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cs="黑体"/>
          <w:b/>
          <w:color w:val="auto"/>
          <w:spacing w:val="-20"/>
          <w:szCs w:val="21"/>
        </w:rPr>
      </w:pPr>
      <w:r>
        <w:rPr>
          <w:rFonts w:hint="eastAsia" w:ascii="黑体" w:hAnsi="黑体" w:eastAsia="黑体" w:cs="黑体"/>
          <w:b/>
          <w:color w:val="auto"/>
          <w:spacing w:val="-20"/>
          <w:szCs w:val="21"/>
        </w:rPr>
        <w:t>版本号：2015-1</w:t>
      </w:r>
    </w:p>
    <w:p>
      <w:pPr>
        <w:jc w:val="left"/>
        <w:rPr>
          <w:rFonts w:ascii="黑体" w:hAnsi="黑体" w:eastAsia="黑体" w:cs="黑体"/>
          <w:b/>
          <w:color w:val="auto"/>
          <w:spacing w:val="-20"/>
          <w:szCs w:val="21"/>
        </w:rPr>
      </w:pPr>
    </w:p>
    <w:p>
      <w:pPr>
        <w:jc w:val="center"/>
        <w:rPr>
          <w:rFonts w:ascii="宋体" w:hAnsi="宋体"/>
          <w:b/>
          <w:color w:val="auto"/>
          <w:spacing w:val="-20"/>
          <w:sz w:val="52"/>
          <w:szCs w:val="52"/>
        </w:rPr>
      </w:pPr>
      <w:r>
        <w:rPr>
          <w:rFonts w:hint="eastAsia" w:ascii="宋体" w:hAnsi="宋体"/>
          <w:b/>
          <w:color w:val="auto"/>
          <w:spacing w:val="-20"/>
          <w:sz w:val="52"/>
          <w:szCs w:val="52"/>
        </w:rPr>
        <w:t>2023年琶洲大桥维修专项设计、2023年新光快速路维修专项设计、2023年新三桥维修专项设计项目</w:t>
      </w:r>
    </w:p>
    <w:p>
      <w:pPr>
        <w:jc w:val="center"/>
        <w:rPr>
          <w:rFonts w:ascii="宋体" w:hAnsi="宋体"/>
          <w:b/>
          <w:color w:val="auto"/>
          <w:sz w:val="52"/>
          <w:szCs w:val="52"/>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jc w:val="center"/>
        <w:rPr>
          <w:rFonts w:ascii="宋体" w:hAnsi="宋体"/>
          <w:b/>
          <w:color w:val="auto"/>
          <w:sz w:val="72"/>
          <w:szCs w:val="72"/>
        </w:rPr>
      </w:pPr>
      <w:r>
        <w:rPr>
          <w:rFonts w:hint="eastAsia" w:ascii="宋体" w:hAnsi="宋体"/>
          <w:b/>
          <w:color w:val="auto"/>
          <w:sz w:val="52"/>
          <w:szCs w:val="52"/>
        </w:rPr>
        <w:t>招标文件</w:t>
      </w:r>
    </w:p>
    <w:p>
      <w:pPr>
        <w:jc w:val="center"/>
        <w:rPr>
          <w:rFonts w:ascii="宋体" w:hAnsi="宋体"/>
          <w:color w:val="auto"/>
        </w:rPr>
      </w:pPr>
      <w:r>
        <w:rPr>
          <w:rFonts w:hint="eastAsia" w:ascii="宋体" w:hAnsi="宋体"/>
          <w:color w:val="auto"/>
        </w:rPr>
        <w:t xml:space="preserve"> </w:t>
      </w: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rPr>
          <w:rFonts w:ascii="宋体" w:hAnsi="宋体"/>
          <w:color w:val="auto"/>
        </w:rPr>
      </w:pPr>
    </w:p>
    <w:p>
      <w:pPr>
        <w:pStyle w:val="2"/>
        <w:rPr>
          <w:color w:val="auto"/>
        </w:rPr>
      </w:pPr>
    </w:p>
    <w:p>
      <w:pPr>
        <w:jc w:val="center"/>
        <w:rPr>
          <w:rFonts w:ascii="宋体" w:hAnsi="宋体"/>
          <w:color w:val="auto"/>
          <w:sz w:val="24"/>
        </w:rPr>
      </w:pPr>
      <w:r>
        <w:rPr>
          <w:rFonts w:hint="eastAsia" w:ascii="宋体" w:hAnsi="宋体"/>
          <w:color w:val="auto"/>
          <w:sz w:val="24"/>
        </w:rPr>
        <w:t>---------------------------------------------------------------------------</w:t>
      </w:r>
    </w:p>
    <w:p>
      <w:pPr>
        <w:rPr>
          <w:rFonts w:ascii="宋体" w:hAnsi="宋体"/>
          <w:color w:val="auto"/>
          <w:sz w:val="24"/>
        </w:rPr>
      </w:pPr>
    </w:p>
    <w:p>
      <w:pPr>
        <w:spacing w:line="360" w:lineRule="auto"/>
        <w:ind w:left="1560" w:hanging="1560" w:hangingChars="650"/>
        <w:rPr>
          <w:rFonts w:ascii="宋体" w:hAnsi="宋体"/>
          <w:color w:val="auto"/>
          <w:sz w:val="24"/>
        </w:rPr>
        <w:sectPr>
          <w:headerReference r:id="rId4" w:type="first"/>
          <w:footerReference r:id="rId6" w:type="first"/>
          <w:headerReference r:id="rId3" w:type="default"/>
          <w:footerReference r:id="rId5" w:type="default"/>
          <w:type w:val="nextColumn"/>
          <w:pgSz w:w="11906" w:h="16838"/>
          <w:pgMar w:top="1418" w:right="1418" w:bottom="1418" w:left="1418" w:header="851" w:footer="992" w:gutter="0"/>
          <w:pgNumType w:start="0"/>
          <w:cols w:space="720" w:num="1"/>
          <w:titlePg/>
          <w:docGrid w:linePitch="312" w:charSpace="0"/>
        </w:sectPr>
      </w:pPr>
    </w:p>
    <w:p>
      <w:pPr>
        <w:spacing w:line="360" w:lineRule="auto"/>
        <w:ind w:left="1560" w:hanging="1560" w:hangingChars="650"/>
        <w:rPr>
          <w:rFonts w:ascii="宋体" w:hAnsi="宋体"/>
          <w:color w:val="auto"/>
          <w:sz w:val="24"/>
        </w:rPr>
      </w:pPr>
      <w:r>
        <w:rPr>
          <w:rFonts w:hint="eastAsia" w:ascii="宋体" w:hAnsi="宋体"/>
          <w:color w:val="auto"/>
          <w:sz w:val="24"/>
        </w:rPr>
        <w:t>招标人（章）：</w:t>
      </w:r>
      <w:r>
        <w:rPr>
          <w:rFonts w:hint="eastAsia" w:ascii="宋体" w:hAnsi="宋体"/>
          <w:color w:val="auto"/>
          <w:sz w:val="24"/>
          <w:u w:val="single"/>
        </w:rPr>
        <w:t>广州市城市年票项目建设有限公司</w:t>
      </w:r>
    </w:p>
    <w:p>
      <w:pPr>
        <w:spacing w:line="360" w:lineRule="auto"/>
        <w:ind w:left="1560" w:hanging="1560" w:hangingChars="650"/>
        <w:rPr>
          <w:rFonts w:ascii="宋体" w:hAnsi="宋体"/>
          <w:color w:val="auto"/>
          <w:sz w:val="24"/>
          <w:u w:val="single"/>
        </w:rPr>
      </w:pPr>
      <w:r>
        <w:rPr>
          <w:rFonts w:hint="eastAsia" w:ascii="宋体" w:hAnsi="宋体"/>
          <w:color w:val="auto"/>
          <w:sz w:val="24"/>
        </w:rPr>
        <w:t>授权代表：</w:t>
      </w:r>
      <w:r>
        <w:rPr>
          <w:rFonts w:hint="eastAsia" w:ascii="宋体" w:hAnsi="宋体"/>
          <w:color w:val="auto"/>
          <w:sz w:val="24"/>
          <w:u w:val="single"/>
        </w:rPr>
        <w:t>谢工</w:t>
      </w:r>
    </w:p>
    <w:p>
      <w:pPr>
        <w:spacing w:line="360" w:lineRule="auto"/>
        <w:rPr>
          <w:rFonts w:ascii="宋体" w:hAnsi="宋体"/>
          <w:color w:val="auto"/>
          <w:sz w:val="24"/>
        </w:rPr>
      </w:pPr>
      <w:r>
        <w:rPr>
          <w:rFonts w:hint="eastAsia" w:ascii="宋体" w:hAnsi="宋体"/>
          <w:color w:val="auto"/>
          <w:sz w:val="24"/>
        </w:rPr>
        <w:t>地址：</w:t>
      </w:r>
      <w:r>
        <w:rPr>
          <w:rFonts w:hint="eastAsia" w:ascii="宋体" w:hAnsi="宋体"/>
          <w:color w:val="auto"/>
          <w:sz w:val="24"/>
          <w:u w:val="single"/>
        </w:rPr>
        <w:t>广州市海珠区新港东路1138号B区6楼</w:t>
      </w:r>
    </w:p>
    <w:p>
      <w:pPr>
        <w:spacing w:line="360" w:lineRule="auto"/>
        <w:rPr>
          <w:rFonts w:ascii="宋体" w:hAnsi="宋体"/>
          <w:color w:val="auto"/>
          <w:sz w:val="24"/>
        </w:rPr>
      </w:pPr>
      <w:r>
        <w:rPr>
          <w:rFonts w:hint="eastAsia" w:ascii="宋体" w:hAnsi="宋体"/>
          <w:color w:val="auto"/>
          <w:sz w:val="24"/>
        </w:rPr>
        <w:t>邮政编码：</w:t>
      </w:r>
      <w:r>
        <w:rPr>
          <w:rFonts w:hint="eastAsia" w:ascii="宋体" w:hAnsi="宋体"/>
          <w:color w:val="auto"/>
          <w:sz w:val="24"/>
          <w:u w:val="single"/>
        </w:rPr>
        <w:t>510000</w:t>
      </w:r>
    </w:p>
    <w:p>
      <w:pPr>
        <w:spacing w:line="360" w:lineRule="auto"/>
        <w:rPr>
          <w:rFonts w:ascii="宋体" w:hAnsi="宋体"/>
          <w:color w:val="auto"/>
          <w:sz w:val="24"/>
        </w:rPr>
      </w:pPr>
      <w:r>
        <w:rPr>
          <w:rFonts w:hint="eastAsia" w:ascii="宋体" w:hAnsi="宋体"/>
          <w:color w:val="auto"/>
          <w:sz w:val="24"/>
        </w:rPr>
        <w:t>电话：</w:t>
      </w:r>
      <w:r>
        <w:rPr>
          <w:rFonts w:hint="eastAsia" w:ascii="宋体" w:hAnsi="宋体"/>
          <w:color w:val="auto"/>
          <w:sz w:val="24"/>
          <w:u w:val="single"/>
        </w:rPr>
        <w:t>020-84010361</w:t>
      </w:r>
    </w:p>
    <w:p>
      <w:pPr>
        <w:spacing w:line="360" w:lineRule="auto"/>
        <w:rPr>
          <w:rFonts w:ascii="宋体" w:hAnsi="宋体"/>
          <w:color w:val="auto"/>
          <w:sz w:val="24"/>
        </w:rPr>
      </w:pPr>
    </w:p>
    <w:p>
      <w:pPr>
        <w:pStyle w:val="2"/>
        <w:rPr>
          <w:color w:val="auto"/>
        </w:rPr>
      </w:pPr>
    </w:p>
    <w:p>
      <w:pPr>
        <w:pStyle w:val="2"/>
        <w:rPr>
          <w:color w:val="auto"/>
        </w:rPr>
      </w:pPr>
    </w:p>
    <w:p>
      <w:pPr>
        <w:spacing w:line="360" w:lineRule="auto"/>
        <w:rPr>
          <w:rFonts w:ascii="宋体" w:hAnsi="宋体"/>
          <w:color w:val="auto"/>
          <w:sz w:val="24"/>
          <w:u w:val="single"/>
        </w:rPr>
      </w:pPr>
      <w:r>
        <w:rPr>
          <w:rFonts w:hint="eastAsia" w:ascii="宋体" w:hAnsi="宋体"/>
          <w:color w:val="auto"/>
          <w:sz w:val="24"/>
        </w:rPr>
        <w:t>招标代理（章）：</w:t>
      </w:r>
      <w:r>
        <w:rPr>
          <w:rFonts w:hint="eastAsia" w:ascii="宋体" w:hAnsi="宋体"/>
          <w:color w:val="auto"/>
          <w:sz w:val="24"/>
          <w:u w:val="single"/>
        </w:rPr>
        <w:t>广东粤信项目管理有限公司</w:t>
      </w:r>
    </w:p>
    <w:p>
      <w:pPr>
        <w:spacing w:line="360" w:lineRule="auto"/>
        <w:rPr>
          <w:rFonts w:ascii="宋体" w:hAnsi="宋体"/>
          <w:color w:val="auto"/>
          <w:sz w:val="24"/>
          <w:u w:val="single"/>
        </w:rPr>
      </w:pPr>
      <w:r>
        <w:rPr>
          <w:rFonts w:hint="eastAsia" w:ascii="宋体" w:hAnsi="宋体"/>
          <w:color w:val="auto"/>
          <w:sz w:val="24"/>
        </w:rPr>
        <w:t>授权代表：</w:t>
      </w:r>
      <w:r>
        <w:rPr>
          <w:rFonts w:hint="eastAsia" w:ascii="宋体" w:hAnsi="宋体"/>
          <w:color w:val="auto"/>
          <w:sz w:val="24"/>
          <w:u w:val="single"/>
        </w:rPr>
        <w:t>王工</w:t>
      </w:r>
    </w:p>
    <w:p>
      <w:pPr>
        <w:spacing w:line="360" w:lineRule="auto"/>
        <w:rPr>
          <w:rFonts w:ascii="宋体" w:hAnsi="宋体"/>
          <w:color w:val="auto"/>
          <w:sz w:val="24"/>
          <w:u w:val="single"/>
        </w:rPr>
      </w:pPr>
      <w:r>
        <w:rPr>
          <w:rFonts w:hint="eastAsia" w:ascii="宋体" w:hAnsi="宋体"/>
          <w:color w:val="auto"/>
          <w:sz w:val="24"/>
        </w:rPr>
        <w:t>地址：</w:t>
      </w:r>
      <w:r>
        <w:rPr>
          <w:rFonts w:hint="eastAsia" w:ascii="宋体" w:hAnsi="宋体"/>
          <w:color w:val="auto"/>
          <w:sz w:val="24"/>
          <w:u w:val="single"/>
        </w:rPr>
        <w:t>广州市天河区天寿路31号江河大厦13楼1305室</w:t>
      </w:r>
    </w:p>
    <w:p>
      <w:pPr>
        <w:spacing w:line="360" w:lineRule="auto"/>
        <w:rPr>
          <w:rFonts w:ascii="宋体" w:hAnsi="宋体"/>
          <w:color w:val="auto"/>
          <w:sz w:val="24"/>
          <w:u w:val="single"/>
        </w:rPr>
      </w:pPr>
      <w:r>
        <w:rPr>
          <w:rFonts w:hint="eastAsia" w:ascii="宋体" w:hAnsi="宋体"/>
          <w:color w:val="auto"/>
          <w:sz w:val="24"/>
        </w:rPr>
        <w:t>邮政编码：</w:t>
      </w:r>
      <w:r>
        <w:rPr>
          <w:rFonts w:hint="eastAsia" w:ascii="宋体" w:hAnsi="宋体"/>
          <w:color w:val="auto"/>
          <w:sz w:val="24"/>
          <w:u w:val="single"/>
        </w:rPr>
        <w:t>510610</w:t>
      </w:r>
    </w:p>
    <w:p>
      <w:pPr>
        <w:spacing w:line="360" w:lineRule="auto"/>
        <w:rPr>
          <w:rFonts w:ascii="宋体" w:hAnsi="宋体"/>
          <w:color w:val="auto"/>
          <w:sz w:val="24"/>
          <w:u w:val="single"/>
        </w:rPr>
      </w:pPr>
      <w:r>
        <w:rPr>
          <w:rFonts w:hint="eastAsia" w:ascii="宋体" w:hAnsi="宋体"/>
          <w:color w:val="auto"/>
          <w:sz w:val="24"/>
        </w:rPr>
        <w:t>电话：</w:t>
      </w:r>
      <w:r>
        <w:rPr>
          <w:rFonts w:hint="eastAsia" w:ascii="宋体" w:hAnsi="宋体"/>
          <w:color w:val="auto"/>
          <w:sz w:val="24"/>
          <w:u w:val="single"/>
        </w:rPr>
        <w:t>020-37209484-805</w:t>
      </w:r>
    </w:p>
    <w:p>
      <w:pPr>
        <w:spacing w:line="360" w:lineRule="auto"/>
        <w:rPr>
          <w:rFonts w:ascii="宋体" w:hAnsi="宋体"/>
          <w:color w:val="auto"/>
          <w:sz w:val="24"/>
        </w:rPr>
      </w:pPr>
      <w:r>
        <w:rPr>
          <w:rFonts w:hint="eastAsia" w:ascii="宋体" w:hAnsi="宋体"/>
          <w:color w:val="auto"/>
          <w:sz w:val="24"/>
        </w:rPr>
        <w:t>电子邮箱：</w:t>
      </w:r>
      <w:r>
        <w:rPr>
          <w:rFonts w:hint="eastAsia" w:ascii="宋体" w:hAnsi="宋体"/>
          <w:color w:val="auto"/>
          <w:sz w:val="24"/>
          <w:u w:val="single"/>
        </w:rPr>
        <w:t>gdyxxg@163.com</w:t>
      </w:r>
    </w:p>
    <w:p>
      <w:pPr>
        <w:rPr>
          <w:rFonts w:ascii="宋体" w:hAnsi="宋体"/>
          <w:color w:val="auto"/>
          <w:sz w:val="24"/>
        </w:rPr>
        <w:sectPr>
          <w:type w:val="continuous"/>
          <w:pgSz w:w="11906" w:h="16838"/>
          <w:pgMar w:top="1418" w:right="1418" w:bottom="1418" w:left="1418" w:header="851" w:footer="992" w:gutter="0"/>
          <w:cols w:space="425" w:num="2"/>
          <w:titlePg/>
          <w:docGrid w:linePitch="312" w:charSpace="0"/>
        </w:sectPr>
      </w:pPr>
    </w:p>
    <w:p>
      <w:pPr>
        <w:pStyle w:val="27"/>
        <w:spacing w:before="0" w:after="0" w:line="360" w:lineRule="auto"/>
        <w:rPr>
          <w:b w:val="0"/>
          <w:color w:val="auto"/>
        </w:rPr>
      </w:pPr>
      <w:bookmarkStart w:id="0" w:name="_Toc129870560"/>
      <w:r>
        <w:rPr>
          <w:rFonts w:hint="eastAsia"/>
          <w:color w:val="auto"/>
        </w:rPr>
        <w:t>招标文件修改申报表</w:t>
      </w:r>
      <w:bookmarkEnd w:id="0"/>
    </w:p>
    <w:p>
      <w:pPr>
        <w:pStyle w:val="2"/>
        <w:rPr>
          <w:color w:val="auto"/>
        </w:rPr>
      </w:pPr>
    </w:p>
    <w:p>
      <w:pPr>
        <w:spacing w:line="360" w:lineRule="auto"/>
        <w:ind w:firstLine="485"/>
        <w:rPr>
          <w:rFonts w:ascii="宋体" w:hAnsi="宋体"/>
          <w:color w:val="auto"/>
          <w:sz w:val="24"/>
        </w:rPr>
      </w:pPr>
      <w:r>
        <w:rPr>
          <w:rFonts w:hint="eastAsia" w:ascii="宋体" w:hAnsi="宋体"/>
          <w:color w:val="auto"/>
          <w:sz w:val="24"/>
        </w:rPr>
        <w:t>招标人（或招标代理机构）按照范本格式编制招标文件。如果修改，范本被删除的内容应标注删除线，新增内容应标注下划线。修改的内容请填在下表中，以便管理机构对招标人（或招标代理机构）作出的改动进行评估，避免因不恰当的改动而引起纠纷造成不良后果。与范本条款不同之处，均在本表中列明，并以现文为准，原文不再有效。本招标文件中不再转录范本条款，请投标人自行到</w:t>
      </w:r>
      <w:r>
        <w:rPr>
          <w:rFonts w:hint="eastAsia" w:ascii="宋体" w:hAnsi="宋体"/>
          <w:color w:val="auto"/>
          <w:sz w:val="24"/>
          <w:u w:val="single"/>
        </w:rPr>
        <w:t>广州市建设工程招投标监督管理综合平台网站下载查阅</w:t>
      </w:r>
      <w:r>
        <w:rPr>
          <w:rFonts w:hint="eastAsia" w:ascii="宋体" w:hAnsi="宋体"/>
          <w:color w:val="auto"/>
          <w:sz w:val="24"/>
        </w:rPr>
        <w:t>。</w:t>
      </w:r>
    </w:p>
    <w:tbl>
      <w:tblPr>
        <w:tblStyle w:val="31"/>
        <w:tblW w:w="93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1453"/>
        <w:gridCol w:w="4182"/>
        <w:gridCol w:w="2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880" w:type="dxa"/>
            <w:vAlign w:val="center"/>
          </w:tcPr>
          <w:p>
            <w:pPr>
              <w:ind w:right="34" w:rightChars="16"/>
              <w:jc w:val="center"/>
              <w:rPr>
                <w:rFonts w:ascii="宋体" w:hAnsi="宋体"/>
                <w:color w:val="auto"/>
                <w:szCs w:val="21"/>
              </w:rPr>
            </w:pPr>
            <w:r>
              <w:rPr>
                <w:rFonts w:hint="eastAsia" w:ascii="宋体" w:hAnsi="宋体"/>
                <w:color w:val="auto"/>
                <w:szCs w:val="21"/>
              </w:rPr>
              <w:t>序号</w:t>
            </w:r>
          </w:p>
        </w:tc>
        <w:tc>
          <w:tcPr>
            <w:tcW w:w="1453" w:type="dxa"/>
            <w:vAlign w:val="center"/>
          </w:tcPr>
          <w:p>
            <w:pPr>
              <w:jc w:val="center"/>
              <w:rPr>
                <w:rFonts w:ascii="宋体" w:hAnsi="宋体"/>
                <w:color w:val="auto"/>
                <w:szCs w:val="21"/>
              </w:rPr>
            </w:pPr>
            <w:r>
              <w:rPr>
                <w:rFonts w:hint="eastAsia" w:ascii="宋体" w:hAnsi="宋体"/>
                <w:color w:val="auto"/>
                <w:szCs w:val="21"/>
              </w:rPr>
              <w:t>章节、条目</w:t>
            </w:r>
          </w:p>
        </w:tc>
        <w:tc>
          <w:tcPr>
            <w:tcW w:w="4182" w:type="dxa"/>
            <w:vAlign w:val="center"/>
          </w:tcPr>
          <w:p>
            <w:pPr>
              <w:jc w:val="center"/>
              <w:rPr>
                <w:rFonts w:ascii="宋体" w:hAnsi="宋体"/>
                <w:color w:val="auto"/>
                <w:szCs w:val="21"/>
              </w:rPr>
            </w:pPr>
            <w:r>
              <w:rPr>
                <w:rFonts w:hint="eastAsia" w:ascii="宋体" w:hAnsi="宋体"/>
                <w:color w:val="auto"/>
                <w:szCs w:val="21"/>
              </w:rPr>
              <w:t>范本原文</w:t>
            </w:r>
          </w:p>
        </w:tc>
        <w:tc>
          <w:tcPr>
            <w:tcW w:w="2860" w:type="dxa"/>
            <w:vAlign w:val="center"/>
          </w:tcPr>
          <w:p>
            <w:pPr>
              <w:jc w:val="center"/>
              <w:rPr>
                <w:rFonts w:ascii="宋体" w:hAnsi="宋体"/>
                <w:color w:val="auto"/>
                <w:szCs w:val="21"/>
              </w:rPr>
            </w:pPr>
            <w:r>
              <w:rPr>
                <w:rFonts w:hint="eastAsia" w:ascii="宋体" w:hAnsi="宋体"/>
                <w:color w:val="auto"/>
                <w:szCs w:val="21"/>
              </w:rPr>
              <w:t>拟删改的内容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80" w:type="dxa"/>
            <w:vAlign w:val="center"/>
          </w:tcPr>
          <w:p>
            <w:pPr>
              <w:pStyle w:val="69"/>
              <w:numPr>
                <w:ilvl w:val="0"/>
                <w:numId w:val="3"/>
              </w:numPr>
              <w:ind w:left="204" w:leftChars="97" w:right="34" w:rightChars="16" w:firstLine="0" w:firstLineChars="0"/>
              <w:jc w:val="center"/>
              <w:rPr>
                <w:rFonts w:ascii="宋体" w:hAnsi="宋体"/>
                <w:color w:val="auto"/>
                <w:szCs w:val="21"/>
              </w:rPr>
            </w:pPr>
          </w:p>
        </w:tc>
        <w:tc>
          <w:tcPr>
            <w:tcW w:w="1453" w:type="dxa"/>
            <w:vAlign w:val="center"/>
          </w:tcPr>
          <w:p>
            <w:pPr>
              <w:topLinePunct/>
              <w:jc w:val="center"/>
              <w:rPr>
                <w:rFonts w:ascii="宋体" w:hAnsi="宋体"/>
                <w:color w:val="auto"/>
                <w:szCs w:val="21"/>
              </w:rPr>
            </w:pPr>
            <w:r>
              <w:rPr>
                <w:rFonts w:hint="eastAsia" w:ascii="宋体" w:hAnsi="宋体"/>
                <w:color w:val="auto"/>
                <w:szCs w:val="21"/>
              </w:rPr>
              <w:t>第一章</w:t>
            </w:r>
          </w:p>
        </w:tc>
        <w:tc>
          <w:tcPr>
            <w:tcW w:w="4182" w:type="dxa"/>
            <w:vAlign w:val="center"/>
          </w:tcPr>
          <w:p>
            <w:pPr>
              <w:jc w:val="center"/>
              <w:rPr>
                <w:rFonts w:ascii="宋体" w:hAnsi="宋体"/>
                <w:color w:val="auto"/>
                <w:szCs w:val="21"/>
              </w:rPr>
            </w:pPr>
            <w:r>
              <w:rPr>
                <w:rFonts w:hint="eastAsia" w:ascii="宋体" w:hAnsi="宋体"/>
                <w:color w:val="auto"/>
                <w:szCs w:val="21"/>
              </w:rPr>
              <w:t>招标公告</w:t>
            </w:r>
          </w:p>
        </w:tc>
        <w:tc>
          <w:tcPr>
            <w:tcW w:w="2860" w:type="dxa"/>
            <w:vAlign w:val="center"/>
          </w:tcPr>
          <w:p>
            <w:pPr>
              <w:jc w:val="center"/>
              <w:rPr>
                <w:rFonts w:ascii="宋体" w:hAnsi="宋体"/>
                <w:color w:val="auto"/>
                <w:szCs w:val="21"/>
              </w:rPr>
            </w:pPr>
            <w:r>
              <w:rPr>
                <w:rFonts w:hint="eastAsia" w:ascii="宋体" w:hAnsi="宋体"/>
                <w:color w:val="auto"/>
                <w:szCs w:val="21"/>
              </w:rPr>
              <w:t>修改详见招标公告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80" w:type="dxa"/>
            <w:vAlign w:val="center"/>
          </w:tcPr>
          <w:p>
            <w:pPr>
              <w:pStyle w:val="69"/>
              <w:numPr>
                <w:ilvl w:val="0"/>
                <w:numId w:val="3"/>
              </w:numPr>
              <w:ind w:left="204" w:leftChars="97" w:right="34" w:rightChars="16" w:firstLine="0" w:firstLineChars="0"/>
              <w:jc w:val="center"/>
              <w:rPr>
                <w:rFonts w:ascii="宋体" w:hAnsi="宋体"/>
                <w:color w:val="auto"/>
                <w:szCs w:val="21"/>
              </w:rPr>
            </w:pPr>
          </w:p>
        </w:tc>
        <w:tc>
          <w:tcPr>
            <w:tcW w:w="1453" w:type="dxa"/>
            <w:vAlign w:val="center"/>
          </w:tcPr>
          <w:p>
            <w:pPr>
              <w:topLinePunct/>
              <w:jc w:val="center"/>
              <w:rPr>
                <w:rFonts w:ascii="宋体" w:hAnsi="宋体"/>
                <w:color w:val="auto"/>
                <w:szCs w:val="21"/>
              </w:rPr>
            </w:pPr>
            <w:r>
              <w:rPr>
                <w:rFonts w:hint="eastAsia" w:ascii="宋体" w:hAnsi="宋体"/>
                <w:color w:val="auto"/>
                <w:szCs w:val="21"/>
              </w:rPr>
              <w:t>2.2.1</w:t>
            </w:r>
          </w:p>
        </w:tc>
        <w:tc>
          <w:tcPr>
            <w:tcW w:w="4182" w:type="dxa"/>
          </w:tcPr>
          <w:p>
            <w:pPr>
              <w:wordWrap w:val="0"/>
              <w:topLinePunct/>
              <w:rPr>
                <w:rFonts w:ascii="宋体" w:hAnsi="宋体"/>
                <w:color w:val="auto"/>
                <w:szCs w:val="21"/>
              </w:rPr>
            </w:pPr>
            <w:r>
              <w:rPr>
                <w:rFonts w:hint="eastAsia" w:ascii="宋体" w:hAnsi="宋体"/>
                <w:color w:val="auto"/>
                <w:szCs w:val="21"/>
              </w:rPr>
              <w:t>招标文件在招标管理机构备案。</w:t>
            </w:r>
          </w:p>
        </w:tc>
        <w:tc>
          <w:tcPr>
            <w:tcW w:w="2860" w:type="dxa"/>
          </w:tcPr>
          <w:p>
            <w:pPr>
              <w:wordWrap w:val="0"/>
              <w:topLinePunct/>
              <w:rPr>
                <w:rFonts w:ascii="宋体" w:hAnsi="宋体"/>
                <w:b/>
                <w:color w:val="auto"/>
                <w:szCs w:val="21"/>
              </w:rPr>
            </w:pPr>
            <w:r>
              <w:rPr>
                <w:rFonts w:hint="eastAsia" w:ascii="宋体" w:hAnsi="宋体"/>
                <w:b/>
                <w:color w:val="auto"/>
                <w:szCs w:val="21"/>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880" w:type="dxa"/>
            <w:vAlign w:val="center"/>
          </w:tcPr>
          <w:p>
            <w:pPr>
              <w:pStyle w:val="69"/>
              <w:numPr>
                <w:ilvl w:val="0"/>
                <w:numId w:val="3"/>
              </w:numPr>
              <w:ind w:left="204" w:leftChars="97" w:right="34" w:rightChars="16" w:firstLine="0" w:firstLineChars="0"/>
              <w:jc w:val="center"/>
              <w:rPr>
                <w:rFonts w:ascii="宋体" w:hAnsi="宋体"/>
                <w:color w:val="auto"/>
                <w:szCs w:val="21"/>
              </w:rPr>
            </w:pPr>
          </w:p>
        </w:tc>
        <w:tc>
          <w:tcPr>
            <w:tcW w:w="1453" w:type="dxa"/>
            <w:vAlign w:val="center"/>
          </w:tcPr>
          <w:p>
            <w:pPr>
              <w:topLinePunct/>
              <w:jc w:val="center"/>
              <w:rPr>
                <w:rFonts w:ascii="宋体" w:hAnsi="宋体"/>
                <w:color w:val="auto"/>
                <w:szCs w:val="21"/>
              </w:rPr>
            </w:pPr>
            <w:r>
              <w:rPr>
                <w:rFonts w:hint="eastAsia" w:ascii="宋体" w:hAnsi="宋体"/>
                <w:color w:val="auto"/>
                <w:szCs w:val="21"/>
              </w:rPr>
              <w:t>2.3.1</w:t>
            </w:r>
          </w:p>
        </w:tc>
        <w:tc>
          <w:tcPr>
            <w:tcW w:w="4182" w:type="dxa"/>
            <w:vAlign w:val="center"/>
          </w:tcPr>
          <w:p>
            <w:pPr>
              <w:wordWrap w:val="0"/>
              <w:topLinePunct/>
              <w:rPr>
                <w:rFonts w:ascii="宋体" w:hAnsi="宋体"/>
                <w:color w:val="auto"/>
                <w:szCs w:val="21"/>
              </w:rPr>
            </w:pPr>
            <w:r>
              <w:rPr>
                <w:rFonts w:hint="eastAsia" w:ascii="宋体" w:hAnsi="宋体"/>
                <w:color w:val="auto"/>
                <w:szCs w:val="21"/>
              </w:rPr>
              <w:t>招标人安排投标人代表对工程现场进行考察，目的是使每个投标人查看现场并获得编制投标文件所需要的一切资料</w:t>
            </w:r>
          </w:p>
        </w:tc>
        <w:tc>
          <w:tcPr>
            <w:tcW w:w="2860" w:type="dxa"/>
            <w:vAlign w:val="center"/>
          </w:tcPr>
          <w:p>
            <w:pPr>
              <w:wordWrap w:val="0"/>
              <w:topLinePunct/>
              <w:rPr>
                <w:rFonts w:ascii="宋体" w:hAnsi="宋体"/>
                <w:b/>
                <w:color w:val="auto"/>
                <w:szCs w:val="21"/>
              </w:rPr>
            </w:pPr>
            <w:r>
              <w:rPr>
                <w:rFonts w:hint="eastAsia" w:ascii="宋体" w:hAnsi="宋体"/>
                <w:b/>
                <w:color w:val="auto"/>
                <w:szCs w:val="21"/>
              </w:rPr>
              <w:t>修改：</w:t>
            </w:r>
          </w:p>
          <w:p>
            <w:pPr>
              <w:rPr>
                <w:rFonts w:ascii="宋体" w:hAnsi="宋体"/>
                <w:color w:val="auto"/>
                <w:szCs w:val="21"/>
                <w:u w:val="single"/>
              </w:rPr>
            </w:pPr>
            <w:r>
              <w:rPr>
                <w:rFonts w:hint="eastAsia" w:ascii="宋体" w:hAnsi="宋体"/>
                <w:color w:val="auto"/>
                <w:szCs w:val="21"/>
              </w:rPr>
              <w:t>招标人</w:t>
            </w:r>
            <w:r>
              <w:rPr>
                <w:rFonts w:hint="eastAsia" w:ascii="宋体" w:hAnsi="宋体"/>
                <w:color w:val="auto"/>
                <w:szCs w:val="21"/>
                <w:u w:val="single"/>
              </w:rPr>
              <w:t>不</w:t>
            </w:r>
            <w:r>
              <w:rPr>
                <w:rFonts w:hint="eastAsia" w:ascii="宋体" w:hAnsi="宋体"/>
                <w:color w:val="auto"/>
                <w:szCs w:val="21"/>
              </w:rPr>
              <w:t>安排投标人代表对工程现场进行考察。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880" w:type="dxa"/>
            <w:vAlign w:val="center"/>
          </w:tcPr>
          <w:p>
            <w:pPr>
              <w:pStyle w:val="69"/>
              <w:numPr>
                <w:ilvl w:val="0"/>
                <w:numId w:val="3"/>
              </w:numPr>
              <w:ind w:left="204" w:leftChars="97" w:right="34" w:rightChars="16" w:firstLine="0" w:firstLineChars="0"/>
              <w:jc w:val="center"/>
              <w:rPr>
                <w:rFonts w:ascii="宋体" w:hAnsi="宋体"/>
                <w:color w:val="auto"/>
                <w:szCs w:val="21"/>
              </w:rPr>
            </w:pPr>
          </w:p>
        </w:tc>
        <w:tc>
          <w:tcPr>
            <w:tcW w:w="1453" w:type="dxa"/>
            <w:vAlign w:val="center"/>
          </w:tcPr>
          <w:p>
            <w:pPr>
              <w:wordWrap w:val="0"/>
              <w:topLinePunct/>
              <w:jc w:val="center"/>
              <w:rPr>
                <w:rFonts w:ascii="宋体" w:hAnsi="宋体"/>
                <w:color w:val="auto"/>
                <w:szCs w:val="21"/>
              </w:rPr>
            </w:pPr>
            <w:r>
              <w:rPr>
                <w:rFonts w:hint="eastAsia" w:ascii="宋体" w:hAnsi="宋体"/>
                <w:color w:val="auto"/>
                <w:szCs w:val="21"/>
              </w:rPr>
              <w:t>2.3.2</w:t>
            </w:r>
          </w:p>
        </w:tc>
        <w:tc>
          <w:tcPr>
            <w:tcW w:w="4182" w:type="dxa"/>
            <w:vAlign w:val="center"/>
          </w:tcPr>
          <w:p>
            <w:pPr>
              <w:wordWrap w:val="0"/>
              <w:topLinePunct/>
              <w:rPr>
                <w:rFonts w:ascii="宋体" w:hAnsi="宋体"/>
                <w:color w:val="auto"/>
                <w:szCs w:val="21"/>
              </w:rPr>
            </w:pPr>
            <w:r>
              <w:rPr>
                <w:rFonts w:hint="eastAsia" w:ascii="宋体" w:hAnsi="宋体"/>
                <w:color w:val="auto"/>
                <w:szCs w:val="21"/>
              </w:rPr>
              <w:t>每个投标人参加现场考察的人数不宜超过3人，外国投标人代表应自带中文翻译。</w:t>
            </w:r>
          </w:p>
        </w:tc>
        <w:tc>
          <w:tcPr>
            <w:tcW w:w="2860" w:type="dxa"/>
          </w:tcPr>
          <w:p>
            <w:pPr>
              <w:wordWrap w:val="0"/>
              <w:topLinePunct/>
              <w:rPr>
                <w:rFonts w:ascii="宋体" w:hAnsi="宋体"/>
                <w:b/>
                <w:color w:val="auto"/>
                <w:szCs w:val="21"/>
              </w:rPr>
            </w:pPr>
            <w:r>
              <w:rPr>
                <w:rFonts w:hint="eastAsia" w:ascii="宋体" w:hAnsi="宋体"/>
                <w:b/>
                <w:color w:val="auto"/>
                <w:szCs w:val="21"/>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880" w:type="dxa"/>
            <w:vAlign w:val="center"/>
          </w:tcPr>
          <w:p>
            <w:pPr>
              <w:pStyle w:val="69"/>
              <w:numPr>
                <w:ilvl w:val="0"/>
                <w:numId w:val="3"/>
              </w:numPr>
              <w:ind w:left="204" w:leftChars="97" w:right="34" w:rightChars="16" w:firstLine="0" w:firstLineChars="0"/>
              <w:jc w:val="center"/>
              <w:rPr>
                <w:rFonts w:ascii="宋体" w:hAnsi="宋体"/>
                <w:color w:val="auto"/>
                <w:szCs w:val="21"/>
              </w:rPr>
            </w:pPr>
          </w:p>
        </w:tc>
        <w:tc>
          <w:tcPr>
            <w:tcW w:w="1453" w:type="dxa"/>
            <w:vAlign w:val="center"/>
          </w:tcPr>
          <w:p>
            <w:pPr>
              <w:wordWrap w:val="0"/>
              <w:topLinePunct/>
              <w:jc w:val="center"/>
              <w:rPr>
                <w:rFonts w:ascii="宋体" w:hAnsi="宋体"/>
                <w:color w:val="auto"/>
                <w:szCs w:val="21"/>
              </w:rPr>
            </w:pPr>
            <w:r>
              <w:rPr>
                <w:rFonts w:hint="eastAsia" w:ascii="宋体" w:hAnsi="宋体"/>
                <w:color w:val="auto"/>
                <w:szCs w:val="21"/>
              </w:rPr>
              <w:t>2.3.3</w:t>
            </w:r>
          </w:p>
        </w:tc>
        <w:tc>
          <w:tcPr>
            <w:tcW w:w="4182" w:type="dxa"/>
            <w:vAlign w:val="center"/>
          </w:tcPr>
          <w:p>
            <w:pPr>
              <w:wordWrap w:val="0"/>
              <w:topLinePunct/>
              <w:rPr>
                <w:rFonts w:ascii="宋体" w:hAnsi="宋体"/>
                <w:color w:val="auto"/>
                <w:szCs w:val="21"/>
              </w:rPr>
            </w:pPr>
            <w:r>
              <w:rPr>
                <w:rFonts w:hint="eastAsia" w:ascii="宋体" w:hAnsi="宋体"/>
                <w:color w:val="auto"/>
                <w:szCs w:val="21"/>
              </w:rPr>
              <w:t>现场考察期间招标人将召开一次会议，接受投标人代表的提问。</w:t>
            </w:r>
          </w:p>
        </w:tc>
        <w:tc>
          <w:tcPr>
            <w:tcW w:w="2860" w:type="dxa"/>
          </w:tcPr>
          <w:p>
            <w:pPr>
              <w:wordWrap w:val="0"/>
              <w:topLinePunct/>
              <w:rPr>
                <w:rFonts w:ascii="宋体" w:hAnsi="宋体"/>
                <w:b/>
                <w:color w:val="auto"/>
                <w:szCs w:val="21"/>
              </w:rPr>
            </w:pPr>
            <w:r>
              <w:rPr>
                <w:rFonts w:hint="eastAsia" w:ascii="宋体" w:hAnsi="宋体"/>
                <w:b/>
                <w:color w:val="auto"/>
                <w:szCs w:val="21"/>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880" w:type="dxa"/>
            <w:vAlign w:val="center"/>
          </w:tcPr>
          <w:p>
            <w:pPr>
              <w:pStyle w:val="69"/>
              <w:numPr>
                <w:ilvl w:val="0"/>
                <w:numId w:val="3"/>
              </w:numPr>
              <w:ind w:left="204" w:leftChars="97" w:right="34" w:rightChars="16" w:firstLine="0" w:firstLineChars="0"/>
              <w:jc w:val="center"/>
              <w:rPr>
                <w:rFonts w:ascii="宋体" w:hAnsi="宋体"/>
                <w:color w:val="auto"/>
                <w:szCs w:val="21"/>
              </w:rPr>
            </w:pPr>
          </w:p>
        </w:tc>
        <w:tc>
          <w:tcPr>
            <w:tcW w:w="1453" w:type="dxa"/>
            <w:vAlign w:val="center"/>
          </w:tcPr>
          <w:p>
            <w:pPr>
              <w:wordWrap w:val="0"/>
              <w:topLinePunct/>
              <w:jc w:val="center"/>
              <w:rPr>
                <w:rFonts w:ascii="宋体" w:hAnsi="宋体"/>
                <w:color w:val="auto"/>
                <w:szCs w:val="21"/>
              </w:rPr>
            </w:pPr>
            <w:r>
              <w:rPr>
                <w:rFonts w:ascii="宋体" w:hAnsi="宋体"/>
                <w:color w:val="auto"/>
                <w:szCs w:val="21"/>
              </w:rPr>
              <w:t>2.3.4</w:t>
            </w:r>
          </w:p>
        </w:tc>
        <w:tc>
          <w:tcPr>
            <w:tcW w:w="4182" w:type="dxa"/>
            <w:vAlign w:val="center"/>
          </w:tcPr>
          <w:p>
            <w:pPr>
              <w:wordWrap w:val="0"/>
              <w:topLinePunct/>
              <w:rPr>
                <w:rFonts w:ascii="宋体" w:hAnsi="宋体"/>
                <w:color w:val="auto"/>
                <w:szCs w:val="21"/>
              </w:rPr>
            </w:pPr>
            <w:r>
              <w:rPr>
                <w:rFonts w:hint="eastAsia" w:ascii="宋体" w:hAnsi="宋体"/>
                <w:color w:val="auto"/>
                <w:szCs w:val="21"/>
              </w:rPr>
              <w:t>现场考察集合时间：</w:t>
            </w:r>
            <w:r>
              <w:rPr>
                <w:rFonts w:ascii="宋体" w:hAnsi="宋体"/>
                <w:color w:val="auto"/>
                <w:szCs w:val="21"/>
              </w:rPr>
              <w:t xml:space="preserve"> </w:t>
            </w:r>
            <w:r>
              <w:rPr>
                <w:rFonts w:ascii="宋体" w:hAnsi="宋体"/>
                <w:color w:val="auto"/>
                <w:szCs w:val="21"/>
                <w:u w:val="single"/>
              </w:rPr>
              <w:t xml:space="preserve">        </w:t>
            </w:r>
            <w:r>
              <w:rPr>
                <w:rFonts w:hint="eastAsia" w:ascii="宋体" w:hAnsi="宋体"/>
                <w:color w:val="auto"/>
                <w:szCs w:val="21"/>
              </w:rPr>
              <w:t>。</w:t>
            </w:r>
          </w:p>
        </w:tc>
        <w:tc>
          <w:tcPr>
            <w:tcW w:w="2860" w:type="dxa"/>
            <w:vAlign w:val="center"/>
          </w:tcPr>
          <w:p>
            <w:pPr>
              <w:wordWrap w:val="0"/>
              <w:topLinePunct/>
              <w:rPr>
                <w:rFonts w:ascii="宋体" w:hAnsi="宋体"/>
                <w:b/>
                <w:color w:val="auto"/>
                <w:szCs w:val="21"/>
              </w:rPr>
            </w:pPr>
            <w:r>
              <w:rPr>
                <w:rFonts w:hint="eastAsia" w:ascii="宋体" w:hAnsi="宋体"/>
                <w:b/>
                <w:color w:val="auto"/>
                <w:szCs w:val="21"/>
              </w:rPr>
              <w:t>修改：</w:t>
            </w:r>
          </w:p>
          <w:p>
            <w:pPr>
              <w:wordWrap w:val="0"/>
              <w:topLinePunct/>
              <w:rPr>
                <w:rFonts w:ascii="宋体" w:hAnsi="宋体"/>
                <w:b/>
                <w:color w:val="auto"/>
                <w:szCs w:val="21"/>
              </w:rPr>
            </w:pPr>
            <w:r>
              <w:rPr>
                <w:rFonts w:hint="eastAsia" w:ascii="宋体" w:hAnsi="宋体"/>
                <w:color w:val="auto"/>
                <w:szCs w:val="21"/>
              </w:rPr>
              <w:t xml:space="preserve">现场考察集合时间： </w:t>
            </w:r>
            <w:r>
              <w:rPr>
                <w:rFonts w:hint="eastAsia" w:ascii="宋体" w:hAnsi="宋体"/>
                <w:color w:val="auto"/>
                <w:szCs w:val="21"/>
                <w:u w:val="single"/>
              </w:rPr>
              <w:t>本项目不设集体勘察现场，由投标人自行考察</w:t>
            </w:r>
            <w:r>
              <w:rPr>
                <w:rFonts w:hint="eastAsia" w:ascii="宋体" w:hAnsi="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880" w:type="dxa"/>
            <w:vAlign w:val="center"/>
          </w:tcPr>
          <w:p>
            <w:pPr>
              <w:pStyle w:val="69"/>
              <w:numPr>
                <w:ilvl w:val="0"/>
                <w:numId w:val="3"/>
              </w:numPr>
              <w:ind w:left="204" w:leftChars="97" w:right="34" w:rightChars="16" w:firstLine="0" w:firstLineChars="0"/>
              <w:jc w:val="center"/>
              <w:rPr>
                <w:rFonts w:ascii="宋体" w:hAnsi="宋体"/>
                <w:color w:val="auto"/>
                <w:szCs w:val="21"/>
              </w:rPr>
            </w:pPr>
          </w:p>
        </w:tc>
        <w:tc>
          <w:tcPr>
            <w:tcW w:w="1453" w:type="dxa"/>
            <w:vAlign w:val="center"/>
          </w:tcPr>
          <w:p>
            <w:pPr>
              <w:wordWrap w:val="0"/>
              <w:topLinePunct/>
              <w:jc w:val="center"/>
              <w:rPr>
                <w:rFonts w:ascii="宋体" w:hAnsi="宋体"/>
                <w:color w:val="auto"/>
                <w:szCs w:val="21"/>
              </w:rPr>
            </w:pPr>
            <w:r>
              <w:rPr>
                <w:rFonts w:ascii="宋体" w:hAnsi="宋体"/>
                <w:color w:val="auto"/>
                <w:szCs w:val="21"/>
              </w:rPr>
              <w:t>2.3.5</w:t>
            </w:r>
          </w:p>
        </w:tc>
        <w:tc>
          <w:tcPr>
            <w:tcW w:w="4182" w:type="dxa"/>
            <w:vAlign w:val="center"/>
          </w:tcPr>
          <w:p>
            <w:pPr>
              <w:wordWrap w:val="0"/>
              <w:topLinePunct/>
              <w:rPr>
                <w:rFonts w:ascii="宋体" w:hAnsi="宋体"/>
                <w:color w:val="auto"/>
                <w:szCs w:val="21"/>
              </w:rPr>
            </w:pPr>
            <w:r>
              <w:rPr>
                <w:rFonts w:hint="eastAsia" w:ascii="宋体" w:hAnsi="宋体"/>
                <w:color w:val="auto"/>
                <w:szCs w:val="21"/>
              </w:rPr>
              <w:t>现场考察集合地点：</w:t>
            </w:r>
            <w:r>
              <w:rPr>
                <w:rFonts w:ascii="宋体" w:hAnsi="宋体"/>
                <w:color w:val="auto"/>
                <w:szCs w:val="21"/>
              </w:rPr>
              <w:t xml:space="preserve"> </w:t>
            </w:r>
            <w:r>
              <w:rPr>
                <w:rFonts w:ascii="宋体" w:hAnsi="宋体"/>
                <w:color w:val="auto"/>
                <w:szCs w:val="21"/>
                <w:u w:val="single"/>
              </w:rPr>
              <w:t xml:space="preserve">        </w:t>
            </w:r>
            <w:r>
              <w:rPr>
                <w:rFonts w:hint="eastAsia" w:ascii="宋体" w:hAnsi="宋体"/>
                <w:color w:val="auto"/>
                <w:szCs w:val="21"/>
              </w:rPr>
              <w:t>。</w:t>
            </w:r>
          </w:p>
        </w:tc>
        <w:tc>
          <w:tcPr>
            <w:tcW w:w="2860" w:type="dxa"/>
            <w:vAlign w:val="center"/>
          </w:tcPr>
          <w:p>
            <w:pPr>
              <w:wordWrap w:val="0"/>
              <w:topLinePunct/>
              <w:rPr>
                <w:rFonts w:ascii="宋体" w:hAnsi="宋体"/>
                <w:b/>
                <w:color w:val="auto"/>
                <w:szCs w:val="21"/>
              </w:rPr>
            </w:pPr>
            <w:r>
              <w:rPr>
                <w:rFonts w:hint="eastAsia" w:ascii="宋体" w:hAnsi="宋体"/>
                <w:b/>
                <w:color w:val="auto"/>
                <w:szCs w:val="21"/>
              </w:rPr>
              <w:t>修改：</w:t>
            </w:r>
          </w:p>
          <w:p>
            <w:pPr>
              <w:wordWrap w:val="0"/>
              <w:topLinePunct/>
              <w:rPr>
                <w:rFonts w:ascii="宋体" w:hAnsi="宋体"/>
                <w:color w:val="auto"/>
                <w:szCs w:val="21"/>
                <w:u w:val="single"/>
              </w:rPr>
            </w:pPr>
            <w:r>
              <w:rPr>
                <w:rFonts w:hint="eastAsia" w:ascii="宋体" w:hAnsi="宋体"/>
                <w:color w:val="auto"/>
                <w:szCs w:val="21"/>
              </w:rPr>
              <w:t xml:space="preserve">现场考察集合地点： </w:t>
            </w:r>
            <w:r>
              <w:rPr>
                <w:rFonts w:hint="eastAsia" w:ascii="宋体" w:hAnsi="宋体"/>
                <w:color w:val="auto"/>
                <w:szCs w:val="21"/>
                <w:u w:val="single"/>
              </w:rPr>
              <w:t>本项目不设集体勘察现场，由投标人自行考察</w:t>
            </w:r>
            <w:r>
              <w:rPr>
                <w:rFonts w:hint="eastAsia" w:ascii="宋体" w:hAnsi="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880" w:type="dxa"/>
            <w:vAlign w:val="center"/>
          </w:tcPr>
          <w:p>
            <w:pPr>
              <w:pStyle w:val="69"/>
              <w:numPr>
                <w:ilvl w:val="0"/>
                <w:numId w:val="3"/>
              </w:numPr>
              <w:ind w:left="204" w:leftChars="97" w:right="34" w:rightChars="16" w:firstLine="0" w:firstLineChars="0"/>
              <w:jc w:val="center"/>
              <w:rPr>
                <w:rFonts w:ascii="宋体" w:hAnsi="宋体"/>
                <w:color w:val="auto"/>
                <w:szCs w:val="21"/>
              </w:rPr>
            </w:pPr>
          </w:p>
        </w:tc>
        <w:tc>
          <w:tcPr>
            <w:tcW w:w="1453" w:type="dxa"/>
            <w:vAlign w:val="center"/>
          </w:tcPr>
          <w:p>
            <w:pPr>
              <w:wordWrap w:val="0"/>
              <w:topLinePunct/>
              <w:jc w:val="center"/>
              <w:rPr>
                <w:rFonts w:ascii="宋体" w:hAnsi="宋体"/>
                <w:color w:val="auto"/>
                <w:szCs w:val="21"/>
              </w:rPr>
            </w:pPr>
            <w:r>
              <w:rPr>
                <w:rFonts w:hint="eastAsia" w:ascii="宋体" w:hAnsi="宋体"/>
                <w:color w:val="auto"/>
                <w:szCs w:val="21"/>
              </w:rPr>
              <w:t>2.4.2</w:t>
            </w:r>
          </w:p>
        </w:tc>
        <w:tc>
          <w:tcPr>
            <w:tcW w:w="4182" w:type="dxa"/>
            <w:vAlign w:val="center"/>
          </w:tcPr>
          <w:p>
            <w:pPr>
              <w:wordWrap w:val="0"/>
              <w:topLinePunct/>
              <w:rPr>
                <w:rFonts w:ascii="宋体" w:hAnsi="宋体"/>
                <w:color w:val="auto"/>
                <w:szCs w:val="21"/>
              </w:rPr>
            </w:pPr>
            <w:r>
              <w:rPr>
                <w:rFonts w:hint="eastAsia" w:ascii="宋体" w:hAnsi="宋体"/>
                <w:color w:val="auto"/>
                <w:szCs w:val="21"/>
              </w:rPr>
              <w:t>投标人和其他利害关系人如对招标文件及随后收到的有关资料有任何异议的，应当在收到文件5日内以书面形式向招标人或代理机构提出意见，或者向招标管理机构提出书面投诉，逾期视为无异议。</w:t>
            </w:r>
          </w:p>
        </w:tc>
        <w:tc>
          <w:tcPr>
            <w:tcW w:w="2860" w:type="dxa"/>
            <w:vAlign w:val="center"/>
          </w:tcPr>
          <w:p>
            <w:pPr>
              <w:wordWrap w:val="0"/>
              <w:topLinePunct/>
              <w:rPr>
                <w:rFonts w:ascii="宋体" w:hAnsi="宋体"/>
                <w:b/>
                <w:color w:val="auto"/>
                <w:szCs w:val="21"/>
              </w:rPr>
            </w:pPr>
            <w:r>
              <w:rPr>
                <w:rFonts w:hint="eastAsia" w:ascii="宋体" w:hAnsi="宋体"/>
                <w:b/>
                <w:color w:val="auto"/>
                <w:szCs w:val="21"/>
              </w:rPr>
              <w:t>修改：</w:t>
            </w:r>
          </w:p>
          <w:p>
            <w:pPr>
              <w:wordWrap w:val="0"/>
              <w:topLinePunct/>
              <w:rPr>
                <w:rFonts w:ascii="宋体" w:hAnsi="宋体"/>
                <w:color w:val="auto"/>
                <w:szCs w:val="21"/>
              </w:rPr>
            </w:pPr>
            <w:r>
              <w:rPr>
                <w:rFonts w:hint="eastAsia" w:ascii="宋体" w:hAnsi="宋体"/>
                <w:color w:val="auto"/>
                <w:szCs w:val="21"/>
              </w:rPr>
              <w:t>投标人和其他利害关系人如对招标文件及随后收到的有关资料有任何异议的，应当在</w:t>
            </w:r>
            <w:r>
              <w:rPr>
                <w:rFonts w:hint="eastAsia" w:ascii="宋体" w:hAnsi="宋体"/>
                <w:color w:val="auto"/>
                <w:szCs w:val="21"/>
                <w:u w:val="single"/>
              </w:rPr>
              <w:t>投标截止时间10日前向招标人（或招标代理）提出，逾期视为无异议。招标人应当自收到异议之日起3日内作出答复；作出答复前，应当暂停招标投标活动。潜在投标人或利害关系人可以通过线下或线上的形式提出异议。线上提出异议的，应通过交易平台提交，招标人也应通过交易平台答复线上提出的异议。具体按照交易平台相关指南进行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80" w:type="dxa"/>
            <w:vAlign w:val="center"/>
          </w:tcPr>
          <w:p>
            <w:pPr>
              <w:pStyle w:val="69"/>
              <w:numPr>
                <w:ilvl w:val="0"/>
                <w:numId w:val="3"/>
              </w:numPr>
              <w:ind w:left="204" w:leftChars="97" w:right="34" w:rightChars="16" w:firstLine="0" w:firstLineChars="0"/>
              <w:jc w:val="center"/>
              <w:rPr>
                <w:rFonts w:ascii="宋体" w:hAnsi="宋体"/>
                <w:color w:val="auto"/>
                <w:szCs w:val="21"/>
              </w:rPr>
            </w:pPr>
          </w:p>
        </w:tc>
        <w:tc>
          <w:tcPr>
            <w:tcW w:w="1453" w:type="dxa"/>
            <w:vAlign w:val="center"/>
          </w:tcPr>
          <w:p>
            <w:pPr>
              <w:widowControl/>
              <w:wordWrap w:val="0"/>
              <w:spacing w:before="100" w:beforeAutospacing="1" w:after="100" w:afterAutospacing="1"/>
              <w:jc w:val="center"/>
              <w:rPr>
                <w:rFonts w:ascii="宋体" w:hAnsi="宋体" w:cs="宋体"/>
                <w:color w:val="auto"/>
                <w:kern w:val="0"/>
                <w:szCs w:val="21"/>
              </w:rPr>
            </w:pPr>
            <w:r>
              <w:rPr>
                <w:rFonts w:ascii="宋体" w:hAnsi="宋体"/>
                <w:color w:val="auto"/>
                <w:szCs w:val="21"/>
              </w:rPr>
              <w:t>2.4.3</w:t>
            </w:r>
          </w:p>
        </w:tc>
        <w:tc>
          <w:tcPr>
            <w:tcW w:w="4182" w:type="dxa"/>
            <w:vAlign w:val="center"/>
          </w:tcPr>
          <w:p>
            <w:pPr>
              <w:widowControl/>
              <w:wordWrap w:val="0"/>
              <w:spacing w:before="100" w:beforeAutospacing="1" w:after="100" w:afterAutospacing="1"/>
              <w:rPr>
                <w:rFonts w:ascii="宋体" w:hAnsi="宋体" w:cs="宋体"/>
                <w:color w:val="auto"/>
                <w:kern w:val="0"/>
                <w:szCs w:val="21"/>
              </w:rPr>
            </w:pPr>
            <w:r>
              <w:rPr>
                <w:rFonts w:ascii="宋体" w:hAnsi="宋体" w:cs="宋体"/>
                <w:color w:val="auto"/>
                <w:kern w:val="0"/>
                <w:szCs w:val="21"/>
              </w:rPr>
              <w:t>投标人应在收到招标文件5日内将需要澄清的一切问题上传到广州建设工程交易中心网站进行网上答疑（或应尽快传真给招标人或者代理机构），投标人应在投标截止前10日停止质疑。招标人对已发出的招标文件进行必要的澄清或者修改的，将统一整理为按时序编号的补充材料，在交易中心网站“</w:t>
            </w:r>
            <w:r>
              <w:rPr>
                <w:color w:val="auto"/>
              </w:rPr>
              <w:fldChar w:fldCharType="begin"/>
            </w:r>
            <w:r>
              <w:rPr>
                <w:color w:val="auto"/>
              </w:rPr>
              <w:instrText xml:space="preserve"> HYPERLINK "https://mail.qq.com/cgi-bin/mail_spam?action=check_link&amp;spam=0&amp;spam_src=1&amp;mailid=&amp;url=http%3A%2F%2Fwww%2Egzzb%2Egd%2Ecn%2Ft05wz%2Ft0206zbdy%2Futil%2Findex_dyyz%2Ejsp" </w:instrText>
            </w:r>
            <w:r>
              <w:rPr>
                <w:color w:val="auto"/>
              </w:rPr>
              <w:fldChar w:fldCharType="separate"/>
            </w:r>
            <w:r>
              <w:rPr>
                <w:rFonts w:ascii="宋体" w:hAnsi="宋体" w:cs="宋体"/>
                <w:color w:val="auto"/>
                <w:kern w:val="0"/>
                <w:szCs w:val="21"/>
                <w:u w:val="single"/>
              </w:rPr>
              <w:t>招标答疑</w:t>
            </w:r>
            <w:r>
              <w:rPr>
                <w:rFonts w:ascii="宋体" w:hAnsi="宋体" w:cs="宋体"/>
                <w:color w:val="auto"/>
                <w:kern w:val="0"/>
                <w:szCs w:val="21"/>
                <w:u w:val="single"/>
              </w:rPr>
              <w:fldChar w:fldCharType="end"/>
            </w:r>
            <w:r>
              <w:rPr>
                <w:rFonts w:ascii="宋体" w:hAnsi="宋体" w:cs="宋体"/>
                <w:color w:val="auto"/>
                <w:kern w:val="0"/>
                <w:szCs w:val="21"/>
              </w:rPr>
              <w:t>”中公开登载（或以书面形式通知所有招标文件收受人）。补充材料是招标文件的组成部分，对投标人起约束作用。补充材料如与原招标文件不符，以最新的修改为准。</w:t>
            </w:r>
          </w:p>
        </w:tc>
        <w:tc>
          <w:tcPr>
            <w:tcW w:w="2860" w:type="dxa"/>
            <w:vAlign w:val="center"/>
          </w:tcPr>
          <w:p>
            <w:pPr>
              <w:widowControl/>
              <w:wordWrap w:val="0"/>
              <w:rPr>
                <w:rFonts w:ascii="宋体" w:hAnsi="宋体" w:cs="宋体"/>
                <w:b/>
                <w:color w:val="auto"/>
                <w:kern w:val="0"/>
                <w:szCs w:val="21"/>
              </w:rPr>
            </w:pPr>
            <w:r>
              <w:rPr>
                <w:rFonts w:ascii="宋体" w:hAnsi="宋体" w:cs="宋体"/>
                <w:b/>
                <w:color w:val="auto"/>
                <w:kern w:val="0"/>
                <w:szCs w:val="21"/>
              </w:rPr>
              <w:t>修改：</w:t>
            </w:r>
          </w:p>
          <w:p>
            <w:pPr>
              <w:widowControl/>
              <w:wordWrap w:val="0"/>
              <w:rPr>
                <w:rFonts w:ascii="宋体" w:hAnsi="宋体" w:cs="宋体"/>
                <w:color w:val="auto"/>
                <w:kern w:val="0"/>
                <w:szCs w:val="21"/>
              </w:rPr>
            </w:pPr>
            <w:r>
              <w:rPr>
                <w:rFonts w:hint="eastAsia" w:ascii="宋体" w:hAnsi="宋体" w:cs="宋体"/>
                <w:color w:val="auto"/>
                <w:kern w:val="0"/>
                <w:szCs w:val="21"/>
                <w:u w:val="single"/>
              </w:rPr>
              <w:t>投标人应在投标截止时间前18日前将需要澄清的一切问题上传到广州公共资源交易中心网站进行网上答疑。招标人对已发出的招标文件进行必要的澄清或者修改的，招标人应当在投标截止时间至少15日前，将统一整理为按时序编号的补充材料，在交易中心网站“项目查询（日程安排、答疑纪要）”中公开登载；不足15日的，招标人应当顺延投标文件的截止时间。</w:t>
            </w:r>
            <w:r>
              <w:rPr>
                <w:rFonts w:hint="eastAsia" w:ascii="宋体" w:hAnsi="宋体" w:cs="宋体"/>
                <w:color w:val="auto"/>
                <w:kern w:val="0"/>
                <w:szCs w:val="21"/>
              </w:rPr>
              <w:t>补充材料是招标文件的组成部分，对投标人起约束作用。补充材料如与原招标文件不符，以最新的修改为准。</w:t>
            </w:r>
            <w:r>
              <w:rPr>
                <w:rFonts w:hint="eastAsia" w:ascii="宋体" w:hAnsi="宋体" w:cs="宋体"/>
                <w:color w:val="auto"/>
                <w:kern w:val="0"/>
                <w:szCs w:val="21"/>
                <w:u w:val="single"/>
              </w:rPr>
              <w:t>澄清或答疑纪要是招标文件的组成部分，对投标人起约束作用。若招标答疑纪要或澄清与招标文件有矛盾时，以交易平台网站最后发布的答疑纪要或澄清为准。招标文件的澄清或修改一经在交易平台网站发布，视作已发放给所有投标人。网上答疑的具体操作详见交易平台发布的相关操作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880" w:type="dxa"/>
            <w:vAlign w:val="center"/>
          </w:tcPr>
          <w:p>
            <w:pPr>
              <w:pStyle w:val="69"/>
              <w:numPr>
                <w:ilvl w:val="0"/>
                <w:numId w:val="3"/>
              </w:numPr>
              <w:ind w:left="204" w:leftChars="97" w:right="34" w:rightChars="16" w:firstLine="0" w:firstLineChars="0"/>
              <w:jc w:val="center"/>
              <w:rPr>
                <w:rFonts w:ascii="宋体" w:hAnsi="宋体"/>
                <w:color w:val="auto"/>
                <w:szCs w:val="21"/>
              </w:rPr>
            </w:pPr>
          </w:p>
        </w:tc>
        <w:tc>
          <w:tcPr>
            <w:tcW w:w="1453" w:type="dxa"/>
            <w:vAlign w:val="center"/>
          </w:tcPr>
          <w:p>
            <w:pPr>
              <w:jc w:val="center"/>
              <w:rPr>
                <w:rFonts w:ascii="宋体" w:hAnsi="宋体"/>
                <w:color w:val="auto"/>
                <w:szCs w:val="21"/>
              </w:rPr>
            </w:pPr>
            <w:r>
              <w:rPr>
                <w:rFonts w:hint="eastAsia" w:ascii="宋体" w:hAnsi="宋体"/>
                <w:color w:val="auto"/>
                <w:szCs w:val="21"/>
              </w:rPr>
              <w:t>2.4.4</w:t>
            </w:r>
          </w:p>
        </w:tc>
        <w:tc>
          <w:tcPr>
            <w:tcW w:w="4182" w:type="dxa"/>
            <w:vAlign w:val="center"/>
          </w:tcPr>
          <w:p>
            <w:pPr>
              <w:rPr>
                <w:rFonts w:ascii="宋体" w:hAnsi="宋体"/>
                <w:color w:val="auto"/>
                <w:szCs w:val="21"/>
              </w:rPr>
            </w:pPr>
            <w:r>
              <w:rPr>
                <w:rFonts w:hint="eastAsia" w:ascii="宋体" w:hAnsi="宋体"/>
                <w:color w:val="auto"/>
                <w:szCs w:val="21"/>
              </w:rPr>
              <w:t>投标人收到书面补充材料后，应该在首页上签名盖章，并立即传真给招标人或者代理机构，说明收到有关资料。</w:t>
            </w:r>
          </w:p>
        </w:tc>
        <w:tc>
          <w:tcPr>
            <w:tcW w:w="2860" w:type="dxa"/>
            <w:vAlign w:val="center"/>
          </w:tcPr>
          <w:p>
            <w:pPr>
              <w:widowControl/>
              <w:rPr>
                <w:rFonts w:ascii="宋体" w:hAnsi="宋体" w:cs="宋体"/>
                <w:b/>
                <w:color w:val="auto"/>
                <w:kern w:val="0"/>
                <w:szCs w:val="21"/>
              </w:rPr>
            </w:pPr>
            <w:r>
              <w:rPr>
                <w:rFonts w:ascii="宋体" w:hAnsi="宋体" w:cs="宋体"/>
                <w:b/>
                <w:color w:val="auto"/>
                <w:kern w:val="0"/>
                <w:szCs w:val="21"/>
              </w:rPr>
              <w:t>修改：</w:t>
            </w:r>
          </w:p>
          <w:p>
            <w:pPr>
              <w:rPr>
                <w:rFonts w:ascii="宋体" w:hAnsi="宋体"/>
                <w:color w:val="auto"/>
                <w:szCs w:val="21"/>
              </w:rPr>
            </w:pPr>
            <w:r>
              <w:rPr>
                <w:rFonts w:hint="eastAsia" w:ascii="宋体" w:hAnsi="宋体"/>
                <w:color w:val="auto"/>
                <w:szCs w:val="21"/>
                <w:u w:val="single"/>
              </w:rPr>
              <w:t>网上答疑的操作指南为：登陆广州公共资源交易中心网站→进入“我是投标人”→进入“新建设工程交易平台”→进入“我的投标”→进入“招标答疑提问”→通过项目编号或名称找到所需的项目→在上述的答疑时间内点击“答疑提问”进入到提问区域→无记名或匿名提出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880" w:type="dxa"/>
            <w:vAlign w:val="center"/>
          </w:tcPr>
          <w:p>
            <w:pPr>
              <w:pStyle w:val="69"/>
              <w:numPr>
                <w:ilvl w:val="0"/>
                <w:numId w:val="3"/>
              </w:numPr>
              <w:ind w:left="204" w:leftChars="97" w:right="34" w:rightChars="16" w:firstLine="0" w:firstLineChars="0"/>
              <w:jc w:val="center"/>
              <w:rPr>
                <w:rFonts w:ascii="宋体" w:hAnsi="宋体"/>
                <w:color w:val="auto"/>
                <w:szCs w:val="21"/>
              </w:rPr>
            </w:pPr>
          </w:p>
        </w:tc>
        <w:tc>
          <w:tcPr>
            <w:tcW w:w="1453" w:type="dxa"/>
            <w:vAlign w:val="center"/>
          </w:tcPr>
          <w:p>
            <w:pPr>
              <w:jc w:val="center"/>
              <w:rPr>
                <w:rFonts w:ascii="宋体" w:hAnsi="宋体"/>
                <w:color w:val="auto"/>
                <w:szCs w:val="21"/>
              </w:rPr>
            </w:pPr>
            <w:r>
              <w:rPr>
                <w:rFonts w:hint="eastAsia" w:ascii="宋体" w:hAnsi="宋体"/>
                <w:color w:val="auto"/>
                <w:szCs w:val="21"/>
              </w:rPr>
              <w:t>2.6</w:t>
            </w:r>
          </w:p>
        </w:tc>
        <w:tc>
          <w:tcPr>
            <w:tcW w:w="4182" w:type="dxa"/>
            <w:vAlign w:val="center"/>
          </w:tcPr>
          <w:p>
            <w:pPr>
              <w:rPr>
                <w:rFonts w:ascii="宋体" w:hAnsi="宋体"/>
                <w:b/>
                <w:color w:val="auto"/>
                <w:szCs w:val="21"/>
              </w:rPr>
            </w:pPr>
            <w:r>
              <w:rPr>
                <w:rFonts w:hint="eastAsia" w:ascii="宋体" w:hAnsi="宋体"/>
                <w:b/>
                <w:color w:val="auto"/>
                <w:szCs w:val="21"/>
              </w:rPr>
              <w:t>投标时间和地点</w:t>
            </w:r>
          </w:p>
        </w:tc>
        <w:tc>
          <w:tcPr>
            <w:tcW w:w="2860" w:type="dxa"/>
            <w:vAlign w:val="center"/>
          </w:tcPr>
          <w:p>
            <w:pPr>
              <w:widowControl/>
              <w:rPr>
                <w:rFonts w:ascii="宋体" w:hAnsi="宋体" w:cs="宋体"/>
                <w:b/>
                <w:color w:val="auto"/>
                <w:kern w:val="0"/>
                <w:szCs w:val="21"/>
              </w:rPr>
            </w:pPr>
            <w:r>
              <w:rPr>
                <w:rFonts w:hint="eastAsia" w:ascii="宋体" w:hAnsi="宋体" w:cs="宋体"/>
                <w:b/>
                <w:color w:val="auto"/>
                <w:kern w:val="0"/>
                <w:szCs w:val="21"/>
              </w:rPr>
              <w:t>修改：</w:t>
            </w:r>
          </w:p>
          <w:p>
            <w:pPr>
              <w:widowControl/>
              <w:rPr>
                <w:rFonts w:ascii="宋体" w:hAnsi="宋体" w:cs="宋体"/>
                <w:b/>
                <w:color w:val="auto"/>
                <w:kern w:val="0"/>
                <w:szCs w:val="21"/>
              </w:rPr>
            </w:pPr>
            <w:r>
              <w:rPr>
                <w:rFonts w:hint="eastAsia" w:ascii="宋体" w:hAnsi="宋体" w:cs="宋体"/>
                <w:b/>
                <w:color w:val="auto"/>
                <w:kern w:val="0"/>
                <w:szCs w:val="21"/>
                <w:u w:val="single"/>
              </w:rPr>
              <w:t>投标时间、投标文件的递交和接收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880" w:type="dxa"/>
            <w:vAlign w:val="center"/>
          </w:tcPr>
          <w:p>
            <w:pPr>
              <w:pStyle w:val="69"/>
              <w:numPr>
                <w:ilvl w:val="0"/>
                <w:numId w:val="3"/>
              </w:numPr>
              <w:ind w:left="204" w:leftChars="97" w:right="34" w:rightChars="16" w:firstLine="0" w:firstLineChars="0"/>
              <w:jc w:val="center"/>
              <w:rPr>
                <w:rFonts w:ascii="宋体" w:hAnsi="宋体"/>
                <w:color w:val="auto"/>
                <w:szCs w:val="21"/>
              </w:rPr>
            </w:pPr>
          </w:p>
        </w:tc>
        <w:tc>
          <w:tcPr>
            <w:tcW w:w="1453" w:type="dxa"/>
            <w:vAlign w:val="center"/>
          </w:tcPr>
          <w:p>
            <w:pPr>
              <w:jc w:val="center"/>
              <w:rPr>
                <w:rFonts w:ascii="宋体" w:hAnsi="宋体"/>
                <w:color w:val="auto"/>
                <w:szCs w:val="21"/>
              </w:rPr>
            </w:pPr>
            <w:r>
              <w:rPr>
                <w:rFonts w:hint="eastAsia" w:ascii="宋体" w:hAnsi="宋体"/>
                <w:color w:val="auto"/>
                <w:szCs w:val="21"/>
              </w:rPr>
              <w:t>2.6.1</w:t>
            </w:r>
          </w:p>
        </w:tc>
        <w:tc>
          <w:tcPr>
            <w:tcW w:w="4182" w:type="dxa"/>
            <w:vAlign w:val="center"/>
          </w:tcPr>
          <w:p>
            <w:pPr>
              <w:jc w:val="left"/>
              <w:rPr>
                <w:rFonts w:ascii="宋体" w:hAnsi="宋体"/>
                <w:color w:val="auto"/>
                <w:szCs w:val="21"/>
                <w:u w:val="single"/>
              </w:rPr>
            </w:pPr>
            <w:r>
              <w:rPr>
                <w:rFonts w:hint="eastAsia" w:ascii="宋体" w:hAnsi="宋体"/>
                <w:color w:val="auto"/>
                <w:szCs w:val="21"/>
              </w:rPr>
              <w:t>投标截止时间为</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r>
              <w:rPr>
                <w:rFonts w:hint="eastAsia" w:ascii="宋体" w:hAnsi="宋体"/>
                <w:color w:val="auto"/>
                <w:szCs w:val="21"/>
                <w:u w:val="single"/>
              </w:rPr>
              <w:t xml:space="preserve">  </w:t>
            </w:r>
            <w:r>
              <w:rPr>
                <w:rFonts w:hint="eastAsia" w:ascii="宋体" w:hAnsi="宋体"/>
                <w:color w:val="auto"/>
                <w:szCs w:val="21"/>
              </w:rPr>
              <w:t>时</w:t>
            </w:r>
            <w:r>
              <w:rPr>
                <w:rFonts w:hint="eastAsia" w:ascii="宋体" w:hAnsi="宋体"/>
                <w:color w:val="auto"/>
                <w:szCs w:val="21"/>
                <w:u w:val="single"/>
              </w:rPr>
              <w:t xml:space="preserve">  </w:t>
            </w:r>
            <w:r>
              <w:rPr>
                <w:rFonts w:hint="eastAsia" w:ascii="宋体" w:hAnsi="宋体"/>
                <w:color w:val="auto"/>
                <w:szCs w:val="21"/>
              </w:rPr>
              <w:t>分，投标地点为</w:t>
            </w:r>
            <w:r>
              <w:rPr>
                <w:rFonts w:hint="eastAsia" w:ascii="宋体" w:hAnsi="宋体"/>
                <w:color w:val="auto"/>
                <w:szCs w:val="21"/>
                <w:u w:val="single"/>
              </w:rPr>
              <w:t xml:space="preserve">  </w:t>
            </w:r>
            <w:r>
              <w:rPr>
                <w:rFonts w:hint="eastAsia" w:ascii="宋体" w:hAnsi="宋体"/>
                <w:color w:val="auto"/>
                <w:szCs w:val="21"/>
              </w:rPr>
              <w:t>。</w:t>
            </w:r>
          </w:p>
        </w:tc>
        <w:tc>
          <w:tcPr>
            <w:tcW w:w="2860" w:type="dxa"/>
            <w:vAlign w:val="center"/>
          </w:tcPr>
          <w:p>
            <w:pPr>
              <w:jc w:val="left"/>
              <w:rPr>
                <w:rFonts w:ascii="宋体" w:hAnsi="宋体"/>
                <w:b/>
                <w:color w:val="auto"/>
                <w:szCs w:val="21"/>
              </w:rPr>
            </w:pPr>
            <w:r>
              <w:rPr>
                <w:rFonts w:hint="eastAsia" w:ascii="宋体" w:hAnsi="宋体"/>
                <w:b/>
                <w:color w:val="auto"/>
                <w:szCs w:val="21"/>
              </w:rPr>
              <w:t>修改：</w:t>
            </w:r>
          </w:p>
          <w:p>
            <w:pPr>
              <w:jc w:val="left"/>
              <w:rPr>
                <w:rFonts w:ascii="宋体" w:hAnsi="宋体"/>
                <w:color w:val="auto"/>
                <w:szCs w:val="21"/>
                <w:u w:val="single"/>
              </w:rPr>
            </w:pPr>
            <w:r>
              <w:rPr>
                <w:rFonts w:hint="eastAsia" w:ascii="宋体" w:hAnsi="宋体"/>
                <w:color w:val="auto"/>
                <w:szCs w:val="21"/>
                <w:u w:val="single"/>
              </w:rPr>
              <w:t>具体投标截止时间以招标人（招标代理机构）的最新通知为准，请各投标人留意交易平台网站发布的本工程相关信息。到投标截止时间止，招标人收到的投标文件少于3家的，招标人将重新组织招标。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880" w:type="dxa"/>
            <w:vAlign w:val="center"/>
          </w:tcPr>
          <w:p>
            <w:pPr>
              <w:pStyle w:val="69"/>
              <w:numPr>
                <w:ilvl w:val="0"/>
                <w:numId w:val="3"/>
              </w:numPr>
              <w:ind w:left="204" w:leftChars="97" w:right="34" w:rightChars="16" w:firstLine="0" w:firstLineChars="0"/>
              <w:jc w:val="center"/>
              <w:rPr>
                <w:rFonts w:ascii="宋体" w:hAnsi="宋体"/>
                <w:color w:val="auto"/>
                <w:szCs w:val="21"/>
              </w:rPr>
            </w:pPr>
          </w:p>
        </w:tc>
        <w:tc>
          <w:tcPr>
            <w:tcW w:w="1453" w:type="dxa"/>
            <w:vAlign w:val="center"/>
          </w:tcPr>
          <w:p>
            <w:pPr>
              <w:jc w:val="center"/>
              <w:rPr>
                <w:rFonts w:ascii="宋体" w:hAnsi="宋体"/>
                <w:color w:val="auto"/>
                <w:szCs w:val="21"/>
              </w:rPr>
            </w:pPr>
            <w:r>
              <w:rPr>
                <w:rFonts w:hint="eastAsia" w:ascii="宋体" w:hAnsi="宋体"/>
                <w:color w:val="auto"/>
                <w:szCs w:val="21"/>
              </w:rPr>
              <w:t>2.6.2</w:t>
            </w:r>
          </w:p>
        </w:tc>
        <w:tc>
          <w:tcPr>
            <w:tcW w:w="4182" w:type="dxa"/>
            <w:vAlign w:val="center"/>
          </w:tcPr>
          <w:p>
            <w:pPr>
              <w:jc w:val="left"/>
              <w:rPr>
                <w:rFonts w:ascii="宋体" w:hAnsi="宋体"/>
                <w:color w:val="auto"/>
                <w:szCs w:val="21"/>
              </w:rPr>
            </w:pPr>
            <w:r>
              <w:rPr>
                <w:rFonts w:hint="eastAsia" w:ascii="宋体" w:hAnsi="宋体"/>
                <w:color w:val="auto"/>
                <w:szCs w:val="21"/>
              </w:rPr>
              <w:t>投标人应在投标截止时间前递交投标文件，逾期概不受理。</w:t>
            </w:r>
          </w:p>
        </w:tc>
        <w:tc>
          <w:tcPr>
            <w:tcW w:w="2860" w:type="dxa"/>
            <w:vAlign w:val="center"/>
          </w:tcPr>
          <w:p>
            <w:pPr>
              <w:widowControl/>
              <w:rPr>
                <w:rFonts w:ascii="宋体" w:hAnsi="宋体" w:cs="宋体"/>
                <w:b/>
                <w:color w:val="auto"/>
                <w:kern w:val="0"/>
                <w:szCs w:val="21"/>
              </w:rPr>
            </w:pPr>
            <w:r>
              <w:rPr>
                <w:rFonts w:hint="eastAsia" w:ascii="宋体" w:hAnsi="宋体" w:cs="宋体"/>
                <w:b/>
                <w:color w:val="auto"/>
                <w:kern w:val="0"/>
                <w:szCs w:val="21"/>
              </w:rPr>
              <w:t>修改：</w:t>
            </w:r>
          </w:p>
          <w:p>
            <w:pPr>
              <w:widowControl/>
              <w:rPr>
                <w:rFonts w:ascii="宋体" w:hAnsi="宋体" w:cs="宋体"/>
                <w:color w:val="auto"/>
                <w:kern w:val="0"/>
                <w:szCs w:val="21"/>
              </w:rPr>
            </w:pPr>
            <w:r>
              <w:rPr>
                <w:rFonts w:ascii="宋体" w:hAnsi="宋体" w:cs="宋体"/>
                <w:color w:val="auto"/>
                <w:kern w:val="0"/>
                <w:szCs w:val="21"/>
                <w:u w:val="single"/>
              </w:rPr>
              <w:t>投标人通过下载招标文件的交易平台递交电子投标文件</w:t>
            </w:r>
            <w:r>
              <w:rPr>
                <w:rFonts w:hint="eastAsia" w:ascii="宋体" w:hAnsi="宋体" w:cs="宋体"/>
                <w:color w:val="auto"/>
                <w:kern w:val="0"/>
                <w:szCs w:val="21"/>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880" w:type="dxa"/>
            <w:vAlign w:val="center"/>
          </w:tcPr>
          <w:p>
            <w:pPr>
              <w:pStyle w:val="69"/>
              <w:numPr>
                <w:ilvl w:val="0"/>
                <w:numId w:val="3"/>
              </w:numPr>
              <w:ind w:left="204" w:leftChars="97" w:right="34" w:rightChars="16" w:firstLine="0" w:firstLineChars="0"/>
              <w:jc w:val="center"/>
              <w:rPr>
                <w:rFonts w:ascii="宋体" w:hAnsi="宋体"/>
                <w:color w:val="auto"/>
                <w:szCs w:val="21"/>
              </w:rPr>
            </w:pPr>
          </w:p>
        </w:tc>
        <w:tc>
          <w:tcPr>
            <w:tcW w:w="1453" w:type="dxa"/>
            <w:vAlign w:val="center"/>
          </w:tcPr>
          <w:p>
            <w:pPr>
              <w:jc w:val="center"/>
              <w:rPr>
                <w:rFonts w:ascii="宋体" w:hAnsi="宋体"/>
                <w:color w:val="auto"/>
                <w:szCs w:val="21"/>
              </w:rPr>
            </w:pPr>
            <w:r>
              <w:rPr>
                <w:rFonts w:hint="eastAsia" w:ascii="宋体" w:hAnsi="宋体"/>
                <w:color w:val="auto"/>
                <w:szCs w:val="21"/>
              </w:rPr>
              <w:t>2.6.3</w:t>
            </w:r>
          </w:p>
        </w:tc>
        <w:tc>
          <w:tcPr>
            <w:tcW w:w="4182" w:type="dxa"/>
            <w:vAlign w:val="center"/>
          </w:tcPr>
          <w:p>
            <w:pPr>
              <w:jc w:val="left"/>
              <w:rPr>
                <w:rFonts w:ascii="宋体" w:hAnsi="宋体"/>
                <w:color w:val="auto"/>
                <w:szCs w:val="21"/>
              </w:rPr>
            </w:pPr>
            <w:r>
              <w:rPr>
                <w:rFonts w:hint="eastAsia" w:ascii="宋体" w:hAnsi="宋体"/>
                <w:color w:val="auto"/>
                <w:szCs w:val="21"/>
              </w:rPr>
              <w:t>投标人递交投标文件后应自行离开投标地点，不得逗留及影响他人递交投标文件。</w:t>
            </w:r>
          </w:p>
        </w:tc>
        <w:tc>
          <w:tcPr>
            <w:tcW w:w="2860" w:type="dxa"/>
            <w:vAlign w:val="center"/>
          </w:tcPr>
          <w:p>
            <w:pPr>
              <w:widowControl/>
              <w:rPr>
                <w:rFonts w:ascii="宋体" w:hAnsi="宋体" w:cs="宋体"/>
                <w:b/>
                <w:color w:val="auto"/>
                <w:kern w:val="0"/>
                <w:szCs w:val="21"/>
              </w:rPr>
            </w:pPr>
            <w:r>
              <w:rPr>
                <w:rFonts w:hint="eastAsia" w:ascii="宋体" w:hAnsi="宋体" w:cs="宋体"/>
                <w:b/>
                <w:color w:val="auto"/>
                <w:kern w:val="0"/>
                <w:szCs w:val="21"/>
              </w:rPr>
              <w:t>修改：</w:t>
            </w:r>
          </w:p>
          <w:p>
            <w:pPr>
              <w:widowControl/>
              <w:rPr>
                <w:rFonts w:ascii="宋体" w:hAnsi="宋体" w:cs="宋体"/>
                <w:color w:val="auto"/>
                <w:kern w:val="0"/>
                <w:szCs w:val="21"/>
              </w:rPr>
            </w:pPr>
            <w:r>
              <w:rPr>
                <w:rFonts w:ascii="宋体" w:hAnsi="宋体" w:cs="宋体"/>
                <w:color w:val="auto"/>
                <w:kern w:val="0"/>
                <w:szCs w:val="21"/>
                <w:u w:val="single"/>
              </w:rPr>
              <w:t>投标人完成电子投标文件上传后，交易平台即时向投标人发出递交回执通知。递交时间以递交回执通知载明的传输完成时间为准。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80" w:type="dxa"/>
            <w:vAlign w:val="center"/>
          </w:tcPr>
          <w:p>
            <w:pPr>
              <w:pStyle w:val="69"/>
              <w:numPr>
                <w:ilvl w:val="0"/>
                <w:numId w:val="3"/>
              </w:numPr>
              <w:ind w:left="204" w:leftChars="97" w:right="34" w:rightChars="16" w:firstLine="0" w:firstLineChars="0"/>
              <w:jc w:val="center"/>
              <w:rPr>
                <w:rFonts w:ascii="宋体" w:hAnsi="宋体"/>
                <w:color w:val="auto"/>
                <w:szCs w:val="21"/>
              </w:rPr>
            </w:pPr>
          </w:p>
        </w:tc>
        <w:tc>
          <w:tcPr>
            <w:tcW w:w="1453" w:type="dxa"/>
            <w:vAlign w:val="center"/>
          </w:tcPr>
          <w:p>
            <w:pPr>
              <w:jc w:val="center"/>
              <w:rPr>
                <w:rFonts w:ascii="宋体" w:hAnsi="宋体"/>
                <w:color w:val="auto"/>
                <w:szCs w:val="21"/>
              </w:rPr>
            </w:pPr>
            <w:r>
              <w:rPr>
                <w:rFonts w:hint="eastAsia" w:ascii="宋体" w:hAnsi="宋体"/>
                <w:color w:val="auto"/>
                <w:szCs w:val="21"/>
              </w:rPr>
              <w:t>2.6.4</w:t>
            </w:r>
          </w:p>
        </w:tc>
        <w:tc>
          <w:tcPr>
            <w:tcW w:w="4182" w:type="dxa"/>
            <w:vAlign w:val="center"/>
          </w:tcPr>
          <w:p>
            <w:pPr>
              <w:jc w:val="left"/>
              <w:rPr>
                <w:rFonts w:ascii="宋体" w:hAnsi="宋体"/>
                <w:color w:val="auto"/>
                <w:szCs w:val="21"/>
              </w:rPr>
            </w:pPr>
          </w:p>
        </w:tc>
        <w:tc>
          <w:tcPr>
            <w:tcW w:w="2860" w:type="dxa"/>
            <w:vAlign w:val="center"/>
          </w:tcPr>
          <w:p>
            <w:pPr>
              <w:widowControl/>
              <w:rPr>
                <w:rFonts w:ascii="宋体" w:hAnsi="宋体" w:cs="宋体"/>
                <w:b/>
                <w:color w:val="auto"/>
                <w:kern w:val="0"/>
                <w:szCs w:val="21"/>
              </w:rPr>
            </w:pPr>
            <w:r>
              <w:rPr>
                <w:rFonts w:hint="eastAsia" w:ascii="宋体" w:hAnsi="宋体" w:cs="宋体"/>
                <w:b/>
                <w:color w:val="auto"/>
                <w:kern w:val="0"/>
                <w:szCs w:val="21"/>
              </w:rPr>
              <w:t>增加：</w:t>
            </w:r>
          </w:p>
          <w:p>
            <w:pPr>
              <w:widowControl/>
              <w:rPr>
                <w:rFonts w:ascii="宋体" w:hAnsi="宋体" w:cs="宋体"/>
                <w:color w:val="auto"/>
                <w:kern w:val="0"/>
                <w:szCs w:val="21"/>
                <w:u w:val="single"/>
              </w:rPr>
            </w:pPr>
            <w:r>
              <w:rPr>
                <w:rFonts w:hint="eastAsia" w:ascii="宋体" w:hAnsi="宋体" w:cs="宋体"/>
                <w:color w:val="auto"/>
                <w:kern w:val="0"/>
                <w:szCs w:val="21"/>
                <w:u w:val="single"/>
              </w:rPr>
              <w:t>如按招标公告要求需要提交投标文件光盘（备用），备用光盘不得加密。如使用投标文件光盘（备用）时无法读取或导入的，则视为未提交投标文件。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880" w:type="dxa"/>
            <w:vAlign w:val="center"/>
          </w:tcPr>
          <w:p>
            <w:pPr>
              <w:pStyle w:val="69"/>
              <w:numPr>
                <w:ilvl w:val="0"/>
                <w:numId w:val="3"/>
              </w:numPr>
              <w:ind w:left="204" w:leftChars="97" w:right="34" w:rightChars="16" w:firstLine="0" w:firstLineChars="0"/>
              <w:jc w:val="center"/>
              <w:rPr>
                <w:rFonts w:ascii="宋体" w:hAnsi="宋体"/>
                <w:color w:val="auto"/>
                <w:szCs w:val="21"/>
              </w:rPr>
            </w:pPr>
          </w:p>
        </w:tc>
        <w:tc>
          <w:tcPr>
            <w:tcW w:w="1453" w:type="dxa"/>
            <w:vAlign w:val="center"/>
          </w:tcPr>
          <w:p>
            <w:pPr>
              <w:jc w:val="center"/>
              <w:rPr>
                <w:rFonts w:ascii="宋体" w:hAnsi="宋体"/>
                <w:color w:val="auto"/>
                <w:szCs w:val="21"/>
              </w:rPr>
            </w:pPr>
            <w:r>
              <w:rPr>
                <w:rFonts w:hint="eastAsia" w:ascii="宋体" w:hAnsi="宋体"/>
                <w:color w:val="auto"/>
                <w:szCs w:val="21"/>
              </w:rPr>
              <w:t>2.6.5</w:t>
            </w:r>
          </w:p>
        </w:tc>
        <w:tc>
          <w:tcPr>
            <w:tcW w:w="4182" w:type="dxa"/>
            <w:vAlign w:val="center"/>
          </w:tcPr>
          <w:p>
            <w:pPr>
              <w:jc w:val="left"/>
              <w:rPr>
                <w:rFonts w:ascii="宋体" w:hAnsi="宋体"/>
                <w:color w:val="auto"/>
                <w:szCs w:val="21"/>
              </w:rPr>
            </w:pPr>
          </w:p>
        </w:tc>
        <w:tc>
          <w:tcPr>
            <w:tcW w:w="2860" w:type="dxa"/>
            <w:vAlign w:val="center"/>
          </w:tcPr>
          <w:p>
            <w:pPr>
              <w:widowControl/>
              <w:rPr>
                <w:rFonts w:ascii="宋体" w:hAnsi="宋体" w:cs="宋体"/>
                <w:b/>
                <w:color w:val="auto"/>
                <w:kern w:val="0"/>
                <w:szCs w:val="21"/>
              </w:rPr>
            </w:pPr>
            <w:r>
              <w:rPr>
                <w:rFonts w:hint="eastAsia" w:ascii="宋体" w:hAnsi="宋体" w:cs="宋体"/>
                <w:b/>
                <w:color w:val="auto"/>
                <w:kern w:val="0"/>
                <w:szCs w:val="21"/>
              </w:rPr>
              <w:t>增加：</w:t>
            </w:r>
          </w:p>
          <w:p>
            <w:pPr>
              <w:widowControl/>
              <w:rPr>
                <w:rFonts w:ascii="宋体" w:hAnsi="宋体" w:cs="宋体"/>
                <w:b/>
                <w:color w:val="auto"/>
                <w:kern w:val="0"/>
                <w:szCs w:val="21"/>
              </w:rPr>
            </w:pPr>
            <w:r>
              <w:rPr>
                <w:rFonts w:ascii="宋体" w:hAnsi="宋体" w:cs="宋体"/>
                <w:color w:val="auto"/>
                <w:kern w:val="0"/>
                <w:szCs w:val="21"/>
                <w:u w:val="single"/>
              </w:rPr>
              <w:t>逾期送达的投标文件，交易平台将予以拒收。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880" w:type="dxa"/>
            <w:vAlign w:val="center"/>
          </w:tcPr>
          <w:p>
            <w:pPr>
              <w:pStyle w:val="69"/>
              <w:numPr>
                <w:ilvl w:val="0"/>
                <w:numId w:val="3"/>
              </w:numPr>
              <w:ind w:left="204" w:leftChars="97" w:right="34" w:rightChars="16" w:firstLine="0" w:firstLineChars="0"/>
              <w:jc w:val="center"/>
              <w:rPr>
                <w:rFonts w:ascii="宋体" w:hAnsi="宋体"/>
                <w:color w:val="auto"/>
                <w:szCs w:val="21"/>
              </w:rPr>
            </w:pPr>
          </w:p>
        </w:tc>
        <w:tc>
          <w:tcPr>
            <w:tcW w:w="1453" w:type="dxa"/>
            <w:vAlign w:val="center"/>
          </w:tcPr>
          <w:p>
            <w:pPr>
              <w:jc w:val="center"/>
              <w:rPr>
                <w:rFonts w:ascii="宋体" w:hAnsi="宋体"/>
                <w:color w:val="auto"/>
                <w:szCs w:val="21"/>
              </w:rPr>
            </w:pPr>
            <w:r>
              <w:rPr>
                <w:rFonts w:hint="eastAsia" w:ascii="宋体" w:hAnsi="宋体"/>
                <w:color w:val="auto"/>
                <w:szCs w:val="21"/>
              </w:rPr>
              <w:t>2.6.6</w:t>
            </w:r>
          </w:p>
        </w:tc>
        <w:tc>
          <w:tcPr>
            <w:tcW w:w="4182" w:type="dxa"/>
            <w:vAlign w:val="center"/>
          </w:tcPr>
          <w:p>
            <w:pPr>
              <w:jc w:val="left"/>
              <w:rPr>
                <w:rFonts w:ascii="宋体" w:hAnsi="宋体"/>
                <w:color w:val="auto"/>
                <w:szCs w:val="21"/>
              </w:rPr>
            </w:pPr>
          </w:p>
        </w:tc>
        <w:tc>
          <w:tcPr>
            <w:tcW w:w="2860" w:type="dxa"/>
            <w:vAlign w:val="center"/>
          </w:tcPr>
          <w:p>
            <w:pPr>
              <w:widowControl/>
              <w:rPr>
                <w:rFonts w:ascii="宋体" w:hAnsi="宋体" w:cs="宋体"/>
                <w:b/>
                <w:color w:val="auto"/>
                <w:kern w:val="0"/>
                <w:szCs w:val="21"/>
              </w:rPr>
            </w:pPr>
            <w:r>
              <w:rPr>
                <w:rFonts w:hint="eastAsia" w:ascii="宋体" w:hAnsi="宋体" w:cs="宋体"/>
                <w:b/>
                <w:color w:val="auto"/>
                <w:kern w:val="0"/>
                <w:szCs w:val="21"/>
              </w:rPr>
              <w:t>增加：</w:t>
            </w:r>
          </w:p>
          <w:p>
            <w:pPr>
              <w:widowControl/>
              <w:rPr>
                <w:rFonts w:ascii="宋体" w:hAnsi="宋体" w:cs="宋体"/>
                <w:color w:val="auto"/>
                <w:kern w:val="0"/>
                <w:szCs w:val="21"/>
                <w:u w:val="single"/>
              </w:rPr>
            </w:pPr>
            <w:r>
              <w:rPr>
                <w:rFonts w:hint="eastAsia" w:ascii="宋体" w:hAnsi="宋体" w:cs="宋体"/>
                <w:color w:val="auto"/>
                <w:kern w:val="0"/>
                <w:szCs w:val="21"/>
                <w:u w:val="single"/>
              </w:rPr>
              <w:t>拒绝接收投标文件光盘（备用）的情况：</w:t>
            </w:r>
          </w:p>
          <w:p>
            <w:pPr>
              <w:widowControl/>
              <w:rPr>
                <w:rFonts w:ascii="宋体" w:hAnsi="宋体" w:cs="宋体"/>
                <w:color w:val="auto"/>
                <w:kern w:val="0"/>
                <w:szCs w:val="21"/>
                <w:u w:val="single"/>
              </w:rPr>
            </w:pPr>
            <w:r>
              <w:rPr>
                <w:rFonts w:hint="eastAsia" w:ascii="宋体" w:hAnsi="宋体" w:cs="宋体"/>
                <w:color w:val="auto"/>
                <w:kern w:val="0"/>
                <w:szCs w:val="21"/>
                <w:u w:val="single"/>
              </w:rPr>
              <w:t>（1）逾期或未在指定地点递交投标文件光盘（备用）；</w:t>
            </w:r>
          </w:p>
          <w:p>
            <w:pPr>
              <w:widowControl/>
              <w:rPr>
                <w:rFonts w:ascii="宋体" w:hAnsi="宋体" w:cs="宋体"/>
                <w:color w:val="auto"/>
                <w:kern w:val="0"/>
                <w:szCs w:val="21"/>
                <w:u w:val="single"/>
              </w:rPr>
            </w:pPr>
            <w:r>
              <w:rPr>
                <w:rFonts w:hint="eastAsia" w:ascii="宋体" w:hAnsi="宋体" w:cs="宋体"/>
                <w:color w:val="auto"/>
                <w:kern w:val="0"/>
                <w:szCs w:val="21"/>
                <w:u w:val="single"/>
              </w:rPr>
              <w:t>（2）投标人递交的投标文件光盘（备用）未按招标文件要求密封或未在密封处盖章的；</w:t>
            </w:r>
          </w:p>
          <w:p>
            <w:pPr>
              <w:widowControl/>
              <w:rPr>
                <w:rFonts w:ascii="宋体" w:hAnsi="宋体" w:cs="宋体"/>
                <w:b/>
                <w:color w:val="auto"/>
                <w:kern w:val="0"/>
                <w:szCs w:val="21"/>
              </w:rPr>
            </w:pPr>
            <w:r>
              <w:rPr>
                <w:rFonts w:hint="eastAsia" w:ascii="宋体" w:hAnsi="宋体" w:cs="宋体"/>
                <w:color w:val="auto"/>
                <w:kern w:val="0"/>
                <w:szCs w:val="21"/>
                <w:u w:val="single"/>
              </w:rPr>
              <w:t>（3）投标人代表未凭法定代表人证明书原件（格式见招标文件附录）、法定代表人授权委托书原件（非法定代表人递交投标文件光盘时提供，格式见招标文件附录）、本人身份证复印件（提供原件核对）、递交投标文件光盘（备用）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880" w:type="dxa"/>
            <w:vAlign w:val="center"/>
          </w:tcPr>
          <w:p>
            <w:pPr>
              <w:pStyle w:val="69"/>
              <w:numPr>
                <w:ilvl w:val="0"/>
                <w:numId w:val="3"/>
              </w:numPr>
              <w:ind w:left="204" w:leftChars="97" w:right="34" w:rightChars="16" w:firstLine="0" w:firstLineChars="0"/>
              <w:jc w:val="center"/>
              <w:rPr>
                <w:rFonts w:ascii="宋体" w:hAnsi="宋体"/>
                <w:color w:val="auto"/>
                <w:szCs w:val="21"/>
              </w:rPr>
            </w:pPr>
          </w:p>
        </w:tc>
        <w:tc>
          <w:tcPr>
            <w:tcW w:w="1453" w:type="dxa"/>
            <w:vAlign w:val="center"/>
          </w:tcPr>
          <w:p>
            <w:pPr>
              <w:jc w:val="center"/>
              <w:rPr>
                <w:rFonts w:ascii="宋体" w:hAnsi="宋体"/>
                <w:color w:val="auto"/>
                <w:szCs w:val="21"/>
              </w:rPr>
            </w:pPr>
            <w:r>
              <w:rPr>
                <w:rFonts w:hint="eastAsia" w:ascii="宋体" w:hAnsi="宋体"/>
                <w:color w:val="auto"/>
                <w:szCs w:val="21"/>
              </w:rPr>
              <w:t>2.7</w:t>
            </w:r>
          </w:p>
        </w:tc>
        <w:tc>
          <w:tcPr>
            <w:tcW w:w="4182" w:type="dxa"/>
            <w:vAlign w:val="center"/>
          </w:tcPr>
          <w:p>
            <w:pPr>
              <w:jc w:val="left"/>
              <w:rPr>
                <w:rFonts w:ascii="宋体" w:hAnsi="宋体"/>
                <w:color w:val="auto"/>
                <w:szCs w:val="21"/>
              </w:rPr>
            </w:pPr>
            <w:r>
              <w:rPr>
                <w:rFonts w:hint="eastAsia" w:ascii="宋体" w:hAnsi="宋体"/>
                <w:b/>
                <w:bCs/>
                <w:color w:val="auto"/>
                <w:szCs w:val="21"/>
              </w:rPr>
              <w:t>投标文件编号</w:t>
            </w:r>
          </w:p>
        </w:tc>
        <w:tc>
          <w:tcPr>
            <w:tcW w:w="2860" w:type="dxa"/>
            <w:vAlign w:val="center"/>
          </w:tcPr>
          <w:p>
            <w:pPr>
              <w:widowControl/>
              <w:rPr>
                <w:rFonts w:ascii="宋体" w:hAnsi="宋体" w:cs="宋体"/>
                <w:b/>
                <w:color w:val="auto"/>
                <w:kern w:val="0"/>
                <w:szCs w:val="21"/>
              </w:rPr>
            </w:pPr>
            <w:r>
              <w:rPr>
                <w:rFonts w:hint="eastAsia" w:ascii="宋体" w:hAnsi="宋体" w:cs="宋体"/>
                <w:b/>
                <w:color w:val="auto"/>
                <w:kern w:val="0"/>
                <w:szCs w:val="21"/>
              </w:rPr>
              <w:t>修改：</w:t>
            </w:r>
          </w:p>
          <w:p>
            <w:pPr>
              <w:widowControl/>
              <w:rPr>
                <w:rFonts w:ascii="宋体" w:hAnsi="宋体" w:cs="宋体"/>
                <w:b/>
                <w:color w:val="auto"/>
                <w:kern w:val="0"/>
                <w:szCs w:val="21"/>
                <w:u w:val="single"/>
              </w:rPr>
            </w:pPr>
            <w:r>
              <w:rPr>
                <w:rFonts w:hint="eastAsia" w:ascii="宋体" w:hAnsi="宋体" w:cs="宋体"/>
                <w:b/>
                <w:color w:val="auto"/>
                <w:kern w:val="0"/>
                <w:szCs w:val="21"/>
                <w:u w:val="single"/>
              </w:rPr>
              <w:t>投标文件的修改与撤回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880" w:type="dxa"/>
            <w:vAlign w:val="center"/>
          </w:tcPr>
          <w:p>
            <w:pPr>
              <w:pStyle w:val="69"/>
              <w:numPr>
                <w:ilvl w:val="0"/>
                <w:numId w:val="3"/>
              </w:numPr>
              <w:ind w:left="204" w:leftChars="97" w:right="34" w:rightChars="16" w:firstLine="0" w:firstLineChars="0"/>
              <w:jc w:val="center"/>
              <w:rPr>
                <w:rFonts w:ascii="宋体" w:hAnsi="宋体"/>
                <w:color w:val="auto"/>
                <w:szCs w:val="21"/>
              </w:rPr>
            </w:pPr>
          </w:p>
        </w:tc>
        <w:tc>
          <w:tcPr>
            <w:tcW w:w="1453" w:type="dxa"/>
            <w:vAlign w:val="center"/>
          </w:tcPr>
          <w:p>
            <w:pPr>
              <w:jc w:val="center"/>
              <w:rPr>
                <w:rFonts w:ascii="宋体" w:hAnsi="宋体"/>
                <w:color w:val="auto"/>
                <w:szCs w:val="21"/>
              </w:rPr>
            </w:pPr>
            <w:r>
              <w:rPr>
                <w:rFonts w:hint="eastAsia" w:ascii="宋体" w:hAnsi="宋体"/>
                <w:color w:val="auto"/>
                <w:szCs w:val="21"/>
              </w:rPr>
              <w:t>2.7.1</w:t>
            </w:r>
          </w:p>
        </w:tc>
        <w:tc>
          <w:tcPr>
            <w:tcW w:w="4182" w:type="dxa"/>
            <w:vAlign w:val="center"/>
          </w:tcPr>
          <w:p>
            <w:pPr>
              <w:rPr>
                <w:rFonts w:ascii="宋体" w:hAnsi="宋体"/>
                <w:color w:val="auto"/>
                <w:szCs w:val="21"/>
              </w:rPr>
            </w:pPr>
            <w:r>
              <w:rPr>
                <w:rFonts w:hint="eastAsia" w:ascii="宋体" w:hAnsi="宋体"/>
                <w:color w:val="auto"/>
                <w:szCs w:val="21"/>
              </w:rPr>
              <w:t>技术文件（设计方案、电子文件、展示板）接收时不得启封，送达评标地点后，由招标管理机构的监督人员，或者交易服务机构见证人启封并编号，参与开标、评标的其他人员应当回避。评标结果揭晓前，负责编号的工作人员不得向他人透露投标文件编号的情况。</w:t>
            </w:r>
          </w:p>
        </w:tc>
        <w:tc>
          <w:tcPr>
            <w:tcW w:w="2860" w:type="dxa"/>
          </w:tcPr>
          <w:p>
            <w:pPr>
              <w:rPr>
                <w:rFonts w:ascii="宋体" w:hAnsi="宋体"/>
                <w:b/>
                <w:color w:val="auto"/>
                <w:szCs w:val="21"/>
              </w:rPr>
            </w:pPr>
            <w:r>
              <w:rPr>
                <w:rFonts w:hint="eastAsia" w:ascii="宋体" w:hAnsi="宋体"/>
                <w:b/>
                <w:color w:val="auto"/>
                <w:szCs w:val="21"/>
              </w:rPr>
              <w:t>修改：</w:t>
            </w:r>
          </w:p>
          <w:p>
            <w:pPr>
              <w:rPr>
                <w:rFonts w:ascii="宋体" w:hAnsi="宋体"/>
                <w:color w:val="auto"/>
                <w:szCs w:val="21"/>
                <w:u w:val="single"/>
              </w:rPr>
            </w:pPr>
            <w:r>
              <w:rPr>
                <w:rFonts w:ascii="宋体" w:hAnsi="宋体"/>
                <w:color w:val="auto"/>
                <w:szCs w:val="21"/>
                <w:u w:val="single"/>
              </w:rPr>
              <w:t>在规定的投标截止时间前，投标人可以修改或撤回已递交的投标文件。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880" w:type="dxa"/>
            <w:vAlign w:val="center"/>
          </w:tcPr>
          <w:p>
            <w:pPr>
              <w:pStyle w:val="69"/>
              <w:numPr>
                <w:ilvl w:val="0"/>
                <w:numId w:val="3"/>
              </w:numPr>
              <w:ind w:left="204" w:leftChars="97" w:right="34" w:rightChars="16" w:firstLine="0" w:firstLineChars="0"/>
              <w:jc w:val="center"/>
              <w:rPr>
                <w:rFonts w:ascii="宋体" w:hAnsi="宋体"/>
                <w:color w:val="auto"/>
                <w:szCs w:val="21"/>
              </w:rPr>
            </w:pPr>
          </w:p>
        </w:tc>
        <w:tc>
          <w:tcPr>
            <w:tcW w:w="1453" w:type="dxa"/>
            <w:vAlign w:val="center"/>
          </w:tcPr>
          <w:p>
            <w:pPr>
              <w:jc w:val="center"/>
              <w:rPr>
                <w:rFonts w:ascii="宋体" w:hAnsi="宋体"/>
                <w:color w:val="auto"/>
                <w:szCs w:val="21"/>
              </w:rPr>
            </w:pPr>
            <w:r>
              <w:rPr>
                <w:rFonts w:hint="eastAsia" w:ascii="宋体" w:hAnsi="宋体"/>
                <w:color w:val="auto"/>
                <w:szCs w:val="21"/>
              </w:rPr>
              <w:t>2.7.2</w:t>
            </w:r>
          </w:p>
        </w:tc>
        <w:tc>
          <w:tcPr>
            <w:tcW w:w="4182" w:type="dxa"/>
            <w:vAlign w:val="center"/>
          </w:tcPr>
          <w:p>
            <w:pPr>
              <w:rPr>
                <w:rFonts w:ascii="宋体" w:hAnsi="宋体"/>
                <w:color w:val="auto"/>
                <w:szCs w:val="21"/>
              </w:rPr>
            </w:pPr>
            <w:r>
              <w:rPr>
                <w:rFonts w:hint="eastAsia" w:ascii="宋体" w:hAnsi="宋体"/>
                <w:color w:val="auto"/>
                <w:szCs w:val="21"/>
              </w:rPr>
              <w:t>如果实行网上投标，投标文件由远程招标投标服务系统随机编号</w:t>
            </w:r>
          </w:p>
        </w:tc>
        <w:tc>
          <w:tcPr>
            <w:tcW w:w="2860" w:type="dxa"/>
          </w:tcPr>
          <w:p>
            <w:pPr>
              <w:rPr>
                <w:rFonts w:ascii="宋体" w:hAnsi="宋体"/>
                <w:b/>
                <w:color w:val="auto"/>
                <w:szCs w:val="21"/>
              </w:rPr>
            </w:pPr>
            <w:r>
              <w:rPr>
                <w:rFonts w:hint="eastAsia" w:ascii="宋体" w:hAnsi="宋体"/>
                <w:b/>
                <w:color w:val="auto"/>
                <w:szCs w:val="21"/>
              </w:rPr>
              <w:t>修改：</w:t>
            </w:r>
          </w:p>
          <w:p>
            <w:pPr>
              <w:rPr>
                <w:rFonts w:ascii="宋体" w:hAnsi="宋体"/>
                <w:color w:val="auto"/>
                <w:szCs w:val="21"/>
                <w:u w:val="single"/>
              </w:rPr>
            </w:pPr>
            <w:r>
              <w:rPr>
                <w:rFonts w:hint="eastAsia" w:ascii="宋体" w:hAnsi="宋体"/>
                <w:color w:val="auto"/>
                <w:szCs w:val="21"/>
                <w:u w:val="single"/>
              </w:rPr>
              <w:t>投标人修改或撤回已递交的投标文件，需在交易平台发出撤回通知，并按要求加盖电子印章。电子招标投标交易平台收到通知后，即时向投标人发布确认回执通知。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880" w:type="dxa"/>
            <w:vAlign w:val="center"/>
          </w:tcPr>
          <w:p>
            <w:pPr>
              <w:pStyle w:val="69"/>
              <w:numPr>
                <w:ilvl w:val="0"/>
                <w:numId w:val="3"/>
              </w:numPr>
              <w:ind w:left="204" w:leftChars="97" w:right="34" w:rightChars="16" w:firstLine="0" w:firstLineChars="0"/>
              <w:jc w:val="center"/>
              <w:rPr>
                <w:rFonts w:ascii="宋体" w:hAnsi="宋体"/>
                <w:color w:val="auto"/>
                <w:szCs w:val="21"/>
              </w:rPr>
            </w:pPr>
          </w:p>
        </w:tc>
        <w:tc>
          <w:tcPr>
            <w:tcW w:w="1453" w:type="dxa"/>
            <w:vAlign w:val="center"/>
          </w:tcPr>
          <w:p>
            <w:pPr>
              <w:jc w:val="center"/>
              <w:rPr>
                <w:rFonts w:ascii="宋体" w:hAnsi="宋体" w:cs="宋体"/>
                <w:color w:val="auto"/>
                <w:kern w:val="0"/>
                <w:szCs w:val="21"/>
              </w:rPr>
            </w:pPr>
            <w:r>
              <w:rPr>
                <w:rFonts w:ascii="宋体" w:hAnsi="宋体"/>
                <w:color w:val="auto"/>
                <w:szCs w:val="21"/>
              </w:rPr>
              <w:t>2.7.3</w:t>
            </w:r>
          </w:p>
        </w:tc>
        <w:tc>
          <w:tcPr>
            <w:tcW w:w="4182" w:type="dxa"/>
            <w:vAlign w:val="center"/>
          </w:tcPr>
          <w:p>
            <w:pPr>
              <w:widowControl/>
              <w:wordWrap w:val="0"/>
              <w:spacing w:before="100" w:beforeAutospacing="1" w:after="100" w:afterAutospacing="1"/>
              <w:rPr>
                <w:rFonts w:ascii="宋体" w:hAnsi="宋体" w:cs="宋体"/>
                <w:color w:val="auto"/>
                <w:kern w:val="0"/>
                <w:szCs w:val="21"/>
              </w:rPr>
            </w:pPr>
            <w:r>
              <w:rPr>
                <w:rFonts w:ascii="宋体" w:hAnsi="宋体" w:cs="宋体"/>
                <w:color w:val="auto"/>
                <w:kern w:val="0"/>
                <w:szCs w:val="21"/>
              </w:rPr>
              <w:t>技术文件的正本、副本、展示图纸、模型、计算机文件的编号应当一致。</w:t>
            </w:r>
          </w:p>
        </w:tc>
        <w:tc>
          <w:tcPr>
            <w:tcW w:w="2860" w:type="dxa"/>
            <w:vAlign w:val="center"/>
          </w:tcPr>
          <w:p>
            <w:pPr>
              <w:widowControl/>
              <w:wordWrap w:val="0"/>
              <w:rPr>
                <w:rFonts w:ascii="宋体" w:hAnsi="宋体" w:cs="宋体"/>
                <w:b/>
                <w:color w:val="auto"/>
                <w:kern w:val="0"/>
                <w:szCs w:val="21"/>
              </w:rPr>
            </w:pPr>
            <w:r>
              <w:rPr>
                <w:rFonts w:ascii="宋体" w:hAnsi="宋体" w:cs="宋体"/>
                <w:b/>
                <w:color w:val="auto"/>
                <w:kern w:val="0"/>
                <w:szCs w:val="21"/>
              </w:rPr>
              <w:t>修改：</w:t>
            </w:r>
          </w:p>
          <w:p>
            <w:pPr>
              <w:widowControl/>
              <w:wordWrap w:val="0"/>
              <w:rPr>
                <w:rFonts w:ascii="宋体" w:hAnsi="宋体" w:cs="宋体"/>
                <w:color w:val="auto"/>
                <w:kern w:val="0"/>
                <w:szCs w:val="21"/>
                <w:u w:val="single"/>
              </w:rPr>
            </w:pPr>
            <w:r>
              <w:rPr>
                <w:rFonts w:hint="eastAsia" w:ascii="宋体" w:hAnsi="宋体" w:cs="宋体"/>
                <w:color w:val="auto"/>
                <w:kern w:val="0"/>
                <w:szCs w:val="21"/>
                <w:u w:val="single"/>
              </w:rPr>
              <w:t>修改后再次递交的，按2.6的规定执行。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880" w:type="dxa"/>
            <w:vAlign w:val="center"/>
          </w:tcPr>
          <w:p>
            <w:pPr>
              <w:pStyle w:val="69"/>
              <w:numPr>
                <w:ilvl w:val="0"/>
                <w:numId w:val="3"/>
              </w:numPr>
              <w:ind w:left="204" w:leftChars="97" w:right="34" w:rightChars="16" w:firstLine="0" w:firstLineChars="0"/>
              <w:jc w:val="center"/>
              <w:rPr>
                <w:rFonts w:ascii="宋体" w:hAnsi="宋体"/>
                <w:color w:val="auto"/>
                <w:szCs w:val="21"/>
              </w:rPr>
            </w:pPr>
          </w:p>
        </w:tc>
        <w:tc>
          <w:tcPr>
            <w:tcW w:w="1453" w:type="dxa"/>
            <w:vAlign w:val="center"/>
          </w:tcPr>
          <w:p>
            <w:pPr>
              <w:jc w:val="center"/>
              <w:rPr>
                <w:rFonts w:ascii="宋体" w:hAnsi="宋体"/>
                <w:color w:val="auto"/>
                <w:szCs w:val="21"/>
              </w:rPr>
            </w:pPr>
            <w:r>
              <w:rPr>
                <w:rFonts w:hint="eastAsia" w:ascii="宋体" w:hAnsi="宋体"/>
                <w:color w:val="auto"/>
                <w:szCs w:val="21"/>
              </w:rPr>
              <w:t>2.7.4</w:t>
            </w:r>
          </w:p>
        </w:tc>
        <w:tc>
          <w:tcPr>
            <w:tcW w:w="4182" w:type="dxa"/>
            <w:vAlign w:val="center"/>
          </w:tcPr>
          <w:p>
            <w:pPr>
              <w:widowControl/>
              <w:wordWrap w:val="0"/>
              <w:spacing w:before="100" w:beforeAutospacing="1" w:after="100" w:afterAutospacing="1"/>
              <w:rPr>
                <w:rFonts w:ascii="宋体" w:hAnsi="宋体" w:cs="宋体"/>
                <w:color w:val="auto"/>
                <w:kern w:val="0"/>
                <w:szCs w:val="21"/>
              </w:rPr>
            </w:pPr>
          </w:p>
        </w:tc>
        <w:tc>
          <w:tcPr>
            <w:tcW w:w="2860" w:type="dxa"/>
            <w:vAlign w:val="center"/>
          </w:tcPr>
          <w:p>
            <w:pPr>
              <w:widowControl/>
              <w:wordWrap w:val="0"/>
              <w:rPr>
                <w:rFonts w:ascii="宋体" w:hAnsi="宋体" w:cs="宋体"/>
                <w:b/>
                <w:color w:val="auto"/>
                <w:kern w:val="0"/>
                <w:szCs w:val="21"/>
              </w:rPr>
            </w:pPr>
            <w:r>
              <w:rPr>
                <w:rFonts w:hint="eastAsia" w:ascii="宋体" w:hAnsi="宋体" w:cs="宋体"/>
                <w:b/>
                <w:color w:val="auto"/>
                <w:kern w:val="0"/>
                <w:szCs w:val="21"/>
              </w:rPr>
              <w:t>增加：</w:t>
            </w:r>
          </w:p>
          <w:p>
            <w:pPr>
              <w:widowControl/>
              <w:wordWrap w:val="0"/>
              <w:rPr>
                <w:rFonts w:ascii="宋体" w:hAnsi="宋体" w:cs="宋体"/>
                <w:color w:val="auto"/>
                <w:kern w:val="0"/>
                <w:szCs w:val="21"/>
                <w:u w:val="single"/>
              </w:rPr>
            </w:pPr>
            <w:r>
              <w:rPr>
                <w:rFonts w:hint="eastAsia" w:ascii="宋体" w:hAnsi="宋体" w:cs="宋体"/>
                <w:color w:val="auto"/>
                <w:kern w:val="0"/>
                <w:szCs w:val="21"/>
                <w:u w:val="single"/>
              </w:rPr>
              <w:t>在投标截止时间后，投标人不得补充、修改或更换投标文件。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880" w:type="dxa"/>
            <w:vAlign w:val="center"/>
          </w:tcPr>
          <w:p>
            <w:pPr>
              <w:pStyle w:val="69"/>
              <w:numPr>
                <w:ilvl w:val="0"/>
                <w:numId w:val="3"/>
              </w:numPr>
              <w:ind w:left="204" w:leftChars="97" w:right="34" w:rightChars="16" w:firstLine="0" w:firstLineChars="0"/>
              <w:jc w:val="center"/>
              <w:rPr>
                <w:rFonts w:ascii="宋体" w:hAnsi="宋体"/>
                <w:color w:val="auto"/>
                <w:szCs w:val="21"/>
              </w:rPr>
            </w:pPr>
          </w:p>
        </w:tc>
        <w:tc>
          <w:tcPr>
            <w:tcW w:w="1453" w:type="dxa"/>
            <w:vAlign w:val="center"/>
          </w:tcPr>
          <w:p>
            <w:pPr>
              <w:jc w:val="center"/>
              <w:rPr>
                <w:rFonts w:ascii="宋体" w:hAnsi="宋体"/>
                <w:color w:val="auto"/>
                <w:szCs w:val="21"/>
              </w:rPr>
            </w:pPr>
            <w:r>
              <w:rPr>
                <w:rFonts w:ascii="宋体" w:hAnsi="宋体"/>
                <w:color w:val="auto"/>
                <w:szCs w:val="21"/>
              </w:rPr>
              <w:t>2.8.1</w:t>
            </w:r>
          </w:p>
        </w:tc>
        <w:tc>
          <w:tcPr>
            <w:tcW w:w="4182" w:type="dxa"/>
            <w:vAlign w:val="center"/>
          </w:tcPr>
          <w:p>
            <w:pPr>
              <w:widowControl/>
              <w:wordWrap w:val="0"/>
              <w:spacing w:before="100" w:beforeAutospacing="1" w:after="100" w:afterAutospacing="1"/>
              <w:rPr>
                <w:rFonts w:ascii="宋体" w:hAnsi="宋体" w:cs="宋体"/>
                <w:color w:val="auto"/>
                <w:kern w:val="0"/>
                <w:szCs w:val="21"/>
              </w:rPr>
            </w:pPr>
            <w:r>
              <w:rPr>
                <w:rFonts w:hint="eastAsia" w:ascii="宋体" w:hAnsi="宋体" w:cs="宋体"/>
                <w:color w:val="auto"/>
                <w:kern w:val="0"/>
                <w:szCs w:val="21"/>
              </w:rPr>
              <w:t>按招标文件规定获得补偿的投标文件，评标后不予退回。</w:t>
            </w:r>
          </w:p>
        </w:tc>
        <w:tc>
          <w:tcPr>
            <w:tcW w:w="2860" w:type="dxa"/>
            <w:vAlign w:val="center"/>
          </w:tcPr>
          <w:p>
            <w:pPr>
              <w:widowControl/>
              <w:wordWrap w:val="0"/>
              <w:rPr>
                <w:rFonts w:ascii="宋体" w:hAnsi="宋体" w:cs="宋体"/>
                <w:b/>
                <w:color w:val="auto"/>
                <w:kern w:val="0"/>
                <w:szCs w:val="21"/>
              </w:rPr>
            </w:pPr>
            <w:r>
              <w:rPr>
                <w:rFonts w:ascii="宋体" w:hAnsi="宋体" w:cs="宋体"/>
                <w:b/>
                <w:color w:val="auto"/>
                <w:kern w:val="0"/>
                <w:szCs w:val="21"/>
              </w:rPr>
              <w:t>修改：</w:t>
            </w:r>
          </w:p>
          <w:p>
            <w:pPr>
              <w:widowControl/>
              <w:wordWrap w:val="0"/>
              <w:rPr>
                <w:rFonts w:ascii="宋体" w:hAnsi="宋体" w:cs="宋体"/>
                <w:b/>
                <w:color w:val="auto"/>
                <w:kern w:val="0"/>
                <w:szCs w:val="21"/>
              </w:rPr>
            </w:pPr>
            <w:r>
              <w:rPr>
                <w:rFonts w:hint="eastAsia" w:ascii="宋体" w:hAnsi="宋体" w:cs="宋体"/>
                <w:color w:val="auto"/>
                <w:kern w:val="0"/>
                <w:szCs w:val="21"/>
              </w:rPr>
              <w:t>按招标文件规定</w:t>
            </w:r>
            <w:r>
              <w:rPr>
                <w:rFonts w:hint="eastAsia" w:ascii="宋体" w:hAnsi="宋体" w:cs="宋体"/>
                <w:strike/>
                <w:color w:val="auto"/>
                <w:kern w:val="0"/>
                <w:szCs w:val="21"/>
              </w:rPr>
              <w:t>获得补偿</w:t>
            </w:r>
            <w:r>
              <w:rPr>
                <w:rFonts w:hint="eastAsia" w:ascii="宋体" w:hAnsi="宋体" w:cs="宋体"/>
                <w:color w:val="auto"/>
                <w:kern w:val="0"/>
                <w:szCs w:val="21"/>
              </w:rPr>
              <w:t>的投标文件，评标后不予退回。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880" w:type="dxa"/>
            <w:vAlign w:val="center"/>
          </w:tcPr>
          <w:p>
            <w:pPr>
              <w:pStyle w:val="69"/>
              <w:numPr>
                <w:ilvl w:val="0"/>
                <w:numId w:val="3"/>
              </w:numPr>
              <w:ind w:left="204" w:leftChars="97" w:right="34" w:rightChars="16" w:firstLine="0" w:firstLineChars="0"/>
              <w:jc w:val="center"/>
              <w:rPr>
                <w:rFonts w:ascii="宋体" w:hAnsi="宋体"/>
                <w:color w:val="auto"/>
                <w:szCs w:val="21"/>
              </w:rPr>
            </w:pPr>
          </w:p>
        </w:tc>
        <w:tc>
          <w:tcPr>
            <w:tcW w:w="1453" w:type="dxa"/>
            <w:vAlign w:val="center"/>
          </w:tcPr>
          <w:p>
            <w:pPr>
              <w:jc w:val="center"/>
              <w:rPr>
                <w:rFonts w:ascii="宋体" w:hAnsi="宋体"/>
                <w:color w:val="auto"/>
                <w:szCs w:val="21"/>
              </w:rPr>
            </w:pPr>
            <w:r>
              <w:rPr>
                <w:rFonts w:ascii="宋体" w:hAnsi="宋体"/>
                <w:color w:val="auto"/>
                <w:szCs w:val="21"/>
              </w:rPr>
              <w:t>2.8.2</w:t>
            </w:r>
          </w:p>
        </w:tc>
        <w:tc>
          <w:tcPr>
            <w:tcW w:w="4182" w:type="dxa"/>
            <w:vAlign w:val="center"/>
          </w:tcPr>
          <w:p>
            <w:pPr>
              <w:widowControl/>
              <w:wordWrap w:val="0"/>
              <w:spacing w:before="100" w:beforeAutospacing="1" w:after="100" w:afterAutospacing="1"/>
              <w:rPr>
                <w:rFonts w:ascii="宋体" w:hAnsi="宋体" w:cs="宋体"/>
                <w:color w:val="auto"/>
                <w:kern w:val="0"/>
                <w:szCs w:val="21"/>
              </w:rPr>
            </w:pPr>
            <w:r>
              <w:rPr>
                <w:rFonts w:hint="eastAsia" w:ascii="宋体" w:hAnsi="宋体" w:cs="宋体"/>
                <w:color w:val="auto"/>
                <w:kern w:val="0"/>
                <w:szCs w:val="21"/>
              </w:rPr>
              <w:t>招标人有权在评标结束后公开展示获得补偿费用的所有投标方案成果，并通过传播媒介、杂志、书刊或其它形式介绍、展示及评价该方案成果，所有展示、推介、广告均不再向投标人支付费用。</w:t>
            </w:r>
          </w:p>
        </w:tc>
        <w:tc>
          <w:tcPr>
            <w:tcW w:w="2860" w:type="dxa"/>
            <w:vAlign w:val="center"/>
          </w:tcPr>
          <w:p>
            <w:pPr>
              <w:widowControl/>
              <w:wordWrap w:val="0"/>
              <w:rPr>
                <w:rFonts w:ascii="宋体" w:hAnsi="宋体" w:cs="宋体"/>
                <w:b/>
                <w:color w:val="auto"/>
                <w:kern w:val="0"/>
                <w:szCs w:val="21"/>
              </w:rPr>
            </w:pPr>
            <w:r>
              <w:rPr>
                <w:rFonts w:hint="eastAsia" w:ascii="宋体" w:hAnsi="宋体" w:cs="宋体"/>
                <w:color w:val="auto"/>
                <w:kern w:val="0"/>
                <w:szCs w:val="21"/>
              </w:rPr>
              <w:t>招标人有权在评标结束后公开展示</w:t>
            </w:r>
            <w:r>
              <w:rPr>
                <w:rFonts w:hint="eastAsia" w:ascii="宋体" w:hAnsi="宋体" w:cs="宋体"/>
                <w:strike/>
                <w:color w:val="auto"/>
                <w:kern w:val="0"/>
                <w:szCs w:val="21"/>
              </w:rPr>
              <w:t>获得补偿费用的</w:t>
            </w:r>
            <w:r>
              <w:rPr>
                <w:rFonts w:hint="eastAsia" w:ascii="宋体" w:hAnsi="宋体" w:cs="宋体"/>
                <w:color w:val="auto"/>
                <w:kern w:val="0"/>
                <w:szCs w:val="21"/>
              </w:rPr>
              <w:t>所有投标方案成果，并通过传播媒介、杂志、书刊或其它形式介绍、展示及评价该方案成果，所有展示、推介、广告均不再向投标人支付费用。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880" w:type="dxa"/>
            <w:vAlign w:val="center"/>
          </w:tcPr>
          <w:p>
            <w:pPr>
              <w:pStyle w:val="69"/>
              <w:numPr>
                <w:ilvl w:val="0"/>
                <w:numId w:val="3"/>
              </w:numPr>
              <w:ind w:left="204" w:leftChars="97" w:right="34" w:rightChars="16" w:firstLine="0" w:firstLineChars="0"/>
              <w:jc w:val="center"/>
              <w:rPr>
                <w:rFonts w:ascii="宋体" w:hAnsi="宋体"/>
                <w:color w:val="auto"/>
                <w:szCs w:val="21"/>
              </w:rPr>
            </w:pPr>
          </w:p>
        </w:tc>
        <w:tc>
          <w:tcPr>
            <w:tcW w:w="1453" w:type="dxa"/>
            <w:vAlign w:val="center"/>
          </w:tcPr>
          <w:p>
            <w:pPr>
              <w:jc w:val="center"/>
              <w:rPr>
                <w:rFonts w:ascii="宋体" w:hAnsi="宋体"/>
                <w:color w:val="auto"/>
                <w:szCs w:val="21"/>
              </w:rPr>
            </w:pPr>
            <w:r>
              <w:rPr>
                <w:rFonts w:hint="eastAsia" w:ascii="宋体" w:hAnsi="宋体"/>
                <w:color w:val="auto"/>
                <w:szCs w:val="21"/>
              </w:rPr>
              <w:t>2.9.1</w:t>
            </w:r>
          </w:p>
        </w:tc>
        <w:tc>
          <w:tcPr>
            <w:tcW w:w="4182" w:type="dxa"/>
            <w:vAlign w:val="center"/>
          </w:tcPr>
          <w:p>
            <w:pPr>
              <w:jc w:val="left"/>
              <w:rPr>
                <w:rFonts w:ascii="宋体" w:hAnsi="宋体"/>
                <w:color w:val="auto"/>
                <w:szCs w:val="21"/>
              </w:rPr>
            </w:pPr>
            <w:r>
              <w:rPr>
                <w:rFonts w:hint="eastAsia" w:ascii="宋体" w:hAnsi="宋体"/>
                <w:color w:val="auto"/>
                <w:szCs w:val="21"/>
              </w:rPr>
              <w:t>授予合同并支付定金后，中标方案的一次性使用权归招标人所有（署名权除外）。</w:t>
            </w:r>
          </w:p>
        </w:tc>
        <w:tc>
          <w:tcPr>
            <w:tcW w:w="2860" w:type="dxa"/>
          </w:tcPr>
          <w:p>
            <w:pPr>
              <w:jc w:val="left"/>
              <w:rPr>
                <w:rFonts w:ascii="宋体" w:hAnsi="宋体"/>
                <w:b/>
                <w:color w:val="auto"/>
                <w:szCs w:val="21"/>
              </w:rPr>
            </w:pPr>
            <w:r>
              <w:rPr>
                <w:rFonts w:hint="eastAsia" w:ascii="宋体" w:hAnsi="宋体"/>
                <w:b/>
                <w:color w:val="auto"/>
                <w:szCs w:val="21"/>
              </w:rPr>
              <w:t>修改：</w:t>
            </w:r>
          </w:p>
          <w:p>
            <w:pPr>
              <w:jc w:val="left"/>
              <w:rPr>
                <w:rFonts w:ascii="宋体" w:hAnsi="宋体"/>
                <w:color w:val="auto"/>
                <w:szCs w:val="21"/>
              </w:rPr>
            </w:pPr>
            <w:r>
              <w:rPr>
                <w:rFonts w:hint="eastAsia" w:ascii="宋体" w:hAnsi="宋体"/>
                <w:color w:val="auto"/>
                <w:szCs w:val="21"/>
              </w:rPr>
              <w:t>授予合同并支付定金后，中标方案的一次性使用权、</w:t>
            </w:r>
            <w:r>
              <w:rPr>
                <w:rFonts w:hint="eastAsia" w:ascii="宋体" w:hAnsi="宋体"/>
                <w:color w:val="auto"/>
                <w:szCs w:val="21"/>
                <w:u w:val="single"/>
              </w:rPr>
              <w:t>知识产权、发表权、展览权</w:t>
            </w:r>
            <w:r>
              <w:rPr>
                <w:rFonts w:hint="eastAsia" w:ascii="宋体" w:hAnsi="宋体"/>
                <w:color w:val="auto"/>
                <w:szCs w:val="21"/>
              </w:rPr>
              <w:t>归招标人所有（署名权除外）。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880" w:type="dxa"/>
            <w:vAlign w:val="center"/>
          </w:tcPr>
          <w:p>
            <w:pPr>
              <w:pStyle w:val="69"/>
              <w:numPr>
                <w:ilvl w:val="0"/>
                <w:numId w:val="3"/>
              </w:numPr>
              <w:ind w:left="204" w:leftChars="97" w:right="34" w:rightChars="16" w:firstLine="0" w:firstLineChars="0"/>
              <w:jc w:val="center"/>
              <w:rPr>
                <w:rFonts w:ascii="宋体" w:hAnsi="宋体"/>
                <w:color w:val="auto"/>
                <w:szCs w:val="21"/>
              </w:rPr>
            </w:pPr>
          </w:p>
        </w:tc>
        <w:tc>
          <w:tcPr>
            <w:tcW w:w="1453" w:type="dxa"/>
            <w:vAlign w:val="center"/>
          </w:tcPr>
          <w:p>
            <w:pPr>
              <w:jc w:val="center"/>
              <w:rPr>
                <w:rFonts w:ascii="宋体" w:hAnsi="宋体"/>
                <w:color w:val="auto"/>
                <w:szCs w:val="21"/>
              </w:rPr>
            </w:pPr>
            <w:r>
              <w:rPr>
                <w:rFonts w:ascii="宋体" w:hAnsi="宋体"/>
                <w:color w:val="auto"/>
                <w:szCs w:val="21"/>
              </w:rPr>
              <w:t>2.9.2</w:t>
            </w:r>
          </w:p>
        </w:tc>
        <w:tc>
          <w:tcPr>
            <w:tcW w:w="4182" w:type="dxa"/>
            <w:vAlign w:val="center"/>
          </w:tcPr>
          <w:p>
            <w:pPr>
              <w:jc w:val="left"/>
              <w:rPr>
                <w:rFonts w:ascii="宋体" w:hAnsi="宋体"/>
                <w:color w:val="auto"/>
                <w:szCs w:val="21"/>
              </w:rPr>
            </w:pPr>
            <w:r>
              <w:rPr>
                <w:rFonts w:hint="eastAsia" w:ascii="宋体" w:hAnsi="宋体"/>
                <w:color w:val="auto"/>
                <w:szCs w:val="21"/>
              </w:rPr>
              <w:t>如果招标人、中标人使用中标方案作为本项目实施方案，招标人向提交方案的投标人付给招标文件规定的补偿后，该方案的著作权、版权、专利权和使用权归招标人所有（署名权除外），招标人、中标人可以在本工程使用该方案。</w:t>
            </w:r>
          </w:p>
        </w:tc>
        <w:tc>
          <w:tcPr>
            <w:tcW w:w="2860" w:type="dxa"/>
          </w:tcPr>
          <w:p>
            <w:pPr>
              <w:jc w:val="left"/>
              <w:rPr>
                <w:rFonts w:ascii="宋体" w:hAnsi="宋体"/>
                <w:b/>
                <w:color w:val="auto"/>
                <w:szCs w:val="21"/>
              </w:rPr>
            </w:pPr>
            <w:r>
              <w:rPr>
                <w:rFonts w:hint="eastAsia" w:ascii="宋体" w:hAnsi="宋体"/>
                <w:b/>
                <w:color w:val="auto"/>
                <w:szCs w:val="21"/>
                <w:u w:val="single"/>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880" w:type="dxa"/>
            <w:vAlign w:val="center"/>
          </w:tcPr>
          <w:p>
            <w:pPr>
              <w:pStyle w:val="69"/>
              <w:numPr>
                <w:ilvl w:val="0"/>
                <w:numId w:val="3"/>
              </w:numPr>
              <w:ind w:left="204" w:leftChars="97" w:right="34" w:rightChars="16" w:firstLine="0" w:firstLineChars="0"/>
              <w:jc w:val="center"/>
              <w:rPr>
                <w:rFonts w:ascii="宋体" w:hAnsi="宋体"/>
                <w:color w:val="auto"/>
                <w:szCs w:val="21"/>
              </w:rPr>
            </w:pPr>
          </w:p>
        </w:tc>
        <w:tc>
          <w:tcPr>
            <w:tcW w:w="1453" w:type="dxa"/>
            <w:vAlign w:val="center"/>
          </w:tcPr>
          <w:p>
            <w:pPr>
              <w:jc w:val="center"/>
              <w:rPr>
                <w:rFonts w:ascii="宋体" w:hAnsi="宋体"/>
                <w:color w:val="auto"/>
                <w:szCs w:val="21"/>
              </w:rPr>
            </w:pPr>
            <w:r>
              <w:rPr>
                <w:rFonts w:ascii="宋体" w:hAnsi="宋体"/>
                <w:color w:val="auto"/>
                <w:szCs w:val="21"/>
              </w:rPr>
              <w:t>2.10.1</w:t>
            </w:r>
          </w:p>
        </w:tc>
        <w:tc>
          <w:tcPr>
            <w:tcW w:w="4182" w:type="dxa"/>
            <w:vAlign w:val="center"/>
          </w:tcPr>
          <w:p>
            <w:pPr>
              <w:jc w:val="left"/>
              <w:rPr>
                <w:rFonts w:ascii="宋体" w:hAnsi="宋体"/>
                <w:color w:val="auto"/>
                <w:szCs w:val="21"/>
              </w:rPr>
            </w:pPr>
            <w:r>
              <w:rPr>
                <w:rFonts w:hint="eastAsia" w:ascii="宋体" w:hAnsi="宋体"/>
                <w:color w:val="auto"/>
                <w:szCs w:val="21"/>
              </w:rPr>
              <w:t>除特殊情况外，招标人有权在工程建设中根据需要对选定的实施方案进行调整和修改。招标人有权在实施方案中参考使用获得补偿费用的所有投标方案成果的部分内容，被使用部分的方案使用费按招标文件规定执行。</w:t>
            </w:r>
          </w:p>
        </w:tc>
        <w:tc>
          <w:tcPr>
            <w:tcW w:w="2860" w:type="dxa"/>
          </w:tcPr>
          <w:p>
            <w:pPr>
              <w:jc w:val="left"/>
              <w:rPr>
                <w:rFonts w:ascii="宋体" w:hAnsi="宋体"/>
                <w:b/>
                <w:color w:val="auto"/>
                <w:szCs w:val="21"/>
              </w:rPr>
            </w:pPr>
            <w:r>
              <w:rPr>
                <w:rFonts w:hint="eastAsia" w:ascii="宋体" w:hAnsi="宋体"/>
                <w:b/>
                <w:color w:val="auto"/>
                <w:szCs w:val="21"/>
              </w:rPr>
              <w:t>修改：</w:t>
            </w:r>
          </w:p>
          <w:p>
            <w:pPr>
              <w:jc w:val="left"/>
              <w:rPr>
                <w:rFonts w:ascii="宋体" w:hAnsi="宋体"/>
                <w:b/>
                <w:color w:val="auto"/>
                <w:szCs w:val="21"/>
              </w:rPr>
            </w:pPr>
            <w:r>
              <w:rPr>
                <w:rFonts w:hint="eastAsia" w:ascii="宋体" w:hAnsi="宋体" w:cs="宋体"/>
                <w:color w:val="auto"/>
                <w:kern w:val="0"/>
                <w:szCs w:val="21"/>
              </w:rPr>
              <w:t>除特殊情况外，招标人有权在工程建设中根据需要对选定的实施方案进行调整和修改。招标人有权在实施方案中参考使用</w:t>
            </w:r>
            <w:r>
              <w:rPr>
                <w:rFonts w:hint="eastAsia" w:ascii="宋体" w:hAnsi="宋体" w:cs="宋体"/>
                <w:strike/>
                <w:color w:val="auto"/>
                <w:kern w:val="0"/>
                <w:szCs w:val="21"/>
              </w:rPr>
              <w:t>获得补偿费用的</w:t>
            </w:r>
            <w:r>
              <w:rPr>
                <w:rFonts w:hint="eastAsia" w:ascii="宋体" w:hAnsi="宋体" w:cs="宋体"/>
                <w:color w:val="auto"/>
                <w:kern w:val="0"/>
                <w:szCs w:val="21"/>
              </w:rPr>
              <w:t>所有投标方案成果的部分内容，被使用部分的方案使用费按招标文件规定执行。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880" w:type="dxa"/>
            <w:vAlign w:val="center"/>
          </w:tcPr>
          <w:p>
            <w:pPr>
              <w:pStyle w:val="69"/>
              <w:numPr>
                <w:ilvl w:val="0"/>
                <w:numId w:val="3"/>
              </w:numPr>
              <w:ind w:left="204" w:leftChars="97" w:right="34" w:rightChars="16" w:firstLine="0" w:firstLineChars="0"/>
              <w:jc w:val="center"/>
              <w:rPr>
                <w:rFonts w:ascii="宋体" w:hAnsi="宋体"/>
                <w:color w:val="auto"/>
                <w:szCs w:val="21"/>
              </w:rPr>
            </w:pPr>
          </w:p>
        </w:tc>
        <w:tc>
          <w:tcPr>
            <w:tcW w:w="1453" w:type="dxa"/>
            <w:vAlign w:val="center"/>
          </w:tcPr>
          <w:p>
            <w:pPr>
              <w:jc w:val="center"/>
              <w:rPr>
                <w:rFonts w:ascii="宋体" w:hAnsi="宋体"/>
                <w:color w:val="auto"/>
                <w:szCs w:val="21"/>
              </w:rPr>
            </w:pPr>
            <w:r>
              <w:rPr>
                <w:rFonts w:hint="eastAsia" w:ascii="宋体" w:hAnsi="宋体"/>
                <w:color w:val="auto"/>
                <w:szCs w:val="21"/>
              </w:rPr>
              <w:t>2.11</w:t>
            </w:r>
          </w:p>
        </w:tc>
        <w:tc>
          <w:tcPr>
            <w:tcW w:w="4182" w:type="dxa"/>
            <w:vAlign w:val="center"/>
          </w:tcPr>
          <w:p>
            <w:pPr>
              <w:jc w:val="left"/>
              <w:rPr>
                <w:rFonts w:ascii="宋体" w:hAnsi="宋体"/>
                <w:color w:val="auto"/>
                <w:szCs w:val="21"/>
              </w:rPr>
            </w:pPr>
          </w:p>
        </w:tc>
        <w:tc>
          <w:tcPr>
            <w:tcW w:w="2860" w:type="dxa"/>
          </w:tcPr>
          <w:p>
            <w:pPr>
              <w:jc w:val="left"/>
              <w:rPr>
                <w:rFonts w:ascii="宋体" w:hAnsi="宋体"/>
                <w:b/>
                <w:color w:val="auto"/>
                <w:szCs w:val="21"/>
              </w:rPr>
            </w:pPr>
            <w:r>
              <w:rPr>
                <w:rFonts w:hint="eastAsia" w:ascii="宋体" w:hAnsi="宋体"/>
                <w:b/>
                <w:color w:val="auto"/>
                <w:szCs w:val="21"/>
              </w:rPr>
              <w:t>增加：</w:t>
            </w:r>
          </w:p>
          <w:p>
            <w:pPr>
              <w:jc w:val="left"/>
              <w:rPr>
                <w:rFonts w:ascii="宋体" w:hAnsi="宋体"/>
                <w:b/>
                <w:color w:val="auto"/>
                <w:szCs w:val="21"/>
                <w:u w:val="single"/>
              </w:rPr>
            </w:pPr>
            <w:r>
              <w:rPr>
                <w:rFonts w:hint="eastAsia" w:ascii="宋体" w:hAnsi="宋体"/>
                <w:b/>
                <w:color w:val="auto"/>
                <w:szCs w:val="21"/>
                <w:u w:val="single"/>
              </w:rPr>
              <w:t>电子招标投标解密失败及突发状况的补救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880" w:type="dxa"/>
            <w:vAlign w:val="center"/>
          </w:tcPr>
          <w:p>
            <w:pPr>
              <w:pStyle w:val="69"/>
              <w:numPr>
                <w:ilvl w:val="0"/>
                <w:numId w:val="3"/>
              </w:numPr>
              <w:ind w:left="204" w:leftChars="97" w:right="34" w:rightChars="16" w:firstLine="0" w:firstLineChars="0"/>
              <w:jc w:val="center"/>
              <w:rPr>
                <w:rFonts w:ascii="宋体" w:hAnsi="宋体"/>
                <w:color w:val="auto"/>
                <w:szCs w:val="21"/>
              </w:rPr>
            </w:pPr>
          </w:p>
        </w:tc>
        <w:tc>
          <w:tcPr>
            <w:tcW w:w="1453" w:type="dxa"/>
            <w:vAlign w:val="center"/>
          </w:tcPr>
          <w:p>
            <w:pPr>
              <w:jc w:val="center"/>
              <w:rPr>
                <w:rFonts w:ascii="宋体" w:hAnsi="宋体"/>
                <w:color w:val="auto"/>
                <w:szCs w:val="21"/>
              </w:rPr>
            </w:pPr>
            <w:r>
              <w:rPr>
                <w:rFonts w:hint="eastAsia" w:ascii="宋体" w:hAnsi="宋体"/>
                <w:color w:val="auto"/>
                <w:szCs w:val="21"/>
              </w:rPr>
              <w:t>2.11.1</w:t>
            </w:r>
          </w:p>
        </w:tc>
        <w:tc>
          <w:tcPr>
            <w:tcW w:w="4182" w:type="dxa"/>
            <w:vAlign w:val="center"/>
          </w:tcPr>
          <w:p>
            <w:pPr>
              <w:jc w:val="left"/>
              <w:rPr>
                <w:rFonts w:ascii="宋体" w:hAnsi="宋体"/>
                <w:color w:val="auto"/>
                <w:szCs w:val="21"/>
              </w:rPr>
            </w:pPr>
          </w:p>
        </w:tc>
        <w:tc>
          <w:tcPr>
            <w:tcW w:w="2860" w:type="dxa"/>
          </w:tcPr>
          <w:p>
            <w:pPr>
              <w:jc w:val="left"/>
              <w:rPr>
                <w:rFonts w:ascii="宋体" w:hAnsi="宋体"/>
                <w:b/>
                <w:color w:val="auto"/>
                <w:szCs w:val="21"/>
              </w:rPr>
            </w:pPr>
            <w:r>
              <w:rPr>
                <w:rFonts w:hint="eastAsia" w:ascii="宋体" w:hAnsi="宋体"/>
                <w:b/>
                <w:color w:val="auto"/>
                <w:szCs w:val="21"/>
              </w:rPr>
              <w:t>增加：</w:t>
            </w:r>
          </w:p>
          <w:p>
            <w:pPr>
              <w:jc w:val="left"/>
              <w:rPr>
                <w:rFonts w:ascii="宋体" w:hAnsi="宋体"/>
                <w:color w:val="auto"/>
                <w:szCs w:val="21"/>
                <w:u w:val="single"/>
              </w:rPr>
            </w:pPr>
            <w:r>
              <w:rPr>
                <w:rFonts w:hint="eastAsia" w:ascii="宋体" w:hAnsi="宋体"/>
                <w:color w:val="auto"/>
                <w:szCs w:val="21"/>
                <w:u w:val="single"/>
              </w:rPr>
              <w:t>提交投标文件光盘备用</w:t>
            </w:r>
          </w:p>
          <w:p>
            <w:pPr>
              <w:jc w:val="left"/>
              <w:rPr>
                <w:rFonts w:ascii="宋体" w:hAnsi="宋体"/>
                <w:color w:val="auto"/>
                <w:szCs w:val="21"/>
              </w:rPr>
            </w:pPr>
            <w:r>
              <w:rPr>
                <w:rFonts w:hint="eastAsia" w:ascii="宋体" w:hAnsi="宋体"/>
                <w:color w:val="auto"/>
                <w:szCs w:val="21"/>
                <w:u w:val="single"/>
              </w:rPr>
              <w:t>投标人可制作非加密的电子投标文件刻入光盘（1份），在招标公告规定的时间、地点提交备用。1份投标文件光盘（备用）包括“开标文件光盘”“资格审查文件光盘”“商务文件光盘”“技术文件（设计方案）光盘”“保密文件光盘”共5只光盘。刻录好的投标文件光盘分别密封在不透明的密封袋并作标记，其中“开标文件光盘”“资格审查文件光盘”“商务文件光盘”应分别在密封袋上写明（1）招标人名称；（2）“[工程名称][开标文件光盘或资格审查文件光盘或商务文件光盘]”字样；（3）投标人名称；并在封口处加盖投标人单位公章；“技术文件（设计方案）光盘”“保密文件光盘”应仅在密封袋上写明（1）招标人名称；（2）“[工程名称][技术文件（设计方案）光盘或保密文件光盘]”字样；递交的投标文件光盘（备用）不得加密。备用光盘无法读取或导入的，则视为未提交投标文件光盘（备用）。如果投标人没有按规定通过交易平台网上递交电子投标文件的，不再读取提交的光盘。投标人也可不提交投标文件光盘（备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880" w:type="dxa"/>
            <w:vAlign w:val="center"/>
          </w:tcPr>
          <w:p>
            <w:pPr>
              <w:pStyle w:val="69"/>
              <w:numPr>
                <w:ilvl w:val="0"/>
                <w:numId w:val="3"/>
              </w:numPr>
              <w:ind w:left="204" w:leftChars="97" w:right="34" w:rightChars="16" w:firstLine="0" w:firstLineChars="0"/>
              <w:jc w:val="center"/>
              <w:rPr>
                <w:rFonts w:ascii="宋体" w:hAnsi="宋体"/>
                <w:color w:val="auto"/>
                <w:szCs w:val="21"/>
              </w:rPr>
            </w:pPr>
          </w:p>
        </w:tc>
        <w:tc>
          <w:tcPr>
            <w:tcW w:w="1453" w:type="dxa"/>
            <w:vAlign w:val="center"/>
          </w:tcPr>
          <w:p>
            <w:pPr>
              <w:jc w:val="center"/>
              <w:rPr>
                <w:rFonts w:ascii="宋体" w:hAnsi="宋体"/>
                <w:color w:val="auto"/>
                <w:szCs w:val="21"/>
              </w:rPr>
            </w:pPr>
            <w:r>
              <w:rPr>
                <w:rFonts w:hint="eastAsia" w:ascii="宋体" w:hAnsi="宋体"/>
                <w:color w:val="auto"/>
                <w:szCs w:val="21"/>
              </w:rPr>
              <w:t>2.11.2</w:t>
            </w:r>
          </w:p>
        </w:tc>
        <w:tc>
          <w:tcPr>
            <w:tcW w:w="4182" w:type="dxa"/>
            <w:vAlign w:val="center"/>
          </w:tcPr>
          <w:p>
            <w:pPr>
              <w:jc w:val="left"/>
              <w:rPr>
                <w:rFonts w:ascii="宋体" w:hAnsi="宋体"/>
                <w:color w:val="auto"/>
                <w:szCs w:val="21"/>
              </w:rPr>
            </w:pPr>
          </w:p>
        </w:tc>
        <w:tc>
          <w:tcPr>
            <w:tcW w:w="2860" w:type="dxa"/>
          </w:tcPr>
          <w:p>
            <w:pPr>
              <w:jc w:val="left"/>
              <w:rPr>
                <w:rFonts w:ascii="宋体" w:hAnsi="宋体"/>
                <w:b/>
                <w:color w:val="auto"/>
                <w:szCs w:val="21"/>
              </w:rPr>
            </w:pPr>
            <w:r>
              <w:rPr>
                <w:rFonts w:hint="eastAsia" w:ascii="宋体" w:hAnsi="宋体"/>
                <w:b/>
                <w:color w:val="auto"/>
                <w:szCs w:val="21"/>
              </w:rPr>
              <w:t>增加：</w:t>
            </w:r>
          </w:p>
          <w:p>
            <w:pPr>
              <w:jc w:val="left"/>
              <w:rPr>
                <w:rFonts w:ascii="宋体" w:hAnsi="宋体"/>
                <w:color w:val="auto"/>
                <w:szCs w:val="21"/>
                <w:u w:val="single"/>
              </w:rPr>
            </w:pPr>
            <w:r>
              <w:rPr>
                <w:rFonts w:hint="eastAsia" w:ascii="宋体" w:hAnsi="宋体"/>
                <w:color w:val="auto"/>
                <w:szCs w:val="21"/>
                <w:u w:val="single"/>
              </w:rPr>
              <w:t>补救方案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880" w:type="dxa"/>
            <w:vAlign w:val="center"/>
          </w:tcPr>
          <w:p>
            <w:pPr>
              <w:pStyle w:val="69"/>
              <w:numPr>
                <w:ilvl w:val="0"/>
                <w:numId w:val="3"/>
              </w:numPr>
              <w:ind w:left="204" w:leftChars="97" w:right="34" w:rightChars="16" w:firstLine="0" w:firstLineChars="0"/>
              <w:jc w:val="center"/>
              <w:rPr>
                <w:rFonts w:ascii="宋体" w:hAnsi="宋体"/>
                <w:color w:val="auto"/>
                <w:szCs w:val="21"/>
              </w:rPr>
            </w:pPr>
          </w:p>
        </w:tc>
        <w:tc>
          <w:tcPr>
            <w:tcW w:w="1453" w:type="dxa"/>
            <w:vAlign w:val="center"/>
          </w:tcPr>
          <w:p>
            <w:pPr>
              <w:jc w:val="center"/>
              <w:rPr>
                <w:rFonts w:ascii="宋体" w:hAnsi="宋体"/>
                <w:color w:val="auto"/>
                <w:szCs w:val="21"/>
              </w:rPr>
            </w:pPr>
            <w:r>
              <w:rPr>
                <w:rFonts w:hint="eastAsia" w:ascii="宋体" w:hAnsi="宋体"/>
                <w:color w:val="auto"/>
                <w:szCs w:val="21"/>
              </w:rPr>
              <w:t>2.11.2.1</w:t>
            </w:r>
          </w:p>
        </w:tc>
        <w:tc>
          <w:tcPr>
            <w:tcW w:w="4182" w:type="dxa"/>
            <w:vAlign w:val="center"/>
          </w:tcPr>
          <w:p>
            <w:pPr>
              <w:jc w:val="left"/>
              <w:rPr>
                <w:rFonts w:ascii="宋体" w:hAnsi="宋体"/>
                <w:color w:val="auto"/>
                <w:szCs w:val="21"/>
              </w:rPr>
            </w:pPr>
          </w:p>
        </w:tc>
        <w:tc>
          <w:tcPr>
            <w:tcW w:w="2860" w:type="dxa"/>
          </w:tcPr>
          <w:p>
            <w:pPr>
              <w:jc w:val="left"/>
              <w:rPr>
                <w:rFonts w:ascii="宋体" w:hAnsi="宋体"/>
                <w:b/>
                <w:color w:val="auto"/>
                <w:szCs w:val="21"/>
              </w:rPr>
            </w:pPr>
            <w:r>
              <w:rPr>
                <w:rFonts w:hint="eastAsia" w:ascii="宋体" w:hAnsi="宋体"/>
                <w:b/>
                <w:color w:val="auto"/>
                <w:szCs w:val="21"/>
              </w:rPr>
              <w:t>增加：</w:t>
            </w:r>
          </w:p>
          <w:p>
            <w:pPr>
              <w:jc w:val="left"/>
              <w:rPr>
                <w:rFonts w:ascii="宋体" w:hAnsi="宋体"/>
                <w:color w:val="auto"/>
                <w:szCs w:val="21"/>
                <w:u w:val="single"/>
              </w:rPr>
            </w:pPr>
            <w:r>
              <w:rPr>
                <w:rFonts w:hint="eastAsia" w:ascii="宋体" w:hAnsi="宋体"/>
                <w:color w:val="auto"/>
                <w:szCs w:val="21"/>
                <w:u w:val="single"/>
              </w:rPr>
              <w:t>投标文件解密失败的补救方案：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880" w:type="dxa"/>
            <w:vAlign w:val="center"/>
          </w:tcPr>
          <w:p>
            <w:pPr>
              <w:pStyle w:val="69"/>
              <w:numPr>
                <w:ilvl w:val="0"/>
                <w:numId w:val="3"/>
              </w:numPr>
              <w:ind w:left="204" w:leftChars="97" w:right="34" w:rightChars="16" w:firstLine="0" w:firstLineChars="0"/>
              <w:jc w:val="center"/>
              <w:rPr>
                <w:rFonts w:ascii="宋体" w:hAnsi="宋体"/>
                <w:color w:val="auto"/>
                <w:szCs w:val="21"/>
              </w:rPr>
            </w:pPr>
          </w:p>
        </w:tc>
        <w:tc>
          <w:tcPr>
            <w:tcW w:w="1453" w:type="dxa"/>
            <w:vAlign w:val="center"/>
          </w:tcPr>
          <w:p>
            <w:pPr>
              <w:jc w:val="center"/>
              <w:rPr>
                <w:rFonts w:ascii="宋体" w:hAnsi="宋体"/>
                <w:color w:val="auto"/>
                <w:szCs w:val="21"/>
              </w:rPr>
            </w:pPr>
            <w:r>
              <w:rPr>
                <w:rFonts w:hint="eastAsia" w:ascii="宋体" w:hAnsi="宋体"/>
                <w:color w:val="auto"/>
                <w:szCs w:val="21"/>
              </w:rPr>
              <w:t>2.11.2.2</w:t>
            </w:r>
          </w:p>
        </w:tc>
        <w:tc>
          <w:tcPr>
            <w:tcW w:w="4182" w:type="dxa"/>
            <w:vAlign w:val="center"/>
          </w:tcPr>
          <w:p>
            <w:pPr>
              <w:jc w:val="left"/>
              <w:rPr>
                <w:rFonts w:ascii="宋体" w:hAnsi="宋体"/>
                <w:color w:val="auto"/>
                <w:szCs w:val="21"/>
              </w:rPr>
            </w:pPr>
          </w:p>
        </w:tc>
        <w:tc>
          <w:tcPr>
            <w:tcW w:w="2860" w:type="dxa"/>
          </w:tcPr>
          <w:p>
            <w:pPr>
              <w:jc w:val="left"/>
              <w:rPr>
                <w:rFonts w:ascii="宋体" w:hAnsi="宋体"/>
                <w:b/>
                <w:color w:val="auto"/>
                <w:szCs w:val="21"/>
              </w:rPr>
            </w:pPr>
            <w:r>
              <w:rPr>
                <w:rFonts w:hint="eastAsia" w:ascii="宋体" w:hAnsi="宋体"/>
                <w:b/>
                <w:color w:val="auto"/>
                <w:szCs w:val="21"/>
              </w:rPr>
              <w:t>增加：</w:t>
            </w:r>
          </w:p>
          <w:p>
            <w:pPr>
              <w:jc w:val="left"/>
              <w:rPr>
                <w:rFonts w:ascii="宋体" w:hAnsi="宋体"/>
                <w:b/>
                <w:color w:val="auto"/>
                <w:szCs w:val="21"/>
              </w:rPr>
            </w:pPr>
            <w:r>
              <w:rPr>
                <w:rFonts w:hint="eastAsia" w:ascii="宋体" w:hAnsi="宋体"/>
                <w:color w:val="auto"/>
                <w:szCs w:val="21"/>
                <w:u w:val="single"/>
              </w:rPr>
              <w:t>评标时突发情况的补救方案：若遇不可抗力发生（如：网络瘫痪、服务器损坏、交易系统故障短期无法恢复等因素），由评标委员会开启现场递交的全部投标文件光盘，并按光盘内容进行评审。投标人未递交投标文件光盘（备用）的，视为撤回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880" w:type="dxa"/>
            <w:vAlign w:val="center"/>
          </w:tcPr>
          <w:p>
            <w:pPr>
              <w:pStyle w:val="69"/>
              <w:numPr>
                <w:ilvl w:val="0"/>
                <w:numId w:val="3"/>
              </w:numPr>
              <w:ind w:left="204" w:leftChars="97" w:right="34" w:rightChars="16" w:firstLine="0" w:firstLineChars="0"/>
              <w:jc w:val="center"/>
              <w:rPr>
                <w:rFonts w:ascii="宋体" w:hAnsi="宋体"/>
                <w:color w:val="auto"/>
                <w:szCs w:val="21"/>
              </w:rPr>
            </w:pPr>
          </w:p>
        </w:tc>
        <w:tc>
          <w:tcPr>
            <w:tcW w:w="1453" w:type="dxa"/>
            <w:vAlign w:val="center"/>
          </w:tcPr>
          <w:p>
            <w:pPr>
              <w:jc w:val="center"/>
              <w:rPr>
                <w:rFonts w:ascii="宋体" w:hAnsi="宋体"/>
                <w:color w:val="auto"/>
                <w:szCs w:val="21"/>
              </w:rPr>
            </w:pPr>
            <w:r>
              <w:rPr>
                <w:rFonts w:hint="eastAsia" w:ascii="宋体" w:hAnsi="宋体"/>
                <w:color w:val="auto"/>
                <w:szCs w:val="21"/>
              </w:rPr>
              <w:t>2.11.2.3</w:t>
            </w:r>
          </w:p>
        </w:tc>
        <w:tc>
          <w:tcPr>
            <w:tcW w:w="4182" w:type="dxa"/>
            <w:vAlign w:val="center"/>
          </w:tcPr>
          <w:p>
            <w:pPr>
              <w:jc w:val="left"/>
              <w:rPr>
                <w:rFonts w:ascii="宋体" w:hAnsi="宋体"/>
                <w:color w:val="auto"/>
                <w:szCs w:val="21"/>
              </w:rPr>
            </w:pPr>
          </w:p>
        </w:tc>
        <w:tc>
          <w:tcPr>
            <w:tcW w:w="2860" w:type="dxa"/>
          </w:tcPr>
          <w:p>
            <w:pPr>
              <w:jc w:val="left"/>
              <w:rPr>
                <w:rFonts w:ascii="宋体" w:hAnsi="宋体"/>
                <w:b/>
                <w:color w:val="auto"/>
                <w:szCs w:val="21"/>
              </w:rPr>
            </w:pPr>
            <w:r>
              <w:rPr>
                <w:rFonts w:hint="eastAsia" w:ascii="宋体" w:hAnsi="宋体"/>
                <w:b/>
                <w:color w:val="auto"/>
                <w:szCs w:val="21"/>
              </w:rPr>
              <w:t>增加：</w:t>
            </w:r>
          </w:p>
          <w:p>
            <w:pPr>
              <w:jc w:val="left"/>
              <w:rPr>
                <w:rFonts w:ascii="宋体" w:hAnsi="宋体"/>
                <w:b/>
                <w:color w:val="auto"/>
                <w:szCs w:val="21"/>
              </w:rPr>
            </w:pPr>
            <w:r>
              <w:rPr>
                <w:rFonts w:hint="eastAsia" w:ascii="宋体" w:hAnsi="宋体"/>
                <w:color w:val="auto"/>
                <w:szCs w:val="21"/>
                <w:u w:val="single"/>
              </w:rPr>
              <w:t>除发生上述情况外，开标评标均以投标人通过交易平台网上递交的电子投标文件为准。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880" w:type="dxa"/>
            <w:vAlign w:val="center"/>
          </w:tcPr>
          <w:p>
            <w:pPr>
              <w:pStyle w:val="69"/>
              <w:numPr>
                <w:ilvl w:val="0"/>
                <w:numId w:val="3"/>
              </w:numPr>
              <w:ind w:left="204" w:leftChars="97" w:right="34" w:rightChars="16" w:firstLine="0" w:firstLineChars="0"/>
              <w:jc w:val="center"/>
              <w:rPr>
                <w:rFonts w:ascii="宋体" w:hAnsi="宋体"/>
                <w:color w:val="auto"/>
                <w:szCs w:val="21"/>
              </w:rPr>
            </w:pPr>
          </w:p>
        </w:tc>
        <w:tc>
          <w:tcPr>
            <w:tcW w:w="1453" w:type="dxa"/>
            <w:vAlign w:val="center"/>
          </w:tcPr>
          <w:p>
            <w:pPr>
              <w:jc w:val="center"/>
              <w:rPr>
                <w:rFonts w:ascii="宋体" w:hAnsi="宋体"/>
                <w:color w:val="auto"/>
                <w:szCs w:val="21"/>
              </w:rPr>
            </w:pPr>
            <w:r>
              <w:rPr>
                <w:rFonts w:hint="eastAsia" w:ascii="宋体" w:hAnsi="宋体"/>
                <w:color w:val="auto"/>
                <w:szCs w:val="21"/>
              </w:rPr>
              <w:t>3.1.2</w:t>
            </w:r>
          </w:p>
        </w:tc>
        <w:tc>
          <w:tcPr>
            <w:tcW w:w="4182" w:type="dxa"/>
            <w:vAlign w:val="center"/>
          </w:tcPr>
          <w:p>
            <w:pPr>
              <w:rPr>
                <w:rFonts w:ascii="宋体" w:hAnsi="宋体"/>
                <w:color w:val="auto"/>
                <w:szCs w:val="21"/>
              </w:rPr>
            </w:pPr>
            <w:r>
              <w:rPr>
                <w:rFonts w:hint="eastAsia" w:ascii="宋体" w:hAnsi="宋体"/>
                <w:color w:val="auto"/>
                <w:szCs w:val="21"/>
              </w:rPr>
              <w:t>投标文件由商务文件和技术文件两部分组成。各部分投标文件应分别编制，各自独立包装。商务文件和技术文件两部分组成的总页数建议不超过</w:t>
            </w:r>
            <w:r>
              <w:rPr>
                <w:rFonts w:hint="eastAsia" w:ascii="宋体" w:hAnsi="宋体"/>
                <w:color w:val="auto"/>
                <w:szCs w:val="21"/>
                <w:u w:val="single"/>
              </w:rPr>
              <w:t xml:space="preserve">  </w:t>
            </w:r>
            <w:r>
              <w:rPr>
                <w:rFonts w:hint="eastAsia" w:ascii="宋体" w:hAnsi="宋体"/>
                <w:color w:val="auto"/>
                <w:szCs w:val="21"/>
              </w:rPr>
              <w:t>页。</w:t>
            </w:r>
          </w:p>
        </w:tc>
        <w:tc>
          <w:tcPr>
            <w:tcW w:w="2860" w:type="dxa"/>
          </w:tcPr>
          <w:p>
            <w:pPr>
              <w:rPr>
                <w:rFonts w:ascii="宋体" w:hAnsi="宋体"/>
                <w:b/>
                <w:color w:val="auto"/>
                <w:szCs w:val="21"/>
              </w:rPr>
            </w:pPr>
            <w:r>
              <w:rPr>
                <w:rFonts w:hint="eastAsia" w:ascii="宋体" w:hAnsi="宋体"/>
                <w:b/>
                <w:color w:val="auto"/>
                <w:szCs w:val="21"/>
              </w:rPr>
              <w:t>修改：</w:t>
            </w:r>
          </w:p>
          <w:p>
            <w:pPr>
              <w:rPr>
                <w:rFonts w:ascii="宋体" w:hAnsi="宋体"/>
                <w:color w:val="auto"/>
                <w:szCs w:val="21"/>
              </w:rPr>
            </w:pPr>
            <w:r>
              <w:rPr>
                <w:rFonts w:hint="eastAsia" w:ascii="宋体" w:hAnsi="宋体"/>
                <w:color w:val="auto"/>
                <w:szCs w:val="21"/>
                <w:u w:val="single"/>
              </w:rPr>
              <w:t>投标文件由下列部分组成：（1）开标文件；（2）资格审查文件；（3）商务文件；（4）技术文件（设计方案）；（5）投标文件光盘（备用）。注：投标人也可不提交投标文件光盘（备用）。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880" w:type="dxa"/>
            <w:vAlign w:val="center"/>
          </w:tcPr>
          <w:p>
            <w:pPr>
              <w:pStyle w:val="69"/>
              <w:numPr>
                <w:ilvl w:val="0"/>
                <w:numId w:val="3"/>
              </w:numPr>
              <w:ind w:left="204" w:leftChars="97" w:right="34" w:rightChars="16" w:firstLine="0" w:firstLineChars="0"/>
              <w:jc w:val="center"/>
              <w:rPr>
                <w:rFonts w:ascii="宋体" w:hAnsi="宋体"/>
                <w:color w:val="auto"/>
                <w:szCs w:val="21"/>
              </w:rPr>
            </w:pPr>
          </w:p>
        </w:tc>
        <w:tc>
          <w:tcPr>
            <w:tcW w:w="1453" w:type="dxa"/>
            <w:vAlign w:val="center"/>
          </w:tcPr>
          <w:p>
            <w:pPr>
              <w:wordWrap w:val="0"/>
              <w:topLinePunct/>
              <w:jc w:val="center"/>
              <w:rPr>
                <w:rFonts w:ascii="宋体" w:hAnsi="宋体"/>
                <w:color w:val="auto"/>
                <w:szCs w:val="21"/>
              </w:rPr>
            </w:pPr>
            <w:r>
              <w:rPr>
                <w:rFonts w:hint="eastAsia" w:ascii="宋体" w:hAnsi="宋体"/>
                <w:color w:val="auto"/>
                <w:szCs w:val="21"/>
              </w:rPr>
              <w:t>3.1.3</w:t>
            </w:r>
          </w:p>
        </w:tc>
        <w:tc>
          <w:tcPr>
            <w:tcW w:w="4182" w:type="dxa"/>
            <w:vAlign w:val="center"/>
          </w:tcPr>
          <w:p>
            <w:pPr>
              <w:wordWrap w:val="0"/>
              <w:topLinePunct/>
              <w:rPr>
                <w:rFonts w:ascii="宋体" w:hAnsi="宋体"/>
                <w:color w:val="auto"/>
                <w:szCs w:val="21"/>
                <w:u w:val="single"/>
              </w:rPr>
            </w:pPr>
            <w:r>
              <w:rPr>
                <w:rFonts w:hint="eastAsia" w:ascii="宋体" w:hAnsi="宋体"/>
                <w:color w:val="auto"/>
                <w:szCs w:val="21"/>
              </w:rPr>
              <w:t>投标文件一式4份（若涉及到保密信封、计算机文件、展示图纸、模型时，保密信封、计算机文件、展示图纸、模型仅各提供一份即可），其中正本1份，封面标注“正本”字样，副本3份，封面标注“副本”字样。正本与副本不符的内容，以正本为准。</w:t>
            </w:r>
          </w:p>
        </w:tc>
        <w:tc>
          <w:tcPr>
            <w:tcW w:w="2860" w:type="dxa"/>
          </w:tcPr>
          <w:p>
            <w:pPr>
              <w:wordWrap w:val="0"/>
              <w:topLinePunct/>
              <w:rPr>
                <w:rFonts w:ascii="宋体" w:hAnsi="宋体"/>
                <w:b/>
                <w:color w:val="auto"/>
                <w:szCs w:val="21"/>
              </w:rPr>
            </w:pPr>
            <w:r>
              <w:rPr>
                <w:rFonts w:hint="eastAsia" w:ascii="宋体" w:hAnsi="宋体"/>
                <w:b/>
                <w:color w:val="auto"/>
                <w:szCs w:val="21"/>
              </w:rPr>
              <w:t>修改：</w:t>
            </w:r>
          </w:p>
          <w:p>
            <w:pPr>
              <w:wordWrap w:val="0"/>
              <w:topLinePunct/>
              <w:rPr>
                <w:rFonts w:ascii="宋体" w:hAnsi="宋体"/>
                <w:color w:val="auto"/>
                <w:szCs w:val="21"/>
                <w:u w:val="single"/>
              </w:rPr>
            </w:pPr>
            <w:r>
              <w:rPr>
                <w:rFonts w:hint="eastAsia" w:ascii="宋体" w:hAnsi="宋体"/>
                <w:color w:val="auto"/>
                <w:szCs w:val="21"/>
                <w:u w:val="single"/>
              </w:rPr>
              <w:t>投标文件全部采用电子文档，投标文件所附证书证件均为原件清晰扫描件或</w:t>
            </w:r>
            <w:r>
              <w:rPr>
                <w:rFonts w:ascii="宋体" w:hAnsi="宋体"/>
                <w:color w:val="auto"/>
                <w:szCs w:val="21"/>
                <w:u w:val="single"/>
              </w:rPr>
              <w:t>电子证书</w:t>
            </w:r>
            <w:r>
              <w:rPr>
                <w:rFonts w:hint="eastAsia" w:ascii="宋体" w:hAnsi="宋体"/>
                <w:color w:val="auto"/>
                <w:szCs w:val="21"/>
                <w:u w:val="single"/>
              </w:rPr>
              <w:t>，并采用单位数字证书，按招标文件要求在相应位置加盖电子印章，投标文件中需个人签字或盖章的，应加盖个人电子印章或在线下完成后扫描上传，具体操作详见交易平台发布的相关操作指引。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880" w:type="dxa"/>
            <w:vAlign w:val="center"/>
          </w:tcPr>
          <w:p>
            <w:pPr>
              <w:pStyle w:val="69"/>
              <w:numPr>
                <w:ilvl w:val="0"/>
                <w:numId w:val="3"/>
              </w:numPr>
              <w:ind w:left="204" w:leftChars="97" w:right="34" w:rightChars="16" w:firstLine="0" w:firstLineChars="0"/>
              <w:jc w:val="center"/>
              <w:rPr>
                <w:rFonts w:ascii="宋体" w:hAnsi="宋体"/>
                <w:color w:val="auto"/>
                <w:szCs w:val="21"/>
              </w:rPr>
            </w:pPr>
          </w:p>
        </w:tc>
        <w:tc>
          <w:tcPr>
            <w:tcW w:w="1453" w:type="dxa"/>
            <w:vAlign w:val="center"/>
          </w:tcPr>
          <w:p>
            <w:pPr>
              <w:wordWrap w:val="0"/>
              <w:topLinePunct/>
              <w:jc w:val="center"/>
              <w:rPr>
                <w:rFonts w:ascii="宋体" w:hAnsi="宋体"/>
                <w:color w:val="auto"/>
                <w:szCs w:val="21"/>
              </w:rPr>
            </w:pPr>
            <w:r>
              <w:rPr>
                <w:rFonts w:hint="eastAsia" w:ascii="宋体" w:hAnsi="宋体"/>
                <w:color w:val="auto"/>
                <w:szCs w:val="21"/>
              </w:rPr>
              <w:t>3.1.4</w:t>
            </w:r>
          </w:p>
        </w:tc>
        <w:tc>
          <w:tcPr>
            <w:tcW w:w="4182" w:type="dxa"/>
            <w:vAlign w:val="center"/>
          </w:tcPr>
          <w:p>
            <w:pPr>
              <w:wordWrap w:val="0"/>
              <w:topLinePunct/>
              <w:rPr>
                <w:rFonts w:ascii="宋体" w:hAnsi="宋体"/>
                <w:color w:val="auto"/>
                <w:szCs w:val="21"/>
              </w:rPr>
            </w:pPr>
            <w:r>
              <w:rPr>
                <w:rFonts w:hint="eastAsia" w:ascii="宋体" w:hAnsi="宋体"/>
                <w:color w:val="auto"/>
                <w:szCs w:val="21"/>
              </w:rPr>
              <w:t>投标文件应做到清晰、完整，文本、图纸规格应当尽量统一。除非另有规定，否则投标文件的计量单位宜采用国际标准计量单位，尺寸齐全、准确，所有文字说明和文字标注以中文为准，报价均为人民币，时间均为北京时间。</w:t>
            </w:r>
          </w:p>
        </w:tc>
        <w:tc>
          <w:tcPr>
            <w:tcW w:w="2860" w:type="dxa"/>
          </w:tcPr>
          <w:p>
            <w:pPr>
              <w:wordWrap w:val="0"/>
              <w:topLinePunct/>
              <w:rPr>
                <w:rFonts w:ascii="宋体" w:hAnsi="宋体"/>
                <w:b/>
                <w:color w:val="auto"/>
                <w:szCs w:val="21"/>
              </w:rPr>
            </w:pPr>
            <w:r>
              <w:rPr>
                <w:rFonts w:hint="eastAsia" w:ascii="宋体" w:hAnsi="宋体"/>
                <w:b/>
                <w:color w:val="auto"/>
                <w:szCs w:val="21"/>
              </w:rPr>
              <w:t>修改：</w:t>
            </w:r>
          </w:p>
          <w:p>
            <w:pPr>
              <w:wordWrap w:val="0"/>
              <w:topLinePunct/>
              <w:rPr>
                <w:rFonts w:ascii="宋体" w:hAnsi="宋体"/>
                <w:color w:val="auto"/>
                <w:szCs w:val="21"/>
              </w:rPr>
            </w:pPr>
            <w:r>
              <w:rPr>
                <w:rFonts w:hint="eastAsia" w:ascii="宋体" w:hAnsi="宋体"/>
                <w:color w:val="auto"/>
                <w:szCs w:val="21"/>
              </w:rPr>
              <w:t>投标文件应做到清晰、完整，文本、图纸</w:t>
            </w:r>
            <w:r>
              <w:rPr>
                <w:rFonts w:hint="eastAsia" w:ascii="宋体" w:hAnsi="宋体"/>
                <w:color w:val="auto"/>
                <w:szCs w:val="21"/>
                <w:u w:val="single"/>
              </w:rPr>
              <w:t>文件</w:t>
            </w:r>
            <w:r>
              <w:rPr>
                <w:rFonts w:ascii="宋体" w:hAnsi="宋体"/>
                <w:color w:val="auto"/>
                <w:szCs w:val="21"/>
                <w:u w:val="single"/>
              </w:rPr>
              <w:t>大小应满足交易平台</w:t>
            </w:r>
            <w:r>
              <w:rPr>
                <w:rFonts w:hint="eastAsia" w:ascii="宋体" w:hAnsi="宋体"/>
                <w:color w:val="auto"/>
                <w:szCs w:val="21"/>
                <w:u w:val="single"/>
              </w:rPr>
              <w:t>的</w:t>
            </w:r>
            <w:r>
              <w:rPr>
                <w:rFonts w:ascii="宋体" w:hAnsi="宋体"/>
                <w:color w:val="auto"/>
                <w:szCs w:val="21"/>
                <w:u w:val="single"/>
              </w:rPr>
              <w:t>要求</w:t>
            </w:r>
            <w:r>
              <w:rPr>
                <w:rFonts w:hint="eastAsia" w:ascii="宋体" w:hAnsi="宋体"/>
                <w:color w:val="auto"/>
                <w:szCs w:val="21"/>
              </w:rPr>
              <w:t>。除非另有规定，否则投标文件的计量单位宜采用国际标准计量单位，尺寸齐全、准确，所有文字说明和文字标注以中文为准，报价均为人民币，时间均为北京时间。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880" w:type="dxa"/>
            <w:vAlign w:val="center"/>
          </w:tcPr>
          <w:p>
            <w:pPr>
              <w:pStyle w:val="69"/>
              <w:numPr>
                <w:ilvl w:val="0"/>
                <w:numId w:val="3"/>
              </w:numPr>
              <w:ind w:left="204" w:leftChars="97" w:right="34" w:rightChars="16" w:firstLine="0" w:firstLineChars="0"/>
              <w:jc w:val="center"/>
              <w:rPr>
                <w:rFonts w:ascii="宋体" w:hAnsi="宋体"/>
                <w:color w:val="auto"/>
                <w:szCs w:val="21"/>
              </w:rPr>
            </w:pPr>
          </w:p>
        </w:tc>
        <w:tc>
          <w:tcPr>
            <w:tcW w:w="1453" w:type="dxa"/>
            <w:vAlign w:val="center"/>
          </w:tcPr>
          <w:p>
            <w:pPr>
              <w:wordWrap w:val="0"/>
              <w:topLinePunct/>
              <w:jc w:val="center"/>
              <w:rPr>
                <w:rFonts w:ascii="宋体" w:hAnsi="宋体"/>
                <w:color w:val="auto"/>
                <w:szCs w:val="21"/>
              </w:rPr>
            </w:pPr>
            <w:r>
              <w:rPr>
                <w:rFonts w:hint="eastAsia" w:ascii="宋体" w:hAnsi="宋体"/>
                <w:color w:val="auto"/>
                <w:szCs w:val="21"/>
              </w:rPr>
              <w:t>3.1.6</w:t>
            </w:r>
          </w:p>
        </w:tc>
        <w:tc>
          <w:tcPr>
            <w:tcW w:w="4182" w:type="dxa"/>
            <w:vAlign w:val="center"/>
          </w:tcPr>
          <w:p>
            <w:pPr>
              <w:wordWrap w:val="0"/>
              <w:topLinePunct/>
              <w:rPr>
                <w:rFonts w:ascii="宋体" w:hAnsi="宋体"/>
                <w:color w:val="auto"/>
                <w:szCs w:val="21"/>
              </w:rPr>
            </w:pPr>
          </w:p>
        </w:tc>
        <w:tc>
          <w:tcPr>
            <w:tcW w:w="2860" w:type="dxa"/>
          </w:tcPr>
          <w:p>
            <w:pPr>
              <w:wordWrap w:val="0"/>
              <w:topLinePunct/>
              <w:rPr>
                <w:rFonts w:ascii="宋体" w:hAnsi="宋体"/>
                <w:b/>
                <w:color w:val="auto"/>
                <w:szCs w:val="21"/>
              </w:rPr>
            </w:pPr>
            <w:r>
              <w:rPr>
                <w:rFonts w:hint="eastAsia" w:ascii="宋体" w:hAnsi="宋体"/>
                <w:b/>
                <w:color w:val="auto"/>
                <w:szCs w:val="21"/>
              </w:rPr>
              <w:t>增加：</w:t>
            </w:r>
          </w:p>
          <w:p>
            <w:pPr>
              <w:wordWrap w:val="0"/>
              <w:topLinePunct/>
              <w:rPr>
                <w:rFonts w:ascii="宋体" w:hAnsi="宋体"/>
                <w:color w:val="auto"/>
                <w:szCs w:val="21"/>
                <w:u w:val="single"/>
              </w:rPr>
            </w:pPr>
            <w:r>
              <w:rPr>
                <w:rFonts w:hint="eastAsia" w:ascii="宋体" w:hAnsi="宋体"/>
                <w:color w:val="auto"/>
                <w:szCs w:val="21"/>
                <w:u w:val="single"/>
              </w:rPr>
              <w:t>投标文件加密要求：递交的电子投标文件必须进行加密。具体操作详见交易平台发布的相关操作指引。未按要求加密的投标文件，交易平台将予以拒收。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880" w:type="dxa"/>
            <w:vAlign w:val="center"/>
          </w:tcPr>
          <w:p>
            <w:pPr>
              <w:pStyle w:val="69"/>
              <w:numPr>
                <w:ilvl w:val="0"/>
                <w:numId w:val="3"/>
              </w:numPr>
              <w:ind w:left="204" w:leftChars="97" w:right="34" w:rightChars="16" w:firstLine="0" w:firstLineChars="0"/>
              <w:jc w:val="center"/>
              <w:rPr>
                <w:rFonts w:ascii="宋体" w:hAnsi="宋体"/>
                <w:color w:val="auto"/>
                <w:szCs w:val="21"/>
              </w:rPr>
            </w:pPr>
          </w:p>
        </w:tc>
        <w:tc>
          <w:tcPr>
            <w:tcW w:w="1453" w:type="dxa"/>
            <w:vAlign w:val="center"/>
          </w:tcPr>
          <w:p>
            <w:pPr>
              <w:wordWrap w:val="0"/>
              <w:topLinePunct/>
              <w:jc w:val="center"/>
              <w:rPr>
                <w:rFonts w:ascii="宋体" w:hAnsi="宋体"/>
                <w:color w:val="auto"/>
                <w:szCs w:val="21"/>
              </w:rPr>
            </w:pPr>
            <w:r>
              <w:rPr>
                <w:rFonts w:hint="eastAsia" w:ascii="宋体" w:hAnsi="宋体"/>
                <w:color w:val="auto"/>
                <w:szCs w:val="21"/>
              </w:rPr>
              <w:t>3.2</w:t>
            </w:r>
          </w:p>
        </w:tc>
        <w:tc>
          <w:tcPr>
            <w:tcW w:w="4182" w:type="dxa"/>
            <w:vAlign w:val="center"/>
          </w:tcPr>
          <w:p>
            <w:pPr>
              <w:wordWrap w:val="0"/>
              <w:topLinePunct/>
              <w:rPr>
                <w:rFonts w:ascii="宋体" w:hAnsi="宋体"/>
                <w:color w:val="auto"/>
                <w:szCs w:val="21"/>
              </w:rPr>
            </w:pPr>
            <w:r>
              <w:rPr>
                <w:rFonts w:hint="eastAsia" w:ascii="宋体" w:hAnsi="宋体"/>
                <w:b/>
                <w:bCs/>
                <w:color w:val="auto"/>
                <w:szCs w:val="21"/>
              </w:rPr>
              <w:t>商务文件（含资格审查文件）编制要求</w:t>
            </w:r>
          </w:p>
        </w:tc>
        <w:tc>
          <w:tcPr>
            <w:tcW w:w="2860" w:type="dxa"/>
          </w:tcPr>
          <w:p>
            <w:pPr>
              <w:wordWrap w:val="0"/>
              <w:topLinePunct/>
              <w:rPr>
                <w:rFonts w:ascii="宋体" w:hAnsi="宋体"/>
                <w:b/>
                <w:color w:val="auto"/>
                <w:szCs w:val="21"/>
              </w:rPr>
            </w:pPr>
            <w:r>
              <w:rPr>
                <w:rFonts w:hint="eastAsia" w:ascii="宋体" w:hAnsi="宋体"/>
                <w:b/>
                <w:color w:val="auto"/>
                <w:szCs w:val="21"/>
              </w:rPr>
              <w:t>修改：</w:t>
            </w:r>
          </w:p>
          <w:p>
            <w:pPr>
              <w:wordWrap w:val="0"/>
              <w:topLinePunct/>
              <w:rPr>
                <w:rFonts w:ascii="宋体" w:hAnsi="宋体"/>
                <w:b/>
                <w:color w:val="auto"/>
                <w:szCs w:val="21"/>
                <w:u w:val="single"/>
              </w:rPr>
            </w:pPr>
            <w:r>
              <w:rPr>
                <w:rFonts w:hint="eastAsia" w:ascii="宋体" w:hAnsi="宋体"/>
                <w:b/>
                <w:bCs/>
                <w:color w:val="auto"/>
                <w:szCs w:val="21"/>
                <w:u w:val="single"/>
              </w:rPr>
              <w:t>商务文件编制要求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880" w:type="dxa"/>
            <w:vAlign w:val="center"/>
          </w:tcPr>
          <w:p>
            <w:pPr>
              <w:pStyle w:val="69"/>
              <w:numPr>
                <w:ilvl w:val="0"/>
                <w:numId w:val="3"/>
              </w:numPr>
              <w:ind w:left="204" w:leftChars="97" w:right="34" w:rightChars="16" w:firstLine="0" w:firstLineChars="0"/>
              <w:jc w:val="center"/>
              <w:rPr>
                <w:rFonts w:ascii="宋体" w:hAnsi="宋体"/>
                <w:color w:val="auto"/>
                <w:szCs w:val="21"/>
              </w:rPr>
            </w:pPr>
          </w:p>
        </w:tc>
        <w:tc>
          <w:tcPr>
            <w:tcW w:w="1453" w:type="dxa"/>
            <w:vAlign w:val="center"/>
          </w:tcPr>
          <w:p>
            <w:pPr>
              <w:jc w:val="center"/>
              <w:rPr>
                <w:rFonts w:ascii="宋体" w:hAnsi="宋体"/>
                <w:color w:val="auto"/>
                <w:szCs w:val="21"/>
              </w:rPr>
            </w:pPr>
            <w:r>
              <w:rPr>
                <w:rFonts w:hint="eastAsia" w:ascii="宋体" w:hAnsi="宋体"/>
                <w:color w:val="auto"/>
                <w:szCs w:val="21"/>
              </w:rPr>
              <w:t>3.2.1</w:t>
            </w:r>
          </w:p>
        </w:tc>
        <w:tc>
          <w:tcPr>
            <w:tcW w:w="4182" w:type="dxa"/>
            <w:vAlign w:val="center"/>
          </w:tcPr>
          <w:p>
            <w:pPr>
              <w:pStyle w:val="19"/>
              <w:ind w:left="46" w:leftChars="22"/>
              <w:rPr>
                <w:rFonts w:hAnsi="宋体"/>
                <w:color w:val="auto"/>
                <w:kern w:val="2"/>
                <w:sz w:val="21"/>
                <w:szCs w:val="21"/>
              </w:rPr>
            </w:pPr>
            <w:r>
              <w:rPr>
                <w:rFonts w:hint="eastAsia" w:hAnsi="宋体"/>
                <w:color w:val="auto"/>
                <w:kern w:val="2"/>
                <w:sz w:val="21"/>
                <w:szCs w:val="21"/>
              </w:rPr>
              <w:t>商务文件由下列资料组成：</w:t>
            </w:r>
          </w:p>
          <w:p>
            <w:pPr>
              <w:ind w:left="571" w:leftChars="22" w:hanging="525" w:hangingChars="250"/>
              <w:jc w:val="left"/>
              <w:rPr>
                <w:rFonts w:ascii="宋体" w:hAnsi="宋体"/>
                <w:color w:val="auto"/>
                <w:szCs w:val="21"/>
              </w:rPr>
            </w:pPr>
            <w:r>
              <w:rPr>
                <w:rFonts w:hint="eastAsia" w:ascii="宋体" w:hAnsi="宋体"/>
                <w:color w:val="auto"/>
                <w:szCs w:val="21"/>
              </w:rPr>
              <w:t>（1）封面：写明项目名称、商务文件、投标人单位及年月日；加盖投标人公章。</w:t>
            </w:r>
          </w:p>
          <w:p>
            <w:pPr>
              <w:ind w:left="571" w:leftChars="22" w:hanging="525" w:hangingChars="250"/>
              <w:jc w:val="left"/>
              <w:rPr>
                <w:rFonts w:ascii="宋体" w:hAnsi="宋体"/>
                <w:color w:val="auto"/>
                <w:szCs w:val="21"/>
              </w:rPr>
            </w:pPr>
            <w:r>
              <w:rPr>
                <w:rFonts w:hint="eastAsia" w:ascii="宋体" w:hAnsi="宋体"/>
                <w:color w:val="auto"/>
                <w:szCs w:val="21"/>
              </w:rPr>
              <w:t>（2）目录。</w:t>
            </w:r>
          </w:p>
          <w:p>
            <w:pPr>
              <w:ind w:left="46" w:leftChars="22"/>
              <w:jc w:val="left"/>
              <w:rPr>
                <w:rFonts w:ascii="宋体" w:hAnsi="宋体"/>
                <w:color w:val="auto"/>
                <w:szCs w:val="21"/>
              </w:rPr>
            </w:pPr>
            <w:r>
              <w:rPr>
                <w:rFonts w:hint="eastAsia" w:ascii="宋体" w:hAnsi="宋体"/>
                <w:color w:val="auto"/>
                <w:szCs w:val="21"/>
              </w:rPr>
              <w:t>（3）投标书（格式见附录7）；设计费报价表（格式见附录）。</w:t>
            </w:r>
          </w:p>
          <w:p>
            <w:pPr>
              <w:ind w:left="46" w:leftChars="22"/>
              <w:jc w:val="left"/>
              <w:rPr>
                <w:rFonts w:ascii="宋体" w:hAnsi="宋体"/>
                <w:color w:val="auto"/>
                <w:szCs w:val="21"/>
              </w:rPr>
            </w:pPr>
            <w:r>
              <w:rPr>
                <w:rFonts w:hint="eastAsia" w:ascii="宋体" w:hAnsi="宋体"/>
                <w:color w:val="auto"/>
                <w:szCs w:val="21"/>
              </w:rPr>
              <w:t>（4）填妥并盖章的《投标申请表》（格式见附录1、2、3）。</w:t>
            </w:r>
          </w:p>
          <w:p>
            <w:pPr>
              <w:ind w:left="49" w:leftChars="23" w:hanging="1"/>
              <w:jc w:val="left"/>
              <w:rPr>
                <w:rFonts w:ascii="宋体" w:hAnsi="宋体"/>
                <w:color w:val="auto"/>
                <w:szCs w:val="21"/>
              </w:rPr>
            </w:pPr>
            <w:r>
              <w:rPr>
                <w:rFonts w:hint="eastAsia" w:ascii="宋体" w:hAnsi="宋体"/>
                <w:color w:val="auto"/>
                <w:szCs w:val="21"/>
              </w:rPr>
              <w:t>（5）企业营业执照副本复印件。</w:t>
            </w:r>
          </w:p>
          <w:p>
            <w:pPr>
              <w:ind w:left="49" w:leftChars="23" w:hanging="1"/>
              <w:jc w:val="left"/>
              <w:rPr>
                <w:rFonts w:ascii="宋体" w:hAnsi="宋体"/>
                <w:color w:val="auto"/>
                <w:szCs w:val="21"/>
              </w:rPr>
            </w:pPr>
            <w:r>
              <w:rPr>
                <w:rFonts w:hint="eastAsia" w:ascii="宋体" w:hAnsi="宋体"/>
                <w:color w:val="auto"/>
                <w:szCs w:val="21"/>
              </w:rPr>
              <w:t>（6）企业资质证书副本复印件。</w:t>
            </w:r>
          </w:p>
          <w:p>
            <w:pPr>
              <w:ind w:left="49" w:leftChars="23" w:hanging="1"/>
              <w:jc w:val="left"/>
              <w:rPr>
                <w:rFonts w:ascii="宋体" w:hAnsi="宋体"/>
                <w:color w:val="auto"/>
                <w:szCs w:val="21"/>
              </w:rPr>
            </w:pPr>
            <w:r>
              <w:rPr>
                <w:rFonts w:hint="eastAsia" w:ascii="宋体" w:hAnsi="宋体"/>
                <w:color w:val="auto"/>
                <w:szCs w:val="21"/>
              </w:rPr>
              <w:t>（7）项目负责人注册证书或职称证书复印件。</w:t>
            </w:r>
          </w:p>
          <w:p>
            <w:pPr>
              <w:ind w:left="49" w:leftChars="23" w:hanging="1"/>
              <w:jc w:val="left"/>
              <w:rPr>
                <w:rFonts w:ascii="宋体" w:hAnsi="宋体"/>
                <w:color w:val="auto"/>
                <w:szCs w:val="21"/>
              </w:rPr>
            </w:pPr>
            <w:r>
              <w:rPr>
                <w:rFonts w:hint="eastAsia" w:ascii="宋体" w:hAnsi="宋体"/>
                <w:color w:val="auto"/>
                <w:szCs w:val="21"/>
              </w:rPr>
              <w:t>（8）各专业负责人注册证书或职称证书复印件。</w:t>
            </w:r>
          </w:p>
          <w:p>
            <w:pPr>
              <w:ind w:left="49" w:leftChars="23" w:hanging="1"/>
              <w:jc w:val="left"/>
              <w:rPr>
                <w:rFonts w:ascii="宋体" w:hAnsi="宋体"/>
                <w:color w:val="auto"/>
                <w:szCs w:val="21"/>
              </w:rPr>
            </w:pPr>
            <w:r>
              <w:rPr>
                <w:rFonts w:hint="eastAsia" w:ascii="宋体" w:hAnsi="宋体"/>
                <w:color w:val="auto"/>
                <w:szCs w:val="21"/>
              </w:rPr>
              <w:t>（9）企业类似工程设计业绩证明材料复印件。</w:t>
            </w:r>
          </w:p>
          <w:p>
            <w:pPr>
              <w:ind w:left="49" w:leftChars="23" w:hanging="1"/>
              <w:jc w:val="left"/>
              <w:rPr>
                <w:rFonts w:ascii="宋体" w:hAnsi="宋体"/>
                <w:color w:val="auto"/>
                <w:szCs w:val="21"/>
              </w:rPr>
            </w:pPr>
            <w:r>
              <w:rPr>
                <w:rFonts w:hint="eastAsia" w:ascii="宋体" w:hAnsi="宋体"/>
                <w:color w:val="auto"/>
                <w:szCs w:val="21"/>
              </w:rPr>
              <w:t>（10）项目负责人类似工程设计业绩证明材料复印件。</w:t>
            </w:r>
          </w:p>
          <w:p>
            <w:pPr>
              <w:ind w:left="49" w:leftChars="23" w:hanging="1"/>
              <w:jc w:val="left"/>
              <w:rPr>
                <w:rFonts w:ascii="宋体" w:hAnsi="宋体"/>
                <w:color w:val="auto"/>
                <w:szCs w:val="21"/>
              </w:rPr>
            </w:pPr>
            <w:r>
              <w:rPr>
                <w:rFonts w:hint="eastAsia" w:ascii="宋体" w:hAnsi="宋体"/>
                <w:color w:val="auto"/>
                <w:szCs w:val="21"/>
              </w:rPr>
              <w:t>（11）为本项目拟投入的技术力量。主要包括项目负责人及各专业负责人的资格、设计经历及业务能力，主要设计人员的资格、设计经历及业务能力，工程勘察人员的资格、业务能力和工程经验，参加本项目人员配置情况等，对资格、获奖及经历等内容必须附上有关的证明材料，并能保证材料的真实性；（格式见附录）。</w:t>
            </w:r>
          </w:p>
          <w:p>
            <w:pPr>
              <w:ind w:left="49" w:leftChars="23" w:hanging="1"/>
              <w:jc w:val="left"/>
              <w:rPr>
                <w:rFonts w:ascii="宋体" w:hAnsi="宋体"/>
                <w:color w:val="auto"/>
                <w:szCs w:val="21"/>
              </w:rPr>
            </w:pPr>
            <w:r>
              <w:rPr>
                <w:rFonts w:hint="eastAsia" w:ascii="宋体" w:hAnsi="宋体"/>
                <w:color w:val="auto"/>
                <w:szCs w:val="21"/>
              </w:rPr>
              <w:t>（12）提供勘察、设计优质服务的保证措施和设计周期以及保证设计进度的措施，与各相关部门及当地政府协调措施，代办设计报建的措施；提出工程施工期间设计配合措施。</w:t>
            </w:r>
          </w:p>
          <w:p>
            <w:pPr>
              <w:ind w:left="49" w:leftChars="23" w:hanging="1"/>
              <w:jc w:val="left"/>
              <w:rPr>
                <w:rFonts w:ascii="宋体" w:hAnsi="宋体"/>
                <w:color w:val="auto"/>
                <w:szCs w:val="21"/>
              </w:rPr>
            </w:pPr>
            <w:r>
              <w:rPr>
                <w:rFonts w:hint="eastAsia" w:ascii="宋体" w:hAnsi="宋体"/>
                <w:color w:val="auto"/>
                <w:szCs w:val="21"/>
              </w:rPr>
              <w:t>（13）满足第一章第1.2条（资格审查合格条件）评审要求的资料。</w:t>
            </w:r>
          </w:p>
        </w:tc>
        <w:tc>
          <w:tcPr>
            <w:tcW w:w="2860" w:type="dxa"/>
          </w:tcPr>
          <w:p>
            <w:pPr>
              <w:rPr>
                <w:rFonts w:ascii="宋体" w:hAnsi="宋体"/>
                <w:color w:val="auto"/>
                <w:szCs w:val="21"/>
              </w:rPr>
            </w:pPr>
            <w:r>
              <w:rPr>
                <w:rFonts w:hint="eastAsia" w:ascii="宋体" w:hAnsi="宋体"/>
                <w:b/>
                <w:color w:val="auto"/>
                <w:szCs w:val="21"/>
              </w:rPr>
              <w:t>修改：</w:t>
            </w:r>
          </w:p>
          <w:p>
            <w:pPr>
              <w:rPr>
                <w:rFonts w:ascii="宋体" w:hAnsi="宋体"/>
                <w:color w:val="auto"/>
                <w:szCs w:val="21"/>
              </w:rPr>
            </w:pPr>
            <w:r>
              <w:rPr>
                <w:rFonts w:hint="eastAsia" w:ascii="宋体" w:hAnsi="宋体"/>
                <w:color w:val="auto"/>
                <w:szCs w:val="21"/>
              </w:rPr>
              <w:t>商务文件由下列资料组成：</w:t>
            </w:r>
          </w:p>
          <w:p>
            <w:pPr>
              <w:rPr>
                <w:rFonts w:ascii="宋体" w:hAnsi="宋体"/>
                <w:color w:val="auto"/>
                <w:szCs w:val="21"/>
                <w:u w:val="single"/>
              </w:rPr>
            </w:pPr>
            <w:r>
              <w:rPr>
                <w:rFonts w:hint="eastAsia" w:ascii="宋体" w:hAnsi="宋体"/>
                <w:color w:val="auto"/>
                <w:szCs w:val="21"/>
                <w:u w:val="single"/>
              </w:rPr>
              <w:t>（1）目录。</w:t>
            </w:r>
          </w:p>
          <w:p>
            <w:pPr>
              <w:rPr>
                <w:rFonts w:ascii="宋体" w:hAnsi="宋体"/>
                <w:color w:val="auto"/>
                <w:szCs w:val="21"/>
                <w:u w:val="single"/>
              </w:rPr>
            </w:pPr>
            <w:r>
              <w:rPr>
                <w:rFonts w:hint="eastAsia" w:ascii="宋体" w:hAnsi="宋体"/>
                <w:color w:val="auto"/>
                <w:szCs w:val="21"/>
                <w:u w:val="single"/>
              </w:rPr>
              <w:t>（2）《投标书》（格式见附录7，填妥并签名盖章。本项资料要求投标人在“开标文件”和“商务文件”中同时提供，但评标委员会应根据“开标文件”中的《投标书》进行评审。如两者不一致，以“开标文件”中的《投标书》为准。）</w:t>
            </w:r>
          </w:p>
          <w:p>
            <w:pPr>
              <w:rPr>
                <w:rFonts w:ascii="宋体" w:hAnsi="宋体"/>
                <w:color w:val="auto"/>
                <w:szCs w:val="21"/>
                <w:u w:val="single"/>
              </w:rPr>
            </w:pPr>
            <w:r>
              <w:rPr>
                <w:rFonts w:hint="eastAsia" w:ascii="宋体" w:hAnsi="宋体"/>
                <w:color w:val="auto"/>
                <w:szCs w:val="21"/>
                <w:u w:val="single"/>
              </w:rPr>
              <w:t>（3）填妥并盖章的《投标申请表》（格式见附录1，3）。</w:t>
            </w:r>
          </w:p>
          <w:p>
            <w:pPr>
              <w:rPr>
                <w:rFonts w:ascii="宋体" w:hAnsi="宋体"/>
                <w:color w:val="auto"/>
                <w:szCs w:val="21"/>
                <w:u w:val="single"/>
              </w:rPr>
            </w:pPr>
            <w:r>
              <w:rPr>
                <w:rFonts w:hint="eastAsia" w:ascii="宋体" w:hAnsi="宋体"/>
                <w:color w:val="auto"/>
                <w:szCs w:val="21"/>
                <w:u w:val="single"/>
              </w:rPr>
              <w:t>（4）项目负责人注册证书或职称证书。</w:t>
            </w:r>
          </w:p>
          <w:p>
            <w:pPr>
              <w:rPr>
                <w:rFonts w:ascii="宋体" w:hAnsi="宋体"/>
                <w:color w:val="auto"/>
                <w:szCs w:val="21"/>
                <w:u w:val="single"/>
              </w:rPr>
            </w:pPr>
            <w:r>
              <w:rPr>
                <w:rFonts w:hint="eastAsia" w:ascii="宋体" w:hAnsi="宋体"/>
                <w:color w:val="auto"/>
                <w:szCs w:val="21"/>
                <w:u w:val="single"/>
              </w:rPr>
              <w:t>（5）各专业负责人注册证书或职称证书。</w:t>
            </w:r>
          </w:p>
          <w:p>
            <w:pPr>
              <w:rPr>
                <w:rFonts w:ascii="宋体" w:hAnsi="宋体"/>
                <w:color w:val="auto"/>
                <w:szCs w:val="21"/>
                <w:u w:val="single"/>
              </w:rPr>
            </w:pPr>
            <w:r>
              <w:rPr>
                <w:rFonts w:hint="eastAsia" w:ascii="宋体" w:hAnsi="宋体"/>
                <w:color w:val="auto"/>
                <w:szCs w:val="21"/>
                <w:u w:val="single"/>
              </w:rPr>
              <w:t>（6）企业类似工程设计业绩证明材料。</w:t>
            </w:r>
          </w:p>
          <w:p>
            <w:pPr>
              <w:rPr>
                <w:rFonts w:ascii="宋体" w:hAnsi="宋体"/>
                <w:color w:val="auto"/>
                <w:szCs w:val="21"/>
                <w:u w:val="single"/>
              </w:rPr>
            </w:pPr>
            <w:r>
              <w:rPr>
                <w:rFonts w:hint="eastAsia" w:ascii="宋体" w:hAnsi="宋体"/>
                <w:color w:val="auto"/>
                <w:szCs w:val="21"/>
                <w:u w:val="single"/>
              </w:rPr>
              <w:t>（7）项目负责人类似工程设计业绩证明材料。</w:t>
            </w:r>
          </w:p>
          <w:p>
            <w:pPr>
              <w:rPr>
                <w:rFonts w:ascii="宋体" w:hAnsi="宋体"/>
                <w:color w:val="auto"/>
                <w:szCs w:val="21"/>
                <w:u w:val="single"/>
              </w:rPr>
            </w:pPr>
            <w:r>
              <w:rPr>
                <w:rFonts w:hint="eastAsia" w:ascii="宋体" w:hAnsi="宋体"/>
                <w:color w:val="auto"/>
                <w:szCs w:val="21"/>
                <w:u w:val="single"/>
              </w:rPr>
              <w:t>（8）为本项目拟投入的技术力量。主要包括项目负责人及各专业负责人的资格、设计经历及业务能力，主要设计人员的资格、设计经历及业务能力，参加本项目人员配置情况等，对资格、获奖及经历等内容必须附上有关的证明材料，并能保证材料的真实性；（格式见附录）。</w:t>
            </w:r>
          </w:p>
          <w:p>
            <w:pPr>
              <w:rPr>
                <w:rFonts w:ascii="宋体" w:hAnsi="宋体"/>
                <w:color w:val="auto"/>
                <w:szCs w:val="21"/>
                <w:u w:val="single"/>
              </w:rPr>
            </w:pPr>
            <w:r>
              <w:rPr>
                <w:rFonts w:hint="eastAsia" w:ascii="宋体" w:hAnsi="宋体"/>
                <w:color w:val="auto"/>
                <w:szCs w:val="21"/>
                <w:u w:val="single"/>
              </w:rPr>
              <w:t>（9）企业信誉证明资料（如有）。</w:t>
            </w:r>
          </w:p>
          <w:p>
            <w:pPr>
              <w:rPr>
                <w:rFonts w:ascii="宋体" w:hAnsi="宋体"/>
                <w:color w:val="auto"/>
                <w:szCs w:val="21"/>
                <w:u w:val="single"/>
              </w:rPr>
            </w:pPr>
            <w:r>
              <w:rPr>
                <w:rFonts w:hint="eastAsia" w:ascii="宋体" w:hAnsi="宋体"/>
                <w:color w:val="auto"/>
                <w:szCs w:val="21"/>
                <w:u w:val="single"/>
              </w:rPr>
              <w:t>（10）提供设计优质服务的保证措施和设计周期以及保证设计进度的措施，与各相关部门及当地政府协调措施，代办设计报建的措施；提出工程施工期间设计配合措施。</w:t>
            </w:r>
          </w:p>
          <w:p>
            <w:pPr>
              <w:rPr>
                <w:rFonts w:ascii="宋体" w:hAnsi="宋体"/>
                <w:color w:val="auto"/>
                <w:szCs w:val="21"/>
                <w:u w:val="single"/>
              </w:rPr>
            </w:pPr>
            <w:r>
              <w:rPr>
                <w:rFonts w:hint="eastAsia" w:ascii="宋体" w:hAnsi="宋体"/>
                <w:color w:val="auto"/>
                <w:szCs w:val="21"/>
                <w:u w:val="single"/>
              </w:rPr>
              <w:t>（1</w:t>
            </w:r>
            <w:r>
              <w:rPr>
                <w:rFonts w:ascii="宋体" w:hAnsi="宋体"/>
                <w:color w:val="auto"/>
                <w:szCs w:val="21"/>
                <w:u w:val="single"/>
              </w:rPr>
              <w:t>1）</w:t>
            </w:r>
            <w:r>
              <w:rPr>
                <w:rFonts w:hint="eastAsia" w:ascii="宋体" w:hAnsi="宋体"/>
                <w:color w:val="auto"/>
                <w:szCs w:val="21"/>
                <w:u w:val="single"/>
              </w:rPr>
              <w:t>设计报价表、设计费用投标报价表（格式见附录）。</w:t>
            </w:r>
          </w:p>
          <w:p>
            <w:pPr>
              <w:rPr>
                <w:rFonts w:ascii="宋体" w:hAnsi="宋体"/>
                <w:color w:val="auto"/>
                <w:szCs w:val="21"/>
                <w:u w:val="single"/>
              </w:rPr>
            </w:pPr>
            <w:r>
              <w:rPr>
                <w:rFonts w:hint="eastAsia" w:ascii="宋体" w:hAnsi="宋体"/>
                <w:color w:val="auto"/>
                <w:szCs w:val="21"/>
                <w:u w:val="single"/>
              </w:rPr>
              <w:t>（12）投标人认为有必要提供的其他资料。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880" w:type="dxa"/>
            <w:vAlign w:val="center"/>
          </w:tcPr>
          <w:p>
            <w:pPr>
              <w:pStyle w:val="69"/>
              <w:numPr>
                <w:ilvl w:val="0"/>
                <w:numId w:val="3"/>
              </w:numPr>
              <w:ind w:left="204" w:leftChars="97" w:right="34" w:rightChars="16" w:firstLine="0" w:firstLineChars="0"/>
              <w:jc w:val="center"/>
              <w:rPr>
                <w:rFonts w:ascii="宋体" w:hAnsi="宋体"/>
                <w:color w:val="auto"/>
                <w:szCs w:val="21"/>
              </w:rPr>
            </w:pPr>
          </w:p>
        </w:tc>
        <w:tc>
          <w:tcPr>
            <w:tcW w:w="1453" w:type="dxa"/>
            <w:vAlign w:val="center"/>
          </w:tcPr>
          <w:p>
            <w:pPr>
              <w:jc w:val="center"/>
              <w:rPr>
                <w:rFonts w:ascii="宋体" w:hAnsi="宋体"/>
                <w:color w:val="auto"/>
                <w:szCs w:val="21"/>
              </w:rPr>
            </w:pPr>
            <w:r>
              <w:rPr>
                <w:rFonts w:hint="eastAsia" w:ascii="宋体" w:hAnsi="宋体"/>
                <w:color w:val="auto"/>
              </w:rPr>
              <w:t>3.2.2</w:t>
            </w:r>
          </w:p>
        </w:tc>
        <w:tc>
          <w:tcPr>
            <w:tcW w:w="4182" w:type="dxa"/>
            <w:vAlign w:val="center"/>
          </w:tcPr>
          <w:p>
            <w:pPr>
              <w:pStyle w:val="19"/>
              <w:ind w:left="46" w:leftChars="22"/>
              <w:rPr>
                <w:rFonts w:hAnsi="宋体"/>
                <w:color w:val="auto"/>
                <w:kern w:val="2"/>
                <w:sz w:val="21"/>
                <w:szCs w:val="21"/>
              </w:rPr>
            </w:pPr>
            <w:r>
              <w:rPr>
                <w:rFonts w:hint="eastAsia" w:hAnsi="宋体"/>
                <w:color w:val="auto"/>
                <w:szCs w:val="21"/>
              </w:rPr>
              <w:t>商务投标文件的密封要求：投标人应确保投标文件密闭封装，外包装材料不应留有可在包封后添加或抽取投标文件的空隙。外面标注“项目名称”及“商务文件”字样。</w:t>
            </w:r>
          </w:p>
        </w:tc>
        <w:tc>
          <w:tcPr>
            <w:tcW w:w="2860" w:type="dxa"/>
          </w:tcPr>
          <w:p>
            <w:pPr>
              <w:rPr>
                <w:rFonts w:ascii="宋体" w:hAnsi="宋体"/>
                <w:b/>
                <w:color w:val="auto"/>
                <w:szCs w:val="21"/>
              </w:rPr>
            </w:pPr>
            <w:r>
              <w:rPr>
                <w:rFonts w:hint="eastAsia" w:ascii="宋体" w:hAnsi="宋体"/>
                <w:b/>
                <w:color w:val="auto"/>
                <w:szCs w:val="21"/>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880" w:type="dxa"/>
            <w:vAlign w:val="center"/>
          </w:tcPr>
          <w:p>
            <w:pPr>
              <w:pStyle w:val="69"/>
              <w:numPr>
                <w:ilvl w:val="0"/>
                <w:numId w:val="3"/>
              </w:numPr>
              <w:ind w:left="204" w:leftChars="97" w:right="34" w:rightChars="16" w:firstLine="0" w:firstLineChars="0"/>
              <w:jc w:val="center"/>
              <w:rPr>
                <w:rFonts w:ascii="宋体" w:hAnsi="宋体"/>
                <w:color w:val="auto"/>
                <w:szCs w:val="21"/>
              </w:rPr>
            </w:pPr>
          </w:p>
        </w:tc>
        <w:tc>
          <w:tcPr>
            <w:tcW w:w="1453" w:type="dxa"/>
            <w:vAlign w:val="center"/>
          </w:tcPr>
          <w:p>
            <w:pPr>
              <w:topLinePunct/>
              <w:jc w:val="center"/>
              <w:rPr>
                <w:rFonts w:ascii="宋体" w:hAnsi="宋体"/>
                <w:color w:val="auto"/>
                <w:szCs w:val="21"/>
              </w:rPr>
            </w:pPr>
            <w:r>
              <w:rPr>
                <w:rFonts w:hint="eastAsia" w:ascii="宋体" w:hAnsi="宋体"/>
                <w:color w:val="auto"/>
                <w:szCs w:val="21"/>
              </w:rPr>
              <w:t>3.2.3</w:t>
            </w:r>
          </w:p>
        </w:tc>
        <w:tc>
          <w:tcPr>
            <w:tcW w:w="4182" w:type="dxa"/>
            <w:vAlign w:val="center"/>
          </w:tcPr>
          <w:p>
            <w:pPr>
              <w:wordWrap w:val="0"/>
              <w:topLinePunct/>
              <w:rPr>
                <w:rFonts w:ascii="宋体" w:hAnsi="宋体"/>
                <w:color w:val="auto"/>
                <w:szCs w:val="21"/>
              </w:rPr>
            </w:pPr>
            <w:r>
              <w:rPr>
                <w:rFonts w:hint="eastAsia" w:ascii="宋体" w:hAnsi="宋体"/>
                <w:color w:val="auto"/>
                <w:szCs w:val="21"/>
              </w:rPr>
              <w:t>接收投标文件时，如果包封上没有按上述规定密封或加写标志，招标人予以拒绝，并退还给投标人。</w:t>
            </w:r>
          </w:p>
        </w:tc>
        <w:tc>
          <w:tcPr>
            <w:tcW w:w="2860" w:type="dxa"/>
          </w:tcPr>
          <w:p>
            <w:pPr>
              <w:wordWrap w:val="0"/>
              <w:topLinePunct/>
              <w:rPr>
                <w:rFonts w:ascii="宋体" w:hAnsi="宋体"/>
                <w:b/>
                <w:color w:val="auto"/>
                <w:szCs w:val="21"/>
              </w:rPr>
            </w:pPr>
            <w:r>
              <w:rPr>
                <w:rFonts w:hint="eastAsia" w:ascii="宋体" w:hAnsi="宋体"/>
                <w:b/>
                <w:color w:val="auto"/>
                <w:szCs w:val="21"/>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880" w:type="dxa"/>
            <w:vAlign w:val="center"/>
          </w:tcPr>
          <w:p>
            <w:pPr>
              <w:pStyle w:val="69"/>
              <w:numPr>
                <w:ilvl w:val="0"/>
                <w:numId w:val="3"/>
              </w:numPr>
              <w:ind w:left="204" w:leftChars="97" w:right="34" w:rightChars="16" w:firstLine="0" w:firstLineChars="0"/>
              <w:jc w:val="center"/>
              <w:rPr>
                <w:rFonts w:ascii="宋体" w:hAnsi="宋体"/>
                <w:color w:val="auto"/>
                <w:szCs w:val="21"/>
              </w:rPr>
            </w:pPr>
          </w:p>
        </w:tc>
        <w:tc>
          <w:tcPr>
            <w:tcW w:w="1453" w:type="dxa"/>
            <w:vAlign w:val="center"/>
          </w:tcPr>
          <w:p>
            <w:pPr>
              <w:topLinePunct/>
              <w:jc w:val="center"/>
              <w:rPr>
                <w:rFonts w:ascii="宋体" w:hAnsi="宋体"/>
                <w:color w:val="auto"/>
                <w:szCs w:val="21"/>
              </w:rPr>
            </w:pPr>
            <w:r>
              <w:rPr>
                <w:rFonts w:hint="eastAsia" w:ascii="宋体" w:hAnsi="宋体"/>
                <w:color w:val="auto"/>
                <w:szCs w:val="21"/>
              </w:rPr>
              <w:t>3.3</w:t>
            </w:r>
          </w:p>
        </w:tc>
        <w:tc>
          <w:tcPr>
            <w:tcW w:w="4182" w:type="dxa"/>
            <w:vAlign w:val="center"/>
          </w:tcPr>
          <w:p>
            <w:pPr>
              <w:wordWrap w:val="0"/>
              <w:topLinePunct/>
              <w:rPr>
                <w:rFonts w:ascii="宋体" w:hAnsi="宋体"/>
                <w:b/>
                <w:color w:val="auto"/>
                <w:szCs w:val="21"/>
              </w:rPr>
            </w:pPr>
            <w:r>
              <w:rPr>
                <w:rFonts w:hint="eastAsia" w:ascii="宋体" w:hAnsi="宋体"/>
                <w:b/>
                <w:color w:val="auto"/>
                <w:szCs w:val="21"/>
              </w:rPr>
              <w:t>技术文件编制要求</w:t>
            </w:r>
          </w:p>
        </w:tc>
        <w:tc>
          <w:tcPr>
            <w:tcW w:w="2860" w:type="dxa"/>
          </w:tcPr>
          <w:p>
            <w:pPr>
              <w:wordWrap w:val="0"/>
              <w:topLinePunct/>
              <w:rPr>
                <w:rFonts w:ascii="宋体" w:hAnsi="宋体"/>
                <w:b/>
                <w:color w:val="auto"/>
                <w:szCs w:val="21"/>
              </w:rPr>
            </w:pPr>
            <w:r>
              <w:rPr>
                <w:rFonts w:hint="eastAsia" w:ascii="宋体" w:hAnsi="宋体"/>
                <w:b/>
                <w:color w:val="auto"/>
                <w:szCs w:val="21"/>
              </w:rPr>
              <w:t>修改：</w:t>
            </w:r>
          </w:p>
          <w:p>
            <w:pPr>
              <w:wordWrap w:val="0"/>
              <w:topLinePunct/>
              <w:rPr>
                <w:rFonts w:ascii="宋体" w:hAnsi="宋体"/>
                <w:b/>
                <w:color w:val="auto"/>
                <w:szCs w:val="21"/>
              </w:rPr>
            </w:pPr>
            <w:r>
              <w:rPr>
                <w:rFonts w:hint="eastAsia" w:ascii="宋体" w:hAnsi="宋体"/>
                <w:b/>
                <w:color w:val="auto"/>
                <w:szCs w:val="21"/>
              </w:rPr>
              <w:t>技术文件</w:t>
            </w:r>
            <w:r>
              <w:rPr>
                <w:rFonts w:hint="eastAsia" w:ascii="宋体" w:hAnsi="宋体"/>
                <w:b/>
                <w:color w:val="auto"/>
                <w:szCs w:val="21"/>
                <w:u w:val="single"/>
              </w:rPr>
              <w:t>（设计方案）编制要求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880" w:type="dxa"/>
            <w:vAlign w:val="center"/>
          </w:tcPr>
          <w:p>
            <w:pPr>
              <w:pStyle w:val="69"/>
              <w:numPr>
                <w:ilvl w:val="0"/>
                <w:numId w:val="3"/>
              </w:numPr>
              <w:ind w:left="204" w:leftChars="97" w:right="34" w:rightChars="16" w:firstLine="0" w:firstLineChars="0"/>
              <w:jc w:val="center"/>
              <w:rPr>
                <w:rFonts w:ascii="宋体" w:hAnsi="宋体"/>
                <w:color w:val="auto"/>
                <w:szCs w:val="21"/>
              </w:rPr>
            </w:pPr>
          </w:p>
        </w:tc>
        <w:tc>
          <w:tcPr>
            <w:tcW w:w="1453" w:type="dxa"/>
            <w:vAlign w:val="center"/>
          </w:tcPr>
          <w:p>
            <w:pPr>
              <w:jc w:val="center"/>
              <w:rPr>
                <w:rFonts w:ascii="宋体" w:hAnsi="宋体"/>
                <w:color w:val="auto"/>
                <w:szCs w:val="21"/>
              </w:rPr>
            </w:pPr>
            <w:r>
              <w:rPr>
                <w:rFonts w:hint="eastAsia" w:ascii="宋体" w:hAnsi="宋体"/>
                <w:color w:val="auto"/>
                <w:szCs w:val="21"/>
              </w:rPr>
              <w:t>3.3.1</w:t>
            </w:r>
          </w:p>
        </w:tc>
        <w:tc>
          <w:tcPr>
            <w:tcW w:w="4182" w:type="dxa"/>
            <w:vAlign w:val="center"/>
          </w:tcPr>
          <w:p>
            <w:pPr>
              <w:spacing w:line="400" w:lineRule="exact"/>
              <w:jc w:val="left"/>
              <w:rPr>
                <w:rFonts w:ascii="宋体" w:hAnsi="宋体"/>
                <w:color w:val="auto"/>
                <w:szCs w:val="21"/>
              </w:rPr>
            </w:pPr>
            <w:r>
              <w:rPr>
                <w:rFonts w:hint="eastAsia" w:ascii="宋体" w:hAnsi="宋体"/>
                <w:b/>
                <w:color w:val="auto"/>
                <w:szCs w:val="21"/>
              </w:rPr>
              <w:t>技术文件由下列资料组成：</w:t>
            </w:r>
          </w:p>
          <w:p>
            <w:pPr>
              <w:spacing w:line="400" w:lineRule="exact"/>
              <w:jc w:val="left"/>
              <w:rPr>
                <w:rFonts w:ascii="宋体" w:hAnsi="宋体"/>
                <w:color w:val="auto"/>
                <w:szCs w:val="21"/>
              </w:rPr>
            </w:pPr>
            <w:r>
              <w:rPr>
                <w:rFonts w:hint="eastAsia" w:ascii="宋体" w:hAnsi="宋体"/>
                <w:color w:val="auto"/>
                <w:szCs w:val="21"/>
              </w:rPr>
              <w:t>(a) 保密信封。</w:t>
            </w:r>
          </w:p>
          <w:p>
            <w:pPr>
              <w:spacing w:line="400" w:lineRule="exact"/>
              <w:jc w:val="left"/>
              <w:rPr>
                <w:rFonts w:ascii="宋体" w:hAnsi="宋体"/>
                <w:color w:val="auto"/>
                <w:szCs w:val="21"/>
              </w:rPr>
            </w:pPr>
            <w:r>
              <w:rPr>
                <w:rFonts w:hint="eastAsia" w:ascii="宋体" w:hAnsi="宋体"/>
                <w:color w:val="auto"/>
                <w:szCs w:val="21"/>
              </w:rPr>
              <w:t>(b) 设计方案。</w:t>
            </w:r>
          </w:p>
          <w:p>
            <w:pPr>
              <w:spacing w:line="400" w:lineRule="exact"/>
              <w:jc w:val="left"/>
              <w:rPr>
                <w:rFonts w:ascii="宋体" w:hAnsi="宋体"/>
                <w:color w:val="auto"/>
                <w:szCs w:val="21"/>
              </w:rPr>
            </w:pPr>
            <w:r>
              <w:rPr>
                <w:rFonts w:hint="eastAsia" w:ascii="宋体" w:hAnsi="宋体"/>
                <w:color w:val="auto"/>
                <w:szCs w:val="21"/>
              </w:rPr>
              <w:t>(c) 计算机文件。</w:t>
            </w:r>
          </w:p>
          <w:p>
            <w:pPr>
              <w:spacing w:line="400" w:lineRule="exact"/>
              <w:jc w:val="left"/>
              <w:rPr>
                <w:rFonts w:ascii="宋体" w:hAnsi="宋体"/>
                <w:color w:val="auto"/>
                <w:szCs w:val="21"/>
              </w:rPr>
            </w:pPr>
            <w:r>
              <w:rPr>
                <w:rFonts w:hint="eastAsia" w:ascii="宋体" w:hAnsi="宋体"/>
                <w:color w:val="auto"/>
                <w:szCs w:val="21"/>
              </w:rPr>
              <w:t>(d) 展示图纸。</w:t>
            </w:r>
          </w:p>
          <w:p>
            <w:pPr>
              <w:spacing w:line="400" w:lineRule="exact"/>
              <w:jc w:val="left"/>
              <w:rPr>
                <w:rFonts w:ascii="宋体" w:hAnsi="宋体"/>
                <w:color w:val="auto"/>
                <w:szCs w:val="21"/>
              </w:rPr>
            </w:pPr>
            <w:r>
              <w:rPr>
                <w:rFonts w:hint="eastAsia" w:ascii="宋体" w:hAnsi="宋体"/>
                <w:color w:val="auto"/>
                <w:szCs w:val="21"/>
              </w:rPr>
              <w:t xml:space="preserve">(e) </w:t>
            </w:r>
            <w:r>
              <w:rPr>
                <w:rFonts w:hint="eastAsia" w:ascii="宋体" w:hAnsi="宋体"/>
                <w:color w:val="auto"/>
                <w:szCs w:val="21"/>
                <w:u w:val="single"/>
              </w:rPr>
              <w:t xml:space="preserve">           </w:t>
            </w:r>
            <w:r>
              <w:rPr>
                <w:rFonts w:hint="eastAsia" w:ascii="宋体" w:hAnsi="宋体"/>
                <w:color w:val="auto"/>
                <w:szCs w:val="21"/>
              </w:rPr>
              <w:t>。</w:t>
            </w:r>
          </w:p>
        </w:tc>
        <w:tc>
          <w:tcPr>
            <w:tcW w:w="2860" w:type="dxa"/>
          </w:tcPr>
          <w:p>
            <w:pPr>
              <w:spacing w:line="400" w:lineRule="exact"/>
              <w:ind w:left="721" w:hanging="721" w:hangingChars="342"/>
              <w:rPr>
                <w:rFonts w:ascii="宋体" w:hAnsi="宋体"/>
                <w:b/>
                <w:color w:val="auto"/>
                <w:szCs w:val="21"/>
              </w:rPr>
            </w:pPr>
            <w:r>
              <w:rPr>
                <w:rFonts w:hint="eastAsia" w:ascii="宋体" w:hAnsi="宋体"/>
                <w:b/>
                <w:color w:val="auto"/>
                <w:szCs w:val="21"/>
              </w:rPr>
              <w:t>修改：</w:t>
            </w:r>
          </w:p>
          <w:p>
            <w:pPr>
              <w:spacing w:line="400" w:lineRule="exact"/>
              <w:ind w:left="1"/>
              <w:jc w:val="left"/>
              <w:rPr>
                <w:rFonts w:ascii="宋体" w:hAnsi="宋体"/>
                <w:color w:val="auto"/>
                <w:szCs w:val="21"/>
              </w:rPr>
            </w:pPr>
            <w:r>
              <w:rPr>
                <w:rFonts w:hint="eastAsia" w:ascii="宋体" w:hAnsi="宋体"/>
                <w:b/>
                <w:color w:val="auto"/>
                <w:szCs w:val="21"/>
              </w:rPr>
              <w:t>技术文件</w:t>
            </w:r>
            <w:r>
              <w:rPr>
                <w:rFonts w:hint="eastAsia" w:ascii="宋体" w:hAnsi="宋体"/>
                <w:b/>
                <w:color w:val="auto"/>
                <w:szCs w:val="21"/>
                <w:u w:val="single"/>
              </w:rPr>
              <w:t>（设计方案）</w:t>
            </w:r>
            <w:r>
              <w:rPr>
                <w:rFonts w:hint="eastAsia" w:ascii="宋体" w:hAnsi="宋体"/>
                <w:b/>
                <w:color w:val="auto"/>
                <w:szCs w:val="21"/>
              </w:rPr>
              <w:t>由下列资料组成：</w:t>
            </w:r>
          </w:p>
          <w:p>
            <w:pPr>
              <w:spacing w:line="400" w:lineRule="exact"/>
              <w:jc w:val="left"/>
              <w:rPr>
                <w:rFonts w:ascii="宋体" w:hAnsi="宋体"/>
                <w:color w:val="auto"/>
                <w:szCs w:val="21"/>
              </w:rPr>
            </w:pPr>
            <w:r>
              <w:rPr>
                <w:rFonts w:ascii="宋体" w:hAnsi="宋体"/>
                <w:color w:val="auto"/>
                <w:szCs w:val="21"/>
              </w:rPr>
              <w:t xml:space="preserve">   (a) </w:t>
            </w:r>
            <w:r>
              <w:rPr>
                <w:rFonts w:hint="eastAsia" w:ascii="宋体" w:hAnsi="宋体"/>
                <w:color w:val="auto"/>
                <w:szCs w:val="21"/>
                <w:u w:val="single"/>
              </w:rPr>
              <w:t>设计方案</w:t>
            </w:r>
            <w:r>
              <w:rPr>
                <w:rFonts w:hint="eastAsia" w:ascii="宋体" w:hAnsi="宋体"/>
                <w:color w:val="auto"/>
                <w:szCs w:val="21"/>
              </w:rPr>
              <w:t>。</w:t>
            </w:r>
          </w:p>
          <w:p>
            <w:pPr>
              <w:spacing w:line="400" w:lineRule="exact"/>
              <w:jc w:val="left"/>
              <w:rPr>
                <w:rFonts w:ascii="宋体" w:hAnsi="宋体"/>
                <w:color w:val="auto"/>
                <w:szCs w:val="21"/>
              </w:rPr>
            </w:pPr>
            <w:r>
              <w:rPr>
                <w:rFonts w:ascii="宋体" w:hAnsi="宋体"/>
                <w:color w:val="auto"/>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880" w:type="dxa"/>
            <w:vAlign w:val="center"/>
          </w:tcPr>
          <w:p>
            <w:pPr>
              <w:pStyle w:val="69"/>
              <w:numPr>
                <w:ilvl w:val="0"/>
                <w:numId w:val="3"/>
              </w:numPr>
              <w:ind w:left="204" w:leftChars="97" w:right="34" w:rightChars="16" w:firstLine="0" w:firstLineChars="0"/>
              <w:jc w:val="center"/>
              <w:rPr>
                <w:rFonts w:ascii="宋体" w:hAnsi="宋体"/>
                <w:color w:val="auto"/>
                <w:szCs w:val="21"/>
              </w:rPr>
            </w:pPr>
          </w:p>
        </w:tc>
        <w:tc>
          <w:tcPr>
            <w:tcW w:w="1453" w:type="dxa"/>
            <w:vAlign w:val="center"/>
          </w:tcPr>
          <w:p>
            <w:pPr>
              <w:jc w:val="center"/>
              <w:rPr>
                <w:rFonts w:ascii="宋体" w:hAnsi="宋体"/>
                <w:color w:val="auto"/>
                <w:szCs w:val="21"/>
              </w:rPr>
            </w:pPr>
            <w:r>
              <w:rPr>
                <w:rFonts w:hint="eastAsia" w:ascii="宋体" w:hAnsi="宋体"/>
                <w:color w:val="auto"/>
                <w:szCs w:val="21"/>
              </w:rPr>
              <w:t>3.3.2</w:t>
            </w:r>
          </w:p>
        </w:tc>
        <w:tc>
          <w:tcPr>
            <w:tcW w:w="4182" w:type="dxa"/>
            <w:vAlign w:val="center"/>
          </w:tcPr>
          <w:p>
            <w:pPr>
              <w:rPr>
                <w:rFonts w:ascii="宋体" w:hAnsi="宋体"/>
                <w:color w:val="auto"/>
                <w:szCs w:val="21"/>
              </w:rPr>
            </w:pPr>
            <w:r>
              <w:rPr>
                <w:rFonts w:hint="eastAsia" w:ascii="宋体" w:hAnsi="宋体"/>
                <w:b/>
                <w:bCs/>
                <w:color w:val="auto"/>
                <w:szCs w:val="21"/>
              </w:rPr>
              <w:t>保密要求</w:t>
            </w:r>
          </w:p>
          <w:p>
            <w:pPr>
              <w:jc w:val="left"/>
              <w:rPr>
                <w:rFonts w:ascii="宋体" w:hAnsi="宋体"/>
                <w:color w:val="auto"/>
                <w:szCs w:val="21"/>
              </w:rPr>
            </w:pPr>
            <w:r>
              <w:rPr>
                <w:rFonts w:hint="eastAsia" w:ascii="宋体" w:hAnsi="宋体"/>
                <w:color w:val="auto"/>
                <w:szCs w:val="21"/>
              </w:rPr>
              <w:t>技术投标文件必须隐匿投标人及专业技术人员的名称，除保密信封内的分辨投标人身份的文件外，投标人不得在技术文件的设计方案、计算机文件、展示图纸、设计模型上标注或做任何可以辨认投标人及专业技术人员身份的名称、印章、商标。</w:t>
            </w:r>
          </w:p>
        </w:tc>
        <w:tc>
          <w:tcPr>
            <w:tcW w:w="2860" w:type="dxa"/>
          </w:tcPr>
          <w:p>
            <w:pPr>
              <w:rPr>
                <w:rFonts w:ascii="宋体" w:hAnsi="宋体"/>
                <w:b/>
                <w:bCs/>
                <w:color w:val="auto"/>
                <w:szCs w:val="21"/>
              </w:rPr>
            </w:pPr>
            <w:r>
              <w:rPr>
                <w:rFonts w:hint="eastAsia" w:ascii="宋体" w:hAnsi="宋体"/>
                <w:b/>
                <w:bCs/>
                <w:color w:val="auto"/>
                <w:szCs w:val="21"/>
              </w:rPr>
              <w:t>修改：</w:t>
            </w:r>
          </w:p>
          <w:p>
            <w:pPr>
              <w:rPr>
                <w:rFonts w:ascii="宋体" w:hAnsi="宋体"/>
                <w:color w:val="auto"/>
                <w:szCs w:val="21"/>
              </w:rPr>
            </w:pPr>
            <w:r>
              <w:rPr>
                <w:rFonts w:hint="eastAsia" w:ascii="宋体" w:hAnsi="宋体"/>
                <w:b/>
                <w:bCs/>
                <w:color w:val="auto"/>
                <w:szCs w:val="21"/>
              </w:rPr>
              <w:t>保密要求</w:t>
            </w:r>
          </w:p>
          <w:p>
            <w:pPr>
              <w:jc w:val="left"/>
              <w:rPr>
                <w:rFonts w:ascii="宋体" w:hAnsi="宋体"/>
                <w:color w:val="auto"/>
                <w:szCs w:val="21"/>
              </w:rPr>
            </w:pPr>
            <w:r>
              <w:rPr>
                <w:rFonts w:hint="eastAsia" w:ascii="宋体" w:hAnsi="宋体"/>
                <w:color w:val="auto"/>
                <w:szCs w:val="21"/>
                <w:u w:val="single"/>
              </w:rPr>
              <w:t>技术文件</w:t>
            </w:r>
            <w:r>
              <w:rPr>
                <w:rFonts w:hint="eastAsia" w:ascii="宋体" w:hAnsi="宋体"/>
                <w:bCs/>
                <w:color w:val="auto"/>
                <w:szCs w:val="21"/>
                <w:u w:val="single"/>
              </w:rPr>
              <w:t>（设计方案）</w:t>
            </w:r>
            <w:r>
              <w:rPr>
                <w:rFonts w:hint="eastAsia" w:ascii="宋体" w:hAnsi="宋体"/>
                <w:color w:val="auto"/>
                <w:szCs w:val="21"/>
              </w:rPr>
              <w:t>必须隐匿投标人及专业技术人员的名称</w:t>
            </w:r>
            <w:r>
              <w:rPr>
                <w:rFonts w:hint="eastAsia" w:ascii="宋体" w:hAnsi="宋体"/>
                <w:color w:val="auto"/>
                <w:szCs w:val="21"/>
                <w:u w:val="single"/>
              </w:rPr>
              <w:t>及投标报价信息</w:t>
            </w:r>
            <w:r>
              <w:rPr>
                <w:rFonts w:hint="eastAsia" w:ascii="宋体" w:hAnsi="宋体"/>
                <w:color w:val="auto"/>
                <w:szCs w:val="21"/>
              </w:rPr>
              <w:t>，除</w:t>
            </w:r>
            <w:r>
              <w:rPr>
                <w:rFonts w:hint="eastAsia" w:ascii="宋体" w:hAnsi="宋体"/>
                <w:color w:val="auto"/>
                <w:szCs w:val="21"/>
                <w:u w:val="single"/>
              </w:rPr>
              <w:t>“保密文件光盘”</w:t>
            </w:r>
            <w:r>
              <w:rPr>
                <w:rFonts w:hint="eastAsia" w:ascii="宋体" w:hAnsi="宋体"/>
                <w:color w:val="auto"/>
                <w:szCs w:val="21"/>
              </w:rPr>
              <w:t>内的分辨投标人身份的文件外，投标人不得在</w:t>
            </w:r>
            <w:r>
              <w:rPr>
                <w:rFonts w:hint="eastAsia" w:ascii="宋体" w:hAnsi="宋体"/>
                <w:color w:val="auto"/>
                <w:szCs w:val="21"/>
                <w:u w:val="single"/>
              </w:rPr>
              <w:t>技术文件</w:t>
            </w:r>
            <w:r>
              <w:rPr>
                <w:rFonts w:hint="eastAsia" w:ascii="宋体" w:hAnsi="宋体"/>
                <w:bCs/>
                <w:color w:val="auto"/>
                <w:szCs w:val="21"/>
                <w:u w:val="single"/>
              </w:rPr>
              <w:t>（设计方案）</w:t>
            </w:r>
            <w:r>
              <w:rPr>
                <w:rFonts w:hint="eastAsia" w:ascii="宋体" w:hAnsi="宋体"/>
                <w:color w:val="auto"/>
                <w:szCs w:val="21"/>
              </w:rPr>
              <w:t>上标注或做任何可以辨认投标人及专业技术人员身份的名称、印章、商标</w:t>
            </w:r>
            <w:r>
              <w:rPr>
                <w:rFonts w:hint="eastAsia" w:ascii="宋体" w:hAnsi="宋体"/>
                <w:color w:val="auto"/>
                <w:szCs w:val="21"/>
                <w:u w:val="single"/>
              </w:rPr>
              <w:t>，也不得显示投标报价信息</w:t>
            </w:r>
            <w:r>
              <w:rPr>
                <w:rFonts w:hint="eastAsia" w:ascii="宋体" w:hAnsi="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880" w:type="dxa"/>
            <w:vAlign w:val="center"/>
          </w:tcPr>
          <w:p>
            <w:pPr>
              <w:pStyle w:val="69"/>
              <w:numPr>
                <w:ilvl w:val="0"/>
                <w:numId w:val="3"/>
              </w:numPr>
              <w:ind w:left="204" w:leftChars="97" w:right="34" w:rightChars="16" w:firstLine="0" w:firstLineChars="0"/>
              <w:jc w:val="center"/>
              <w:rPr>
                <w:rFonts w:ascii="宋体" w:hAnsi="宋体"/>
                <w:color w:val="auto"/>
                <w:szCs w:val="21"/>
              </w:rPr>
            </w:pPr>
          </w:p>
        </w:tc>
        <w:tc>
          <w:tcPr>
            <w:tcW w:w="1453" w:type="dxa"/>
            <w:vAlign w:val="center"/>
          </w:tcPr>
          <w:p>
            <w:pPr>
              <w:jc w:val="center"/>
              <w:rPr>
                <w:rFonts w:ascii="宋体" w:hAnsi="宋体"/>
                <w:color w:val="auto"/>
                <w:szCs w:val="21"/>
              </w:rPr>
            </w:pPr>
            <w:r>
              <w:rPr>
                <w:rFonts w:hint="eastAsia" w:ascii="宋体" w:hAnsi="宋体"/>
                <w:color w:val="auto"/>
                <w:szCs w:val="21"/>
              </w:rPr>
              <w:t>3.3.3</w:t>
            </w:r>
          </w:p>
        </w:tc>
        <w:tc>
          <w:tcPr>
            <w:tcW w:w="4182" w:type="dxa"/>
            <w:vAlign w:val="center"/>
          </w:tcPr>
          <w:p>
            <w:pPr>
              <w:rPr>
                <w:rFonts w:ascii="宋体" w:hAnsi="宋体"/>
                <w:b/>
                <w:bCs/>
                <w:color w:val="auto"/>
                <w:szCs w:val="21"/>
              </w:rPr>
            </w:pPr>
            <w:r>
              <w:rPr>
                <w:rFonts w:hint="eastAsia" w:ascii="宋体" w:hAnsi="宋体"/>
                <w:b/>
                <w:bCs/>
                <w:color w:val="auto"/>
                <w:szCs w:val="21"/>
              </w:rPr>
              <w:t>保密信封</w:t>
            </w:r>
          </w:p>
          <w:p>
            <w:pPr>
              <w:rPr>
                <w:rFonts w:ascii="宋体" w:hAnsi="宋体"/>
                <w:bCs/>
                <w:color w:val="auto"/>
                <w:szCs w:val="21"/>
              </w:rPr>
            </w:pPr>
            <w:r>
              <w:rPr>
                <w:rFonts w:hint="eastAsia" w:ascii="宋体" w:hAnsi="宋体"/>
                <w:bCs/>
                <w:color w:val="auto"/>
                <w:szCs w:val="21"/>
              </w:rPr>
              <w:t>（1）设计投标保密信封，内附A3规格制作的表现图1张，加盖投标人公章，项目负责人署名。表现图内容应与设计方案一致（并注明表现图在设计方案中的页码或图号），用于分辨投标文件对应的投标人身份。</w:t>
            </w:r>
          </w:p>
          <w:p>
            <w:pPr>
              <w:rPr>
                <w:rFonts w:ascii="宋体" w:hAnsi="宋体"/>
                <w:b/>
                <w:bCs/>
                <w:color w:val="auto"/>
                <w:szCs w:val="21"/>
              </w:rPr>
            </w:pPr>
            <w:r>
              <w:rPr>
                <w:rFonts w:hint="eastAsia" w:ascii="宋体" w:hAnsi="宋体"/>
                <w:bCs/>
                <w:color w:val="auto"/>
                <w:szCs w:val="21"/>
              </w:rPr>
              <w:t>（2）保密信封用不透明信封独立密封，外面标注“项目名称”及“保密信封”字样。</w:t>
            </w:r>
          </w:p>
        </w:tc>
        <w:tc>
          <w:tcPr>
            <w:tcW w:w="2860" w:type="dxa"/>
          </w:tcPr>
          <w:p>
            <w:pPr>
              <w:rPr>
                <w:rFonts w:ascii="宋体" w:hAnsi="宋体"/>
                <w:b/>
                <w:bCs/>
                <w:color w:val="auto"/>
                <w:szCs w:val="21"/>
              </w:rPr>
            </w:pPr>
            <w:r>
              <w:rPr>
                <w:rFonts w:hint="eastAsia" w:ascii="宋体" w:hAnsi="宋体"/>
                <w:b/>
                <w:bCs/>
                <w:color w:val="auto"/>
                <w:szCs w:val="21"/>
              </w:rPr>
              <w:t>修改：</w:t>
            </w:r>
          </w:p>
          <w:p>
            <w:pPr>
              <w:rPr>
                <w:rFonts w:ascii="宋体" w:hAnsi="宋体"/>
                <w:b/>
                <w:bCs/>
                <w:color w:val="auto"/>
                <w:szCs w:val="21"/>
              </w:rPr>
            </w:pPr>
            <w:r>
              <w:rPr>
                <w:rFonts w:hint="eastAsia" w:ascii="宋体" w:hAnsi="宋体"/>
                <w:b/>
                <w:bCs/>
                <w:color w:val="auto"/>
                <w:szCs w:val="21"/>
                <w:u w:val="single"/>
              </w:rPr>
              <w:t>技术文件（设计方案）光盘和保密文件光盘</w:t>
            </w:r>
          </w:p>
          <w:p>
            <w:pPr>
              <w:rPr>
                <w:rFonts w:ascii="宋体" w:hAnsi="宋体"/>
                <w:bCs/>
                <w:color w:val="auto"/>
                <w:szCs w:val="21"/>
                <w:u w:val="single"/>
              </w:rPr>
            </w:pPr>
            <w:r>
              <w:rPr>
                <w:rFonts w:hint="eastAsia" w:ascii="宋体" w:hAnsi="宋体"/>
                <w:bCs/>
                <w:color w:val="auto"/>
                <w:szCs w:val="21"/>
                <w:u w:val="single"/>
              </w:rPr>
              <w:t>（1）评标时若遇不可抗力发生（如：网络瘫痪、服务器损坏、交易系统故障短期无法恢复等因素），由评标委员会开启现场递交的全部投标文件光盘（备用），并按光盘内容进行评审。保密文件光盘内附一张JPG格式内容为表现图的图形文件，加盖投标人公章，项目负责人署名。表现图内容应与设计方案一致（并注明表现图在设计方案中的页码或图号），用于分辨投标文件对应的投标人身份。</w:t>
            </w:r>
          </w:p>
          <w:p>
            <w:pPr>
              <w:rPr>
                <w:rFonts w:ascii="宋体" w:hAnsi="宋体"/>
                <w:bCs/>
                <w:color w:val="auto"/>
                <w:szCs w:val="21"/>
              </w:rPr>
            </w:pPr>
            <w:r>
              <w:rPr>
                <w:rFonts w:hint="eastAsia" w:ascii="宋体" w:hAnsi="宋体"/>
                <w:bCs/>
                <w:color w:val="auto"/>
                <w:szCs w:val="21"/>
                <w:u w:val="single"/>
              </w:rPr>
              <w:t>（2）技术文件（设计方案）光盘、保密文件光盘接收时不得启封，当符合上款条件需要对技术文件（设计方案）进行评审时，由交易服务机构见证人对技术文件（设计方案）光盘启封密封袋并编号，参与开标、评标的其他人员应当回避，完成编号后送交评标委员会进行评审。评标结果揭晓前，负责编号的工作人员不得向他人透露投标文件编号的情况。在完成技术文件（设计方案）评审后，由交易服务机构见证人和评标委员会共同开启保密文件光盘密封袋揭晓投标人身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880" w:type="dxa"/>
            <w:vAlign w:val="center"/>
          </w:tcPr>
          <w:p>
            <w:pPr>
              <w:pStyle w:val="69"/>
              <w:numPr>
                <w:ilvl w:val="0"/>
                <w:numId w:val="3"/>
              </w:numPr>
              <w:ind w:left="204" w:leftChars="97" w:right="34" w:rightChars="16" w:firstLine="0" w:firstLineChars="0"/>
              <w:jc w:val="center"/>
              <w:rPr>
                <w:rFonts w:ascii="宋体" w:hAnsi="宋体"/>
                <w:color w:val="auto"/>
                <w:szCs w:val="21"/>
              </w:rPr>
            </w:pPr>
          </w:p>
        </w:tc>
        <w:tc>
          <w:tcPr>
            <w:tcW w:w="1453" w:type="dxa"/>
            <w:vAlign w:val="center"/>
          </w:tcPr>
          <w:p>
            <w:pPr>
              <w:jc w:val="center"/>
              <w:rPr>
                <w:rFonts w:ascii="宋体" w:hAnsi="宋体"/>
                <w:color w:val="auto"/>
                <w:szCs w:val="21"/>
              </w:rPr>
            </w:pPr>
            <w:r>
              <w:rPr>
                <w:rFonts w:hint="eastAsia" w:ascii="宋体" w:hAnsi="宋体"/>
                <w:color w:val="auto"/>
                <w:szCs w:val="21"/>
              </w:rPr>
              <w:t>3.3.4</w:t>
            </w:r>
          </w:p>
        </w:tc>
        <w:tc>
          <w:tcPr>
            <w:tcW w:w="4182" w:type="dxa"/>
            <w:vAlign w:val="center"/>
          </w:tcPr>
          <w:p>
            <w:pPr>
              <w:rPr>
                <w:rFonts w:ascii="宋体" w:hAnsi="宋体"/>
                <w:b/>
                <w:color w:val="auto"/>
                <w:szCs w:val="21"/>
              </w:rPr>
            </w:pPr>
            <w:r>
              <w:rPr>
                <w:rFonts w:hint="eastAsia" w:ascii="宋体" w:hAnsi="宋体"/>
                <w:b/>
                <w:color w:val="auto"/>
                <w:szCs w:val="21"/>
              </w:rPr>
              <w:t>设计方案</w:t>
            </w:r>
          </w:p>
          <w:p>
            <w:pPr>
              <w:ind w:left="49" w:leftChars="23" w:hanging="1"/>
              <w:jc w:val="left"/>
              <w:rPr>
                <w:rFonts w:ascii="宋体" w:hAnsi="宋体"/>
                <w:color w:val="auto"/>
                <w:szCs w:val="21"/>
              </w:rPr>
            </w:pPr>
            <w:r>
              <w:rPr>
                <w:rFonts w:hint="eastAsia" w:ascii="宋体" w:hAnsi="宋体"/>
                <w:color w:val="auto"/>
                <w:szCs w:val="21"/>
              </w:rPr>
              <w:t>（1）设计方案以A3(297mm×420mm) 规格编排装订成册  （含封面及封底建议不超过</w:t>
            </w:r>
            <w:r>
              <w:rPr>
                <w:rFonts w:hint="eastAsia" w:ascii="宋体" w:hAnsi="宋体"/>
                <w:color w:val="auto"/>
                <w:szCs w:val="21"/>
                <w:u w:val="single"/>
              </w:rPr>
              <w:t xml:space="preserve">  </w:t>
            </w:r>
            <w:r>
              <w:rPr>
                <w:rFonts w:hint="eastAsia" w:ascii="宋体" w:hAnsi="宋体"/>
                <w:color w:val="auto"/>
                <w:szCs w:val="21"/>
              </w:rPr>
              <w:t>页）。</w:t>
            </w:r>
          </w:p>
          <w:p>
            <w:pPr>
              <w:ind w:left="49" w:leftChars="23" w:hanging="1"/>
              <w:jc w:val="left"/>
              <w:rPr>
                <w:rFonts w:ascii="宋体" w:hAnsi="宋体"/>
                <w:color w:val="auto"/>
                <w:szCs w:val="21"/>
              </w:rPr>
            </w:pPr>
            <w:r>
              <w:rPr>
                <w:rFonts w:hint="eastAsia" w:ascii="宋体" w:hAnsi="宋体"/>
                <w:color w:val="auto"/>
                <w:szCs w:val="21"/>
              </w:rPr>
              <w:t>（2）设计方案文本文件内容：</w:t>
            </w:r>
          </w:p>
          <w:p>
            <w:pPr>
              <w:ind w:left="49" w:leftChars="23" w:hanging="1"/>
              <w:jc w:val="left"/>
              <w:rPr>
                <w:rFonts w:ascii="宋体" w:hAnsi="宋体"/>
                <w:color w:val="auto"/>
                <w:szCs w:val="21"/>
              </w:rPr>
            </w:pPr>
            <w:r>
              <w:rPr>
                <w:rFonts w:hint="eastAsia" w:ascii="宋体" w:hAnsi="宋体"/>
                <w:color w:val="auto"/>
                <w:szCs w:val="21"/>
              </w:rPr>
              <w:t xml:space="preserve">    (a) 封面：写明项目名称、设计作品主题（不宜超过20个字）、编制年月；（白色封面）</w:t>
            </w:r>
          </w:p>
          <w:p>
            <w:pPr>
              <w:ind w:left="49" w:leftChars="23" w:hanging="1"/>
              <w:jc w:val="left"/>
              <w:rPr>
                <w:rFonts w:ascii="宋体" w:hAnsi="宋体"/>
                <w:color w:val="auto"/>
                <w:szCs w:val="21"/>
              </w:rPr>
            </w:pPr>
            <w:r>
              <w:rPr>
                <w:rFonts w:hint="eastAsia" w:ascii="宋体" w:hAnsi="宋体"/>
                <w:color w:val="auto"/>
                <w:szCs w:val="21"/>
              </w:rPr>
              <w:t xml:space="preserve">    (b) 目录。</w:t>
            </w:r>
          </w:p>
          <w:p>
            <w:pPr>
              <w:ind w:left="49" w:leftChars="23" w:hanging="1"/>
              <w:jc w:val="left"/>
              <w:rPr>
                <w:rFonts w:ascii="宋体" w:hAnsi="宋体"/>
                <w:color w:val="auto"/>
                <w:szCs w:val="21"/>
              </w:rPr>
            </w:pPr>
            <w:r>
              <w:rPr>
                <w:rFonts w:hint="eastAsia" w:ascii="宋体" w:hAnsi="宋体"/>
                <w:color w:val="auto"/>
                <w:szCs w:val="21"/>
              </w:rPr>
              <w:t xml:space="preserve">   (c) 设计说明书（含本项目的难点、建议和</w:t>
            </w:r>
            <w:r>
              <w:rPr>
                <w:rFonts w:ascii="宋体" w:hAnsi="宋体"/>
                <w:color w:val="auto"/>
                <w:szCs w:val="21"/>
              </w:rPr>
              <w:t>工程创新</w:t>
            </w:r>
            <w:r>
              <w:rPr>
                <w:rFonts w:hint="eastAsia" w:ascii="宋体" w:hAnsi="宋体"/>
                <w:color w:val="auto"/>
                <w:szCs w:val="21"/>
              </w:rPr>
              <w:t>）。</w:t>
            </w:r>
          </w:p>
          <w:p>
            <w:pPr>
              <w:ind w:left="49" w:leftChars="23" w:hanging="1"/>
              <w:jc w:val="left"/>
              <w:rPr>
                <w:rFonts w:ascii="宋体" w:hAnsi="宋体"/>
                <w:color w:val="auto"/>
                <w:szCs w:val="21"/>
              </w:rPr>
            </w:pPr>
            <w:r>
              <w:rPr>
                <w:rFonts w:hint="eastAsia" w:ascii="宋体" w:hAnsi="宋体"/>
                <w:color w:val="auto"/>
                <w:szCs w:val="21"/>
              </w:rPr>
              <w:t xml:space="preserve">    (d) 设计图纸。</w:t>
            </w:r>
          </w:p>
          <w:p>
            <w:pPr>
              <w:ind w:left="49" w:leftChars="23" w:hanging="1"/>
              <w:jc w:val="left"/>
              <w:rPr>
                <w:rFonts w:ascii="宋体" w:hAnsi="宋体"/>
                <w:color w:val="auto"/>
                <w:szCs w:val="21"/>
              </w:rPr>
            </w:pPr>
            <w:r>
              <w:rPr>
                <w:rFonts w:hint="eastAsia" w:ascii="宋体" w:hAnsi="宋体"/>
                <w:color w:val="auto"/>
                <w:szCs w:val="21"/>
              </w:rPr>
              <w:t xml:space="preserve">    (e) 《工期计划表》（方案修改、初步设计、施工图设计的总工时和工期）。</w:t>
            </w:r>
          </w:p>
          <w:p>
            <w:pPr>
              <w:ind w:left="49" w:leftChars="23" w:hanging="1"/>
              <w:jc w:val="left"/>
              <w:rPr>
                <w:rFonts w:ascii="宋体" w:hAnsi="宋体"/>
                <w:color w:val="auto"/>
                <w:szCs w:val="21"/>
              </w:rPr>
            </w:pPr>
            <w:r>
              <w:rPr>
                <w:rFonts w:hint="eastAsia" w:ascii="宋体" w:hAnsi="宋体"/>
                <w:color w:val="auto"/>
                <w:szCs w:val="21"/>
              </w:rPr>
              <w:t xml:space="preserve">    (f) 投标人认为有必要提供的其他资料。</w:t>
            </w:r>
          </w:p>
          <w:p>
            <w:pPr>
              <w:pStyle w:val="17"/>
              <w:ind w:left="49" w:leftChars="23" w:hanging="1" w:firstLineChars="0"/>
              <w:rPr>
                <w:rFonts w:hAnsi="宋体"/>
                <w:b/>
                <w:color w:val="auto"/>
                <w:kern w:val="2"/>
                <w:sz w:val="21"/>
                <w:szCs w:val="21"/>
              </w:rPr>
            </w:pPr>
            <w:r>
              <w:rPr>
                <w:rFonts w:hint="eastAsia" w:hAnsi="宋体"/>
                <w:b/>
                <w:color w:val="auto"/>
                <w:kern w:val="2"/>
                <w:sz w:val="21"/>
                <w:szCs w:val="21"/>
              </w:rPr>
              <w:t>如本项目含勘察，则需增加如下内容：</w:t>
            </w:r>
          </w:p>
          <w:p>
            <w:pPr>
              <w:ind w:left="49" w:leftChars="23" w:hanging="1"/>
              <w:jc w:val="left"/>
              <w:rPr>
                <w:rFonts w:ascii="宋体" w:hAnsi="宋体"/>
                <w:color w:val="auto"/>
                <w:szCs w:val="21"/>
              </w:rPr>
            </w:pPr>
            <w:r>
              <w:rPr>
                <w:rFonts w:hint="eastAsia" w:ascii="宋体" w:hAnsi="宋体"/>
                <w:color w:val="auto"/>
                <w:szCs w:val="21"/>
              </w:rPr>
              <w:t xml:space="preserve">    (a) 针对项目场地及工程性质采用的勘察方案及建议，本次勘察的重点、难点及建议。</w:t>
            </w:r>
          </w:p>
          <w:p>
            <w:pPr>
              <w:ind w:left="49" w:leftChars="23" w:hanging="1"/>
              <w:jc w:val="left"/>
              <w:rPr>
                <w:rFonts w:ascii="宋体" w:hAnsi="宋体"/>
                <w:color w:val="auto"/>
                <w:szCs w:val="21"/>
              </w:rPr>
            </w:pPr>
            <w:r>
              <w:rPr>
                <w:rFonts w:hint="eastAsia" w:ascii="宋体" w:hAnsi="宋体"/>
                <w:color w:val="auto"/>
                <w:szCs w:val="21"/>
              </w:rPr>
              <w:t xml:space="preserve">    (b) 勘察工作流程和相应的工期进度计划。</w:t>
            </w:r>
          </w:p>
          <w:p>
            <w:pPr>
              <w:ind w:left="49" w:leftChars="23" w:hanging="1"/>
              <w:jc w:val="left"/>
              <w:rPr>
                <w:rFonts w:ascii="宋体" w:hAnsi="宋体"/>
                <w:color w:val="auto"/>
                <w:szCs w:val="21"/>
              </w:rPr>
            </w:pPr>
            <w:r>
              <w:rPr>
                <w:rFonts w:hint="eastAsia" w:ascii="宋体" w:hAnsi="宋体"/>
                <w:color w:val="auto"/>
                <w:szCs w:val="21"/>
              </w:rPr>
              <w:t xml:space="preserve">    (c) 勘察报告综合评价深度，勘察成果文件内容目录。</w:t>
            </w:r>
          </w:p>
          <w:p>
            <w:pPr>
              <w:ind w:left="49" w:leftChars="23" w:hanging="1"/>
              <w:jc w:val="left"/>
              <w:rPr>
                <w:rFonts w:ascii="宋体" w:hAnsi="宋体"/>
                <w:color w:val="auto"/>
                <w:szCs w:val="21"/>
              </w:rPr>
            </w:pPr>
            <w:r>
              <w:rPr>
                <w:rFonts w:hint="eastAsia" w:ascii="宋体" w:hAnsi="宋体"/>
                <w:color w:val="auto"/>
                <w:szCs w:val="21"/>
              </w:rPr>
              <w:t xml:space="preserve">    (d) 投标人掌握的勘察工作有关的法律法规、标准、规范一览表。</w:t>
            </w:r>
          </w:p>
          <w:p>
            <w:pPr>
              <w:ind w:left="49" w:leftChars="23" w:hanging="1"/>
              <w:jc w:val="left"/>
              <w:rPr>
                <w:rFonts w:ascii="宋体" w:hAnsi="宋体"/>
                <w:color w:val="auto"/>
                <w:szCs w:val="21"/>
              </w:rPr>
            </w:pPr>
            <w:r>
              <w:rPr>
                <w:rFonts w:hint="eastAsia" w:ascii="宋体" w:hAnsi="宋体"/>
                <w:color w:val="auto"/>
                <w:szCs w:val="21"/>
              </w:rPr>
              <w:t xml:space="preserve">    (e) 需要建设单位配合的事项。</w:t>
            </w:r>
          </w:p>
          <w:p>
            <w:pPr>
              <w:ind w:left="49" w:leftChars="23" w:hanging="1"/>
              <w:jc w:val="left"/>
              <w:rPr>
                <w:rFonts w:ascii="宋体" w:hAnsi="宋体"/>
                <w:color w:val="auto"/>
                <w:szCs w:val="21"/>
              </w:rPr>
            </w:pPr>
            <w:r>
              <w:rPr>
                <w:rFonts w:hint="eastAsia" w:ascii="宋体" w:hAnsi="宋体"/>
                <w:color w:val="auto"/>
                <w:szCs w:val="21"/>
              </w:rPr>
              <w:t xml:space="preserve">    (f) 投标人参与施工验槽，解决工程设计和施工中与勘察工作有关问题的服务承诺、响应时间。</w:t>
            </w:r>
          </w:p>
          <w:p>
            <w:pPr>
              <w:ind w:left="49" w:leftChars="23" w:hanging="1"/>
              <w:jc w:val="left"/>
              <w:rPr>
                <w:rFonts w:ascii="宋体" w:hAnsi="宋体"/>
                <w:color w:val="auto"/>
                <w:szCs w:val="21"/>
              </w:rPr>
            </w:pPr>
            <w:r>
              <w:rPr>
                <w:rFonts w:hint="eastAsia" w:ascii="宋体" w:hAnsi="宋体"/>
                <w:color w:val="auto"/>
                <w:szCs w:val="21"/>
              </w:rPr>
              <w:t>（3）设计方案与计算机文件一起用不透明包装物包装密封，外面标注“项目名称”及“设计方案”字样。</w:t>
            </w:r>
          </w:p>
        </w:tc>
        <w:tc>
          <w:tcPr>
            <w:tcW w:w="2860" w:type="dxa"/>
            <w:vAlign w:val="center"/>
          </w:tcPr>
          <w:p>
            <w:pPr>
              <w:jc w:val="left"/>
              <w:rPr>
                <w:rFonts w:ascii="宋体" w:hAnsi="宋体"/>
                <w:b/>
                <w:color w:val="auto"/>
                <w:szCs w:val="21"/>
              </w:rPr>
            </w:pPr>
            <w:r>
              <w:rPr>
                <w:rFonts w:hint="eastAsia" w:ascii="宋体" w:hAnsi="宋体"/>
                <w:b/>
                <w:color w:val="auto"/>
                <w:szCs w:val="21"/>
              </w:rPr>
              <w:t>修改：</w:t>
            </w:r>
          </w:p>
          <w:p>
            <w:pPr>
              <w:rPr>
                <w:rFonts w:ascii="宋体" w:hAnsi="宋体"/>
                <w:b/>
                <w:color w:val="auto"/>
                <w:szCs w:val="21"/>
              </w:rPr>
            </w:pPr>
            <w:r>
              <w:rPr>
                <w:rFonts w:hint="eastAsia" w:ascii="宋体" w:hAnsi="宋体"/>
                <w:b/>
                <w:color w:val="auto"/>
                <w:szCs w:val="21"/>
                <w:u w:val="single"/>
              </w:rPr>
              <w:t>技术文件（设计方案）</w:t>
            </w:r>
          </w:p>
          <w:p>
            <w:pPr>
              <w:rPr>
                <w:rFonts w:ascii="宋体" w:hAnsi="宋体"/>
                <w:color w:val="auto"/>
                <w:szCs w:val="21"/>
                <w:u w:val="single"/>
              </w:rPr>
            </w:pPr>
            <w:r>
              <w:rPr>
                <w:rFonts w:hint="eastAsia" w:ascii="宋体" w:hAnsi="宋体"/>
                <w:color w:val="auto"/>
                <w:szCs w:val="21"/>
                <w:u w:val="single"/>
              </w:rPr>
              <w:t>设计方案由下列资料组成：</w:t>
            </w:r>
          </w:p>
          <w:p>
            <w:pPr>
              <w:rPr>
                <w:rFonts w:ascii="宋体" w:hAnsi="宋体"/>
                <w:color w:val="auto"/>
                <w:szCs w:val="21"/>
                <w:u w:val="single"/>
              </w:rPr>
            </w:pPr>
            <w:r>
              <w:rPr>
                <w:rFonts w:ascii="宋体" w:hAnsi="宋体"/>
                <w:color w:val="auto"/>
                <w:szCs w:val="21"/>
                <w:u w:val="single"/>
              </w:rPr>
              <w:t xml:space="preserve">(a) </w:t>
            </w:r>
            <w:r>
              <w:rPr>
                <w:rFonts w:hint="eastAsia" w:ascii="宋体" w:hAnsi="宋体"/>
                <w:color w:val="auto"/>
                <w:szCs w:val="21"/>
                <w:u w:val="single"/>
              </w:rPr>
              <w:t>首页：写明项目名称、设计作品主题（不宜超过</w:t>
            </w:r>
            <w:r>
              <w:rPr>
                <w:rFonts w:ascii="宋体" w:hAnsi="宋体"/>
                <w:color w:val="auto"/>
                <w:szCs w:val="21"/>
                <w:u w:val="single"/>
              </w:rPr>
              <w:t>20个字）、编制年月；</w:t>
            </w:r>
          </w:p>
          <w:p>
            <w:pPr>
              <w:rPr>
                <w:rFonts w:ascii="宋体" w:hAnsi="宋体"/>
                <w:color w:val="auto"/>
                <w:szCs w:val="21"/>
                <w:u w:val="single"/>
              </w:rPr>
            </w:pPr>
            <w:r>
              <w:rPr>
                <w:rFonts w:ascii="宋体" w:hAnsi="宋体"/>
                <w:color w:val="auto"/>
                <w:szCs w:val="21"/>
                <w:u w:val="single"/>
              </w:rPr>
              <w:t xml:space="preserve">(b) </w:t>
            </w:r>
            <w:r>
              <w:rPr>
                <w:rFonts w:hint="eastAsia" w:ascii="宋体" w:hAnsi="宋体"/>
                <w:color w:val="auto"/>
                <w:szCs w:val="21"/>
                <w:u w:val="single"/>
              </w:rPr>
              <w:t>目录。</w:t>
            </w:r>
          </w:p>
          <w:p>
            <w:pPr>
              <w:rPr>
                <w:rFonts w:ascii="宋体" w:hAnsi="宋体"/>
                <w:color w:val="auto"/>
                <w:szCs w:val="21"/>
                <w:u w:val="single"/>
              </w:rPr>
            </w:pPr>
            <w:r>
              <w:rPr>
                <w:rFonts w:ascii="宋体" w:hAnsi="宋体"/>
                <w:color w:val="auto"/>
                <w:szCs w:val="21"/>
                <w:u w:val="single"/>
              </w:rPr>
              <w:t xml:space="preserve">(c) </w:t>
            </w:r>
            <w:r>
              <w:rPr>
                <w:rFonts w:hint="eastAsia" w:ascii="宋体" w:hAnsi="宋体"/>
                <w:color w:val="auto"/>
                <w:szCs w:val="21"/>
                <w:u w:val="single"/>
              </w:rPr>
              <w:t>设计说明书（含本项目的难点、建议和</w:t>
            </w:r>
            <w:r>
              <w:rPr>
                <w:rFonts w:ascii="宋体" w:hAnsi="宋体"/>
                <w:color w:val="auto"/>
                <w:szCs w:val="21"/>
                <w:u w:val="single"/>
              </w:rPr>
              <w:t>工程创新</w:t>
            </w:r>
            <w:r>
              <w:rPr>
                <w:rFonts w:hint="eastAsia" w:ascii="宋体" w:hAnsi="宋体"/>
                <w:color w:val="auto"/>
                <w:szCs w:val="21"/>
                <w:u w:val="single"/>
              </w:rPr>
              <w:t>）。</w:t>
            </w:r>
          </w:p>
          <w:p>
            <w:pPr>
              <w:rPr>
                <w:rFonts w:ascii="宋体" w:hAnsi="宋体"/>
                <w:color w:val="auto"/>
                <w:szCs w:val="21"/>
                <w:u w:val="single"/>
              </w:rPr>
            </w:pPr>
            <w:r>
              <w:rPr>
                <w:rFonts w:ascii="宋体" w:hAnsi="宋体"/>
                <w:color w:val="auto"/>
                <w:szCs w:val="21"/>
                <w:u w:val="single"/>
              </w:rPr>
              <w:t xml:space="preserve">(d) </w:t>
            </w:r>
            <w:r>
              <w:rPr>
                <w:rFonts w:hint="eastAsia" w:ascii="宋体" w:hAnsi="宋体"/>
                <w:color w:val="auto"/>
                <w:szCs w:val="21"/>
                <w:u w:val="single"/>
              </w:rPr>
              <w:t>设计图纸。</w:t>
            </w:r>
          </w:p>
          <w:p>
            <w:pPr>
              <w:rPr>
                <w:rFonts w:ascii="宋体" w:hAnsi="宋体"/>
                <w:color w:val="auto"/>
                <w:szCs w:val="21"/>
                <w:u w:val="single"/>
              </w:rPr>
            </w:pPr>
            <w:r>
              <w:rPr>
                <w:rFonts w:ascii="宋体" w:hAnsi="宋体"/>
                <w:color w:val="auto"/>
                <w:szCs w:val="21"/>
                <w:u w:val="single"/>
              </w:rPr>
              <w:t xml:space="preserve">(e) </w:t>
            </w:r>
            <w:r>
              <w:rPr>
                <w:rFonts w:hint="eastAsia" w:ascii="宋体" w:hAnsi="宋体"/>
                <w:color w:val="auto"/>
                <w:szCs w:val="21"/>
                <w:u w:val="single"/>
              </w:rPr>
              <w:t>《工期计划表》（方案设计、施工图设计的总工时和工期）。</w:t>
            </w:r>
          </w:p>
          <w:p>
            <w:pPr>
              <w:rPr>
                <w:rFonts w:ascii="宋体" w:hAnsi="宋体"/>
                <w:color w:val="auto"/>
                <w:szCs w:val="21"/>
                <w:u w:val="single"/>
              </w:rPr>
            </w:pPr>
            <w:r>
              <w:rPr>
                <w:rFonts w:ascii="宋体" w:hAnsi="宋体"/>
                <w:color w:val="auto"/>
                <w:szCs w:val="21"/>
                <w:u w:val="single"/>
              </w:rPr>
              <w:t xml:space="preserve">(f) </w:t>
            </w:r>
            <w:r>
              <w:rPr>
                <w:rFonts w:hint="eastAsia" w:ascii="宋体" w:hAnsi="宋体"/>
                <w:color w:val="auto"/>
                <w:szCs w:val="21"/>
                <w:u w:val="single"/>
              </w:rPr>
              <w:t>投标人认为有必要提供的其他资料。</w:t>
            </w:r>
          </w:p>
          <w:p>
            <w:pPr>
              <w:rPr>
                <w:rFonts w:ascii="宋体" w:hAnsi="宋体"/>
                <w:color w:val="auto"/>
                <w:szCs w:val="21"/>
              </w:rPr>
            </w:pPr>
            <w:r>
              <w:rPr>
                <w:rFonts w:ascii="宋体" w:hAnsi="宋体"/>
                <w:color w:val="auto"/>
                <w:szCs w:val="21"/>
                <w:u w:val="single"/>
              </w:rPr>
              <w:t xml:space="preserve"> </w:t>
            </w:r>
            <w:r>
              <w:rPr>
                <w:rFonts w:hint="eastAsia" w:ascii="宋体" w:hAnsi="宋体"/>
                <w:color w:val="auto"/>
                <w:szCs w:val="21"/>
                <w:u w:val="single"/>
              </w:rPr>
              <w:t>注：技术文件（设计方案）文件大小不宜超过</w:t>
            </w:r>
            <w:r>
              <w:rPr>
                <w:rFonts w:ascii="宋体" w:hAnsi="宋体"/>
                <w:color w:val="auto"/>
                <w:szCs w:val="21"/>
                <w:u w:val="single"/>
              </w:rPr>
              <w:t>500M。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880" w:type="dxa"/>
            <w:vAlign w:val="center"/>
          </w:tcPr>
          <w:p>
            <w:pPr>
              <w:pStyle w:val="69"/>
              <w:numPr>
                <w:ilvl w:val="0"/>
                <w:numId w:val="3"/>
              </w:numPr>
              <w:ind w:left="204" w:leftChars="97" w:right="34" w:rightChars="16" w:firstLine="0" w:firstLineChars="0"/>
              <w:jc w:val="center"/>
              <w:rPr>
                <w:rFonts w:ascii="宋体" w:hAnsi="宋体"/>
                <w:color w:val="auto"/>
                <w:szCs w:val="21"/>
              </w:rPr>
            </w:pPr>
          </w:p>
        </w:tc>
        <w:tc>
          <w:tcPr>
            <w:tcW w:w="1453" w:type="dxa"/>
            <w:vAlign w:val="center"/>
          </w:tcPr>
          <w:p>
            <w:pPr>
              <w:jc w:val="center"/>
              <w:rPr>
                <w:rFonts w:ascii="宋体" w:hAnsi="宋体"/>
                <w:color w:val="auto"/>
                <w:szCs w:val="21"/>
              </w:rPr>
            </w:pPr>
            <w:r>
              <w:rPr>
                <w:rFonts w:hint="eastAsia" w:ascii="宋体" w:hAnsi="宋体"/>
                <w:color w:val="auto"/>
                <w:szCs w:val="21"/>
              </w:rPr>
              <w:t>3.3.5</w:t>
            </w:r>
          </w:p>
        </w:tc>
        <w:tc>
          <w:tcPr>
            <w:tcW w:w="4182" w:type="dxa"/>
            <w:vAlign w:val="center"/>
          </w:tcPr>
          <w:p>
            <w:pPr>
              <w:rPr>
                <w:rFonts w:ascii="宋体" w:hAnsi="宋体"/>
                <w:b/>
                <w:color w:val="auto"/>
                <w:szCs w:val="21"/>
              </w:rPr>
            </w:pPr>
            <w:r>
              <w:rPr>
                <w:rFonts w:hint="eastAsia" w:ascii="宋体" w:hAnsi="宋体"/>
                <w:b/>
                <w:color w:val="auto"/>
                <w:szCs w:val="21"/>
              </w:rPr>
              <w:t>计算机文件</w:t>
            </w:r>
          </w:p>
          <w:p>
            <w:pPr>
              <w:rPr>
                <w:rFonts w:ascii="宋体" w:hAnsi="宋体"/>
                <w:color w:val="auto"/>
                <w:szCs w:val="21"/>
              </w:rPr>
            </w:pPr>
            <w:r>
              <w:rPr>
                <w:rFonts w:hint="eastAsia" w:ascii="宋体" w:hAnsi="宋体"/>
                <w:color w:val="auto"/>
                <w:szCs w:val="21"/>
              </w:rPr>
              <w:t>（1）计算机文件包括</w:t>
            </w:r>
            <w:r>
              <w:rPr>
                <w:rFonts w:hint="eastAsia" w:ascii="宋体" w:hAnsi="宋体"/>
                <w:color w:val="auto"/>
                <w:szCs w:val="21"/>
                <w:u w:val="single"/>
              </w:rPr>
              <w:t xml:space="preserve">         </w:t>
            </w:r>
            <w:r>
              <w:rPr>
                <w:rFonts w:hint="eastAsia" w:ascii="宋体" w:hAnsi="宋体"/>
                <w:color w:val="auto"/>
                <w:szCs w:val="21"/>
              </w:rPr>
              <w:t>内容：</w:t>
            </w:r>
          </w:p>
          <w:p>
            <w:pPr>
              <w:rPr>
                <w:rFonts w:ascii="宋体" w:hAnsi="宋体"/>
                <w:color w:val="auto"/>
                <w:szCs w:val="21"/>
              </w:rPr>
            </w:pPr>
            <w:r>
              <w:rPr>
                <w:rFonts w:hint="eastAsia" w:ascii="宋体" w:hAnsi="宋体"/>
                <w:color w:val="auto"/>
                <w:szCs w:val="21"/>
              </w:rPr>
              <w:t xml:space="preserve">   (a) 一张用于识别投标方案的JPG格式的图型文件。</w:t>
            </w:r>
          </w:p>
          <w:p>
            <w:pPr>
              <w:rPr>
                <w:rFonts w:ascii="宋体" w:hAnsi="宋体"/>
                <w:color w:val="auto"/>
                <w:szCs w:val="21"/>
              </w:rPr>
            </w:pPr>
            <w:r>
              <w:rPr>
                <w:rFonts w:hint="eastAsia" w:ascii="宋体" w:hAnsi="宋体"/>
                <w:color w:val="auto"/>
                <w:szCs w:val="21"/>
              </w:rPr>
              <w:t xml:space="preserve">   (b) 一套PDF格式或PPT格式制作的电子版文本文件。</w:t>
            </w:r>
          </w:p>
          <w:p>
            <w:pPr>
              <w:rPr>
                <w:rFonts w:ascii="宋体" w:hAnsi="宋体"/>
                <w:color w:val="auto"/>
                <w:szCs w:val="21"/>
              </w:rPr>
            </w:pPr>
            <w:r>
              <w:rPr>
                <w:rFonts w:hint="eastAsia" w:ascii="宋体" w:hAnsi="宋体"/>
                <w:color w:val="auto"/>
                <w:szCs w:val="21"/>
              </w:rPr>
              <w:t xml:space="preserve">   (c) 一套WORD格式的电子版文本文件。</w:t>
            </w:r>
          </w:p>
          <w:p>
            <w:pPr>
              <w:rPr>
                <w:rFonts w:ascii="宋体" w:hAnsi="宋体"/>
                <w:color w:val="auto"/>
                <w:szCs w:val="21"/>
              </w:rPr>
            </w:pPr>
            <w:r>
              <w:rPr>
                <w:rFonts w:hint="eastAsia" w:ascii="宋体" w:hAnsi="宋体"/>
                <w:color w:val="auto"/>
                <w:szCs w:val="21"/>
              </w:rPr>
              <w:t xml:space="preserve">   (d) 一套AutoCAD格式的设计图形文件。</w:t>
            </w:r>
          </w:p>
          <w:p>
            <w:pPr>
              <w:rPr>
                <w:rFonts w:ascii="宋体" w:hAnsi="宋体"/>
                <w:color w:val="auto"/>
                <w:szCs w:val="21"/>
              </w:rPr>
            </w:pPr>
            <w:r>
              <w:rPr>
                <w:rFonts w:hint="eastAsia" w:ascii="宋体" w:hAnsi="宋体"/>
                <w:color w:val="auto"/>
                <w:szCs w:val="21"/>
              </w:rPr>
              <w:t>（2）计算机文件应从网上投递到勘察设计远程招标投标服务系统。同时还要刻录光盘1套，随纸质文本文件一起提交。</w:t>
            </w:r>
          </w:p>
        </w:tc>
        <w:tc>
          <w:tcPr>
            <w:tcW w:w="2860" w:type="dxa"/>
            <w:vAlign w:val="center"/>
          </w:tcPr>
          <w:p>
            <w:pPr>
              <w:jc w:val="left"/>
              <w:rPr>
                <w:rFonts w:ascii="宋体" w:hAnsi="宋体"/>
                <w:b/>
                <w:color w:val="auto"/>
                <w:szCs w:val="21"/>
              </w:rPr>
            </w:pPr>
            <w:r>
              <w:rPr>
                <w:rFonts w:hint="eastAsia" w:ascii="宋体" w:hAnsi="宋体"/>
                <w:b/>
                <w:color w:val="auto"/>
                <w:szCs w:val="21"/>
              </w:rPr>
              <w:t>删除</w:t>
            </w:r>
          </w:p>
          <w:p>
            <w:pPr>
              <w:jc w:val="lef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880" w:type="dxa"/>
            <w:vAlign w:val="center"/>
          </w:tcPr>
          <w:p>
            <w:pPr>
              <w:pStyle w:val="69"/>
              <w:numPr>
                <w:ilvl w:val="0"/>
                <w:numId w:val="3"/>
              </w:numPr>
              <w:ind w:left="204" w:leftChars="97" w:right="34" w:rightChars="16" w:firstLine="0" w:firstLineChars="0"/>
              <w:jc w:val="center"/>
              <w:rPr>
                <w:rFonts w:ascii="宋体" w:hAnsi="宋体"/>
                <w:color w:val="auto"/>
                <w:szCs w:val="21"/>
              </w:rPr>
            </w:pPr>
          </w:p>
        </w:tc>
        <w:tc>
          <w:tcPr>
            <w:tcW w:w="1453" w:type="dxa"/>
            <w:vAlign w:val="center"/>
          </w:tcPr>
          <w:p>
            <w:pPr>
              <w:jc w:val="center"/>
              <w:rPr>
                <w:rFonts w:ascii="宋体" w:hAnsi="宋体"/>
                <w:color w:val="auto"/>
                <w:szCs w:val="21"/>
              </w:rPr>
            </w:pPr>
            <w:r>
              <w:rPr>
                <w:rFonts w:hint="eastAsia" w:ascii="宋体" w:hAnsi="宋体"/>
                <w:color w:val="auto"/>
                <w:szCs w:val="21"/>
              </w:rPr>
              <w:t>3.3.6</w:t>
            </w:r>
          </w:p>
        </w:tc>
        <w:tc>
          <w:tcPr>
            <w:tcW w:w="4182" w:type="dxa"/>
            <w:vAlign w:val="center"/>
          </w:tcPr>
          <w:p>
            <w:pPr>
              <w:ind w:left="1" w:hanging="2"/>
              <w:rPr>
                <w:rFonts w:ascii="宋体" w:hAnsi="宋体"/>
                <w:b/>
                <w:color w:val="auto"/>
                <w:szCs w:val="21"/>
              </w:rPr>
            </w:pPr>
            <w:r>
              <w:rPr>
                <w:rFonts w:hint="eastAsia" w:ascii="宋体" w:hAnsi="宋体"/>
                <w:b/>
                <w:color w:val="auto"/>
                <w:szCs w:val="21"/>
              </w:rPr>
              <w:t>展示图纸</w:t>
            </w:r>
          </w:p>
          <w:p>
            <w:pPr>
              <w:ind w:left="1" w:hanging="2"/>
              <w:rPr>
                <w:rFonts w:ascii="宋体" w:hAnsi="宋体"/>
                <w:color w:val="auto"/>
                <w:szCs w:val="21"/>
              </w:rPr>
            </w:pPr>
            <w:r>
              <w:rPr>
                <w:rFonts w:hint="eastAsia" w:ascii="宋体" w:hAnsi="宋体"/>
                <w:color w:val="auto"/>
                <w:szCs w:val="21"/>
              </w:rPr>
              <w:t>（1）设计方案展示图纸制作一套，不宜超过</w:t>
            </w:r>
            <w:r>
              <w:rPr>
                <w:rFonts w:hint="eastAsia" w:ascii="宋体" w:hAnsi="宋体"/>
                <w:color w:val="auto"/>
                <w:szCs w:val="21"/>
                <w:u w:val="single"/>
              </w:rPr>
              <w:t xml:space="preserve"> 5 </w:t>
            </w:r>
            <w:r>
              <w:rPr>
                <w:rFonts w:hint="eastAsia" w:ascii="宋体" w:hAnsi="宋体"/>
                <w:color w:val="auto"/>
                <w:szCs w:val="21"/>
              </w:rPr>
              <w:t>幅，内容为表现图、分析示意图、总平面图等，</w:t>
            </w:r>
            <w:r>
              <w:rPr>
                <w:rFonts w:ascii="宋体" w:hAnsi="宋体"/>
                <w:color w:val="auto"/>
                <w:szCs w:val="21"/>
              </w:rPr>
              <w:t>可以水平或垂直展示，</w:t>
            </w:r>
            <w:r>
              <w:rPr>
                <w:rFonts w:hint="eastAsia" w:ascii="宋体" w:hAnsi="宋体"/>
                <w:color w:val="auto"/>
                <w:szCs w:val="21"/>
              </w:rPr>
              <w:t>图纸规格不宜大于A0（约1189mm×841mm），图纸比例由投标人根据视觉效果自行决定，展示图纸宜裱在轻质板上。</w:t>
            </w:r>
          </w:p>
          <w:p>
            <w:pPr>
              <w:ind w:left="1" w:hanging="2"/>
              <w:rPr>
                <w:rFonts w:ascii="宋体" w:hAnsi="宋体"/>
                <w:color w:val="auto"/>
                <w:szCs w:val="21"/>
              </w:rPr>
            </w:pPr>
            <w:r>
              <w:rPr>
                <w:rFonts w:hint="eastAsia" w:ascii="宋体" w:hAnsi="宋体"/>
                <w:color w:val="auto"/>
                <w:szCs w:val="21"/>
              </w:rPr>
              <w:t>（2）展示图纸用不透明包装物包装密封，外面标注“项目名称”及“展示图纸”字样。</w:t>
            </w:r>
          </w:p>
        </w:tc>
        <w:tc>
          <w:tcPr>
            <w:tcW w:w="2860" w:type="dxa"/>
          </w:tcPr>
          <w:p>
            <w:pPr>
              <w:rPr>
                <w:rFonts w:ascii="宋体" w:hAnsi="宋体"/>
                <w:b/>
                <w:color w:val="auto"/>
                <w:szCs w:val="21"/>
              </w:rPr>
            </w:pPr>
            <w:r>
              <w:rPr>
                <w:rFonts w:hint="eastAsia" w:ascii="宋体" w:hAnsi="宋体"/>
                <w:b/>
                <w:color w:val="auto"/>
                <w:szCs w:val="21"/>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880" w:type="dxa"/>
            <w:vAlign w:val="center"/>
          </w:tcPr>
          <w:p>
            <w:pPr>
              <w:pStyle w:val="69"/>
              <w:numPr>
                <w:ilvl w:val="0"/>
                <w:numId w:val="3"/>
              </w:numPr>
              <w:ind w:left="204" w:leftChars="97" w:right="34" w:rightChars="16" w:firstLine="0" w:firstLineChars="0"/>
              <w:jc w:val="center"/>
              <w:rPr>
                <w:rFonts w:ascii="宋体" w:hAnsi="宋体"/>
                <w:color w:val="auto"/>
                <w:szCs w:val="21"/>
              </w:rPr>
            </w:pPr>
          </w:p>
        </w:tc>
        <w:tc>
          <w:tcPr>
            <w:tcW w:w="1453" w:type="dxa"/>
            <w:vAlign w:val="center"/>
          </w:tcPr>
          <w:p>
            <w:pPr>
              <w:jc w:val="center"/>
              <w:rPr>
                <w:rFonts w:ascii="宋体" w:hAnsi="宋体"/>
                <w:color w:val="auto"/>
                <w:szCs w:val="21"/>
              </w:rPr>
            </w:pPr>
            <w:r>
              <w:rPr>
                <w:rFonts w:hint="eastAsia" w:ascii="宋体" w:hAnsi="宋体"/>
                <w:color w:val="auto"/>
                <w:szCs w:val="21"/>
              </w:rPr>
              <w:t>3.4.1</w:t>
            </w:r>
          </w:p>
        </w:tc>
        <w:tc>
          <w:tcPr>
            <w:tcW w:w="4182" w:type="dxa"/>
            <w:vAlign w:val="center"/>
          </w:tcPr>
          <w:p>
            <w:pPr>
              <w:rPr>
                <w:rFonts w:ascii="宋体" w:hAnsi="宋体"/>
                <w:color w:val="auto"/>
                <w:szCs w:val="21"/>
              </w:rPr>
            </w:pPr>
            <w:r>
              <w:rPr>
                <w:rFonts w:hint="eastAsia" w:ascii="宋体" w:hAnsi="宋体"/>
                <w:color w:val="auto"/>
                <w:szCs w:val="21"/>
              </w:rPr>
              <w:t>投标人□需要/</w:t>
            </w:r>
            <w:r>
              <w:rPr>
                <w:rFonts w:hint="eastAsia" w:ascii="宋体" w:hAnsi="宋体"/>
                <w:color w:val="auto"/>
                <w:szCs w:val="21"/>
              </w:rPr>
              <w:sym w:font="Wingdings 2" w:char="00A3"/>
            </w:r>
            <w:r>
              <w:rPr>
                <w:rFonts w:hint="eastAsia" w:ascii="宋体" w:hAnsi="宋体"/>
                <w:color w:val="auto"/>
                <w:szCs w:val="21"/>
              </w:rPr>
              <w:t>不需要提交投标保证金</w:t>
            </w:r>
            <w:r>
              <w:rPr>
                <w:rFonts w:hint="eastAsia" w:ascii="宋体" w:hAnsi="宋体"/>
                <w:color w:val="auto"/>
                <w:szCs w:val="21"/>
                <w:u w:val="single"/>
              </w:rPr>
              <w:t xml:space="preserve">    </w:t>
            </w:r>
            <w:r>
              <w:rPr>
                <w:rFonts w:hint="eastAsia" w:ascii="宋体" w:hAnsi="宋体"/>
                <w:color w:val="auto"/>
                <w:szCs w:val="21"/>
              </w:rPr>
              <w:t>元，投标保证金于</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日前交到</w:t>
            </w:r>
            <w:r>
              <w:rPr>
                <w:rFonts w:hint="eastAsia" w:ascii="宋体" w:hAnsi="宋体"/>
                <w:color w:val="auto"/>
                <w:szCs w:val="21"/>
                <w:u w:val="single"/>
              </w:rPr>
              <w:t xml:space="preserve">                       </w:t>
            </w:r>
          </w:p>
        </w:tc>
        <w:tc>
          <w:tcPr>
            <w:tcW w:w="2860" w:type="dxa"/>
          </w:tcPr>
          <w:p>
            <w:pPr>
              <w:rPr>
                <w:rFonts w:ascii="宋体" w:hAnsi="宋体" w:cs="宋体"/>
                <w:b/>
                <w:color w:val="auto"/>
                <w:szCs w:val="21"/>
              </w:rPr>
            </w:pPr>
            <w:r>
              <w:rPr>
                <w:rFonts w:hint="eastAsia" w:ascii="宋体" w:hAnsi="宋体" w:cs="宋体"/>
                <w:b/>
                <w:color w:val="auto"/>
                <w:szCs w:val="21"/>
              </w:rPr>
              <w:t>修改：</w:t>
            </w:r>
          </w:p>
          <w:p>
            <w:pPr>
              <w:rPr>
                <w:rFonts w:ascii="宋体" w:hAnsi="宋体"/>
                <w:color w:val="auto"/>
                <w:szCs w:val="21"/>
              </w:rPr>
            </w:pPr>
            <w:r>
              <w:rPr>
                <w:rFonts w:hint="eastAsia" w:ascii="宋体" w:hAnsi="宋体" w:cs="宋体"/>
                <w:color w:val="auto"/>
                <w:szCs w:val="21"/>
              </w:rPr>
              <w:t>3.4.1.1</w:t>
            </w:r>
            <w:r>
              <w:rPr>
                <w:rFonts w:hint="eastAsia" w:ascii="宋体" w:hAnsi="宋体" w:cs="宋体"/>
                <w:color w:val="auto"/>
                <w:szCs w:val="21"/>
                <w:u w:val="single"/>
              </w:rPr>
              <w:t>投标人不需要提交投标保证金。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880" w:type="dxa"/>
            <w:vAlign w:val="center"/>
          </w:tcPr>
          <w:p>
            <w:pPr>
              <w:pStyle w:val="69"/>
              <w:numPr>
                <w:ilvl w:val="0"/>
                <w:numId w:val="3"/>
              </w:numPr>
              <w:ind w:left="204" w:leftChars="97" w:right="34" w:rightChars="16" w:firstLine="0" w:firstLineChars="0"/>
              <w:jc w:val="center"/>
              <w:rPr>
                <w:rFonts w:ascii="宋体" w:hAnsi="宋体"/>
                <w:color w:val="auto"/>
                <w:szCs w:val="21"/>
              </w:rPr>
            </w:pPr>
          </w:p>
        </w:tc>
        <w:tc>
          <w:tcPr>
            <w:tcW w:w="1453" w:type="dxa"/>
            <w:vAlign w:val="center"/>
          </w:tcPr>
          <w:p>
            <w:pPr>
              <w:jc w:val="center"/>
              <w:rPr>
                <w:rFonts w:ascii="宋体" w:hAnsi="宋体"/>
                <w:color w:val="auto"/>
                <w:szCs w:val="21"/>
              </w:rPr>
            </w:pPr>
            <w:r>
              <w:rPr>
                <w:rFonts w:ascii="宋体" w:hAnsi="宋体"/>
                <w:color w:val="auto"/>
                <w:szCs w:val="21"/>
              </w:rPr>
              <w:t>3.4.2</w:t>
            </w:r>
          </w:p>
        </w:tc>
        <w:tc>
          <w:tcPr>
            <w:tcW w:w="4182" w:type="dxa"/>
            <w:vAlign w:val="center"/>
          </w:tcPr>
          <w:p>
            <w:pPr>
              <w:rPr>
                <w:rFonts w:ascii="宋体" w:hAnsi="宋体"/>
                <w:color w:val="auto"/>
                <w:szCs w:val="21"/>
              </w:rPr>
            </w:pPr>
            <w:r>
              <w:rPr>
                <w:rFonts w:hint="eastAsia" w:ascii="宋体" w:hAnsi="宋体"/>
                <w:color w:val="auto"/>
                <w:kern w:val="0"/>
                <w:szCs w:val="21"/>
              </w:rPr>
              <w:t>投标有效期</w:t>
            </w:r>
            <w:r>
              <w:rPr>
                <w:rFonts w:ascii="宋体" w:hAnsi="宋体"/>
                <w:color w:val="auto"/>
                <w:kern w:val="0"/>
                <w:szCs w:val="21"/>
              </w:rPr>
              <w:t>90天，</w:t>
            </w:r>
            <w:r>
              <w:rPr>
                <w:rFonts w:hint="eastAsia" w:ascii="宋体" w:hAnsi="宋体"/>
                <w:color w:val="auto"/>
                <w:szCs w:val="21"/>
              </w:rPr>
              <w:t>从提交投标文件截止日起计算。在提交投标文件截止时间后到招标文件规定的投标有效期终止之前，投标人不得补充、修改或者</w:t>
            </w:r>
            <w:r>
              <w:rPr>
                <w:rFonts w:hint="eastAsia" w:ascii="宋体" w:hAnsi="宋体"/>
                <w:color w:val="auto"/>
                <w:szCs w:val="21"/>
                <w:u w:val="single"/>
              </w:rPr>
              <w:t>撤回</w:t>
            </w:r>
            <w:r>
              <w:rPr>
                <w:rFonts w:hint="eastAsia" w:ascii="宋体" w:hAnsi="宋体"/>
                <w:color w:val="auto"/>
                <w:szCs w:val="21"/>
              </w:rPr>
              <w:t>其投标文件。</w:t>
            </w:r>
          </w:p>
        </w:tc>
        <w:tc>
          <w:tcPr>
            <w:tcW w:w="2860" w:type="dxa"/>
            <w:vAlign w:val="center"/>
          </w:tcPr>
          <w:p>
            <w:pPr>
              <w:rPr>
                <w:rFonts w:ascii="宋体" w:hAnsi="宋体"/>
                <w:b/>
                <w:color w:val="auto"/>
                <w:szCs w:val="21"/>
              </w:rPr>
            </w:pPr>
            <w:r>
              <w:rPr>
                <w:rFonts w:hint="eastAsia" w:ascii="宋体" w:hAnsi="宋体"/>
                <w:color w:val="auto"/>
                <w:kern w:val="0"/>
                <w:szCs w:val="21"/>
              </w:rPr>
              <w:t>投标有效期</w:t>
            </w:r>
            <w:r>
              <w:rPr>
                <w:rFonts w:ascii="宋体" w:hAnsi="宋体"/>
                <w:color w:val="auto"/>
                <w:kern w:val="0"/>
                <w:szCs w:val="21"/>
              </w:rPr>
              <w:t>90天，</w:t>
            </w:r>
            <w:r>
              <w:rPr>
                <w:rFonts w:hint="eastAsia" w:ascii="宋体" w:hAnsi="宋体"/>
                <w:color w:val="auto"/>
                <w:szCs w:val="21"/>
              </w:rPr>
              <w:t>从提交投标文件截止日起计算。在提交投标文件截止时间后到招标文件规定的投标有效期终止之前，投标人不得补充、修改或者</w:t>
            </w:r>
            <w:r>
              <w:rPr>
                <w:rFonts w:hint="eastAsia" w:ascii="宋体" w:hAnsi="宋体"/>
                <w:b/>
                <w:color w:val="auto"/>
                <w:szCs w:val="21"/>
                <w:u w:val="single"/>
              </w:rPr>
              <w:t>更换</w:t>
            </w:r>
            <w:r>
              <w:rPr>
                <w:rFonts w:hint="eastAsia" w:ascii="宋体" w:hAnsi="宋体"/>
                <w:color w:val="auto"/>
                <w:szCs w:val="21"/>
              </w:rPr>
              <w:t>其投标文件。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880" w:type="dxa"/>
            <w:vAlign w:val="center"/>
          </w:tcPr>
          <w:p>
            <w:pPr>
              <w:pStyle w:val="69"/>
              <w:numPr>
                <w:ilvl w:val="0"/>
                <w:numId w:val="3"/>
              </w:numPr>
              <w:ind w:left="204" w:leftChars="97" w:right="34" w:rightChars="16" w:firstLine="0" w:firstLineChars="0"/>
              <w:jc w:val="center"/>
              <w:rPr>
                <w:rFonts w:ascii="宋体" w:hAnsi="宋体"/>
                <w:color w:val="auto"/>
                <w:szCs w:val="21"/>
              </w:rPr>
            </w:pPr>
          </w:p>
        </w:tc>
        <w:tc>
          <w:tcPr>
            <w:tcW w:w="1453" w:type="dxa"/>
            <w:vAlign w:val="center"/>
          </w:tcPr>
          <w:p>
            <w:pPr>
              <w:jc w:val="center"/>
              <w:rPr>
                <w:rFonts w:ascii="宋体" w:hAnsi="宋体"/>
                <w:color w:val="auto"/>
                <w:szCs w:val="21"/>
              </w:rPr>
            </w:pPr>
            <w:r>
              <w:rPr>
                <w:rFonts w:hint="eastAsia" w:ascii="宋体" w:hAnsi="宋体"/>
                <w:color w:val="auto"/>
                <w:szCs w:val="21"/>
              </w:rPr>
              <w:t>3.5</w:t>
            </w:r>
          </w:p>
        </w:tc>
        <w:tc>
          <w:tcPr>
            <w:tcW w:w="4182" w:type="dxa"/>
            <w:vAlign w:val="center"/>
          </w:tcPr>
          <w:p>
            <w:pPr>
              <w:rPr>
                <w:rFonts w:ascii="宋体" w:hAnsi="宋体"/>
                <w:color w:val="auto"/>
                <w:szCs w:val="21"/>
              </w:rPr>
            </w:pPr>
          </w:p>
        </w:tc>
        <w:tc>
          <w:tcPr>
            <w:tcW w:w="2860" w:type="dxa"/>
            <w:vAlign w:val="center"/>
          </w:tcPr>
          <w:p>
            <w:pPr>
              <w:rPr>
                <w:rFonts w:ascii="宋体" w:hAnsi="宋体"/>
                <w:b/>
                <w:color w:val="auto"/>
                <w:szCs w:val="21"/>
              </w:rPr>
            </w:pPr>
            <w:r>
              <w:rPr>
                <w:rFonts w:hint="eastAsia" w:ascii="宋体" w:hAnsi="宋体"/>
                <w:b/>
                <w:color w:val="auto"/>
                <w:szCs w:val="21"/>
              </w:rPr>
              <w:t>增加：</w:t>
            </w:r>
          </w:p>
          <w:p>
            <w:pPr>
              <w:rPr>
                <w:rFonts w:ascii="宋体" w:hAnsi="宋体"/>
                <w:b/>
                <w:bCs/>
                <w:color w:val="auto"/>
                <w:szCs w:val="21"/>
                <w:u w:val="single"/>
              </w:rPr>
            </w:pPr>
            <w:r>
              <w:rPr>
                <w:rFonts w:hint="eastAsia" w:ascii="宋体" w:hAnsi="宋体"/>
                <w:b/>
                <w:bCs/>
                <w:color w:val="auto"/>
                <w:szCs w:val="21"/>
                <w:u w:val="single"/>
              </w:rPr>
              <w:t>开标文件编制要求</w:t>
            </w:r>
          </w:p>
          <w:p>
            <w:pPr>
              <w:rPr>
                <w:rFonts w:ascii="宋体" w:hAnsi="宋体"/>
                <w:color w:val="auto"/>
                <w:szCs w:val="21"/>
                <w:u w:val="single"/>
              </w:rPr>
            </w:pPr>
            <w:r>
              <w:rPr>
                <w:rFonts w:hint="eastAsia" w:ascii="宋体" w:hAnsi="宋体"/>
                <w:color w:val="auto"/>
                <w:szCs w:val="21"/>
                <w:u w:val="single"/>
              </w:rPr>
              <w:t>3.5.1开标文件由下列资料组成：</w:t>
            </w:r>
          </w:p>
          <w:p>
            <w:pPr>
              <w:rPr>
                <w:rFonts w:ascii="宋体" w:hAnsi="宋体"/>
                <w:color w:val="auto"/>
                <w:szCs w:val="21"/>
              </w:rPr>
            </w:pPr>
            <w:r>
              <w:rPr>
                <w:rFonts w:hint="eastAsia" w:ascii="宋体" w:hAnsi="宋体"/>
                <w:color w:val="auto"/>
                <w:szCs w:val="21"/>
                <w:u w:val="single"/>
              </w:rPr>
              <w:t>（1）《投标书》（格式见附录7，填妥并签名盖章）。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880" w:type="dxa"/>
            <w:vAlign w:val="center"/>
          </w:tcPr>
          <w:p>
            <w:pPr>
              <w:pStyle w:val="69"/>
              <w:numPr>
                <w:ilvl w:val="0"/>
                <w:numId w:val="3"/>
              </w:numPr>
              <w:ind w:left="204" w:leftChars="97" w:right="34" w:rightChars="16" w:firstLine="0" w:firstLineChars="0"/>
              <w:jc w:val="center"/>
              <w:rPr>
                <w:rFonts w:ascii="宋体" w:hAnsi="宋体"/>
                <w:color w:val="auto"/>
                <w:szCs w:val="21"/>
              </w:rPr>
            </w:pPr>
          </w:p>
        </w:tc>
        <w:tc>
          <w:tcPr>
            <w:tcW w:w="1453" w:type="dxa"/>
            <w:vAlign w:val="center"/>
          </w:tcPr>
          <w:p>
            <w:pPr>
              <w:jc w:val="center"/>
              <w:rPr>
                <w:rFonts w:ascii="宋体" w:hAnsi="宋体"/>
                <w:color w:val="auto"/>
                <w:szCs w:val="21"/>
              </w:rPr>
            </w:pPr>
            <w:r>
              <w:rPr>
                <w:rFonts w:hint="eastAsia" w:ascii="宋体" w:hAnsi="宋体"/>
                <w:color w:val="auto"/>
                <w:szCs w:val="21"/>
              </w:rPr>
              <w:t>3.6</w:t>
            </w:r>
          </w:p>
        </w:tc>
        <w:tc>
          <w:tcPr>
            <w:tcW w:w="4182" w:type="dxa"/>
            <w:vAlign w:val="center"/>
          </w:tcPr>
          <w:p>
            <w:pPr>
              <w:rPr>
                <w:rFonts w:ascii="宋体" w:hAnsi="宋体"/>
                <w:color w:val="auto"/>
                <w:szCs w:val="21"/>
              </w:rPr>
            </w:pPr>
          </w:p>
        </w:tc>
        <w:tc>
          <w:tcPr>
            <w:tcW w:w="2860" w:type="dxa"/>
            <w:vAlign w:val="center"/>
          </w:tcPr>
          <w:p>
            <w:pPr>
              <w:rPr>
                <w:rFonts w:ascii="宋体" w:hAnsi="宋体"/>
                <w:b/>
                <w:color w:val="auto"/>
                <w:szCs w:val="21"/>
              </w:rPr>
            </w:pPr>
            <w:r>
              <w:rPr>
                <w:rFonts w:hint="eastAsia" w:ascii="宋体" w:hAnsi="宋体"/>
                <w:b/>
                <w:color w:val="auto"/>
                <w:szCs w:val="21"/>
              </w:rPr>
              <w:t>增加：</w:t>
            </w:r>
          </w:p>
          <w:p>
            <w:pPr>
              <w:rPr>
                <w:rFonts w:ascii="宋体" w:hAnsi="宋体"/>
                <w:b/>
                <w:bCs/>
                <w:color w:val="auto"/>
                <w:szCs w:val="21"/>
                <w:u w:val="single"/>
              </w:rPr>
            </w:pPr>
            <w:r>
              <w:rPr>
                <w:rFonts w:hint="eastAsia" w:ascii="宋体" w:hAnsi="宋体"/>
                <w:b/>
                <w:bCs/>
                <w:color w:val="auto"/>
                <w:szCs w:val="21"/>
                <w:u w:val="single"/>
              </w:rPr>
              <w:t>资格审查文件编制要求</w:t>
            </w:r>
          </w:p>
          <w:p>
            <w:pPr>
              <w:rPr>
                <w:rFonts w:ascii="宋体" w:hAnsi="宋体"/>
                <w:color w:val="auto"/>
                <w:szCs w:val="21"/>
                <w:u w:val="single"/>
              </w:rPr>
            </w:pPr>
            <w:r>
              <w:rPr>
                <w:rFonts w:hint="eastAsia" w:ascii="宋体" w:hAnsi="宋体"/>
                <w:color w:val="auto"/>
                <w:szCs w:val="21"/>
                <w:u w:val="single"/>
              </w:rPr>
              <w:t>3.6.1资格审查文件由下列资料组成：</w:t>
            </w:r>
          </w:p>
          <w:p>
            <w:pPr>
              <w:rPr>
                <w:rFonts w:ascii="宋体" w:hAnsi="宋体"/>
                <w:color w:val="auto"/>
                <w:szCs w:val="21"/>
                <w:u w:val="single"/>
              </w:rPr>
            </w:pPr>
            <w:r>
              <w:rPr>
                <w:rFonts w:hint="eastAsia" w:ascii="宋体" w:hAnsi="宋体"/>
                <w:color w:val="auto"/>
                <w:szCs w:val="21"/>
                <w:u w:val="single"/>
              </w:rPr>
              <w:t>（1）目录。</w:t>
            </w:r>
          </w:p>
          <w:p>
            <w:pPr>
              <w:rPr>
                <w:rFonts w:ascii="宋体" w:hAnsi="宋体"/>
                <w:color w:val="auto"/>
                <w:szCs w:val="21"/>
                <w:u w:val="single"/>
              </w:rPr>
            </w:pPr>
            <w:r>
              <w:rPr>
                <w:rFonts w:hint="eastAsia" w:ascii="宋体" w:hAnsi="宋体"/>
                <w:color w:val="auto"/>
                <w:szCs w:val="21"/>
                <w:u w:val="single"/>
              </w:rPr>
              <w:t>（2）法定代表人证明书及法定代表人授权委托书（如果有）（格式见附录）。</w:t>
            </w:r>
          </w:p>
          <w:p>
            <w:pPr>
              <w:rPr>
                <w:rFonts w:ascii="宋体" w:hAnsi="宋体"/>
                <w:color w:val="auto"/>
                <w:szCs w:val="21"/>
                <w:u w:val="single"/>
              </w:rPr>
            </w:pPr>
            <w:r>
              <w:rPr>
                <w:rFonts w:hint="eastAsia" w:ascii="宋体" w:hAnsi="宋体"/>
                <w:color w:val="auto"/>
                <w:szCs w:val="21"/>
                <w:u w:val="single"/>
              </w:rPr>
              <w:t>（3）企业营业执照副本。</w:t>
            </w:r>
          </w:p>
          <w:p>
            <w:pPr>
              <w:rPr>
                <w:rFonts w:ascii="宋体" w:hAnsi="宋体"/>
                <w:color w:val="auto"/>
                <w:szCs w:val="21"/>
                <w:u w:val="single"/>
              </w:rPr>
            </w:pPr>
            <w:r>
              <w:rPr>
                <w:rFonts w:hint="eastAsia" w:ascii="宋体" w:hAnsi="宋体"/>
                <w:color w:val="auto"/>
                <w:szCs w:val="21"/>
                <w:u w:val="single"/>
              </w:rPr>
              <w:t>（4）企业资质证书副本。</w:t>
            </w:r>
          </w:p>
          <w:p>
            <w:pPr>
              <w:rPr>
                <w:rFonts w:asciiTheme="minorEastAsia" w:hAnsiTheme="minorEastAsia" w:eastAsiaTheme="minorEastAsia"/>
                <w:color w:val="auto"/>
                <w:szCs w:val="21"/>
                <w:u w:val="single"/>
              </w:rPr>
            </w:pPr>
            <w:r>
              <w:rPr>
                <w:rFonts w:hint="eastAsia" w:ascii="宋体" w:hAnsi="宋体"/>
                <w:color w:val="auto"/>
                <w:szCs w:val="21"/>
                <w:u w:val="single"/>
              </w:rPr>
              <w:t>（5）资格审查前，投标人已在广州公共资源交易中心办理企业信息登记，及拟担任本工程项目负责人须是本企业在广州公共资源交易中心企业信息登记中的在册人员。</w:t>
            </w:r>
          </w:p>
          <w:p>
            <w:pPr>
              <w:rPr>
                <w:rFonts w:asciiTheme="minorEastAsia" w:hAnsiTheme="minorEastAsia" w:eastAsiaTheme="minorEastAsia"/>
                <w:color w:val="auto"/>
                <w:szCs w:val="21"/>
                <w:u w:val="single"/>
              </w:rPr>
            </w:pPr>
            <w:r>
              <w:rPr>
                <w:rFonts w:hint="eastAsia" w:asciiTheme="minorEastAsia" w:hAnsiTheme="minorEastAsia" w:eastAsiaTheme="minorEastAsia"/>
                <w:color w:val="auto"/>
                <w:szCs w:val="21"/>
                <w:u w:val="single"/>
              </w:rPr>
              <w:t>（6）项目负责人职称证书。</w:t>
            </w:r>
          </w:p>
          <w:p>
            <w:pPr>
              <w:pStyle w:val="2"/>
              <w:rPr>
                <w:rFonts w:asciiTheme="minorEastAsia" w:hAnsiTheme="minorEastAsia" w:eastAsiaTheme="minorEastAsia"/>
                <w:color w:val="auto"/>
              </w:rPr>
            </w:pPr>
            <w:r>
              <w:rPr>
                <w:rFonts w:hint="eastAsia" w:asciiTheme="minorEastAsia" w:hAnsiTheme="minorEastAsia" w:eastAsiaTheme="minorEastAsia"/>
                <w:color w:val="auto"/>
                <w:szCs w:val="21"/>
                <w:u w:val="single"/>
              </w:rPr>
              <w:t>（7）投标人承诺书（格式见附录）</w:t>
            </w:r>
          </w:p>
          <w:p>
            <w:pPr>
              <w:pStyle w:val="2"/>
              <w:rPr>
                <w:rFonts w:asciiTheme="minorEastAsia" w:hAnsiTheme="minorEastAsia" w:eastAsiaTheme="minorEastAsia"/>
                <w:color w:val="auto"/>
              </w:rPr>
            </w:pPr>
            <w:r>
              <w:rPr>
                <w:rFonts w:hint="eastAsia" w:asciiTheme="minorEastAsia" w:hAnsiTheme="minorEastAsia" w:eastAsiaTheme="minorEastAsia"/>
                <w:color w:val="auto"/>
              </w:rPr>
              <w:t>（8）</w:t>
            </w:r>
            <w:r>
              <w:rPr>
                <w:rFonts w:hint="eastAsia" w:asciiTheme="minorEastAsia" w:hAnsiTheme="minorEastAsia" w:eastAsiaTheme="minorEastAsia"/>
                <w:color w:val="auto"/>
                <w:szCs w:val="21"/>
                <w:u w:val="single"/>
              </w:rPr>
              <w:t>投标人声明（格式见附录）</w:t>
            </w:r>
          </w:p>
          <w:p>
            <w:pPr>
              <w:rPr>
                <w:rFonts w:ascii="宋体" w:hAnsi="宋体"/>
                <w:color w:val="auto"/>
                <w:szCs w:val="21"/>
                <w:u w:val="single"/>
              </w:rPr>
            </w:pPr>
            <w:r>
              <w:rPr>
                <w:rFonts w:hint="eastAsia" w:asciiTheme="minorEastAsia" w:hAnsiTheme="minorEastAsia" w:eastAsiaTheme="minorEastAsia"/>
                <w:color w:val="auto"/>
                <w:szCs w:val="21"/>
                <w:u w:val="single"/>
              </w:rPr>
              <w:t>（9）满足招标</w:t>
            </w:r>
            <w:r>
              <w:rPr>
                <w:rFonts w:hint="eastAsia" w:ascii="宋体" w:hAnsi="宋体"/>
                <w:color w:val="auto"/>
                <w:szCs w:val="21"/>
                <w:u w:val="single"/>
              </w:rPr>
              <w:t>公告第1.2条（资格审查合格条件）评审要求的其他资料。</w:t>
            </w:r>
          </w:p>
          <w:p>
            <w:pPr>
              <w:rPr>
                <w:rFonts w:ascii="宋体" w:hAnsi="宋体"/>
                <w:color w:val="auto"/>
                <w:szCs w:val="21"/>
              </w:rPr>
            </w:pPr>
            <w:r>
              <w:rPr>
                <w:rFonts w:hint="eastAsia" w:ascii="宋体" w:hAnsi="宋体"/>
                <w:color w:val="auto"/>
                <w:szCs w:val="21"/>
                <w:u w:val="single"/>
              </w:rPr>
              <w:t>注：资格审查文件中的(5)取自广州市公共资源交易中心企业信息库，投标人档案信息库中记录的该部分上传件将被视为投标人递交投标文件的一部分，不需重复提交。评标委员会对该部分资料的审查将以投标截止时间在广州市公共资源交易中心企业信息库内的信息和上传件为依据。若招标人延长投标截止时间的，以上资料的评审时点也相应延长。投标人应及时维护其在广州市公共资源交易中心企业信息库登记的信息及上传件，确保各项信息及上传件在有效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880" w:type="dxa"/>
            <w:vAlign w:val="center"/>
          </w:tcPr>
          <w:p>
            <w:pPr>
              <w:pStyle w:val="69"/>
              <w:numPr>
                <w:ilvl w:val="0"/>
                <w:numId w:val="3"/>
              </w:numPr>
              <w:ind w:left="204" w:leftChars="97" w:right="34" w:rightChars="16" w:firstLine="0" w:firstLineChars="0"/>
              <w:jc w:val="center"/>
              <w:rPr>
                <w:rFonts w:ascii="宋体" w:hAnsi="宋体"/>
                <w:color w:val="auto"/>
                <w:szCs w:val="21"/>
              </w:rPr>
            </w:pPr>
          </w:p>
        </w:tc>
        <w:tc>
          <w:tcPr>
            <w:tcW w:w="1453" w:type="dxa"/>
            <w:vAlign w:val="center"/>
          </w:tcPr>
          <w:p>
            <w:pPr>
              <w:jc w:val="center"/>
              <w:rPr>
                <w:rFonts w:ascii="宋体" w:hAnsi="宋体"/>
                <w:color w:val="auto"/>
                <w:szCs w:val="21"/>
              </w:rPr>
            </w:pPr>
            <w:r>
              <w:rPr>
                <w:rFonts w:hint="eastAsia" w:ascii="宋体" w:hAnsi="宋体"/>
                <w:color w:val="auto"/>
                <w:szCs w:val="21"/>
              </w:rPr>
              <w:t>3.7</w:t>
            </w:r>
          </w:p>
        </w:tc>
        <w:tc>
          <w:tcPr>
            <w:tcW w:w="4182" w:type="dxa"/>
            <w:vAlign w:val="center"/>
          </w:tcPr>
          <w:p>
            <w:pPr>
              <w:rPr>
                <w:rFonts w:ascii="宋体" w:hAnsi="宋体"/>
                <w:color w:val="auto"/>
                <w:szCs w:val="21"/>
              </w:rPr>
            </w:pPr>
          </w:p>
        </w:tc>
        <w:tc>
          <w:tcPr>
            <w:tcW w:w="2860" w:type="dxa"/>
            <w:vAlign w:val="center"/>
          </w:tcPr>
          <w:p>
            <w:pPr>
              <w:rPr>
                <w:rFonts w:ascii="宋体" w:hAnsi="宋体"/>
                <w:b/>
                <w:color w:val="auto"/>
                <w:szCs w:val="21"/>
              </w:rPr>
            </w:pPr>
            <w:r>
              <w:rPr>
                <w:rFonts w:hint="eastAsia" w:ascii="宋体" w:hAnsi="宋体"/>
                <w:b/>
                <w:color w:val="auto"/>
                <w:szCs w:val="21"/>
              </w:rPr>
              <w:t>增加：</w:t>
            </w:r>
          </w:p>
          <w:p>
            <w:pPr>
              <w:jc w:val="left"/>
              <w:rPr>
                <w:rFonts w:ascii="宋体" w:hAnsi="宋体"/>
                <w:b/>
                <w:color w:val="auto"/>
                <w:szCs w:val="21"/>
                <w:u w:val="single"/>
              </w:rPr>
            </w:pPr>
            <w:r>
              <w:rPr>
                <w:rFonts w:hint="eastAsia" w:ascii="宋体" w:hAnsi="宋体"/>
                <w:b/>
                <w:color w:val="auto"/>
                <w:szCs w:val="21"/>
                <w:u w:val="single"/>
              </w:rPr>
              <w:t>投标文件光盘（备用）</w:t>
            </w:r>
          </w:p>
          <w:p>
            <w:pPr>
              <w:jc w:val="left"/>
              <w:rPr>
                <w:rFonts w:ascii="宋体" w:hAnsi="宋体"/>
                <w:color w:val="auto"/>
                <w:szCs w:val="21"/>
                <w:u w:val="single"/>
              </w:rPr>
            </w:pPr>
            <w:r>
              <w:rPr>
                <w:rFonts w:hint="eastAsia" w:ascii="宋体" w:hAnsi="宋体"/>
                <w:color w:val="auto"/>
                <w:szCs w:val="21"/>
                <w:u w:val="single"/>
              </w:rPr>
              <w:t>3.7.1投标文件光盘（备用）1份包括“开标文件光盘”“资格审查文件光盘”“商务文件光盘”“技术文件（设计方案）光盘”“保密文件光盘”共</w:t>
            </w:r>
            <w:r>
              <w:rPr>
                <w:rFonts w:ascii="宋体" w:hAnsi="宋体"/>
                <w:color w:val="auto"/>
                <w:szCs w:val="21"/>
                <w:u w:val="single"/>
              </w:rPr>
              <w:t>5只光</w:t>
            </w:r>
            <w:r>
              <w:rPr>
                <w:rFonts w:hint="eastAsia" w:ascii="宋体" w:hAnsi="宋体"/>
                <w:color w:val="auto"/>
                <w:szCs w:val="21"/>
                <w:u w:val="single"/>
              </w:rPr>
              <w:t>盘。</w:t>
            </w:r>
          </w:p>
          <w:p>
            <w:pPr>
              <w:jc w:val="left"/>
              <w:rPr>
                <w:rFonts w:ascii="宋体" w:hAnsi="宋体"/>
                <w:color w:val="auto"/>
                <w:szCs w:val="21"/>
                <w:u w:val="single"/>
              </w:rPr>
            </w:pPr>
            <w:r>
              <w:rPr>
                <w:rFonts w:hint="eastAsia" w:ascii="宋体" w:hAnsi="宋体"/>
                <w:color w:val="auto"/>
                <w:szCs w:val="21"/>
                <w:u w:val="single"/>
              </w:rPr>
              <w:t>（1）开标文件光盘包括下列内容：</w:t>
            </w:r>
          </w:p>
          <w:p>
            <w:pPr>
              <w:jc w:val="left"/>
              <w:rPr>
                <w:rFonts w:ascii="宋体" w:hAnsi="宋体"/>
                <w:color w:val="auto"/>
                <w:szCs w:val="21"/>
                <w:u w:val="single"/>
              </w:rPr>
            </w:pPr>
            <w:r>
              <w:rPr>
                <w:rFonts w:hint="eastAsia" w:ascii="宋体" w:hAnsi="宋体"/>
                <w:color w:val="auto"/>
                <w:szCs w:val="21"/>
                <w:u w:val="single"/>
              </w:rPr>
              <w:t>(a) 一套PDF格式制作的电子版开标</w:t>
            </w:r>
            <w:r>
              <w:rPr>
                <w:rFonts w:hint="eastAsia" w:ascii="宋体" w:hAnsi="宋体"/>
                <w:strike/>
                <w:color w:val="auto"/>
                <w:szCs w:val="21"/>
                <w:u w:val="single"/>
              </w:rPr>
              <w:t>信封</w:t>
            </w:r>
            <w:r>
              <w:rPr>
                <w:rFonts w:hint="eastAsia" w:ascii="宋体" w:hAnsi="宋体"/>
                <w:color w:val="auto"/>
                <w:szCs w:val="21"/>
                <w:u w:val="single"/>
              </w:rPr>
              <w:t>文本文件。</w:t>
            </w:r>
          </w:p>
          <w:p>
            <w:pPr>
              <w:jc w:val="left"/>
              <w:rPr>
                <w:rFonts w:ascii="宋体" w:hAnsi="宋体"/>
                <w:color w:val="auto"/>
                <w:szCs w:val="21"/>
              </w:rPr>
            </w:pPr>
            <w:r>
              <w:rPr>
                <w:rFonts w:hint="eastAsia" w:ascii="宋体" w:hAnsi="宋体"/>
                <w:color w:val="auto"/>
                <w:szCs w:val="21"/>
                <w:u w:val="single"/>
              </w:rPr>
              <w:t>(b) 一套WORD格式的电子版开标</w:t>
            </w:r>
            <w:r>
              <w:rPr>
                <w:rFonts w:hint="eastAsia" w:ascii="宋体" w:hAnsi="宋体"/>
                <w:strike/>
                <w:color w:val="auto"/>
                <w:szCs w:val="21"/>
                <w:u w:val="single"/>
              </w:rPr>
              <w:t>信封</w:t>
            </w:r>
            <w:r>
              <w:rPr>
                <w:rFonts w:hint="eastAsia" w:ascii="宋体" w:hAnsi="宋体"/>
                <w:color w:val="auto"/>
                <w:szCs w:val="21"/>
                <w:u w:val="single"/>
              </w:rPr>
              <w:t>文本文件。</w:t>
            </w:r>
          </w:p>
          <w:p>
            <w:pPr>
              <w:jc w:val="left"/>
              <w:rPr>
                <w:rFonts w:ascii="宋体" w:hAnsi="宋体"/>
                <w:color w:val="auto"/>
                <w:szCs w:val="21"/>
                <w:u w:val="single"/>
              </w:rPr>
            </w:pPr>
            <w:r>
              <w:rPr>
                <w:rFonts w:hint="eastAsia" w:ascii="宋体" w:hAnsi="宋体"/>
                <w:color w:val="auto"/>
                <w:szCs w:val="21"/>
                <w:u w:val="single"/>
              </w:rPr>
              <w:t>（2）资格审查文件光盘包括下列内容：</w:t>
            </w:r>
          </w:p>
          <w:p>
            <w:pPr>
              <w:jc w:val="left"/>
              <w:rPr>
                <w:rFonts w:ascii="宋体" w:hAnsi="宋体"/>
                <w:color w:val="auto"/>
                <w:szCs w:val="21"/>
                <w:u w:val="single"/>
              </w:rPr>
            </w:pPr>
            <w:r>
              <w:rPr>
                <w:rFonts w:hint="eastAsia" w:ascii="宋体" w:hAnsi="宋体"/>
                <w:color w:val="auto"/>
                <w:szCs w:val="21"/>
                <w:u w:val="single"/>
              </w:rPr>
              <w:t>(a) 一套PDF格式制作的电子版资格审查文件文本文件。</w:t>
            </w:r>
          </w:p>
          <w:p>
            <w:pPr>
              <w:jc w:val="left"/>
              <w:rPr>
                <w:rFonts w:ascii="宋体" w:hAnsi="宋体"/>
                <w:color w:val="auto"/>
                <w:szCs w:val="21"/>
              </w:rPr>
            </w:pPr>
            <w:r>
              <w:rPr>
                <w:rFonts w:hint="eastAsia" w:ascii="宋体" w:hAnsi="宋体"/>
                <w:color w:val="auto"/>
                <w:szCs w:val="21"/>
                <w:u w:val="single"/>
              </w:rPr>
              <w:t>(b) 一套WORD格式的电子版资格审查文件文本文件。</w:t>
            </w:r>
          </w:p>
          <w:p>
            <w:pPr>
              <w:jc w:val="left"/>
              <w:rPr>
                <w:rFonts w:ascii="宋体" w:hAnsi="宋体"/>
                <w:color w:val="auto"/>
                <w:szCs w:val="21"/>
                <w:u w:val="single"/>
              </w:rPr>
            </w:pPr>
            <w:r>
              <w:rPr>
                <w:rFonts w:hint="eastAsia" w:ascii="宋体" w:hAnsi="宋体"/>
                <w:color w:val="auto"/>
                <w:szCs w:val="21"/>
                <w:u w:val="single"/>
              </w:rPr>
              <w:t>（3）商务文件光盘包括下列内容：</w:t>
            </w:r>
          </w:p>
          <w:p>
            <w:pPr>
              <w:jc w:val="left"/>
              <w:rPr>
                <w:rFonts w:ascii="宋体" w:hAnsi="宋体"/>
                <w:color w:val="auto"/>
                <w:szCs w:val="21"/>
                <w:u w:val="single"/>
              </w:rPr>
            </w:pPr>
            <w:r>
              <w:rPr>
                <w:rFonts w:hint="eastAsia" w:ascii="宋体" w:hAnsi="宋体"/>
                <w:color w:val="auto"/>
                <w:szCs w:val="21"/>
                <w:u w:val="single"/>
              </w:rPr>
              <w:t>(a) 一套PDF格式制作的电子版商务文件文本文件。</w:t>
            </w:r>
          </w:p>
          <w:p>
            <w:pPr>
              <w:jc w:val="left"/>
              <w:rPr>
                <w:rFonts w:ascii="宋体" w:hAnsi="宋体"/>
                <w:color w:val="auto"/>
                <w:szCs w:val="21"/>
                <w:u w:val="single"/>
              </w:rPr>
            </w:pPr>
            <w:r>
              <w:rPr>
                <w:rFonts w:hint="eastAsia" w:ascii="宋体" w:hAnsi="宋体"/>
                <w:color w:val="auto"/>
                <w:szCs w:val="21"/>
                <w:u w:val="single"/>
              </w:rPr>
              <w:t>(b) 一套WORD格式的电子版商务文件文本文件。</w:t>
            </w:r>
          </w:p>
          <w:p>
            <w:pPr>
              <w:jc w:val="left"/>
              <w:rPr>
                <w:rFonts w:ascii="宋体" w:hAnsi="宋体"/>
                <w:color w:val="auto"/>
                <w:szCs w:val="21"/>
                <w:u w:val="single"/>
              </w:rPr>
            </w:pPr>
            <w:r>
              <w:rPr>
                <w:rFonts w:hint="eastAsia" w:ascii="宋体" w:hAnsi="宋体"/>
                <w:color w:val="auto"/>
                <w:szCs w:val="21"/>
                <w:u w:val="single"/>
              </w:rPr>
              <w:t>（4）技术文件（设计方案）光盘包括下列内容：</w:t>
            </w:r>
          </w:p>
          <w:p>
            <w:pPr>
              <w:jc w:val="left"/>
              <w:rPr>
                <w:rFonts w:ascii="宋体" w:hAnsi="宋体"/>
                <w:color w:val="auto"/>
                <w:szCs w:val="21"/>
                <w:u w:val="single"/>
              </w:rPr>
            </w:pPr>
            <w:r>
              <w:rPr>
                <w:rFonts w:ascii="宋体" w:hAnsi="宋体"/>
                <w:color w:val="auto"/>
                <w:szCs w:val="21"/>
                <w:u w:val="single"/>
              </w:rPr>
              <w:t xml:space="preserve">(a) </w:t>
            </w:r>
            <w:r>
              <w:rPr>
                <w:rFonts w:hint="eastAsia" w:ascii="宋体" w:hAnsi="宋体"/>
                <w:color w:val="auto"/>
                <w:szCs w:val="21"/>
                <w:u w:val="single"/>
              </w:rPr>
              <w:t>一套</w:t>
            </w:r>
            <w:r>
              <w:rPr>
                <w:rFonts w:ascii="宋体" w:hAnsi="宋体"/>
                <w:color w:val="auto"/>
                <w:szCs w:val="21"/>
                <w:u w:val="single"/>
              </w:rPr>
              <w:t>PDF格式制作的电子版技术文件（</w:t>
            </w:r>
            <w:r>
              <w:rPr>
                <w:rFonts w:hint="eastAsia" w:ascii="宋体" w:hAnsi="宋体"/>
                <w:color w:val="auto"/>
                <w:szCs w:val="21"/>
                <w:u w:val="single"/>
              </w:rPr>
              <w:t>设计方案）文本文件。</w:t>
            </w:r>
          </w:p>
          <w:p>
            <w:pPr>
              <w:jc w:val="left"/>
              <w:rPr>
                <w:rFonts w:ascii="宋体" w:hAnsi="宋体"/>
                <w:color w:val="auto"/>
                <w:szCs w:val="21"/>
                <w:u w:val="single"/>
              </w:rPr>
            </w:pPr>
            <w:r>
              <w:rPr>
                <w:rFonts w:ascii="宋体" w:hAnsi="宋体"/>
                <w:color w:val="auto"/>
                <w:szCs w:val="21"/>
                <w:u w:val="single"/>
              </w:rPr>
              <w:t xml:space="preserve">(b) </w:t>
            </w:r>
            <w:r>
              <w:rPr>
                <w:rFonts w:hint="eastAsia" w:ascii="宋体" w:hAnsi="宋体"/>
                <w:color w:val="auto"/>
                <w:szCs w:val="21"/>
                <w:u w:val="single"/>
              </w:rPr>
              <w:t>一套</w:t>
            </w:r>
            <w:r>
              <w:rPr>
                <w:rFonts w:ascii="宋体" w:hAnsi="宋体"/>
                <w:color w:val="auto"/>
                <w:szCs w:val="21"/>
                <w:u w:val="single"/>
              </w:rPr>
              <w:t>WORD格式的电子版技术文件（</w:t>
            </w:r>
            <w:r>
              <w:rPr>
                <w:rFonts w:hint="eastAsia" w:ascii="宋体" w:hAnsi="宋体"/>
                <w:color w:val="auto"/>
                <w:szCs w:val="21"/>
                <w:u w:val="single"/>
              </w:rPr>
              <w:t>设计方案）文本文件（不须包含设计图形部分内容）。</w:t>
            </w:r>
          </w:p>
          <w:p>
            <w:pPr>
              <w:jc w:val="left"/>
              <w:rPr>
                <w:rFonts w:ascii="宋体" w:hAnsi="宋体"/>
                <w:color w:val="auto"/>
                <w:szCs w:val="21"/>
                <w:u w:val="single"/>
              </w:rPr>
            </w:pPr>
            <w:r>
              <w:rPr>
                <w:rFonts w:hint="eastAsia" w:ascii="宋体" w:hAnsi="宋体"/>
                <w:color w:val="auto"/>
                <w:szCs w:val="21"/>
                <w:u w:val="single"/>
              </w:rPr>
              <w:t>(c) 一套AutoCAD格式的设计图形文件。</w:t>
            </w:r>
          </w:p>
          <w:p>
            <w:pPr>
              <w:jc w:val="left"/>
              <w:rPr>
                <w:rFonts w:ascii="宋体" w:hAnsi="宋体"/>
                <w:color w:val="auto"/>
                <w:szCs w:val="21"/>
                <w:u w:val="single"/>
              </w:rPr>
            </w:pPr>
            <w:r>
              <w:rPr>
                <w:rFonts w:hint="eastAsia" w:ascii="宋体" w:hAnsi="宋体"/>
                <w:color w:val="auto"/>
                <w:szCs w:val="21"/>
                <w:u w:val="single"/>
              </w:rPr>
              <w:t>（5）保密文件光盘包括下列内容：</w:t>
            </w:r>
          </w:p>
          <w:p>
            <w:pPr>
              <w:jc w:val="left"/>
              <w:rPr>
                <w:rFonts w:ascii="宋体" w:hAnsi="宋体"/>
                <w:color w:val="auto"/>
                <w:szCs w:val="21"/>
                <w:u w:val="single"/>
              </w:rPr>
            </w:pPr>
            <w:r>
              <w:rPr>
                <w:rFonts w:hint="eastAsia" w:ascii="宋体" w:hAnsi="宋体"/>
                <w:color w:val="auto"/>
                <w:szCs w:val="21"/>
                <w:u w:val="single"/>
              </w:rPr>
              <w:t>(a) 一张JPG格式内容为表现图的图形文件，加盖投标人公章，项目负责人署名。表现图内容应与设计方案一致（并注明表现图在设计方案中的页码或图号），用于分辨投标文件对应的投标人身份。</w:t>
            </w:r>
          </w:p>
          <w:p>
            <w:pPr>
              <w:rPr>
                <w:rFonts w:ascii="宋体" w:hAnsi="宋体"/>
                <w:b/>
                <w:color w:val="auto"/>
                <w:szCs w:val="21"/>
              </w:rPr>
            </w:pPr>
            <w:r>
              <w:rPr>
                <w:rFonts w:hint="eastAsia" w:ascii="宋体" w:hAnsi="宋体"/>
                <w:color w:val="auto"/>
                <w:szCs w:val="21"/>
                <w:u w:val="single"/>
              </w:rPr>
              <w:t>3.7.2投标文件光盘（备用）的封装要求详见招标文件第二章第2.11.1款的规定。投标人可自主选择是否递交投标文件光盘（备用）。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880" w:type="dxa"/>
            <w:vAlign w:val="center"/>
          </w:tcPr>
          <w:p>
            <w:pPr>
              <w:pStyle w:val="69"/>
              <w:numPr>
                <w:ilvl w:val="0"/>
                <w:numId w:val="3"/>
              </w:numPr>
              <w:ind w:left="204" w:leftChars="97" w:right="34" w:rightChars="16" w:firstLine="0" w:firstLineChars="0"/>
              <w:jc w:val="center"/>
              <w:rPr>
                <w:rFonts w:ascii="宋体" w:hAnsi="宋体"/>
                <w:color w:val="auto"/>
                <w:szCs w:val="21"/>
              </w:rPr>
            </w:pPr>
          </w:p>
        </w:tc>
        <w:tc>
          <w:tcPr>
            <w:tcW w:w="1453" w:type="dxa"/>
            <w:vAlign w:val="center"/>
          </w:tcPr>
          <w:p>
            <w:pPr>
              <w:jc w:val="center"/>
              <w:rPr>
                <w:rFonts w:ascii="宋体" w:hAnsi="宋体"/>
                <w:color w:val="auto"/>
                <w:szCs w:val="21"/>
              </w:rPr>
            </w:pPr>
            <w:r>
              <w:rPr>
                <w:rFonts w:hint="eastAsia" w:ascii="宋体" w:hAnsi="宋体"/>
                <w:color w:val="auto"/>
                <w:szCs w:val="21"/>
              </w:rPr>
              <w:t>4.1</w:t>
            </w:r>
            <w:r>
              <w:rPr>
                <w:rFonts w:ascii="宋体" w:hAnsi="宋体"/>
                <w:color w:val="auto"/>
                <w:szCs w:val="21"/>
              </w:rPr>
              <w:t>.1</w:t>
            </w:r>
          </w:p>
        </w:tc>
        <w:tc>
          <w:tcPr>
            <w:tcW w:w="4182" w:type="dxa"/>
            <w:vAlign w:val="center"/>
          </w:tcPr>
          <w:p>
            <w:pPr>
              <w:rPr>
                <w:rFonts w:ascii="宋体" w:hAnsi="宋体"/>
                <w:color w:val="auto"/>
                <w:szCs w:val="21"/>
              </w:rPr>
            </w:pPr>
            <w:r>
              <w:rPr>
                <w:rFonts w:hint="eastAsia" w:ascii="宋体" w:hAnsi="宋体"/>
                <w:color w:val="auto"/>
                <w:szCs w:val="21"/>
              </w:rPr>
              <w:t>投标人有下列情况之一的，招标人将拒绝接收投标人的投标文件：</w:t>
            </w:r>
          </w:p>
          <w:p>
            <w:pPr>
              <w:rPr>
                <w:rFonts w:ascii="宋体" w:hAnsi="宋体"/>
                <w:color w:val="auto"/>
                <w:szCs w:val="21"/>
              </w:rPr>
            </w:pPr>
            <w:r>
              <w:rPr>
                <w:rFonts w:hint="eastAsia" w:ascii="宋体" w:hAnsi="宋体"/>
                <w:color w:val="auto"/>
                <w:szCs w:val="21"/>
              </w:rPr>
              <w:t>(a) 在投标截止期后逾期或未在指定地点递交投标文件的。</w:t>
            </w:r>
          </w:p>
          <w:p>
            <w:pPr>
              <w:rPr>
                <w:rFonts w:ascii="宋体" w:hAnsi="宋体"/>
                <w:color w:val="auto"/>
                <w:szCs w:val="21"/>
              </w:rPr>
            </w:pPr>
            <w:r>
              <w:rPr>
                <w:rFonts w:hint="eastAsia" w:ascii="宋体" w:hAnsi="宋体"/>
                <w:color w:val="auto"/>
                <w:szCs w:val="21"/>
              </w:rPr>
              <w:t>(b) 投标文件未按招标文件要求密封的。</w:t>
            </w:r>
          </w:p>
          <w:p>
            <w:pPr>
              <w:rPr>
                <w:rFonts w:ascii="宋体" w:hAnsi="宋体"/>
                <w:color w:val="auto"/>
                <w:szCs w:val="21"/>
              </w:rPr>
            </w:pPr>
            <w:r>
              <w:rPr>
                <w:rFonts w:hint="eastAsia" w:ascii="宋体" w:hAnsi="宋体"/>
                <w:color w:val="auto"/>
                <w:szCs w:val="21"/>
              </w:rPr>
              <w:t>(c) 项目负责人未携本人身份证原件准时出席收标会或未按要求签到的。</w:t>
            </w:r>
          </w:p>
          <w:p>
            <w:pPr>
              <w:rPr>
                <w:rFonts w:ascii="宋体" w:hAnsi="宋体"/>
                <w:color w:val="auto"/>
                <w:szCs w:val="21"/>
              </w:rPr>
            </w:pPr>
            <w:r>
              <w:rPr>
                <w:rFonts w:hint="eastAsia" w:ascii="宋体" w:hAnsi="宋体"/>
                <w:color w:val="auto"/>
                <w:szCs w:val="21"/>
              </w:rPr>
              <w:t>(d) 在投标截止时，投标人代表未同时凭法定代表人证明书原件、法定代表人授权委托书原件（非法定代表人参加时提供）、本人身份证原件递交投标文件的。</w:t>
            </w:r>
          </w:p>
        </w:tc>
        <w:tc>
          <w:tcPr>
            <w:tcW w:w="2860" w:type="dxa"/>
          </w:tcPr>
          <w:p>
            <w:pPr>
              <w:rPr>
                <w:rFonts w:ascii="宋体" w:hAnsi="宋体"/>
                <w:b/>
                <w:color w:val="auto"/>
                <w:szCs w:val="21"/>
              </w:rPr>
            </w:pPr>
            <w:r>
              <w:rPr>
                <w:rFonts w:hint="eastAsia" w:ascii="宋体" w:hAnsi="宋体"/>
                <w:b/>
                <w:color w:val="auto"/>
                <w:szCs w:val="21"/>
              </w:rPr>
              <w:t>修改：</w:t>
            </w:r>
          </w:p>
          <w:p>
            <w:pPr>
              <w:rPr>
                <w:rFonts w:ascii="宋体" w:hAnsi="宋体"/>
                <w:color w:val="auto"/>
                <w:szCs w:val="21"/>
              </w:rPr>
            </w:pPr>
            <w:r>
              <w:rPr>
                <w:rFonts w:hint="eastAsia" w:ascii="宋体" w:hAnsi="宋体"/>
                <w:color w:val="auto"/>
                <w:szCs w:val="21"/>
              </w:rPr>
              <w:t>投标人有下列情况之一的，招标人将拒绝接收投标人的投标文件</w:t>
            </w:r>
            <w:r>
              <w:rPr>
                <w:rFonts w:hint="eastAsia" w:ascii="宋体" w:hAnsi="宋体"/>
                <w:color w:val="auto"/>
                <w:szCs w:val="21"/>
                <w:u w:val="single"/>
              </w:rPr>
              <w:t>或投标文件光盘（备用）</w:t>
            </w:r>
            <w:r>
              <w:rPr>
                <w:rFonts w:hint="eastAsia" w:ascii="宋体" w:hAnsi="宋体"/>
                <w:color w:val="auto"/>
                <w:szCs w:val="21"/>
              </w:rPr>
              <w:t>：</w:t>
            </w:r>
          </w:p>
          <w:p>
            <w:pPr>
              <w:rPr>
                <w:rFonts w:ascii="宋体" w:hAnsi="宋体"/>
                <w:color w:val="auto"/>
                <w:szCs w:val="21"/>
              </w:rPr>
            </w:pPr>
            <w:r>
              <w:rPr>
                <w:rFonts w:hint="eastAsia" w:ascii="宋体" w:hAnsi="宋体"/>
                <w:color w:val="auto"/>
                <w:szCs w:val="21"/>
              </w:rPr>
              <w:t>(a) 在投标截止期后逾期或未在指定</w:t>
            </w:r>
            <w:r>
              <w:rPr>
                <w:rFonts w:hint="eastAsia" w:ascii="宋体" w:hAnsi="宋体"/>
                <w:color w:val="auto"/>
                <w:szCs w:val="21"/>
                <w:u w:val="single"/>
              </w:rPr>
              <w:t>交易平台</w:t>
            </w:r>
            <w:r>
              <w:rPr>
                <w:rFonts w:hint="eastAsia" w:ascii="宋体" w:hAnsi="宋体"/>
                <w:color w:val="auto"/>
                <w:szCs w:val="21"/>
              </w:rPr>
              <w:t>递交</w:t>
            </w:r>
            <w:r>
              <w:rPr>
                <w:rFonts w:hint="eastAsia" w:ascii="宋体" w:hAnsi="宋体"/>
                <w:color w:val="auto"/>
                <w:szCs w:val="21"/>
                <w:u w:val="single"/>
              </w:rPr>
              <w:t>电子</w:t>
            </w:r>
            <w:r>
              <w:rPr>
                <w:rFonts w:hint="eastAsia" w:ascii="宋体" w:hAnsi="宋体"/>
                <w:color w:val="auto"/>
                <w:szCs w:val="21"/>
              </w:rPr>
              <w:t>投标文件的</w:t>
            </w:r>
            <w:r>
              <w:rPr>
                <w:rFonts w:hint="eastAsia" w:ascii="宋体" w:hAnsi="宋体"/>
                <w:color w:val="auto"/>
                <w:szCs w:val="21"/>
                <w:u w:val="single"/>
              </w:rPr>
              <w:t>，招标人（或招标代理）拒绝接收其电子投标文件</w:t>
            </w:r>
            <w:r>
              <w:rPr>
                <w:rFonts w:hint="eastAsia" w:ascii="宋体" w:hAnsi="宋体"/>
                <w:color w:val="auto"/>
                <w:szCs w:val="21"/>
              </w:rPr>
              <w:t>。</w:t>
            </w:r>
          </w:p>
          <w:p>
            <w:pPr>
              <w:rPr>
                <w:rFonts w:ascii="宋体" w:hAnsi="宋体"/>
                <w:color w:val="auto"/>
                <w:szCs w:val="21"/>
              </w:rPr>
            </w:pPr>
            <w:r>
              <w:rPr>
                <w:rFonts w:hint="eastAsia" w:ascii="宋体" w:hAnsi="宋体"/>
                <w:color w:val="auto"/>
                <w:szCs w:val="21"/>
              </w:rPr>
              <w:t>(b)</w:t>
            </w:r>
            <w:r>
              <w:rPr>
                <w:rFonts w:hint="eastAsia" w:ascii="宋体" w:hAnsi="宋体"/>
                <w:color w:val="auto"/>
                <w:szCs w:val="21"/>
                <w:u w:val="single"/>
              </w:rPr>
              <w:t>投标人代表未凭法定代表人证明书原件（格式见招标文件附录）、法定代表人授权委托书原件（非法定代表人递交投标文件光盘时提供，格式见招标文件附录）、本人身份证复印件（提供原件核对）、在招标公告规定的时间和地点（如项目招标投标活动安排变更，时间和地点按照最新规定）递交投标文件光盘（备用），或电子光盘未按招标文件规定封装的，招标人（或招标代理）拒绝接收其投标文件光盘（备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880" w:type="dxa"/>
            <w:vAlign w:val="center"/>
          </w:tcPr>
          <w:p>
            <w:pPr>
              <w:pStyle w:val="69"/>
              <w:numPr>
                <w:ilvl w:val="0"/>
                <w:numId w:val="3"/>
              </w:numPr>
              <w:ind w:left="204" w:leftChars="97" w:right="34" w:rightChars="16" w:firstLine="0" w:firstLineChars="0"/>
              <w:jc w:val="center"/>
              <w:rPr>
                <w:rFonts w:ascii="宋体" w:hAnsi="宋体"/>
                <w:color w:val="auto"/>
                <w:szCs w:val="21"/>
              </w:rPr>
            </w:pPr>
          </w:p>
        </w:tc>
        <w:tc>
          <w:tcPr>
            <w:tcW w:w="1453" w:type="dxa"/>
            <w:vAlign w:val="center"/>
          </w:tcPr>
          <w:p>
            <w:pPr>
              <w:jc w:val="center"/>
              <w:rPr>
                <w:rFonts w:ascii="宋体" w:hAnsi="宋体"/>
                <w:color w:val="auto"/>
                <w:szCs w:val="21"/>
              </w:rPr>
            </w:pPr>
            <w:r>
              <w:rPr>
                <w:rFonts w:hint="eastAsia" w:ascii="宋体" w:hAnsi="宋体"/>
                <w:color w:val="auto"/>
                <w:szCs w:val="21"/>
              </w:rPr>
              <w:t>4.1.2</w:t>
            </w:r>
          </w:p>
          <w:p>
            <w:pPr>
              <w:jc w:val="center"/>
              <w:rPr>
                <w:rFonts w:ascii="宋体" w:hAnsi="宋体"/>
                <w:color w:val="auto"/>
                <w:szCs w:val="21"/>
              </w:rPr>
            </w:pPr>
            <w:r>
              <w:rPr>
                <w:rFonts w:hint="eastAsia" w:ascii="宋体" w:hAnsi="宋体"/>
                <w:color w:val="auto"/>
                <w:szCs w:val="21"/>
              </w:rPr>
              <w:t>（b）</w:t>
            </w:r>
          </w:p>
        </w:tc>
        <w:tc>
          <w:tcPr>
            <w:tcW w:w="4182" w:type="dxa"/>
            <w:vAlign w:val="center"/>
          </w:tcPr>
          <w:p>
            <w:pPr>
              <w:rPr>
                <w:rFonts w:ascii="宋体" w:hAnsi="宋体"/>
                <w:color w:val="auto"/>
                <w:szCs w:val="21"/>
              </w:rPr>
            </w:pPr>
            <w:r>
              <w:rPr>
                <w:rFonts w:hint="eastAsia" w:ascii="宋体" w:hAnsi="宋体"/>
                <w:color w:val="auto"/>
                <w:szCs w:val="21"/>
              </w:rPr>
              <w:t>商务文件封面未盖投标人公章。</w:t>
            </w:r>
          </w:p>
        </w:tc>
        <w:tc>
          <w:tcPr>
            <w:tcW w:w="2860" w:type="dxa"/>
            <w:vAlign w:val="center"/>
          </w:tcPr>
          <w:p>
            <w:pPr>
              <w:rPr>
                <w:rFonts w:ascii="宋体" w:hAnsi="宋体"/>
                <w:b/>
                <w:color w:val="auto"/>
                <w:szCs w:val="21"/>
              </w:rPr>
            </w:pPr>
            <w:r>
              <w:rPr>
                <w:rFonts w:hint="eastAsia" w:ascii="宋体" w:hAnsi="宋体"/>
                <w:b/>
                <w:color w:val="auto"/>
                <w:szCs w:val="21"/>
              </w:rPr>
              <w:t>修改：</w:t>
            </w:r>
          </w:p>
          <w:p>
            <w:pPr>
              <w:rPr>
                <w:rFonts w:ascii="宋体" w:hAnsi="宋体"/>
                <w:color w:val="auto"/>
                <w:szCs w:val="21"/>
              </w:rPr>
            </w:pPr>
            <w:r>
              <w:rPr>
                <w:rFonts w:hint="eastAsia" w:ascii="宋体" w:hAnsi="宋体"/>
                <w:color w:val="auto"/>
                <w:szCs w:val="21"/>
                <w:u w:val="single"/>
              </w:rPr>
              <w:t>投标人与其他投标人加密打包投标文件电脑机器特征码一致的</w:t>
            </w:r>
            <w:r>
              <w:rPr>
                <w:rFonts w:hint="eastAsia" w:ascii="宋体" w:hAnsi="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880" w:type="dxa"/>
            <w:vAlign w:val="center"/>
          </w:tcPr>
          <w:p>
            <w:pPr>
              <w:pStyle w:val="69"/>
              <w:numPr>
                <w:ilvl w:val="0"/>
                <w:numId w:val="3"/>
              </w:numPr>
              <w:ind w:left="204" w:leftChars="97" w:right="34" w:rightChars="16" w:firstLine="0" w:firstLineChars="0"/>
              <w:jc w:val="center"/>
              <w:rPr>
                <w:rFonts w:ascii="宋体" w:hAnsi="宋体"/>
                <w:color w:val="auto"/>
                <w:szCs w:val="21"/>
              </w:rPr>
            </w:pPr>
          </w:p>
        </w:tc>
        <w:tc>
          <w:tcPr>
            <w:tcW w:w="1453" w:type="dxa"/>
            <w:vAlign w:val="center"/>
          </w:tcPr>
          <w:p>
            <w:pPr>
              <w:jc w:val="center"/>
              <w:rPr>
                <w:rFonts w:ascii="宋体" w:hAnsi="宋体"/>
                <w:color w:val="auto"/>
                <w:szCs w:val="21"/>
              </w:rPr>
            </w:pPr>
            <w:r>
              <w:rPr>
                <w:rFonts w:hint="eastAsia" w:ascii="宋体" w:hAnsi="宋体"/>
                <w:color w:val="auto"/>
                <w:szCs w:val="21"/>
              </w:rPr>
              <w:t>4.1.2</w:t>
            </w:r>
          </w:p>
          <w:p>
            <w:pPr>
              <w:jc w:val="center"/>
              <w:rPr>
                <w:rFonts w:ascii="宋体" w:hAnsi="宋体"/>
                <w:color w:val="auto"/>
                <w:szCs w:val="21"/>
              </w:rPr>
            </w:pPr>
            <w:r>
              <w:rPr>
                <w:rFonts w:hint="eastAsia" w:ascii="宋体" w:hAnsi="宋体"/>
                <w:color w:val="auto"/>
                <w:szCs w:val="21"/>
              </w:rPr>
              <w:t>（k）</w:t>
            </w:r>
          </w:p>
        </w:tc>
        <w:tc>
          <w:tcPr>
            <w:tcW w:w="4182" w:type="dxa"/>
            <w:vAlign w:val="center"/>
          </w:tcPr>
          <w:p>
            <w:pPr>
              <w:spacing w:line="400" w:lineRule="exact"/>
              <w:rPr>
                <w:rFonts w:ascii="宋体" w:hAnsi="宋体"/>
                <w:color w:val="auto"/>
                <w:szCs w:val="21"/>
              </w:rPr>
            </w:pPr>
            <w:r>
              <w:rPr>
                <w:rFonts w:hint="eastAsia" w:ascii="宋体" w:hAnsi="宋体"/>
                <w:color w:val="auto"/>
                <w:szCs w:val="21"/>
              </w:rPr>
              <w:t>未按照招标文件要求进行投标报价的。</w:t>
            </w:r>
          </w:p>
        </w:tc>
        <w:tc>
          <w:tcPr>
            <w:tcW w:w="2860" w:type="dxa"/>
            <w:vAlign w:val="center"/>
          </w:tcPr>
          <w:p>
            <w:pPr>
              <w:rPr>
                <w:rFonts w:ascii="宋体" w:hAnsi="宋体"/>
                <w:b/>
                <w:color w:val="auto"/>
                <w:szCs w:val="21"/>
              </w:rPr>
            </w:pPr>
            <w:r>
              <w:rPr>
                <w:rFonts w:hint="eastAsia" w:ascii="宋体" w:hAnsi="宋体"/>
                <w:b/>
                <w:color w:val="auto"/>
                <w:szCs w:val="21"/>
              </w:rPr>
              <w:t>修改：</w:t>
            </w:r>
          </w:p>
          <w:p>
            <w:pPr>
              <w:rPr>
                <w:rFonts w:ascii="宋体" w:hAnsi="宋体"/>
                <w:color w:val="auto"/>
                <w:szCs w:val="21"/>
              </w:rPr>
            </w:pPr>
            <w:r>
              <w:rPr>
                <w:rFonts w:hint="eastAsia" w:ascii="宋体" w:hAnsi="宋体"/>
                <w:color w:val="auto"/>
                <w:szCs w:val="21"/>
                <w:u w:val="single"/>
              </w:rPr>
              <w:t>未按照招标文件要求填报设计报价表</w:t>
            </w:r>
            <w:r>
              <w:rPr>
                <w:rFonts w:hint="eastAsia" w:ascii="宋体" w:hAnsi="宋体"/>
                <w:color w:val="auto"/>
                <w:szCs w:val="21"/>
                <w:u w:val="single"/>
                <w:lang w:eastAsia="zh-CN"/>
              </w:rPr>
              <w:t>、设计费用投标报价表</w:t>
            </w:r>
            <w:r>
              <w:rPr>
                <w:rFonts w:hint="eastAsia" w:ascii="宋体" w:hAnsi="宋体"/>
                <w:color w:val="auto"/>
                <w:szCs w:val="21"/>
                <w:u w:val="single"/>
              </w:rPr>
              <w:t>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880" w:type="dxa"/>
            <w:vAlign w:val="center"/>
          </w:tcPr>
          <w:p>
            <w:pPr>
              <w:pStyle w:val="69"/>
              <w:numPr>
                <w:ilvl w:val="0"/>
                <w:numId w:val="3"/>
              </w:numPr>
              <w:ind w:left="204" w:leftChars="97" w:right="34" w:rightChars="16" w:firstLine="0" w:firstLineChars="0"/>
              <w:jc w:val="center"/>
              <w:rPr>
                <w:rFonts w:ascii="宋体" w:hAnsi="宋体"/>
                <w:color w:val="auto"/>
                <w:szCs w:val="21"/>
              </w:rPr>
            </w:pPr>
          </w:p>
        </w:tc>
        <w:tc>
          <w:tcPr>
            <w:tcW w:w="1453" w:type="dxa"/>
            <w:vAlign w:val="center"/>
          </w:tcPr>
          <w:p>
            <w:pPr>
              <w:jc w:val="center"/>
              <w:rPr>
                <w:rFonts w:ascii="宋体" w:hAnsi="宋体"/>
                <w:color w:val="auto"/>
                <w:szCs w:val="21"/>
              </w:rPr>
            </w:pPr>
            <w:r>
              <w:rPr>
                <w:rFonts w:hint="eastAsia" w:ascii="宋体" w:hAnsi="宋体"/>
                <w:color w:val="auto"/>
                <w:szCs w:val="21"/>
              </w:rPr>
              <w:t>4.1.2</w:t>
            </w:r>
          </w:p>
          <w:p>
            <w:pPr>
              <w:jc w:val="center"/>
              <w:rPr>
                <w:rFonts w:ascii="宋体" w:hAnsi="宋体"/>
                <w:color w:val="auto"/>
                <w:szCs w:val="21"/>
              </w:rPr>
            </w:pPr>
            <w:r>
              <w:rPr>
                <w:rFonts w:hint="eastAsia" w:ascii="宋体" w:hAnsi="宋体"/>
                <w:color w:val="auto"/>
                <w:szCs w:val="21"/>
              </w:rPr>
              <w:t>（i）、（l）</w:t>
            </w:r>
          </w:p>
        </w:tc>
        <w:tc>
          <w:tcPr>
            <w:tcW w:w="4182" w:type="dxa"/>
            <w:vAlign w:val="center"/>
          </w:tcPr>
          <w:p>
            <w:pPr>
              <w:spacing w:line="400" w:lineRule="exact"/>
              <w:rPr>
                <w:rFonts w:hint="eastAsia" w:ascii="宋体" w:hAnsi="宋体"/>
                <w:color w:val="auto"/>
                <w:szCs w:val="21"/>
              </w:rPr>
            </w:pPr>
            <w:r>
              <w:rPr>
                <w:rFonts w:hint="eastAsia" w:ascii="宋体" w:hAnsi="宋体"/>
                <w:color w:val="auto"/>
                <w:szCs w:val="21"/>
              </w:rPr>
              <w:t>（i）未按照招标文件要求提交投标保证金的。</w:t>
            </w:r>
          </w:p>
          <w:p>
            <w:pPr>
              <w:spacing w:line="400" w:lineRule="exact"/>
              <w:rPr>
                <w:rFonts w:ascii="宋体" w:hAnsi="宋体"/>
                <w:color w:val="auto"/>
                <w:szCs w:val="21"/>
              </w:rPr>
            </w:pPr>
            <w:r>
              <w:rPr>
                <w:rFonts w:hint="eastAsia" w:ascii="宋体" w:hAnsi="宋体"/>
                <w:color w:val="auto"/>
                <w:szCs w:val="21"/>
              </w:rPr>
              <w:t>（l）以联合体形式投标的，未向招标人提交联合体共同投标协议。</w:t>
            </w:r>
          </w:p>
        </w:tc>
        <w:tc>
          <w:tcPr>
            <w:tcW w:w="2860" w:type="dxa"/>
            <w:vAlign w:val="center"/>
          </w:tcPr>
          <w:p>
            <w:pPr>
              <w:rPr>
                <w:rFonts w:ascii="宋体" w:hAnsi="宋体"/>
                <w:b/>
                <w:color w:val="auto"/>
                <w:szCs w:val="21"/>
              </w:rPr>
            </w:pPr>
            <w:r>
              <w:rPr>
                <w:rFonts w:hint="eastAsia" w:ascii="宋体" w:hAnsi="宋体"/>
                <w:b/>
                <w:color w:val="auto"/>
                <w:szCs w:val="21"/>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880" w:type="dxa"/>
            <w:vAlign w:val="center"/>
          </w:tcPr>
          <w:p>
            <w:pPr>
              <w:pStyle w:val="69"/>
              <w:numPr>
                <w:ilvl w:val="0"/>
                <w:numId w:val="3"/>
              </w:numPr>
              <w:ind w:left="204" w:leftChars="97" w:right="34" w:rightChars="16" w:firstLine="0" w:firstLineChars="0"/>
              <w:jc w:val="center"/>
              <w:rPr>
                <w:rFonts w:ascii="宋体" w:hAnsi="宋体"/>
                <w:color w:val="auto"/>
                <w:szCs w:val="21"/>
              </w:rPr>
            </w:pPr>
          </w:p>
        </w:tc>
        <w:tc>
          <w:tcPr>
            <w:tcW w:w="1453" w:type="dxa"/>
            <w:vAlign w:val="center"/>
          </w:tcPr>
          <w:p>
            <w:pPr>
              <w:jc w:val="center"/>
              <w:rPr>
                <w:rFonts w:ascii="宋体" w:hAnsi="宋体"/>
                <w:color w:val="auto"/>
                <w:szCs w:val="21"/>
              </w:rPr>
            </w:pPr>
            <w:r>
              <w:rPr>
                <w:rFonts w:hint="eastAsia" w:ascii="宋体" w:hAnsi="宋体"/>
                <w:color w:val="auto"/>
                <w:szCs w:val="21"/>
              </w:rPr>
              <w:t>4.1.3</w:t>
            </w:r>
          </w:p>
        </w:tc>
        <w:tc>
          <w:tcPr>
            <w:tcW w:w="4182" w:type="dxa"/>
            <w:vAlign w:val="center"/>
          </w:tcPr>
          <w:p>
            <w:pPr>
              <w:widowControl/>
              <w:jc w:val="left"/>
              <w:rPr>
                <w:rFonts w:ascii="宋体" w:hAnsi="宋体" w:cs="宋体"/>
                <w:color w:val="auto"/>
                <w:kern w:val="0"/>
                <w:szCs w:val="21"/>
              </w:rPr>
            </w:pPr>
            <w:r>
              <w:rPr>
                <w:rFonts w:ascii="宋体" w:hAnsi="宋体" w:cs="宋体"/>
                <w:color w:val="auto"/>
                <w:kern w:val="0"/>
                <w:szCs w:val="21"/>
              </w:rPr>
              <w:t>技术投标文件有下列情况之一的，由评标委员会确定其为废标：</w:t>
            </w:r>
          </w:p>
          <w:p>
            <w:pPr>
              <w:widowControl/>
              <w:jc w:val="left"/>
              <w:rPr>
                <w:rFonts w:ascii="宋体" w:hAnsi="宋体" w:cs="宋体"/>
                <w:color w:val="auto"/>
                <w:kern w:val="0"/>
                <w:szCs w:val="21"/>
              </w:rPr>
            </w:pPr>
            <w:r>
              <w:rPr>
                <w:rFonts w:ascii="宋体" w:hAnsi="宋体" w:cs="宋体"/>
                <w:color w:val="auto"/>
                <w:kern w:val="0"/>
                <w:szCs w:val="21"/>
              </w:rPr>
              <w:t>（a）投标人在设计方案内标注名称、印章、商标等记认符号，使人辨认出投标人或其专业技术人员的身份。 </w:t>
            </w:r>
          </w:p>
          <w:p>
            <w:pPr>
              <w:widowControl/>
              <w:jc w:val="left"/>
              <w:rPr>
                <w:rFonts w:ascii="宋体" w:hAnsi="宋体" w:cs="宋体"/>
                <w:color w:val="auto"/>
                <w:kern w:val="0"/>
                <w:szCs w:val="21"/>
              </w:rPr>
            </w:pPr>
            <w:r>
              <w:rPr>
                <w:rFonts w:ascii="宋体" w:hAnsi="宋体" w:cs="宋体"/>
                <w:color w:val="auto"/>
                <w:kern w:val="0"/>
                <w:szCs w:val="21"/>
              </w:rPr>
              <w:t>（b）有互相雷同或串通投标的。 </w:t>
            </w:r>
          </w:p>
          <w:p>
            <w:pPr>
              <w:widowControl/>
              <w:jc w:val="left"/>
              <w:rPr>
                <w:rFonts w:ascii="宋体" w:hAnsi="宋体" w:cs="宋体"/>
                <w:color w:val="auto"/>
                <w:kern w:val="0"/>
                <w:szCs w:val="21"/>
              </w:rPr>
            </w:pPr>
            <w:r>
              <w:rPr>
                <w:rFonts w:ascii="宋体" w:hAnsi="宋体" w:cs="宋体"/>
                <w:color w:val="auto"/>
                <w:kern w:val="0"/>
                <w:szCs w:val="21"/>
              </w:rPr>
              <w:t>（c）有明显抄袭行为。 </w:t>
            </w:r>
          </w:p>
          <w:p>
            <w:pPr>
              <w:widowControl/>
              <w:jc w:val="left"/>
              <w:rPr>
                <w:rFonts w:ascii="宋体" w:hAnsi="宋体" w:cs="宋体"/>
                <w:color w:val="auto"/>
                <w:kern w:val="0"/>
                <w:szCs w:val="21"/>
              </w:rPr>
            </w:pPr>
            <w:r>
              <w:rPr>
                <w:rFonts w:ascii="宋体" w:hAnsi="宋体" w:cs="宋体"/>
                <w:color w:val="auto"/>
                <w:kern w:val="0"/>
                <w:szCs w:val="21"/>
              </w:rPr>
              <w:t>（d）侵犯他人著作权和特许权。</w:t>
            </w:r>
          </w:p>
          <w:p>
            <w:pPr>
              <w:widowControl/>
              <w:jc w:val="left"/>
              <w:rPr>
                <w:rFonts w:ascii="宋体" w:hAnsi="宋体" w:cs="宋体"/>
                <w:color w:val="auto"/>
                <w:kern w:val="0"/>
                <w:szCs w:val="21"/>
              </w:rPr>
            </w:pPr>
            <w:r>
              <w:rPr>
                <w:rFonts w:ascii="宋体" w:hAnsi="宋体" w:cs="宋体"/>
                <w:color w:val="auto"/>
                <w:kern w:val="0"/>
                <w:szCs w:val="21"/>
              </w:rPr>
              <w:t xml:space="preserve">（e）不按第三章投标文件编制要求编制投标文件。 </w:t>
            </w:r>
          </w:p>
          <w:p>
            <w:pPr>
              <w:rPr>
                <w:rFonts w:ascii="宋体" w:hAnsi="宋体"/>
                <w:color w:val="auto"/>
                <w:szCs w:val="21"/>
              </w:rPr>
            </w:pPr>
          </w:p>
        </w:tc>
        <w:tc>
          <w:tcPr>
            <w:tcW w:w="2860" w:type="dxa"/>
          </w:tcPr>
          <w:p>
            <w:pPr>
              <w:rPr>
                <w:rFonts w:ascii="宋体" w:hAnsi="宋体"/>
                <w:color w:val="auto"/>
                <w:szCs w:val="21"/>
                <w:u w:val="single"/>
              </w:rPr>
            </w:pPr>
            <w:r>
              <w:rPr>
                <w:rFonts w:hint="eastAsia" w:ascii="宋体" w:hAnsi="宋体"/>
                <w:b/>
                <w:color w:val="auto"/>
                <w:szCs w:val="21"/>
              </w:rPr>
              <w:t>修改：</w:t>
            </w:r>
          </w:p>
          <w:p>
            <w:pPr>
              <w:rPr>
                <w:rFonts w:ascii="宋体" w:hAnsi="宋体"/>
                <w:color w:val="auto"/>
                <w:szCs w:val="21"/>
                <w:u w:val="single"/>
              </w:rPr>
            </w:pPr>
            <w:r>
              <w:rPr>
                <w:rFonts w:hint="eastAsia" w:ascii="宋体" w:hAnsi="宋体"/>
                <w:color w:val="auto"/>
                <w:szCs w:val="21"/>
                <w:u w:val="single"/>
              </w:rPr>
              <w:t>技术文件（设计方案）有下列情况之一的，由评标委员会确定其为废标：</w:t>
            </w:r>
          </w:p>
          <w:p>
            <w:pPr>
              <w:rPr>
                <w:rFonts w:ascii="宋体" w:hAnsi="宋体"/>
                <w:color w:val="auto"/>
                <w:szCs w:val="21"/>
                <w:u w:val="single"/>
              </w:rPr>
            </w:pPr>
            <w:r>
              <w:rPr>
                <w:rFonts w:hint="eastAsia" w:ascii="宋体" w:hAnsi="宋体"/>
                <w:color w:val="auto"/>
                <w:szCs w:val="21"/>
              </w:rPr>
              <w:t>（a）投标人在</w:t>
            </w:r>
            <w:r>
              <w:rPr>
                <w:rFonts w:hint="eastAsia" w:ascii="宋体" w:hAnsi="宋体"/>
                <w:color w:val="auto"/>
                <w:szCs w:val="21"/>
                <w:u w:val="single"/>
              </w:rPr>
              <w:t>技术文件（设计方案）</w:t>
            </w:r>
            <w:r>
              <w:rPr>
                <w:rFonts w:hint="eastAsia" w:ascii="宋体" w:hAnsi="宋体"/>
                <w:color w:val="auto"/>
                <w:szCs w:val="21"/>
              </w:rPr>
              <w:t>上标注名称、印章、商标等记认符号</w:t>
            </w:r>
            <w:r>
              <w:rPr>
                <w:rFonts w:hint="eastAsia" w:ascii="宋体" w:hAnsi="宋体"/>
                <w:color w:val="auto"/>
                <w:szCs w:val="21"/>
                <w:u w:val="single"/>
              </w:rPr>
              <w:t>或显示投标报价信息</w:t>
            </w:r>
            <w:r>
              <w:rPr>
                <w:rFonts w:hint="eastAsia" w:ascii="宋体" w:hAnsi="宋体"/>
                <w:color w:val="auto"/>
                <w:szCs w:val="21"/>
              </w:rPr>
              <w:t>，使人辨认出投标人或其专业技术人员的身份。</w:t>
            </w:r>
          </w:p>
          <w:p>
            <w:pPr>
              <w:rPr>
                <w:rFonts w:ascii="宋体" w:hAnsi="宋体"/>
                <w:color w:val="auto"/>
                <w:szCs w:val="21"/>
              </w:rPr>
            </w:pPr>
            <w:r>
              <w:rPr>
                <w:rFonts w:hint="eastAsia" w:ascii="宋体" w:hAnsi="宋体"/>
                <w:color w:val="auto"/>
                <w:szCs w:val="21"/>
              </w:rPr>
              <w:t xml:space="preserve">（b）有互相雷同或串通投标的。 </w:t>
            </w:r>
          </w:p>
          <w:p>
            <w:pPr>
              <w:rPr>
                <w:rFonts w:ascii="宋体" w:hAnsi="宋体"/>
                <w:color w:val="auto"/>
                <w:szCs w:val="21"/>
              </w:rPr>
            </w:pPr>
            <w:r>
              <w:rPr>
                <w:rFonts w:hint="eastAsia" w:ascii="宋体" w:hAnsi="宋体"/>
                <w:color w:val="auto"/>
                <w:szCs w:val="21"/>
              </w:rPr>
              <w:t xml:space="preserve">（c）有明显抄袭行为。 </w:t>
            </w:r>
          </w:p>
          <w:p>
            <w:pPr>
              <w:rPr>
                <w:rFonts w:ascii="宋体" w:hAnsi="宋体"/>
                <w:color w:val="auto"/>
                <w:szCs w:val="21"/>
              </w:rPr>
            </w:pPr>
            <w:r>
              <w:rPr>
                <w:rFonts w:hint="eastAsia" w:ascii="宋体" w:hAnsi="宋体"/>
                <w:color w:val="auto"/>
                <w:szCs w:val="21"/>
              </w:rPr>
              <w:t>（d）侵犯他人著作权和特许权。</w:t>
            </w:r>
          </w:p>
          <w:p>
            <w:pPr>
              <w:rPr>
                <w:rFonts w:ascii="宋体" w:hAnsi="宋体"/>
                <w:color w:val="auto"/>
                <w:szCs w:val="21"/>
                <w:u w:val="single"/>
              </w:rPr>
            </w:pPr>
            <w:r>
              <w:rPr>
                <w:rFonts w:hint="eastAsia" w:ascii="宋体" w:hAnsi="宋体"/>
                <w:color w:val="auto"/>
                <w:szCs w:val="21"/>
              </w:rPr>
              <w:t>（e）不按第三章投标文件编制要求编制投标文件。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880" w:type="dxa"/>
            <w:vAlign w:val="center"/>
          </w:tcPr>
          <w:p>
            <w:pPr>
              <w:pStyle w:val="69"/>
              <w:numPr>
                <w:ilvl w:val="0"/>
                <w:numId w:val="3"/>
              </w:numPr>
              <w:ind w:left="204" w:leftChars="97" w:right="34" w:rightChars="16" w:firstLine="0" w:firstLineChars="0"/>
              <w:jc w:val="center"/>
              <w:rPr>
                <w:rFonts w:ascii="宋体" w:hAnsi="宋体"/>
                <w:color w:val="auto"/>
                <w:szCs w:val="21"/>
              </w:rPr>
            </w:pPr>
          </w:p>
        </w:tc>
        <w:tc>
          <w:tcPr>
            <w:tcW w:w="1453" w:type="dxa"/>
            <w:vAlign w:val="center"/>
          </w:tcPr>
          <w:p>
            <w:pPr>
              <w:jc w:val="center"/>
              <w:rPr>
                <w:rFonts w:ascii="宋体" w:hAnsi="宋体"/>
                <w:color w:val="auto"/>
                <w:szCs w:val="21"/>
              </w:rPr>
            </w:pPr>
            <w:r>
              <w:rPr>
                <w:rFonts w:hint="eastAsia" w:ascii="宋体" w:hAnsi="宋体"/>
                <w:color w:val="auto"/>
                <w:szCs w:val="21"/>
              </w:rPr>
              <w:t>4.1.4</w:t>
            </w:r>
          </w:p>
        </w:tc>
        <w:tc>
          <w:tcPr>
            <w:tcW w:w="4182" w:type="dxa"/>
            <w:vAlign w:val="center"/>
          </w:tcPr>
          <w:p>
            <w:pPr>
              <w:widowControl/>
              <w:jc w:val="left"/>
              <w:rPr>
                <w:rFonts w:ascii="宋体" w:hAnsi="宋体" w:cs="宋体"/>
                <w:color w:val="auto"/>
                <w:kern w:val="0"/>
                <w:szCs w:val="21"/>
              </w:rPr>
            </w:pPr>
          </w:p>
        </w:tc>
        <w:tc>
          <w:tcPr>
            <w:tcW w:w="2860" w:type="dxa"/>
          </w:tcPr>
          <w:p>
            <w:pPr>
              <w:rPr>
                <w:rFonts w:ascii="宋体" w:hAnsi="宋体"/>
                <w:b/>
                <w:color w:val="auto"/>
                <w:szCs w:val="21"/>
              </w:rPr>
            </w:pPr>
            <w:r>
              <w:rPr>
                <w:rFonts w:hint="eastAsia" w:ascii="宋体" w:hAnsi="宋体"/>
                <w:b/>
                <w:color w:val="auto"/>
                <w:szCs w:val="21"/>
              </w:rPr>
              <w:t>增加：</w:t>
            </w:r>
          </w:p>
          <w:p>
            <w:pPr>
              <w:rPr>
                <w:rFonts w:ascii="宋体" w:hAnsi="宋体"/>
                <w:color w:val="auto"/>
                <w:szCs w:val="21"/>
                <w:u w:val="single"/>
              </w:rPr>
            </w:pPr>
            <w:r>
              <w:rPr>
                <w:rFonts w:hint="eastAsia" w:ascii="宋体" w:hAnsi="宋体"/>
                <w:color w:val="auto"/>
                <w:szCs w:val="21"/>
                <w:u w:val="single"/>
              </w:rPr>
              <w:t>投标人有下列情况之一的，视为串通投标：</w:t>
            </w:r>
          </w:p>
          <w:p>
            <w:pPr>
              <w:rPr>
                <w:rFonts w:ascii="宋体" w:hAnsi="宋体"/>
                <w:color w:val="auto"/>
                <w:szCs w:val="21"/>
                <w:u w:val="single"/>
              </w:rPr>
            </w:pPr>
            <w:r>
              <w:rPr>
                <w:rFonts w:hint="eastAsia" w:ascii="宋体" w:hAnsi="宋体"/>
                <w:color w:val="auto"/>
                <w:szCs w:val="21"/>
                <w:u w:val="single"/>
              </w:rPr>
              <w:t>(a) 递交投标文件前，投标人私下向招标人或其雇员出示或告知投标文件内容；</w:t>
            </w:r>
          </w:p>
          <w:p>
            <w:pPr>
              <w:rPr>
                <w:rFonts w:ascii="宋体" w:hAnsi="宋体"/>
                <w:color w:val="auto"/>
                <w:szCs w:val="21"/>
                <w:u w:val="single"/>
              </w:rPr>
            </w:pPr>
            <w:r>
              <w:rPr>
                <w:rFonts w:hint="eastAsia" w:ascii="宋体" w:hAnsi="宋体"/>
                <w:color w:val="auto"/>
                <w:szCs w:val="21"/>
                <w:u w:val="single"/>
              </w:rPr>
              <w:t>(b) 评标表决结束前，投标人私下向评标委员会成员出示或告知投标文件内容；</w:t>
            </w:r>
          </w:p>
          <w:p>
            <w:pPr>
              <w:rPr>
                <w:rFonts w:ascii="宋体" w:hAnsi="宋体"/>
                <w:color w:val="auto"/>
                <w:szCs w:val="21"/>
              </w:rPr>
            </w:pPr>
            <w:r>
              <w:rPr>
                <w:rFonts w:hint="eastAsia" w:ascii="宋体" w:hAnsi="宋体"/>
                <w:color w:val="auto"/>
                <w:szCs w:val="21"/>
                <w:u w:val="single"/>
              </w:rPr>
              <w:t>(c) 评标结果揭晓前，投标人与招标人就投标价格、投标方案等实质性内容进行谈判。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880" w:type="dxa"/>
            <w:vAlign w:val="center"/>
          </w:tcPr>
          <w:p>
            <w:pPr>
              <w:pStyle w:val="69"/>
              <w:numPr>
                <w:ilvl w:val="0"/>
                <w:numId w:val="3"/>
              </w:numPr>
              <w:ind w:left="204" w:leftChars="97" w:right="34" w:rightChars="16" w:firstLine="0" w:firstLineChars="0"/>
              <w:jc w:val="center"/>
              <w:rPr>
                <w:rFonts w:ascii="宋体" w:hAnsi="宋体"/>
                <w:color w:val="auto"/>
                <w:szCs w:val="21"/>
              </w:rPr>
            </w:pPr>
          </w:p>
        </w:tc>
        <w:tc>
          <w:tcPr>
            <w:tcW w:w="1453" w:type="dxa"/>
            <w:vAlign w:val="center"/>
          </w:tcPr>
          <w:p>
            <w:pPr>
              <w:jc w:val="center"/>
              <w:rPr>
                <w:rFonts w:ascii="宋体" w:hAnsi="宋体"/>
                <w:color w:val="auto"/>
                <w:szCs w:val="21"/>
              </w:rPr>
            </w:pPr>
            <w:r>
              <w:rPr>
                <w:rFonts w:hint="eastAsia" w:ascii="宋体" w:hAnsi="宋体"/>
                <w:color w:val="auto"/>
                <w:szCs w:val="21"/>
              </w:rPr>
              <w:t>5.1</w:t>
            </w:r>
            <w:r>
              <w:rPr>
                <w:rFonts w:ascii="宋体" w:hAnsi="宋体"/>
                <w:color w:val="auto"/>
                <w:szCs w:val="21"/>
              </w:rPr>
              <w:t>.</w:t>
            </w:r>
            <w:r>
              <w:rPr>
                <w:rFonts w:hint="eastAsia" w:ascii="宋体" w:hAnsi="宋体"/>
                <w:color w:val="auto"/>
                <w:szCs w:val="21"/>
              </w:rPr>
              <w:t>1</w:t>
            </w:r>
          </w:p>
        </w:tc>
        <w:tc>
          <w:tcPr>
            <w:tcW w:w="4182" w:type="dxa"/>
            <w:vAlign w:val="center"/>
          </w:tcPr>
          <w:p>
            <w:pPr>
              <w:rPr>
                <w:rFonts w:ascii="宋体" w:hAnsi="宋体"/>
                <w:color w:val="auto"/>
                <w:szCs w:val="21"/>
              </w:rPr>
            </w:pPr>
            <w:r>
              <w:rPr>
                <w:rFonts w:hint="eastAsia" w:ascii="宋体" w:hAnsi="宋体"/>
                <w:color w:val="auto"/>
                <w:szCs w:val="21"/>
              </w:rPr>
              <w:t>评标委员会由广州建设工程交易中心专家库随机抽取的专家</w:t>
            </w:r>
            <w:r>
              <w:rPr>
                <w:rFonts w:hint="eastAsia" w:ascii="宋体" w:hAnsi="宋体"/>
                <w:color w:val="auto"/>
                <w:szCs w:val="21"/>
                <w:u w:val="single"/>
              </w:rPr>
              <w:t xml:space="preserve">     </w:t>
            </w:r>
            <w:r>
              <w:rPr>
                <w:rFonts w:hint="eastAsia" w:ascii="宋体" w:hAnsi="宋体"/>
                <w:color w:val="auto"/>
                <w:szCs w:val="21"/>
              </w:rPr>
              <w:t>名和业主代表</w:t>
            </w:r>
            <w:r>
              <w:rPr>
                <w:rFonts w:hint="eastAsia" w:ascii="宋体" w:hAnsi="宋体"/>
                <w:color w:val="auto"/>
                <w:szCs w:val="21"/>
                <w:u w:val="single"/>
              </w:rPr>
              <w:t xml:space="preserve">   </w:t>
            </w:r>
            <w:r>
              <w:rPr>
                <w:rFonts w:hint="eastAsia" w:ascii="宋体" w:hAnsi="宋体"/>
                <w:color w:val="auto"/>
                <w:szCs w:val="21"/>
              </w:rPr>
              <w:t>名组成，共</w:t>
            </w:r>
            <w:r>
              <w:rPr>
                <w:rFonts w:hint="eastAsia" w:ascii="宋体" w:hAnsi="宋体"/>
                <w:color w:val="auto"/>
                <w:szCs w:val="21"/>
                <w:u w:val="single"/>
              </w:rPr>
              <w:t xml:space="preserve">     </w:t>
            </w:r>
            <w:r>
              <w:rPr>
                <w:rFonts w:hint="eastAsia" w:ascii="宋体" w:hAnsi="宋体"/>
                <w:color w:val="auto"/>
                <w:szCs w:val="21"/>
              </w:rPr>
              <w:t>名。</w:t>
            </w:r>
          </w:p>
        </w:tc>
        <w:tc>
          <w:tcPr>
            <w:tcW w:w="2860" w:type="dxa"/>
          </w:tcPr>
          <w:p>
            <w:pPr>
              <w:rPr>
                <w:rFonts w:ascii="宋体" w:hAnsi="宋体"/>
                <w:b/>
                <w:color w:val="auto"/>
                <w:szCs w:val="21"/>
              </w:rPr>
            </w:pPr>
            <w:r>
              <w:rPr>
                <w:rFonts w:hint="eastAsia" w:ascii="宋体" w:hAnsi="宋体"/>
                <w:b/>
                <w:color w:val="auto"/>
                <w:szCs w:val="21"/>
              </w:rPr>
              <w:t>修改：</w:t>
            </w:r>
          </w:p>
          <w:p>
            <w:pPr>
              <w:rPr>
                <w:rFonts w:ascii="宋体" w:hAnsi="宋体"/>
                <w:color w:val="auto"/>
                <w:szCs w:val="21"/>
                <w:u w:val="single"/>
              </w:rPr>
            </w:pPr>
            <w:r>
              <w:rPr>
                <w:rFonts w:hint="eastAsia" w:ascii="宋体" w:hAnsi="宋体"/>
                <w:color w:val="auto"/>
                <w:szCs w:val="21"/>
              </w:rPr>
              <w:t>评标委员会由</w:t>
            </w:r>
            <w:r>
              <w:rPr>
                <w:rFonts w:hint="eastAsia" w:ascii="宋体" w:hAnsi="宋体"/>
                <w:color w:val="auto"/>
                <w:szCs w:val="21"/>
                <w:u w:val="single"/>
              </w:rPr>
              <w:t>招标人依法组建，其中招标人代表不超过总人数的1/3</w:t>
            </w:r>
            <w:r>
              <w:rPr>
                <w:rFonts w:hint="eastAsia" w:ascii="宋体" w:hAnsi="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880" w:type="dxa"/>
            <w:vAlign w:val="center"/>
          </w:tcPr>
          <w:p>
            <w:pPr>
              <w:pStyle w:val="69"/>
              <w:numPr>
                <w:ilvl w:val="0"/>
                <w:numId w:val="3"/>
              </w:numPr>
              <w:ind w:left="204" w:leftChars="97" w:right="34" w:rightChars="16" w:firstLine="0" w:firstLineChars="0"/>
              <w:jc w:val="center"/>
              <w:rPr>
                <w:rFonts w:ascii="宋体" w:hAnsi="宋体"/>
                <w:color w:val="auto"/>
                <w:szCs w:val="21"/>
              </w:rPr>
            </w:pPr>
          </w:p>
        </w:tc>
        <w:tc>
          <w:tcPr>
            <w:tcW w:w="1453" w:type="dxa"/>
            <w:vAlign w:val="center"/>
          </w:tcPr>
          <w:p>
            <w:pPr>
              <w:jc w:val="center"/>
              <w:rPr>
                <w:rFonts w:ascii="宋体" w:hAnsi="宋体"/>
                <w:color w:val="auto"/>
                <w:szCs w:val="21"/>
              </w:rPr>
            </w:pPr>
            <w:r>
              <w:rPr>
                <w:rFonts w:hint="eastAsia" w:ascii="宋体" w:hAnsi="宋体"/>
                <w:color w:val="auto"/>
                <w:szCs w:val="21"/>
              </w:rPr>
              <w:t>5.3</w:t>
            </w:r>
          </w:p>
        </w:tc>
        <w:tc>
          <w:tcPr>
            <w:tcW w:w="4182" w:type="dxa"/>
            <w:vAlign w:val="center"/>
          </w:tcPr>
          <w:p>
            <w:pPr>
              <w:rPr>
                <w:rFonts w:ascii="宋体" w:hAnsi="宋体"/>
                <w:color w:val="auto"/>
                <w:szCs w:val="21"/>
                <w:u w:val="single"/>
              </w:rPr>
            </w:pPr>
            <w:r>
              <w:rPr>
                <w:rFonts w:hint="eastAsia" w:ascii="宋体" w:hAnsi="宋体"/>
                <w:color w:val="auto"/>
                <w:szCs w:val="21"/>
              </w:rPr>
              <w:t xml:space="preserve">评标办法 采用  </w:t>
            </w:r>
            <w:r>
              <w:rPr>
                <w:rFonts w:hint="eastAsia" w:ascii="宋体" w:hAnsi="宋体"/>
                <w:color w:val="auto"/>
                <w:szCs w:val="21"/>
                <w:u w:val="single"/>
              </w:rPr>
              <w:t xml:space="preserve">            </w:t>
            </w:r>
          </w:p>
        </w:tc>
        <w:tc>
          <w:tcPr>
            <w:tcW w:w="2860" w:type="dxa"/>
          </w:tcPr>
          <w:p>
            <w:pPr>
              <w:rPr>
                <w:rFonts w:ascii="宋体" w:hAnsi="宋体"/>
                <w:b/>
                <w:color w:val="auto"/>
                <w:szCs w:val="21"/>
              </w:rPr>
            </w:pPr>
            <w:r>
              <w:rPr>
                <w:rFonts w:hint="eastAsia" w:ascii="宋体" w:hAnsi="宋体"/>
                <w:b/>
                <w:color w:val="auto"/>
                <w:szCs w:val="21"/>
              </w:rPr>
              <w:t>修改：</w:t>
            </w:r>
          </w:p>
          <w:p>
            <w:pPr>
              <w:rPr>
                <w:rFonts w:ascii="宋体" w:hAnsi="宋体"/>
                <w:color w:val="auto"/>
                <w:szCs w:val="21"/>
              </w:rPr>
            </w:pPr>
            <w:r>
              <w:rPr>
                <w:rFonts w:hint="eastAsia" w:ascii="宋体" w:hAnsi="宋体"/>
                <w:color w:val="auto"/>
                <w:szCs w:val="21"/>
              </w:rPr>
              <w:t>评标办法 采用</w:t>
            </w:r>
            <w:r>
              <w:rPr>
                <w:rFonts w:hint="eastAsia" w:ascii="宋体" w:hAnsi="宋体"/>
                <w:color w:val="auto"/>
                <w:szCs w:val="21"/>
                <w:u w:val="single"/>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880" w:type="dxa"/>
            <w:vAlign w:val="center"/>
          </w:tcPr>
          <w:p>
            <w:pPr>
              <w:pStyle w:val="69"/>
              <w:numPr>
                <w:ilvl w:val="0"/>
                <w:numId w:val="3"/>
              </w:numPr>
              <w:ind w:left="204" w:leftChars="97" w:right="34" w:rightChars="16" w:firstLine="0" w:firstLineChars="0"/>
              <w:jc w:val="center"/>
              <w:rPr>
                <w:rFonts w:ascii="宋体" w:hAnsi="宋体"/>
                <w:color w:val="auto"/>
                <w:szCs w:val="21"/>
              </w:rPr>
            </w:pPr>
          </w:p>
        </w:tc>
        <w:tc>
          <w:tcPr>
            <w:tcW w:w="1453" w:type="dxa"/>
            <w:vAlign w:val="center"/>
          </w:tcPr>
          <w:p>
            <w:pPr>
              <w:jc w:val="center"/>
              <w:rPr>
                <w:rFonts w:ascii="宋体" w:hAnsi="宋体"/>
                <w:color w:val="auto"/>
                <w:szCs w:val="21"/>
              </w:rPr>
            </w:pPr>
            <w:r>
              <w:rPr>
                <w:rFonts w:hint="eastAsia" w:ascii="宋体" w:hAnsi="宋体"/>
                <w:color w:val="auto"/>
                <w:szCs w:val="21"/>
              </w:rPr>
              <w:t>办法一</w:t>
            </w:r>
          </w:p>
          <w:p>
            <w:pPr>
              <w:jc w:val="center"/>
              <w:rPr>
                <w:rFonts w:ascii="宋体" w:hAnsi="宋体"/>
                <w:color w:val="auto"/>
                <w:szCs w:val="21"/>
              </w:rPr>
            </w:pPr>
            <w:r>
              <w:rPr>
                <w:rFonts w:hint="eastAsia" w:ascii="宋体" w:hAnsi="宋体"/>
                <w:color w:val="auto"/>
                <w:szCs w:val="21"/>
              </w:rPr>
              <w:t>5.3.1</w:t>
            </w:r>
          </w:p>
        </w:tc>
        <w:tc>
          <w:tcPr>
            <w:tcW w:w="4182" w:type="dxa"/>
            <w:vAlign w:val="center"/>
          </w:tcPr>
          <w:p>
            <w:pPr>
              <w:jc w:val="left"/>
              <w:rPr>
                <w:rFonts w:ascii="宋体" w:hAnsi="宋体"/>
                <w:b/>
                <w:bCs/>
                <w:color w:val="auto"/>
                <w:szCs w:val="21"/>
              </w:rPr>
            </w:pPr>
            <w:r>
              <w:rPr>
                <w:rFonts w:hint="eastAsia" w:ascii="宋体" w:hAnsi="宋体"/>
                <w:b/>
                <w:bCs/>
                <w:color w:val="auto"/>
                <w:szCs w:val="21"/>
              </w:rPr>
              <w:t>办法一   采用综合评分法评标</w:t>
            </w:r>
          </w:p>
          <w:p>
            <w:pPr>
              <w:jc w:val="left"/>
              <w:rPr>
                <w:rFonts w:ascii="宋体" w:hAnsi="宋体"/>
                <w:color w:val="auto"/>
                <w:szCs w:val="21"/>
              </w:rPr>
            </w:pPr>
            <w:r>
              <w:rPr>
                <w:rFonts w:hint="eastAsia" w:ascii="宋体" w:hAnsi="宋体"/>
                <w:color w:val="auto"/>
                <w:szCs w:val="21"/>
              </w:rPr>
              <w:t>5.3.1  开标评标程序</w:t>
            </w:r>
          </w:p>
          <w:p>
            <w:pPr>
              <w:jc w:val="left"/>
              <w:rPr>
                <w:rFonts w:ascii="宋体" w:hAnsi="宋体"/>
                <w:color w:val="auto"/>
                <w:szCs w:val="21"/>
              </w:rPr>
            </w:pPr>
            <w:r>
              <w:rPr>
                <w:rFonts w:hint="eastAsia" w:ascii="宋体" w:hAnsi="宋体"/>
                <w:color w:val="auto"/>
                <w:szCs w:val="21"/>
              </w:rPr>
              <w:t>（1）投标人递交投标文件。</w:t>
            </w:r>
          </w:p>
          <w:p>
            <w:pPr>
              <w:jc w:val="left"/>
              <w:rPr>
                <w:rFonts w:ascii="宋体" w:hAnsi="宋体"/>
                <w:color w:val="auto"/>
                <w:szCs w:val="21"/>
              </w:rPr>
            </w:pPr>
            <w:r>
              <w:rPr>
                <w:rFonts w:hint="eastAsia" w:ascii="宋体" w:hAnsi="宋体"/>
                <w:color w:val="auto"/>
                <w:szCs w:val="21"/>
              </w:rPr>
              <w:t>（2）对商务文件公开开标（技术文件不予开封）。</w:t>
            </w:r>
          </w:p>
          <w:p>
            <w:pPr>
              <w:jc w:val="left"/>
              <w:rPr>
                <w:rFonts w:ascii="宋体" w:hAnsi="宋体"/>
                <w:color w:val="auto"/>
                <w:szCs w:val="21"/>
              </w:rPr>
            </w:pPr>
            <w:r>
              <w:rPr>
                <w:rFonts w:hint="eastAsia" w:ascii="宋体" w:hAnsi="宋体"/>
                <w:color w:val="auto"/>
                <w:szCs w:val="21"/>
              </w:rPr>
              <w:t>（3）对投标人进行资格审查，编写资格审查报告。</w:t>
            </w:r>
          </w:p>
          <w:p>
            <w:pPr>
              <w:jc w:val="left"/>
              <w:rPr>
                <w:rFonts w:ascii="宋体" w:hAnsi="宋体"/>
                <w:color w:val="auto"/>
                <w:szCs w:val="21"/>
              </w:rPr>
            </w:pPr>
            <w:r>
              <w:rPr>
                <w:rFonts w:hint="eastAsia" w:ascii="宋体" w:hAnsi="宋体"/>
                <w:color w:val="auto"/>
                <w:szCs w:val="21"/>
              </w:rPr>
              <w:t>（4）对商务文件进行有效性审查，并对通过有效性审查的商务文件进行综合评分。</w:t>
            </w:r>
          </w:p>
          <w:p>
            <w:pPr>
              <w:jc w:val="left"/>
              <w:rPr>
                <w:rFonts w:ascii="宋体" w:hAnsi="宋体"/>
                <w:color w:val="auto"/>
                <w:szCs w:val="21"/>
              </w:rPr>
            </w:pPr>
            <w:r>
              <w:rPr>
                <w:rFonts w:hint="eastAsia" w:ascii="宋体" w:hAnsi="宋体"/>
                <w:color w:val="auto"/>
                <w:szCs w:val="21"/>
              </w:rPr>
              <w:t>（5）对技术文件编号，之后先进行有效性审查，然后对通过有效性审查的技术文件进行综合评分。</w:t>
            </w:r>
          </w:p>
          <w:p>
            <w:pPr>
              <w:jc w:val="left"/>
              <w:rPr>
                <w:rFonts w:ascii="宋体" w:hAnsi="宋体"/>
                <w:color w:val="auto"/>
                <w:szCs w:val="21"/>
              </w:rPr>
            </w:pPr>
            <w:r>
              <w:rPr>
                <w:rFonts w:hint="eastAsia" w:ascii="宋体" w:hAnsi="宋体"/>
                <w:color w:val="auto"/>
                <w:szCs w:val="21"/>
              </w:rPr>
              <w:t>（6）揭晓技术文件评审结果。</w:t>
            </w:r>
          </w:p>
          <w:p>
            <w:pPr>
              <w:jc w:val="left"/>
              <w:rPr>
                <w:rFonts w:ascii="宋体" w:hAnsi="宋体"/>
                <w:b/>
                <w:bCs/>
                <w:color w:val="auto"/>
                <w:szCs w:val="21"/>
              </w:rPr>
            </w:pPr>
            <w:r>
              <w:rPr>
                <w:rFonts w:hint="eastAsia" w:ascii="宋体" w:hAnsi="宋体"/>
                <w:color w:val="auto"/>
                <w:szCs w:val="21"/>
              </w:rPr>
              <w:t>（7）汇总投标人的综合得分，推荐中标候选人并编写评审报告。</w:t>
            </w:r>
          </w:p>
        </w:tc>
        <w:tc>
          <w:tcPr>
            <w:tcW w:w="2860" w:type="dxa"/>
          </w:tcPr>
          <w:p>
            <w:pPr>
              <w:jc w:val="left"/>
              <w:rPr>
                <w:rFonts w:ascii="宋体" w:hAnsi="宋体"/>
                <w:b/>
                <w:color w:val="auto"/>
                <w:szCs w:val="21"/>
              </w:rPr>
            </w:pPr>
            <w:r>
              <w:rPr>
                <w:rFonts w:hint="eastAsia" w:ascii="宋体" w:hAnsi="宋体"/>
                <w:b/>
                <w:color w:val="auto"/>
                <w:szCs w:val="21"/>
              </w:rPr>
              <w:t>修改：</w:t>
            </w:r>
          </w:p>
          <w:p>
            <w:pPr>
              <w:jc w:val="left"/>
              <w:rPr>
                <w:rFonts w:ascii="宋体" w:hAnsi="宋体"/>
                <w:color w:val="auto"/>
                <w:szCs w:val="21"/>
              </w:rPr>
            </w:pPr>
            <w:r>
              <w:rPr>
                <w:rFonts w:hint="eastAsia" w:ascii="宋体" w:hAnsi="宋体"/>
                <w:color w:val="auto"/>
                <w:szCs w:val="21"/>
              </w:rPr>
              <w:t>5.3.1　</w:t>
            </w:r>
            <w:r>
              <w:rPr>
                <w:rFonts w:hint="eastAsia" w:ascii="宋体" w:hAnsi="宋体"/>
                <w:color w:val="auto"/>
                <w:szCs w:val="21"/>
                <w:u w:val="single"/>
              </w:rPr>
              <w:t>开标及投标文件编号</w:t>
            </w:r>
          </w:p>
          <w:p>
            <w:pPr>
              <w:jc w:val="left"/>
              <w:rPr>
                <w:rFonts w:ascii="宋体" w:hAnsi="宋体"/>
                <w:color w:val="auto"/>
                <w:szCs w:val="21"/>
                <w:u w:val="single"/>
              </w:rPr>
            </w:pPr>
            <w:r>
              <w:rPr>
                <w:rFonts w:hint="eastAsia" w:ascii="宋体" w:hAnsi="宋体"/>
                <w:color w:val="auto"/>
                <w:szCs w:val="21"/>
                <w:u w:val="single"/>
              </w:rPr>
              <w:t>5.3.1.1在投标截止时间后半小时内，投标人通过递交投标</w:t>
            </w:r>
            <w:r>
              <w:rPr>
                <w:rFonts w:ascii="宋体" w:hAnsi="宋体"/>
                <w:color w:val="auto"/>
                <w:szCs w:val="21"/>
                <w:u w:val="single"/>
              </w:rPr>
              <w:t>文件的</w:t>
            </w:r>
            <w:r>
              <w:rPr>
                <w:rFonts w:hint="eastAsia" w:ascii="宋体" w:hAnsi="宋体"/>
                <w:color w:val="auto"/>
                <w:szCs w:val="21"/>
                <w:u w:val="single"/>
              </w:rPr>
              <w:t>交易平台对已递交的电子投标文件进行解密。投标人完成解密后，再由招标人进行解密。解密完成后，公布招标项目名称、投标人名称、开标文件、资格审查文件和商务文件。未在规定时间内解密的投标</w:t>
            </w:r>
            <w:r>
              <w:rPr>
                <w:rFonts w:ascii="宋体" w:hAnsi="宋体"/>
                <w:color w:val="auto"/>
                <w:szCs w:val="21"/>
                <w:u w:val="single"/>
              </w:rPr>
              <w:t>文件不参与开标</w:t>
            </w:r>
            <w:r>
              <w:rPr>
                <w:rFonts w:hint="eastAsia" w:ascii="宋体" w:hAnsi="宋体"/>
                <w:color w:val="auto"/>
                <w:szCs w:val="21"/>
                <w:u w:val="single"/>
              </w:rPr>
              <w:t>、评标</w:t>
            </w:r>
            <w:r>
              <w:rPr>
                <w:rFonts w:ascii="宋体" w:hAnsi="宋体"/>
                <w:color w:val="auto"/>
                <w:szCs w:val="21"/>
                <w:u w:val="single"/>
              </w:rPr>
              <w:t>。</w:t>
            </w:r>
          </w:p>
          <w:p>
            <w:pPr>
              <w:jc w:val="left"/>
              <w:rPr>
                <w:rFonts w:ascii="宋体" w:hAnsi="宋体"/>
                <w:color w:val="auto"/>
                <w:szCs w:val="21"/>
                <w:u w:val="single"/>
              </w:rPr>
            </w:pPr>
            <w:r>
              <w:rPr>
                <w:rFonts w:hint="eastAsia" w:ascii="宋体" w:hAnsi="宋体"/>
                <w:color w:val="auto"/>
                <w:szCs w:val="21"/>
                <w:u w:val="single"/>
              </w:rPr>
              <w:t>5.3.1.2截标后，开标开始时间因故推迟的，相关评标信息仍以原定的开标开始时间的信息为准。</w:t>
            </w:r>
          </w:p>
          <w:p>
            <w:pPr>
              <w:jc w:val="left"/>
              <w:rPr>
                <w:rFonts w:ascii="宋体" w:hAnsi="宋体"/>
                <w:color w:val="auto"/>
                <w:szCs w:val="21"/>
                <w:u w:val="single"/>
              </w:rPr>
            </w:pPr>
            <w:r>
              <w:rPr>
                <w:rFonts w:hint="eastAsia" w:ascii="宋体" w:hAnsi="宋体"/>
                <w:color w:val="auto"/>
                <w:szCs w:val="21"/>
                <w:u w:val="single"/>
              </w:rPr>
              <w:t>5.3.1.3备用光盘的读取按2.11.2的规定执行。</w:t>
            </w:r>
          </w:p>
          <w:p>
            <w:pPr>
              <w:jc w:val="left"/>
              <w:rPr>
                <w:rFonts w:ascii="宋体" w:hAnsi="宋体"/>
                <w:color w:val="auto"/>
                <w:szCs w:val="21"/>
                <w:u w:val="single"/>
              </w:rPr>
            </w:pPr>
            <w:r>
              <w:rPr>
                <w:rFonts w:hint="eastAsia" w:ascii="宋体" w:hAnsi="宋体"/>
                <w:color w:val="auto"/>
                <w:szCs w:val="21"/>
                <w:u w:val="single"/>
              </w:rPr>
              <w:t>5.3.1.4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jc w:val="left"/>
              <w:rPr>
                <w:rFonts w:ascii="宋体" w:hAnsi="宋体"/>
                <w:color w:val="auto"/>
                <w:szCs w:val="21"/>
                <w:u w:val="single"/>
              </w:rPr>
            </w:pPr>
            <w:r>
              <w:rPr>
                <w:rFonts w:hint="eastAsia" w:ascii="宋体" w:hAnsi="宋体"/>
                <w:color w:val="auto"/>
                <w:szCs w:val="21"/>
                <w:u w:val="single"/>
              </w:rPr>
              <w:t>5.3.1.5开标</w:t>
            </w:r>
            <w:r>
              <w:rPr>
                <w:rFonts w:ascii="宋体" w:hAnsi="宋体"/>
                <w:color w:val="auto"/>
                <w:szCs w:val="21"/>
                <w:u w:val="single"/>
              </w:rPr>
              <w:t>方式</w:t>
            </w:r>
            <w:r>
              <w:rPr>
                <w:rFonts w:hint="eastAsia" w:ascii="宋体" w:hAnsi="宋体"/>
                <w:color w:val="auto"/>
                <w:szCs w:val="21"/>
                <w:u w:val="single"/>
              </w:rPr>
              <w:t>采用</w:t>
            </w:r>
            <w:r>
              <w:rPr>
                <w:rFonts w:ascii="宋体" w:hAnsi="宋体"/>
                <w:color w:val="auto"/>
                <w:szCs w:val="21"/>
                <w:u w:val="single"/>
              </w:rPr>
              <w:t>电子</w:t>
            </w:r>
            <w:r>
              <w:rPr>
                <w:rFonts w:hint="eastAsia" w:ascii="宋体" w:hAnsi="宋体"/>
                <w:color w:val="auto"/>
                <w:szCs w:val="21"/>
                <w:u w:val="single"/>
              </w:rPr>
              <w:t>开标和现场</w:t>
            </w:r>
            <w:r>
              <w:rPr>
                <w:rFonts w:ascii="宋体" w:hAnsi="宋体"/>
                <w:color w:val="auto"/>
                <w:szCs w:val="21"/>
                <w:u w:val="single"/>
              </w:rPr>
              <w:t>开标</w:t>
            </w:r>
            <w:r>
              <w:rPr>
                <w:rFonts w:hint="eastAsia" w:ascii="宋体" w:hAnsi="宋体"/>
                <w:color w:val="auto"/>
                <w:szCs w:val="21"/>
                <w:u w:val="single"/>
              </w:rPr>
              <w:t>两种</w:t>
            </w:r>
            <w:r>
              <w:rPr>
                <w:rFonts w:ascii="宋体" w:hAnsi="宋体"/>
                <w:color w:val="auto"/>
                <w:szCs w:val="21"/>
                <w:u w:val="single"/>
              </w:rPr>
              <w:t>模式</w:t>
            </w:r>
            <w:r>
              <w:rPr>
                <w:rFonts w:hint="eastAsia" w:ascii="宋体" w:hAnsi="宋体"/>
                <w:color w:val="auto"/>
                <w:szCs w:val="21"/>
                <w:u w:val="single"/>
              </w:rPr>
              <w:t>，投标人可</w:t>
            </w:r>
            <w:r>
              <w:rPr>
                <w:rFonts w:ascii="宋体" w:hAnsi="宋体"/>
                <w:color w:val="auto"/>
                <w:szCs w:val="21"/>
                <w:u w:val="single"/>
              </w:rPr>
              <w:t>选择在开标室参与开标或</w:t>
            </w:r>
            <w:r>
              <w:rPr>
                <w:rFonts w:hint="eastAsia" w:ascii="宋体" w:hAnsi="宋体"/>
                <w:color w:val="auto"/>
                <w:szCs w:val="21"/>
                <w:u w:val="single"/>
              </w:rPr>
              <w:t>准时在线参加开标，</w:t>
            </w:r>
            <w:r>
              <w:rPr>
                <w:rFonts w:ascii="宋体" w:hAnsi="宋体"/>
                <w:color w:val="auto"/>
                <w:szCs w:val="21"/>
                <w:u w:val="single"/>
              </w:rPr>
              <w:t>也可不参加开标</w:t>
            </w:r>
            <w:r>
              <w:rPr>
                <w:rFonts w:hint="eastAsia" w:ascii="宋体" w:hAnsi="宋体"/>
                <w:color w:val="auto"/>
                <w:szCs w:val="21"/>
                <w:u w:val="single"/>
              </w:rPr>
              <w:t>。参加</w:t>
            </w:r>
            <w:r>
              <w:rPr>
                <w:rFonts w:ascii="宋体" w:hAnsi="宋体"/>
                <w:color w:val="auto"/>
                <w:szCs w:val="21"/>
                <w:u w:val="single"/>
              </w:rPr>
              <w:t>在线开标的投标人登录交易平台实时查看开标</w:t>
            </w:r>
            <w:r>
              <w:rPr>
                <w:rFonts w:hint="eastAsia" w:ascii="宋体" w:hAnsi="宋体"/>
                <w:color w:val="auto"/>
                <w:szCs w:val="21"/>
                <w:u w:val="single"/>
              </w:rPr>
              <w:t>、</w:t>
            </w:r>
            <w:r>
              <w:rPr>
                <w:rFonts w:ascii="宋体" w:hAnsi="宋体"/>
                <w:color w:val="auto"/>
                <w:szCs w:val="21"/>
                <w:u w:val="single"/>
              </w:rPr>
              <w:t>唱标情况</w:t>
            </w:r>
            <w:r>
              <w:rPr>
                <w:rFonts w:hint="eastAsia" w:ascii="宋体" w:hAnsi="宋体"/>
                <w:color w:val="auto"/>
                <w:szCs w:val="21"/>
                <w:u w:val="single"/>
              </w:rPr>
              <w:t>。交易平台生成开标记录并向社会公众公布。</w:t>
            </w:r>
          </w:p>
          <w:p>
            <w:pPr>
              <w:jc w:val="left"/>
              <w:rPr>
                <w:rFonts w:ascii="宋体" w:hAnsi="宋体"/>
                <w:color w:val="auto"/>
                <w:szCs w:val="21"/>
                <w:u w:val="single"/>
              </w:rPr>
            </w:pPr>
            <w:r>
              <w:rPr>
                <w:rFonts w:hint="eastAsia" w:ascii="宋体" w:hAnsi="宋体"/>
                <w:color w:val="auto"/>
                <w:szCs w:val="21"/>
                <w:u w:val="single"/>
              </w:rPr>
              <w:t>5.3.1.6参加</w:t>
            </w:r>
            <w:r>
              <w:rPr>
                <w:rFonts w:ascii="宋体" w:hAnsi="宋体"/>
                <w:color w:val="auto"/>
                <w:szCs w:val="21"/>
                <w:u w:val="single"/>
              </w:rPr>
              <w:t>现场开标的投标人对开标结果有异议的，应当在开标现场提出，招标人应当当场作出答复，并制作记录。</w:t>
            </w:r>
          </w:p>
          <w:p>
            <w:pPr>
              <w:jc w:val="left"/>
              <w:rPr>
                <w:rFonts w:ascii="宋体" w:hAnsi="宋体"/>
                <w:color w:val="auto"/>
                <w:szCs w:val="21"/>
                <w:u w:val="single"/>
              </w:rPr>
            </w:pPr>
            <w:r>
              <w:rPr>
                <w:rFonts w:hint="eastAsia" w:ascii="宋体" w:hAnsi="宋体"/>
                <w:color w:val="auto"/>
                <w:szCs w:val="21"/>
                <w:u w:val="single"/>
              </w:rPr>
              <w:t>5.3.1.7参加</w:t>
            </w:r>
            <w:r>
              <w:rPr>
                <w:rFonts w:ascii="宋体" w:hAnsi="宋体"/>
                <w:color w:val="auto"/>
                <w:szCs w:val="21"/>
                <w:u w:val="single"/>
              </w:rPr>
              <w:t>在线开标的</w:t>
            </w:r>
            <w:r>
              <w:rPr>
                <w:rFonts w:hint="eastAsia" w:ascii="宋体" w:hAnsi="宋体"/>
                <w:color w:val="auto"/>
                <w:szCs w:val="21"/>
                <w:u w:val="single"/>
              </w:rPr>
              <w:t>投标人对开标结果有异议的，应当在唱标</w:t>
            </w:r>
            <w:r>
              <w:rPr>
                <w:rFonts w:ascii="宋体" w:hAnsi="宋体"/>
                <w:color w:val="auto"/>
                <w:szCs w:val="21"/>
                <w:u w:val="single"/>
              </w:rPr>
              <w:t>结束后</w:t>
            </w:r>
            <w:r>
              <w:rPr>
                <w:rFonts w:hint="eastAsia" w:ascii="宋体" w:hAnsi="宋体"/>
                <w:color w:val="auto"/>
                <w:szCs w:val="21"/>
                <w:u w:val="single"/>
              </w:rPr>
              <w:t>的规定</w:t>
            </w:r>
            <w:r>
              <w:rPr>
                <w:rFonts w:ascii="宋体" w:hAnsi="宋体"/>
                <w:color w:val="auto"/>
                <w:szCs w:val="21"/>
                <w:u w:val="single"/>
              </w:rPr>
              <w:t>时间内</w:t>
            </w:r>
            <w:r>
              <w:rPr>
                <w:rFonts w:hint="eastAsia" w:ascii="宋体" w:hAnsi="宋体"/>
                <w:color w:val="auto"/>
                <w:szCs w:val="21"/>
                <w:u w:val="single"/>
              </w:rPr>
              <w:t>、</w:t>
            </w:r>
            <w:r>
              <w:rPr>
                <w:rFonts w:ascii="宋体" w:hAnsi="宋体"/>
                <w:color w:val="auto"/>
                <w:szCs w:val="21"/>
                <w:u w:val="single"/>
              </w:rPr>
              <w:t>使用单位数字证书登录交易平台后通过交易平台提出。</w:t>
            </w:r>
            <w:r>
              <w:rPr>
                <w:rFonts w:hint="eastAsia" w:ascii="宋体" w:hAnsi="宋体"/>
                <w:color w:val="auto"/>
                <w:szCs w:val="21"/>
                <w:u w:val="single"/>
              </w:rPr>
              <w:t>招标人</w:t>
            </w:r>
            <w:r>
              <w:rPr>
                <w:rFonts w:ascii="宋体" w:hAnsi="宋体"/>
                <w:color w:val="auto"/>
                <w:szCs w:val="21"/>
                <w:u w:val="single"/>
              </w:rPr>
              <w:t>授权招标代理机构</w:t>
            </w:r>
            <w:r>
              <w:rPr>
                <w:rFonts w:hint="eastAsia" w:ascii="宋体" w:hAnsi="宋体"/>
                <w:color w:val="auto"/>
                <w:szCs w:val="21"/>
                <w:u w:val="single"/>
              </w:rPr>
              <w:t>工作</w:t>
            </w:r>
            <w:r>
              <w:rPr>
                <w:rFonts w:ascii="宋体" w:hAnsi="宋体"/>
                <w:color w:val="auto"/>
                <w:szCs w:val="21"/>
                <w:u w:val="single"/>
              </w:rPr>
              <w:t>人员使用</w:t>
            </w:r>
            <w:r>
              <w:rPr>
                <w:rFonts w:hint="eastAsia" w:ascii="宋体" w:hAnsi="宋体"/>
                <w:color w:val="auto"/>
                <w:szCs w:val="21"/>
                <w:u w:val="single"/>
              </w:rPr>
              <w:t>招标</w:t>
            </w:r>
            <w:r>
              <w:rPr>
                <w:rFonts w:ascii="宋体" w:hAnsi="宋体"/>
                <w:color w:val="auto"/>
                <w:szCs w:val="21"/>
                <w:u w:val="single"/>
              </w:rPr>
              <w:t>代理机构数字证书登录交易平台答复异议，异议答复是招标人真实意</w:t>
            </w:r>
            <w:r>
              <w:rPr>
                <w:rFonts w:hint="eastAsia" w:ascii="宋体" w:hAnsi="宋体"/>
                <w:color w:val="auto"/>
                <w:szCs w:val="21"/>
                <w:u w:val="single"/>
              </w:rPr>
              <w:t>思表示</w:t>
            </w:r>
            <w:r>
              <w:rPr>
                <w:rFonts w:ascii="宋体" w:hAnsi="宋体"/>
                <w:color w:val="auto"/>
                <w:szCs w:val="21"/>
                <w:u w:val="single"/>
              </w:rPr>
              <w:t>。</w:t>
            </w:r>
            <w:r>
              <w:rPr>
                <w:rFonts w:hint="eastAsia" w:ascii="宋体" w:hAnsi="宋体"/>
                <w:color w:val="auto"/>
                <w:szCs w:val="21"/>
                <w:u w:val="single"/>
              </w:rPr>
              <w:t>未答复</w:t>
            </w:r>
            <w:r>
              <w:rPr>
                <w:rFonts w:ascii="宋体" w:hAnsi="宋体"/>
                <w:color w:val="auto"/>
                <w:szCs w:val="21"/>
                <w:u w:val="single"/>
              </w:rPr>
              <w:t>的，开标程序不得结束。</w:t>
            </w:r>
          </w:p>
          <w:p>
            <w:pPr>
              <w:jc w:val="left"/>
              <w:rPr>
                <w:rFonts w:ascii="宋体" w:hAnsi="宋体"/>
                <w:color w:val="auto"/>
                <w:szCs w:val="21"/>
                <w:u w:val="single"/>
              </w:rPr>
            </w:pPr>
            <w:r>
              <w:rPr>
                <w:rFonts w:hint="eastAsia" w:ascii="宋体" w:hAnsi="宋体"/>
                <w:color w:val="auto"/>
                <w:szCs w:val="21"/>
                <w:u w:val="single"/>
              </w:rPr>
              <w:t>5.3.1.8投标人</w:t>
            </w:r>
            <w:r>
              <w:rPr>
                <w:rFonts w:ascii="宋体" w:hAnsi="宋体"/>
                <w:color w:val="auto"/>
                <w:szCs w:val="21"/>
                <w:u w:val="single"/>
              </w:rPr>
              <w:t>未参加开标或在规定的时间内未提出异议的，视为对开标无异议。</w:t>
            </w:r>
          </w:p>
          <w:p>
            <w:pPr>
              <w:jc w:val="left"/>
              <w:rPr>
                <w:rFonts w:ascii="宋体" w:hAnsi="宋体"/>
                <w:color w:val="auto"/>
                <w:szCs w:val="21"/>
                <w:u w:val="single"/>
              </w:rPr>
            </w:pPr>
            <w:r>
              <w:rPr>
                <w:rFonts w:hint="eastAsia" w:ascii="宋体" w:hAnsi="宋体"/>
                <w:color w:val="auto"/>
                <w:szCs w:val="21"/>
                <w:u w:val="single"/>
              </w:rPr>
              <w:t>5.3.1.9开标时，两个（含两个）以上的投标人加密打包投标文件电脑机器特征码一致的，由评标委员会确定其为废标。</w:t>
            </w:r>
          </w:p>
          <w:p>
            <w:pPr>
              <w:jc w:val="left"/>
              <w:rPr>
                <w:rFonts w:ascii="宋体" w:hAnsi="宋体"/>
                <w:color w:val="auto"/>
                <w:szCs w:val="21"/>
                <w:u w:val="single"/>
              </w:rPr>
            </w:pPr>
            <w:r>
              <w:rPr>
                <w:rFonts w:hint="eastAsia" w:ascii="宋体" w:hAnsi="宋体"/>
                <w:color w:val="auto"/>
                <w:szCs w:val="21"/>
                <w:u w:val="single"/>
              </w:rPr>
              <w:t>5.3.1.10技术文件（设计方案）开标时不得开启，在</w:t>
            </w:r>
            <w:r>
              <w:rPr>
                <w:rFonts w:ascii="宋体" w:hAnsi="宋体"/>
                <w:color w:val="auto"/>
                <w:szCs w:val="21"/>
                <w:u w:val="single"/>
              </w:rPr>
              <w:t>评标</w:t>
            </w:r>
            <w:r>
              <w:rPr>
                <w:rFonts w:hint="eastAsia" w:ascii="宋体" w:hAnsi="宋体"/>
                <w:color w:val="auto"/>
                <w:szCs w:val="21"/>
                <w:u w:val="single"/>
              </w:rPr>
              <w:t>时由</w:t>
            </w:r>
            <w:r>
              <w:rPr>
                <w:rFonts w:ascii="宋体" w:hAnsi="宋体"/>
                <w:color w:val="auto"/>
                <w:szCs w:val="21"/>
                <w:u w:val="single"/>
              </w:rPr>
              <w:t>交易平台</w:t>
            </w:r>
            <w:r>
              <w:rPr>
                <w:rFonts w:hint="eastAsia" w:ascii="宋体" w:hAnsi="宋体"/>
                <w:color w:val="auto"/>
                <w:szCs w:val="21"/>
                <w:u w:val="single"/>
              </w:rPr>
              <w:t>随机编号后开启，交由评标委员会进行评审。编号所对应的投标人在投票结束前不得告知评标委员会、交易平台工作人员、招标人或招标代理机构。</w:t>
            </w:r>
          </w:p>
          <w:p>
            <w:pPr>
              <w:jc w:val="left"/>
              <w:rPr>
                <w:rFonts w:ascii="宋体" w:hAnsi="宋体"/>
                <w:color w:val="auto"/>
                <w:szCs w:val="21"/>
                <w:u w:val="single"/>
              </w:rPr>
            </w:pPr>
            <w:r>
              <w:rPr>
                <w:rFonts w:hint="eastAsia" w:ascii="宋体" w:hAnsi="宋体"/>
                <w:color w:val="auto"/>
                <w:szCs w:val="21"/>
                <w:u w:val="single"/>
              </w:rPr>
              <w:t>5.3.1.11开标时，出现下列情形之一的投标人，不参与下一程序，其投标文件作无效处理：</w:t>
            </w:r>
          </w:p>
          <w:p>
            <w:pPr>
              <w:jc w:val="left"/>
              <w:rPr>
                <w:rFonts w:ascii="宋体" w:hAnsi="宋体"/>
                <w:color w:val="auto"/>
                <w:szCs w:val="21"/>
                <w:u w:val="single"/>
              </w:rPr>
            </w:pPr>
            <w:r>
              <w:rPr>
                <w:rFonts w:hint="eastAsia" w:ascii="宋体" w:hAnsi="宋体"/>
                <w:color w:val="auto"/>
                <w:szCs w:val="21"/>
                <w:u w:val="single"/>
              </w:rPr>
              <w:t>（1）未成功递交或因投标人原因未成功导入投标文件的；</w:t>
            </w:r>
          </w:p>
          <w:p>
            <w:pPr>
              <w:jc w:val="left"/>
              <w:rPr>
                <w:rFonts w:ascii="宋体" w:hAnsi="宋体"/>
                <w:color w:val="auto"/>
                <w:szCs w:val="21"/>
                <w:u w:val="single"/>
              </w:rPr>
            </w:pPr>
            <w:r>
              <w:rPr>
                <w:rFonts w:hint="eastAsia" w:ascii="宋体" w:hAnsi="宋体"/>
                <w:color w:val="auto"/>
                <w:szCs w:val="21"/>
                <w:u w:val="single"/>
              </w:rPr>
              <w:t>（2）因投标人原因造成投标文件未解密的。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880" w:type="dxa"/>
            <w:vAlign w:val="center"/>
          </w:tcPr>
          <w:p>
            <w:pPr>
              <w:pStyle w:val="69"/>
              <w:numPr>
                <w:ilvl w:val="0"/>
                <w:numId w:val="3"/>
              </w:numPr>
              <w:ind w:left="204" w:leftChars="97" w:right="34" w:rightChars="16" w:firstLine="0" w:firstLineChars="0"/>
              <w:jc w:val="center"/>
              <w:rPr>
                <w:rFonts w:ascii="宋体" w:hAnsi="宋体"/>
                <w:color w:val="auto"/>
                <w:szCs w:val="21"/>
              </w:rPr>
            </w:pPr>
          </w:p>
        </w:tc>
        <w:tc>
          <w:tcPr>
            <w:tcW w:w="1453" w:type="dxa"/>
            <w:vAlign w:val="center"/>
          </w:tcPr>
          <w:p>
            <w:pPr>
              <w:jc w:val="center"/>
              <w:rPr>
                <w:rFonts w:ascii="宋体" w:hAnsi="宋体"/>
                <w:color w:val="auto"/>
                <w:szCs w:val="21"/>
              </w:rPr>
            </w:pPr>
            <w:r>
              <w:rPr>
                <w:rFonts w:hint="eastAsia" w:ascii="宋体" w:hAnsi="宋体"/>
                <w:color w:val="auto"/>
                <w:szCs w:val="21"/>
              </w:rPr>
              <w:t>办法一</w:t>
            </w:r>
          </w:p>
          <w:p>
            <w:pPr>
              <w:jc w:val="center"/>
              <w:rPr>
                <w:rFonts w:ascii="宋体" w:hAnsi="宋体"/>
                <w:color w:val="auto"/>
                <w:szCs w:val="21"/>
              </w:rPr>
            </w:pPr>
            <w:r>
              <w:rPr>
                <w:rFonts w:hint="eastAsia" w:ascii="宋体" w:hAnsi="宋体"/>
                <w:color w:val="auto"/>
                <w:szCs w:val="21"/>
              </w:rPr>
              <w:t>5.3.2</w:t>
            </w:r>
          </w:p>
        </w:tc>
        <w:tc>
          <w:tcPr>
            <w:tcW w:w="4182" w:type="dxa"/>
            <w:vAlign w:val="center"/>
          </w:tcPr>
          <w:p>
            <w:pPr>
              <w:jc w:val="left"/>
              <w:rPr>
                <w:rFonts w:ascii="宋体" w:hAnsi="宋体"/>
                <w:color w:val="auto"/>
                <w:szCs w:val="21"/>
              </w:rPr>
            </w:pPr>
            <w:r>
              <w:rPr>
                <w:rFonts w:hint="eastAsia" w:ascii="宋体" w:hAnsi="宋体"/>
                <w:color w:val="auto"/>
                <w:szCs w:val="21"/>
              </w:rPr>
              <w:t>5.3.2  招标人（或招标代理机构）在不透露投标人身份的前提下将技术文件交给评标委员会，不需要投标人派代表介绍投标方案。评审采用综合评分法。每个项目的权重分值详见“综合评分表”（格式见附录14、16）。评委必须严格按照“综合评分表”对投标文件进行评议、打分。</w:t>
            </w:r>
          </w:p>
          <w:p>
            <w:pPr>
              <w:jc w:val="left"/>
              <w:rPr>
                <w:rFonts w:ascii="宋体" w:hAnsi="宋体"/>
                <w:color w:val="auto"/>
                <w:szCs w:val="21"/>
              </w:rPr>
            </w:pPr>
            <w:r>
              <w:rPr>
                <w:rFonts w:hint="eastAsia" w:ascii="宋体" w:hAnsi="宋体"/>
                <w:color w:val="auto"/>
                <w:szCs w:val="21"/>
              </w:rPr>
              <w:t>(a) 评标委员会专家首先按附录12《资格审查表》对各投标文件进行评审，只有通过资格审查的投标文件方可进入下一阶段的评审。如果有废标提议，则评标委员会成员共同表决，按照少数服从多数的原则决定是否废标。</w:t>
            </w:r>
          </w:p>
          <w:p>
            <w:pPr>
              <w:jc w:val="left"/>
              <w:rPr>
                <w:rFonts w:ascii="宋体" w:hAnsi="宋体"/>
                <w:color w:val="auto"/>
                <w:szCs w:val="21"/>
              </w:rPr>
            </w:pPr>
            <w:r>
              <w:rPr>
                <w:rFonts w:hint="eastAsia" w:ascii="宋体" w:hAnsi="宋体"/>
                <w:color w:val="auto"/>
                <w:szCs w:val="21"/>
              </w:rPr>
              <w:t>(b) 评标委员会专家首先按附录13《商务文件有效性审查表》对各投标文件进行评审，只有通过商务有效性审查的投标文件方可进入下一阶段的评审。如果有废标提议，则评标委员会成员共同表决，按照少数服从多数的原则决定是否废标。</w:t>
            </w:r>
          </w:p>
          <w:p>
            <w:pPr>
              <w:jc w:val="left"/>
              <w:rPr>
                <w:rFonts w:ascii="宋体" w:hAnsi="宋体"/>
                <w:color w:val="auto"/>
                <w:szCs w:val="21"/>
              </w:rPr>
            </w:pPr>
            <w:r>
              <w:rPr>
                <w:rFonts w:hint="eastAsia" w:ascii="宋体" w:hAnsi="宋体"/>
                <w:color w:val="auto"/>
                <w:szCs w:val="21"/>
              </w:rPr>
              <w:t>(c) 评标委员会专家按附录14《商务文件综合评分表》对各投标单位的商务文件进行综合评分。</w:t>
            </w:r>
          </w:p>
          <w:p>
            <w:pPr>
              <w:jc w:val="left"/>
              <w:rPr>
                <w:rFonts w:ascii="宋体" w:hAnsi="宋体"/>
                <w:color w:val="auto"/>
                <w:szCs w:val="21"/>
              </w:rPr>
            </w:pPr>
            <w:r>
              <w:rPr>
                <w:rFonts w:hint="eastAsia" w:ascii="宋体" w:hAnsi="宋体"/>
                <w:color w:val="auto"/>
                <w:szCs w:val="21"/>
              </w:rPr>
              <w:t>(d) 评标委员会专家按附录15《技术文件有效性审查表》对各投标文件进行评审，只有通过技术有效性审查的投标文件方可进入下一阶段的评审。如果有废标提议，则评标委员会成员共同表决，按照少数服从多数的原则决定是否废标。</w:t>
            </w:r>
          </w:p>
          <w:p>
            <w:pPr>
              <w:jc w:val="left"/>
              <w:rPr>
                <w:rFonts w:ascii="宋体" w:hAnsi="宋体"/>
                <w:color w:val="auto"/>
                <w:szCs w:val="21"/>
              </w:rPr>
            </w:pPr>
            <w:r>
              <w:rPr>
                <w:rFonts w:hint="eastAsia" w:ascii="宋体" w:hAnsi="宋体"/>
                <w:color w:val="auto"/>
                <w:szCs w:val="21"/>
              </w:rPr>
              <w:t>(e) 评标委员会专家按附录16《技术文件综合评分表》对各投标单位的技术文件（设计方案）进行综合评分。</w:t>
            </w:r>
          </w:p>
          <w:p>
            <w:pPr>
              <w:jc w:val="left"/>
              <w:rPr>
                <w:rFonts w:ascii="宋体" w:hAnsi="宋体"/>
                <w:color w:val="auto"/>
                <w:szCs w:val="21"/>
              </w:rPr>
            </w:pPr>
            <w:r>
              <w:rPr>
                <w:rFonts w:hint="eastAsia" w:ascii="宋体" w:hAnsi="宋体"/>
                <w:color w:val="auto"/>
                <w:szCs w:val="21"/>
              </w:rPr>
              <w:t>(f) 评标委员会专家评出各投标人商务和技术文件的分数，去掉一个最高分和一个最低分后计取算术平均分，得出每个投标人商务和技术文件的得分，分数出现小数点，保留小数点后二位，第三位小数四舍五入。</w:t>
            </w:r>
          </w:p>
          <w:p>
            <w:pPr>
              <w:jc w:val="left"/>
              <w:rPr>
                <w:rFonts w:ascii="宋体" w:hAnsi="宋体"/>
                <w:color w:val="auto"/>
                <w:szCs w:val="21"/>
              </w:rPr>
            </w:pPr>
            <w:r>
              <w:rPr>
                <w:rFonts w:hint="eastAsia" w:ascii="宋体" w:hAnsi="宋体"/>
                <w:color w:val="auto"/>
                <w:szCs w:val="21"/>
              </w:rPr>
              <w:t>(g) 招标人（或招标代理机构）和交易中心工作人员开启保密信封，找出各编号技术文件所对应的投标人。</w:t>
            </w:r>
          </w:p>
          <w:p>
            <w:pPr>
              <w:jc w:val="left"/>
              <w:rPr>
                <w:rFonts w:ascii="宋体" w:hAnsi="宋体"/>
                <w:color w:val="auto"/>
                <w:szCs w:val="21"/>
              </w:rPr>
            </w:pPr>
            <w:r>
              <w:rPr>
                <w:rFonts w:hint="eastAsia" w:ascii="宋体" w:hAnsi="宋体"/>
                <w:color w:val="auto"/>
                <w:szCs w:val="21"/>
              </w:rPr>
              <w:t>(h) 计算各投标人的综合得分，投标人的综合得分（满分100分）＝商务文件得分×30％（招标人确定）+技术文件得分×70％</w:t>
            </w:r>
          </w:p>
          <w:p>
            <w:pPr>
              <w:jc w:val="left"/>
              <w:rPr>
                <w:rFonts w:ascii="宋体" w:hAnsi="宋体"/>
                <w:color w:val="auto"/>
                <w:szCs w:val="21"/>
              </w:rPr>
            </w:pPr>
            <w:r>
              <w:rPr>
                <w:rFonts w:hint="eastAsia" w:ascii="宋体" w:hAnsi="宋体"/>
                <w:color w:val="auto"/>
                <w:szCs w:val="21"/>
              </w:rPr>
              <w:t>(i) 评标委员会编写、签署评标报告，向招标人推荐综合得分最高的前三名中标候选方案（中标候选人）并标明排列顺序，评标报告由评标委员会全体成员签名，对评标结论持有异议的评标委员会成员可以书面方式阐述其不同意见和理由。</w:t>
            </w:r>
          </w:p>
          <w:p>
            <w:pPr>
              <w:jc w:val="left"/>
              <w:rPr>
                <w:rFonts w:ascii="宋体" w:hAnsi="宋体"/>
                <w:color w:val="auto"/>
                <w:szCs w:val="21"/>
              </w:rPr>
            </w:pPr>
            <w:r>
              <w:rPr>
                <w:rFonts w:hint="eastAsia" w:ascii="宋体" w:hAnsi="宋体"/>
                <w:color w:val="auto"/>
                <w:szCs w:val="21"/>
              </w:rPr>
              <w:t>(j) 招标人（或招标代理机构）提前将揭晓评标结果的会议时间和地点通知所有投标人，并邀请投标人出席。公开展示所有投标文件及其评审名次，</w:t>
            </w:r>
            <w:r>
              <w:rPr>
                <w:rFonts w:ascii="宋体" w:hAnsi="宋体"/>
                <w:color w:val="auto"/>
                <w:szCs w:val="21"/>
              </w:rPr>
              <w:t>并根据请求告知已投标但未出席</w:t>
            </w:r>
            <w:r>
              <w:rPr>
                <w:rFonts w:hint="eastAsia" w:ascii="宋体" w:hAnsi="宋体"/>
                <w:color w:val="auto"/>
                <w:szCs w:val="21"/>
              </w:rPr>
              <w:t>会议</w:t>
            </w:r>
            <w:r>
              <w:rPr>
                <w:rFonts w:ascii="宋体" w:hAnsi="宋体"/>
                <w:color w:val="auto"/>
                <w:szCs w:val="21"/>
              </w:rPr>
              <w:t>的</w:t>
            </w:r>
            <w:r>
              <w:rPr>
                <w:rFonts w:hint="eastAsia" w:ascii="宋体" w:hAnsi="宋体"/>
                <w:color w:val="auto"/>
                <w:szCs w:val="21"/>
              </w:rPr>
              <w:t>投标人。</w:t>
            </w:r>
          </w:p>
          <w:p>
            <w:pPr>
              <w:jc w:val="left"/>
              <w:rPr>
                <w:rFonts w:ascii="宋体" w:hAnsi="宋体"/>
                <w:b/>
                <w:bCs/>
                <w:color w:val="auto"/>
                <w:szCs w:val="21"/>
              </w:rPr>
            </w:pPr>
            <w:r>
              <w:rPr>
                <w:rFonts w:hint="eastAsia" w:ascii="宋体" w:hAnsi="宋体"/>
                <w:color w:val="auto"/>
                <w:szCs w:val="21"/>
              </w:rPr>
              <w:t>(k ) 评标委员会向招标人提交书面评标报告后即告解散，评标过程中使用的文件、表格以及其他资料应当即时归还招标人（或招标代理机构）。</w:t>
            </w:r>
          </w:p>
        </w:tc>
        <w:tc>
          <w:tcPr>
            <w:tcW w:w="2860" w:type="dxa"/>
          </w:tcPr>
          <w:p>
            <w:pPr>
              <w:jc w:val="left"/>
              <w:rPr>
                <w:rFonts w:ascii="宋体" w:hAnsi="宋体"/>
                <w:b/>
                <w:color w:val="auto"/>
                <w:szCs w:val="21"/>
              </w:rPr>
            </w:pPr>
            <w:r>
              <w:rPr>
                <w:rFonts w:hint="eastAsia" w:ascii="宋体" w:hAnsi="宋体"/>
                <w:b/>
                <w:color w:val="auto"/>
                <w:szCs w:val="21"/>
              </w:rPr>
              <w:t>修改：</w:t>
            </w:r>
          </w:p>
          <w:p>
            <w:pPr>
              <w:jc w:val="left"/>
              <w:rPr>
                <w:rFonts w:ascii="宋体" w:hAnsi="宋体"/>
                <w:color w:val="auto"/>
                <w:szCs w:val="21"/>
              </w:rPr>
            </w:pPr>
            <w:r>
              <w:rPr>
                <w:rFonts w:hint="eastAsia" w:ascii="宋体" w:hAnsi="宋体"/>
                <w:color w:val="auto"/>
                <w:szCs w:val="21"/>
              </w:rPr>
              <w:t xml:space="preserve">5.3.2  </w:t>
            </w:r>
            <w:r>
              <w:rPr>
                <w:rFonts w:hint="eastAsia" w:ascii="宋体" w:hAnsi="宋体"/>
                <w:color w:val="auto"/>
                <w:szCs w:val="21"/>
                <w:u w:val="single"/>
              </w:rPr>
              <w:t>技术文件（设计方案）开标时不得开启，在</w:t>
            </w:r>
            <w:r>
              <w:rPr>
                <w:rFonts w:ascii="宋体" w:hAnsi="宋体"/>
                <w:color w:val="auto"/>
                <w:szCs w:val="21"/>
                <w:u w:val="single"/>
              </w:rPr>
              <w:t>评标</w:t>
            </w:r>
            <w:r>
              <w:rPr>
                <w:rFonts w:hint="eastAsia" w:ascii="宋体" w:hAnsi="宋体"/>
                <w:color w:val="auto"/>
                <w:szCs w:val="21"/>
                <w:u w:val="single"/>
              </w:rPr>
              <w:t>时由</w:t>
            </w:r>
            <w:r>
              <w:rPr>
                <w:rFonts w:ascii="宋体" w:hAnsi="宋体"/>
                <w:color w:val="auto"/>
                <w:szCs w:val="21"/>
                <w:u w:val="single"/>
              </w:rPr>
              <w:t>交易平台</w:t>
            </w:r>
            <w:r>
              <w:rPr>
                <w:rFonts w:hint="eastAsia" w:ascii="宋体" w:hAnsi="宋体"/>
                <w:color w:val="auto"/>
                <w:szCs w:val="21"/>
                <w:u w:val="single"/>
              </w:rPr>
              <w:t>随机编号后开启，交由评标委员会以暗标形式进行评审。编号所对应的投标人在技术文件揭晓结果前不得告知评标委员会、交易平台工作人员、招标人或招标代理机构。</w:t>
            </w:r>
            <w:r>
              <w:rPr>
                <w:rFonts w:hint="eastAsia" w:ascii="宋体" w:hAnsi="宋体"/>
                <w:color w:val="auto"/>
                <w:szCs w:val="21"/>
              </w:rPr>
              <w:t>不需要投标人派代表介绍投标方案。评审采用综合评分法。每个项目的权重分值详见“综合评分表”（格式见附录14、16）。评委必须严格按照“综合评分表”对投标文件进行评议、打分。</w:t>
            </w:r>
          </w:p>
          <w:p>
            <w:pPr>
              <w:jc w:val="left"/>
              <w:rPr>
                <w:rFonts w:ascii="宋体" w:hAnsi="宋体"/>
                <w:color w:val="auto"/>
                <w:szCs w:val="21"/>
              </w:rPr>
            </w:pPr>
            <w:r>
              <w:rPr>
                <w:rFonts w:hint="eastAsia" w:ascii="宋体" w:hAnsi="宋体"/>
                <w:color w:val="auto"/>
                <w:szCs w:val="21"/>
              </w:rPr>
              <w:t>(a) 评标委员会专家首先按附录12《资格审查表》对各投标文件进行</w:t>
            </w:r>
            <w:r>
              <w:rPr>
                <w:rFonts w:hint="eastAsia" w:ascii="宋体" w:hAnsi="宋体"/>
                <w:color w:val="auto"/>
                <w:szCs w:val="21"/>
                <w:u w:val="single"/>
              </w:rPr>
              <w:t>资格</w:t>
            </w:r>
            <w:r>
              <w:rPr>
                <w:rFonts w:hint="eastAsia" w:ascii="宋体" w:hAnsi="宋体"/>
                <w:color w:val="auto"/>
                <w:szCs w:val="21"/>
              </w:rPr>
              <w:t>评审</w:t>
            </w:r>
            <w:r>
              <w:rPr>
                <w:rFonts w:hint="eastAsia" w:ascii="宋体" w:hAnsi="宋体"/>
                <w:color w:val="auto"/>
                <w:szCs w:val="21"/>
                <w:u w:val="single"/>
              </w:rPr>
              <w:t>，编写资格审查报告。</w:t>
            </w:r>
            <w:r>
              <w:rPr>
                <w:rFonts w:hint="eastAsia" w:ascii="宋体" w:hAnsi="宋体"/>
                <w:color w:val="auto"/>
                <w:szCs w:val="21"/>
              </w:rPr>
              <w:t>只有通过资格审查的投标文件方可进入下一阶段的评审。如果有废标提议，则评标委员会成员共同表决，按照少数服从多数的原则决定是否废标。</w:t>
            </w:r>
          </w:p>
          <w:p>
            <w:pPr>
              <w:jc w:val="left"/>
              <w:rPr>
                <w:rFonts w:ascii="宋体" w:hAnsi="宋体"/>
                <w:color w:val="auto"/>
                <w:szCs w:val="21"/>
              </w:rPr>
            </w:pPr>
            <w:r>
              <w:rPr>
                <w:rFonts w:hint="eastAsia" w:ascii="宋体" w:hAnsi="宋体"/>
                <w:color w:val="auto"/>
                <w:szCs w:val="21"/>
              </w:rPr>
              <w:t>(b) 评标委员会专家首先按附录13《商务文件有效性审查表》对各投标文件进行评审，只有通过商务有效性审查的投标文件方可进入下一阶段的评审。如果有废标提议，则评标委员会成员共同表决，按照少数服从多数的原则决定是否废标。</w:t>
            </w:r>
          </w:p>
          <w:p>
            <w:pPr>
              <w:jc w:val="left"/>
              <w:rPr>
                <w:rFonts w:ascii="宋体" w:hAnsi="宋体"/>
                <w:color w:val="auto"/>
                <w:szCs w:val="21"/>
              </w:rPr>
            </w:pPr>
            <w:r>
              <w:rPr>
                <w:rFonts w:hint="eastAsia" w:ascii="宋体" w:hAnsi="宋体"/>
                <w:color w:val="auto"/>
                <w:szCs w:val="21"/>
              </w:rPr>
              <w:t>(c) 评标委员会专家按附录14《商务文件综合评分表》对各投标单位的商务文件进行综合评分。</w:t>
            </w:r>
          </w:p>
          <w:p>
            <w:pPr>
              <w:jc w:val="left"/>
              <w:rPr>
                <w:rFonts w:ascii="宋体" w:hAnsi="宋体"/>
                <w:color w:val="auto"/>
                <w:szCs w:val="21"/>
              </w:rPr>
            </w:pPr>
            <w:r>
              <w:rPr>
                <w:rFonts w:hint="eastAsia" w:ascii="宋体" w:hAnsi="宋体"/>
                <w:color w:val="auto"/>
                <w:szCs w:val="21"/>
              </w:rPr>
              <w:t>(d) 评标委员会专家按附录15《技术文件有效性审查表》对各投标文件进行评审，只有通过技术有效性审查的投标文件方可进入下一阶段的评审。如果有废标提议，则评标委员会成员共同表决，按照少数服从多数的原则决定是否废标。</w:t>
            </w:r>
          </w:p>
          <w:p>
            <w:pPr>
              <w:jc w:val="left"/>
              <w:rPr>
                <w:rFonts w:ascii="宋体" w:hAnsi="宋体"/>
                <w:color w:val="auto"/>
                <w:szCs w:val="21"/>
              </w:rPr>
            </w:pPr>
            <w:r>
              <w:rPr>
                <w:rFonts w:hint="eastAsia" w:ascii="宋体" w:hAnsi="宋体"/>
                <w:color w:val="auto"/>
                <w:szCs w:val="21"/>
              </w:rPr>
              <w:t>(e) 评标委员会专家按附录16《技术文件综合评分表》对各投标单位的技术文件进行综合评分。</w:t>
            </w:r>
          </w:p>
          <w:p>
            <w:pPr>
              <w:jc w:val="left"/>
              <w:rPr>
                <w:rFonts w:ascii="宋体" w:hAnsi="宋体"/>
                <w:color w:val="auto"/>
                <w:szCs w:val="21"/>
              </w:rPr>
            </w:pPr>
            <w:r>
              <w:rPr>
                <w:rFonts w:hint="eastAsia" w:ascii="宋体" w:hAnsi="宋体"/>
                <w:color w:val="auto"/>
                <w:szCs w:val="21"/>
              </w:rPr>
              <w:t>(f) 评标委员会专家评出各投标人商务和技术文件的分数，去掉一个最高分和一个最低分后计取算术平均分，得出每个投标人商务和技术文件的得分，分数出现小数点，保留小数点后二位，第三位小数四舍五入。</w:t>
            </w:r>
          </w:p>
          <w:p>
            <w:pPr>
              <w:jc w:val="left"/>
              <w:rPr>
                <w:rFonts w:ascii="宋体" w:hAnsi="宋体"/>
                <w:color w:val="auto"/>
                <w:szCs w:val="21"/>
                <w:u w:val="single"/>
              </w:rPr>
            </w:pPr>
            <w:r>
              <w:rPr>
                <w:rFonts w:hint="eastAsia" w:ascii="宋体" w:hAnsi="宋体"/>
                <w:color w:val="auto"/>
                <w:szCs w:val="21"/>
              </w:rPr>
              <w:t>(g)</w:t>
            </w:r>
            <w:r>
              <w:rPr>
                <w:rFonts w:hint="eastAsia" w:ascii="宋体" w:hAnsi="宋体"/>
                <w:color w:val="auto"/>
                <w:szCs w:val="21"/>
                <w:u w:val="single"/>
              </w:rPr>
              <w:t>评标委员会揭晓各技术文件对应的投标人身份。</w:t>
            </w:r>
          </w:p>
          <w:p>
            <w:pPr>
              <w:jc w:val="left"/>
              <w:rPr>
                <w:rFonts w:ascii="宋体" w:hAnsi="宋体"/>
                <w:color w:val="auto"/>
                <w:szCs w:val="21"/>
              </w:rPr>
            </w:pPr>
            <w:r>
              <w:rPr>
                <w:rFonts w:hint="eastAsia" w:ascii="宋体" w:hAnsi="宋体"/>
                <w:color w:val="auto"/>
                <w:szCs w:val="21"/>
              </w:rPr>
              <w:t>(h)</w:t>
            </w:r>
            <w:r>
              <w:rPr>
                <w:rFonts w:hint="eastAsia" w:ascii="宋体" w:hAnsi="宋体"/>
                <w:color w:val="auto"/>
                <w:szCs w:val="21"/>
                <w:u w:val="single"/>
              </w:rPr>
              <w:t>按只有通过资格审查及有效性审查的投标人的投标文件方可进入下一阶段评审的评审原则，评标委员会汇总计算各有效投标人的综合得分，投标人的综合得分（满分100分）＝商务文件得分×30％+技术文件得分×70％，然后按照综合得分由高至低进行排序。综合得分相同的，则以技术文件得分较高的排前；若技术文件得分仍相同的，以投标报价较低的排前；如仍存在相同情况，则对具有相同情况的投标人，由评标委员会采用记名投票方式，确定投标人最终名次的排序。</w:t>
            </w:r>
          </w:p>
          <w:p>
            <w:pPr>
              <w:jc w:val="left"/>
              <w:rPr>
                <w:rFonts w:ascii="宋体" w:hAnsi="宋体"/>
                <w:color w:val="auto"/>
                <w:szCs w:val="21"/>
              </w:rPr>
            </w:pPr>
            <w:r>
              <w:rPr>
                <w:rFonts w:hint="eastAsia" w:ascii="宋体" w:hAnsi="宋体"/>
                <w:color w:val="auto"/>
                <w:szCs w:val="21"/>
                <w:u w:val="single"/>
              </w:rPr>
              <w:t>(i)</w:t>
            </w:r>
            <w:r>
              <w:rPr>
                <w:rFonts w:hint="eastAsia" w:ascii="宋体" w:hAnsi="宋体"/>
                <w:color w:val="auto"/>
                <w:szCs w:val="21"/>
              </w:rPr>
              <w:t xml:space="preserve"> 评标委员会编写、签署评标报告，向招标人推荐综合得分最高的前三名中标候选方案（中标候选人）并标明排列顺序，评标报告由评标委员会全体成员签名，对评标结论持有异议的评标委员会成员可以书面方式阐述其不同意见和理由。</w:t>
            </w:r>
          </w:p>
          <w:p>
            <w:pPr>
              <w:jc w:val="left"/>
              <w:rPr>
                <w:rFonts w:ascii="宋体" w:hAnsi="宋体"/>
                <w:color w:val="auto"/>
                <w:szCs w:val="21"/>
              </w:rPr>
            </w:pPr>
            <w:r>
              <w:rPr>
                <w:rFonts w:hint="eastAsia" w:ascii="宋体" w:hAnsi="宋体"/>
                <w:color w:val="auto"/>
                <w:szCs w:val="21"/>
                <w:u w:val="single"/>
              </w:rPr>
              <w:t>(j)</w:t>
            </w:r>
            <w:r>
              <w:rPr>
                <w:rFonts w:hint="eastAsia" w:ascii="宋体" w:hAnsi="宋体"/>
                <w:color w:val="auto"/>
                <w:szCs w:val="21"/>
              </w:rPr>
              <w:t xml:space="preserve"> 评标委员会向招标人提交书面评标报告后即告解散，评标过程中使用的文件、表格以及其他资料应当即时归还招标人（或招标代理机构）。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880" w:type="dxa"/>
            <w:vAlign w:val="center"/>
          </w:tcPr>
          <w:p>
            <w:pPr>
              <w:pStyle w:val="69"/>
              <w:numPr>
                <w:ilvl w:val="0"/>
                <w:numId w:val="3"/>
              </w:numPr>
              <w:ind w:left="204" w:leftChars="97" w:right="34" w:rightChars="16" w:firstLine="0" w:firstLineChars="0"/>
              <w:jc w:val="center"/>
              <w:rPr>
                <w:rFonts w:ascii="宋体" w:hAnsi="宋体"/>
                <w:color w:val="auto"/>
                <w:szCs w:val="21"/>
              </w:rPr>
            </w:pPr>
          </w:p>
        </w:tc>
        <w:tc>
          <w:tcPr>
            <w:tcW w:w="1453" w:type="dxa"/>
            <w:vAlign w:val="center"/>
          </w:tcPr>
          <w:p>
            <w:pPr>
              <w:jc w:val="center"/>
              <w:rPr>
                <w:rFonts w:ascii="宋体" w:hAnsi="宋体"/>
                <w:color w:val="auto"/>
                <w:szCs w:val="21"/>
              </w:rPr>
            </w:pPr>
            <w:r>
              <w:rPr>
                <w:rFonts w:hint="eastAsia" w:ascii="宋体" w:hAnsi="宋体"/>
                <w:color w:val="auto"/>
                <w:szCs w:val="21"/>
              </w:rPr>
              <w:t>办法二</w:t>
            </w:r>
          </w:p>
        </w:tc>
        <w:tc>
          <w:tcPr>
            <w:tcW w:w="4182" w:type="dxa"/>
            <w:vAlign w:val="center"/>
          </w:tcPr>
          <w:p>
            <w:pPr>
              <w:jc w:val="left"/>
              <w:rPr>
                <w:rFonts w:ascii="宋体" w:hAnsi="宋体"/>
                <w:b/>
                <w:bCs/>
                <w:color w:val="auto"/>
                <w:szCs w:val="21"/>
              </w:rPr>
            </w:pPr>
            <w:r>
              <w:rPr>
                <w:rFonts w:hint="eastAsia" w:ascii="宋体" w:hAnsi="宋体"/>
                <w:b/>
                <w:bCs/>
                <w:color w:val="auto"/>
                <w:szCs w:val="21"/>
              </w:rPr>
              <w:t>采用投票法评标</w:t>
            </w:r>
          </w:p>
        </w:tc>
        <w:tc>
          <w:tcPr>
            <w:tcW w:w="2860" w:type="dxa"/>
          </w:tcPr>
          <w:p>
            <w:pPr>
              <w:jc w:val="left"/>
              <w:rPr>
                <w:rFonts w:ascii="宋体" w:hAnsi="宋体"/>
                <w:b/>
                <w:color w:val="auto"/>
                <w:szCs w:val="21"/>
              </w:rPr>
            </w:pPr>
            <w:r>
              <w:rPr>
                <w:rFonts w:hint="eastAsia" w:ascii="宋体" w:hAnsi="宋体"/>
                <w:b/>
                <w:color w:val="auto"/>
                <w:szCs w:val="21"/>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880" w:type="dxa"/>
            <w:vAlign w:val="center"/>
          </w:tcPr>
          <w:p>
            <w:pPr>
              <w:pStyle w:val="69"/>
              <w:numPr>
                <w:ilvl w:val="0"/>
                <w:numId w:val="3"/>
              </w:numPr>
              <w:ind w:left="204" w:leftChars="97" w:right="34" w:rightChars="16" w:firstLine="0" w:firstLineChars="0"/>
              <w:jc w:val="center"/>
              <w:rPr>
                <w:rFonts w:ascii="宋体" w:hAnsi="宋体"/>
                <w:color w:val="auto"/>
                <w:szCs w:val="21"/>
              </w:rPr>
            </w:pPr>
          </w:p>
        </w:tc>
        <w:tc>
          <w:tcPr>
            <w:tcW w:w="1453" w:type="dxa"/>
            <w:vAlign w:val="center"/>
          </w:tcPr>
          <w:p>
            <w:pPr>
              <w:jc w:val="center"/>
              <w:rPr>
                <w:rFonts w:ascii="宋体" w:hAnsi="宋体"/>
                <w:color w:val="auto"/>
                <w:szCs w:val="21"/>
              </w:rPr>
            </w:pPr>
            <w:r>
              <w:rPr>
                <w:rFonts w:hint="eastAsia" w:ascii="宋体" w:hAnsi="宋体"/>
                <w:color w:val="auto"/>
                <w:szCs w:val="21"/>
              </w:rPr>
              <w:t>5.4.2</w:t>
            </w:r>
          </w:p>
        </w:tc>
        <w:tc>
          <w:tcPr>
            <w:tcW w:w="4182" w:type="dxa"/>
            <w:vAlign w:val="center"/>
          </w:tcPr>
          <w:p>
            <w:pPr>
              <w:jc w:val="left"/>
              <w:rPr>
                <w:rFonts w:ascii="宋体" w:hAnsi="宋体"/>
                <w:color w:val="auto"/>
                <w:szCs w:val="21"/>
              </w:rPr>
            </w:pPr>
            <w:r>
              <w:rPr>
                <w:rFonts w:hint="eastAsia" w:ascii="宋体" w:hAnsi="宋体"/>
                <w:color w:val="auto"/>
                <w:szCs w:val="21"/>
              </w:rPr>
              <w:t>招标人采用下面方法确定中标人：</w:t>
            </w:r>
          </w:p>
          <w:p>
            <w:pPr>
              <w:ind w:left="48" w:leftChars="23"/>
              <w:jc w:val="left"/>
              <w:rPr>
                <w:rFonts w:ascii="宋体" w:hAnsi="宋体"/>
                <w:color w:val="auto"/>
                <w:szCs w:val="21"/>
              </w:rPr>
            </w:pPr>
            <w:r>
              <w:rPr>
                <w:rFonts w:hint="eastAsia" w:ascii="宋体" w:hAnsi="宋体"/>
                <w:color w:val="auto"/>
                <w:szCs w:val="21"/>
              </w:rPr>
              <w:t>□（a）招标人委托评标委员会直接确定中标人；</w:t>
            </w:r>
          </w:p>
          <w:p>
            <w:pPr>
              <w:ind w:left="48" w:leftChars="23"/>
              <w:jc w:val="left"/>
              <w:rPr>
                <w:rFonts w:ascii="宋体" w:hAnsi="宋体"/>
                <w:color w:val="auto"/>
                <w:szCs w:val="21"/>
              </w:rPr>
            </w:pPr>
            <w:r>
              <w:rPr>
                <w:rFonts w:hint="eastAsia" w:ascii="宋体" w:hAnsi="宋体"/>
                <w:color w:val="auto"/>
                <w:szCs w:val="21"/>
              </w:rPr>
              <w:t>□（b）确定评标委员会推荐的排名第一的中标候选人为中标人。排名第一的中标候选人放弃中标、因不可抗力提出不能履行合同、招标文件规定应当提交履约保证金而在规定的期限内未提交的，或者存在违法行为被有关部门依法查处，且其违法行为影响中标结果的，确定排名第二的中标候选人为中标人。如排名第二的中标候选人也发生上述问题，则确定排名第三的中标候选人为中标人。</w:t>
            </w:r>
          </w:p>
        </w:tc>
        <w:tc>
          <w:tcPr>
            <w:tcW w:w="2860" w:type="dxa"/>
            <w:vAlign w:val="center"/>
          </w:tcPr>
          <w:p>
            <w:pPr>
              <w:ind w:left="721" w:hanging="721" w:hangingChars="342"/>
              <w:jc w:val="left"/>
              <w:rPr>
                <w:rFonts w:ascii="宋体" w:hAnsi="宋体"/>
                <w:b/>
                <w:color w:val="auto"/>
                <w:szCs w:val="21"/>
              </w:rPr>
            </w:pPr>
            <w:r>
              <w:rPr>
                <w:rFonts w:hint="eastAsia" w:ascii="宋体" w:hAnsi="宋体"/>
                <w:b/>
                <w:color w:val="auto"/>
                <w:szCs w:val="21"/>
              </w:rPr>
              <w:t>修改：</w:t>
            </w:r>
          </w:p>
          <w:p>
            <w:pPr>
              <w:ind w:left="718" w:hanging="718" w:hangingChars="342"/>
              <w:jc w:val="left"/>
              <w:rPr>
                <w:rFonts w:ascii="宋体" w:hAnsi="宋体"/>
                <w:color w:val="auto"/>
                <w:szCs w:val="21"/>
              </w:rPr>
            </w:pPr>
            <w:r>
              <w:rPr>
                <w:rFonts w:hint="eastAsia" w:ascii="宋体" w:hAnsi="宋体"/>
                <w:color w:val="auto"/>
                <w:szCs w:val="21"/>
              </w:rPr>
              <w:t>招标人采用下面方法确定中标人：</w:t>
            </w:r>
          </w:p>
          <w:p>
            <w:pPr>
              <w:jc w:val="left"/>
              <w:rPr>
                <w:rFonts w:ascii="宋体" w:hAnsi="宋体"/>
                <w:color w:val="auto"/>
                <w:szCs w:val="21"/>
              </w:rPr>
            </w:pPr>
            <w:r>
              <w:rPr>
                <w:rFonts w:hint="eastAsia" w:ascii="宋体" w:hAnsi="宋体"/>
                <w:color w:val="auto"/>
                <w:szCs w:val="21"/>
              </w:rPr>
              <w:t>□（a）招标人委托评标委员会直接确定中标人；</w:t>
            </w:r>
          </w:p>
          <w:p>
            <w:pPr>
              <w:jc w:val="left"/>
              <w:rPr>
                <w:rFonts w:ascii="宋体" w:hAnsi="宋体"/>
                <w:color w:val="auto"/>
                <w:szCs w:val="21"/>
              </w:rPr>
            </w:pPr>
            <w:r>
              <w:rPr>
                <w:rFonts w:hint="eastAsia" w:ascii="宋体" w:hAnsi="MS Mincho" w:eastAsia="MS Mincho" w:cs="MS Mincho"/>
                <w:color w:val="auto"/>
                <w:szCs w:val="21"/>
              </w:rPr>
              <w:t>☑</w:t>
            </w:r>
            <w:r>
              <w:rPr>
                <w:rFonts w:hint="eastAsia" w:ascii="宋体" w:hAnsi="宋体"/>
                <w:color w:val="auto"/>
                <w:szCs w:val="21"/>
              </w:rPr>
              <w:t>（b）确定评标委员会推荐的排名第一的中标候选人为中标人。排名第一的中标候选人放弃中标、因不可抗力提出不能履行合同、招标文件规定应当提交履约保证金而在规定的期限内未提交的，或者存在违法行为被有关部门依法查处，且其违法行为影响中标结果的，确定排名第二的中标候选人为中标人。如排名第二的中标候选人也发生上述问题，则确定排名第三的中标候选人为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880" w:type="dxa"/>
            <w:vAlign w:val="center"/>
          </w:tcPr>
          <w:p>
            <w:pPr>
              <w:pStyle w:val="69"/>
              <w:numPr>
                <w:ilvl w:val="0"/>
                <w:numId w:val="3"/>
              </w:numPr>
              <w:ind w:left="204" w:leftChars="97" w:right="34" w:rightChars="16" w:firstLine="0" w:firstLineChars="0"/>
              <w:jc w:val="center"/>
              <w:rPr>
                <w:rFonts w:ascii="宋体" w:hAnsi="宋体"/>
                <w:color w:val="auto"/>
                <w:szCs w:val="21"/>
              </w:rPr>
            </w:pPr>
          </w:p>
        </w:tc>
        <w:tc>
          <w:tcPr>
            <w:tcW w:w="1453" w:type="dxa"/>
            <w:vAlign w:val="center"/>
          </w:tcPr>
          <w:p>
            <w:pPr>
              <w:jc w:val="center"/>
              <w:rPr>
                <w:rFonts w:ascii="宋体" w:hAnsi="宋体"/>
                <w:color w:val="auto"/>
                <w:szCs w:val="21"/>
              </w:rPr>
            </w:pPr>
            <w:r>
              <w:rPr>
                <w:rFonts w:hint="eastAsia" w:ascii="宋体" w:hAnsi="宋体"/>
                <w:color w:val="auto"/>
                <w:szCs w:val="21"/>
              </w:rPr>
              <w:t>5.4.3</w:t>
            </w:r>
          </w:p>
        </w:tc>
        <w:tc>
          <w:tcPr>
            <w:tcW w:w="4182" w:type="dxa"/>
            <w:vAlign w:val="center"/>
          </w:tcPr>
          <w:p>
            <w:pPr>
              <w:jc w:val="left"/>
              <w:rPr>
                <w:rFonts w:ascii="宋体" w:hAnsi="宋体"/>
                <w:color w:val="auto"/>
                <w:szCs w:val="21"/>
              </w:rPr>
            </w:pPr>
          </w:p>
        </w:tc>
        <w:tc>
          <w:tcPr>
            <w:tcW w:w="2860" w:type="dxa"/>
            <w:vAlign w:val="center"/>
          </w:tcPr>
          <w:p>
            <w:pPr>
              <w:ind w:left="21" w:hanging="21" w:hangingChars="10"/>
              <w:rPr>
                <w:rFonts w:ascii="宋体" w:hAnsi="宋体"/>
                <w:b/>
                <w:color w:val="auto"/>
                <w:szCs w:val="21"/>
              </w:rPr>
            </w:pPr>
            <w:r>
              <w:rPr>
                <w:rFonts w:hint="eastAsia" w:ascii="宋体" w:hAnsi="宋体"/>
                <w:b/>
                <w:color w:val="auto"/>
                <w:szCs w:val="21"/>
              </w:rPr>
              <w:t>增加：</w:t>
            </w:r>
          </w:p>
          <w:p>
            <w:pPr>
              <w:jc w:val="left"/>
              <w:rPr>
                <w:rFonts w:ascii="宋体" w:hAnsi="宋体"/>
                <w:color w:val="auto"/>
                <w:szCs w:val="21"/>
                <w:u w:val="single"/>
              </w:rPr>
            </w:pPr>
            <w:r>
              <w:rPr>
                <w:rFonts w:hint="eastAsia" w:ascii="宋体" w:hAnsi="宋体"/>
                <w:color w:val="auto"/>
                <w:szCs w:val="21"/>
                <w:u w:val="single"/>
              </w:rPr>
              <w:t>在产生中标候选人后，招标人将中标候选人的投标文件商务部分（包括人员、业绩、奖项等资料）等在交易平台和广东省招标投标监管网公开，</w:t>
            </w:r>
          </w:p>
          <w:p>
            <w:pPr>
              <w:jc w:val="left"/>
              <w:rPr>
                <w:rFonts w:ascii="宋体" w:hAnsi="宋体"/>
                <w:color w:val="auto"/>
                <w:szCs w:val="21"/>
              </w:rPr>
            </w:pPr>
            <w:r>
              <w:rPr>
                <w:rFonts w:hint="eastAsia" w:ascii="宋体" w:hAnsi="宋体"/>
                <w:color w:val="auto"/>
                <w:szCs w:val="21"/>
                <w:u w:val="single"/>
              </w:rPr>
              <w:t>中标候选人</w:t>
            </w:r>
            <w:r>
              <w:rPr>
                <w:rFonts w:ascii="宋体" w:hAnsi="宋体"/>
                <w:color w:val="auto"/>
                <w:szCs w:val="21"/>
                <w:u w:val="single"/>
              </w:rPr>
              <w:t>公示期不得少于3日。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880" w:type="dxa"/>
            <w:vAlign w:val="center"/>
          </w:tcPr>
          <w:p>
            <w:pPr>
              <w:pStyle w:val="69"/>
              <w:numPr>
                <w:ilvl w:val="0"/>
                <w:numId w:val="3"/>
              </w:numPr>
              <w:ind w:left="204" w:leftChars="97" w:right="34" w:rightChars="16" w:firstLine="0" w:firstLineChars="0"/>
              <w:jc w:val="center"/>
              <w:rPr>
                <w:rFonts w:ascii="宋体" w:hAnsi="宋体"/>
                <w:color w:val="auto"/>
                <w:szCs w:val="21"/>
              </w:rPr>
            </w:pPr>
          </w:p>
        </w:tc>
        <w:tc>
          <w:tcPr>
            <w:tcW w:w="1453" w:type="dxa"/>
            <w:vAlign w:val="center"/>
          </w:tcPr>
          <w:p>
            <w:pPr>
              <w:jc w:val="center"/>
              <w:rPr>
                <w:rFonts w:ascii="宋体" w:hAnsi="宋体"/>
                <w:color w:val="auto"/>
                <w:szCs w:val="21"/>
              </w:rPr>
            </w:pPr>
            <w:r>
              <w:rPr>
                <w:rFonts w:hint="eastAsia" w:ascii="宋体" w:hAnsi="宋体"/>
                <w:color w:val="auto"/>
                <w:szCs w:val="21"/>
              </w:rPr>
              <w:t>5.5</w:t>
            </w:r>
          </w:p>
        </w:tc>
        <w:tc>
          <w:tcPr>
            <w:tcW w:w="4182" w:type="dxa"/>
            <w:vAlign w:val="center"/>
          </w:tcPr>
          <w:p>
            <w:pPr>
              <w:rPr>
                <w:rFonts w:ascii="宋体" w:hAnsi="宋体"/>
                <w:b/>
                <w:color w:val="auto"/>
                <w:szCs w:val="21"/>
              </w:rPr>
            </w:pPr>
            <w:r>
              <w:rPr>
                <w:rFonts w:hint="eastAsia" w:ascii="宋体" w:hAnsi="宋体"/>
                <w:b/>
                <w:color w:val="auto"/>
                <w:szCs w:val="21"/>
              </w:rPr>
              <w:t>发生下列情形之一的，招标人将重新组织招标：</w:t>
            </w:r>
          </w:p>
          <w:p>
            <w:pPr>
              <w:rPr>
                <w:rFonts w:ascii="宋体" w:hAnsi="宋体"/>
                <w:color w:val="auto"/>
                <w:szCs w:val="21"/>
              </w:rPr>
            </w:pPr>
            <w:r>
              <w:rPr>
                <w:rFonts w:hint="eastAsia" w:ascii="宋体" w:hAnsi="宋体"/>
                <w:color w:val="auto"/>
                <w:szCs w:val="21"/>
              </w:rPr>
              <w:t>(a) 递交投标文件或通过资格审查的投标人不足五人；</w:t>
            </w:r>
          </w:p>
          <w:p>
            <w:pPr>
              <w:rPr>
                <w:rFonts w:ascii="宋体" w:hAnsi="宋体"/>
                <w:color w:val="auto"/>
                <w:szCs w:val="21"/>
              </w:rPr>
            </w:pPr>
            <w:r>
              <w:rPr>
                <w:rFonts w:hint="eastAsia" w:ascii="宋体" w:hAnsi="宋体"/>
                <w:color w:val="auto"/>
                <w:szCs w:val="21"/>
              </w:rPr>
              <w:t>(b) 所有投标被否决，或者经评议有效投标的投标人不足三人；</w:t>
            </w:r>
          </w:p>
        </w:tc>
        <w:tc>
          <w:tcPr>
            <w:tcW w:w="2860" w:type="dxa"/>
            <w:vAlign w:val="center"/>
          </w:tcPr>
          <w:p>
            <w:pPr>
              <w:ind w:left="721" w:hanging="721" w:hangingChars="342"/>
              <w:jc w:val="left"/>
              <w:rPr>
                <w:rFonts w:ascii="宋体" w:hAnsi="宋体"/>
                <w:b/>
                <w:color w:val="auto"/>
                <w:szCs w:val="21"/>
              </w:rPr>
            </w:pPr>
            <w:r>
              <w:rPr>
                <w:rFonts w:hint="eastAsia" w:ascii="宋体" w:hAnsi="宋体"/>
                <w:b/>
                <w:color w:val="auto"/>
                <w:szCs w:val="21"/>
              </w:rPr>
              <w:t>修改：</w:t>
            </w:r>
          </w:p>
          <w:p>
            <w:pPr>
              <w:jc w:val="left"/>
              <w:rPr>
                <w:rFonts w:ascii="宋体" w:hAnsi="宋体"/>
                <w:color w:val="auto"/>
                <w:szCs w:val="21"/>
              </w:rPr>
            </w:pPr>
            <w:r>
              <w:rPr>
                <w:rFonts w:hint="eastAsia" w:ascii="宋体" w:hAnsi="宋体"/>
                <w:b/>
                <w:color w:val="auto"/>
                <w:szCs w:val="21"/>
              </w:rPr>
              <w:t>发生下列情形之一的，招标人将重新组织招标：</w:t>
            </w:r>
          </w:p>
          <w:p>
            <w:pPr>
              <w:rPr>
                <w:rFonts w:ascii="宋体" w:hAnsi="宋体"/>
                <w:color w:val="auto"/>
                <w:szCs w:val="21"/>
              </w:rPr>
            </w:pPr>
            <w:r>
              <w:rPr>
                <w:rFonts w:hint="eastAsia" w:ascii="宋体" w:hAnsi="宋体"/>
                <w:color w:val="auto"/>
                <w:szCs w:val="21"/>
              </w:rPr>
              <w:t>(a) 递交投标文件或通过资格审查的投标人不足</w:t>
            </w:r>
            <w:r>
              <w:rPr>
                <w:rFonts w:hint="eastAsia" w:ascii="宋体" w:hAnsi="宋体"/>
                <w:color w:val="auto"/>
                <w:szCs w:val="21"/>
                <w:u w:val="single"/>
              </w:rPr>
              <w:t>三</w:t>
            </w:r>
            <w:r>
              <w:rPr>
                <w:rFonts w:hint="eastAsia" w:ascii="宋体" w:hAnsi="宋体"/>
                <w:color w:val="auto"/>
                <w:szCs w:val="21"/>
              </w:rPr>
              <w:t>人；</w:t>
            </w:r>
          </w:p>
          <w:p>
            <w:pPr>
              <w:rPr>
                <w:rFonts w:ascii="宋体" w:hAnsi="宋体"/>
                <w:color w:val="auto"/>
                <w:szCs w:val="21"/>
              </w:rPr>
            </w:pPr>
            <w:r>
              <w:rPr>
                <w:rFonts w:hint="eastAsia" w:ascii="宋体" w:hAnsi="宋体"/>
                <w:color w:val="auto"/>
                <w:szCs w:val="21"/>
              </w:rPr>
              <w:t>(b) 所有投标被否决，或者经评议有效投标的投标人不足三人；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80" w:type="dxa"/>
            <w:vAlign w:val="center"/>
          </w:tcPr>
          <w:p>
            <w:pPr>
              <w:pStyle w:val="69"/>
              <w:numPr>
                <w:ilvl w:val="0"/>
                <w:numId w:val="3"/>
              </w:numPr>
              <w:ind w:left="204" w:leftChars="97" w:right="34" w:rightChars="16" w:firstLine="0" w:firstLineChars="0"/>
              <w:jc w:val="center"/>
              <w:rPr>
                <w:rFonts w:ascii="宋体" w:hAnsi="宋体"/>
                <w:color w:val="auto"/>
                <w:szCs w:val="21"/>
              </w:rPr>
            </w:pPr>
          </w:p>
        </w:tc>
        <w:tc>
          <w:tcPr>
            <w:tcW w:w="1453" w:type="dxa"/>
            <w:vAlign w:val="center"/>
          </w:tcPr>
          <w:p>
            <w:pPr>
              <w:jc w:val="center"/>
              <w:rPr>
                <w:rFonts w:ascii="宋体" w:hAnsi="宋体"/>
                <w:color w:val="auto"/>
                <w:szCs w:val="21"/>
              </w:rPr>
            </w:pPr>
            <w:r>
              <w:rPr>
                <w:rFonts w:hint="eastAsia" w:ascii="宋体" w:hAnsi="宋体"/>
                <w:color w:val="auto"/>
                <w:szCs w:val="21"/>
              </w:rPr>
              <w:t>5.6.2</w:t>
            </w:r>
          </w:p>
        </w:tc>
        <w:tc>
          <w:tcPr>
            <w:tcW w:w="4182" w:type="dxa"/>
            <w:vAlign w:val="center"/>
          </w:tcPr>
          <w:p>
            <w:pPr>
              <w:rPr>
                <w:rFonts w:ascii="宋体" w:hAnsi="宋体"/>
                <w:color w:val="auto"/>
                <w:szCs w:val="21"/>
              </w:rPr>
            </w:pPr>
            <w:r>
              <w:rPr>
                <w:rFonts w:hint="eastAsia" w:ascii="宋体" w:hAnsi="宋体"/>
                <w:color w:val="auto"/>
                <w:szCs w:val="21"/>
              </w:rPr>
              <w:t>联合体中标的，由所有联合体成员法定代表人签署授权委托书，指定牵头人或代表，授权其代表所有联合体成员与招标人签订合同，负责整个合同实施阶段的协调工作。</w:t>
            </w:r>
          </w:p>
        </w:tc>
        <w:tc>
          <w:tcPr>
            <w:tcW w:w="2860" w:type="dxa"/>
            <w:vAlign w:val="center"/>
          </w:tcPr>
          <w:p>
            <w:pPr>
              <w:jc w:val="left"/>
              <w:rPr>
                <w:rFonts w:ascii="宋体" w:hAnsi="宋体"/>
                <w:color w:val="auto"/>
                <w:szCs w:val="21"/>
              </w:rPr>
            </w:pPr>
            <w:r>
              <w:rPr>
                <w:rFonts w:hint="eastAsia" w:ascii="宋体" w:hAnsi="宋体"/>
                <w:b/>
                <w:color w:val="auto"/>
                <w:szCs w:val="21"/>
              </w:rPr>
              <w:t>修改：删除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880" w:type="dxa"/>
            <w:vAlign w:val="center"/>
          </w:tcPr>
          <w:p>
            <w:pPr>
              <w:pStyle w:val="69"/>
              <w:numPr>
                <w:ilvl w:val="0"/>
                <w:numId w:val="3"/>
              </w:numPr>
              <w:ind w:left="204" w:leftChars="97" w:right="34" w:rightChars="16" w:firstLine="0" w:firstLineChars="0"/>
              <w:jc w:val="center"/>
              <w:rPr>
                <w:rFonts w:ascii="宋体" w:hAnsi="宋体"/>
                <w:color w:val="auto"/>
                <w:szCs w:val="21"/>
              </w:rPr>
            </w:pPr>
          </w:p>
        </w:tc>
        <w:tc>
          <w:tcPr>
            <w:tcW w:w="1453" w:type="dxa"/>
            <w:vAlign w:val="center"/>
          </w:tcPr>
          <w:p>
            <w:pPr>
              <w:jc w:val="center"/>
              <w:rPr>
                <w:rFonts w:ascii="宋体" w:hAnsi="宋体"/>
                <w:color w:val="auto"/>
                <w:szCs w:val="21"/>
              </w:rPr>
            </w:pPr>
            <w:r>
              <w:rPr>
                <w:rFonts w:hint="eastAsia" w:ascii="宋体" w:hAnsi="宋体"/>
                <w:color w:val="auto"/>
                <w:szCs w:val="21"/>
              </w:rPr>
              <w:t>5.6.6</w:t>
            </w:r>
          </w:p>
        </w:tc>
        <w:tc>
          <w:tcPr>
            <w:tcW w:w="4182" w:type="dxa"/>
            <w:vAlign w:val="center"/>
          </w:tcPr>
          <w:p>
            <w:pPr>
              <w:ind w:left="97" w:leftChars="46"/>
              <w:rPr>
                <w:rFonts w:ascii="宋体" w:hAnsi="宋体"/>
                <w:color w:val="auto"/>
                <w:szCs w:val="21"/>
              </w:rPr>
            </w:pPr>
          </w:p>
        </w:tc>
        <w:tc>
          <w:tcPr>
            <w:tcW w:w="2860" w:type="dxa"/>
            <w:vAlign w:val="center"/>
          </w:tcPr>
          <w:p>
            <w:pPr>
              <w:rPr>
                <w:rFonts w:ascii="宋体" w:hAnsi="宋体"/>
                <w:b/>
                <w:color w:val="auto"/>
                <w:szCs w:val="21"/>
              </w:rPr>
            </w:pPr>
            <w:r>
              <w:rPr>
                <w:rFonts w:hint="eastAsia" w:ascii="宋体" w:hAnsi="宋体"/>
                <w:b/>
                <w:color w:val="auto"/>
                <w:szCs w:val="21"/>
              </w:rPr>
              <w:t>增加：</w:t>
            </w:r>
          </w:p>
          <w:p>
            <w:pPr>
              <w:rPr>
                <w:rFonts w:ascii="宋体" w:hAnsi="宋体"/>
                <w:color w:val="auto"/>
                <w:szCs w:val="21"/>
              </w:rPr>
            </w:pPr>
            <w:r>
              <w:rPr>
                <w:rFonts w:hint="eastAsia" w:ascii="宋体" w:hAnsi="宋体"/>
                <w:color w:val="auto"/>
                <w:szCs w:val="21"/>
                <w:u w:val="single"/>
              </w:rPr>
              <w:t>中标人缴纳交易服务费，其费用包含在中标人投标报价中。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880" w:type="dxa"/>
            <w:vAlign w:val="center"/>
          </w:tcPr>
          <w:p>
            <w:pPr>
              <w:pStyle w:val="69"/>
              <w:numPr>
                <w:ilvl w:val="0"/>
                <w:numId w:val="3"/>
              </w:numPr>
              <w:ind w:left="204" w:leftChars="97" w:right="34" w:rightChars="16" w:firstLine="0" w:firstLineChars="0"/>
              <w:jc w:val="center"/>
              <w:rPr>
                <w:rFonts w:ascii="宋体" w:hAnsi="宋体"/>
                <w:color w:val="auto"/>
                <w:szCs w:val="21"/>
              </w:rPr>
            </w:pPr>
          </w:p>
        </w:tc>
        <w:tc>
          <w:tcPr>
            <w:tcW w:w="1453" w:type="dxa"/>
            <w:vAlign w:val="center"/>
          </w:tcPr>
          <w:p>
            <w:pPr>
              <w:jc w:val="center"/>
              <w:rPr>
                <w:rFonts w:ascii="宋体" w:hAnsi="宋体"/>
                <w:color w:val="auto"/>
                <w:szCs w:val="21"/>
              </w:rPr>
            </w:pPr>
            <w:r>
              <w:rPr>
                <w:rFonts w:hint="eastAsia" w:ascii="宋体" w:hAnsi="宋体"/>
                <w:color w:val="auto"/>
                <w:szCs w:val="21"/>
              </w:rPr>
              <w:t>5.6.7</w:t>
            </w:r>
          </w:p>
        </w:tc>
        <w:tc>
          <w:tcPr>
            <w:tcW w:w="4182" w:type="dxa"/>
            <w:vAlign w:val="center"/>
          </w:tcPr>
          <w:p>
            <w:pPr>
              <w:ind w:left="97" w:leftChars="46"/>
              <w:rPr>
                <w:rFonts w:ascii="宋体" w:hAnsi="宋体"/>
                <w:color w:val="auto"/>
                <w:szCs w:val="21"/>
              </w:rPr>
            </w:pPr>
          </w:p>
        </w:tc>
        <w:tc>
          <w:tcPr>
            <w:tcW w:w="2860" w:type="dxa"/>
            <w:vAlign w:val="center"/>
          </w:tcPr>
          <w:p>
            <w:pPr>
              <w:rPr>
                <w:rFonts w:ascii="宋体" w:hAnsi="宋体"/>
                <w:color w:val="auto"/>
                <w:szCs w:val="21"/>
                <w:u w:val="single"/>
              </w:rPr>
            </w:pPr>
            <w:r>
              <w:rPr>
                <w:rFonts w:hint="eastAsia" w:ascii="宋体" w:hAnsi="宋体"/>
                <w:color w:val="auto"/>
                <w:szCs w:val="21"/>
                <w:u w:val="single"/>
              </w:rPr>
              <w:t>增加：</w:t>
            </w:r>
          </w:p>
          <w:p>
            <w:pPr>
              <w:rPr>
                <w:rFonts w:ascii="宋体" w:hAnsi="宋体"/>
                <w:b/>
                <w:color w:val="auto"/>
                <w:szCs w:val="21"/>
              </w:rPr>
            </w:pPr>
            <w:r>
              <w:rPr>
                <w:rFonts w:hint="eastAsia" w:ascii="宋体" w:hAnsi="宋体"/>
                <w:color w:val="auto"/>
                <w:szCs w:val="21"/>
                <w:u w:val="single"/>
              </w:rPr>
              <w:t>中标人须提供的履约保证金为中标价款的10%（现金、支票或银行保函、保证保险、担保保函等方式）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880" w:type="dxa"/>
            <w:vAlign w:val="center"/>
          </w:tcPr>
          <w:p>
            <w:pPr>
              <w:pStyle w:val="69"/>
              <w:numPr>
                <w:ilvl w:val="0"/>
                <w:numId w:val="3"/>
              </w:numPr>
              <w:ind w:left="204" w:leftChars="97" w:right="34" w:rightChars="16" w:firstLine="0" w:firstLineChars="0"/>
              <w:jc w:val="center"/>
              <w:rPr>
                <w:rFonts w:ascii="宋体" w:hAnsi="宋体"/>
                <w:color w:val="auto"/>
                <w:szCs w:val="21"/>
              </w:rPr>
            </w:pPr>
          </w:p>
        </w:tc>
        <w:tc>
          <w:tcPr>
            <w:tcW w:w="1453" w:type="dxa"/>
            <w:vAlign w:val="center"/>
          </w:tcPr>
          <w:p>
            <w:pPr>
              <w:jc w:val="center"/>
              <w:rPr>
                <w:rFonts w:ascii="宋体" w:hAnsi="宋体"/>
                <w:color w:val="auto"/>
                <w:szCs w:val="21"/>
              </w:rPr>
            </w:pPr>
            <w:r>
              <w:rPr>
                <w:rFonts w:hint="eastAsia" w:ascii="宋体" w:hAnsi="宋体"/>
                <w:color w:val="auto"/>
                <w:szCs w:val="21"/>
              </w:rPr>
              <w:t>5.7</w:t>
            </w:r>
          </w:p>
        </w:tc>
        <w:tc>
          <w:tcPr>
            <w:tcW w:w="4182" w:type="dxa"/>
            <w:vAlign w:val="center"/>
          </w:tcPr>
          <w:p>
            <w:pPr>
              <w:ind w:left="97" w:leftChars="46"/>
              <w:rPr>
                <w:rFonts w:ascii="宋体" w:hAnsi="宋体"/>
                <w:color w:val="auto"/>
                <w:szCs w:val="21"/>
              </w:rPr>
            </w:pPr>
          </w:p>
        </w:tc>
        <w:tc>
          <w:tcPr>
            <w:tcW w:w="2860" w:type="dxa"/>
            <w:vAlign w:val="center"/>
          </w:tcPr>
          <w:p>
            <w:pPr>
              <w:rPr>
                <w:rFonts w:ascii="宋体" w:hAnsi="宋体"/>
                <w:color w:val="auto"/>
                <w:szCs w:val="21"/>
                <w:u w:val="single"/>
              </w:rPr>
            </w:pPr>
            <w:r>
              <w:rPr>
                <w:rFonts w:hint="eastAsia" w:ascii="宋体" w:hAnsi="宋体"/>
                <w:b/>
                <w:color w:val="auto"/>
                <w:szCs w:val="21"/>
              </w:rPr>
              <w:t>增加：</w:t>
            </w:r>
          </w:p>
          <w:p>
            <w:pPr>
              <w:jc w:val="left"/>
              <w:rPr>
                <w:rFonts w:ascii="宋体" w:hAnsi="宋体"/>
                <w:color w:val="auto"/>
                <w:szCs w:val="21"/>
                <w:u w:val="single"/>
              </w:rPr>
            </w:pPr>
            <w:r>
              <w:rPr>
                <w:rFonts w:hint="eastAsia" w:ascii="宋体" w:hAnsi="宋体"/>
                <w:color w:val="auto"/>
                <w:szCs w:val="21"/>
                <w:u w:val="single"/>
              </w:rPr>
              <w:t>其他</w:t>
            </w:r>
          </w:p>
          <w:p>
            <w:pPr>
              <w:jc w:val="left"/>
              <w:rPr>
                <w:rFonts w:ascii="宋体" w:hAnsi="宋体"/>
                <w:color w:val="auto"/>
                <w:szCs w:val="21"/>
                <w:u w:val="single"/>
              </w:rPr>
            </w:pPr>
            <w:r>
              <w:rPr>
                <w:rFonts w:hint="eastAsia" w:ascii="宋体" w:hAnsi="宋体"/>
                <w:color w:val="auto"/>
                <w:szCs w:val="21"/>
                <w:u w:val="single"/>
              </w:rPr>
              <w:t>5.7.</w:t>
            </w:r>
            <w:r>
              <w:rPr>
                <w:rFonts w:ascii="宋体" w:hAnsi="宋体"/>
                <w:color w:val="auto"/>
                <w:szCs w:val="21"/>
                <w:u w:val="single"/>
              </w:rPr>
              <w:t>1</w:t>
            </w:r>
            <w:r>
              <w:rPr>
                <w:rFonts w:hint="eastAsia" w:ascii="宋体" w:hAnsi="宋体"/>
                <w:color w:val="auto"/>
                <w:szCs w:val="21"/>
                <w:u w:val="single"/>
              </w:rPr>
              <w:t xml:space="preserve">  凡是以他人名义投标，或者投标人允许其他单位或者个人以投标人的名义投标承揽业务的，均属违法行为，招标人对这些单位或个人的损失概不负责，对这些单位或个人的投诉概不受理。</w:t>
            </w:r>
          </w:p>
          <w:p>
            <w:pPr>
              <w:jc w:val="left"/>
              <w:rPr>
                <w:rFonts w:ascii="宋体" w:hAnsi="宋体"/>
                <w:color w:val="auto"/>
                <w:szCs w:val="21"/>
                <w:u w:val="single"/>
              </w:rPr>
            </w:pPr>
            <w:r>
              <w:rPr>
                <w:rFonts w:hint="eastAsia" w:ascii="宋体" w:hAnsi="宋体"/>
                <w:color w:val="auto"/>
                <w:szCs w:val="21"/>
                <w:u w:val="single"/>
              </w:rPr>
              <w:t>5.7.</w:t>
            </w:r>
            <w:r>
              <w:rPr>
                <w:rFonts w:ascii="宋体" w:hAnsi="宋体"/>
                <w:color w:val="auto"/>
                <w:szCs w:val="21"/>
                <w:u w:val="single"/>
              </w:rPr>
              <w:t>2</w:t>
            </w:r>
            <w:r>
              <w:rPr>
                <w:rFonts w:hint="eastAsia" w:ascii="宋体" w:hAnsi="宋体"/>
                <w:color w:val="auto"/>
                <w:szCs w:val="21"/>
                <w:u w:val="single"/>
              </w:rPr>
              <w:t xml:space="preserve">  本次招标由交易服务机构对各投标人提交的成果和评标过程、评标结果予以见证，若有纠纷，将按现行法律、法规通过友好协商或诉讼程序解决。</w:t>
            </w:r>
          </w:p>
          <w:p>
            <w:pPr>
              <w:jc w:val="left"/>
              <w:rPr>
                <w:rFonts w:ascii="宋体" w:hAnsi="宋体"/>
                <w:color w:val="auto"/>
                <w:szCs w:val="21"/>
                <w:u w:val="single"/>
              </w:rPr>
            </w:pPr>
            <w:r>
              <w:rPr>
                <w:rFonts w:hint="eastAsia" w:ascii="宋体" w:hAnsi="宋体"/>
                <w:color w:val="auto"/>
                <w:szCs w:val="21"/>
                <w:u w:val="single"/>
              </w:rPr>
              <w:t>5.7.</w:t>
            </w:r>
            <w:r>
              <w:rPr>
                <w:rFonts w:ascii="宋体" w:hAnsi="宋体"/>
                <w:color w:val="auto"/>
                <w:szCs w:val="21"/>
                <w:u w:val="single"/>
              </w:rPr>
              <w:t>3</w:t>
            </w:r>
            <w:r>
              <w:rPr>
                <w:rFonts w:hint="eastAsia" w:ascii="宋体" w:hAnsi="宋体"/>
                <w:color w:val="auto"/>
                <w:szCs w:val="21"/>
                <w:u w:val="single"/>
              </w:rPr>
              <w:t xml:space="preserve">  腐败与欺诈行为</w:t>
            </w:r>
          </w:p>
          <w:p>
            <w:pPr>
              <w:jc w:val="left"/>
              <w:rPr>
                <w:rFonts w:ascii="宋体" w:hAnsi="宋体"/>
                <w:color w:val="auto"/>
                <w:szCs w:val="21"/>
                <w:u w:val="single"/>
              </w:rPr>
            </w:pPr>
            <w:r>
              <w:rPr>
                <w:rFonts w:hint="eastAsia" w:ascii="宋体" w:hAnsi="宋体"/>
                <w:color w:val="auto"/>
                <w:szCs w:val="21"/>
                <w:u w:val="single"/>
              </w:rPr>
              <w:t>在招标和合同实施期间，招标人要求投标人和承包人遵守最高的道德标准。</w:t>
            </w:r>
          </w:p>
          <w:p>
            <w:pPr>
              <w:jc w:val="left"/>
              <w:rPr>
                <w:rFonts w:ascii="宋体" w:hAnsi="宋体"/>
                <w:color w:val="auto"/>
                <w:szCs w:val="21"/>
                <w:u w:val="single"/>
              </w:rPr>
            </w:pPr>
            <w:r>
              <w:rPr>
                <w:rFonts w:hint="eastAsia" w:ascii="宋体" w:hAnsi="宋体"/>
                <w:color w:val="auto"/>
                <w:szCs w:val="21"/>
                <w:u w:val="single"/>
              </w:rPr>
              <w:t>5.7.</w:t>
            </w:r>
            <w:r>
              <w:rPr>
                <w:rFonts w:ascii="宋体" w:hAnsi="宋体"/>
                <w:color w:val="auto"/>
                <w:szCs w:val="21"/>
                <w:u w:val="single"/>
              </w:rPr>
              <w:t>3</w:t>
            </w:r>
            <w:r>
              <w:rPr>
                <w:rFonts w:hint="eastAsia" w:ascii="宋体" w:hAnsi="宋体"/>
                <w:color w:val="auto"/>
                <w:szCs w:val="21"/>
                <w:u w:val="single"/>
              </w:rPr>
              <w:t>.1对本条款的规定，特定义如下词汇：</w:t>
            </w:r>
          </w:p>
          <w:p>
            <w:pPr>
              <w:jc w:val="left"/>
              <w:rPr>
                <w:rFonts w:ascii="宋体" w:hAnsi="宋体"/>
                <w:color w:val="auto"/>
                <w:szCs w:val="21"/>
                <w:u w:val="single"/>
              </w:rPr>
            </w:pPr>
            <w:r>
              <w:rPr>
                <w:rFonts w:hint="eastAsia" w:ascii="宋体" w:hAnsi="宋体"/>
                <w:color w:val="auto"/>
                <w:szCs w:val="21"/>
                <w:u w:val="single"/>
              </w:rPr>
              <w:t>1）、“腐败行为”是指在招标或合同执行期间，通过提供、给予、接受或索要任何有价值的东西，从而影响招标人有关人员工作的行为；</w:t>
            </w:r>
          </w:p>
          <w:p>
            <w:pPr>
              <w:jc w:val="left"/>
              <w:rPr>
                <w:rFonts w:ascii="宋体" w:hAnsi="宋体"/>
                <w:color w:val="auto"/>
                <w:szCs w:val="21"/>
                <w:u w:val="single"/>
              </w:rPr>
            </w:pPr>
            <w:r>
              <w:rPr>
                <w:rFonts w:hint="eastAsia" w:ascii="宋体" w:hAnsi="宋体"/>
                <w:color w:val="auto"/>
                <w:szCs w:val="21"/>
                <w:u w:val="single"/>
              </w:rPr>
              <w:t>2）、“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pPr>
              <w:jc w:val="left"/>
              <w:rPr>
                <w:rFonts w:ascii="宋体" w:hAnsi="宋体"/>
                <w:color w:val="auto"/>
                <w:szCs w:val="21"/>
                <w:u w:val="single"/>
              </w:rPr>
            </w:pPr>
            <w:r>
              <w:rPr>
                <w:rFonts w:hint="eastAsia" w:ascii="宋体" w:hAnsi="宋体"/>
                <w:color w:val="auto"/>
                <w:szCs w:val="21"/>
                <w:u w:val="single"/>
              </w:rPr>
              <w:t>5.7.</w:t>
            </w:r>
            <w:r>
              <w:rPr>
                <w:rFonts w:ascii="宋体" w:hAnsi="宋体"/>
                <w:color w:val="auto"/>
                <w:szCs w:val="21"/>
                <w:u w:val="single"/>
              </w:rPr>
              <w:t>3</w:t>
            </w:r>
            <w:r>
              <w:rPr>
                <w:rFonts w:hint="eastAsia" w:ascii="宋体" w:hAnsi="宋体"/>
                <w:color w:val="auto"/>
                <w:szCs w:val="21"/>
                <w:u w:val="single"/>
              </w:rPr>
              <w:t>.2如果投标人被认定在本招标的竞争中有腐败或欺诈行为，则会被取消投标资格。</w:t>
            </w:r>
          </w:p>
          <w:p>
            <w:pPr>
              <w:jc w:val="left"/>
              <w:rPr>
                <w:rFonts w:ascii="宋体" w:hAnsi="宋体"/>
                <w:color w:val="auto"/>
                <w:szCs w:val="21"/>
                <w:u w:val="single"/>
              </w:rPr>
            </w:pPr>
            <w:r>
              <w:rPr>
                <w:rFonts w:hint="eastAsia" w:ascii="宋体" w:hAnsi="宋体"/>
                <w:color w:val="auto"/>
                <w:szCs w:val="21"/>
                <w:u w:val="single"/>
              </w:rPr>
              <w:t>5.7.</w:t>
            </w:r>
            <w:r>
              <w:rPr>
                <w:rFonts w:ascii="宋体" w:hAnsi="宋体"/>
                <w:color w:val="auto"/>
                <w:szCs w:val="21"/>
                <w:u w:val="single"/>
              </w:rPr>
              <w:t>3</w:t>
            </w:r>
            <w:r>
              <w:rPr>
                <w:rFonts w:hint="eastAsia" w:ascii="宋体" w:hAnsi="宋体"/>
                <w:color w:val="auto"/>
                <w:szCs w:val="21"/>
                <w:u w:val="single"/>
              </w:rPr>
              <w:t>.3投标人如在本项目中存在串通投标、弄虚作假、行贿情形的，中标无效，行政监督部门将对其违法行为进行政处罚并通报。该投标人将被招标人列入黑名单并限制其参与招标人后续项目的投标。</w:t>
            </w:r>
          </w:p>
          <w:p>
            <w:pPr>
              <w:jc w:val="left"/>
              <w:rPr>
                <w:rFonts w:ascii="宋体" w:hAnsi="宋体"/>
                <w:color w:val="auto"/>
                <w:szCs w:val="21"/>
                <w:u w:val="single"/>
              </w:rPr>
            </w:pPr>
            <w:r>
              <w:rPr>
                <w:rFonts w:hint="eastAsia" w:ascii="宋体" w:hAnsi="宋体"/>
                <w:color w:val="auto"/>
                <w:szCs w:val="21"/>
                <w:u w:val="single"/>
              </w:rPr>
              <w:t>5.7.4  投标人如在本项目中存在串通投标、弄虚作假、行贿情形且在评标、</w:t>
            </w:r>
            <w:r>
              <w:rPr>
                <w:rFonts w:ascii="宋体" w:hAnsi="宋体"/>
                <w:color w:val="auto"/>
                <w:szCs w:val="21"/>
                <w:u w:val="single"/>
              </w:rPr>
              <w:t>定标</w:t>
            </w:r>
            <w:r>
              <w:rPr>
                <w:rFonts w:hint="eastAsia" w:ascii="宋体" w:hAnsi="宋体"/>
                <w:color w:val="auto"/>
                <w:szCs w:val="21"/>
                <w:u w:val="single"/>
              </w:rPr>
              <w:t>过程中未被发现的，该投标不改变本项目评标、</w:t>
            </w:r>
            <w:r>
              <w:rPr>
                <w:rFonts w:ascii="宋体" w:hAnsi="宋体"/>
                <w:color w:val="auto"/>
                <w:szCs w:val="21"/>
                <w:u w:val="single"/>
              </w:rPr>
              <w:t>定标</w:t>
            </w:r>
            <w:r>
              <w:rPr>
                <w:rFonts w:hint="eastAsia" w:ascii="宋体" w:hAnsi="宋体"/>
                <w:color w:val="auto"/>
                <w:szCs w:val="21"/>
                <w:u w:val="single"/>
              </w:rPr>
              <w:t>结果排序，其中标无效。招标人按照《中华人民共和国招标投标法实施条例》第五十五条的规定依次确定中标人或重新招标。</w:t>
            </w:r>
            <w:r>
              <w:rPr>
                <w:rFonts w:ascii="宋体" w:hAnsi="宋体"/>
                <w:b/>
                <w:color w:val="auto"/>
                <w:szCs w:val="21"/>
                <w:u w:val="single"/>
              </w:rPr>
              <w:t xml:space="preserve">5.7.5 </w:t>
            </w:r>
            <w:r>
              <w:rPr>
                <w:rFonts w:hint="eastAsia" w:ascii="宋体" w:hAnsi="宋体"/>
                <w:b/>
                <w:color w:val="auto"/>
                <w:szCs w:val="21"/>
                <w:u w:val="single"/>
              </w:rPr>
              <w:t>本项目不允许分包。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880" w:type="dxa"/>
            <w:vAlign w:val="center"/>
          </w:tcPr>
          <w:p>
            <w:pPr>
              <w:pStyle w:val="69"/>
              <w:numPr>
                <w:ilvl w:val="0"/>
                <w:numId w:val="3"/>
              </w:numPr>
              <w:ind w:left="204" w:leftChars="97" w:right="34" w:rightChars="16" w:firstLine="0" w:firstLineChars="0"/>
              <w:jc w:val="center"/>
              <w:rPr>
                <w:rFonts w:ascii="宋体" w:hAnsi="宋体"/>
                <w:color w:val="auto"/>
                <w:szCs w:val="21"/>
              </w:rPr>
            </w:pPr>
          </w:p>
        </w:tc>
        <w:tc>
          <w:tcPr>
            <w:tcW w:w="1453" w:type="dxa"/>
            <w:vAlign w:val="center"/>
          </w:tcPr>
          <w:p>
            <w:pPr>
              <w:jc w:val="center"/>
              <w:rPr>
                <w:rFonts w:ascii="宋体" w:hAnsi="宋体"/>
                <w:color w:val="auto"/>
                <w:szCs w:val="21"/>
              </w:rPr>
            </w:pPr>
            <w:r>
              <w:rPr>
                <w:rFonts w:hint="eastAsia" w:ascii="宋体" w:hAnsi="宋体"/>
                <w:color w:val="auto"/>
                <w:szCs w:val="21"/>
              </w:rPr>
              <w:t>附录1</w:t>
            </w:r>
          </w:p>
        </w:tc>
        <w:tc>
          <w:tcPr>
            <w:tcW w:w="4182" w:type="dxa"/>
            <w:vAlign w:val="center"/>
          </w:tcPr>
          <w:p>
            <w:pPr>
              <w:topLinePunct/>
              <w:jc w:val="left"/>
              <w:rPr>
                <w:rFonts w:ascii="宋体" w:hAnsi="宋体"/>
                <w:color w:val="auto"/>
                <w:szCs w:val="21"/>
              </w:rPr>
            </w:pPr>
            <w:r>
              <w:rPr>
                <w:rFonts w:hint="eastAsia" w:ascii="宋体" w:hAnsi="宋体"/>
                <w:color w:val="auto"/>
                <w:szCs w:val="21"/>
              </w:rPr>
              <w:t>投标申请表（申请人、资质、机构简介）</w:t>
            </w:r>
          </w:p>
        </w:tc>
        <w:tc>
          <w:tcPr>
            <w:tcW w:w="2860" w:type="dxa"/>
            <w:vAlign w:val="center"/>
          </w:tcPr>
          <w:p>
            <w:pPr>
              <w:wordWrap w:val="0"/>
              <w:topLinePunct/>
              <w:rPr>
                <w:rFonts w:ascii="宋体" w:hAnsi="宋体"/>
                <w:color w:val="auto"/>
                <w:szCs w:val="21"/>
              </w:rPr>
            </w:pPr>
            <w:r>
              <w:rPr>
                <w:rFonts w:hint="eastAsia" w:ascii="宋体" w:hAnsi="宋体"/>
                <w:b/>
                <w:color w:val="auto"/>
                <w:szCs w:val="21"/>
              </w:rPr>
              <w:t>修改：</w:t>
            </w:r>
            <w:r>
              <w:rPr>
                <w:rFonts w:hint="eastAsia" w:ascii="宋体" w:hAnsi="宋体"/>
                <w:color w:val="auto"/>
                <w:szCs w:val="21"/>
              </w:rPr>
              <w:t>详见附录1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880" w:type="dxa"/>
            <w:vAlign w:val="center"/>
          </w:tcPr>
          <w:p>
            <w:pPr>
              <w:pStyle w:val="69"/>
              <w:numPr>
                <w:ilvl w:val="0"/>
                <w:numId w:val="3"/>
              </w:numPr>
              <w:ind w:left="204" w:leftChars="97" w:right="34" w:rightChars="16" w:firstLine="0" w:firstLineChars="0"/>
              <w:jc w:val="center"/>
              <w:rPr>
                <w:rFonts w:ascii="宋体" w:hAnsi="宋体"/>
                <w:color w:val="auto"/>
                <w:szCs w:val="21"/>
              </w:rPr>
            </w:pPr>
          </w:p>
        </w:tc>
        <w:tc>
          <w:tcPr>
            <w:tcW w:w="1453" w:type="dxa"/>
            <w:vAlign w:val="center"/>
          </w:tcPr>
          <w:p>
            <w:pPr>
              <w:wordWrap w:val="0"/>
              <w:topLinePunct/>
              <w:jc w:val="center"/>
              <w:rPr>
                <w:rFonts w:ascii="宋体" w:hAnsi="宋体"/>
                <w:color w:val="auto"/>
                <w:szCs w:val="21"/>
              </w:rPr>
            </w:pPr>
            <w:r>
              <w:rPr>
                <w:rFonts w:hint="eastAsia" w:ascii="宋体" w:hAnsi="宋体"/>
                <w:color w:val="auto"/>
                <w:szCs w:val="21"/>
              </w:rPr>
              <w:t>附录2</w:t>
            </w:r>
          </w:p>
        </w:tc>
        <w:tc>
          <w:tcPr>
            <w:tcW w:w="4182" w:type="dxa"/>
            <w:vAlign w:val="center"/>
          </w:tcPr>
          <w:p>
            <w:pPr>
              <w:topLinePunct/>
              <w:jc w:val="left"/>
              <w:rPr>
                <w:rFonts w:ascii="宋体" w:hAnsi="宋体"/>
                <w:color w:val="auto"/>
                <w:szCs w:val="21"/>
              </w:rPr>
            </w:pPr>
            <w:r>
              <w:rPr>
                <w:rFonts w:hint="eastAsia" w:ascii="宋体" w:hAnsi="宋体"/>
                <w:color w:val="auto"/>
                <w:szCs w:val="21"/>
              </w:rPr>
              <w:t>投标申请表（投标人的业绩）</w:t>
            </w:r>
          </w:p>
        </w:tc>
        <w:tc>
          <w:tcPr>
            <w:tcW w:w="2860" w:type="dxa"/>
            <w:vAlign w:val="center"/>
          </w:tcPr>
          <w:p>
            <w:pPr>
              <w:wordWrap w:val="0"/>
              <w:topLinePunct/>
              <w:rPr>
                <w:rFonts w:ascii="宋体" w:hAnsi="宋体"/>
                <w:b/>
                <w:color w:val="auto"/>
                <w:szCs w:val="21"/>
                <w:u w:val="single"/>
              </w:rPr>
            </w:pPr>
            <w:r>
              <w:rPr>
                <w:rFonts w:hint="eastAsia" w:ascii="宋体" w:hAnsi="宋体"/>
                <w:b/>
                <w:color w:val="auto"/>
                <w:szCs w:val="21"/>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880" w:type="dxa"/>
            <w:vAlign w:val="center"/>
          </w:tcPr>
          <w:p>
            <w:pPr>
              <w:pStyle w:val="69"/>
              <w:numPr>
                <w:ilvl w:val="0"/>
                <w:numId w:val="3"/>
              </w:numPr>
              <w:ind w:left="204" w:leftChars="97" w:right="34" w:rightChars="16" w:firstLine="0" w:firstLineChars="0"/>
              <w:jc w:val="center"/>
              <w:rPr>
                <w:rFonts w:ascii="宋体" w:hAnsi="宋体"/>
                <w:color w:val="auto"/>
                <w:szCs w:val="21"/>
              </w:rPr>
            </w:pPr>
          </w:p>
        </w:tc>
        <w:tc>
          <w:tcPr>
            <w:tcW w:w="1453" w:type="dxa"/>
            <w:vAlign w:val="center"/>
          </w:tcPr>
          <w:p>
            <w:pPr>
              <w:wordWrap w:val="0"/>
              <w:topLinePunct/>
              <w:jc w:val="center"/>
              <w:rPr>
                <w:rFonts w:ascii="宋体" w:hAnsi="宋体"/>
                <w:color w:val="auto"/>
                <w:szCs w:val="21"/>
              </w:rPr>
            </w:pPr>
            <w:r>
              <w:rPr>
                <w:rFonts w:hint="eastAsia" w:ascii="宋体" w:hAnsi="宋体"/>
                <w:color w:val="auto"/>
                <w:szCs w:val="21"/>
              </w:rPr>
              <w:t>附录3</w:t>
            </w:r>
          </w:p>
        </w:tc>
        <w:tc>
          <w:tcPr>
            <w:tcW w:w="4182" w:type="dxa"/>
            <w:vAlign w:val="center"/>
          </w:tcPr>
          <w:p>
            <w:pPr>
              <w:topLinePunct/>
              <w:jc w:val="left"/>
              <w:rPr>
                <w:rFonts w:ascii="宋体" w:hAnsi="宋体"/>
                <w:color w:val="auto"/>
                <w:szCs w:val="21"/>
              </w:rPr>
            </w:pPr>
            <w:r>
              <w:rPr>
                <w:rFonts w:hint="eastAsia" w:ascii="宋体" w:hAnsi="宋体"/>
                <w:color w:val="auto"/>
                <w:szCs w:val="21"/>
              </w:rPr>
              <w:t>投标申请表（关键人员配备）</w:t>
            </w:r>
          </w:p>
        </w:tc>
        <w:tc>
          <w:tcPr>
            <w:tcW w:w="2860" w:type="dxa"/>
            <w:vAlign w:val="center"/>
          </w:tcPr>
          <w:p>
            <w:pPr>
              <w:wordWrap w:val="0"/>
              <w:topLinePunct/>
              <w:rPr>
                <w:rFonts w:ascii="宋体" w:hAnsi="宋体"/>
                <w:color w:val="auto"/>
                <w:szCs w:val="21"/>
              </w:rPr>
            </w:pPr>
            <w:r>
              <w:rPr>
                <w:rFonts w:hint="eastAsia" w:ascii="宋体" w:hAnsi="宋体"/>
                <w:b/>
                <w:color w:val="auto"/>
                <w:szCs w:val="21"/>
              </w:rPr>
              <w:t>修改：</w:t>
            </w:r>
            <w:r>
              <w:rPr>
                <w:rFonts w:hint="eastAsia" w:ascii="宋体" w:hAnsi="宋体"/>
                <w:color w:val="auto"/>
                <w:szCs w:val="21"/>
              </w:rPr>
              <w:t>详见附录3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880" w:type="dxa"/>
            <w:vAlign w:val="center"/>
          </w:tcPr>
          <w:p>
            <w:pPr>
              <w:pStyle w:val="69"/>
              <w:numPr>
                <w:ilvl w:val="0"/>
                <w:numId w:val="3"/>
              </w:numPr>
              <w:ind w:left="204" w:leftChars="97" w:right="34" w:rightChars="16" w:firstLine="0" w:firstLineChars="0"/>
              <w:jc w:val="center"/>
              <w:rPr>
                <w:rFonts w:ascii="宋体" w:hAnsi="宋体"/>
                <w:color w:val="auto"/>
                <w:szCs w:val="21"/>
              </w:rPr>
            </w:pPr>
          </w:p>
        </w:tc>
        <w:tc>
          <w:tcPr>
            <w:tcW w:w="1453" w:type="dxa"/>
            <w:vAlign w:val="center"/>
          </w:tcPr>
          <w:p>
            <w:pPr>
              <w:wordWrap w:val="0"/>
              <w:topLinePunct/>
              <w:jc w:val="center"/>
              <w:rPr>
                <w:rFonts w:ascii="宋体" w:hAnsi="宋体"/>
                <w:color w:val="auto"/>
                <w:szCs w:val="21"/>
              </w:rPr>
            </w:pPr>
            <w:r>
              <w:rPr>
                <w:rFonts w:hint="eastAsia" w:ascii="宋体" w:hAnsi="宋体"/>
                <w:color w:val="auto"/>
                <w:szCs w:val="21"/>
              </w:rPr>
              <w:t>附录4</w:t>
            </w:r>
          </w:p>
        </w:tc>
        <w:tc>
          <w:tcPr>
            <w:tcW w:w="4182" w:type="dxa"/>
            <w:vAlign w:val="center"/>
          </w:tcPr>
          <w:p>
            <w:pPr>
              <w:topLinePunct/>
              <w:jc w:val="left"/>
              <w:rPr>
                <w:rFonts w:ascii="宋体" w:hAnsi="宋体"/>
                <w:color w:val="auto"/>
                <w:szCs w:val="21"/>
              </w:rPr>
            </w:pPr>
            <w:r>
              <w:rPr>
                <w:rFonts w:hint="eastAsia" w:ascii="宋体" w:hAnsi="宋体"/>
                <w:color w:val="auto"/>
                <w:szCs w:val="21"/>
              </w:rPr>
              <w:t>正式投标人名单</w:t>
            </w:r>
          </w:p>
        </w:tc>
        <w:tc>
          <w:tcPr>
            <w:tcW w:w="2860" w:type="dxa"/>
            <w:vAlign w:val="center"/>
          </w:tcPr>
          <w:p>
            <w:pPr>
              <w:wordWrap w:val="0"/>
              <w:topLinePunct/>
              <w:rPr>
                <w:rFonts w:ascii="宋体" w:hAnsi="宋体"/>
                <w:b/>
                <w:color w:val="auto"/>
                <w:szCs w:val="21"/>
              </w:rPr>
            </w:pPr>
            <w:r>
              <w:rPr>
                <w:rFonts w:hint="eastAsia" w:ascii="宋体" w:hAnsi="宋体"/>
                <w:b/>
                <w:color w:val="auto"/>
                <w:szCs w:val="21"/>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880" w:type="dxa"/>
            <w:vAlign w:val="center"/>
          </w:tcPr>
          <w:p>
            <w:pPr>
              <w:pStyle w:val="69"/>
              <w:numPr>
                <w:ilvl w:val="0"/>
                <w:numId w:val="3"/>
              </w:numPr>
              <w:ind w:left="204" w:leftChars="97" w:right="34" w:rightChars="16" w:firstLine="0" w:firstLineChars="0"/>
              <w:jc w:val="center"/>
              <w:rPr>
                <w:rFonts w:ascii="宋体" w:hAnsi="宋体"/>
                <w:color w:val="auto"/>
                <w:szCs w:val="21"/>
              </w:rPr>
            </w:pPr>
          </w:p>
        </w:tc>
        <w:tc>
          <w:tcPr>
            <w:tcW w:w="1453" w:type="dxa"/>
            <w:vAlign w:val="center"/>
          </w:tcPr>
          <w:p>
            <w:pPr>
              <w:wordWrap w:val="0"/>
              <w:topLinePunct/>
              <w:jc w:val="center"/>
              <w:rPr>
                <w:rFonts w:hint="eastAsia" w:ascii="宋体" w:hAnsi="宋体" w:eastAsia="宋体"/>
                <w:color w:val="auto"/>
                <w:szCs w:val="21"/>
                <w:lang w:eastAsia="zh-CN"/>
              </w:rPr>
            </w:pPr>
            <w:r>
              <w:rPr>
                <w:rFonts w:hint="eastAsia" w:ascii="宋体" w:hAnsi="宋体"/>
                <w:color w:val="auto"/>
                <w:szCs w:val="21"/>
              </w:rPr>
              <w:t>附录</w:t>
            </w:r>
            <w:r>
              <w:rPr>
                <w:rFonts w:hint="eastAsia" w:ascii="宋体" w:hAnsi="宋体"/>
                <w:color w:val="auto"/>
                <w:szCs w:val="21"/>
                <w:lang w:val="en-US" w:eastAsia="zh-CN"/>
              </w:rPr>
              <w:t>5</w:t>
            </w:r>
          </w:p>
        </w:tc>
        <w:tc>
          <w:tcPr>
            <w:tcW w:w="4182" w:type="dxa"/>
            <w:vAlign w:val="center"/>
          </w:tcPr>
          <w:p>
            <w:pPr>
              <w:topLinePunct/>
              <w:jc w:val="left"/>
              <w:rPr>
                <w:rFonts w:hint="eastAsia" w:ascii="宋体" w:hAnsi="宋体" w:eastAsia="宋体"/>
                <w:color w:val="auto"/>
                <w:szCs w:val="21"/>
                <w:lang w:val="en-US" w:eastAsia="zh-CN"/>
              </w:rPr>
            </w:pPr>
            <w:r>
              <w:rPr>
                <w:rFonts w:hint="eastAsia" w:ascii="宋体" w:hAnsi="宋体"/>
                <w:color w:val="auto"/>
                <w:szCs w:val="21"/>
              </w:rPr>
              <w:t>设计报价表</w:t>
            </w:r>
            <w:r>
              <w:rPr>
                <w:rFonts w:hint="eastAsia" w:ascii="宋体" w:hAnsi="宋体"/>
                <w:color w:val="auto"/>
                <w:szCs w:val="21"/>
                <w:lang w:val="en-US" w:eastAsia="zh-CN"/>
              </w:rPr>
              <w:t>、设计费用投标报价表</w:t>
            </w:r>
          </w:p>
        </w:tc>
        <w:tc>
          <w:tcPr>
            <w:tcW w:w="2860" w:type="dxa"/>
            <w:vAlign w:val="center"/>
          </w:tcPr>
          <w:p>
            <w:pPr>
              <w:wordWrap w:val="0"/>
              <w:topLinePunct/>
              <w:rPr>
                <w:rFonts w:hint="eastAsia" w:ascii="宋体" w:hAnsi="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880" w:type="dxa"/>
            <w:vAlign w:val="center"/>
          </w:tcPr>
          <w:p>
            <w:pPr>
              <w:pStyle w:val="69"/>
              <w:numPr>
                <w:ilvl w:val="0"/>
                <w:numId w:val="3"/>
              </w:numPr>
              <w:ind w:left="204" w:leftChars="97" w:right="34" w:rightChars="16" w:firstLine="0" w:firstLineChars="0"/>
              <w:jc w:val="center"/>
              <w:rPr>
                <w:rFonts w:ascii="宋体" w:hAnsi="宋体"/>
                <w:color w:val="auto"/>
                <w:szCs w:val="21"/>
              </w:rPr>
            </w:pPr>
          </w:p>
        </w:tc>
        <w:tc>
          <w:tcPr>
            <w:tcW w:w="1453" w:type="dxa"/>
            <w:vAlign w:val="center"/>
          </w:tcPr>
          <w:p>
            <w:pPr>
              <w:wordWrap w:val="0"/>
              <w:topLinePunct/>
              <w:jc w:val="center"/>
              <w:rPr>
                <w:rFonts w:ascii="宋体" w:hAnsi="宋体"/>
                <w:color w:val="auto"/>
                <w:szCs w:val="21"/>
              </w:rPr>
            </w:pPr>
            <w:r>
              <w:rPr>
                <w:rFonts w:hint="eastAsia" w:ascii="宋体" w:hAnsi="宋体"/>
                <w:color w:val="auto"/>
                <w:szCs w:val="21"/>
              </w:rPr>
              <w:t>附录6</w:t>
            </w:r>
          </w:p>
        </w:tc>
        <w:tc>
          <w:tcPr>
            <w:tcW w:w="4182" w:type="dxa"/>
            <w:vAlign w:val="center"/>
          </w:tcPr>
          <w:p>
            <w:pPr>
              <w:topLinePunct/>
              <w:jc w:val="left"/>
              <w:rPr>
                <w:rFonts w:ascii="宋体" w:hAnsi="宋体"/>
                <w:color w:val="auto"/>
                <w:szCs w:val="21"/>
                <w:u w:val="single"/>
              </w:rPr>
            </w:pPr>
            <w:r>
              <w:rPr>
                <w:rFonts w:hint="eastAsia" w:ascii="宋体" w:hAnsi="宋体"/>
                <w:color w:val="auto"/>
                <w:szCs w:val="21"/>
                <w:u w:val="single"/>
              </w:rPr>
              <w:t>投标人承诺书</w:t>
            </w:r>
          </w:p>
        </w:tc>
        <w:tc>
          <w:tcPr>
            <w:tcW w:w="2860" w:type="dxa"/>
            <w:vAlign w:val="center"/>
          </w:tcPr>
          <w:p>
            <w:pPr>
              <w:wordWrap w:val="0"/>
              <w:topLinePunct/>
              <w:rPr>
                <w:rFonts w:ascii="宋体" w:hAnsi="宋体"/>
                <w:b/>
                <w:color w:val="auto"/>
                <w:szCs w:val="21"/>
              </w:rPr>
            </w:pPr>
            <w:r>
              <w:rPr>
                <w:rFonts w:hint="eastAsia" w:ascii="宋体" w:hAnsi="宋体"/>
                <w:b/>
                <w:color w:val="auto"/>
                <w:szCs w:val="21"/>
              </w:rPr>
              <w:t>修改：</w:t>
            </w:r>
            <w:r>
              <w:rPr>
                <w:rFonts w:hint="eastAsia" w:ascii="宋体" w:hAnsi="宋体"/>
                <w:color w:val="auto"/>
                <w:szCs w:val="21"/>
              </w:rPr>
              <w:t>详见附录6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80" w:type="dxa"/>
            <w:vAlign w:val="center"/>
          </w:tcPr>
          <w:p>
            <w:pPr>
              <w:pStyle w:val="69"/>
              <w:numPr>
                <w:ilvl w:val="0"/>
                <w:numId w:val="3"/>
              </w:numPr>
              <w:ind w:left="204" w:leftChars="97" w:right="34" w:rightChars="16" w:firstLine="0" w:firstLineChars="0"/>
              <w:jc w:val="center"/>
              <w:rPr>
                <w:rFonts w:ascii="宋体" w:hAnsi="宋体"/>
                <w:color w:val="auto"/>
                <w:szCs w:val="21"/>
              </w:rPr>
            </w:pPr>
          </w:p>
        </w:tc>
        <w:tc>
          <w:tcPr>
            <w:tcW w:w="1453" w:type="dxa"/>
            <w:vAlign w:val="center"/>
          </w:tcPr>
          <w:p>
            <w:pPr>
              <w:jc w:val="center"/>
              <w:rPr>
                <w:rFonts w:ascii="宋体" w:hAnsi="宋体"/>
                <w:color w:val="auto"/>
                <w:szCs w:val="21"/>
              </w:rPr>
            </w:pPr>
            <w:r>
              <w:rPr>
                <w:rFonts w:hint="eastAsia" w:ascii="宋体" w:hAnsi="宋体"/>
                <w:color w:val="auto"/>
                <w:szCs w:val="21"/>
              </w:rPr>
              <w:t>附录7</w:t>
            </w:r>
          </w:p>
        </w:tc>
        <w:tc>
          <w:tcPr>
            <w:tcW w:w="4182" w:type="dxa"/>
            <w:vAlign w:val="center"/>
          </w:tcPr>
          <w:p>
            <w:pPr>
              <w:pStyle w:val="19"/>
              <w:jc w:val="left"/>
              <w:rPr>
                <w:rFonts w:hAnsi="宋体"/>
                <w:color w:val="auto"/>
                <w:kern w:val="2"/>
                <w:sz w:val="21"/>
                <w:szCs w:val="21"/>
              </w:rPr>
            </w:pPr>
            <w:r>
              <w:rPr>
                <w:rFonts w:hint="eastAsia" w:hAnsi="宋体"/>
                <w:color w:val="auto"/>
                <w:kern w:val="2"/>
                <w:sz w:val="21"/>
                <w:szCs w:val="21"/>
              </w:rPr>
              <w:t>投标书</w:t>
            </w:r>
          </w:p>
        </w:tc>
        <w:tc>
          <w:tcPr>
            <w:tcW w:w="2860" w:type="dxa"/>
            <w:vAlign w:val="center"/>
          </w:tcPr>
          <w:p>
            <w:pPr>
              <w:ind w:left="721" w:hanging="721" w:hangingChars="342"/>
              <w:jc w:val="left"/>
              <w:rPr>
                <w:rFonts w:ascii="宋体" w:hAnsi="宋体"/>
                <w:color w:val="auto"/>
                <w:szCs w:val="21"/>
              </w:rPr>
            </w:pPr>
            <w:r>
              <w:rPr>
                <w:rFonts w:hint="eastAsia" w:ascii="宋体" w:hAnsi="宋体"/>
                <w:b/>
                <w:color w:val="auto"/>
                <w:szCs w:val="21"/>
              </w:rPr>
              <w:t>修改：</w:t>
            </w:r>
            <w:r>
              <w:rPr>
                <w:rFonts w:hint="eastAsia" w:ascii="宋体" w:hAnsi="宋体"/>
                <w:color w:val="auto"/>
                <w:szCs w:val="21"/>
              </w:rPr>
              <w:t>详见附录7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880" w:type="dxa"/>
            <w:vAlign w:val="center"/>
          </w:tcPr>
          <w:p>
            <w:pPr>
              <w:pStyle w:val="69"/>
              <w:numPr>
                <w:ilvl w:val="0"/>
                <w:numId w:val="3"/>
              </w:numPr>
              <w:ind w:left="204" w:leftChars="97" w:right="34" w:rightChars="16" w:firstLine="0" w:firstLineChars="0"/>
              <w:jc w:val="center"/>
              <w:rPr>
                <w:rFonts w:ascii="宋体" w:hAnsi="宋体"/>
                <w:color w:val="auto"/>
                <w:szCs w:val="21"/>
              </w:rPr>
            </w:pPr>
          </w:p>
        </w:tc>
        <w:tc>
          <w:tcPr>
            <w:tcW w:w="1453" w:type="dxa"/>
            <w:vAlign w:val="center"/>
          </w:tcPr>
          <w:p>
            <w:pPr>
              <w:jc w:val="center"/>
              <w:rPr>
                <w:rFonts w:ascii="宋体" w:hAnsi="宋体"/>
                <w:strike/>
                <w:color w:val="auto"/>
                <w:szCs w:val="21"/>
              </w:rPr>
            </w:pPr>
            <w:r>
              <w:rPr>
                <w:rFonts w:hint="eastAsia" w:ascii="宋体" w:hAnsi="宋体"/>
                <w:strike/>
                <w:color w:val="auto"/>
                <w:szCs w:val="21"/>
              </w:rPr>
              <w:t>附录8</w:t>
            </w:r>
          </w:p>
        </w:tc>
        <w:tc>
          <w:tcPr>
            <w:tcW w:w="4182" w:type="dxa"/>
            <w:vAlign w:val="center"/>
          </w:tcPr>
          <w:p>
            <w:pPr>
              <w:pStyle w:val="19"/>
              <w:jc w:val="left"/>
              <w:rPr>
                <w:rFonts w:hAnsi="宋体"/>
                <w:strike/>
                <w:color w:val="auto"/>
                <w:kern w:val="2"/>
                <w:sz w:val="21"/>
                <w:szCs w:val="21"/>
              </w:rPr>
            </w:pPr>
            <w:r>
              <w:rPr>
                <w:rFonts w:hint="eastAsia" w:hAnsi="宋体"/>
                <w:strike/>
                <w:color w:val="auto"/>
                <w:kern w:val="2"/>
                <w:sz w:val="21"/>
                <w:szCs w:val="21"/>
              </w:rPr>
              <w:t>联合体共同投标协议</w:t>
            </w:r>
          </w:p>
        </w:tc>
        <w:tc>
          <w:tcPr>
            <w:tcW w:w="2860" w:type="dxa"/>
            <w:vAlign w:val="center"/>
          </w:tcPr>
          <w:p>
            <w:pPr>
              <w:ind w:left="721" w:hanging="721" w:hangingChars="342"/>
              <w:jc w:val="left"/>
              <w:rPr>
                <w:rFonts w:ascii="宋体" w:hAnsi="宋体"/>
                <w:color w:val="auto"/>
                <w:szCs w:val="21"/>
              </w:rPr>
            </w:pPr>
            <w:r>
              <w:rPr>
                <w:rFonts w:hint="eastAsia" w:ascii="宋体" w:hAnsi="宋体"/>
                <w:b/>
                <w:color w:val="auto"/>
                <w:szCs w:val="21"/>
              </w:rPr>
              <w:t>修改：</w:t>
            </w:r>
            <w:r>
              <w:rPr>
                <w:rFonts w:hint="eastAsia" w:ascii="宋体" w:hAnsi="宋体"/>
                <w:color w:val="auto"/>
                <w:szCs w:val="21"/>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880" w:type="dxa"/>
            <w:vAlign w:val="center"/>
          </w:tcPr>
          <w:p>
            <w:pPr>
              <w:pStyle w:val="69"/>
              <w:numPr>
                <w:ilvl w:val="0"/>
                <w:numId w:val="3"/>
              </w:numPr>
              <w:ind w:left="204" w:leftChars="97" w:right="34" w:rightChars="16" w:firstLine="0" w:firstLineChars="0"/>
              <w:jc w:val="center"/>
              <w:rPr>
                <w:rFonts w:ascii="宋体" w:hAnsi="宋体"/>
                <w:color w:val="auto"/>
                <w:szCs w:val="21"/>
              </w:rPr>
            </w:pPr>
          </w:p>
        </w:tc>
        <w:tc>
          <w:tcPr>
            <w:tcW w:w="1453" w:type="dxa"/>
            <w:vAlign w:val="center"/>
          </w:tcPr>
          <w:p>
            <w:pPr>
              <w:jc w:val="center"/>
              <w:rPr>
                <w:rFonts w:ascii="宋体" w:hAnsi="宋体"/>
                <w:color w:val="auto"/>
                <w:szCs w:val="21"/>
              </w:rPr>
            </w:pPr>
            <w:r>
              <w:rPr>
                <w:rFonts w:hint="eastAsia" w:ascii="宋体" w:hAnsi="宋体"/>
                <w:color w:val="auto"/>
                <w:szCs w:val="21"/>
              </w:rPr>
              <w:t>附录</w:t>
            </w:r>
          </w:p>
        </w:tc>
        <w:tc>
          <w:tcPr>
            <w:tcW w:w="4182" w:type="dxa"/>
            <w:vAlign w:val="center"/>
          </w:tcPr>
          <w:p>
            <w:pPr>
              <w:pStyle w:val="19"/>
              <w:jc w:val="left"/>
              <w:rPr>
                <w:rFonts w:hAnsi="宋体"/>
                <w:color w:val="auto"/>
                <w:kern w:val="2"/>
                <w:sz w:val="21"/>
                <w:szCs w:val="21"/>
              </w:rPr>
            </w:pPr>
            <w:r>
              <w:rPr>
                <w:rFonts w:hint="eastAsia" w:hAnsi="宋体"/>
                <w:color w:val="auto"/>
                <w:kern w:val="2"/>
                <w:sz w:val="21"/>
                <w:szCs w:val="21"/>
              </w:rPr>
              <w:t>法人证明书或法人授权委托书格式</w:t>
            </w:r>
          </w:p>
        </w:tc>
        <w:tc>
          <w:tcPr>
            <w:tcW w:w="2860" w:type="dxa"/>
            <w:vAlign w:val="center"/>
          </w:tcPr>
          <w:p>
            <w:pPr>
              <w:ind w:left="721" w:hanging="721" w:hangingChars="342"/>
              <w:jc w:val="left"/>
              <w:rPr>
                <w:rFonts w:ascii="宋体" w:hAnsi="宋体"/>
                <w:b/>
                <w:color w:val="auto"/>
                <w:szCs w:val="21"/>
              </w:rPr>
            </w:pPr>
            <w:r>
              <w:rPr>
                <w:rFonts w:hint="eastAsia" w:ascii="宋体" w:hAnsi="宋体"/>
                <w:b/>
                <w:color w:val="auto"/>
                <w:szCs w:val="21"/>
              </w:rPr>
              <w:t>修改：</w:t>
            </w:r>
            <w:r>
              <w:rPr>
                <w:rFonts w:hint="eastAsia" w:ascii="宋体" w:hAnsi="宋体"/>
                <w:color w:val="auto"/>
                <w:szCs w:val="21"/>
              </w:rPr>
              <w:t>详见附录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80" w:type="dxa"/>
            <w:vAlign w:val="center"/>
          </w:tcPr>
          <w:p>
            <w:pPr>
              <w:pStyle w:val="69"/>
              <w:numPr>
                <w:ilvl w:val="0"/>
                <w:numId w:val="3"/>
              </w:numPr>
              <w:ind w:left="204" w:leftChars="97" w:right="34" w:rightChars="16" w:firstLine="0" w:firstLineChars="0"/>
              <w:jc w:val="center"/>
              <w:rPr>
                <w:rFonts w:ascii="宋体" w:hAnsi="宋体"/>
                <w:color w:val="auto"/>
                <w:szCs w:val="21"/>
              </w:rPr>
            </w:pPr>
          </w:p>
        </w:tc>
        <w:tc>
          <w:tcPr>
            <w:tcW w:w="1453" w:type="dxa"/>
            <w:vAlign w:val="center"/>
          </w:tcPr>
          <w:p>
            <w:pPr>
              <w:jc w:val="center"/>
              <w:rPr>
                <w:rFonts w:ascii="宋体" w:hAnsi="宋体"/>
                <w:color w:val="auto"/>
                <w:szCs w:val="21"/>
              </w:rPr>
            </w:pPr>
            <w:r>
              <w:rPr>
                <w:rFonts w:hint="eastAsia" w:ascii="宋体" w:hAnsi="宋体"/>
                <w:color w:val="auto"/>
                <w:szCs w:val="21"/>
              </w:rPr>
              <w:t>附录9</w:t>
            </w:r>
          </w:p>
        </w:tc>
        <w:tc>
          <w:tcPr>
            <w:tcW w:w="4182" w:type="dxa"/>
            <w:vAlign w:val="center"/>
          </w:tcPr>
          <w:p>
            <w:pPr>
              <w:pStyle w:val="19"/>
              <w:jc w:val="left"/>
              <w:rPr>
                <w:rFonts w:hAnsi="宋体"/>
                <w:color w:val="auto"/>
                <w:kern w:val="2"/>
                <w:sz w:val="21"/>
                <w:szCs w:val="21"/>
              </w:rPr>
            </w:pPr>
            <w:r>
              <w:rPr>
                <w:rFonts w:hint="eastAsia" w:hAnsi="宋体"/>
                <w:color w:val="auto"/>
                <w:kern w:val="2"/>
                <w:sz w:val="21"/>
                <w:szCs w:val="21"/>
              </w:rPr>
              <w:t>投标人已完成项目情况</w:t>
            </w:r>
          </w:p>
        </w:tc>
        <w:tc>
          <w:tcPr>
            <w:tcW w:w="2860" w:type="dxa"/>
            <w:vAlign w:val="center"/>
          </w:tcPr>
          <w:p>
            <w:pPr>
              <w:ind w:left="721" w:hanging="721" w:hangingChars="342"/>
              <w:jc w:val="left"/>
              <w:rPr>
                <w:rFonts w:ascii="宋体" w:hAnsi="宋体"/>
                <w:color w:val="auto"/>
                <w:szCs w:val="21"/>
              </w:rPr>
            </w:pPr>
            <w:r>
              <w:rPr>
                <w:rFonts w:hint="eastAsia" w:ascii="宋体" w:hAnsi="宋体"/>
                <w:b/>
                <w:color w:val="auto"/>
                <w:szCs w:val="21"/>
              </w:rPr>
              <w:t>修改：</w:t>
            </w:r>
            <w:r>
              <w:rPr>
                <w:rFonts w:hint="eastAsia" w:ascii="宋体" w:hAnsi="宋体"/>
                <w:color w:val="auto"/>
                <w:szCs w:val="21"/>
              </w:rPr>
              <w:t>详见附录9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80" w:type="dxa"/>
            <w:vAlign w:val="center"/>
          </w:tcPr>
          <w:p>
            <w:pPr>
              <w:pStyle w:val="69"/>
              <w:numPr>
                <w:ilvl w:val="0"/>
                <w:numId w:val="3"/>
              </w:numPr>
              <w:ind w:left="204" w:leftChars="97" w:right="34" w:rightChars="16" w:firstLine="0" w:firstLineChars="0"/>
              <w:jc w:val="center"/>
              <w:rPr>
                <w:rFonts w:ascii="宋体" w:hAnsi="宋体"/>
                <w:color w:val="auto"/>
                <w:szCs w:val="21"/>
              </w:rPr>
            </w:pPr>
          </w:p>
        </w:tc>
        <w:tc>
          <w:tcPr>
            <w:tcW w:w="1453" w:type="dxa"/>
            <w:vAlign w:val="center"/>
          </w:tcPr>
          <w:p>
            <w:pPr>
              <w:jc w:val="center"/>
              <w:rPr>
                <w:rFonts w:ascii="宋体" w:hAnsi="宋体"/>
                <w:color w:val="auto"/>
                <w:szCs w:val="21"/>
              </w:rPr>
            </w:pPr>
            <w:r>
              <w:rPr>
                <w:rFonts w:hint="eastAsia" w:ascii="宋体" w:hAnsi="宋体"/>
                <w:color w:val="auto"/>
                <w:szCs w:val="21"/>
              </w:rPr>
              <w:t>附录10</w:t>
            </w:r>
          </w:p>
        </w:tc>
        <w:tc>
          <w:tcPr>
            <w:tcW w:w="4182" w:type="dxa"/>
            <w:vAlign w:val="center"/>
          </w:tcPr>
          <w:p>
            <w:pPr>
              <w:pStyle w:val="19"/>
              <w:jc w:val="left"/>
              <w:rPr>
                <w:rFonts w:hAnsi="宋体"/>
                <w:color w:val="auto"/>
                <w:kern w:val="2"/>
                <w:sz w:val="21"/>
                <w:szCs w:val="21"/>
              </w:rPr>
            </w:pPr>
            <w:r>
              <w:rPr>
                <w:rFonts w:hint="eastAsia" w:hAnsi="宋体"/>
                <w:color w:val="auto"/>
                <w:kern w:val="2"/>
                <w:sz w:val="21"/>
                <w:szCs w:val="21"/>
              </w:rPr>
              <w:t>本项目拟投入的人员基本情况表</w:t>
            </w:r>
          </w:p>
        </w:tc>
        <w:tc>
          <w:tcPr>
            <w:tcW w:w="2860" w:type="dxa"/>
            <w:vAlign w:val="center"/>
          </w:tcPr>
          <w:p>
            <w:pPr>
              <w:ind w:left="721" w:hanging="721" w:hangingChars="342"/>
              <w:jc w:val="left"/>
              <w:rPr>
                <w:rFonts w:ascii="宋体" w:hAnsi="宋体"/>
                <w:color w:val="auto"/>
                <w:szCs w:val="21"/>
              </w:rPr>
            </w:pPr>
            <w:r>
              <w:rPr>
                <w:rFonts w:hint="eastAsia" w:ascii="宋体" w:hAnsi="宋体"/>
                <w:b/>
                <w:color w:val="auto"/>
                <w:szCs w:val="21"/>
              </w:rPr>
              <w:t>修改：</w:t>
            </w:r>
            <w:r>
              <w:rPr>
                <w:rFonts w:hint="eastAsia" w:ascii="宋体" w:hAnsi="宋体"/>
                <w:color w:val="auto"/>
                <w:szCs w:val="21"/>
              </w:rPr>
              <w:t>详见附录10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880" w:type="dxa"/>
            <w:vAlign w:val="center"/>
          </w:tcPr>
          <w:p>
            <w:pPr>
              <w:pStyle w:val="69"/>
              <w:numPr>
                <w:ilvl w:val="0"/>
                <w:numId w:val="3"/>
              </w:numPr>
              <w:ind w:left="204" w:leftChars="97" w:right="34" w:rightChars="16" w:firstLine="0" w:firstLineChars="0"/>
              <w:jc w:val="center"/>
              <w:rPr>
                <w:rFonts w:ascii="宋体" w:hAnsi="宋体"/>
                <w:color w:val="auto"/>
                <w:szCs w:val="21"/>
              </w:rPr>
            </w:pPr>
          </w:p>
        </w:tc>
        <w:tc>
          <w:tcPr>
            <w:tcW w:w="1453" w:type="dxa"/>
            <w:vAlign w:val="center"/>
          </w:tcPr>
          <w:p>
            <w:pPr>
              <w:jc w:val="center"/>
              <w:rPr>
                <w:rFonts w:ascii="宋体" w:hAnsi="宋体"/>
                <w:color w:val="auto"/>
                <w:szCs w:val="21"/>
              </w:rPr>
            </w:pPr>
            <w:r>
              <w:rPr>
                <w:rFonts w:hint="eastAsia" w:ascii="宋体" w:hAnsi="宋体"/>
                <w:color w:val="auto"/>
                <w:szCs w:val="21"/>
              </w:rPr>
              <w:t>附录11</w:t>
            </w:r>
          </w:p>
        </w:tc>
        <w:tc>
          <w:tcPr>
            <w:tcW w:w="4182" w:type="dxa"/>
            <w:vAlign w:val="center"/>
          </w:tcPr>
          <w:p>
            <w:pPr>
              <w:pStyle w:val="19"/>
              <w:jc w:val="left"/>
              <w:rPr>
                <w:rFonts w:hAnsi="宋体"/>
                <w:color w:val="auto"/>
                <w:kern w:val="2"/>
                <w:sz w:val="21"/>
                <w:szCs w:val="21"/>
              </w:rPr>
            </w:pPr>
            <w:r>
              <w:rPr>
                <w:rFonts w:hint="eastAsia" w:hAnsi="宋体"/>
                <w:color w:val="auto"/>
                <w:kern w:val="2"/>
                <w:sz w:val="21"/>
                <w:szCs w:val="21"/>
              </w:rPr>
              <w:t>投标文件接收记录表格</w:t>
            </w:r>
          </w:p>
        </w:tc>
        <w:tc>
          <w:tcPr>
            <w:tcW w:w="2860" w:type="dxa"/>
            <w:vAlign w:val="center"/>
          </w:tcPr>
          <w:p>
            <w:pPr>
              <w:ind w:left="1"/>
              <w:jc w:val="left"/>
              <w:rPr>
                <w:rFonts w:ascii="宋体" w:hAnsi="宋体"/>
                <w:b/>
                <w:color w:val="auto"/>
                <w:szCs w:val="21"/>
              </w:rPr>
            </w:pPr>
            <w:r>
              <w:rPr>
                <w:rFonts w:hint="eastAsia" w:ascii="宋体" w:hAnsi="宋体"/>
                <w:b/>
                <w:color w:val="auto"/>
                <w:szCs w:val="21"/>
              </w:rPr>
              <w:t>修改：</w:t>
            </w:r>
          </w:p>
          <w:p>
            <w:pPr>
              <w:ind w:left="1"/>
              <w:jc w:val="left"/>
              <w:rPr>
                <w:rFonts w:ascii="宋体" w:hAnsi="宋体"/>
                <w:color w:val="auto"/>
                <w:szCs w:val="21"/>
              </w:rPr>
            </w:pPr>
            <w:r>
              <w:rPr>
                <w:rFonts w:hint="eastAsia" w:ascii="宋体" w:hAnsi="宋体"/>
                <w:color w:val="auto"/>
                <w:szCs w:val="21"/>
              </w:rPr>
              <w:t>投标文件光盘（备用）接收记录表格</w:t>
            </w:r>
          </w:p>
          <w:p>
            <w:pPr>
              <w:ind w:left="1"/>
              <w:jc w:val="left"/>
              <w:rPr>
                <w:rFonts w:ascii="宋体" w:hAnsi="宋体"/>
                <w:b/>
                <w:color w:val="auto"/>
                <w:szCs w:val="21"/>
              </w:rPr>
            </w:pPr>
            <w:r>
              <w:rPr>
                <w:rFonts w:hint="eastAsia" w:ascii="宋体" w:hAnsi="宋体"/>
                <w:color w:val="auto"/>
                <w:szCs w:val="21"/>
              </w:rPr>
              <w:t>详见附录11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80" w:type="dxa"/>
            <w:vAlign w:val="center"/>
          </w:tcPr>
          <w:p>
            <w:pPr>
              <w:pStyle w:val="69"/>
              <w:numPr>
                <w:ilvl w:val="0"/>
                <w:numId w:val="3"/>
              </w:numPr>
              <w:ind w:left="204" w:leftChars="97" w:right="34" w:rightChars="16" w:firstLine="0" w:firstLineChars="0"/>
              <w:jc w:val="center"/>
              <w:rPr>
                <w:rFonts w:ascii="宋体" w:hAnsi="宋体"/>
                <w:color w:val="auto"/>
                <w:szCs w:val="21"/>
              </w:rPr>
            </w:pPr>
          </w:p>
        </w:tc>
        <w:tc>
          <w:tcPr>
            <w:tcW w:w="1453" w:type="dxa"/>
            <w:vAlign w:val="center"/>
          </w:tcPr>
          <w:p>
            <w:pPr>
              <w:jc w:val="center"/>
              <w:rPr>
                <w:rFonts w:ascii="宋体" w:hAnsi="宋体"/>
                <w:color w:val="auto"/>
                <w:szCs w:val="21"/>
              </w:rPr>
            </w:pPr>
            <w:r>
              <w:rPr>
                <w:rFonts w:hint="eastAsia" w:ascii="宋体" w:hAnsi="宋体"/>
                <w:color w:val="auto"/>
                <w:szCs w:val="21"/>
              </w:rPr>
              <w:t>附录12</w:t>
            </w:r>
          </w:p>
        </w:tc>
        <w:tc>
          <w:tcPr>
            <w:tcW w:w="4182" w:type="dxa"/>
            <w:vAlign w:val="center"/>
          </w:tcPr>
          <w:p>
            <w:pPr>
              <w:pStyle w:val="19"/>
              <w:jc w:val="left"/>
              <w:rPr>
                <w:rFonts w:hAnsi="宋体"/>
                <w:color w:val="auto"/>
                <w:kern w:val="2"/>
                <w:sz w:val="21"/>
                <w:szCs w:val="21"/>
              </w:rPr>
            </w:pPr>
            <w:r>
              <w:rPr>
                <w:rFonts w:hint="eastAsia" w:hAnsi="宋体"/>
                <w:color w:val="auto"/>
                <w:kern w:val="2"/>
                <w:sz w:val="21"/>
                <w:szCs w:val="21"/>
              </w:rPr>
              <w:t>资格审查表</w:t>
            </w:r>
          </w:p>
        </w:tc>
        <w:tc>
          <w:tcPr>
            <w:tcW w:w="2860" w:type="dxa"/>
            <w:vAlign w:val="center"/>
          </w:tcPr>
          <w:p>
            <w:pPr>
              <w:rPr>
                <w:rFonts w:ascii="宋体" w:hAnsi="宋体"/>
                <w:color w:val="auto"/>
                <w:szCs w:val="21"/>
              </w:rPr>
            </w:pPr>
            <w:r>
              <w:rPr>
                <w:rFonts w:hint="eastAsia" w:ascii="宋体" w:hAnsi="宋体"/>
                <w:b/>
                <w:color w:val="auto"/>
                <w:szCs w:val="21"/>
              </w:rPr>
              <w:t>修改：</w:t>
            </w:r>
            <w:r>
              <w:rPr>
                <w:rFonts w:hint="eastAsia" w:ascii="宋体" w:hAnsi="宋体"/>
                <w:color w:val="auto"/>
                <w:szCs w:val="21"/>
              </w:rPr>
              <w:t>详见附录12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880" w:type="dxa"/>
            <w:vAlign w:val="center"/>
          </w:tcPr>
          <w:p>
            <w:pPr>
              <w:pStyle w:val="69"/>
              <w:numPr>
                <w:ilvl w:val="0"/>
                <w:numId w:val="3"/>
              </w:numPr>
              <w:ind w:left="204" w:leftChars="97" w:right="34" w:rightChars="16" w:firstLine="0" w:firstLineChars="0"/>
              <w:jc w:val="center"/>
              <w:rPr>
                <w:rFonts w:ascii="宋体" w:hAnsi="宋体"/>
                <w:color w:val="auto"/>
                <w:szCs w:val="21"/>
              </w:rPr>
            </w:pPr>
          </w:p>
        </w:tc>
        <w:tc>
          <w:tcPr>
            <w:tcW w:w="1453" w:type="dxa"/>
            <w:vAlign w:val="center"/>
          </w:tcPr>
          <w:p>
            <w:pPr>
              <w:jc w:val="center"/>
              <w:rPr>
                <w:rFonts w:ascii="宋体" w:hAnsi="宋体"/>
                <w:color w:val="auto"/>
                <w:szCs w:val="21"/>
              </w:rPr>
            </w:pPr>
            <w:r>
              <w:rPr>
                <w:rFonts w:hint="eastAsia" w:ascii="宋体" w:hAnsi="宋体"/>
                <w:color w:val="auto"/>
                <w:szCs w:val="21"/>
              </w:rPr>
              <w:t>附录13</w:t>
            </w:r>
          </w:p>
        </w:tc>
        <w:tc>
          <w:tcPr>
            <w:tcW w:w="4182" w:type="dxa"/>
            <w:vAlign w:val="center"/>
          </w:tcPr>
          <w:p>
            <w:pPr>
              <w:pStyle w:val="19"/>
              <w:jc w:val="left"/>
              <w:rPr>
                <w:rFonts w:hAnsi="宋体"/>
                <w:color w:val="auto"/>
                <w:kern w:val="2"/>
                <w:sz w:val="21"/>
                <w:szCs w:val="21"/>
              </w:rPr>
            </w:pPr>
            <w:r>
              <w:rPr>
                <w:rFonts w:hint="eastAsia" w:hAnsi="宋体"/>
                <w:color w:val="auto"/>
                <w:kern w:val="2"/>
                <w:sz w:val="21"/>
                <w:szCs w:val="21"/>
              </w:rPr>
              <w:t>商务文件有效性审查表</w:t>
            </w:r>
          </w:p>
        </w:tc>
        <w:tc>
          <w:tcPr>
            <w:tcW w:w="2860" w:type="dxa"/>
            <w:vAlign w:val="center"/>
          </w:tcPr>
          <w:p>
            <w:pPr>
              <w:rPr>
                <w:rFonts w:ascii="宋体" w:hAnsi="宋体"/>
                <w:color w:val="auto"/>
                <w:szCs w:val="21"/>
              </w:rPr>
            </w:pPr>
            <w:r>
              <w:rPr>
                <w:rFonts w:hint="eastAsia" w:ascii="宋体" w:hAnsi="宋体"/>
                <w:b/>
                <w:color w:val="auto"/>
                <w:szCs w:val="21"/>
              </w:rPr>
              <w:t>修改：</w:t>
            </w:r>
            <w:r>
              <w:rPr>
                <w:rFonts w:hint="eastAsia" w:ascii="宋体" w:hAnsi="宋体"/>
                <w:color w:val="auto"/>
                <w:szCs w:val="21"/>
              </w:rPr>
              <w:t>详见附录13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80" w:type="dxa"/>
            <w:vAlign w:val="center"/>
          </w:tcPr>
          <w:p>
            <w:pPr>
              <w:pStyle w:val="69"/>
              <w:numPr>
                <w:ilvl w:val="0"/>
                <w:numId w:val="3"/>
              </w:numPr>
              <w:ind w:left="204" w:leftChars="97" w:right="34" w:rightChars="16" w:firstLine="0" w:firstLineChars="0"/>
              <w:jc w:val="center"/>
              <w:rPr>
                <w:rFonts w:ascii="宋体" w:hAnsi="宋体"/>
                <w:color w:val="auto"/>
                <w:szCs w:val="21"/>
              </w:rPr>
            </w:pPr>
          </w:p>
        </w:tc>
        <w:tc>
          <w:tcPr>
            <w:tcW w:w="1453" w:type="dxa"/>
            <w:vAlign w:val="center"/>
          </w:tcPr>
          <w:p>
            <w:pPr>
              <w:jc w:val="center"/>
              <w:rPr>
                <w:rFonts w:ascii="宋体" w:hAnsi="宋体"/>
                <w:color w:val="auto"/>
                <w:szCs w:val="21"/>
              </w:rPr>
            </w:pPr>
            <w:r>
              <w:rPr>
                <w:rFonts w:hint="eastAsia" w:ascii="宋体" w:hAnsi="宋体"/>
                <w:color w:val="auto"/>
                <w:szCs w:val="21"/>
              </w:rPr>
              <w:t>附录14</w:t>
            </w:r>
          </w:p>
        </w:tc>
        <w:tc>
          <w:tcPr>
            <w:tcW w:w="4182" w:type="dxa"/>
            <w:vAlign w:val="center"/>
          </w:tcPr>
          <w:p>
            <w:pPr>
              <w:jc w:val="left"/>
              <w:rPr>
                <w:rFonts w:ascii="宋体" w:hAnsi="宋体"/>
                <w:color w:val="auto"/>
                <w:szCs w:val="21"/>
              </w:rPr>
            </w:pPr>
            <w:r>
              <w:rPr>
                <w:rFonts w:hint="eastAsia" w:ascii="宋体" w:hAnsi="宋体"/>
                <w:color w:val="auto"/>
                <w:szCs w:val="21"/>
              </w:rPr>
              <w:t>商务文件综合评分表</w:t>
            </w:r>
          </w:p>
        </w:tc>
        <w:tc>
          <w:tcPr>
            <w:tcW w:w="2860" w:type="dxa"/>
            <w:vAlign w:val="center"/>
          </w:tcPr>
          <w:p>
            <w:pPr>
              <w:ind w:left="721" w:hanging="721" w:hangingChars="342"/>
              <w:jc w:val="left"/>
              <w:rPr>
                <w:rFonts w:ascii="宋体" w:hAnsi="宋体"/>
                <w:color w:val="auto"/>
                <w:szCs w:val="21"/>
              </w:rPr>
            </w:pPr>
            <w:r>
              <w:rPr>
                <w:rFonts w:hint="eastAsia" w:ascii="宋体" w:hAnsi="宋体"/>
                <w:b/>
                <w:color w:val="auto"/>
                <w:szCs w:val="21"/>
              </w:rPr>
              <w:t>修改：</w:t>
            </w:r>
            <w:r>
              <w:rPr>
                <w:rFonts w:hint="eastAsia" w:ascii="宋体" w:hAnsi="宋体"/>
                <w:color w:val="auto"/>
                <w:szCs w:val="21"/>
              </w:rPr>
              <w:t>详见附录14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80" w:type="dxa"/>
            <w:vAlign w:val="center"/>
          </w:tcPr>
          <w:p>
            <w:pPr>
              <w:pStyle w:val="69"/>
              <w:numPr>
                <w:ilvl w:val="0"/>
                <w:numId w:val="3"/>
              </w:numPr>
              <w:ind w:left="204" w:leftChars="97" w:right="34" w:rightChars="16" w:firstLine="0" w:firstLineChars="0"/>
              <w:jc w:val="center"/>
              <w:rPr>
                <w:rFonts w:ascii="宋体" w:hAnsi="宋体"/>
                <w:color w:val="auto"/>
                <w:szCs w:val="21"/>
              </w:rPr>
            </w:pPr>
          </w:p>
        </w:tc>
        <w:tc>
          <w:tcPr>
            <w:tcW w:w="1453" w:type="dxa"/>
            <w:vAlign w:val="center"/>
          </w:tcPr>
          <w:p>
            <w:pPr>
              <w:jc w:val="center"/>
              <w:rPr>
                <w:rFonts w:ascii="宋体" w:hAnsi="宋体"/>
                <w:color w:val="auto"/>
                <w:szCs w:val="21"/>
              </w:rPr>
            </w:pPr>
            <w:r>
              <w:rPr>
                <w:rFonts w:hint="eastAsia" w:ascii="宋体" w:hAnsi="宋体"/>
                <w:color w:val="auto"/>
                <w:szCs w:val="21"/>
              </w:rPr>
              <w:t>附录15</w:t>
            </w:r>
          </w:p>
        </w:tc>
        <w:tc>
          <w:tcPr>
            <w:tcW w:w="4182" w:type="dxa"/>
            <w:vAlign w:val="center"/>
          </w:tcPr>
          <w:p>
            <w:pPr>
              <w:jc w:val="left"/>
              <w:rPr>
                <w:rFonts w:ascii="宋体" w:hAnsi="宋体"/>
                <w:color w:val="auto"/>
                <w:szCs w:val="21"/>
              </w:rPr>
            </w:pPr>
            <w:r>
              <w:rPr>
                <w:rFonts w:hint="eastAsia" w:ascii="宋体" w:hAnsi="宋体"/>
                <w:color w:val="auto"/>
                <w:szCs w:val="21"/>
              </w:rPr>
              <w:t>技术文件</w:t>
            </w:r>
            <w:r>
              <w:rPr>
                <w:rFonts w:hint="eastAsia" w:hAnsi="宋体"/>
                <w:color w:val="auto"/>
                <w:szCs w:val="21"/>
              </w:rPr>
              <w:t>有效性审查表</w:t>
            </w:r>
          </w:p>
        </w:tc>
        <w:tc>
          <w:tcPr>
            <w:tcW w:w="2860" w:type="dxa"/>
            <w:vAlign w:val="center"/>
          </w:tcPr>
          <w:p>
            <w:pPr>
              <w:ind w:left="721" w:hanging="721" w:hangingChars="342"/>
              <w:jc w:val="left"/>
              <w:rPr>
                <w:rFonts w:ascii="宋体" w:hAnsi="宋体"/>
                <w:b/>
                <w:color w:val="auto"/>
                <w:szCs w:val="21"/>
              </w:rPr>
            </w:pPr>
            <w:r>
              <w:rPr>
                <w:rFonts w:hint="eastAsia" w:ascii="宋体" w:hAnsi="宋体"/>
                <w:b/>
                <w:color w:val="auto"/>
                <w:szCs w:val="21"/>
              </w:rPr>
              <w:t>修改：</w:t>
            </w:r>
            <w:r>
              <w:rPr>
                <w:rFonts w:hint="eastAsia" w:ascii="宋体" w:hAnsi="宋体"/>
                <w:color w:val="auto"/>
                <w:szCs w:val="21"/>
              </w:rPr>
              <w:t>详见附录15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880" w:type="dxa"/>
            <w:vAlign w:val="center"/>
          </w:tcPr>
          <w:p>
            <w:pPr>
              <w:pStyle w:val="69"/>
              <w:numPr>
                <w:ilvl w:val="0"/>
                <w:numId w:val="3"/>
              </w:numPr>
              <w:ind w:left="204" w:leftChars="97" w:right="34" w:rightChars="16" w:firstLine="0" w:firstLineChars="0"/>
              <w:jc w:val="center"/>
              <w:rPr>
                <w:rFonts w:ascii="宋体" w:hAnsi="宋体"/>
                <w:color w:val="auto"/>
                <w:szCs w:val="21"/>
              </w:rPr>
            </w:pPr>
          </w:p>
        </w:tc>
        <w:tc>
          <w:tcPr>
            <w:tcW w:w="1453" w:type="dxa"/>
            <w:vAlign w:val="center"/>
          </w:tcPr>
          <w:p>
            <w:pPr>
              <w:jc w:val="center"/>
              <w:rPr>
                <w:rFonts w:ascii="宋体" w:hAnsi="宋体"/>
                <w:color w:val="auto"/>
                <w:szCs w:val="21"/>
              </w:rPr>
            </w:pPr>
            <w:r>
              <w:rPr>
                <w:rFonts w:hint="eastAsia" w:ascii="宋体" w:hAnsi="宋体"/>
                <w:color w:val="auto"/>
                <w:szCs w:val="21"/>
              </w:rPr>
              <w:t>附录16</w:t>
            </w:r>
          </w:p>
        </w:tc>
        <w:tc>
          <w:tcPr>
            <w:tcW w:w="4182" w:type="dxa"/>
            <w:vAlign w:val="center"/>
          </w:tcPr>
          <w:p>
            <w:pPr>
              <w:jc w:val="left"/>
              <w:rPr>
                <w:rFonts w:ascii="宋体" w:hAnsi="宋体"/>
                <w:color w:val="auto"/>
                <w:szCs w:val="21"/>
              </w:rPr>
            </w:pPr>
            <w:r>
              <w:rPr>
                <w:rFonts w:hint="eastAsia" w:ascii="宋体" w:hAnsi="宋体"/>
                <w:color w:val="auto"/>
                <w:szCs w:val="21"/>
              </w:rPr>
              <w:t>技术文件综合评分表</w:t>
            </w:r>
          </w:p>
        </w:tc>
        <w:tc>
          <w:tcPr>
            <w:tcW w:w="2860" w:type="dxa"/>
            <w:vAlign w:val="center"/>
          </w:tcPr>
          <w:p>
            <w:pPr>
              <w:ind w:left="721" w:hanging="721" w:hangingChars="342"/>
              <w:jc w:val="left"/>
              <w:rPr>
                <w:rFonts w:ascii="宋体" w:hAnsi="宋体"/>
                <w:color w:val="auto"/>
                <w:szCs w:val="21"/>
              </w:rPr>
            </w:pPr>
            <w:r>
              <w:rPr>
                <w:rFonts w:hint="eastAsia" w:ascii="宋体" w:hAnsi="宋体"/>
                <w:b/>
                <w:color w:val="auto"/>
                <w:szCs w:val="21"/>
              </w:rPr>
              <w:t>修改：</w:t>
            </w:r>
            <w:r>
              <w:rPr>
                <w:rFonts w:hint="eastAsia" w:ascii="宋体" w:hAnsi="宋体"/>
                <w:color w:val="auto"/>
                <w:szCs w:val="21"/>
              </w:rPr>
              <w:t>详见附录16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880" w:type="dxa"/>
            <w:vAlign w:val="center"/>
          </w:tcPr>
          <w:p>
            <w:pPr>
              <w:pStyle w:val="69"/>
              <w:numPr>
                <w:ilvl w:val="0"/>
                <w:numId w:val="3"/>
              </w:numPr>
              <w:ind w:left="204" w:leftChars="97" w:right="34" w:rightChars="16" w:firstLine="0" w:firstLineChars="0"/>
              <w:jc w:val="center"/>
              <w:rPr>
                <w:rFonts w:ascii="宋体" w:hAnsi="宋体"/>
                <w:color w:val="auto"/>
                <w:szCs w:val="21"/>
              </w:rPr>
            </w:pPr>
          </w:p>
        </w:tc>
        <w:tc>
          <w:tcPr>
            <w:tcW w:w="1453" w:type="dxa"/>
            <w:vAlign w:val="center"/>
          </w:tcPr>
          <w:p>
            <w:pPr>
              <w:jc w:val="center"/>
              <w:rPr>
                <w:rFonts w:ascii="宋体" w:hAnsi="宋体"/>
                <w:color w:val="auto"/>
                <w:szCs w:val="21"/>
              </w:rPr>
            </w:pPr>
            <w:r>
              <w:rPr>
                <w:rFonts w:hint="eastAsia" w:ascii="宋体" w:hAnsi="宋体"/>
                <w:color w:val="auto"/>
                <w:szCs w:val="21"/>
              </w:rPr>
              <w:t>附录17</w:t>
            </w:r>
          </w:p>
        </w:tc>
        <w:tc>
          <w:tcPr>
            <w:tcW w:w="4182" w:type="dxa"/>
            <w:vAlign w:val="center"/>
          </w:tcPr>
          <w:p>
            <w:pPr>
              <w:jc w:val="left"/>
              <w:rPr>
                <w:rFonts w:ascii="宋体" w:hAnsi="宋体"/>
                <w:color w:val="auto"/>
                <w:szCs w:val="21"/>
              </w:rPr>
            </w:pPr>
            <w:r>
              <w:rPr>
                <w:rFonts w:hint="eastAsia" w:ascii="宋体" w:hAnsi="宋体"/>
                <w:color w:val="auto"/>
                <w:szCs w:val="21"/>
              </w:rPr>
              <w:t>投票汇总表格</w:t>
            </w:r>
          </w:p>
        </w:tc>
        <w:tc>
          <w:tcPr>
            <w:tcW w:w="2860" w:type="dxa"/>
            <w:vAlign w:val="center"/>
          </w:tcPr>
          <w:p>
            <w:pPr>
              <w:ind w:left="721" w:hanging="721" w:hangingChars="342"/>
              <w:jc w:val="left"/>
              <w:rPr>
                <w:rFonts w:ascii="宋体" w:hAnsi="宋体"/>
                <w:b/>
                <w:color w:val="auto"/>
                <w:szCs w:val="21"/>
              </w:rPr>
            </w:pPr>
            <w:r>
              <w:rPr>
                <w:rFonts w:hint="eastAsia" w:ascii="宋体" w:hAnsi="宋体"/>
                <w:b/>
                <w:color w:val="auto"/>
                <w:szCs w:val="21"/>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880" w:type="dxa"/>
            <w:vAlign w:val="center"/>
          </w:tcPr>
          <w:p>
            <w:pPr>
              <w:pStyle w:val="69"/>
              <w:numPr>
                <w:ilvl w:val="0"/>
                <w:numId w:val="3"/>
              </w:numPr>
              <w:ind w:left="204" w:leftChars="97" w:right="34" w:rightChars="16" w:firstLine="0" w:firstLineChars="0"/>
              <w:jc w:val="center"/>
              <w:rPr>
                <w:rFonts w:ascii="宋体" w:hAnsi="宋体"/>
                <w:color w:val="auto"/>
                <w:szCs w:val="21"/>
              </w:rPr>
            </w:pPr>
          </w:p>
        </w:tc>
        <w:tc>
          <w:tcPr>
            <w:tcW w:w="1453" w:type="dxa"/>
            <w:vAlign w:val="center"/>
          </w:tcPr>
          <w:p>
            <w:pPr>
              <w:jc w:val="center"/>
              <w:rPr>
                <w:rFonts w:ascii="宋体" w:hAnsi="宋体"/>
                <w:color w:val="auto"/>
                <w:szCs w:val="21"/>
              </w:rPr>
            </w:pPr>
            <w:r>
              <w:rPr>
                <w:rFonts w:hint="eastAsia" w:ascii="宋体" w:hAnsi="宋体"/>
                <w:color w:val="auto"/>
                <w:szCs w:val="21"/>
              </w:rPr>
              <w:t>附录18</w:t>
            </w:r>
          </w:p>
        </w:tc>
        <w:tc>
          <w:tcPr>
            <w:tcW w:w="4182" w:type="dxa"/>
            <w:vAlign w:val="center"/>
          </w:tcPr>
          <w:p>
            <w:pPr>
              <w:jc w:val="left"/>
              <w:rPr>
                <w:rFonts w:ascii="宋体" w:hAnsi="宋体"/>
                <w:color w:val="auto"/>
                <w:szCs w:val="21"/>
              </w:rPr>
            </w:pPr>
            <w:r>
              <w:rPr>
                <w:rFonts w:hint="eastAsia" w:ascii="宋体" w:hAnsi="宋体"/>
                <w:color w:val="auto"/>
                <w:szCs w:val="21"/>
              </w:rPr>
              <w:t>市政工程设计方案评审记录表</w:t>
            </w:r>
          </w:p>
        </w:tc>
        <w:tc>
          <w:tcPr>
            <w:tcW w:w="2860" w:type="dxa"/>
            <w:vAlign w:val="center"/>
          </w:tcPr>
          <w:p>
            <w:pPr>
              <w:ind w:left="721" w:hanging="721" w:hangingChars="342"/>
              <w:jc w:val="left"/>
              <w:rPr>
                <w:rFonts w:ascii="宋体" w:hAnsi="宋体"/>
                <w:b/>
                <w:color w:val="auto"/>
                <w:szCs w:val="21"/>
              </w:rPr>
            </w:pPr>
            <w:r>
              <w:rPr>
                <w:rFonts w:hint="eastAsia" w:ascii="宋体" w:hAnsi="宋体"/>
                <w:b/>
                <w:color w:val="auto"/>
                <w:szCs w:val="21"/>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880" w:type="dxa"/>
            <w:vAlign w:val="center"/>
          </w:tcPr>
          <w:p>
            <w:pPr>
              <w:pStyle w:val="69"/>
              <w:numPr>
                <w:ilvl w:val="0"/>
                <w:numId w:val="3"/>
              </w:numPr>
              <w:ind w:left="204" w:leftChars="97" w:right="34" w:rightChars="16" w:firstLine="0" w:firstLineChars="0"/>
              <w:jc w:val="center"/>
              <w:rPr>
                <w:rFonts w:ascii="宋体" w:hAnsi="宋体"/>
                <w:color w:val="auto"/>
                <w:szCs w:val="21"/>
              </w:rPr>
            </w:pPr>
          </w:p>
        </w:tc>
        <w:tc>
          <w:tcPr>
            <w:tcW w:w="1453" w:type="dxa"/>
            <w:vAlign w:val="center"/>
          </w:tcPr>
          <w:p>
            <w:pPr>
              <w:jc w:val="center"/>
              <w:rPr>
                <w:rFonts w:ascii="宋体" w:hAnsi="宋体"/>
                <w:color w:val="auto"/>
                <w:szCs w:val="21"/>
              </w:rPr>
            </w:pPr>
            <w:r>
              <w:rPr>
                <w:rFonts w:hint="eastAsia" w:ascii="宋体" w:hAnsi="宋体"/>
                <w:color w:val="auto"/>
                <w:szCs w:val="21"/>
              </w:rPr>
              <w:t>附录19</w:t>
            </w:r>
          </w:p>
        </w:tc>
        <w:tc>
          <w:tcPr>
            <w:tcW w:w="4182" w:type="dxa"/>
            <w:vAlign w:val="center"/>
          </w:tcPr>
          <w:p>
            <w:pPr>
              <w:jc w:val="left"/>
              <w:rPr>
                <w:rFonts w:ascii="宋体" w:hAnsi="宋体"/>
                <w:color w:val="auto"/>
                <w:szCs w:val="21"/>
              </w:rPr>
            </w:pPr>
            <w:r>
              <w:rPr>
                <w:rFonts w:hint="eastAsia" w:ascii="宋体" w:hAnsi="宋体"/>
                <w:color w:val="auto"/>
                <w:szCs w:val="21"/>
              </w:rPr>
              <w:t>投票表格</w:t>
            </w:r>
          </w:p>
        </w:tc>
        <w:tc>
          <w:tcPr>
            <w:tcW w:w="2860" w:type="dxa"/>
            <w:vAlign w:val="center"/>
          </w:tcPr>
          <w:p>
            <w:pPr>
              <w:ind w:left="721" w:hanging="721" w:hangingChars="342"/>
              <w:jc w:val="left"/>
              <w:rPr>
                <w:rFonts w:ascii="宋体" w:hAnsi="宋体"/>
                <w:b/>
                <w:color w:val="auto"/>
                <w:szCs w:val="21"/>
              </w:rPr>
            </w:pPr>
            <w:r>
              <w:rPr>
                <w:rFonts w:hint="eastAsia" w:ascii="宋体" w:hAnsi="宋体"/>
                <w:b/>
                <w:color w:val="auto"/>
                <w:szCs w:val="21"/>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80" w:type="dxa"/>
            <w:vAlign w:val="center"/>
          </w:tcPr>
          <w:p>
            <w:pPr>
              <w:pStyle w:val="69"/>
              <w:numPr>
                <w:ilvl w:val="0"/>
                <w:numId w:val="3"/>
              </w:numPr>
              <w:ind w:left="204" w:leftChars="97" w:right="34" w:rightChars="16" w:firstLine="0" w:firstLineChars="0"/>
              <w:jc w:val="center"/>
              <w:rPr>
                <w:rFonts w:ascii="宋体" w:hAnsi="宋体"/>
                <w:color w:val="auto"/>
                <w:szCs w:val="21"/>
              </w:rPr>
            </w:pPr>
          </w:p>
        </w:tc>
        <w:tc>
          <w:tcPr>
            <w:tcW w:w="1453" w:type="dxa"/>
            <w:vAlign w:val="center"/>
          </w:tcPr>
          <w:p>
            <w:pPr>
              <w:jc w:val="center"/>
              <w:rPr>
                <w:rFonts w:ascii="宋体" w:hAnsi="宋体"/>
                <w:color w:val="auto"/>
                <w:szCs w:val="21"/>
              </w:rPr>
            </w:pPr>
            <w:r>
              <w:rPr>
                <w:rFonts w:hint="eastAsia" w:ascii="宋体" w:hAnsi="宋体"/>
                <w:color w:val="auto"/>
                <w:szCs w:val="21"/>
              </w:rPr>
              <w:t>附录20</w:t>
            </w:r>
          </w:p>
        </w:tc>
        <w:tc>
          <w:tcPr>
            <w:tcW w:w="4182" w:type="dxa"/>
            <w:vAlign w:val="center"/>
          </w:tcPr>
          <w:p>
            <w:pPr>
              <w:jc w:val="left"/>
              <w:rPr>
                <w:rFonts w:ascii="宋体" w:hAnsi="宋体"/>
                <w:color w:val="auto"/>
                <w:szCs w:val="21"/>
              </w:rPr>
            </w:pPr>
            <w:r>
              <w:rPr>
                <w:rFonts w:hint="eastAsia" w:ascii="宋体" w:hAnsi="宋体"/>
                <w:color w:val="auto"/>
                <w:szCs w:val="21"/>
              </w:rPr>
              <w:t>基础资料和设计任务书</w:t>
            </w:r>
          </w:p>
        </w:tc>
        <w:tc>
          <w:tcPr>
            <w:tcW w:w="2860" w:type="dxa"/>
            <w:vAlign w:val="center"/>
          </w:tcPr>
          <w:p>
            <w:pPr>
              <w:ind w:left="721" w:hanging="721" w:hangingChars="342"/>
              <w:jc w:val="left"/>
              <w:rPr>
                <w:rFonts w:ascii="宋体" w:hAnsi="宋体"/>
                <w:color w:val="auto"/>
                <w:szCs w:val="21"/>
              </w:rPr>
            </w:pPr>
            <w:r>
              <w:rPr>
                <w:rFonts w:hint="eastAsia" w:ascii="宋体" w:hAnsi="宋体"/>
                <w:b/>
                <w:color w:val="auto"/>
                <w:szCs w:val="21"/>
              </w:rPr>
              <w:t>修改：</w:t>
            </w:r>
            <w:r>
              <w:rPr>
                <w:rFonts w:hint="eastAsia" w:ascii="宋体" w:hAnsi="宋体"/>
                <w:color w:val="auto"/>
                <w:szCs w:val="21"/>
              </w:rPr>
              <w:t>详见附录20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80" w:type="dxa"/>
            <w:vAlign w:val="center"/>
          </w:tcPr>
          <w:p>
            <w:pPr>
              <w:pStyle w:val="69"/>
              <w:numPr>
                <w:ilvl w:val="0"/>
                <w:numId w:val="3"/>
              </w:numPr>
              <w:ind w:left="204" w:leftChars="97" w:right="34" w:rightChars="16" w:firstLine="0" w:firstLineChars="0"/>
              <w:jc w:val="center"/>
              <w:rPr>
                <w:rFonts w:ascii="宋体" w:hAnsi="宋体"/>
                <w:color w:val="auto"/>
                <w:szCs w:val="21"/>
              </w:rPr>
            </w:pPr>
          </w:p>
        </w:tc>
        <w:tc>
          <w:tcPr>
            <w:tcW w:w="1453" w:type="dxa"/>
            <w:vAlign w:val="center"/>
          </w:tcPr>
          <w:p>
            <w:pPr>
              <w:jc w:val="center"/>
              <w:rPr>
                <w:rFonts w:ascii="宋体" w:hAnsi="宋体"/>
                <w:color w:val="auto"/>
                <w:szCs w:val="21"/>
              </w:rPr>
            </w:pPr>
            <w:r>
              <w:rPr>
                <w:rFonts w:hint="eastAsia" w:ascii="宋体" w:hAnsi="宋体"/>
                <w:color w:val="auto"/>
                <w:szCs w:val="21"/>
              </w:rPr>
              <w:t>附录21</w:t>
            </w:r>
          </w:p>
        </w:tc>
        <w:tc>
          <w:tcPr>
            <w:tcW w:w="4182" w:type="dxa"/>
            <w:vAlign w:val="center"/>
          </w:tcPr>
          <w:p>
            <w:pPr>
              <w:jc w:val="left"/>
              <w:rPr>
                <w:rFonts w:ascii="宋体" w:hAnsi="宋体"/>
                <w:color w:val="auto"/>
                <w:szCs w:val="21"/>
              </w:rPr>
            </w:pPr>
            <w:r>
              <w:rPr>
                <w:rFonts w:hint="eastAsia" w:ascii="宋体" w:hAnsi="宋体"/>
                <w:color w:val="auto"/>
                <w:szCs w:val="21"/>
              </w:rPr>
              <w:t>投标保证金</w:t>
            </w:r>
          </w:p>
        </w:tc>
        <w:tc>
          <w:tcPr>
            <w:tcW w:w="2860" w:type="dxa"/>
            <w:vAlign w:val="center"/>
          </w:tcPr>
          <w:p>
            <w:pPr>
              <w:ind w:left="721" w:hanging="721" w:hangingChars="342"/>
              <w:jc w:val="left"/>
              <w:rPr>
                <w:rFonts w:ascii="宋体" w:hAnsi="宋体"/>
                <w:b/>
                <w:color w:val="auto"/>
                <w:szCs w:val="21"/>
              </w:rPr>
            </w:pPr>
            <w:r>
              <w:rPr>
                <w:rFonts w:hint="eastAsia" w:ascii="宋体" w:hAnsi="宋体"/>
                <w:b/>
                <w:color w:val="auto"/>
                <w:szCs w:val="21"/>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80" w:type="dxa"/>
            <w:vAlign w:val="center"/>
          </w:tcPr>
          <w:p>
            <w:pPr>
              <w:pStyle w:val="69"/>
              <w:numPr>
                <w:ilvl w:val="0"/>
                <w:numId w:val="3"/>
              </w:numPr>
              <w:ind w:left="204" w:leftChars="97" w:right="34" w:rightChars="16" w:firstLine="0" w:firstLineChars="0"/>
              <w:jc w:val="center"/>
              <w:rPr>
                <w:rFonts w:ascii="宋体" w:hAnsi="宋体"/>
                <w:color w:val="auto"/>
                <w:szCs w:val="21"/>
              </w:rPr>
            </w:pPr>
          </w:p>
        </w:tc>
        <w:tc>
          <w:tcPr>
            <w:tcW w:w="1453" w:type="dxa"/>
            <w:vAlign w:val="center"/>
          </w:tcPr>
          <w:p>
            <w:pPr>
              <w:jc w:val="center"/>
              <w:rPr>
                <w:rFonts w:ascii="宋体" w:hAnsi="宋体"/>
                <w:color w:val="auto"/>
                <w:szCs w:val="21"/>
              </w:rPr>
            </w:pPr>
            <w:r>
              <w:rPr>
                <w:rFonts w:hint="eastAsia" w:ascii="宋体" w:hAnsi="宋体"/>
                <w:color w:val="auto"/>
                <w:szCs w:val="21"/>
              </w:rPr>
              <w:t>附录22</w:t>
            </w:r>
          </w:p>
        </w:tc>
        <w:tc>
          <w:tcPr>
            <w:tcW w:w="4182" w:type="dxa"/>
            <w:vAlign w:val="center"/>
          </w:tcPr>
          <w:p>
            <w:pPr>
              <w:jc w:val="left"/>
              <w:rPr>
                <w:rFonts w:ascii="宋体" w:hAnsi="宋体"/>
                <w:color w:val="auto"/>
                <w:szCs w:val="21"/>
              </w:rPr>
            </w:pPr>
            <w:r>
              <w:rPr>
                <w:rStyle w:val="38"/>
                <w:rFonts w:hint="eastAsia"/>
                <w:b/>
                <w:color w:val="auto"/>
              </w:rPr>
              <w:t>投标人声明</w:t>
            </w:r>
          </w:p>
        </w:tc>
        <w:tc>
          <w:tcPr>
            <w:tcW w:w="2860" w:type="dxa"/>
            <w:vAlign w:val="center"/>
          </w:tcPr>
          <w:p>
            <w:pPr>
              <w:ind w:left="721" w:hanging="721" w:hangingChars="342"/>
              <w:jc w:val="left"/>
              <w:rPr>
                <w:rFonts w:ascii="宋体" w:hAnsi="宋体"/>
                <w:b/>
                <w:color w:val="auto"/>
                <w:szCs w:val="21"/>
              </w:rPr>
            </w:pPr>
            <w:r>
              <w:rPr>
                <w:rFonts w:hint="eastAsia" w:ascii="宋体" w:hAnsi="宋体"/>
                <w:b/>
                <w:color w:val="auto"/>
                <w:szCs w:val="21"/>
              </w:rPr>
              <w:t>修改：</w:t>
            </w:r>
            <w:r>
              <w:rPr>
                <w:rFonts w:hint="eastAsia" w:ascii="宋体" w:hAnsi="宋体"/>
                <w:color w:val="auto"/>
                <w:szCs w:val="21"/>
              </w:rPr>
              <w:t>详见附录22</w:t>
            </w:r>
          </w:p>
        </w:tc>
      </w:tr>
    </w:tbl>
    <w:p>
      <w:pPr>
        <w:jc w:val="center"/>
        <w:rPr>
          <w:rFonts w:ascii="宋体" w:hAnsi="宋体"/>
          <w:b/>
          <w:color w:val="auto"/>
          <w:sz w:val="40"/>
        </w:rPr>
      </w:pPr>
      <w:r>
        <w:rPr>
          <w:rFonts w:ascii="宋体" w:hAnsi="宋体"/>
          <w:color w:val="auto"/>
        </w:rPr>
        <w:br w:type="page"/>
      </w:r>
      <w:r>
        <w:rPr>
          <w:rFonts w:hint="eastAsia" w:ascii="宋体" w:hAnsi="宋体"/>
          <w:b/>
          <w:color w:val="auto"/>
          <w:sz w:val="40"/>
        </w:rPr>
        <w:t>目  录</w:t>
      </w:r>
    </w:p>
    <w:p>
      <w:pPr>
        <w:pStyle w:val="24"/>
        <w:tabs>
          <w:tab w:val="right" w:leader="dot" w:pos="8920"/>
        </w:tabs>
        <w:rPr>
          <w:rFonts w:asciiTheme="minorEastAsia" w:hAnsiTheme="minorEastAsia" w:eastAsiaTheme="minorEastAsia" w:cstheme="minorBidi"/>
          <w:color w:val="auto"/>
          <w:sz w:val="30"/>
          <w:szCs w:val="30"/>
        </w:rPr>
      </w:pPr>
      <w:r>
        <w:rPr>
          <w:rFonts w:asciiTheme="minorEastAsia" w:hAnsiTheme="minorEastAsia" w:eastAsiaTheme="minorEastAsia"/>
          <w:color w:val="auto"/>
          <w:sz w:val="30"/>
          <w:szCs w:val="30"/>
        </w:rPr>
        <w:fldChar w:fldCharType="begin"/>
      </w:r>
      <w:r>
        <w:rPr>
          <w:rFonts w:asciiTheme="minorEastAsia" w:hAnsiTheme="minorEastAsia" w:eastAsiaTheme="minorEastAsia"/>
          <w:color w:val="auto"/>
          <w:sz w:val="30"/>
          <w:szCs w:val="30"/>
        </w:rPr>
        <w:instrText xml:space="preserve"> TOC \o "1-1" \h \z \u </w:instrText>
      </w:r>
      <w:r>
        <w:rPr>
          <w:rFonts w:asciiTheme="minorEastAsia" w:hAnsiTheme="minorEastAsia" w:eastAsiaTheme="minorEastAsia"/>
          <w:color w:val="auto"/>
          <w:sz w:val="30"/>
          <w:szCs w:val="30"/>
        </w:rPr>
        <w:fldChar w:fldCharType="separate"/>
      </w:r>
    </w:p>
    <w:p>
      <w:pPr>
        <w:pStyle w:val="24"/>
        <w:tabs>
          <w:tab w:val="right" w:leader="dot" w:pos="8920"/>
        </w:tabs>
        <w:rPr>
          <w:rFonts w:asciiTheme="minorEastAsia" w:hAnsiTheme="minorEastAsia" w:eastAsiaTheme="minorEastAsia" w:cstheme="minorBidi"/>
          <w:color w:val="auto"/>
          <w:sz w:val="30"/>
          <w:szCs w:val="30"/>
        </w:rPr>
      </w:pPr>
      <w:r>
        <w:rPr>
          <w:color w:val="auto"/>
        </w:rPr>
        <w:fldChar w:fldCharType="begin"/>
      </w:r>
      <w:r>
        <w:rPr>
          <w:color w:val="auto"/>
        </w:rPr>
        <w:instrText xml:space="preserve"> HYPERLINK \l "_Toc129870561" </w:instrText>
      </w:r>
      <w:r>
        <w:rPr>
          <w:color w:val="auto"/>
        </w:rPr>
        <w:fldChar w:fldCharType="separate"/>
      </w:r>
      <w:r>
        <w:rPr>
          <w:rStyle w:val="38"/>
          <w:rFonts w:hint="eastAsia" w:asciiTheme="minorEastAsia" w:hAnsiTheme="minorEastAsia" w:eastAsiaTheme="minorEastAsia"/>
          <w:color w:val="auto"/>
          <w:sz w:val="30"/>
          <w:szCs w:val="30"/>
        </w:rPr>
        <w:t>第一章</w:t>
      </w:r>
      <w:r>
        <w:rPr>
          <w:rStyle w:val="38"/>
          <w:rFonts w:asciiTheme="minorEastAsia" w:hAnsiTheme="minorEastAsia" w:eastAsiaTheme="minorEastAsia"/>
          <w:color w:val="auto"/>
          <w:sz w:val="30"/>
          <w:szCs w:val="30"/>
        </w:rPr>
        <w:t xml:space="preserve">  </w:t>
      </w:r>
      <w:r>
        <w:rPr>
          <w:rStyle w:val="38"/>
          <w:rFonts w:hint="eastAsia" w:asciiTheme="minorEastAsia" w:hAnsiTheme="minorEastAsia" w:eastAsiaTheme="minorEastAsia"/>
          <w:color w:val="auto"/>
          <w:sz w:val="30"/>
          <w:szCs w:val="30"/>
        </w:rPr>
        <w:t>招标公告（另册）</w:t>
      </w:r>
      <w:r>
        <w:rPr>
          <w:rFonts w:asciiTheme="minorEastAsia" w:hAnsiTheme="minorEastAsia" w:eastAsiaTheme="minorEastAsia"/>
          <w:color w:val="auto"/>
          <w:sz w:val="30"/>
          <w:szCs w:val="30"/>
        </w:rPr>
        <w:tab/>
      </w:r>
      <w:r>
        <w:rPr>
          <w:rFonts w:asciiTheme="minorEastAsia" w:hAnsiTheme="minorEastAsia" w:eastAsiaTheme="minorEastAsia"/>
          <w:color w:val="auto"/>
          <w:sz w:val="30"/>
          <w:szCs w:val="30"/>
        </w:rPr>
        <w:fldChar w:fldCharType="begin"/>
      </w:r>
      <w:r>
        <w:rPr>
          <w:rFonts w:asciiTheme="minorEastAsia" w:hAnsiTheme="minorEastAsia" w:eastAsiaTheme="minorEastAsia"/>
          <w:color w:val="auto"/>
          <w:sz w:val="30"/>
          <w:szCs w:val="30"/>
        </w:rPr>
        <w:instrText xml:space="preserve"> PAGEREF _Toc129870561 \h </w:instrText>
      </w:r>
      <w:r>
        <w:rPr>
          <w:rFonts w:asciiTheme="minorEastAsia" w:hAnsiTheme="minorEastAsia" w:eastAsiaTheme="minorEastAsia"/>
          <w:color w:val="auto"/>
          <w:sz w:val="30"/>
          <w:szCs w:val="30"/>
        </w:rPr>
        <w:fldChar w:fldCharType="separate"/>
      </w:r>
      <w:r>
        <w:rPr>
          <w:rFonts w:asciiTheme="minorEastAsia" w:hAnsiTheme="minorEastAsia" w:eastAsiaTheme="minorEastAsia"/>
          <w:color w:val="auto"/>
          <w:sz w:val="30"/>
          <w:szCs w:val="30"/>
        </w:rPr>
        <w:t>25</w:t>
      </w:r>
      <w:r>
        <w:rPr>
          <w:rFonts w:asciiTheme="minorEastAsia" w:hAnsiTheme="minorEastAsia" w:eastAsiaTheme="minorEastAsia"/>
          <w:color w:val="auto"/>
          <w:sz w:val="30"/>
          <w:szCs w:val="30"/>
        </w:rPr>
        <w:fldChar w:fldCharType="end"/>
      </w:r>
      <w:r>
        <w:rPr>
          <w:rFonts w:asciiTheme="minorEastAsia" w:hAnsiTheme="minorEastAsia" w:eastAsiaTheme="minorEastAsia"/>
          <w:color w:val="auto"/>
          <w:sz w:val="30"/>
          <w:szCs w:val="30"/>
        </w:rPr>
        <w:fldChar w:fldCharType="end"/>
      </w:r>
    </w:p>
    <w:p>
      <w:pPr>
        <w:pStyle w:val="24"/>
        <w:tabs>
          <w:tab w:val="right" w:leader="dot" w:pos="8920"/>
        </w:tabs>
        <w:rPr>
          <w:rFonts w:asciiTheme="minorEastAsia" w:hAnsiTheme="minorEastAsia" w:eastAsiaTheme="minorEastAsia" w:cstheme="minorBidi"/>
          <w:color w:val="auto"/>
          <w:sz w:val="30"/>
          <w:szCs w:val="30"/>
        </w:rPr>
      </w:pPr>
      <w:r>
        <w:rPr>
          <w:color w:val="auto"/>
        </w:rPr>
        <w:fldChar w:fldCharType="begin"/>
      </w:r>
      <w:r>
        <w:rPr>
          <w:color w:val="auto"/>
        </w:rPr>
        <w:instrText xml:space="preserve"> HYPERLINK \l "_Toc129870562" </w:instrText>
      </w:r>
      <w:r>
        <w:rPr>
          <w:color w:val="auto"/>
        </w:rPr>
        <w:fldChar w:fldCharType="separate"/>
      </w:r>
      <w:r>
        <w:rPr>
          <w:rStyle w:val="38"/>
          <w:rFonts w:hint="eastAsia" w:asciiTheme="minorEastAsia" w:hAnsiTheme="minorEastAsia" w:eastAsiaTheme="minorEastAsia"/>
          <w:color w:val="auto"/>
          <w:sz w:val="30"/>
          <w:szCs w:val="30"/>
        </w:rPr>
        <w:t>第二章</w:t>
      </w:r>
      <w:r>
        <w:rPr>
          <w:rStyle w:val="38"/>
          <w:rFonts w:asciiTheme="minorEastAsia" w:hAnsiTheme="minorEastAsia" w:eastAsiaTheme="minorEastAsia"/>
          <w:color w:val="auto"/>
          <w:sz w:val="30"/>
          <w:szCs w:val="30"/>
        </w:rPr>
        <w:t xml:space="preserve">  </w:t>
      </w:r>
      <w:r>
        <w:rPr>
          <w:rStyle w:val="38"/>
          <w:rFonts w:hint="eastAsia" w:asciiTheme="minorEastAsia" w:hAnsiTheme="minorEastAsia" w:eastAsiaTheme="minorEastAsia"/>
          <w:color w:val="auto"/>
          <w:sz w:val="30"/>
          <w:szCs w:val="30"/>
        </w:rPr>
        <w:t>招标说明</w:t>
      </w:r>
      <w:r>
        <w:rPr>
          <w:rFonts w:asciiTheme="minorEastAsia" w:hAnsiTheme="minorEastAsia" w:eastAsiaTheme="minorEastAsia"/>
          <w:color w:val="auto"/>
          <w:sz w:val="30"/>
          <w:szCs w:val="30"/>
        </w:rPr>
        <w:tab/>
      </w:r>
      <w:r>
        <w:rPr>
          <w:rFonts w:asciiTheme="minorEastAsia" w:hAnsiTheme="minorEastAsia" w:eastAsiaTheme="minorEastAsia"/>
          <w:color w:val="auto"/>
          <w:sz w:val="30"/>
          <w:szCs w:val="30"/>
        </w:rPr>
        <w:fldChar w:fldCharType="begin"/>
      </w:r>
      <w:r>
        <w:rPr>
          <w:rFonts w:asciiTheme="minorEastAsia" w:hAnsiTheme="minorEastAsia" w:eastAsiaTheme="minorEastAsia"/>
          <w:color w:val="auto"/>
          <w:sz w:val="30"/>
          <w:szCs w:val="30"/>
        </w:rPr>
        <w:instrText xml:space="preserve"> PAGEREF _Toc129870562 \h </w:instrText>
      </w:r>
      <w:r>
        <w:rPr>
          <w:rFonts w:asciiTheme="minorEastAsia" w:hAnsiTheme="minorEastAsia" w:eastAsiaTheme="minorEastAsia"/>
          <w:color w:val="auto"/>
          <w:sz w:val="30"/>
          <w:szCs w:val="30"/>
        </w:rPr>
        <w:fldChar w:fldCharType="separate"/>
      </w:r>
      <w:r>
        <w:rPr>
          <w:rFonts w:asciiTheme="minorEastAsia" w:hAnsiTheme="minorEastAsia" w:eastAsiaTheme="minorEastAsia"/>
          <w:color w:val="auto"/>
          <w:sz w:val="30"/>
          <w:szCs w:val="30"/>
        </w:rPr>
        <w:t>26</w:t>
      </w:r>
      <w:r>
        <w:rPr>
          <w:rFonts w:asciiTheme="minorEastAsia" w:hAnsiTheme="minorEastAsia" w:eastAsiaTheme="minorEastAsia"/>
          <w:color w:val="auto"/>
          <w:sz w:val="30"/>
          <w:szCs w:val="30"/>
        </w:rPr>
        <w:fldChar w:fldCharType="end"/>
      </w:r>
      <w:r>
        <w:rPr>
          <w:rFonts w:asciiTheme="minorEastAsia" w:hAnsiTheme="minorEastAsia" w:eastAsiaTheme="minorEastAsia"/>
          <w:color w:val="auto"/>
          <w:sz w:val="30"/>
          <w:szCs w:val="30"/>
        </w:rPr>
        <w:fldChar w:fldCharType="end"/>
      </w:r>
    </w:p>
    <w:p>
      <w:pPr>
        <w:pStyle w:val="24"/>
        <w:tabs>
          <w:tab w:val="right" w:leader="dot" w:pos="8920"/>
        </w:tabs>
        <w:rPr>
          <w:rFonts w:asciiTheme="minorEastAsia" w:hAnsiTheme="minorEastAsia" w:eastAsiaTheme="minorEastAsia" w:cstheme="minorBidi"/>
          <w:color w:val="auto"/>
          <w:sz w:val="30"/>
          <w:szCs w:val="30"/>
        </w:rPr>
      </w:pPr>
      <w:r>
        <w:rPr>
          <w:color w:val="auto"/>
        </w:rPr>
        <w:fldChar w:fldCharType="begin"/>
      </w:r>
      <w:r>
        <w:rPr>
          <w:color w:val="auto"/>
        </w:rPr>
        <w:instrText xml:space="preserve"> HYPERLINK \l "_Toc129870563" </w:instrText>
      </w:r>
      <w:r>
        <w:rPr>
          <w:color w:val="auto"/>
        </w:rPr>
        <w:fldChar w:fldCharType="separate"/>
      </w:r>
      <w:r>
        <w:rPr>
          <w:rStyle w:val="38"/>
          <w:rFonts w:hint="eastAsia" w:asciiTheme="minorEastAsia" w:hAnsiTheme="minorEastAsia" w:eastAsiaTheme="minorEastAsia"/>
          <w:color w:val="auto"/>
          <w:sz w:val="30"/>
          <w:szCs w:val="30"/>
        </w:rPr>
        <w:t>第三章</w:t>
      </w:r>
      <w:r>
        <w:rPr>
          <w:rStyle w:val="38"/>
          <w:rFonts w:asciiTheme="minorEastAsia" w:hAnsiTheme="minorEastAsia" w:eastAsiaTheme="minorEastAsia"/>
          <w:color w:val="auto"/>
          <w:sz w:val="30"/>
          <w:szCs w:val="30"/>
        </w:rPr>
        <w:t xml:space="preserve">  </w:t>
      </w:r>
      <w:r>
        <w:rPr>
          <w:rStyle w:val="38"/>
          <w:rFonts w:hint="eastAsia" w:asciiTheme="minorEastAsia" w:hAnsiTheme="minorEastAsia" w:eastAsiaTheme="minorEastAsia"/>
          <w:color w:val="auto"/>
          <w:sz w:val="30"/>
          <w:szCs w:val="30"/>
        </w:rPr>
        <w:t>投标文件编制要求</w:t>
      </w:r>
      <w:r>
        <w:rPr>
          <w:rFonts w:asciiTheme="minorEastAsia" w:hAnsiTheme="minorEastAsia" w:eastAsiaTheme="minorEastAsia"/>
          <w:color w:val="auto"/>
          <w:sz w:val="30"/>
          <w:szCs w:val="30"/>
        </w:rPr>
        <w:tab/>
      </w:r>
      <w:r>
        <w:rPr>
          <w:rFonts w:asciiTheme="minorEastAsia" w:hAnsiTheme="minorEastAsia" w:eastAsiaTheme="minorEastAsia"/>
          <w:color w:val="auto"/>
          <w:sz w:val="30"/>
          <w:szCs w:val="30"/>
        </w:rPr>
        <w:fldChar w:fldCharType="begin"/>
      </w:r>
      <w:r>
        <w:rPr>
          <w:rFonts w:asciiTheme="minorEastAsia" w:hAnsiTheme="minorEastAsia" w:eastAsiaTheme="minorEastAsia"/>
          <w:color w:val="auto"/>
          <w:sz w:val="30"/>
          <w:szCs w:val="30"/>
        </w:rPr>
        <w:instrText xml:space="preserve"> PAGEREF _Toc129870563 \h </w:instrText>
      </w:r>
      <w:r>
        <w:rPr>
          <w:rFonts w:asciiTheme="minorEastAsia" w:hAnsiTheme="minorEastAsia" w:eastAsiaTheme="minorEastAsia"/>
          <w:color w:val="auto"/>
          <w:sz w:val="30"/>
          <w:szCs w:val="30"/>
        </w:rPr>
        <w:fldChar w:fldCharType="separate"/>
      </w:r>
      <w:r>
        <w:rPr>
          <w:rFonts w:asciiTheme="minorEastAsia" w:hAnsiTheme="minorEastAsia" w:eastAsiaTheme="minorEastAsia"/>
          <w:color w:val="auto"/>
          <w:sz w:val="30"/>
          <w:szCs w:val="30"/>
        </w:rPr>
        <w:t>31</w:t>
      </w:r>
      <w:r>
        <w:rPr>
          <w:rFonts w:asciiTheme="minorEastAsia" w:hAnsiTheme="minorEastAsia" w:eastAsiaTheme="minorEastAsia"/>
          <w:color w:val="auto"/>
          <w:sz w:val="30"/>
          <w:szCs w:val="30"/>
        </w:rPr>
        <w:fldChar w:fldCharType="end"/>
      </w:r>
      <w:r>
        <w:rPr>
          <w:rFonts w:asciiTheme="minorEastAsia" w:hAnsiTheme="minorEastAsia" w:eastAsiaTheme="minorEastAsia"/>
          <w:color w:val="auto"/>
          <w:sz w:val="30"/>
          <w:szCs w:val="30"/>
        </w:rPr>
        <w:fldChar w:fldCharType="end"/>
      </w:r>
    </w:p>
    <w:p>
      <w:pPr>
        <w:pStyle w:val="24"/>
        <w:tabs>
          <w:tab w:val="right" w:leader="dot" w:pos="8920"/>
        </w:tabs>
        <w:rPr>
          <w:rFonts w:asciiTheme="minorEastAsia" w:hAnsiTheme="minorEastAsia" w:eastAsiaTheme="minorEastAsia" w:cstheme="minorBidi"/>
          <w:color w:val="auto"/>
          <w:sz w:val="30"/>
          <w:szCs w:val="30"/>
        </w:rPr>
      </w:pPr>
      <w:r>
        <w:rPr>
          <w:color w:val="auto"/>
        </w:rPr>
        <w:fldChar w:fldCharType="begin"/>
      </w:r>
      <w:r>
        <w:rPr>
          <w:color w:val="auto"/>
        </w:rPr>
        <w:instrText xml:space="preserve"> HYPERLINK \l "_Toc129870564" </w:instrText>
      </w:r>
      <w:r>
        <w:rPr>
          <w:color w:val="auto"/>
        </w:rPr>
        <w:fldChar w:fldCharType="separate"/>
      </w:r>
      <w:r>
        <w:rPr>
          <w:rStyle w:val="38"/>
          <w:rFonts w:hint="eastAsia" w:asciiTheme="minorEastAsia" w:hAnsiTheme="minorEastAsia" w:eastAsiaTheme="minorEastAsia"/>
          <w:color w:val="auto"/>
          <w:sz w:val="30"/>
          <w:szCs w:val="30"/>
        </w:rPr>
        <w:t>第四章</w:t>
      </w:r>
      <w:r>
        <w:rPr>
          <w:rStyle w:val="38"/>
          <w:rFonts w:asciiTheme="minorEastAsia" w:hAnsiTheme="minorEastAsia" w:eastAsiaTheme="minorEastAsia"/>
          <w:color w:val="auto"/>
          <w:sz w:val="30"/>
          <w:szCs w:val="30"/>
        </w:rPr>
        <w:t xml:space="preserve">  </w:t>
      </w:r>
      <w:r>
        <w:rPr>
          <w:rStyle w:val="38"/>
          <w:rFonts w:hint="eastAsia" w:asciiTheme="minorEastAsia" w:hAnsiTheme="minorEastAsia" w:eastAsiaTheme="minorEastAsia"/>
          <w:color w:val="auto"/>
          <w:sz w:val="30"/>
          <w:szCs w:val="30"/>
        </w:rPr>
        <w:t>废标条款</w:t>
      </w:r>
      <w:r>
        <w:rPr>
          <w:rFonts w:asciiTheme="minorEastAsia" w:hAnsiTheme="minorEastAsia" w:eastAsiaTheme="minorEastAsia"/>
          <w:color w:val="auto"/>
          <w:sz w:val="30"/>
          <w:szCs w:val="30"/>
        </w:rPr>
        <w:tab/>
      </w:r>
      <w:r>
        <w:rPr>
          <w:rFonts w:asciiTheme="minorEastAsia" w:hAnsiTheme="minorEastAsia" w:eastAsiaTheme="minorEastAsia"/>
          <w:color w:val="auto"/>
          <w:sz w:val="30"/>
          <w:szCs w:val="30"/>
        </w:rPr>
        <w:fldChar w:fldCharType="begin"/>
      </w:r>
      <w:r>
        <w:rPr>
          <w:rFonts w:asciiTheme="minorEastAsia" w:hAnsiTheme="minorEastAsia" w:eastAsiaTheme="minorEastAsia"/>
          <w:color w:val="auto"/>
          <w:sz w:val="30"/>
          <w:szCs w:val="30"/>
        </w:rPr>
        <w:instrText xml:space="preserve"> PAGEREF _Toc129870564 \h </w:instrText>
      </w:r>
      <w:r>
        <w:rPr>
          <w:rFonts w:asciiTheme="minorEastAsia" w:hAnsiTheme="minorEastAsia" w:eastAsiaTheme="minorEastAsia"/>
          <w:color w:val="auto"/>
          <w:sz w:val="30"/>
          <w:szCs w:val="30"/>
        </w:rPr>
        <w:fldChar w:fldCharType="separate"/>
      </w:r>
      <w:r>
        <w:rPr>
          <w:rFonts w:asciiTheme="minorEastAsia" w:hAnsiTheme="minorEastAsia" w:eastAsiaTheme="minorEastAsia"/>
          <w:color w:val="auto"/>
          <w:sz w:val="30"/>
          <w:szCs w:val="30"/>
        </w:rPr>
        <w:t>37</w:t>
      </w:r>
      <w:r>
        <w:rPr>
          <w:rFonts w:asciiTheme="minorEastAsia" w:hAnsiTheme="minorEastAsia" w:eastAsiaTheme="minorEastAsia"/>
          <w:color w:val="auto"/>
          <w:sz w:val="30"/>
          <w:szCs w:val="30"/>
        </w:rPr>
        <w:fldChar w:fldCharType="end"/>
      </w:r>
      <w:r>
        <w:rPr>
          <w:rFonts w:asciiTheme="minorEastAsia" w:hAnsiTheme="minorEastAsia" w:eastAsiaTheme="minorEastAsia"/>
          <w:color w:val="auto"/>
          <w:sz w:val="30"/>
          <w:szCs w:val="30"/>
        </w:rPr>
        <w:fldChar w:fldCharType="end"/>
      </w:r>
    </w:p>
    <w:p>
      <w:pPr>
        <w:pStyle w:val="24"/>
        <w:tabs>
          <w:tab w:val="right" w:leader="dot" w:pos="8920"/>
        </w:tabs>
        <w:rPr>
          <w:rFonts w:asciiTheme="minorEastAsia" w:hAnsiTheme="minorEastAsia" w:eastAsiaTheme="minorEastAsia" w:cstheme="minorBidi"/>
          <w:color w:val="auto"/>
          <w:sz w:val="30"/>
          <w:szCs w:val="30"/>
        </w:rPr>
      </w:pPr>
      <w:r>
        <w:rPr>
          <w:color w:val="auto"/>
        </w:rPr>
        <w:fldChar w:fldCharType="begin"/>
      </w:r>
      <w:r>
        <w:rPr>
          <w:color w:val="auto"/>
        </w:rPr>
        <w:instrText xml:space="preserve"> HYPERLINK \l "_Toc129870565" </w:instrText>
      </w:r>
      <w:r>
        <w:rPr>
          <w:color w:val="auto"/>
        </w:rPr>
        <w:fldChar w:fldCharType="separate"/>
      </w:r>
      <w:r>
        <w:rPr>
          <w:rStyle w:val="38"/>
          <w:rFonts w:hint="eastAsia" w:asciiTheme="minorEastAsia" w:hAnsiTheme="minorEastAsia" w:eastAsiaTheme="minorEastAsia"/>
          <w:color w:val="auto"/>
          <w:sz w:val="30"/>
          <w:szCs w:val="30"/>
        </w:rPr>
        <w:t>第五章</w:t>
      </w:r>
      <w:r>
        <w:rPr>
          <w:rStyle w:val="38"/>
          <w:rFonts w:asciiTheme="minorEastAsia" w:hAnsiTheme="minorEastAsia" w:eastAsiaTheme="minorEastAsia"/>
          <w:color w:val="auto"/>
          <w:sz w:val="30"/>
          <w:szCs w:val="30"/>
        </w:rPr>
        <w:t xml:space="preserve">  </w:t>
      </w:r>
      <w:r>
        <w:rPr>
          <w:rStyle w:val="38"/>
          <w:rFonts w:hint="eastAsia" w:asciiTheme="minorEastAsia" w:hAnsiTheme="minorEastAsia" w:eastAsiaTheme="minorEastAsia"/>
          <w:color w:val="auto"/>
          <w:sz w:val="30"/>
          <w:szCs w:val="30"/>
        </w:rPr>
        <w:t>开标评标定标</w:t>
      </w:r>
      <w:r>
        <w:rPr>
          <w:rFonts w:asciiTheme="minorEastAsia" w:hAnsiTheme="minorEastAsia" w:eastAsiaTheme="minorEastAsia"/>
          <w:color w:val="auto"/>
          <w:sz w:val="30"/>
          <w:szCs w:val="30"/>
        </w:rPr>
        <w:tab/>
      </w:r>
      <w:r>
        <w:rPr>
          <w:rFonts w:asciiTheme="minorEastAsia" w:hAnsiTheme="minorEastAsia" w:eastAsiaTheme="minorEastAsia"/>
          <w:color w:val="auto"/>
          <w:sz w:val="30"/>
          <w:szCs w:val="30"/>
        </w:rPr>
        <w:fldChar w:fldCharType="begin"/>
      </w:r>
      <w:r>
        <w:rPr>
          <w:rFonts w:asciiTheme="minorEastAsia" w:hAnsiTheme="minorEastAsia" w:eastAsiaTheme="minorEastAsia"/>
          <w:color w:val="auto"/>
          <w:sz w:val="30"/>
          <w:szCs w:val="30"/>
        </w:rPr>
        <w:instrText xml:space="preserve"> PAGEREF _Toc129870565 \h </w:instrText>
      </w:r>
      <w:r>
        <w:rPr>
          <w:rFonts w:asciiTheme="minorEastAsia" w:hAnsiTheme="minorEastAsia" w:eastAsiaTheme="minorEastAsia"/>
          <w:color w:val="auto"/>
          <w:sz w:val="30"/>
          <w:szCs w:val="30"/>
        </w:rPr>
        <w:fldChar w:fldCharType="separate"/>
      </w:r>
      <w:r>
        <w:rPr>
          <w:rFonts w:asciiTheme="minorEastAsia" w:hAnsiTheme="minorEastAsia" w:eastAsiaTheme="minorEastAsia"/>
          <w:color w:val="auto"/>
          <w:sz w:val="30"/>
          <w:szCs w:val="30"/>
        </w:rPr>
        <w:t>39</w:t>
      </w:r>
      <w:r>
        <w:rPr>
          <w:rFonts w:asciiTheme="minorEastAsia" w:hAnsiTheme="minorEastAsia" w:eastAsiaTheme="minorEastAsia"/>
          <w:color w:val="auto"/>
          <w:sz w:val="30"/>
          <w:szCs w:val="30"/>
        </w:rPr>
        <w:fldChar w:fldCharType="end"/>
      </w:r>
      <w:r>
        <w:rPr>
          <w:rFonts w:asciiTheme="minorEastAsia" w:hAnsiTheme="minorEastAsia" w:eastAsiaTheme="minorEastAsia"/>
          <w:color w:val="auto"/>
          <w:sz w:val="30"/>
          <w:szCs w:val="30"/>
        </w:rPr>
        <w:fldChar w:fldCharType="end"/>
      </w:r>
    </w:p>
    <w:p>
      <w:pPr>
        <w:pStyle w:val="24"/>
        <w:tabs>
          <w:tab w:val="right" w:leader="dot" w:pos="8920"/>
        </w:tabs>
        <w:rPr>
          <w:rFonts w:asciiTheme="minorEastAsia" w:hAnsiTheme="minorEastAsia" w:eastAsiaTheme="minorEastAsia" w:cstheme="minorBidi"/>
          <w:color w:val="auto"/>
          <w:sz w:val="30"/>
          <w:szCs w:val="30"/>
        </w:rPr>
      </w:pPr>
      <w:r>
        <w:rPr>
          <w:color w:val="auto"/>
        </w:rPr>
        <w:fldChar w:fldCharType="begin"/>
      </w:r>
      <w:r>
        <w:rPr>
          <w:color w:val="auto"/>
        </w:rPr>
        <w:instrText xml:space="preserve"> HYPERLINK \l "_Toc129870566" </w:instrText>
      </w:r>
      <w:r>
        <w:rPr>
          <w:color w:val="auto"/>
        </w:rPr>
        <w:fldChar w:fldCharType="separate"/>
      </w:r>
      <w:r>
        <w:rPr>
          <w:rStyle w:val="38"/>
          <w:rFonts w:hint="eastAsia" w:asciiTheme="minorEastAsia" w:hAnsiTheme="minorEastAsia" w:eastAsiaTheme="minorEastAsia"/>
          <w:color w:val="auto"/>
          <w:sz w:val="30"/>
          <w:szCs w:val="30"/>
        </w:rPr>
        <w:t>第六章</w:t>
      </w:r>
      <w:r>
        <w:rPr>
          <w:rStyle w:val="38"/>
          <w:rFonts w:asciiTheme="minorEastAsia" w:hAnsiTheme="minorEastAsia" w:eastAsiaTheme="minorEastAsia"/>
          <w:color w:val="auto"/>
          <w:sz w:val="30"/>
          <w:szCs w:val="30"/>
        </w:rPr>
        <w:t xml:space="preserve">  </w:t>
      </w:r>
      <w:r>
        <w:rPr>
          <w:rStyle w:val="38"/>
          <w:rFonts w:hint="eastAsia" w:asciiTheme="minorEastAsia" w:hAnsiTheme="minorEastAsia" w:eastAsiaTheme="minorEastAsia"/>
          <w:color w:val="auto"/>
          <w:sz w:val="30"/>
          <w:szCs w:val="30"/>
        </w:rPr>
        <w:t>合同主要条款</w:t>
      </w:r>
      <w:r>
        <w:rPr>
          <w:rFonts w:asciiTheme="minorEastAsia" w:hAnsiTheme="minorEastAsia" w:eastAsiaTheme="minorEastAsia"/>
          <w:color w:val="auto"/>
          <w:sz w:val="30"/>
          <w:szCs w:val="30"/>
        </w:rPr>
        <w:tab/>
      </w:r>
      <w:r>
        <w:rPr>
          <w:rFonts w:asciiTheme="minorEastAsia" w:hAnsiTheme="minorEastAsia" w:eastAsiaTheme="minorEastAsia"/>
          <w:color w:val="auto"/>
          <w:sz w:val="30"/>
          <w:szCs w:val="30"/>
        </w:rPr>
        <w:fldChar w:fldCharType="begin"/>
      </w:r>
      <w:r>
        <w:rPr>
          <w:rFonts w:asciiTheme="minorEastAsia" w:hAnsiTheme="minorEastAsia" w:eastAsiaTheme="minorEastAsia"/>
          <w:color w:val="auto"/>
          <w:sz w:val="30"/>
          <w:szCs w:val="30"/>
        </w:rPr>
        <w:instrText xml:space="preserve"> PAGEREF _Toc129870566 \h </w:instrText>
      </w:r>
      <w:r>
        <w:rPr>
          <w:rFonts w:asciiTheme="minorEastAsia" w:hAnsiTheme="minorEastAsia" w:eastAsiaTheme="minorEastAsia"/>
          <w:color w:val="auto"/>
          <w:sz w:val="30"/>
          <w:szCs w:val="30"/>
        </w:rPr>
        <w:fldChar w:fldCharType="separate"/>
      </w:r>
      <w:r>
        <w:rPr>
          <w:rFonts w:asciiTheme="minorEastAsia" w:hAnsiTheme="minorEastAsia" w:eastAsiaTheme="minorEastAsia"/>
          <w:color w:val="auto"/>
          <w:sz w:val="30"/>
          <w:szCs w:val="30"/>
        </w:rPr>
        <w:t>45</w:t>
      </w:r>
      <w:r>
        <w:rPr>
          <w:rFonts w:asciiTheme="minorEastAsia" w:hAnsiTheme="minorEastAsia" w:eastAsiaTheme="minorEastAsia"/>
          <w:color w:val="auto"/>
          <w:sz w:val="30"/>
          <w:szCs w:val="30"/>
        </w:rPr>
        <w:fldChar w:fldCharType="end"/>
      </w:r>
      <w:r>
        <w:rPr>
          <w:rFonts w:asciiTheme="minorEastAsia" w:hAnsiTheme="minorEastAsia" w:eastAsiaTheme="minorEastAsia"/>
          <w:color w:val="auto"/>
          <w:sz w:val="30"/>
          <w:szCs w:val="30"/>
        </w:rPr>
        <w:fldChar w:fldCharType="end"/>
      </w:r>
    </w:p>
    <w:p>
      <w:pPr>
        <w:pStyle w:val="27"/>
        <w:spacing w:before="0" w:after="0" w:line="360" w:lineRule="auto"/>
        <w:rPr>
          <w:rFonts w:asciiTheme="minorEastAsia" w:hAnsiTheme="minorEastAsia" w:eastAsiaTheme="minorEastAsia"/>
          <w:color w:val="auto"/>
          <w:sz w:val="24"/>
        </w:rPr>
      </w:pPr>
      <w:r>
        <w:rPr>
          <w:rFonts w:asciiTheme="minorEastAsia" w:hAnsiTheme="minorEastAsia" w:eastAsiaTheme="minorEastAsia"/>
          <w:color w:val="auto"/>
          <w:sz w:val="30"/>
          <w:szCs w:val="30"/>
        </w:rPr>
        <w:fldChar w:fldCharType="end"/>
      </w:r>
    </w:p>
    <w:p>
      <w:pPr>
        <w:pStyle w:val="27"/>
        <w:spacing w:before="0" w:after="0" w:line="360" w:lineRule="auto"/>
        <w:rPr>
          <w:rFonts w:asciiTheme="minorEastAsia" w:hAnsiTheme="minorEastAsia" w:eastAsiaTheme="minorEastAsia"/>
          <w:color w:val="auto"/>
          <w:sz w:val="24"/>
        </w:rPr>
      </w:pPr>
    </w:p>
    <w:p>
      <w:pPr>
        <w:pStyle w:val="27"/>
        <w:spacing w:before="0" w:after="0" w:line="360" w:lineRule="auto"/>
        <w:rPr>
          <w:color w:val="auto"/>
        </w:rPr>
      </w:pPr>
      <w:r>
        <w:rPr>
          <w:rFonts w:asciiTheme="minorEastAsia" w:hAnsiTheme="minorEastAsia" w:eastAsiaTheme="minorEastAsia"/>
          <w:color w:val="auto"/>
          <w:sz w:val="24"/>
        </w:rPr>
        <w:br w:type="page"/>
      </w:r>
      <w:bookmarkStart w:id="1" w:name="_Toc129870561"/>
      <w:r>
        <w:rPr>
          <w:rFonts w:hint="eastAsia"/>
          <w:color w:val="auto"/>
        </w:rPr>
        <w:t>第一章  招标公告（另册）</w:t>
      </w:r>
      <w:bookmarkEnd w:id="1"/>
    </w:p>
    <w:p>
      <w:pPr>
        <w:spacing w:line="400" w:lineRule="exact"/>
        <w:rPr>
          <w:rFonts w:ascii="宋体" w:hAnsi="宋体"/>
          <w:color w:val="auto"/>
          <w:sz w:val="24"/>
        </w:rPr>
      </w:pPr>
    </w:p>
    <w:p>
      <w:pPr>
        <w:pStyle w:val="27"/>
        <w:spacing w:before="0" w:after="0" w:line="360" w:lineRule="auto"/>
        <w:rPr>
          <w:rFonts w:ascii="宋体" w:hAnsi="宋体"/>
          <w:color w:val="auto"/>
          <w:sz w:val="36"/>
          <w:szCs w:val="36"/>
        </w:rPr>
      </w:pPr>
      <w:r>
        <w:rPr>
          <w:rFonts w:hint="eastAsia" w:ascii="宋体" w:hAnsi="宋体"/>
          <w:color w:val="auto"/>
          <w:sz w:val="24"/>
        </w:rPr>
        <w:br w:type="page"/>
      </w:r>
      <w:bookmarkStart w:id="2" w:name="_Toc129870562"/>
      <w:r>
        <w:rPr>
          <w:rFonts w:hint="eastAsia"/>
          <w:color w:val="auto"/>
        </w:rPr>
        <w:t>第二章  招标说明</w:t>
      </w:r>
      <w:bookmarkEnd w:id="2"/>
    </w:p>
    <w:p>
      <w:pPr>
        <w:spacing w:line="400" w:lineRule="exact"/>
        <w:jc w:val="left"/>
        <w:rPr>
          <w:rFonts w:ascii="宋体" w:hAnsi="宋体"/>
          <w:b/>
          <w:bCs/>
          <w:color w:val="auto"/>
          <w:sz w:val="24"/>
        </w:rPr>
      </w:pPr>
      <w:r>
        <w:rPr>
          <w:rFonts w:hint="eastAsia" w:ascii="宋体" w:hAnsi="宋体"/>
          <w:b/>
          <w:bCs/>
          <w:color w:val="auto"/>
          <w:sz w:val="24"/>
        </w:rPr>
        <w:t>2.1    免责条款</w:t>
      </w:r>
    </w:p>
    <w:p>
      <w:pPr>
        <w:spacing w:line="400" w:lineRule="exact"/>
        <w:ind w:left="821" w:hanging="820" w:hangingChars="342"/>
        <w:jc w:val="left"/>
        <w:rPr>
          <w:rFonts w:ascii="宋体" w:hAnsi="宋体"/>
          <w:color w:val="auto"/>
          <w:sz w:val="24"/>
        </w:rPr>
      </w:pPr>
      <w:r>
        <w:rPr>
          <w:rFonts w:hint="eastAsia" w:ascii="宋体" w:hAnsi="宋体"/>
          <w:color w:val="auto"/>
          <w:sz w:val="24"/>
        </w:rPr>
        <w:t>2.1.1  招标文件的解释权归招标人所有，招标人有权在法律允许范围内调整本次招标活动的细节及保留最终解释权。</w:t>
      </w:r>
    </w:p>
    <w:p>
      <w:pPr>
        <w:spacing w:line="400" w:lineRule="exact"/>
        <w:ind w:left="821" w:hanging="820" w:hangingChars="342"/>
        <w:jc w:val="left"/>
        <w:rPr>
          <w:rFonts w:ascii="宋体" w:hAnsi="宋体"/>
          <w:color w:val="auto"/>
          <w:sz w:val="24"/>
        </w:rPr>
      </w:pPr>
      <w:r>
        <w:rPr>
          <w:rFonts w:hint="eastAsia" w:ascii="宋体" w:hAnsi="宋体"/>
          <w:color w:val="auto"/>
          <w:sz w:val="24"/>
        </w:rPr>
        <w:t>2.1.2  招标人不受将合同授予任何投标人的约束，招标人有权接受任何一份投标文件的全部或部分内容。</w:t>
      </w:r>
    </w:p>
    <w:p>
      <w:pPr>
        <w:spacing w:line="400" w:lineRule="exact"/>
        <w:ind w:left="821" w:hanging="820" w:hangingChars="342"/>
        <w:jc w:val="left"/>
        <w:rPr>
          <w:rFonts w:ascii="宋体" w:hAnsi="宋体"/>
          <w:color w:val="auto"/>
          <w:sz w:val="24"/>
        </w:rPr>
      </w:pPr>
      <w:r>
        <w:rPr>
          <w:rFonts w:hint="eastAsia" w:ascii="宋体" w:hAnsi="宋体"/>
          <w:color w:val="auto"/>
          <w:sz w:val="24"/>
        </w:rPr>
        <w:t>2.1.3  招标人向投标人提供的资料和数据，是招标人现有的能使投标人利用的资料，招标人对投标人由此而作出的推论、理解和结论概不负责。</w:t>
      </w:r>
    </w:p>
    <w:p>
      <w:pPr>
        <w:pStyle w:val="19"/>
        <w:spacing w:line="400" w:lineRule="exact"/>
        <w:ind w:left="821" w:hanging="820" w:hangingChars="342"/>
        <w:jc w:val="left"/>
        <w:rPr>
          <w:rFonts w:hAnsi="宋体"/>
          <w:color w:val="auto"/>
          <w:sz w:val="24"/>
          <w:szCs w:val="24"/>
        </w:rPr>
      </w:pPr>
      <w:r>
        <w:rPr>
          <w:rFonts w:hint="eastAsia" w:hAnsi="宋体"/>
          <w:color w:val="auto"/>
          <w:sz w:val="24"/>
          <w:szCs w:val="24"/>
        </w:rPr>
        <w:t>2.1.4  投标人应承担其现场考察、编制和提交投标文件有关的一切费用、损害和人身伤亡事故责任，不管投标结果如何，招标人（或招标代理机构）对上述费用不负任何责任。</w:t>
      </w:r>
    </w:p>
    <w:p>
      <w:pPr>
        <w:spacing w:line="400" w:lineRule="exact"/>
        <w:ind w:left="821" w:hanging="820" w:hangingChars="342"/>
        <w:rPr>
          <w:rFonts w:ascii="宋体" w:hAnsi="宋体"/>
          <w:color w:val="auto"/>
          <w:sz w:val="24"/>
        </w:rPr>
      </w:pPr>
      <w:r>
        <w:rPr>
          <w:rFonts w:hint="eastAsia" w:ascii="宋体" w:hAnsi="宋体"/>
          <w:color w:val="auto"/>
          <w:sz w:val="24"/>
        </w:rPr>
        <w:t>2.1.5  招标人（或招标代理机构）对投标人的失误不负任何责任，投标人应指定一名投标事务负责人，专门负责跟踪、接收、阅读和理解招标文件及随后收到的有关资料，向招标人（或招标代理机构）发出质疑，检查投标文件，协助有关人员尽力克服各种投标失误。</w:t>
      </w:r>
    </w:p>
    <w:p>
      <w:pPr>
        <w:spacing w:line="400" w:lineRule="exact"/>
        <w:ind w:left="821" w:hanging="820" w:hangingChars="342"/>
        <w:jc w:val="left"/>
        <w:rPr>
          <w:rFonts w:ascii="宋体" w:hAnsi="宋体"/>
          <w:color w:val="auto"/>
          <w:sz w:val="24"/>
        </w:rPr>
      </w:pPr>
      <w:r>
        <w:rPr>
          <w:rFonts w:hint="eastAsia" w:ascii="宋体" w:hAnsi="宋体"/>
          <w:color w:val="auto"/>
          <w:sz w:val="24"/>
        </w:rPr>
        <w:t>2.1.6  评标委员会成员应承担其参加评标有关的一切费用、损害和人身伤亡事故责任，招标人（或招标代理机构）除提供评标酬金和因请外地专家而发生的差旅费用外，对其他费用不负任何责任。</w:t>
      </w:r>
    </w:p>
    <w:p>
      <w:pPr>
        <w:spacing w:line="400" w:lineRule="exact"/>
        <w:rPr>
          <w:rFonts w:ascii="宋体" w:hAnsi="宋体"/>
          <w:b/>
          <w:color w:val="auto"/>
          <w:sz w:val="24"/>
        </w:rPr>
      </w:pPr>
    </w:p>
    <w:p>
      <w:pPr>
        <w:spacing w:line="400" w:lineRule="exact"/>
        <w:rPr>
          <w:rFonts w:ascii="宋体" w:hAnsi="宋体"/>
          <w:b/>
          <w:color w:val="auto"/>
          <w:sz w:val="24"/>
        </w:rPr>
      </w:pPr>
      <w:r>
        <w:rPr>
          <w:rFonts w:hint="eastAsia" w:ascii="宋体" w:hAnsi="宋体"/>
          <w:b/>
          <w:color w:val="auto"/>
          <w:sz w:val="24"/>
        </w:rPr>
        <w:t>2.2    招标文件效力</w:t>
      </w:r>
    </w:p>
    <w:p>
      <w:pPr>
        <w:spacing w:line="400" w:lineRule="exact"/>
        <w:rPr>
          <w:rFonts w:ascii="宋体" w:hAnsi="宋体"/>
          <w:strike/>
          <w:color w:val="auto"/>
          <w:sz w:val="24"/>
        </w:rPr>
      </w:pPr>
      <w:r>
        <w:rPr>
          <w:rFonts w:hint="eastAsia" w:ascii="宋体" w:hAnsi="宋体"/>
          <w:strike/>
          <w:color w:val="auto"/>
          <w:sz w:val="24"/>
        </w:rPr>
        <w:t>2.2.1  招标文件在招标管理机构备案。</w:t>
      </w:r>
    </w:p>
    <w:p>
      <w:pPr>
        <w:spacing w:line="400" w:lineRule="exact"/>
        <w:ind w:left="821" w:hanging="820" w:hangingChars="342"/>
        <w:jc w:val="left"/>
        <w:rPr>
          <w:rFonts w:ascii="宋体" w:hAnsi="宋体"/>
          <w:color w:val="auto"/>
          <w:sz w:val="24"/>
        </w:rPr>
      </w:pPr>
      <w:r>
        <w:rPr>
          <w:rFonts w:hint="eastAsia" w:ascii="宋体" w:hAnsi="宋体"/>
          <w:color w:val="auto"/>
          <w:sz w:val="24"/>
        </w:rPr>
        <w:t>2.2.2  招标文件是招标人发出的</w:t>
      </w:r>
      <w:r>
        <w:rPr>
          <w:rFonts w:ascii="宋体" w:hAnsi="宋体"/>
          <w:color w:val="auto"/>
          <w:sz w:val="24"/>
        </w:rPr>
        <w:t>要约</w:t>
      </w:r>
      <w:r>
        <w:rPr>
          <w:rFonts w:hint="eastAsia" w:ascii="宋体" w:hAnsi="宋体"/>
          <w:color w:val="auto"/>
          <w:sz w:val="24"/>
        </w:rPr>
        <w:t>邀请，投标人参加投标均视为承认招标公告、招标文件及附件的所有条款</w:t>
      </w:r>
      <w:r>
        <w:rPr>
          <w:rFonts w:ascii="宋体" w:hAnsi="宋体"/>
          <w:color w:val="auto"/>
          <w:sz w:val="24"/>
        </w:rPr>
        <w:t>,</w:t>
      </w:r>
      <w:r>
        <w:rPr>
          <w:rFonts w:hint="eastAsia" w:ascii="宋体" w:hAnsi="宋体"/>
          <w:color w:val="auto"/>
          <w:sz w:val="24"/>
        </w:rPr>
        <w:t>并承诺一旦中标将按招标文件、投标文件、合同条款、技术规范要求的质量和进度完成全部委托任务。</w:t>
      </w:r>
    </w:p>
    <w:p>
      <w:pPr>
        <w:spacing w:line="400" w:lineRule="exact"/>
        <w:ind w:left="821" w:hanging="820" w:hangingChars="342"/>
        <w:rPr>
          <w:rFonts w:ascii="宋体" w:hAnsi="宋体"/>
          <w:color w:val="auto"/>
          <w:sz w:val="24"/>
        </w:rPr>
      </w:pPr>
      <w:r>
        <w:rPr>
          <w:rFonts w:hint="eastAsia" w:ascii="宋体" w:hAnsi="宋体"/>
          <w:color w:val="auto"/>
          <w:sz w:val="24"/>
        </w:rPr>
        <w:t>2.2.3  招标人（或招标代理机构）与投标人之间通过交易中心网站传送的电子文件（电子邮件）是指数字、文字、图形等以数码形式存储于磁带、磁盘、光盘等载体，依赖计算机等数字设备阅读、处理，并可在通信网络上传送的文件，与公开登载的文件或者盖章发出的文件一样具有同等效力。</w:t>
      </w:r>
    </w:p>
    <w:p>
      <w:pPr>
        <w:spacing w:line="400" w:lineRule="exact"/>
        <w:ind w:left="840" w:hanging="840" w:hangingChars="350"/>
        <w:rPr>
          <w:rFonts w:ascii="宋体" w:hAnsi="宋体"/>
          <w:color w:val="auto"/>
          <w:sz w:val="24"/>
        </w:rPr>
      </w:pPr>
      <w:r>
        <w:rPr>
          <w:rFonts w:hint="eastAsia" w:ascii="宋体" w:hAnsi="宋体"/>
          <w:color w:val="auto"/>
          <w:sz w:val="24"/>
        </w:rPr>
        <w:t>2.2.4  招标人（或招标代理机构）通过交易服务机构公开登载的文件，与盖章发出的文件一样具有同等效力。</w:t>
      </w:r>
    </w:p>
    <w:p>
      <w:pPr>
        <w:spacing w:line="400" w:lineRule="exact"/>
        <w:jc w:val="left"/>
        <w:rPr>
          <w:rFonts w:ascii="宋体" w:hAnsi="宋体"/>
          <w:b/>
          <w:color w:val="auto"/>
          <w:sz w:val="24"/>
        </w:rPr>
      </w:pPr>
    </w:p>
    <w:p>
      <w:pPr>
        <w:spacing w:line="400" w:lineRule="exact"/>
        <w:jc w:val="left"/>
        <w:rPr>
          <w:rFonts w:ascii="宋体" w:hAnsi="宋体"/>
          <w:b/>
          <w:color w:val="auto"/>
          <w:sz w:val="24"/>
        </w:rPr>
      </w:pPr>
      <w:r>
        <w:rPr>
          <w:rFonts w:hint="eastAsia" w:ascii="宋体" w:hAnsi="宋体"/>
          <w:b/>
          <w:color w:val="auto"/>
          <w:sz w:val="24"/>
        </w:rPr>
        <w:t>2.3    现场考察</w:t>
      </w:r>
    </w:p>
    <w:p>
      <w:pPr>
        <w:spacing w:line="400" w:lineRule="exact"/>
        <w:ind w:left="821" w:hanging="820" w:hangingChars="342"/>
        <w:jc w:val="left"/>
        <w:rPr>
          <w:rFonts w:ascii="宋体" w:hAnsi="宋体"/>
          <w:color w:val="auto"/>
          <w:sz w:val="24"/>
        </w:rPr>
      </w:pPr>
      <w:r>
        <w:rPr>
          <w:rFonts w:hint="eastAsia" w:ascii="宋体" w:hAnsi="宋体"/>
          <w:color w:val="auto"/>
          <w:sz w:val="24"/>
        </w:rPr>
        <w:t>2.3.1  招标人</w:t>
      </w:r>
      <w:r>
        <w:rPr>
          <w:rFonts w:hint="eastAsia" w:ascii="宋体" w:hAnsi="宋体"/>
          <w:color w:val="auto"/>
          <w:sz w:val="24"/>
          <w:u w:val="single"/>
        </w:rPr>
        <w:t>不</w:t>
      </w:r>
      <w:r>
        <w:rPr>
          <w:rFonts w:hint="eastAsia" w:ascii="宋体" w:hAnsi="宋体"/>
          <w:color w:val="auto"/>
          <w:sz w:val="24"/>
        </w:rPr>
        <w:t>安排投标人代表对工程现场进行考察。</w:t>
      </w:r>
    </w:p>
    <w:p>
      <w:pPr>
        <w:wordWrap w:val="0"/>
        <w:topLinePunct/>
        <w:spacing w:line="400" w:lineRule="exact"/>
        <w:ind w:left="821" w:hanging="820" w:hangingChars="342"/>
        <w:jc w:val="left"/>
        <w:rPr>
          <w:rFonts w:ascii="宋体" w:hAnsi="宋体"/>
          <w:strike/>
          <w:color w:val="auto"/>
          <w:sz w:val="24"/>
        </w:rPr>
      </w:pPr>
      <w:r>
        <w:rPr>
          <w:rFonts w:hint="eastAsia" w:ascii="宋体" w:hAnsi="宋体"/>
          <w:strike/>
          <w:color w:val="auto"/>
          <w:sz w:val="24"/>
        </w:rPr>
        <w:t>2.3.2  每个投标人参加现场考察的人数不宜超过3人，外国投标人代表应自带中文翻译。</w:t>
      </w:r>
    </w:p>
    <w:p>
      <w:pPr>
        <w:wordWrap w:val="0"/>
        <w:topLinePunct/>
        <w:spacing w:line="400" w:lineRule="exact"/>
        <w:jc w:val="left"/>
        <w:rPr>
          <w:rFonts w:ascii="宋体" w:hAnsi="宋体"/>
          <w:strike/>
          <w:color w:val="auto"/>
          <w:sz w:val="24"/>
        </w:rPr>
      </w:pPr>
      <w:r>
        <w:rPr>
          <w:rFonts w:hint="eastAsia" w:ascii="宋体" w:hAnsi="宋体"/>
          <w:strike/>
          <w:color w:val="auto"/>
          <w:sz w:val="24"/>
        </w:rPr>
        <w:t>2.3.3  现场考察期间招标人将召开一次会议，接受投标人代表的提问。</w:t>
      </w:r>
    </w:p>
    <w:p>
      <w:pPr>
        <w:spacing w:line="400" w:lineRule="exact"/>
        <w:jc w:val="left"/>
        <w:rPr>
          <w:rFonts w:ascii="宋体" w:hAnsi="宋体"/>
          <w:color w:val="auto"/>
          <w:sz w:val="24"/>
        </w:rPr>
      </w:pPr>
      <w:r>
        <w:rPr>
          <w:rFonts w:ascii="宋体" w:hAnsi="宋体"/>
          <w:color w:val="auto"/>
          <w:sz w:val="24"/>
        </w:rPr>
        <w:t xml:space="preserve">2.3.4  </w:t>
      </w:r>
      <w:r>
        <w:rPr>
          <w:rFonts w:hint="eastAsia" w:ascii="宋体" w:hAnsi="宋体"/>
          <w:color w:val="auto"/>
          <w:sz w:val="24"/>
        </w:rPr>
        <w:t>现场考察集合时间：</w:t>
      </w:r>
      <w:r>
        <w:rPr>
          <w:rFonts w:hint="eastAsia" w:ascii="宋体" w:hAnsi="宋体"/>
          <w:color w:val="auto"/>
          <w:sz w:val="24"/>
          <w:u w:val="single"/>
        </w:rPr>
        <w:t>本项目不设集体勘察现场，由投标人自行考察</w:t>
      </w:r>
      <w:r>
        <w:rPr>
          <w:rFonts w:hint="eastAsia" w:ascii="宋体" w:hAnsi="宋体"/>
          <w:color w:val="auto"/>
          <w:sz w:val="24"/>
        </w:rPr>
        <w:t>。</w:t>
      </w:r>
    </w:p>
    <w:p>
      <w:pPr>
        <w:spacing w:line="400" w:lineRule="exact"/>
        <w:ind w:left="821" w:hanging="820" w:hangingChars="342"/>
        <w:jc w:val="left"/>
        <w:rPr>
          <w:rFonts w:ascii="宋体" w:hAnsi="宋体"/>
          <w:color w:val="auto"/>
          <w:sz w:val="24"/>
        </w:rPr>
      </w:pPr>
      <w:r>
        <w:rPr>
          <w:rFonts w:ascii="宋体" w:hAnsi="宋体"/>
          <w:color w:val="auto"/>
          <w:sz w:val="24"/>
        </w:rPr>
        <w:t xml:space="preserve">2.3.5  </w:t>
      </w:r>
      <w:r>
        <w:rPr>
          <w:rFonts w:hint="eastAsia" w:ascii="宋体" w:hAnsi="宋体"/>
          <w:color w:val="auto"/>
          <w:sz w:val="24"/>
        </w:rPr>
        <w:t>现场考察集合地点：</w:t>
      </w:r>
      <w:r>
        <w:rPr>
          <w:rFonts w:hint="eastAsia" w:ascii="宋体" w:hAnsi="宋体"/>
          <w:color w:val="auto"/>
          <w:sz w:val="24"/>
          <w:u w:val="single"/>
        </w:rPr>
        <w:t>本项目不设集体勘察现场，由投标人自行考察</w:t>
      </w:r>
      <w:r>
        <w:rPr>
          <w:rFonts w:hint="eastAsia" w:ascii="宋体" w:hAnsi="宋体"/>
          <w:color w:val="auto"/>
          <w:sz w:val="24"/>
        </w:rPr>
        <w:t>。</w:t>
      </w:r>
    </w:p>
    <w:p>
      <w:pPr>
        <w:spacing w:line="400" w:lineRule="exact"/>
        <w:jc w:val="left"/>
        <w:rPr>
          <w:rFonts w:ascii="宋体" w:hAnsi="宋体"/>
          <w:color w:val="auto"/>
          <w:sz w:val="24"/>
        </w:rPr>
      </w:pPr>
    </w:p>
    <w:p>
      <w:pPr>
        <w:spacing w:line="400" w:lineRule="exact"/>
        <w:rPr>
          <w:rFonts w:ascii="宋体" w:hAnsi="宋体"/>
          <w:color w:val="auto"/>
          <w:sz w:val="24"/>
        </w:rPr>
      </w:pPr>
      <w:r>
        <w:rPr>
          <w:rFonts w:hint="eastAsia" w:ascii="宋体" w:hAnsi="宋体"/>
          <w:b/>
          <w:bCs/>
          <w:color w:val="auto"/>
          <w:sz w:val="24"/>
        </w:rPr>
        <w:t>2.4    质疑和澄清</w:t>
      </w:r>
    </w:p>
    <w:p>
      <w:pPr>
        <w:spacing w:line="400" w:lineRule="exact"/>
        <w:ind w:left="821" w:hanging="820" w:hangingChars="342"/>
        <w:jc w:val="left"/>
        <w:rPr>
          <w:rFonts w:ascii="宋体" w:hAnsi="宋体"/>
          <w:color w:val="auto"/>
          <w:sz w:val="24"/>
        </w:rPr>
      </w:pPr>
      <w:r>
        <w:rPr>
          <w:rFonts w:hint="eastAsia" w:ascii="宋体" w:hAnsi="宋体"/>
          <w:color w:val="auto"/>
          <w:sz w:val="24"/>
        </w:rPr>
        <w:t>2.4.1  投标人应认真审阅招标文件和有关资料，</w:t>
      </w:r>
      <w:r>
        <w:rPr>
          <w:rFonts w:ascii="宋体" w:hAnsi="宋体"/>
          <w:color w:val="auto"/>
          <w:sz w:val="24"/>
        </w:rPr>
        <w:t>尽力澄清一切疑点</w:t>
      </w:r>
      <w:r>
        <w:rPr>
          <w:rFonts w:hint="eastAsia" w:ascii="宋体" w:hAnsi="宋体"/>
          <w:color w:val="auto"/>
          <w:sz w:val="24"/>
        </w:rPr>
        <w:t>，对工程现场和周围环境进行勘察，以获取编制投标文件和签署合同所需的所有资料。</w:t>
      </w:r>
    </w:p>
    <w:p>
      <w:pPr>
        <w:spacing w:line="400" w:lineRule="exact"/>
        <w:ind w:left="821" w:hanging="820" w:hangingChars="342"/>
        <w:jc w:val="left"/>
        <w:rPr>
          <w:rFonts w:ascii="宋体" w:hAnsi="宋体"/>
          <w:color w:val="auto"/>
          <w:sz w:val="24"/>
        </w:rPr>
      </w:pPr>
      <w:r>
        <w:rPr>
          <w:rFonts w:hint="eastAsia" w:ascii="宋体" w:hAnsi="宋体"/>
          <w:color w:val="auto"/>
          <w:sz w:val="24"/>
        </w:rPr>
        <w:t>2.4.2  投标人和其他利害关系人如对招标文件及随后收到的有关资料有任何异议的，应当在</w:t>
      </w:r>
      <w:r>
        <w:rPr>
          <w:rFonts w:hint="eastAsia" w:ascii="宋体" w:hAnsi="宋体"/>
          <w:color w:val="auto"/>
          <w:sz w:val="24"/>
          <w:u w:val="single"/>
        </w:rPr>
        <w:t>投标截止时间10日前向招标人（或招标代理）提出，逾期视为无异议。招标人应当自收到异议之日起3日内作出答复；作出答复前，应当暂停招标投标活动。潜在投标人或利害关系人可以通过线下或线上的形式提出异议。线上提出异议的，应通过交易平台提交，招标人也应通过交易平台答复线上提出的异议。具体按照交易平台相关指南进行操作。</w:t>
      </w:r>
    </w:p>
    <w:p>
      <w:pPr>
        <w:spacing w:line="400" w:lineRule="exact"/>
        <w:ind w:left="821" w:hanging="820" w:hangingChars="342"/>
        <w:rPr>
          <w:rFonts w:ascii="宋体" w:hAnsi="宋体"/>
          <w:color w:val="auto"/>
          <w:sz w:val="24"/>
        </w:rPr>
      </w:pPr>
      <w:r>
        <w:rPr>
          <w:rFonts w:hint="eastAsia" w:ascii="宋体" w:hAnsi="宋体"/>
          <w:color w:val="auto"/>
          <w:sz w:val="24"/>
        </w:rPr>
        <w:t xml:space="preserve">2.4.3  </w:t>
      </w:r>
      <w:r>
        <w:rPr>
          <w:rFonts w:hint="eastAsia" w:ascii="宋体" w:hAnsi="宋体"/>
          <w:color w:val="auto"/>
          <w:sz w:val="24"/>
          <w:u w:val="single"/>
        </w:rPr>
        <w:t>投标人应在投标截止时间前18日将需要澄清的一切问题上传到广州公共资源交易中心网站进行网上答疑。招标人对已发出的招标文件进行必要的澄清或者修改的，招标人应当在投标截止时间至少15日前，将统一整理为按时序编号的补充材料，在交易平台网站“项目查询（日程安排、答疑纪要）”中公开登载；不足15日的，招标人应当顺延投标文件的截止时间。</w:t>
      </w:r>
      <w:r>
        <w:rPr>
          <w:rFonts w:hint="eastAsia" w:ascii="宋体" w:hAnsi="宋体"/>
          <w:color w:val="auto"/>
          <w:sz w:val="24"/>
        </w:rPr>
        <w:t>补充材料是招标文件的组成部分，对投标人起约束作用。补充材料如与原招标文件不符，以最新的修改为准。</w:t>
      </w:r>
      <w:r>
        <w:rPr>
          <w:rFonts w:hint="eastAsia" w:ascii="宋体" w:hAnsi="宋体"/>
          <w:color w:val="auto"/>
          <w:sz w:val="24"/>
          <w:u w:val="single"/>
        </w:rPr>
        <w:t>澄清或答疑纪要是招标文件的组成部分，对投标人起约束作用。若招标答疑纪要或澄清与招标文件有矛盾时，以交易平台网站最后发布的答疑纪要或澄清为准。招标文件的澄清或修改一经在交易平台网站发布，视作已发放给所有投标人。网上答疑的具体操作详见交易平台发布的相关操作指引。</w:t>
      </w:r>
    </w:p>
    <w:p>
      <w:pPr>
        <w:spacing w:line="400" w:lineRule="exact"/>
        <w:ind w:left="821" w:hanging="820" w:hangingChars="342"/>
        <w:rPr>
          <w:rFonts w:ascii="宋体" w:hAnsi="宋体"/>
          <w:color w:val="auto"/>
          <w:sz w:val="24"/>
        </w:rPr>
      </w:pPr>
      <w:r>
        <w:rPr>
          <w:rFonts w:hint="eastAsia" w:ascii="宋体" w:hAnsi="宋体"/>
          <w:color w:val="auto"/>
          <w:sz w:val="24"/>
        </w:rPr>
        <w:t xml:space="preserve">2.4.4  </w:t>
      </w:r>
      <w:r>
        <w:rPr>
          <w:rFonts w:hint="eastAsia" w:ascii="宋体" w:hAnsi="宋体"/>
          <w:color w:val="auto"/>
          <w:sz w:val="24"/>
          <w:u w:val="single"/>
        </w:rPr>
        <w:t>网上答疑的操作指南为：登陆广州公共资源交易中心网站→进入“我是投标人”→进入“新建设工程交易平台”→进入“我的投标”→进入“招标答疑提问”→通过项目编号或名称找到所需的项目→在上述的答疑时间内点击“答疑提问”进入到提问区域→无记名或匿名提出问题。</w:t>
      </w:r>
    </w:p>
    <w:p>
      <w:pPr>
        <w:pStyle w:val="19"/>
        <w:spacing w:line="400" w:lineRule="exact"/>
        <w:rPr>
          <w:rFonts w:hAnsi="宋体"/>
          <w:b/>
          <w:bCs/>
          <w:color w:val="auto"/>
          <w:sz w:val="24"/>
        </w:rPr>
      </w:pPr>
    </w:p>
    <w:p>
      <w:pPr>
        <w:pStyle w:val="19"/>
        <w:spacing w:line="400" w:lineRule="exact"/>
        <w:rPr>
          <w:rFonts w:hAnsi="宋体"/>
          <w:b/>
          <w:color w:val="auto"/>
          <w:sz w:val="24"/>
          <w:szCs w:val="24"/>
        </w:rPr>
      </w:pPr>
      <w:r>
        <w:rPr>
          <w:rFonts w:hint="eastAsia" w:hAnsi="宋体"/>
          <w:b/>
          <w:bCs/>
          <w:color w:val="auto"/>
          <w:sz w:val="24"/>
        </w:rPr>
        <w:t>2</w:t>
      </w:r>
      <w:r>
        <w:rPr>
          <w:rFonts w:hint="eastAsia" w:hAnsi="宋体"/>
          <w:b/>
          <w:color w:val="auto"/>
          <w:sz w:val="24"/>
          <w:szCs w:val="24"/>
        </w:rPr>
        <w:t>.5    延期</w:t>
      </w:r>
    </w:p>
    <w:p>
      <w:pPr>
        <w:pStyle w:val="19"/>
        <w:spacing w:line="400" w:lineRule="exact"/>
        <w:ind w:left="821" w:hanging="820" w:hangingChars="342"/>
        <w:rPr>
          <w:rFonts w:hAnsi="宋体"/>
          <w:color w:val="auto"/>
          <w:sz w:val="24"/>
          <w:szCs w:val="24"/>
        </w:rPr>
      </w:pPr>
      <w:r>
        <w:rPr>
          <w:rFonts w:hint="eastAsia" w:hAnsi="宋体"/>
          <w:color w:val="auto"/>
          <w:sz w:val="24"/>
          <w:szCs w:val="24"/>
        </w:rPr>
        <w:t>2.5.1  如果招标过程出现招标管理机构要求暂停、重新评标等意外情形，招标投标各项期限相应延长</w:t>
      </w:r>
      <w:r>
        <w:rPr>
          <w:rFonts w:hAnsi="宋体"/>
          <w:color w:val="auto"/>
          <w:sz w:val="24"/>
          <w:szCs w:val="24"/>
        </w:rPr>
        <w:t>。</w:t>
      </w:r>
    </w:p>
    <w:p>
      <w:pPr>
        <w:spacing w:line="400" w:lineRule="exact"/>
        <w:ind w:left="821" w:hanging="820" w:hangingChars="342"/>
        <w:jc w:val="left"/>
        <w:rPr>
          <w:rFonts w:ascii="宋体" w:hAnsi="宋体"/>
          <w:color w:val="auto"/>
          <w:sz w:val="24"/>
        </w:rPr>
      </w:pPr>
      <w:r>
        <w:rPr>
          <w:rFonts w:hint="eastAsia" w:ascii="宋体" w:hAnsi="宋体"/>
          <w:color w:val="auto"/>
          <w:sz w:val="24"/>
        </w:rPr>
        <w:t>2.5.2  为使投标人在编制投标文件时把</w:t>
      </w:r>
      <w:r>
        <w:rPr>
          <w:rFonts w:hint="eastAsia" w:ascii="宋体" w:hAnsi="宋体"/>
          <w:color w:val="auto"/>
          <w:kern w:val="0"/>
          <w:sz w:val="24"/>
        </w:rPr>
        <w:t>招标人</w:t>
      </w:r>
      <w:r>
        <w:rPr>
          <w:rFonts w:ascii="宋体" w:hAnsi="宋体"/>
          <w:color w:val="auto"/>
          <w:kern w:val="0"/>
          <w:sz w:val="24"/>
        </w:rPr>
        <w:t>对招标文件</w:t>
      </w:r>
      <w:r>
        <w:rPr>
          <w:rFonts w:hint="eastAsia" w:ascii="宋体" w:hAnsi="宋体"/>
          <w:color w:val="auto"/>
          <w:kern w:val="0"/>
          <w:sz w:val="24"/>
        </w:rPr>
        <w:t>的</w:t>
      </w:r>
      <w:r>
        <w:rPr>
          <w:rFonts w:ascii="宋体" w:hAnsi="宋体"/>
          <w:color w:val="auto"/>
          <w:kern w:val="0"/>
          <w:sz w:val="24"/>
        </w:rPr>
        <w:t>澄清、修改</w:t>
      </w:r>
      <w:r>
        <w:rPr>
          <w:rFonts w:hint="eastAsia" w:ascii="宋体" w:hAnsi="宋体"/>
          <w:color w:val="auto"/>
          <w:kern w:val="0"/>
          <w:sz w:val="24"/>
        </w:rPr>
        <w:t>和</w:t>
      </w:r>
      <w:r>
        <w:rPr>
          <w:rFonts w:hint="eastAsia" w:ascii="宋体" w:hAnsi="宋体"/>
          <w:color w:val="auto"/>
          <w:sz w:val="24"/>
        </w:rPr>
        <w:t>补充内容考虑进去，招标人可以酌情延长提交投标文件的截止日期。</w:t>
      </w:r>
    </w:p>
    <w:p>
      <w:pPr>
        <w:spacing w:line="400" w:lineRule="exact"/>
        <w:rPr>
          <w:rFonts w:ascii="宋体" w:hAnsi="宋体"/>
          <w:b/>
          <w:color w:val="auto"/>
          <w:sz w:val="24"/>
        </w:rPr>
      </w:pPr>
    </w:p>
    <w:p>
      <w:pPr>
        <w:spacing w:line="400" w:lineRule="exact"/>
        <w:rPr>
          <w:rFonts w:ascii="宋体" w:hAnsi="宋体"/>
          <w:b/>
          <w:color w:val="auto"/>
          <w:sz w:val="24"/>
        </w:rPr>
      </w:pPr>
      <w:r>
        <w:rPr>
          <w:rFonts w:hint="eastAsia" w:ascii="宋体" w:hAnsi="宋体"/>
          <w:b/>
          <w:color w:val="auto"/>
          <w:sz w:val="24"/>
        </w:rPr>
        <w:t xml:space="preserve">2.6    </w:t>
      </w:r>
      <w:r>
        <w:rPr>
          <w:rFonts w:hint="eastAsia" w:ascii="宋体" w:hAnsi="宋体"/>
          <w:b/>
          <w:color w:val="auto"/>
          <w:sz w:val="24"/>
          <w:u w:val="single"/>
        </w:rPr>
        <w:t>投标时间、投标文件的递交和接收</w:t>
      </w:r>
    </w:p>
    <w:p>
      <w:pPr>
        <w:spacing w:line="400" w:lineRule="exact"/>
        <w:ind w:left="821" w:hanging="820" w:hangingChars="342"/>
        <w:jc w:val="left"/>
        <w:rPr>
          <w:rFonts w:ascii="宋体" w:hAnsi="宋体"/>
          <w:color w:val="auto"/>
          <w:sz w:val="24"/>
          <w:u w:val="single"/>
        </w:rPr>
      </w:pPr>
      <w:r>
        <w:rPr>
          <w:rFonts w:hint="eastAsia" w:ascii="宋体" w:hAnsi="宋体"/>
          <w:color w:val="auto"/>
          <w:sz w:val="24"/>
        </w:rPr>
        <w:t xml:space="preserve">2.6.1  </w:t>
      </w:r>
      <w:r>
        <w:rPr>
          <w:rFonts w:hint="eastAsia" w:ascii="宋体" w:hAnsi="宋体"/>
          <w:color w:val="auto"/>
          <w:sz w:val="24"/>
          <w:u w:val="single"/>
        </w:rPr>
        <w:t>具体投标截止时间以招标人（招标代理机构）的最新通知为准，请各投标人留意交易平台网站发布的本工程相关信息。到投标截止时间止，招标人收到的投标文件少于3家的，招标人将重新组织招标。</w:t>
      </w:r>
    </w:p>
    <w:p>
      <w:pPr>
        <w:spacing w:line="400" w:lineRule="exact"/>
        <w:ind w:left="821" w:hanging="820" w:hangingChars="342"/>
        <w:rPr>
          <w:rFonts w:ascii="宋体" w:hAnsi="宋体"/>
          <w:color w:val="auto"/>
          <w:sz w:val="24"/>
        </w:rPr>
      </w:pPr>
      <w:r>
        <w:rPr>
          <w:rFonts w:hint="eastAsia" w:ascii="宋体" w:hAnsi="宋体"/>
          <w:color w:val="auto"/>
          <w:sz w:val="24"/>
        </w:rPr>
        <w:t xml:space="preserve">2.6.2  </w:t>
      </w:r>
      <w:r>
        <w:rPr>
          <w:rFonts w:ascii="宋体" w:hAnsi="宋体"/>
          <w:color w:val="auto"/>
          <w:sz w:val="24"/>
          <w:u w:val="single"/>
        </w:rPr>
        <w:t>投标人通过下载招标文件的交易平台递交电子投标文件</w:t>
      </w:r>
      <w:r>
        <w:rPr>
          <w:rFonts w:hint="eastAsia" w:ascii="宋体" w:hAnsi="宋体"/>
          <w:color w:val="auto"/>
          <w:sz w:val="24"/>
          <w:u w:val="single"/>
        </w:rPr>
        <w:t>。</w:t>
      </w:r>
    </w:p>
    <w:p>
      <w:pPr>
        <w:spacing w:line="400" w:lineRule="exact"/>
        <w:ind w:left="821" w:hanging="820" w:hangingChars="342"/>
        <w:rPr>
          <w:rFonts w:ascii="宋体" w:hAnsi="宋体"/>
          <w:color w:val="auto"/>
          <w:sz w:val="24"/>
          <w:u w:val="single"/>
        </w:rPr>
      </w:pPr>
      <w:r>
        <w:rPr>
          <w:rFonts w:hint="eastAsia" w:ascii="宋体" w:hAnsi="宋体"/>
          <w:color w:val="auto"/>
          <w:sz w:val="24"/>
        </w:rPr>
        <w:t xml:space="preserve">2.6.3  </w:t>
      </w:r>
      <w:r>
        <w:rPr>
          <w:rFonts w:ascii="宋体" w:hAnsi="宋体"/>
          <w:color w:val="auto"/>
          <w:sz w:val="24"/>
          <w:u w:val="single"/>
        </w:rPr>
        <w:t>投标人完成电子投标文件上传后，交易平台即时向投标人发出递交回执通知。递交时间以递交回执通知载明的传输完成时间为准。</w:t>
      </w:r>
    </w:p>
    <w:p>
      <w:pPr>
        <w:spacing w:line="400" w:lineRule="exact"/>
        <w:ind w:left="821" w:hanging="820" w:hangingChars="342"/>
        <w:rPr>
          <w:rFonts w:ascii="宋体" w:hAnsi="宋体"/>
          <w:color w:val="auto"/>
          <w:sz w:val="24"/>
          <w:u w:val="single"/>
        </w:rPr>
      </w:pPr>
      <w:r>
        <w:rPr>
          <w:rFonts w:hint="eastAsia" w:ascii="宋体" w:hAnsi="宋体"/>
          <w:color w:val="auto"/>
          <w:sz w:val="24"/>
          <w:u w:val="single"/>
        </w:rPr>
        <w:t>2.6.4  如按招标公告要求需要提交投标文件光盘（备用），备用光盘不得加密。如使用投标文件光盘（备用）时无法读取或导入的，则视为未提交投标文件。</w:t>
      </w:r>
    </w:p>
    <w:p>
      <w:pPr>
        <w:spacing w:line="400" w:lineRule="exact"/>
        <w:ind w:left="821" w:hanging="820" w:hangingChars="342"/>
        <w:rPr>
          <w:rFonts w:ascii="宋体" w:hAnsi="宋体"/>
          <w:color w:val="auto"/>
          <w:sz w:val="24"/>
          <w:u w:val="single"/>
        </w:rPr>
      </w:pPr>
      <w:r>
        <w:rPr>
          <w:rFonts w:hint="eastAsia" w:ascii="宋体" w:hAnsi="宋体"/>
          <w:color w:val="auto"/>
          <w:sz w:val="24"/>
          <w:u w:val="single"/>
        </w:rPr>
        <w:t xml:space="preserve">2.6.5  </w:t>
      </w:r>
      <w:r>
        <w:rPr>
          <w:rFonts w:ascii="宋体" w:hAnsi="宋体"/>
          <w:color w:val="auto"/>
          <w:sz w:val="24"/>
          <w:u w:val="single"/>
        </w:rPr>
        <w:t>逾期送达的投标文件，交易平台将予以拒收。</w:t>
      </w:r>
    </w:p>
    <w:p>
      <w:pPr>
        <w:spacing w:line="400" w:lineRule="exact"/>
        <w:ind w:left="821" w:hanging="820" w:hangingChars="342"/>
        <w:rPr>
          <w:rFonts w:ascii="宋体" w:hAnsi="宋体"/>
          <w:color w:val="auto"/>
          <w:sz w:val="24"/>
          <w:u w:val="single"/>
        </w:rPr>
      </w:pPr>
      <w:r>
        <w:rPr>
          <w:rFonts w:hint="eastAsia" w:ascii="宋体" w:hAnsi="宋体"/>
          <w:color w:val="auto"/>
          <w:sz w:val="24"/>
          <w:u w:val="single"/>
        </w:rPr>
        <w:t>2.6.6  拒绝接收投标文件光盘（备用）的情况：</w:t>
      </w:r>
    </w:p>
    <w:p>
      <w:pPr>
        <w:spacing w:line="400" w:lineRule="exact"/>
        <w:ind w:left="819" w:leftChars="390"/>
        <w:rPr>
          <w:rFonts w:ascii="宋体" w:hAnsi="宋体"/>
          <w:color w:val="auto"/>
          <w:sz w:val="24"/>
          <w:u w:val="single"/>
        </w:rPr>
      </w:pPr>
      <w:r>
        <w:rPr>
          <w:rFonts w:hint="eastAsia" w:ascii="宋体" w:hAnsi="宋体"/>
          <w:color w:val="auto"/>
          <w:sz w:val="24"/>
          <w:u w:val="single"/>
        </w:rPr>
        <w:t>（1）逾期或未在指定地点递交投标文件光盘（备用）；</w:t>
      </w:r>
    </w:p>
    <w:p>
      <w:pPr>
        <w:spacing w:line="400" w:lineRule="exact"/>
        <w:ind w:left="819" w:leftChars="390"/>
        <w:rPr>
          <w:rFonts w:ascii="宋体" w:hAnsi="宋体"/>
          <w:color w:val="auto"/>
          <w:sz w:val="24"/>
          <w:u w:val="single"/>
        </w:rPr>
      </w:pPr>
      <w:r>
        <w:rPr>
          <w:rFonts w:hint="eastAsia" w:ascii="宋体" w:hAnsi="宋体"/>
          <w:color w:val="auto"/>
          <w:sz w:val="24"/>
          <w:u w:val="single"/>
        </w:rPr>
        <w:t>（2）投标人递交的投标文件光盘（备用）未按招标文件要求密封或未在密封处盖章的；</w:t>
      </w:r>
    </w:p>
    <w:p>
      <w:pPr>
        <w:spacing w:line="400" w:lineRule="exact"/>
        <w:ind w:left="819" w:leftChars="390"/>
        <w:rPr>
          <w:rFonts w:ascii="宋体" w:hAnsi="宋体"/>
          <w:color w:val="auto"/>
          <w:sz w:val="24"/>
        </w:rPr>
      </w:pPr>
      <w:r>
        <w:rPr>
          <w:rFonts w:hint="eastAsia" w:ascii="宋体" w:hAnsi="宋体"/>
          <w:color w:val="auto"/>
          <w:sz w:val="24"/>
          <w:u w:val="single"/>
        </w:rPr>
        <w:t>（3）投标人代表未凭法定代表人证明书原件（格式见招标文件附录）、法定代表人授权委托书原件（非法定代表人递交投标文件光盘时提供，格式见招标文件附录）、本人身份证复印件（提供原件核对）、递交投标文件光盘（备用）的。</w:t>
      </w:r>
    </w:p>
    <w:p>
      <w:pPr>
        <w:spacing w:line="400" w:lineRule="exact"/>
        <w:rPr>
          <w:rFonts w:ascii="宋体" w:hAnsi="宋体"/>
          <w:b/>
          <w:bCs/>
          <w:color w:val="auto"/>
          <w:sz w:val="24"/>
        </w:rPr>
      </w:pPr>
    </w:p>
    <w:p>
      <w:pPr>
        <w:spacing w:line="400" w:lineRule="exact"/>
        <w:rPr>
          <w:rFonts w:ascii="宋体" w:hAnsi="宋体"/>
          <w:b/>
          <w:bCs/>
          <w:color w:val="auto"/>
          <w:sz w:val="24"/>
        </w:rPr>
      </w:pPr>
      <w:r>
        <w:rPr>
          <w:rFonts w:hint="eastAsia" w:ascii="宋体" w:hAnsi="宋体"/>
          <w:b/>
          <w:bCs/>
          <w:color w:val="auto"/>
          <w:sz w:val="24"/>
        </w:rPr>
        <w:t xml:space="preserve">2.7    </w:t>
      </w:r>
      <w:r>
        <w:rPr>
          <w:rFonts w:hint="eastAsia" w:ascii="宋体" w:hAnsi="宋体"/>
          <w:b/>
          <w:bCs/>
          <w:color w:val="auto"/>
          <w:sz w:val="24"/>
          <w:u w:val="single"/>
        </w:rPr>
        <w:t>投标文件的修改与撤回</w:t>
      </w:r>
    </w:p>
    <w:p>
      <w:pPr>
        <w:spacing w:line="400" w:lineRule="exact"/>
        <w:ind w:left="821" w:hanging="820" w:hangingChars="342"/>
        <w:rPr>
          <w:rFonts w:ascii="宋体" w:hAnsi="宋体"/>
          <w:color w:val="auto"/>
          <w:sz w:val="24"/>
        </w:rPr>
      </w:pPr>
      <w:r>
        <w:rPr>
          <w:rFonts w:hint="eastAsia" w:ascii="宋体" w:hAnsi="宋体"/>
          <w:color w:val="auto"/>
          <w:sz w:val="24"/>
        </w:rPr>
        <w:t xml:space="preserve">2.7.1  </w:t>
      </w:r>
      <w:r>
        <w:rPr>
          <w:rFonts w:ascii="宋体" w:hAnsi="宋体" w:cs="宋体"/>
          <w:color w:val="auto"/>
          <w:sz w:val="24"/>
          <w:u w:val="single"/>
        </w:rPr>
        <w:t>在规定的投标截止时间前，投标人可以修改或撤回已递交的投标文件。</w:t>
      </w:r>
    </w:p>
    <w:p>
      <w:pPr>
        <w:wordWrap w:val="0"/>
        <w:topLinePunct/>
        <w:spacing w:line="400" w:lineRule="exact"/>
        <w:ind w:left="850" w:hanging="849" w:hangingChars="354"/>
        <w:rPr>
          <w:rFonts w:ascii="宋体" w:hAnsi="宋体"/>
          <w:color w:val="auto"/>
          <w:sz w:val="24"/>
        </w:rPr>
      </w:pPr>
      <w:r>
        <w:rPr>
          <w:rFonts w:hint="eastAsia" w:ascii="宋体" w:hAnsi="宋体"/>
          <w:color w:val="auto"/>
          <w:sz w:val="24"/>
        </w:rPr>
        <w:t xml:space="preserve">2.7.2  </w:t>
      </w:r>
      <w:r>
        <w:rPr>
          <w:rFonts w:hint="eastAsia" w:ascii="宋体" w:hAnsi="宋体"/>
          <w:color w:val="auto"/>
          <w:sz w:val="24"/>
          <w:u w:val="single"/>
        </w:rPr>
        <w:t>投标人修改或撤回已递交的投标文件，需在交易平台发出撤回通知，并按要求加盖电子印章。电子招标投标交易平台收到通知后，即时向投标人发布确认回执通知。</w:t>
      </w:r>
    </w:p>
    <w:p>
      <w:pPr>
        <w:spacing w:line="400" w:lineRule="exact"/>
        <w:ind w:left="821" w:hanging="820" w:hangingChars="342"/>
        <w:rPr>
          <w:rFonts w:ascii="宋体" w:hAnsi="宋体"/>
          <w:color w:val="auto"/>
          <w:sz w:val="24"/>
          <w:u w:val="single"/>
        </w:rPr>
      </w:pPr>
      <w:r>
        <w:rPr>
          <w:rFonts w:hint="eastAsia" w:ascii="宋体" w:hAnsi="宋体"/>
          <w:color w:val="auto"/>
          <w:sz w:val="24"/>
        </w:rPr>
        <w:t xml:space="preserve">2.7.3  </w:t>
      </w:r>
      <w:r>
        <w:rPr>
          <w:rFonts w:hint="eastAsia" w:ascii="宋体" w:hAnsi="宋体"/>
          <w:color w:val="auto"/>
          <w:sz w:val="24"/>
          <w:u w:val="single"/>
        </w:rPr>
        <w:t>修改后再次递交的，按2.6的规定执行。</w:t>
      </w:r>
    </w:p>
    <w:p>
      <w:pPr>
        <w:spacing w:line="400" w:lineRule="exact"/>
        <w:ind w:left="821" w:hanging="820" w:hangingChars="342"/>
        <w:rPr>
          <w:rFonts w:ascii="宋体" w:hAnsi="宋体"/>
          <w:color w:val="auto"/>
          <w:sz w:val="24"/>
        </w:rPr>
      </w:pPr>
      <w:r>
        <w:rPr>
          <w:rFonts w:hint="eastAsia" w:ascii="宋体" w:hAnsi="宋体"/>
          <w:color w:val="auto"/>
          <w:sz w:val="24"/>
          <w:u w:val="single"/>
        </w:rPr>
        <w:t>2.7.4  在投标截止时间后，投标人不得补充、修改或更换投标文件。</w:t>
      </w:r>
    </w:p>
    <w:p>
      <w:pPr>
        <w:pStyle w:val="19"/>
        <w:rPr>
          <w:rFonts w:hAnsi="宋体"/>
          <w:color w:val="auto"/>
        </w:rPr>
      </w:pPr>
    </w:p>
    <w:p>
      <w:pPr>
        <w:spacing w:line="400" w:lineRule="exact"/>
        <w:rPr>
          <w:rFonts w:ascii="宋体" w:hAnsi="宋体"/>
          <w:b/>
          <w:bCs/>
          <w:color w:val="auto"/>
          <w:sz w:val="24"/>
        </w:rPr>
      </w:pPr>
      <w:r>
        <w:rPr>
          <w:rFonts w:hint="eastAsia" w:ascii="宋体" w:hAnsi="宋体"/>
          <w:b/>
          <w:bCs/>
          <w:color w:val="auto"/>
          <w:sz w:val="24"/>
        </w:rPr>
        <w:t>2.8    公开展示</w:t>
      </w:r>
    </w:p>
    <w:p>
      <w:pPr>
        <w:spacing w:line="400" w:lineRule="exact"/>
        <w:ind w:left="821" w:hanging="820" w:hangingChars="342"/>
        <w:rPr>
          <w:rFonts w:ascii="宋体" w:hAnsi="宋体"/>
          <w:color w:val="auto"/>
          <w:sz w:val="24"/>
        </w:rPr>
      </w:pPr>
      <w:r>
        <w:rPr>
          <w:rFonts w:hint="eastAsia" w:ascii="宋体" w:hAnsi="宋体"/>
          <w:bCs/>
          <w:color w:val="auto"/>
          <w:sz w:val="24"/>
        </w:rPr>
        <w:t>2.8</w:t>
      </w:r>
      <w:r>
        <w:rPr>
          <w:rFonts w:hint="eastAsia" w:ascii="宋体" w:hAnsi="宋体"/>
          <w:color w:val="auto"/>
          <w:sz w:val="24"/>
        </w:rPr>
        <w:t>.1  按招标文件规定</w:t>
      </w:r>
      <w:r>
        <w:rPr>
          <w:rFonts w:hint="eastAsia" w:ascii="宋体" w:hAnsi="宋体"/>
          <w:strike/>
          <w:color w:val="auto"/>
          <w:sz w:val="24"/>
        </w:rPr>
        <w:t>获得补偿</w:t>
      </w:r>
      <w:r>
        <w:rPr>
          <w:rFonts w:hint="eastAsia" w:ascii="宋体" w:hAnsi="宋体"/>
          <w:color w:val="auto"/>
          <w:sz w:val="24"/>
        </w:rPr>
        <w:t>的投标文件，评标后不予退回。</w:t>
      </w:r>
    </w:p>
    <w:p>
      <w:pPr>
        <w:spacing w:line="400" w:lineRule="exact"/>
        <w:ind w:left="821" w:hanging="820" w:hangingChars="342"/>
        <w:jc w:val="left"/>
        <w:rPr>
          <w:rFonts w:ascii="宋体" w:hAnsi="宋体"/>
          <w:color w:val="auto"/>
          <w:sz w:val="24"/>
        </w:rPr>
      </w:pPr>
      <w:r>
        <w:rPr>
          <w:rFonts w:hint="eastAsia" w:ascii="宋体" w:hAnsi="宋体"/>
          <w:bCs/>
          <w:color w:val="auto"/>
          <w:sz w:val="24"/>
        </w:rPr>
        <w:t>2.8</w:t>
      </w:r>
      <w:r>
        <w:rPr>
          <w:rFonts w:hint="eastAsia" w:ascii="宋体" w:hAnsi="宋体"/>
          <w:color w:val="auto"/>
          <w:sz w:val="24"/>
        </w:rPr>
        <w:t>.2  招标人有权在评标结束后公开展示</w:t>
      </w:r>
      <w:r>
        <w:rPr>
          <w:rFonts w:hint="eastAsia" w:ascii="宋体" w:hAnsi="宋体"/>
          <w:strike/>
          <w:color w:val="auto"/>
          <w:sz w:val="24"/>
        </w:rPr>
        <w:t>获得补偿费用</w:t>
      </w:r>
      <w:r>
        <w:rPr>
          <w:rFonts w:hint="eastAsia" w:ascii="宋体" w:hAnsi="宋体"/>
          <w:color w:val="auto"/>
          <w:sz w:val="24"/>
        </w:rPr>
        <w:t>的所有投标方案成果，并通过传播媒介、杂志、书刊或其它形式介绍、展示及评价该方案成果，所有展示、推介、广告均不再向投标人支付费用。</w:t>
      </w:r>
    </w:p>
    <w:p>
      <w:pPr>
        <w:spacing w:line="400" w:lineRule="exact"/>
        <w:ind w:left="821" w:hanging="820" w:hangingChars="342"/>
        <w:jc w:val="left"/>
        <w:rPr>
          <w:rFonts w:ascii="宋体" w:hAnsi="宋体"/>
          <w:color w:val="auto"/>
          <w:sz w:val="24"/>
        </w:rPr>
      </w:pPr>
    </w:p>
    <w:p>
      <w:pPr>
        <w:spacing w:line="400" w:lineRule="exact"/>
        <w:rPr>
          <w:rFonts w:ascii="宋体" w:hAnsi="宋体"/>
          <w:b/>
          <w:bCs/>
          <w:color w:val="auto"/>
          <w:sz w:val="24"/>
        </w:rPr>
      </w:pPr>
      <w:r>
        <w:rPr>
          <w:rFonts w:hint="eastAsia" w:ascii="宋体" w:hAnsi="宋体"/>
          <w:b/>
          <w:bCs/>
          <w:color w:val="auto"/>
          <w:sz w:val="24"/>
        </w:rPr>
        <w:t>2.9    知识产权转移</w:t>
      </w:r>
    </w:p>
    <w:p>
      <w:pPr>
        <w:spacing w:line="400" w:lineRule="exact"/>
        <w:ind w:left="821" w:hanging="820" w:hangingChars="342"/>
        <w:jc w:val="left"/>
        <w:rPr>
          <w:rFonts w:ascii="宋体" w:hAnsi="宋体"/>
          <w:color w:val="auto"/>
          <w:sz w:val="24"/>
        </w:rPr>
      </w:pPr>
      <w:r>
        <w:rPr>
          <w:rFonts w:hint="eastAsia" w:ascii="宋体" w:hAnsi="宋体"/>
          <w:color w:val="auto"/>
          <w:sz w:val="24"/>
        </w:rPr>
        <w:t>2.9.1  授予合同并支付定金后，中标方案的一次性使用权、</w:t>
      </w:r>
      <w:r>
        <w:rPr>
          <w:rFonts w:hint="eastAsia" w:ascii="宋体" w:hAnsi="宋体"/>
          <w:color w:val="auto"/>
          <w:sz w:val="24"/>
          <w:u w:val="single"/>
        </w:rPr>
        <w:t>知识产权、发表权、展览权</w:t>
      </w:r>
      <w:r>
        <w:rPr>
          <w:rFonts w:hint="eastAsia" w:ascii="宋体" w:hAnsi="宋体"/>
          <w:color w:val="auto"/>
          <w:sz w:val="24"/>
        </w:rPr>
        <w:t>归招标人所有（署名权除外）。</w:t>
      </w:r>
    </w:p>
    <w:p>
      <w:pPr>
        <w:spacing w:line="400" w:lineRule="exact"/>
        <w:ind w:left="821" w:hanging="820" w:hangingChars="342"/>
        <w:rPr>
          <w:rFonts w:ascii="宋体" w:hAnsi="宋体"/>
          <w:color w:val="auto"/>
          <w:sz w:val="24"/>
        </w:rPr>
      </w:pPr>
      <w:r>
        <w:rPr>
          <w:rFonts w:hint="eastAsia" w:ascii="宋体" w:hAnsi="宋体"/>
          <w:color w:val="auto"/>
          <w:sz w:val="24"/>
        </w:rPr>
        <w:t xml:space="preserve">2.9.2  </w:t>
      </w:r>
      <w:r>
        <w:rPr>
          <w:rFonts w:hint="eastAsia" w:ascii="宋体" w:hAnsi="宋体"/>
          <w:strike/>
          <w:color w:val="auto"/>
          <w:sz w:val="24"/>
        </w:rPr>
        <w:t>如果招标人、中标人使用未中标方案作为本项目实施方案，招标人向提交方案的投标人付给招标文件规定的补偿费后，该方案的著作权、版权、专利权和使用权归招标人所有（署名权除外），招标人、中标人可以在本工程使用该方案。</w:t>
      </w:r>
    </w:p>
    <w:p>
      <w:pPr>
        <w:spacing w:line="400" w:lineRule="exact"/>
        <w:ind w:left="821" w:hanging="820" w:hangingChars="342"/>
        <w:rPr>
          <w:rFonts w:ascii="宋体" w:hAnsi="宋体"/>
          <w:color w:val="auto"/>
          <w:sz w:val="24"/>
        </w:rPr>
      </w:pPr>
    </w:p>
    <w:p>
      <w:pPr>
        <w:spacing w:line="400" w:lineRule="exact"/>
        <w:rPr>
          <w:rFonts w:ascii="宋体" w:hAnsi="宋体"/>
          <w:b/>
          <w:bCs/>
          <w:color w:val="auto"/>
          <w:sz w:val="24"/>
        </w:rPr>
      </w:pPr>
      <w:r>
        <w:rPr>
          <w:rFonts w:hint="eastAsia" w:ascii="宋体" w:hAnsi="宋体"/>
          <w:b/>
          <w:bCs/>
          <w:color w:val="auto"/>
          <w:sz w:val="24"/>
        </w:rPr>
        <w:t>2.10    其他</w:t>
      </w:r>
    </w:p>
    <w:p>
      <w:pPr>
        <w:spacing w:line="400" w:lineRule="exact"/>
        <w:ind w:left="941" w:hanging="940" w:hangingChars="392"/>
        <w:rPr>
          <w:rFonts w:ascii="宋体" w:hAnsi="宋体"/>
          <w:color w:val="auto"/>
          <w:sz w:val="24"/>
        </w:rPr>
      </w:pPr>
      <w:r>
        <w:rPr>
          <w:rFonts w:hint="eastAsia" w:ascii="宋体" w:hAnsi="宋体"/>
          <w:color w:val="auto"/>
          <w:sz w:val="24"/>
        </w:rPr>
        <w:t>2.10.1  除特殊情况外，招标人有权在工程建设中根据需要对选定的实施方案进行调整和修改。招标人有权在实施方案中参考使用</w:t>
      </w:r>
      <w:r>
        <w:rPr>
          <w:rFonts w:hint="eastAsia" w:ascii="宋体" w:hAnsi="宋体"/>
          <w:strike/>
          <w:color w:val="auto"/>
          <w:sz w:val="24"/>
        </w:rPr>
        <w:t>获得补偿费用</w:t>
      </w:r>
      <w:r>
        <w:rPr>
          <w:rFonts w:hint="eastAsia" w:ascii="宋体" w:hAnsi="宋体"/>
          <w:color w:val="auto"/>
          <w:sz w:val="24"/>
        </w:rPr>
        <w:t>的所有投标方案成果的部分内容，被使用部分的方案使用费按招标文件规定执行。</w:t>
      </w:r>
    </w:p>
    <w:p>
      <w:pPr>
        <w:spacing w:line="400" w:lineRule="exact"/>
        <w:ind w:left="941" w:hanging="940" w:hangingChars="392"/>
        <w:rPr>
          <w:rFonts w:ascii="宋体" w:hAnsi="宋体"/>
          <w:color w:val="auto"/>
          <w:sz w:val="24"/>
        </w:rPr>
      </w:pPr>
      <w:r>
        <w:rPr>
          <w:rFonts w:hint="eastAsia" w:ascii="宋体" w:hAnsi="宋体"/>
          <w:color w:val="auto"/>
          <w:sz w:val="24"/>
        </w:rPr>
        <w:t>2.10.2  投标人保证投标文件及资料均未侵犯他人的知识产权，否则必须承担全部责任。若投标人使用了他人的专利、专有技术，涉及的费用由投标人负责。</w:t>
      </w:r>
    </w:p>
    <w:p>
      <w:pPr>
        <w:spacing w:line="400" w:lineRule="exact"/>
        <w:ind w:left="840" w:hanging="840" w:hangingChars="350"/>
        <w:rPr>
          <w:rFonts w:ascii="宋体" w:hAnsi="宋体"/>
          <w:color w:val="auto"/>
          <w:sz w:val="24"/>
        </w:rPr>
      </w:pPr>
      <w:r>
        <w:rPr>
          <w:rFonts w:hint="eastAsia" w:ascii="宋体" w:hAnsi="宋体"/>
          <w:color w:val="auto"/>
          <w:sz w:val="24"/>
        </w:rPr>
        <w:t>2.10.3  招标人有权无须事先征求中标人的同意而披露关于中标人的名称、地址、合同条款。</w:t>
      </w:r>
    </w:p>
    <w:p>
      <w:pPr>
        <w:spacing w:line="400" w:lineRule="exact"/>
        <w:ind w:left="960" w:hanging="960" w:hangingChars="400"/>
        <w:rPr>
          <w:rFonts w:ascii="宋体" w:hAnsi="宋体"/>
          <w:color w:val="auto"/>
          <w:sz w:val="24"/>
        </w:rPr>
      </w:pPr>
      <w:r>
        <w:rPr>
          <w:rFonts w:hint="eastAsia" w:ascii="宋体" w:hAnsi="宋体"/>
          <w:color w:val="auto"/>
          <w:sz w:val="24"/>
        </w:rPr>
        <w:t>2.10.4  本次招标由交易服务机构对各投标人提交的成果和评标过程、评标结果予以见证，若有纠纷，将按现行法律、法规通过友好协商或诉讼程序解决。</w:t>
      </w:r>
    </w:p>
    <w:p>
      <w:pPr>
        <w:spacing w:line="0" w:lineRule="atLeast"/>
        <w:ind w:left="960" w:hanging="960" w:hangingChars="400"/>
        <w:rPr>
          <w:rFonts w:ascii="宋体" w:hAnsi="宋体"/>
          <w:color w:val="auto"/>
          <w:sz w:val="24"/>
        </w:rPr>
      </w:pPr>
    </w:p>
    <w:p>
      <w:pPr>
        <w:spacing w:line="400" w:lineRule="exact"/>
        <w:rPr>
          <w:rFonts w:ascii="宋体" w:hAnsi="宋体"/>
          <w:b/>
          <w:bCs/>
          <w:color w:val="auto"/>
          <w:sz w:val="24"/>
          <w:u w:val="single"/>
        </w:rPr>
      </w:pPr>
      <w:r>
        <w:rPr>
          <w:rFonts w:hint="eastAsia" w:ascii="宋体" w:hAnsi="宋体"/>
          <w:b/>
          <w:bCs/>
          <w:color w:val="auto"/>
          <w:sz w:val="24"/>
          <w:u w:val="single"/>
        </w:rPr>
        <w:t>2.11    电子招标投标解密失败及突发状况的补救</w:t>
      </w:r>
    </w:p>
    <w:p>
      <w:pPr>
        <w:spacing w:line="400" w:lineRule="exact"/>
        <w:ind w:left="941" w:hanging="940" w:hangingChars="392"/>
        <w:rPr>
          <w:rFonts w:ascii="宋体" w:hAnsi="宋体"/>
          <w:color w:val="auto"/>
          <w:sz w:val="24"/>
          <w:u w:val="single"/>
        </w:rPr>
      </w:pPr>
      <w:r>
        <w:rPr>
          <w:rFonts w:hint="eastAsia" w:ascii="宋体" w:hAnsi="宋体"/>
          <w:color w:val="auto"/>
          <w:sz w:val="24"/>
          <w:u w:val="single"/>
        </w:rPr>
        <w:t>2.11.1  提交投标文件光盘备用</w:t>
      </w:r>
    </w:p>
    <w:p>
      <w:pPr>
        <w:spacing w:line="400" w:lineRule="exact"/>
        <w:ind w:left="941" w:hanging="940" w:hangingChars="392"/>
        <w:rPr>
          <w:rFonts w:ascii="宋体" w:hAnsi="宋体"/>
          <w:color w:val="auto"/>
          <w:sz w:val="24"/>
        </w:rPr>
      </w:pPr>
      <w:r>
        <w:rPr>
          <w:rFonts w:hint="eastAsia" w:ascii="宋体" w:hAnsi="宋体"/>
          <w:color w:val="auto"/>
          <w:sz w:val="24"/>
        </w:rPr>
        <w:t xml:space="preserve">      　</w:t>
      </w:r>
      <w:r>
        <w:rPr>
          <w:rFonts w:hint="eastAsia" w:ascii="宋体" w:hAnsi="宋体"/>
          <w:color w:val="auto"/>
          <w:sz w:val="24"/>
          <w:u w:val="single"/>
        </w:rPr>
        <w:t>投标人可制作非加密的电子投标文件刻入光盘（1份），在招标公告规定的时间、地点提交备用。1份投标文件光盘（备用）包括“开标文件光盘”“资格审查文件光盘”“商务文件光盘”“技术文件（设计方案）光盘”“保密文件光盘”共5只光盘。刻录好的投标文件光盘分别密封在不透明的密封袋并作标记，其中“开标文件光盘”“资格审查文件光盘”“商务文件光盘”应分别在密封袋上写明（1）招标人名称；（2）“[工程名称][开标文件光盘或资格审查文件光盘或商务文件光盘]”字样；（3）投标人名称；并在封口处加盖投标人单位公章；“技术文件（设计方案）光盘”“保密文件光盘”应仅在密封袋上写明（1）招标人名称；（2）“[工程名称][技术文件（设计方案）光盘或保密文件光盘]”字样；递交的投标文件光盘（备用）不得加密。备用光盘无法读取或导入的，则视为未提交投标文件光盘（备用）。如果投标人没有按规定通过交易平台网上递交电子投标文件的，不再读取提交的光盘。投标人也可不提交投标文件光盘（备用）。</w:t>
      </w:r>
    </w:p>
    <w:p>
      <w:pPr>
        <w:spacing w:line="400" w:lineRule="exact"/>
        <w:ind w:left="941" w:hanging="940" w:hangingChars="392"/>
        <w:rPr>
          <w:rFonts w:ascii="宋体" w:hAnsi="宋体"/>
          <w:color w:val="auto"/>
          <w:sz w:val="24"/>
          <w:u w:val="single"/>
        </w:rPr>
      </w:pPr>
      <w:r>
        <w:rPr>
          <w:rFonts w:hint="eastAsia" w:ascii="宋体" w:hAnsi="宋体"/>
          <w:color w:val="auto"/>
          <w:sz w:val="24"/>
          <w:u w:val="single"/>
        </w:rPr>
        <w:t>2.11.2  补救方案</w:t>
      </w:r>
    </w:p>
    <w:p>
      <w:pPr>
        <w:spacing w:line="400" w:lineRule="exact"/>
        <w:ind w:left="840" w:hanging="840" w:hangingChars="350"/>
        <w:rPr>
          <w:rFonts w:ascii="宋体" w:hAnsi="宋体"/>
          <w:color w:val="auto"/>
          <w:sz w:val="24"/>
        </w:rPr>
      </w:pPr>
      <w:r>
        <w:rPr>
          <w:rFonts w:hint="eastAsia" w:ascii="宋体" w:hAnsi="宋体"/>
          <w:color w:val="auto"/>
          <w:sz w:val="24"/>
          <w:u w:val="single"/>
        </w:rPr>
        <w:t>2.11.2.1投标文件解密失败的补救方案：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pPr>
        <w:spacing w:line="400" w:lineRule="exact"/>
        <w:ind w:left="960" w:hanging="960" w:hangingChars="400"/>
        <w:rPr>
          <w:rFonts w:ascii="宋体" w:hAnsi="宋体"/>
          <w:color w:val="auto"/>
          <w:sz w:val="24"/>
          <w:u w:val="single"/>
        </w:rPr>
      </w:pPr>
      <w:r>
        <w:rPr>
          <w:rFonts w:hint="eastAsia" w:ascii="宋体" w:hAnsi="宋体"/>
          <w:color w:val="auto"/>
          <w:sz w:val="24"/>
          <w:u w:val="single"/>
        </w:rPr>
        <w:t>2.11.2.2评标时突发情况的补救方案：若遇不可抗力发生（如：网络瘫痪、服务器损坏、交易系统故障短期无法恢复等因素），由评标委员会开启现场递交的全部投标文件光盘，并按光盘内容进行评审。投标人未递交投标文件光盘（备用）的，视为撤回投标文件。</w:t>
      </w:r>
    </w:p>
    <w:p>
      <w:pPr>
        <w:spacing w:line="400" w:lineRule="exact"/>
        <w:ind w:left="960" w:hanging="960" w:hangingChars="400"/>
        <w:rPr>
          <w:rFonts w:ascii="宋体" w:hAnsi="宋体"/>
          <w:color w:val="auto"/>
          <w:sz w:val="24"/>
          <w:u w:val="single"/>
        </w:rPr>
      </w:pPr>
      <w:r>
        <w:rPr>
          <w:rFonts w:hint="eastAsia" w:ascii="宋体" w:hAnsi="宋体"/>
          <w:color w:val="auto"/>
          <w:sz w:val="24"/>
          <w:u w:val="single"/>
        </w:rPr>
        <w:t>2.11.2.3除发生上述情况外，开标评标均以投标人通过交易平台网上递交的电子投标文件为准。</w:t>
      </w:r>
    </w:p>
    <w:p>
      <w:pPr>
        <w:pStyle w:val="27"/>
        <w:spacing w:before="0" w:after="0" w:line="360" w:lineRule="auto"/>
        <w:rPr>
          <w:rFonts w:ascii="宋体" w:hAnsi="宋体"/>
          <w:color w:val="auto"/>
          <w:sz w:val="36"/>
          <w:szCs w:val="36"/>
        </w:rPr>
      </w:pPr>
      <w:r>
        <w:rPr>
          <w:rFonts w:ascii="宋体" w:hAnsi="宋体"/>
          <w:color w:val="auto"/>
        </w:rPr>
        <w:br w:type="page"/>
      </w:r>
      <w:bookmarkStart w:id="3" w:name="_Toc129870563"/>
      <w:r>
        <w:rPr>
          <w:rFonts w:hint="eastAsia"/>
          <w:color w:val="auto"/>
        </w:rPr>
        <w:t>第三章</w:t>
      </w:r>
      <w:r>
        <w:rPr>
          <w:color w:val="auto"/>
        </w:rPr>
        <w:t xml:space="preserve">  </w:t>
      </w:r>
      <w:r>
        <w:rPr>
          <w:rFonts w:hint="eastAsia"/>
          <w:color w:val="auto"/>
        </w:rPr>
        <w:t>投标文件编制要求</w:t>
      </w:r>
      <w:bookmarkEnd w:id="3"/>
    </w:p>
    <w:p>
      <w:pPr>
        <w:jc w:val="center"/>
        <w:rPr>
          <w:rFonts w:ascii="宋体" w:hAnsi="宋体"/>
          <w:color w:val="auto"/>
        </w:rPr>
      </w:pPr>
    </w:p>
    <w:p>
      <w:pPr>
        <w:spacing w:line="360" w:lineRule="auto"/>
        <w:rPr>
          <w:rFonts w:ascii="宋体" w:hAnsi="宋体"/>
          <w:color w:val="auto"/>
          <w:sz w:val="24"/>
        </w:rPr>
      </w:pPr>
      <w:r>
        <w:rPr>
          <w:rFonts w:hint="eastAsia" w:ascii="宋体" w:hAnsi="宋体"/>
          <w:b/>
          <w:bCs/>
          <w:color w:val="auto"/>
          <w:sz w:val="24"/>
        </w:rPr>
        <w:t>3.1   投标文件</w:t>
      </w:r>
    </w:p>
    <w:p>
      <w:pPr>
        <w:spacing w:line="360" w:lineRule="auto"/>
        <w:rPr>
          <w:rFonts w:ascii="宋体" w:hAnsi="宋体"/>
          <w:color w:val="auto"/>
          <w:sz w:val="24"/>
        </w:rPr>
      </w:pPr>
      <w:r>
        <w:rPr>
          <w:rFonts w:hint="eastAsia" w:ascii="宋体" w:hAnsi="宋体"/>
          <w:color w:val="auto"/>
          <w:sz w:val="24"/>
        </w:rPr>
        <w:t xml:space="preserve">3.1.1   </w:t>
      </w:r>
      <w:r>
        <w:rPr>
          <w:rFonts w:hint="eastAsia" w:ascii="宋体" w:hAnsi="宋体"/>
          <w:bCs/>
          <w:color w:val="auto"/>
          <w:sz w:val="24"/>
        </w:rPr>
        <w:t>设计深度要求</w:t>
      </w:r>
    </w:p>
    <w:p>
      <w:pPr>
        <w:spacing w:line="400" w:lineRule="exact"/>
        <w:ind w:left="941" w:hanging="940" w:hangingChars="392"/>
        <w:jc w:val="left"/>
        <w:rPr>
          <w:rFonts w:ascii="宋体" w:hAnsi="宋体"/>
          <w:color w:val="auto"/>
          <w:sz w:val="24"/>
        </w:rPr>
      </w:pPr>
      <w:r>
        <w:rPr>
          <w:rFonts w:hint="eastAsia" w:ascii="宋体" w:hAnsi="宋体"/>
          <w:color w:val="auto"/>
          <w:sz w:val="24"/>
        </w:rPr>
        <w:t>3.1.1.1 市政工程勘察设计投标文件应达到建设部《市政公用工程设计文件编制深度规定》相应设计阶段的要求。</w:t>
      </w:r>
    </w:p>
    <w:p>
      <w:pPr>
        <w:spacing w:line="400" w:lineRule="exact"/>
        <w:ind w:left="821" w:hanging="820" w:hangingChars="342"/>
        <w:jc w:val="left"/>
        <w:rPr>
          <w:rFonts w:ascii="宋体" w:hAnsi="宋体"/>
          <w:color w:val="auto"/>
          <w:sz w:val="24"/>
        </w:rPr>
      </w:pPr>
      <w:r>
        <w:rPr>
          <w:rFonts w:hint="eastAsia" w:ascii="宋体" w:hAnsi="宋体"/>
          <w:color w:val="auto"/>
          <w:sz w:val="24"/>
        </w:rPr>
        <w:t>3.1.1.2 设计独特具有独创性的节点位置，应该提供示意图。</w:t>
      </w:r>
    </w:p>
    <w:p>
      <w:pPr>
        <w:pStyle w:val="17"/>
        <w:spacing w:line="360" w:lineRule="auto"/>
        <w:ind w:left="941" w:hanging="940" w:hangingChars="392"/>
        <w:rPr>
          <w:rFonts w:hAnsi="宋体"/>
          <w:color w:val="auto"/>
          <w:sz w:val="24"/>
          <w:u w:val="single"/>
        </w:rPr>
      </w:pPr>
      <w:r>
        <w:rPr>
          <w:rFonts w:hint="eastAsia" w:hAnsi="宋体"/>
          <w:color w:val="auto"/>
          <w:sz w:val="24"/>
        </w:rPr>
        <w:t xml:space="preserve">3.1.2   </w:t>
      </w:r>
      <w:r>
        <w:rPr>
          <w:rFonts w:hint="eastAsia" w:hAnsi="宋体"/>
          <w:color w:val="auto"/>
          <w:sz w:val="24"/>
          <w:u w:val="single"/>
        </w:rPr>
        <w:t>投标文件由下列部分组成：（1）开标文件；（2）资格审查文件；（3）商务文件；（4）技术文件（设计方案）；（5）投标文件光盘（备用）。注：投标人也可不提交投标文件光盘（备用）。</w:t>
      </w:r>
    </w:p>
    <w:p>
      <w:pPr>
        <w:pStyle w:val="17"/>
        <w:spacing w:line="360" w:lineRule="auto"/>
        <w:ind w:left="821" w:hanging="820" w:hangingChars="342"/>
        <w:rPr>
          <w:rFonts w:hAnsi="宋体"/>
          <w:color w:val="auto"/>
          <w:sz w:val="24"/>
        </w:rPr>
      </w:pPr>
      <w:r>
        <w:rPr>
          <w:rFonts w:hint="eastAsia" w:hAnsi="宋体"/>
          <w:color w:val="auto"/>
          <w:sz w:val="24"/>
        </w:rPr>
        <w:t>3.1.3　</w:t>
      </w:r>
      <w:r>
        <w:rPr>
          <w:rFonts w:hint="eastAsia" w:hAnsi="宋体"/>
          <w:color w:val="auto"/>
          <w:sz w:val="24"/>
          <w:u w:val="single"/>
        </w:rPr>
        <w:t>投标文件全部采用电子文档，投标文件所附证书证件均为原件清晰扫描件或</w:t>
      </w:r>
      <w:r>
        <w:rPr>
          <w:rFonts w:hAnsi="宋体"/>
          <w:color w:val="auto"/>
          <w:sz w:val="24"/>
          <w:u w:val="single"/>
        </w:rPr>
        <w:t>电子证书</w:t>
      </w:r>
      <w:r>
        <w:rPr>
          <w:rFonts w:hint="eastAsia" w:hAnsi="宋体"/>
          <w:color w:val="auto"/>
          <w:sz w:val="24"/>
          <w:u w:val="single"/>
        </w:rPr>
        <w:t>，并采用单位数字证书，按招标文件要求在相应位置加盖电子印章，投标文件中需个人签字或盖章的，应加盖个人电子印章或在线下完成后扫描上传，具体操作详见交易平台发布的相关操作指引。</w:t>
      </w:r>
    </w:p>
    <w:p>
      <w:pPr>
        <w:spacing w:line="400" w:lineRule="exact"/>
        <w:ind w:left="821" w:hanging="820" w:hangingChars="342"/>
        <w:rPr>
          <w:rFonts w:ascii="宋体" w:hAnsi="宋体"/>
          <w:color w:val="auto"/>
          <w:sz w:val="24"/>
        </w:rPr>
      </w:pPr>
      <w:r>
        <w:rPr>
          <w:rFonts w:hint="eastAsia" w:ascii="宋体" w:hAnsi="宋体"/>
          <w:color w:val="auto"/>
          <w:sz w:val="24"/>
        </w:rPr>
        <w:t>3.1.4  投标文件应做到清晰、完整，文本、图纸</w:t>
      </w:r>
      <w:r>
        <w:rPr>
          <w:rFonts w:hint="eastAsia" w:ascii="宋体" w:hAnsi="宋体"/>
          <w:color w:val="auto"/>
          <w:sz w:val="24"/>
          <w:u w:val="single"/>
        </w:rPr>
        <w:t>文件</w:t>
      </w:r>
      <w:r>
        <w:rPr>
          <w:rFonts w:ascii="宋体" w:hAnsi="宋体"/>
          <w:color w:val="auto"/>
          <w:sz w:val="24"/>
          <w:u w:val="single"/>
        </w:rPr>
        <w:t>大小应满足交易平台</w:t>
      </w:r>
      <w:r>
        <w:rPr>
          <w:rFonts w:hint="eastAsia" w:ascii="宋体" w:hAnsi="宋体"/>
          <w:color w:val="auto"/>
          <w:sz w:val="24"/>
          <w:u w:val="single"/>
        </w:rPr>
        <w:t>的</w:t>
      </w:r>
      <w:r>
        <w:rPr>
          <w:rFonts w:ascii="宋体" w:hAnsi="宋体"/>
          <w:color w:val="auto"/>
          <w:sz w:val="24"/>
          <w:u w:val="single"/>
        </w:rPr>
        <w:t>要求</w:t>
      </w:r>
      <w:r>
        <w:rPr>
          <w:rFonts w:hint="eastAsia" w:ascii="宋体" w:hAnsi="宋体"/>
          <w:color w:val="auto"/>
          <w:sz w:val="24"/>
        </w:rPr>
        <w:t>。除非另有规定，否则投标文件的计量单位宜采用国际标准计量单位，尺寸齐全、准确，所有文字说明和文字标注以中文为准，报价均为人民币，时间均为北京时间。</w:t>
      </w:r>
    </w:p>
    <w:p>
      <w:pPr>
        <w:spacing w:line="400" w:lineRule="exact"/>
        <w:ind w:left="821" w:hanging="820" w:hangingChars="342"/>
        <w:rPr>
          <w:rFonts w:ascii="宋体" w:hAnsi="宋体"/>
          <w:color w:val="auto"/>
          <w:sz w:val="24"/>
        </w:rPr>
      </w:pPr>
      <w:r>
        <w:rPr>
          <w:rFonts w:hint="eastAsia" w:ascii="宋体" w:hAnsi="宋体"/>
          <w:color w:val="auto"/>
          <w:sz w:val="24"/>
        </w:rPr>
        <w:t>3.1.5  每个投标人报送一个投标方案，投标文件应达到招标文件规定的深度，满足评审需要。不响应招标文件要求的投标文件可能被拒绝，责任由投标人自负。</w:t>
      </w:r>
    </w:p>
    <w:p>
      <w:pPr>
        <w:spacing w:line="400" w:lineRule="exact"/>
        <w:ind w:left="821" w:hanging="820" w:hangingChars="342"/>
        <w:rPr>
          <w:rFonts w:ascii="宋体" w:hAnsi="宋体"/>
          <w:color w:val="auto"/>
          <w:sz w:val="24"/>
          <w:u w:val="single"/>
        </w:rPr>
      </w:pPr>
      <w:r>
        <w:rPr>
          <w:rFonts w:hint="eastAsia" w:ascii="宋体" w:hAnsi="宋体"/>
          <w:color w:val="auto"/>
          <w:sz w:val="24"/>
          <w:u w:val="single"/>
        </w:rPr>
        <w:t xml:space="preserve">3.1.6 </w:t>
      </w:r>
      <w:r>
        <w:rPr>
          <w:rFonts w:ascii="宋体" w:hAnsi="宋体"/>
          <w:color w:val="auto"/>
          <w:sz w:val="24"/>
          <w:u w:val="single"/>
        </w:rPr>
        <w:t xml:space="preserve"> </w:t>
      </w:r>
      <w:r>
        <w:rPr>
          <w:rFonts w:hint="eastAsia" w:ascii="宋体" w:hAnsi="宋体"/>
          <w:color w:val="auto"/>
          <w:sz w:val="24"/>
          <w:u w:val="single"/>
        </w:rPr>
        <w:t>投标文件加密要求：递交的电子投标文件必须进行加密。具体操作详见交易平台发布的相关操作指引。未按要求加密的投标文件，交易平台将予以拒收。</w:t>
      </w:r>
    </w:p>
    <w:p>
      <w:pPr>
        <w:spacing w:line="360" w:lineRule="auto"/>
        <w:rPr>
          <w:rFonts w:ascii="宋体" w:hAnsi="宋体"/>
          <w:b/>
          <w:color w:val="auto"/>
          <w:sz w:val="24"/>
        </w:rPr>
      </w:pPr>
    </w:p>
    <w:p>
      <w:pPr>
        <w:spacing w:line="360" w:lineRule="auto"/>
        <w:rPr>
          <w:rFonts w:ascii="宋体" w:hAnsi="宋体"/>
          <w:color w:val="auto"/>
          <w:sz w:val="24"/>
        </w:rPr>
      </w:pPr>
      <w:r>
        <w:rPr>
          <w:rFonts w:hint="eastAsia" w:ascii="宋体" w:hAnsi="宋体"/>
          <w:b/>
          <w:color w:val="auto"/>
          <w:sz w:val="24"/>
        </w:rPr>
        <w:t>3</w:t>
      </w:r>
      <w:r>
        <w:rPr>
          <w:rFonts w:hint="eastAsia" w:ascii="宋体" w:hAnsi="宋体"/>
          <w:b/>
          <w:bCs/>
          <w:color w:val="auto"/>
          <w:sz w:val="24"/>
        </w:rPr>
        <w:t>.2</w:t>
      </w:r>
      <w:r>
        <w:rPr>
          <w:rFonts w:hint="eastAsia" w:ascii="宋体" w:hAnsi="宋体"/>
          <w:bCs/>
          <w:color w:val="auto"/>
          <w:sz w:val="24"/>
        </w:rPr>
        <w:t xml:space="preserve"> </w:t>
      </w:r>
      <w:r>
        <w:rPr>
          <w:rFonts w:hint="eastAsia" w:ascii="宋体" w:hAnsi="宋体"/>
          <w:b/>
          <w:bCs/>
          <w:color w:val="auto"/>
          <w:sz w:val="24"/>
        </w:rPr>
        <w:t xml:space="preserve">  </w:t>
      </w:r>
      <w:r>
        <w:rPr>
          <w:rFonts w:hint="eastAsia" w:ascii="宋体" w:hAnsi="宋体"/>
          <w:b/>
          <w:bCs/>
          <w:color w:val="auto"/>
          <w:sz w:val="24"/>
          <w:u w:val="single"/>
        </w:rPr>
        <w:t>商务文件编制要求</w:t>
      </w:r>
    </w:p>
    <w:p>
      <w:pPr>
        <w:spacing w:line="360" w:lineRule="auto"/>
        <w:rPr>
          <w:rFonts w:ascii="宋体" w:hAnsi="宋体"/>
          <w:color w:val="auto"/>
          <w:sz w:val="24"/>
        </w:rPr>
      </w:pPr>
      <w:r>
        <w:rPr>
          <w:rFonts w:hint="eastAsia" w:ascii="宋体" w:hAnsi="宋体"/>
          <w:color w:val="auto"/>
          <w:sz w:val="24"/>
        </w:rPr>
        <w:t>3.2.1</w:t>
      </w:r>
      <w:r>
        <w:rPr>
          <w:rFonts w:ascii="宋体" w:hAnsi="宋体"/>
          <w:color w:val="auto"/>
          <w:sz w:val="24"/>
        </w:rPr>
        <w:t xml:space="preserve">  </w:t>
      </w:r>
      <w:r>
        <w:rPr>
          <w:rFonts w:hint="eastAsia" w:ascii="宋体" w:hAnsi="宋体"/>
          <w:color w:val="auto"/>
          <w:sz w:val="24"/>
        </w:rPr>
        <w:t>商务文件由下列资料组成：</w:t>
      </w:r>
    </w:p>
    <w:p>
      <w:pPr>
        <w:spacing w:line="360" w:lineRule="auto"/>
        <w:ind w:firstLine="708" w:firstLineChars="295"/>
        <w:rPr>
          <w:rFonts w:ascii="宋体" w:hAnsi="宋体"/>
          <w:color w:val="auto"/>
          <w:sz w:val="24"/>
          <w:u w:val="single"/>
        </w:rPr>
      </w:pPr>
      <w:r>
        <w:rPr>
          <w:rFonts w:hint="eastAsia" w:ascii="宋体" w:hAnsi="宋体"/>
          <w:color w:val="auto"/>
          <w:sz w:val="24"/>
          <w:u w:val="single"/>
        </w:rPr>
        <w:t>（1）目录。</w:t>
      </w:r>
    </w:p>
    <w:p>
      <w:pPr>
        <w:spacing w:line="360" w:lineRule="auto"/>
        <w:ind w:left="708" w:leftChars="337"/>
        <w:rPr>
          <w:rFonts w:ascii="宋体" w:hAnsi="宋体"/>
          <w:color w:val="auto"/>
          <w:sz w:val="24"/>
          <w:u w:val="single"/>
        </w:rPr>
      </w:pPr>
      <w:r>
        <w:rPr>
          <w:rFonts w:hint="eastAsia" w:ascii="宋体" w:hAnsi="宋体"/>
          <w:color w:val="auto"/>
          <w:sz w:val="24"/>
          <w:u w:val="single"/>
        </w:rPr>
        <w:t>（2）《投标书》（格式见附录7，填妥并签名盖章。本项资料要求投标人在“开标文件”和“商务文件”中同时提供，但评标委员会应根据“开标文件”中的《投标书》进行评审。如两者不一致，以“开标文件”中的《投标书》为准。）</w:t>
      </w:r>
    </w:p>
    <w:p>
      <w:pPr>
        <w:spacing w:line="360" w:lineRule="auto"/>
        <w:ind w:firstLine="708" w:firstLineChars="295"/>
        <w:rPr>
          <w:rFonts w:ascii="宋体" w:hAnsi="宋体"/>
          <w:color w:val="auto"/>
          <w:sz w:val="24"/>
          <w:u w:val="single"/>
        </w:rPr>
      </w:pPr>
      <w:r>
        <w:rPr>
          <w:rFonts w:hint="eastAsia" w:ascii="宋体" w:hAnsi="宋体"/>
          <w:color w:val="auto"/>
          <w:sz w:val="24"/>
          <w:u w:val="single"/>
        </w:rPr>
        <w:t>（3）填妥并盖章的《投标申请表》（格式见附录1，3）。</w:t>
      </w:r>
    </w:p>
    <w:p>
      <w:pPr>
        <w:spacing w:line="360" w:lineRule="auto"/>
        <w:ind w:firstLine="708" w:firstLineChars="295"/>
        <w:rPr>
          <w:rFonts w:ascii="宋体" w:hAnsi="宋体"/>
          <w:color w:val="auto"/>
          <w:sz w:val="24"/>
          <w:u w:val="single"/>
        </w:rPr>
      </w:pPr>
      <w:r>
        <w:rPr>
          <w:rFonts w:hint="eastAsia" w:ascii="宋体" w:hAnsi="宋体"/>
          <w:color w:val="auto"/>
          <w:sz w:val="24"/>
          <w:u w:val="single"/>
        </w:rPr>
        <w:t>（4）项目负责人注册证书或职称证书。</w:t>
      </w:r>
    </w:p>
    <w:p>
      <w:pPr>
        <w:spacing w:line="360" w:lineRule="auto"/>
        <w:ind w:firstLine="708" w:firstLineChars="295"/>
        <w:rPr>
          <w:rFonts w:ascii="宋体" w:hAnsi="宋体"/>
          <w:color w:val="auto"/>
          <w:sz w:val="24"/>
          <w:u w:val="single"/>
        </w:rPr>
      </w:pPr>
      <w:r>
        <w:rPr>
          <w:rFonts w:hint="eastAsia" w:ascii="宋体" w:hAnsi="宋体"/>
          <w:color w:val="auto"/>
          <w:sz w:val="24"/>
          <w:u w:val="single"/>
        </w:rPr>
        <w:t>（5）各专业负责人注册证书或职称证书。</w:t>
      </w:r>
    </w:p>
    <w:p>
      <w:pPr>
        <w:spacing w:line="360" w:lineRule="auto"/>
        <w:ind w:firstLine="708" w:firstLineChars="295"/>
        <w:rPr>
          <w:rFonts w:ascii="宋体" w:hAnsi="宋体"/>
          <w:color w:val="auto"/>
          <w:sz w:val="24"/>
          <w:u w:val="single"/>
        </w:rPr>
      </w:pPr>
      <w:r>
        <w:rPr>
          <w:rFonts w:hint="eastAsia" w:ascii="宋体" w:hAnsi="宋体"/>
          <w:color w:val="auto"/>
          <w:sz w:val="24"/>
          <w:u w:val="single"/>
        </w:rPr>
        <w:t>（6）企业类似工程设计业绩证明材料。</w:t>
      </w:r>
    </w:p>
    <w:p>
      <w:pPr>
        <w:spacing w:line="360" w:lineRule="auto"/>
        <w:ind w:firstLine="708" w:firstLineChars="295"/>
        <w:rPr>
          <w:rFonts w:ascii="宋体" w:hAnsi="宋体"/>
          <w:color w:val="auto"/>
          <w:sz w:val="24"/>
          <w:u w:val="single"/>
        </w:rPr>
      </w:pPr>
      <w:r>
        <w:rPr>
          <w:rFonts w:hint="eastAsia" w:ascii="宋体" w:hAnsi="宋体"/>
          <w:color w:val="auto"/>
          <w:sz w:val="24"/>
          <w:u w:val="single"/>
        </w:rPr>
        <w:t>（7）项目负责人类似工程设计业绩证明材料。</w:t>
      </w:r>
    </w:p>
    <w:p>
      <w:pPr>
        <w:spacing w:line="360" w:lineRule="auto"/>
        <w:ind w:left="720"/>
        <w:rPr>
          <w:rFonts w:ascii="宋体" w:hAnsi="宋体"/>
          <w:color w:val="auto"/>
          <w:sz w:val="24"/>
          <w:u w:val="single"/>
        </w:rPr>
      </w:pPr>
      <w:r>
        <w:rPr>
          <w:rFonts w:hint="eastAsia" w:ascii="宋体" w:hAnsi="宋体"/>
          <w:color w:val="auto"/>
          <w:sz w:val="24"/>
          <w:u w:val="single"/>
        </w:rPr>
        <w:t>（8）为本项目拟投入的技术力量。主要包括项目负责人及各专业负责人的资格、设计经历及业务能力，主要设计人员的资格、设计经历及业务能力，参加本项目人员配置情况等，对资格、获奖及经历等内容必须附上有关的证明材料，并能保证材料的真实性；（格式见附录）。</w:t>
      </w:r>
    </w:p>
    <w:p>
      <w:pPr>
        <w:spacing w:line="360" w:lineRule="auto"/>
        <w:ind w:firstLine="708" w:firstLineChars="295"/>
        <w:rPr>
          <w:rFonts w:ascii="宋体" w:hAnsi="宋体"/>
          <w:color w:val="auto"/>
          <w:sz w:val="24"/>
          <w:u w:val="single"/>
        </w:rPr>
      </w:pPr>
      <w:r>
        <w:rPr>
          <w:rFonts w:hint="eastAsia" w:ascii="宋体" w:hAnsi="宋体"/>
          <w:color w:val="auto"/>
          <w:sz w:val="24"/>
          <w:u w:val="single"/>
        </w:rPr>
        <w:t>（9）企业信誉证明资料（如有）。</w:t>
      </w:r>
    </w:p>
    <w:p>
      <w:pPr>
        <w:spacing w:line="360" w:lineRule="auto"/>
        <w:ind w:left="720"/>
        <w:rPr>
          <w:rFonts w:ascii="宋体" w:hAnsi="宋体"/>
          <w:color w:val="auto"/>
          <w:sz w:val="24"/>
          <w:u w:val="single"/>
        </w:rPr>
      </w:pPr>
      <w:r>
        <w:rPr>
          <w:rFonts w:hint="eastAsia" w:ascii="宋体" w:hAnsi="宋体"/>
          <w:color w:val="auto"/>
          <w:sz w:val="24"/>
          <w:u w:val="single"/>
        </w:rPr>
        <w:t>（10）提供设计优质服务的保证措施和设计周期以及保证设计进度的措施，与各相关部门及当地政府协调措施，代办设计报建的措施；提出工程施工期间设计配合措施。</w:t>
      </w:r>
    </w:p>
    <w:p>
      <w:pPr>
        <w:spacing w:line="360" w:lineRule="auto"/>
        <w:ind w:left="720"/>
        <w:rPr>
          <w:rFonts w:ascii="宋体" w:hAnsi="宋体"/>
          <w:color w:val="auto"/>
          <w:sz w:val="24"/>
          <w:u w:val="single"/>
        </w:rPr>
      </w:pPr>
      <w:r>
        <w:rPr>
          <w:rFonts w:hint="eastAsia" w:ascii="宋体" w:hAnsi="宋体"/>
          <w:color w:val="auto"/>
          <w:sz w:val="24"/>
          <w:u w:val="single"/>
        </w:rPr>
        <w:t>（11）设计报价表、设计费用投标报价表（格式见附录）。</w:t>
      </w:r>
    </w:p>
    <w:p>
      <w:pPr>
        <w:spacing w:line="360" w:lineRule="auto"/>
        <w:ind w:firstLine="708" w:firstLineChars="295"/>
        <w:rPr>
          <w:rFonts w:ascii="宋体" w:hAnsi="宋体"/>
          <w:color w:val="auto"/>
          <w:sz w:val="24"/>
          <w:u w:val="single"/>
        </w:rPr>
      </w:pPr>
      <w:r>
        <w:rPr>
          <w:rFonts w:hint="eastAsia" w:ascii="宋体" w:hAnsi="宋体"/>
          <w:color w:val="auto"/>
          <w:sz w:val="24"/>
          <w:u w:val="single"/>
        </w:rPr>
        <w:t>（12）投标人认为有必要提供的其他资料。</w:t>
      </w:r>
    </w:p>
    <w:p>
      <w:pPr>
        <w:spacing w:line="360" w:lineRule="auto"/>
        <w:ind w:left="720" w:hanging="720" w:hangingChars="300"/>
        <w:rPr>
          <w:rFonts w:ascii="宋体" w:hAnsi="宋体"/>
          <w:color w:val="auto"/>
          <w:sz w:val="24"/>
          <w:u w:val="single"/>
        </w:rPr>
      </w:pPr>
      <w:r>
        <w:rPr>
          <w:rFonts w:hint="eastAsia" w:ascii="宋体" w:hAnsi="宋体"/>
          <w:strike/>
          <w:color w:val="auto"/>
          <w:sz w:val="24"/>
        </w:rPr>
        <w:t>3.2.2商务投标文件的密封要求：投标人应确保投标文件密闭封装，外包装材料不应留有可在包封后添加或抽取投标文件的空隙。外面标注“项目名称”及“商务文件”字样。</w:t>
      </w:r>
    </w:p>
    <w:p>
      <w:pPr>
        <w:spacing w:line="360" w:lineRule="auto"/>
        <w:ind w:left="600" w:hanging="600" w:hangingChars="250"/>
        <w:rPr>
          <w:rFonts w:ascii="宋体" w:hAnsi="宋体"/>
          <w:strike/>
          <w:color w:val="auto"/>
          <w:sz w:val="24"/>
        </w:rPr>
      </w:pPr>
      <w:r>
        <w:rPr>
          <w:rFonts w:ascii="宋体" w:hAnsi="宋体"/>
          <w:strike/>
          <w:color w:val="auto"/>
          <w:sz w:val="24"/>
        </w:rPr>
        <w:t>3.2.3</w:t>
      </w:r>
      <w:r>
        <w:rPr>
          <w:rFonts w:hint="eastAsia" w:ascii="宋体" w:hAnsi="宋体"/>
          <w:strike/>
          <w:color w:val="auto"/>
          <w:sz w:val="24"/>
        </w:rPr>
        <w:t>接收投标文件时，如果包封上没有按上述规定密封或加写标志，招标人予以拒绝，并退还给投标人。</w:t>
      </w:r>
    </w:p>
    <w:p>
      <w:pPr>
        <w:spacing w:line="360" w:lineRule="auto"/>
        <w:rPr>
          <w:rFonts w:ascii="宋体" w:hAnsi="宋体"/>
          <w:b/>
          <w:bCs/>
          <w:color w:val="auto"/>
          <w:sz w:val="24"/>
        </w:rPr>
      </w:pPr>
      <w:r>
        <w:rPr>
          <w:rFonts w:hint="eastAsia" w:ascii="宋体" w:hAnsi="宋体"/>
          <w:b/>
          <w:bCs/>
          <w:color w:val="auto"/>
          <w:sz w:val="24"/>
        </w:rPr>
        <w:t>3.3   技术文件</w:t>
      </w:r>
      <w:r>
        <w:rPr>
          <w:rFonts w:hint="eastAsia" w:ascii="宋体" w:hAnsi="宋体"/>
          <w:b/>
          <w:bCs/>
          <w:color w:val="auto"/>
          <w:sz w:val="24"/>
          <w:u w:val="single"/>
        </w:rPr>
        <w:t>（设计方案）编制要求</w:t>
      </w:r>
    </w:p>
    <w:p>
      <w:pPr>
        <w:spacing w:line="360" w:lineRule="auto"/>
        <w:ind w:left="821" w:hanging="820" w:hangingChars="342"/>
        <w:rPr>
          <w:rFonts w:ascii="宋体" w:hAnsi="宋体"/>
          <w:color w:val="auto"/>
          <w:sz w:val="24"/>
        </w:rPr>
      </w:pPr>
      <w:r>
        <w:rPr>
          <w:rFonts w:ascii="宋体" w:hAnsi="宋体"/>
          <w:color w:val="auto"/>
          <w:sz w:val="24"/>
        </w:rPr>
        <w:t xml:space="preserve">3.3.1 </w:t>
      </w:r>
      <w:r>
        <w:rPr>
          <w:rFonts w:hint="eastAsia" w:ascii="宋体" w:hAnsi="宋体"/>
          <w:b/>
          <w:color w:val="auto"/>
          <w:sz w:val="24"/>
        </w:rPr>
        <w:t>技术文件</w:t>
      </w:r>
      <w:r>
        <w:rPr>
          <w:rFonts w:hint="eastAsia" w:ascii="宋体" w:hAnsi="宋体"/>
          <w:b/>
          <w:bCs/>
          <w:color w:val="auto"/>
          <w:sz w:val="24"/>
          <w:u w:val="single"/>
        </w:rPr>
        <w:t>（设计方案）</w:t>
      </w:r>
      <w:r>
        <w:rPr>
          <w:rFonts w:hint="eastAsia" w:ascii="宋体" w:hAnsi="宋体"/>
          <w:b/>
          <w:color w:val="auto"/>
          <w:sz w:val="24"/>
        </w:rPr>
        <w:t>由下列资料组成：</w:t>
      </w:r>
    </w:p>
    <w:p>
      <w:pPr>
        <w:spacing w:line="360" w:lineRule="auto"/>
        <w:jc w:val="left"/>
        <w:rPr>
          <w:rFonts w:ascii="宋体" w:hAnsi="宋体"/>
          <w:color w:val="auto"/>
          <w:sz w:val="24"/>
        </w:rPr>
      </w:pPr>
      <w:r>
        <w:rPr>
          <w:rFonts w:hint="eastAsia" w:ascii="宋体" w:hAnsi="宋体"/>
          <w:color w:val="auto"/>
          <w:sz w:val="24"/>
        </w:rPr>
        <w:t xml:space="preserve">   </w:t>
      </w:r>
      <w:r>
        <w:rPr>
          <w:rFonts w:ascii="宋体" w:hAnsi="宋体"/>
          <w:color w:val="auto"/>
          <w:sz w:val="24"/>
        </w:rPr>
        <w:t xml:space="preserve">  (a) </w:t>
      </w:r>
      <w:r>
        <w:rPr>
          <w:rFonts w:hint="eastAsia" w:ascii="宋体" w:hAnsi="宋体"/>
          <w:color w:val="auto"/>
          <w:sz w:val="24"/>
          <w:u w:val="single"/>
        </w:rPr>
        <w:t>设计方案</w:t>
      </w:r>
      <w:r>
        <w:rPr>
          <w:rFonts w:hint="eastAsia" w:ascii="宋体" w:hAnsi="宋体"/>
          <w:color w:val="auto"/>
          <w:sz w:val="24"/>
        </w:rPr>
        <w:t>。</w:t>
      </w:r>
    </w:p>
    <w:p>
      <w:pPr>
        <w:spacing w:line="360" w:lineRule="auto"/>
        <w:jc w:val="left"/>
        <w:rPr>
          <w:rFonts w:ascii="宋体" w:hAnsi="宋体"/>
          <w:color w:val="auto"/>
          <w:sz w:val="24"/>
        </w:rPr>
      </w:pPr>
      <w:r>
        <w:rPr>
          <w:rFonts w:hint="eastAsia" w:ascii="宋体" w:hAnsi="宋体"/>
          <w:color w:val="auto"/>
          <w:sz w:val="24"/>
        </w:rPr>
        <w:t xml:space="preserve">   </w:t>
      </w:r>
      <w:r>
        <w:rPr>
          <w:rFonts w:ascii="宋体" w:hAnsi="宋体"/>
          <w:color w:val="auto"/>
          <w:sz w:val="24"/>
        </w:rPr>
        <w:t xml:space="preserve"> </w:t>
      </w:r>
    </w:p>
    <w:p>
      <w:pPr>
        <w:spacing w:line="360" w:lineRule="auto"/>
        <w:jc w:val="left"/>
        <w:rPr>
          <w:rFonts w:ascii="宋体" w:hAnsi="宋体"/>
          <w:color w:val="auto"/>
          <w:sz w:val="24"/>
        </w:rPr>
      </w:pPr>
      <w:r>
        <w:rPr>
          <w:rFonts w:hint="eastAsia" w:ascii="宋体" w:hAnsi="宋体"/>
          <w:color w:val="auto"/>
          <w:sz w:val="24"/>
        </w:rPr>
        <w:t xml:space="preserve">3.3.2 </w:t>
      </w:r>
      <w:r>
        <w:rPr>
          <w:rFonts w:hint="eastAsia" w:ascii="宋体" w:hAnsi="宋体"/>
          <w:b/>
          <w:bCs/>
          <w:color w:val="auto"/>
          <w:sz w:val="24"/>
        </w:rPr>
        <w:t>保密要求</w:t>
      </w:r>
    </w:p>
    <w:p>
      <w:pPr>
        <w:wordWrap w:val="0"/>
        <w:topLinePunct/>
        <w:spacing w:line="360" w:lineRule="auto"/>
        <w:ind w:left="718" w:leftChars="342"/>
        <w:jc w:val="left"/>
        <w:rPr>
          <w:rFonts w:ascii="宋体" w:hAnsi="宋体"/>
          <w:color w:val="auto"/>
          <w:sz w:val="24"/>
        </w:rPr>
      </w:pPr>
      <w:r>
        <w:rPr>
          <w:rFonts w:hint="eastAsia" w:ascii="宋体" w:hAnsi="宋体"/>
          <w:color w:val="auto"/>
          <w:sz w:val="24"/>
          <w:u w:val="single"/>
        </w:rPr>
        <w:t>技术文件</w:t>
      </w:r>
      <w:r>
        <w:rPr>
          <w:rFonts w:hint="eastAsia" w:ascii="宋体" w:hAnsi="宋体"/>
          <w:bCs/>
          <w:color w:val="auto"/>
          <w:sz w:val="24"/>
          <w:u w:val="single"/>
        </w:rPr>
        <w:t>（设计方案）</w:t>
      </w:r>
      <w:r>
        <w:rPr>
          <w:rFonts w:hint="eastAsia" w:ascii="宋体" w:hAnsi="宋体"/>
          <w:color w:val="auto"/>
          <w:sz w:val="24"/>
        </w:rPr>
        <w:t>必须隐匿投标人及专业技术人员的名称</w:t>
      </w:r>
      <w:r>
        <w:rPr>
          <w:rFonts w:hint="eastAsia" w:ascii="宋体" w:hAnsi="宋体"/>
          <w:color w:val="auto"/>
          <w:sz w:val="24"/>
          <w:u w:val="single"/>
        </w:rPr>
        <w:t>及投标报价信息</w:t>
      </w:r>
      <w:r>
        <w:rPr>
          <w:rFonts w:hint="eastAsia" w:ascii="宋体" w:hAnsi="宋体"/>
          <w:color w:val="auto"/>
          <w:sz w:val="24"/>
        </w:rPr>
        <w:t>，除</w:t>
      </w:r>
      <w:r>
        <w:rPr>
          <w:rFonts w:hint="eastAsia" w:ascii="宋体" w:hAnsi="宋体"/>
          <w:color w:val="auto"/>
          <w:sz w:val="24"/>
          <w:u w:val="single"/>
        </w:rPr>
        <w:t>“保密文件光盘”</w:t>
      </w:r>
      <w:r>
        <w:rPr>
          <w:rFonts w:hint="eastAsia" w:ascii="宋体" w:hAnsi="宋体"/>
          <w:color w:val="auto"/>
          <w:sz w:val="24"/>
        </w:rPr>
        <w:t>内的分辨投标人身份的文件外，投标人不得在</w:t>
      </w:r>
      <w:r>
        <w:rPr>
          <w:rFonts w:hint="eastAsia" w:ascii="宋体" w:hAnsi="宋体"/>
          <w:color w:val="auto"/>
          <w:sz w:val="24"/>
          <w:u w:val="single"/>
        </w:rPr>
        <w:t>技术文件</w:t>
      </w:r>
      <w:r>
        <w:rPr>
          <w:rFonts w:hint="eastAsia" w:ascii="宋体" w:hAnsi="宋体"/>
          <w:bCs/>
          <w:color w:val="auto"/>
          <w:sz w:val="24"/>
          <w:u w:val="single"/>
        </w:rPr>
        <w:t>（设计方案）</w:t>
      </w:r>
      <w:r>
        <w:rPr>
          <w:rFonts w:hint="eastAsia" w:ascii="宋体" w:hAnsi="宋体"/>
          <w:color w:val="auto"/>
          <w:sz w:val="24"/>
        </w:rPr>
        <w:t>上标注或做任何可以辨认投标人及专业技术人员身份的名称、印章、商标</w:t>
      </w:r>
      <w:r>
        <w:rPr>
          <w:rFonts w:hint="eastAsia" w:ascii="宋体" w:hAnsi="宋体"/>
          <w:color w:val="auto"/>
          <w:sz w:val="24"/>
          <w:u w:val="single"/>
        </w:rPr>
        <w:t>，也不得显示投标报价信息</w:t>
      </w:r>
      <w:r>
        <w:rPr>
          <w:rFonts w:hint="eastAsia" w:ascii="宋体" w:hAnsi="宋体"/>
          <w:color w:val="auto"/>
          <w:sz w:val="24"/>
        </w:rPr>
        <w:t>。</w:t>
      </w:r>
    </w:p>
    <w:p>
      <w:pPr>
        <w:spacing w:line="360" w:lineRule="auto"/>
        <w:rPr>
          <w:rFonts w:ascii="宋体" w:hAnsi="宋体"/>
          <w:b/>
          <w:color w:val="auto"/>
          <w:sz w:val="24"/>
        </w:rPr>
      </w:pPr>
      <w:r>
        <w:rPr>
          <w:rFonts w:hint="eastAsia" w:ascii="宋体" w:hAnsi="宋体"/>
          <w:color w:val="auto"/>
          <w:sz w:val="24"/>
        </w:rPr>
        <w:t>3.3.3</w:t>
      </w:r>
      <w:r>
        <w:rPr>
          <w:rFonts w:hint="eastAsia" w:ascii="宋体" w:hAnsi="宋体"/>
          <w:b/>
          <w:color w:val="auto"/>
          <w:sz w:val="24"/>
          <w:u w:val="single"/>
        </w:rPr>
        <w:t>技术文件（设计方案）光盘和保密文件光盘</w:t>
      </w:r>
    </w:p>
    <w:p>
      <w:pPr>
        <w:spacing w:line="360" w:lineRule="auto"/>
        <w:ind w:left="719" w:leftChars="114" w:hanging="480" w:hangingChars="200"/>
        <w:jc w:val="left"/>
        <w:rPr>
          <w:rFonts w:ascii="宋体" w:hAnsi="宋体"/>
          <w:color w:val="auto"/>
          <w:sz w:val="24"/>
          <w:u w:val="single"/>
        </w:rPr>
      </w:pPr>
      <w:r>
        <w:rPr>
          <w:rFonts w:hint="eastAsia" w:ascii="宋体" w:hAnsi="宋体"/>
          <w:color w:val="auto"/>
          <w:sz w:val="24"/>
          <w:u w:val="single"/>
        </w:rPr>
        <w:t>（1）评标时若遇不可抗力发生（如：网络瘫痪、服务器损坏、交易系统故障短期无法恢复等因素），由评标委员会开启现场递交的全部投标文件光盘（备用），并按光盘内容进行评审。保密文件光盘内附一张JPG格式内容为表现图的图形文件，加盖投标人公章，项目负责人署名。表现图内容应与设计方案一致（并注明表现图在设计方案中的页码或图号），用于分辨投标文件对应的投标人身份。</w:t>
      </w:r>
    </w:p>
    <w:p>
      <w:pPr>
        <w:spacing w:line="360" w:lineRule="auto"/>
        <w:ind w:left="719" w:leftChars="114" w:hanging="480" w:hangingChars="200"/>
        <w:jc w:val="left"/>
        <w:rPr>
          <w:rFonts w:ascii="宋体" w:hAnsi="宋体"/>
          <w:color w:val="auto"/>
          <w:sz w:val="24"/>
          <w:u w:val="single"/>
        </w:rPr>
      </w:pPr>
      <w:r>
        <w:rPr>
          <w:rFonts w:hint="eastAsia" w:ascii="宋体" w:hAnsi="宋体"/>
          <w:color w:val="auto"/>
          <w:sz w:val="24"/>
          <w:u w:val="single"/>
        </w:rPr>
        <w:t>（2）技术文件（设计方案）光盘、保密文件光盘接收时不得启封，当符合上款条件需要对技术文件（设计方案）进行评审时，由交易服务机构见证人对技术文件（设计方案）光盘启封密封袋并编号，参与开标、评标的其他人员应当回避，完成编号后送交评标委员会进行评审。评标结果揭晓前，负责编号的工作人员不得向他人透露投标文件编号的情况。在完成技术文件</w:t>
      </w:r>
      <w:r>
        <w:rPr>
          <w:rFonts w:hint="eastAsia" w:ascii="宋体" w:hAnsi="宋体"/>
          <w:bCs/>
          <w:color w:val="auto"/>
          <w:sz w:val="24"/>
          <w:u w:val="single"/>
        </w:rPr>
        <w:t>（设计方案）评审后</w:t>
      </w:r>
      <w:r>
        <w:rPr>
          <w:rFonts w:hint="eastAsia" w:ascii="宋体" w:hAnsi="宋体"/>
          <w:color w:val="auto"/>
          <w:sz w:val="24"/>
          <w:u w:val="single"/>
        </w:rPr>
        <w:t>，由交易服务机构见证人和评标委员会共同开启保密文件光盘密封袋揭晓投标人身份。</w:t>
      </w:r>
    </w:p>
    <w:p>
      <w:pPr>
        <w:spacing w:line="360" w:lineRule="auto"/>
        <w:rPr>
          <w:rFonts w:ascii="宋体" w:hAnsi="宋体"/>
          <w:color w:val="auto"/>
          <w:sz w:val="24"/>
        </w:rPr>
      </w:pPr>
    </w:p>
    <w:p>
      <w:pPr>
        <w:spacing w:line="360" w:lineRule="auto"/>
        <w:rPr>
          <w:rFonts w:ascii="宋体" w:hAnsi="宋体"/>
          <w:b/>
          <w:color w:val="auto"/>
          <w:sz w:val="24"/>
        </w:rPr>
      </w:pPr>
      <w:r>
        <w:rPr>
          <w:rFonts w:hint="eastAsia" w:ascii="宋体" w:hAnsi="宋体"/>
          <w:color w:val="auto"/>
          <w:sz w:val="24"/>
        </w:rPr>
        <w:t>3.3.4</w:t>
      </w:r>
      <w:r>
        <w:rPr>
          <w:rFonts w:hint="eastAsia" w:ascii="宋体" w:hAnsi="宋体"/>
          <w:b/>
          <w:color w:val="auto"/>
          <w:sz w:val="24"/>
          <w:u w:val="single"/>
        </w:rPr>
        <w:t>技术文件（设计方案）</w:t>
      </w:r>
    </w:p>
    <w:p>
      <w:pPr>
        <w:spacing w:line="360" w:lineRule="auto"/>
        <w:ind w:firstLine="480" w:firstLineChars="200"/>
        <w:rPr>
          <w:rFonts w:ascii="宋体" w:hAnsi="宋体"/>
          <w:color w:val="auto"/>
          <w:sz w:val="24"/>
          <w:u w:val="single"/>
        </w:rPr>
      </w:pPr>
      <w:r>
        <w:rPr>
          <w:rFonts w:hint="eastAsia" w:ascii="宋体" w:hAnsi="宋体"/>
          <w:color w:val="auto"/>
          <w:sz w:val="24"/>
          <w:u w:val="single"/>
        </w:rPr>
        <w:t>设计方案由下列资料组成：</w:t>
      </w:r>
    </w:p>
    <w:p>
      <w:pPr>
        <w:spacing w:line="360" w:lineRule="auto"/>
        <w:ind w:firstLine="480" w:firstLineChars="200"/>
        <w:jc w:val="left"/>
        <w:rPr>
          <w:rFonts w:ascii="宋体" w:hAnsi="宋体"/>
          <w:color w:val="auto"/>
          <w:sz w:val="24"/>
        </w:rPr>
      </w:pPr>
      <w:r>
        <w:rPr>
          <w:rFonts w:hint="eastAsia" w:ascii="宋体" w:hAnsi="宋体"/>
          <w:color w:val="auto"/>
          <w:sz w:val="24"/>
        </w:rPr>
        <w:t xml:space="preserve">(a) </w:t>
      </w:r>
      <w:r>
        <w:rPr>
          <w:rFonts w:hint="eastAsia" w:ascii="宋体" w:hAnsi="宋体"/>
          <w:color w:val="auto"/>
          <w:sz w:val="24"/>
          <w:u w:val="single"/>
        </w:rPr>
        <w:t>首页：写明项目名称、设计作品主题（不宜超过20个字）、编制年月；</w:t>
      </w:r>
    </w:p>
    <w:p>
      <w:pPr>
        <w:spacing w:line="360" w:lineRule="auto"/>
        <w:ind w:firstLine="480" w:firstLineChars="200"/>
        <w:jc w:val="left"/>
        <w:rPr>
          <w:rFonts w:ascii="宋体" w:hAnsi="宋体"/>
          <w:color w:val="auto"/>
          <w:sz w:val="24"/>
        </w:rPr>
      </w:pPr>
      <w:r>
        <w:rPr>
          <w:rFonts w:hint="eastAsia" w:ascii="宋体" w:hAnsi="宋体"/>
          <w:color w:val="auto"/>
          <w:sz w:val="24"/>
        </w:rPr>
        <w:t>(b) 目录。</w:t>
      </w:r>
    </w:p>
    <w:p>
      <w:pPr>
        <w:spacing w:line="360" w:lineRule="auto"/>
        <w:ind w:firstLine="480" w:firstLineChars="200"/>
        <w:jc w:val="left"/>
        <w:rPr>
          <w:rFonts w:ascii="宋体" w:hAnsi="宋体"/>
          <w:color w:val="auto"/>
          <w:sz w:val="24"/>
        </w:rPr>
      </w:pPr>
      <w:r>
        <w:rPr>
          <w:rFonts w:hint="eastAsia" w:ascii="宋体" w:hAnsi="宋体"/>
          <w:color w:val="auto"/>
          <w:sz w:val="24"/>
        </w:rPr>
        <w:t>(c) 设计说明书（含本项目的难点、建议和</w:t>
      </w:r>
      <w:r>
        <w:rPr>
          <w:rFonts w:ascii="宋体" w:hAnsi="宋体"/>
          <w:color w:val="auto"/>
          <w:sz w:val="24"/>
        </w:rPr>
        <w:t>工程创新</w:t>
      </w:r>
      <w:r>
        <w:rPr>
          <w:rFonts w:hint="eastAsia" w:ascii="宋体" w:hAnsi="宋体"/>
          <w:color w:val="auto"/>
          <w:sz w:val="24"/>
        </w:rPr>
        <w:t>）。</w:t>
      </w:r>
    </w:p>
    <w:p>
      <w:pPr>
        <w:spacing w:line="360" w:lineRule="auto"/>
        <w:ind w:firstLine="480" w:firstLineChars="200"/>
        <w:jc w:val="left"/>
        <w:rPr>
          <w:rFonts w:ascii="宋体" w:hAnsi="宋体"/>
          <w:color w:val="auto"/>
          <w:sz w:val="24"/>
        </w:rPr>
      </w:pPr>
      <w:r>
        <w:rPr>
          <w:rFonts w:hint="eastAsia" w:ascii="宋体" w:hAnsi="宋体"/>
          <w:color w:val="auto"/>
          <w:sz w:val="24"/>
        </w:rPr>
        <w:t>(d) 设计图纸。</w:t>
      </w:r>
    </w:p>
    <w:p>
      <w:pPr>
        <w:spacing w:line="360" w:lineRule="auto"/>
        <w:ind w:firstLine="480" w:firstLineChars="200"/>
        <w:jc w:val="left"/>
        <w:rPr>
          <w:rFonts w:ascii="宋体" w:hAnsi="宋体"/>
          <w:color w:val="auto"/>
          <w:sz w:val="24"/>
        </w:rPr>
      </w:pPr>
      <w:r>
        <w:rPr>
          <w:rFonts w:hint="eastAsia" w:ascii="宋体" w:hAnsi="宋体"/>
          <w:color w:val="auto"/>
          <w:sz w:val="24"/>
        </w:rPr>
        <w:t>(e) 《工期计划表》（</w:t>
      </w:r>
      <w:r>
        <w:rPr>
          <w:rFonts w:hint="eastAsia" w:ascii="宋体" w:hAnsi="宋体"/>
          <w:color w:val="auto"/>
          <w:sz w:val="24"/>
          <w:u w:val="single"/>
        </w:rPr>
        <w:t>方案设计</w:t>
      </w:r>
      <w:r>
        <w:rPr>
          <w:rFonts w:hint="eastAsia" w:ascii="宋体" w:hAnsi="宋体"/>
          <w:color w:val="auto"/>
          <w:sz w:val="24"/>
        </w:rPr>
        <w:t>、施工图设计的总工时和工期）。</w:t>
      </w:r>
    </w:p>
    <w:p>
      <w:pPr>
        <w:spacing w:line="360" w:lineRule="auto"/>
        <w:ind w:firstLine="480" w:firstLineChars="200"/>
        <w:jc w:val="left"/>
        <w:rPr>
          <w:rFonts w:ascii="宋体" w:hAnsi="宋体"/>
          <w:color w:val="auto"/>
          <w:sz w:val="24"/>
        </w:rPr>
      </w:pPr>
      <w:r>
        <w:rPr>
          <w:rFonts w:hint="eastAsia" w:ascii="宋体" w:hAnsi="宋体"/>
          <w:color w:val="auto"/>
          <w:sz w:val="24"/>
        </w:rPr>
        <w:t>(f) 投标人认为有必要提供的其他资料。</w:t>
      </w:r>
    </w:p>
    <w:p>
      <w:pPr>
        <w:spacing w:line="360" w:lineRule="auto"/>
        <w:ind w:firstLine="480" w:firstLineChars="200"/>
        <w:rPr>
          <w:rFonts w:ascii="宋体" w:hAnsi="宋体"/>
          <w:color w:val="auto"/>
          <w:sz w:val="24"/>
          <w:u w:val="single"/>
        </w:rPr>
      </w:pPr>
      <w:r>
        <w:rPr>
          <w:rFonts w:hint="eastAsia" w:ascii="宋体" w:hAnsi="宋体"/>
          <w:color w:val="auto"/>
          <w:sz w:val="24"/>
          <w:u w:val="single"/>
        </w:rPr>
        <w:t>注：技术文件（设计方案）文件大小不宜超过</w:t>
      </w:r>
      <w:r>
        <w:rPr>
          <w:rFonts w:ascii="宋体" w:hAnsi="宋体"/>
          <w:color w:val="auto"/>
          <w:sz w:val="24"/>
          <w:u w:val="single"/>
        </w:rPr>
        <w:t>500M。</w:t>
      </w:r>
    </w:p>
    <w:p>
      <w:pPr>
        <w:spacing w:line="360" w:lineRule="auto"/>
        <w:rPr>
          <w:rFonts w:ascii="宋体" w:hAnsi="宋体"/>
          <w:color w:val="auto"/>
          <w:sz w:val="24"/>
        </w:rPr>
      </w:pPr>
    </w:p>
    <w:p>
      <w:pPr>
        <w:spacing w:line="360" w:lineRule="auto"/>
        <w:rPr>
          <w:rFonts w:ascii="宋体" w:hAnsi="宋体"/>
          <w:b/>
          <w:strike/>
          <w:color w:val="auto"/>
          <w:sz w:val="24"/>
        </w:rPr>
      </w:pPr>
      <w:r>
        <w:rPr>
          <w:rFonts w:hint="eastAsia" w:ascii="宋体" w:hAnsi="宋体"/>
          <w:b/>
          <w:strike/>
          <w:color w:val="auto"/>
          <w:sz w:val="24"/>
        </w:rPr>
        <w:t>3.3.5计算机文件</w:t>
      </w:r>
    </w:p>
    <w:p>
      <w:pPr>
        <w:spacing w:line="360" w:lineRule="auto"/>
        <w:ind w:firstLine="480" w:firstLineChars="200"/>
        <w:jc w:val="left"/>
        <w:rPr>
          <w:rFonts w:ascii="宋体" w:hAnsi="宋体"/>
          <w:strike/>
          <w:color w:val="auto"/>
          <w:sz w:val="24"/>
        </w:rPr>
      </w:pPr>
      <w:r>
        <w:rPr>
          <w:rFonts w:hint="eastAsia" w:ascii="宋体" w:hAnsi="宋体"/>
          <w:strike/>
          <w:color w:val="auto"/>
          <w:sz w:val="24"/>
        </w:rPr>
        <w:t>（1）计算机文件包括</w:t>
      </w:r>
      <w:r>
        <w:rPr>
          <w:rFonts w:hint="eastAsia" w:ascii="宋体" w:hAnsi="宋体"/>
          <w:strike/>
          <w:color w:val="auto"/>
          <w:sz w:val="24"/>
          <w:u w:val="single"/>
        </w:rPr>
        <w:t xml:space="preserve">         </w:t>
      </w:r>
      <w:r>
        <w:rPr>
          <w:rFonts w:hint="eastAsia" w:ascii="宋体" w:hAnsi="宋体"/>
          <w:strike/>
          <w:color w:val="auto"/>
          <w:sz w:val="24"/>
        </w:rPr>
        <w:t>内容：</w:t>
      </w:r>
    </w:p>
    <w:p>
      <w:pPr>
        <w:spacing w:line="360" w:lineRule="auto"/>
        <w:ind w:firstLine="480" w:firstLineChars="200"/>
        <w:jc w:val="left"/>
        <w:rPr>
          <w:rFonts w:ascii="宋体" w:hAnsi="宋体"/>
          <w:strike/>
          <w:color w:val="auto"/>
          <w:sz w:val="24"/>
        </w:rPr>
      </w:pPr>
      <w:r>
        <w:rPr>
          <w:rFonts w:hint="eastAsia" w:ascii="宋体" w:hAnsi="宋体"/>
          <w:strike/>
          <w:color w:val="auto"/>
          <w:sz w:val="24"/>
        </w:rPr>
        <w:t xml:space="preserve">   (a) 一张用于识别投标方案的JPG格式的图型文件。</w:t>
      </w:r>
    </w:p>
    <w:p>
      <w:pPr>
        <w:spacing w:line="360" w:lineRule="auto"/>
        <w:ind w:firstLine="480" w:firstLineChars="200"/>
        <w:jc w:val="left"/>
        <w:rPr>
          <w:rFonts w:ascii="宋体" w:hAnsi="宋体"/>
          <w:strike/>
          <w:color w:val="auto"/>
          <w:sz w:val="24"/>
        </w:rPr>
      </w:pPr>
      <w:r>
        <w:rPr>
          <w:rFonts w:hint="eastAsia" w:ascii="宋体" w:hAnsi="宋体"/>
          <w:strike/>
          <w:color w:val="auto"/>
          <w:sz w:val="24"/>
        </w:rPr>
        <w:t xml:space="preserve">   (b) 一套PDF格式或PPT格式制作的电子版文本文件。</w:t>
      </w:r>
    </w:p>
    <w:p>
      <w:pPr>
        <w:spacing w:line="360" w:lineRule="auto"/>
        <w:ind w:firstLine="480" w:firstLineChars="200"/>
        <w:jc w:val="left"/>
        <w:rPr>
          <w:rFonts w:ascii="宋体" w:hAnsi="宋体"/>
          <w:strike/>
          <w:color w:val="auto"/>
          <w:sz w:val="24"/>
        </w:rPr>
      </w:pPr>
      <w:r>
        <w:rPr>
          <w:rFonts w:hint="eastAsia" w:ascii="宋体" w:hAnsi="宋体"/>
          <w:strike/>
          <w:color w:val="auto"/>
          <w:sz w:val="24"/>
        </w:rPr>
        <w:t xml:space="preserve">   (c) 一套WORD格式的电子版文本文件。</w:t>
      </w:r>
    </w:p>
    <w:p>
      <w:pPr>
        <w:spacing w:line="360" w:lineRule="auto"/>
        <w:ind w:firstLine="480" w:firstLineChars="200"/>
        <w:jc w:val="left"/>
        <w:rPr>
          <w:rFonts w:ascii="宋体" w:hAnsi="宋体"/>
          <w:strike/>
          <w:color w:val="auto"/>
          <w:sz w:val="24"/>
        </w:rPr>
      </w:pPr>
      <w:r>
        <w:rPr>
          <w:rFonts w:hint="eastAsia" w:ascii="宋体" w:hAnsi="宋体"/>
          <w:strike/>
          <w:color w:val="auto"/>
          <w:sz w:val="24"/>
        </w:rPr>
        <w:t xml:space="preserve">   (d) 一套AutoCAD格式的设计图形文件。</w:t>
      </w:r>
    </w:p>
    <w:p>
      <w:pPr>
        <w:spacing w:line="360" w:lineRule="auto"/>
        <w:ind w:firstLine="480" w:firstLineChars="200"/>
        <w:jc w:val="left"/>
        <w:rPr>
          <w:rFonts w:ascii="宋体" w:hAnsi="宋体"/>
          <w:color w:val="auto"/>
          <w:sz w:val="24"/>
        </w:rPr>
      </w:pPr>
      <w:r>
        <w:rPr>
          <w:rFonts w:hint="eastAsia" w:ascii="宋体" w:hAnsi="宋体"/>
          <w:strike/>
          <w:color w:val="auto"/>
          <w:sz w:val="24"/>
        </w:rPr>
        <w:t>（2）计算机文件应从网上投递到勘察设计远程招标投标服务系统。同时还要刻录光盘1套，随纸质文本文件一起提交。</w:t>
      </w:r>
    </w:p>
    <w:p>
      <w:pPr>
        <w:spacing w:line="360" w:lineRule="auto"/>
        <w:ind w:left="821" w:hanging="820" w:hangingChars="342"/>
        <w:rPr>
          <w:rFonts w:ascii="宋体" w:hAnsi="宋体"/>
          <w:color w:val="auto"/>
          <w:sz w:val="24"/>
        </w:rPr>
      </w:pPr>
    </w:p>
    <w:p>
      <w:pPr>
        <w:spacing w:line="360" w:lineRule="auto"/>
        <w:rPr>
          <w:rFonts w:ascii="宋体" w:hAnsi="宋体"/>
          <w:b/>
          <w:strike/>
          <w:color w:val="auto"/>
          <w:sz w:val="24"/>
        </w:rPr>
      </w:pPr>
      <w:r>
        <w:rPr>
          <w:rFonts w:hint="eastAsia" w:ascii="宋体" w:hAnsi="宋体"/>
          <w:strike/>
          <w:color w:val="auto"/>
          <w:sz w:val="24"/>
        </w:rPr>
        <w:t xml:space="preserve">3.3.6 </w:t>
      </w:r>
      <w:r>
        <w:rPr>
          <w:rFonts w:hint="eastAsia" w:ascii="宋体" w:hAnsi="宋体"/>
          <w:b/>
          <w:strike/>
          <w:color w:val="auto"/>
          <w:sz w:val="24"/>
        </w:rPr>
        <w:t>展示图纸</w:t>
      </w:r>
    </w:p>
    <w:p>
      <w:pPr>
        <w:spacing w:line="360" w:lineRule="auto"/>
        <w:ind w:left="600" w:hanging="600" w:hangingChars="250"/>
        <w:jc w:val="left"/>
        <w:rPr>
          <w:rFonts w:ascii="宋体" w:hAnsi="宋体"/>
          <w:strike/>
          <w:color w:val="auto"/>
          <w:sz w:val="24"/>
        </w:rPr>
      </w:pPr>
      <w:r>
        <w:rPr>
          <w:rFonts w:hint="eastAsia" w:ascii="宋体" w:hAnsi="宋体"/>
          <w:strike/>
          <w:color w:val="auto"/>
          <w:sz w:val="24"/>
        </w:rPr>
        <w:t>（1）设计方案展示图纸制作一套，不宜超过</w:t>
      </w:r>
      <w:r>
        <w:rPr>
          <w:rFonts w:hint="eastAsia" w:ascii="宋体" w:hAnsi="宋体"/>
          <w:strike/>
          <w:color w:val="auto"/>
          <w:sz w:val="24"/>
          <w:u w:val="single"/>
        </w:rPr>
        <w:t xml:space="preserve"> 5 </w:t>
      </w:r>
      <w:r>
        <w:rPr>
          <w:rFonts w:hint="eastAsia" w:ascii="宋体" w:hAnsi="宋体"/>
          <w:strike/>
          <w:color w:val="auto"/>
          <w:sz w:val="24"/>
        </w:rPr>
        <w:t>幅，内容为表现图、分析示意图、总平面图等，</w:t>
      </w:r>
      <w:r>
        <w:rPr>
          <w:rFonts w:ascii="宋体" w:hAnsi="宋体"/>
          <w:strike/>
          <w:color w:val="auto"/>
          <w:sz w:val="24"/>
        </w:rPr>
        <w:t>可以水平或垂直展示，</w:t>
      </w:r>
      <w:r>
        <w:rPr>
          <w:rFonts w:hint="eastAsia" w:ascii="宋体" w:hAnsi="宋体"/>
          <w:strike/>
          <w:color w:val="auto"/>
          <w:sz w:val="24"/>
        </w:rPr>
        <w:t>图纸规格不宜大于A0（约1189mm×841mm），图纸比例由投标人根据视觉效果自行决定，展示图纸宜裱在轻质板上。</w:t>
      </w:r>
    </w:p>
    <w:p>
      <w:pPr>
        <w:spacing w:line="360" w:lineRule="auto"/>
        <w:ind w:left="600" w:hanging="600" w:hangingChars="250"/>
        <w:jc w:val="left"/>
        <w:rPr>
          <w:rFonts w:ascii="宋体" w:hAnsi="宋体"/>
          <w:color w:val="auto"/>
          <w:sz w:val="24"/>
        </w:rPr>
      </w:pPr>
      <w:r>
        <w:rPr>
          <w:rFonts w:hint="eastAsia" w:ascii="宋体" w:hAnsi="宋体"/>
          <w:strike/>
          <w:color w:val="auto"/>
          <w:sz w:val="24"/>
        </w:rPr>
        <w:t>（2）展示图纸用不透明包装物包装密封，外面标注“项目名称”及“展示图纸”字样。</w:t>
      </w:r>
    </w:p>
    <w:p>
      <w:pPr>
        <w:spacing w:line="360" w:lineRule="auto"/>
        <w:ind w:left="600" w:hanging="600" w:hangingChars="250"/>
        <w:jc w:val="center"/>
        <w:rPr>
          <w:rFonts w:ascii="宋体" w:hAnsi="宋体"/>
          <w:color w:val="auto"/>
          <w:sz w:val="24"/>
        </w:rPr>
      </w:pPr>
    </w:p>
    <w:p>
      <w:pPr>
        <w:spacing w:line="400" w:lineRule="exact"/>
        <w:rPr>
          <w:rFonts w:ascii="宋体" w:hAnsi="宋体"/>
          <w:b/>
          <w:color w:val="auto"/>
          <w:sz w:val="24"/>
        </w:rPr>
      </w:pPr>
      <w:r>
        <w:rPr>
          <w:rFonts w:hint="eastAsia" w:ascii="宋体" w:hAnsi="宋体"/>
          <w:b/>
          <w:color w:val="auto"/>
          <w:sz w:val="24"/>
        </w:rPr>
        <w:t>3.4    投标保证</w:t>
      </w:r>
    </w:p>
    <w:p>
      <w:pPr>
        <w:spacing w:line="400" w:lineRule="exact"/>
        <w:ind w:left="821" w:hanging="820" w:hangingChars="342"/>
        <w:rPr>
          <w:rFonts w:ascii="宋体" w:hAnsi="宋体"/>
          <w:color w:val="auto"/>
          <w:kern w:val="0"/>
          <w:sz w:val="24"/>
          <w:u w:val="single"/>
        </w:rPr>
      </w:pPr>
      <w:r>
        <w:rPr>
          <w:rFonts w:hint="eastAsia" w:ascii="宋体" w:hAnsi="宋体"/>
          <w:color w:val="auto"/>
          <w:sz w:val="24"/>
        </w:rPr>
        <w:t>3.4.1</w:t>
      </w:r>
      <w:r>
        <w:rPr>
          <w:rFonts w:ascii="宋体" w:hAnsi="宋体"/>
          <w:color w:val="auto"/>
          <w:kern w:val="0"/>
          <w:sz w:val="24"/>
          <w:u w:val="single"/>
        </w:rPr>
        <w:t>投标人</w:t>
      </w:r>
      <w:r>
        <w:rPr>
          <w:rFonts w:hint="eastAsia" w:ascii="宋体" w:hAnsi="宋体"/>
          <w:color w:val="auto"/>
          <w:kern w:val="0"/>
          <w:sz w:val="24"/>
          <w:u w:val="single"/>
        </w:rPr>
        <w:t>不需要提交投标保证金。</w:t>
      </w:r>
    </w:p>
    <w:p>
      <w:pPr>
        <w:spacing w:line="400" w:lineRule="exact"/>
        <w:ind w:left="821" w:hanging="820" w:hangingChars="342"/>
        <w:rPr>
          <w:rFonts w:ascii="宋体" w:hAnsi="宋体"/>
          <w:color w:val="auto"/>
          <w:sz w:val="24"/>
        </w:rPr>
      </w:pPr>
      <w:r>
        <w:rPr>
          <w:rFonts w:hint="eastAsia" w:ascii="宋体" w:hAnsi="宋体"/>
          <w:color w:val="auto"/>
          <w:sz w:val="24"/>
        </w:rPr>
        <w:t xml:space="preserve">3.4.2  </w:t>
      </w:r>
      <w:r>
        <w:rPr>
          <w:rFonts w:hint="eastAsia" w:ascii="宋体" w:hAnsi="宋体"/>
          <w:color w:val="auto"/>
          <w:kern w:val="0"/>
          <w:sz w:val="24"/>
        </w:rPr>
        <w:t>投标有效期90天，</w:t>
      </w:r>
      <w:r>
        <w:rPr>
          <w:rFonts w:hint="eastAsia" w:ascii="宋体" w:hAnsi="宋体"/>
          <w:color w:val="auto"/>
          <w:sz w:val="24"/>
        </w:rPr>
        <w:t>从提交投标文件截止日起计算。在提交投标文件截止时间后到招标文件规定的投标有效期终止之前，投标人不得补充、修改或者</w:t>
      </w:r>
      <w:r>
        <w:rPr>
          <w:rFonts w:hint="eastAsia" w:ascii="宋体" w:hAnsi="宋体"/>
          <w:strike/>
          <w:color w:val="auto"/>
          <w:sz w:val="24"/>
        </w:rPr>
        <w:t>撤回</w:t>
      </w:r>
      <w:r>
        <w:rPr>
          <w:rFonts w:hint="eastAsia" w:ascii="宋体" w:hAnsi="宋体"/>
          <w:color w:val="auto"/>
          <w:sz w:val="24"/>
          <w:u w:val="single"/>
        </w:rPr>
        <w:t>更换</w:t>
      </w:r>
      <w:r>
        <w:rPr>
          <w:rFonts w:hint="eastAsia" w:ascii="宋体" w:hAnsi="宋体"/>
          <w:color w:val="auto"/>
          <w:sz w:val="24"/>
        </w:rPr>
        <w:t>其投标文件。</w:t>
      </w:r>
    </w:p>
    <w:p>
      <w:pPr>
        <w:spacing w:line="400" w:lineRule="exact"/>
        <w:ind w:left="821" w:hanging="820" w:hangingChars="342"/>
        <w:jc w:val="left"/>
        <w:rPr>
          <w:rFonts w:ascii="宋体" w:hAnsi="宋体"/>
          <w:color w:val="auto"/>
          <w:sz w:val="24"/>
        </w:rPr>
      </w:pPr>
      <w:r>
        <w:rPr>
          <w:rFonts w:hint="eastAsia" w:ascii="宋体" w:hAnsi="宋体"/>
          <w:color w:val="auto"/>
          <w:sz w:val="24"/>
        </w:rPr>
        <w:t>3.4.3  招标人因特殊情况需要延长投标有效期时间，投标人可以拒绝投标，招标人对退出的投标人不作任何经济补偿。同意延长投标有效期的投标人，在延长期内本招标文件的规定仍然适用。</w:t>
      </w:r>
    </w:p>
    <w:p>
      <w:pPr>
        <w:spacing w:line="400" w:lineRule="exact"/>
        <w:ind w:left="821" w:hanging="820" w:hangingChars="342"/>
        <w:jc w:val="left"/>
        <w:rPr>
          <w:rFonts w:ascii="宋体" w:hAnsi="宋体"/>
          <w:color w:val="auto"/>
          <w:sz w:val="24"/>
        </w:rPr>
      </w:pPr>
    </w:p>
    <w:p>
      <w:pPr>
        <w:spacing w:line="400" w:lineRule="exact"/>
        <w:ind w:left="824" w:hanging="824" w:hangingChars="342"/>
        <w:jc w:val="left"/>
        <w:rPr>
          <w:rFonts w:ascii="宋体" w:hAnsi="宋体"/>
          <w:color w:val="auto"/>
          <w:sz w:val="24"/>
        </w:rPr>
      </w:pPr>
      <w:r>
        <w:rPr>
          <w:rFonts w:hint="eastAsia" w:ascii="宋体" w:hAnsi="宋体"/>
          <w:b/>
          <w:color w:val="auto"/>
          <w:sz w:val="24"/>
          <w:u w:val="single"/>
        </w:rPr>
        <w:t>3</w:t>
      </w:r>
      <w:r>
        <w:rPr>
          <w:rFonts w:hint="eastAsia" w:ascii="宋体" w:hAnsi="宋体"/>
          <w:b/>
          <w:bCs/>
          <w:color w:val="auto"/>
          <w:sz w:val="24"/>
          <w:u w:val="single"/>
        </w:rPr>
        <w:t>.5</w:t>
      </w:r>
      <w:r>
        <w:rPr>
          <w:rFonts w:hint="eastAsia" w:ascii="宋体" w:hAnsi="宋体"/>
          <w:bCs/>
          <w:color w:val="auto"/>
          <w:sz w:val="24"/>
          <w:u w:val="single"/>
        </w:rPr>
        <w:t xml:space="preserve"> </w:t>
      </w:r>
      <w:r>
        <w:rPr>
          <w:rFonts w:hint="eastAsia" w:ascii="宋体" w:hAnsi="宋体"/>
          <w:b/>
          <w:bCs/>
          <w:color w:val="auto"/>
          <w:sz w:val="24"/>
          <w:u w:val="single"/>
        </w:rPr>
        <w:t xml:space="preserve">  开标文件编制要求</w:t>
      </w:r>
    </w:p>
    <w:p>
      <w:pPr>
        <w:spacing w:line="400" w:lineRule="exact"/>
        <w:ind w:left="821" w:hanging="820" w:hangingChars="342"/>
        <w:jc w:val="left"/>
        <w:rPr>
          <w:rFonts w:ascii="宋体" w:hAnsi="宋体"/>
          <w:color w:val="auto"/>
          <w:sz w:val="24"/>
          <w:u w:val="single"/>
        </w:rPr>
      </w:pPr>
      <w:r>
        <w:rPr>
          <w:rFonts w:hint="eastAsia" w:ascii="宋体" w:hAnsi="宋体"/>
          <w:color w:val="auto"/>
          <w:sz w:val="24"/>
          <w:u w:val="single"/>
        </w:rPr>
        <w:t>3.5.1开标文件由下列资料组成：</w:t>
      </w:r>
    </w:p>
    <w:p>
      <w:pPr>
        <w:spacing w:line="400" w:lineRule="exact"/>
        <w:ind w:left="818" w:leftChars="337" w:hanging="110" w:hangingChars="46"/>
        <w:jc w:val="left"/>
        <w:rPr>
          <w:rFonts w:ascii="宋体" w:hAnsi="宋体"/>
          <w:color w:val="auto"/>
          <w:sz w:val="24"/>
          <w:u w:val="single"/>
        </w:rPr>
      </w:pPr>
      <w:r>
        <w:rPr>
          <w:rFonts w:hint="eastAsia" w:ascii="宋体" w:hAnsi="宋体"/>
          <w:color w:val="auto"/>
          <w:sz w:val="24"/>
          <w:u w:val="single"/>
        </w:rPr>
        <w:t>（1）《投标书》（格式见附录7，填妥并签名盖章）。</w:t>
      </w:r>
    </w:p>
    <w:p>
      <w:pPr>
        <w:spacing w:line="400" w:lineRule="exact"/>
        <w:ind w:left="818" w:leftChars="337" w:hanging="110" w:hangingChars="46"/>
        <w:jc w:val="left"/>
        <w:rPr>
          <w:rFonts w:ascii="宋体" w:hAnsi="宋体"/>
          <w:strike/>
          <w:color w:val="auto"/>
          <w:sz w:val="24"/>
        </w:rPr>
      </w:pPr>
      <w:r>
        <w:rPr>
          <w:rFonts w:hint="eastAsia" w:ascii="宋体" w:hAnsi="宋体"/>
          <w:strike/>
          <w:color w:val="auto"/>
          <w:sz w:val="24"/>
        </w:rPr>
        <w:t>（2）《联合体共同投标协议》（格式见附录8，联合体投标时递交，填妥并由联合体各方共同签名盖章）。</w:t>
      </w:r>
    </w:p>
    <w:p>
      <w:pPr>
        <w:spacing w:line="400" w:lineRule="exact"/>
        <w:ind w:left="708" w:hanging="708" w:hangingChars="295"/>
        <w:jc w:val="left"/>
        <w:rPr>
          <w:rFonts w:ascii="宋体" w:hAnsi="宋体"/>
          <w:strike/>
          <w:color w:val="auto"/>
          <w:sz w:val="24"/>
        </w:rPr>
      </w:pPr>
      <w:r>
        <w:rPr>
          <w:rFonts w:hint="eastAsia" w:ascii="宋体" w:hAnsi="宋体"/>
          <w:strike/>
          <w:color w:val="auto"/>
          <w:sz w:val="24"/>
        </w:rPr>
        <w:t>3.5.2 开标文件的签署要求：对于联合体投标人，《投标书》落款中的“投标人”应填写联合体各方的单位全称【格式为：（主）XXXX公司（成）XXXXX公司】，需要盖章或签字的部分可仅由联合体牵头人盖章或签字，视作符合要求。《联合体共同投标协议》必须由联合体成员各方盖章或签名。</w:t>
      </w:r>
    </w:p>
    <w:p>
      <w:pPr>
        <w:spacing w:line="400" w:lineRule="exact"/>
        <w:ind w:left="821" w:hanging="820" w:hangingChars="342"/>
        <w:jc w:val="left"/>
        <w:rPr>
          <w:rFonts w:ascii="宋体" w:hAnsi="宋体"/>
          <w:color w:val="auto"/>
          <w:sz w:val="24"/>
        </w:rPr>
      </w:pPr>
    </w:p>
    <w:p>
      <w:pPr>
        <w:spacing w:line="360" w:lineRule="auto"/>
        <w:rPr>
          <w:rFonts w:ascii="宋体" w:hAnsi="宋体"/>
          <w:color w:val="auto"/>
          <w:sz w:val="24"/>
        </w:rPr>
      </w:pPr>
      <w:r>
        <w:rPr>
          <w:rFonts w:hint="eastAsia" w:ascii="宋体" w:hAnsi="宋体"/>
          <w:b/>
          <w:color w:val="auto"/>
          <w:sz w:val="24"/>
          <w:u w:val="single"/>
        </w:rPr>
        <w:t>3</w:t>
      </w:r>
      <w:r>
        <w:rPr>
          <w:rFonts w:hint="eastAsia" w:ascii="宋体" w:hAnsi="宋体"/>
          <w:b/>
          <w:bCs/>
          <w:color w:val="auto"/>
          <w:sz w:val="24"/>
          <w:u w:val="single"/>
        </w:rPr>
        <w:t>.6</w:t>
      </w:r>
      <w:r>
        <w:rPr>
          <w:rFonts w:hint="eastAsia" w:ascii="宋体" w:hAnsi="宋体"/>
          <w:bCs/>
          <w:color w:val="auto"/>
          <w:sz w:val="24"/>
          <w:u w:val="single"/>
        </w:rPr>
        <w:t xml:space="preserve"> </w:t>
      </w:r>
      <w:r>
        <w:rPr>
          <w:rFonts w:hint="eastAsia" w:ascii="宋体" w:hAnsi="宋体"/>
          <w:b/>
          <w:bCs/>
          <w:color w:val="auto"/>
          <w:sz w:val="24"/>
          <w:u w:val="single"/>
        </w:rPr>
        <w:t xml:space="preserve">  资格审查文件编制要求</w:t>
      </w:r>
    </w:p>
    <w:p>
      <w:pPr>
        <w:spacing w:line="360" w:lineRule="auto"/>
        <w:rPr>
          <w:rFonts w:ascii="宋体" w:hAnsi="宋体"/>
          <w:color w:val="auto"/>
          <w:sz w:val="24"/>
          <w:u w:val="single"/>
        </w:rPr>
      </w:pPr>
      <w:r>
        <w:rPr>
          <w:rFonts w:hint="eastAsia" w:ascii="宋体" w:hAnsi="宋体"/>
          <w:color w:val="auto"/>
          <w:sz w:val="24"/>
          <w:u w:val="single"/>
        </w:rPr>
        <w:t>3.6.1资格审查文件由下列资料组成：</w:t>
      </w:r>
    </w:p>
    <w:p>
      <w:pPr>
        <w:spacing w:line="360" w:lineRule="auto"/>
        <w:ind w:firstLine="708" w:firstLineChars="295"/>
        <w:rPr>
          <w:rFonts w:ascii="宋体" w:hAnsi="宋体"/>
          <w:color w:val="auto"/>
          <w:sz w:val="24"/>
          <w:u w:val="single"/>
        </w:rPr>
      </w:pPr>
      <w:r>
        <w:rPr>
          <w:rFonts w:hint="eastAsia" w:ascii="宋体" w:hAnsi="宋体"/>
          <w:color w:val="auto"/>
          <w:sz w:val="24"/>
          <w:u w:val="single"/>
        </w:rPr>
        <w:t>（1）目录。</w:t>
      </w:r>
    </w:p>
    <w:p>
      <w:pPr>
        <w:spacing w:line="360" w:lineRule="auto"/>
        <w:ind w:firstLine="708" w:firstLineChars="295"/>
        <w:rPr>
          <w:rFonts w:ascii="宋体" w:hAnsi="宋体"/>
          <w:color w:val="auto"/>
          <w:sz w:val="24"/>
          <w:u w:val="single"/>
        </w:rPr>
      </w:pPr>
      <w:r>
        <w:rPr>
          <w:rFonts w:hint="eastAsia" w:ascii="宋体" w:hAnsi="宋体"/>
          <w:color w:val="auto"/>
          <w:sz w:val="24"/>
          <w:u w:val="single"/>
        </w:rPr>
        <w:t>（2）法定代表人证明书及法定代表人授权委托书（如果有）（格式见附录）。</w:t>
      </w:r>
    </w:p>
    <w:p>
      <w:pPr>
        <w:spacing w:line="360" w:lineRule="auto"/>
        <w:ind w:left="708" w:leftChars="337"/>
        <w:rPr>
          <w:rFonts w:ascii="宋体" w:hAnsi="宋体"/>
          <w:strike/>
          <w:color w:val="auto"/>
          <w:sz w:val="24"/>
        </w:rPr>
      </w:pPr>
      <w:r>
        <w:rPr>
          <w:rFonts w:hint="eastAsia" w:ascii="宋体" w:hAnsi="宋体"/>
          <w:strike/>
          <w:color w:val="auto"/>
          <w:sz w:val="24"/>
        </w:rPr>
        <w:t>（3）《联合体共同投标协议》（格式见附录8，联合体投标时递交，填妥并由联合体各方共同签名盖章。本项资料要求联合体投标人在“开标文件”和“商务文件”中同时提供，但评标委员会应根据“开标文件”中的《联合体共同投标协议》进行评审。如两者不一致，以“开标文件”中的《联合体共同投标协议》为准。）</w:t>
      </w:r>
    </w:p>
    <w:p>
      <w:pPr>
        <w:spacing w:line="360" w:lineRule="auto"/>
        <w:ind w:firstLine="708" w:firstLineChars="295"/>
        <w:rPr>
          <w:rFonts w:ascii="宋体" w:hAnsi="宋体"/>
          <w:color w:val="auto"/>
          <w:sz w:val="24"/>
          <w:u w:val="single"/>
        </w:rPr>
      </w:pPr>
      <w:r>
        <w:rPr>
          <w:rFonts w:hint="eastAsia" w:ascii="宋体" w:hAnsi="宋体"/>
          <w:color w:val="auto"/>
          <w:sz w:val="24"/>
          <w:u w:val="single"/>
        </w:rPr>
        <w:t>（3）企业营业执照副本。</w:t>
      </w:r>
    </w:p>
    <w:p>
      <w:pPr>
        <w:spacing w:line="360" w:lineRule="auto"/>
        <w:ind w:firstLine="708" w:firstLineChars="295"/>
        <w:rPr>
          <w:rFonts w:ascii="宋体" w:hAnsi="宋体"/>
          <w:color w:val="auto"/>
          <w:sz w:val="24"/>
          <w:u w:val="single"/>
        </w:rPr>
      </w:pPr>
      <w:r>
        <w:rPr>
          <w:rFonts w:hint="eastAsia" w:ascii="宋体" w:hAnsi="宋体"/>
          <w:color w:val="auto"/>
          <w:sz w:val="24"/>
          <w:u w:val="single"/>
        </w:rPr>
        <w:t>（4）企业资质证书副本。</w:t>
      </w:r>
    </w:p>
    <w:p>
      <w:pPr>
        <w:spacing w:line="360" w:lineRule="auto"/>
        <w:ind w:left="708" w:leftChars="337"/>
        <w:rPr>
          <w:rFonts w:ascii="宋体" w:hAnsi="宋体"/>
          <w:color w:val="auto"/>
          <w:sz w:val="24"/>
          <w:u w:val="single"/>
        </w:rPr>
      </w:pPr>
      <w:r>
        <w:rPr>
          <w:rFonts w:hint="eastAsia" w:ascii="宋体" w:hAnsi="宋体"/>
          <w:color w:val="auto"/>
          <w:sz w:val="24"/>
          <w:u w:val="single"/>
        </w:rPr>
        <w:t>（5）资格审查前，投标人已在广州公共资源交易中心办理企业信息登记，及拟担任本工程项目负责人须是本企业在广州公共资源交易中心企业信息登记中的在册人员。</w:t>
      </w:r>
    </w:p>
    <w:p>
      <w:pPr>
        <w:spacing w:line="360" w:lineRule="auto"/>
        <w:ind w:firstLine="708" w:firstLineChars="295"/>
        <w:rPr>
          <w:rFonts w:ascii="宋体" w:hAnsi="宋体"/>
          <w:color w:val="auto"/>
          <w:sz w:val="24"/>
          <w:u w:val="single"/>
        </w:rPr>
      </w:pPr>
      <w:r>
        <w:rPr>
          <w:rFonts w:hint="eastAsia" w:ascii="宋体" w:hAnsi="宋体"/>
          <w:color w:val="auto"/>
          <w:sz w:val="24"/>
          <w:u w:val="single"/>
        </w:rPr>
        <w:t>（6）项目负责人职称证书。</w:t>
      </w:r>
    </w:p>
    <w:p>
      <w:pPr>
        <w:spacing w:line="360" w:lineRule="auto"/>
        <w:ind w:firstLine="708" w:firstLineChars="295"/>
        <w:rPr>
          <w:rFonts w:ascii="宋体" w:hAnsi="宋体"/>
          <w:color w:val="auto"/>
          <w:sz w:val="24"/>
          <w:u w:val="single"/>
        </w:rPr>
      </w:pPr>
      <w:r>
        <w:rPr>
          <w:rFonts w:hint="eastAsia" w:ascii="宋体" w:hAnsi="宋体"/>
          <w:color w:val="auto"/>
          <w:sz w:val="24"/>
          <w:u w:val="single"/>
        </w:rPr>
        <w:t>（7）投标人承诺书（格式见附录）。</w:t>
      </w:r>
    </w:p>
    <w:p>
      <w:pPr>
        <w:spacing w:line="360" w:lineRule="auto"/>
        <w:ind w:firstLine="708" w:firstLineChars="295"/>
        <w:rPr>
          <w:rFonts w:ascii="宋体" w:hAnsi="宋体"/>
          <w:color w:val="auto"/>
          <w:sz w:val="24"/>
          <w:u w:val="single"/>
        </w:rPr>
      </w:pPr>
      <w:r>
        <w:rPr>
          <w:rFonts w:hint="eastAsia" w:ascii="宋体" w:hAnsi="宋体"/>
          <w:color w:val="auto"/>
          <w:sz w:val="24"/>
          <w:u w:val="single"/>
        </w:rPr>
        <w:t>（8）投标人声明（格式见附录）。</w:t>
      </w:r>
    </w:p>
    <w:p>
      <w:pPr>
        <w:spacing w:line="360" w:lineRule="auto"/>
        <w:ind w:firstLine="708" w:firstLineChars="295"/>
        <w:rPr>
          <w:rFonts w:ascii="宋体" w:hAnsi="宋体"/>
          <w:color w:val="auto"/>
          <w:sz w:val="24"/>
          <w:u w:val="single"/>
        </w:rPr>
      </w:pPr>
      <w:r>
        <w:rPr>
          <w:rFonts w:hint="eastAsia" w:ascii="宋体" w:hAnsi="宋体"/>
          <w:color w:val="auto"/>
          <w:sz w:val="24"/>
          <w:u w:val="single"/>
        </w:rPr>
        <w:t>（9）满足招标公告第1.2条（资格审查合格条件）评审要求的其他资料。</w:t>
      </w:r>
    </w:p>
    <w:p>
      <w:pPr>
        <w:spacing w:line="360" w:lineRule="auto"/>
        <w:ind w:left="708" w:leftChars="337"/>
        <w:rPr>
          <w:color w:val="auto"/>
          <w:sz w:val="24"/>
        </w:rPr>
      </w:pPr>
      <w:r>
        <w:rPr>
          <w:rFonts w:hint="eastAsia" w:ascii="宋体" w:hAnsi="宋体"/>
          <w:color w:val="auto"/>
          <w:sz w:val="24"/>
          <w:u w:val="single"/>
        </w:rPr>
        <w:t>注：资格审查文件中的(5)取自广州市公共资源交易中心企业信息库，投标人档案信息库中记录的该部分上传件将被视为投标人递交投标文件的一部分，不需重复提交。评标委员会对该部分资料的审查将以投标截止时间在广州市公共资源交易中心企业信息库内的信息和上传件为依据。若招标人延长投标截止时间的，以上资料的评审时点也相应延长。投标人应及时维护其在广州市公共资源交易中心企业信息库登记的信息及上传件，确保各项信息及上传件在有效期内。</w:t>
      </w:r>
    </w:p>
    <w:p>
      <w:pPr>
        <w:spacing w:line="360" w:lineRule="auto"/>
        <w:rPr>
          <w:rFonts w:ascii="宋体" w:hAnsi="宋体"/>
          <w:b/>
          <w:bCs/>
          <w:color w:val="auto"/>
          <w:sz w:val="24"/>
          <w:u w:val="single"/>
        </w:rPr>
      </w:pPr>
    </w:p>
    <w:p>
      <w:pPr>
        <w:spacing w:line="360" w:lineRule="auto"/>
        <w:rPr>
          <w:rFonts w:ascii="宋体" w:hAnsi="宋体"/>
          <w:b/>
          <w:bCs/>
          <w:color w:val="auto"/>
          <w:sz w:val="24"/>
          <w:u w:val="single"/>
        </w:rPr>
      </w:pPr>
      <w:r>
        <w:rPr>
          <w:rFonts w:hint="eastAsia" w:ascii="宋体" w:hAnsi="宋体"/>
          <w:b/>
          <w:bCs/>
          <w:color w:val="auto"/>
          <w:sz w:val="24"/>
          <w:u w:val="single"/>
        </w:rPr>
        <w:t>3.7   投标文件光盘（备用）</w:t>
      </w:r>
    </w:p>
    <w:p>
      <w:pPr>
        <w:spacing w:line="400" w:lineRule="exact"/>
        <w:ind w:left="821" w:hanging="820" w:hangingChars="342"/>
        <w:jc w:val="left"/>
        <w:rPr>
          <w:rFonts w:ascii="宋体" w:hAnsi="宋体"/>
          <w:color w:val="auto"/>
          <w:sz w:val="24"/>
          <w:u w:val="single"/>
        </w:rPr>
      </w:pPr>
      <w:r>
        <w:rPr>
          <w:rFonts w:hint="eastAsia" w:ascii="宋体" w:hAnsi="宋体"/>
          <w:color w:val="auto"/>
          <w:sz w:val="24"/>
          <w:u w:val="single"/>
        </w:rPr>
        <w:t>3.7.1投标文件光盘（备用）1份包括“开标文件光盘”“资格审查文件光盘”“商务文件光盘”“技术文件（设计方案）光盘”“保密文件光盘”共5只光盘。</w:t>
      </w:r>
    </w:p>
    <w:p>
      <w:pPr>
        <w:spacing w:line="360" w:lineRule="auto"/>
        <w:ind w:firstLine="708" w:firstLineChars="295"/>
        <w:rPr>
          <w:rFonts w:ascii="宋体" w:hAnsi="宋体"/>
          <w:color w:val="auto"/>
          <w:sz w:val="24"/>
          <w:u w:val="single"/>
        </w:rPr>
      </w:pPr>
      <w:r>
        <w:rPr>
          <w:rFonts w:hint="eastAsia" w:ascii="宋体" w:hAnsi="宋体"/>
          <w:color w:val="auto"/>
          <w:sz w:val="24"/>
          <w:u w:val="single"/>
        </w:rPr>
        <w:t>（1）开标文件光盘包括下列内容：</w:t>
      </w:r>
    </w:p>
    <w:p>
      <w:pPr>
        <w:spacing w:line="360" w:lineRule="auto"/>
        <w:ind w:firstLine="1274" w:firstLineChars="531"/>
        <w:rPr>
          <w:rFonts w:ascii="宋体" w:hAnsi="宋体"/>
          <w:color w:val="auto"/>
          <w:sz w:val="24"/>
          <w:u w:val="single"/>
        </w:rPr>
      </w:pPr>
      <w:r>
        <w:rPr>
          <w:rFonts w:hint="eastAsia" w:ascii="宋体" w:hAnsi="宋体"/>
          <w:color w:val="auto"/>
          <w:sz w:val="24"/>
          <w:u w:val="single"/>
        </w:rPr>
        <w:t>(a) 一套PDF格式制作的电子版开标</w:t>
      </w:r>
      <w:r>
        <w:rPr>
          <w:rFonts w:hint="eastAsia" w:ascii="宋体" w:hAnsi="宋体"/>
          <w:strike/>
          <w:color w:val="auto"/>
          <w:sz w:val="24"/>
          <w:u w:val="single"/>
        </w:rPr>
        <w:t>信封</w:t>
      </w:r>
      <w:r>
        <w:rPr>
          <w:rFonts w:hint="eastAsia" w:ascii="宋体" w:hAnsi="宋体"/>
          <w:color w:val="auto"/>
          <w:sz w:val="24"/>
          <w:u w:val="single"/>
        </w:rPr>
        <w:t>文本文件。</w:t>
      </w:r>
    </w:p>
    <w:p>
      <w:pPr>
        <w:spacing w:line="360" w:lineRule="auto"/>
        <w:ind w:firstLine="1274" w:firstLineChars="531"/>
        <w:rPr>
          <w:rFonts w:ascii="宋体" w:hAnsi="宋体"/>
          <w:color w:val="auto"/>
          <w:sz w:val="24"/>
          <w:u w:val="single"/>
        </w:rPr>
      </w:pPr>
      <w:r>
        <w:rPr>
          <w:rFonts w:hint="eastAsia" w:ascii="宋体" w:hAnsi="宋体"/>
          <w:color w:val="auto"/>
          <w:sz w:val="24"/>
          <w:u w:val="single"/>
        </w:rPr>
        <w:t>(b) 一套WORD格式的电子版开标</w:t>
      </w:r>
      <w:r>
        <w:rPr>
          <w:rFonts w:hint="eastAsia" w:ascii="宋体" w:hAnsi="宋体"/>
          <w:strike/>
          <w:color w:val="auto"/>
          <w:sz w:val="24"/>
          <w:u w:val="single"/>
        </w:rPr>
        <w:t>信封</w:t>
      </w:r>
      <w:r>
        <w:rPr>
          <w:rFonts w:hint="eastAsia" w:ascii="宋体" w:hAnsi="宋体"/>
          <w:color w:val="auto"/>
          <w:sz w:val="24"/>
          <w:u w:val="single"/>
        </w:rPr>
        <w:t>文本文件。</w:t>
      </w:r>
    </w:p>
    <w:p>
      <w:pPr>
        <w:spacing w:line="360" w:lineRule="auto"/>
        <w:ind w:firstLine="708" w:firstLineChars="295"/>
        <w:rPr>
          <w:rFonts w:ascii="宋体" w:hAnsi="宋体"/>
          <w:color w:val="auto"/>
          <w:sz w:val="24"/>
          <w:u w:val="single"/>
        </w:rPr>
      </w:pPr>
      <w:r>
        <w:rPr>
          <w:rFonts w:hint="eastAsia" w:ascii="宋体" w:hAnsi="宋体"/>
          <w:color w:val="auto"/>
          <w:sz w:val="24"/>
          <w:u w:val="single"/>
        </w:rPr>
        <w:t>（2）资格审查文件光盘包括下列内容：</w:t>
      </w:r>
    </w:p>
    <w:p>
      <w:pPr>
        <w:spacing w:line="360" w:lineRule="auto"/>
        <w:ind w:firstLine="1274" w:firstLineChars="531"/>
        <w:rPr>
          <w:rFonts w:ascii="宋体" w:hAnsi="宋体"/>
          <w:color w:val="auto"/>
          <w:sz w:val="24"/>
          <w:u w:val="single"/>
        </w:rPr>
      </w:pPr>
      <w:r>
        <w:rPr>
          <w:rFonts w:hint="eastAsia" w:ascii="宋体" w:hAnsi="宋体"/>
          <w:color w:val="auto"/>
          <w:sz w:val="24"/>
          <w:u w:val="single"/>
        </w:rPr>
        <w:t>(a) 一套PDF格式制作的电子版资格审查文件文本文件。</w:t>
      </w:r>
    </w:p>
    <w:p>
      <w:pPr>
        <w:spacing w:line="360" w:lineRule="auto"/>
        <w:ind w:firstLine="1274" w:firstLineChars="531"/>
        <w:rPr>
          <w:rFonts w:ascii="宋体" w:hAnsi="宋体"/>
          <w:color w:val="auto"/>
          <w:sz w:val="24"/>
          <w:u w:val="single"/>
        </w:rPr>
      </w:pPr>
      <w:r>
        <w:rPr>
          <w:rFonts w:hint="eastAsia" w:ascii="宋体" w:hAnsi="宋体"/>
          <w:color w:val="auto"/>
          <w:sz w:val="24"/>
          <w:u w:val="single"/>
        </w:rPr>
        <w:t>(b) 一套WORD格式的电子版资格审查文件文本文件。</w:t>
      </w:r>
    </w:p>
    <w:p>
      <w:pPr>
        <w:spacing w:line="360" w:lineRule="auto"/>
        <w:ind w:firstLine="708" w:firstLineChars="295"/>
        <w:rPr>
          <w:rFonts w:ascii="宋体" w:hAnsi="宋体"/>
          <w:color w:val="auto"/>
          <w:sz w:val="24"/>
          <w:u w:val="single"/>
        </w:rPr>
      </w:pPr>
      <w:r>
        <w:rPr>
          <w:rFonts w:hint="eastAsia" w:ascii="宋体" w:hAnsi="宋体"/>
          <w:color w:val="auto"/>
          <w:sz w:val="24"/>
          <w:u w:val="single"/>
        </w:rPr>
        <w:t>（3）商务文件光盘包括下列内容：</w:t>
      </w:r>
    </w:p>
    <w:p>
      <w:pPr>
        <w:spacing w:line="360" w:lineRule="auto"/>
        <w:ind w:firstLine="1274" w:firstLineChars="531"/>
        <w:rPr>
          <w:rFonts w:ascii="宋体" w:hAnsi="宋体"/>
          <w:color w:val="auto"/>
          <w:sz w:val="24"/>
          <w:u w:val="single"/>
        </w:rPr>
      </w:pPr>
      <w:r>
        <w:rPr>
          <w:rFonts w:hint="eastAsia" w:ascii="宋体" w:hAnsi="宋体"/>
          <w:color w:val="auto"/>
          <w:sz w:val="24"/>
          <w:u w:val="single"/>
        </w:rPr>
        <w:t>(a) 一套PDF格式制作的电子版商务文件文本文件。</w:t>
      </w:r>
    </w:p>
    <w:p>
      <w:pPr>
        <w:spacing w:line="360" w:lineRule="auto"/>
        <w:ind w:firstLine="1274" w:firstLineChars="531"/>
        <w:rPr>
          <w:rFonts w:ascii="宋体" w:hAnsi="宋体"/>
          <w:color w:val="auto"/>
          <w:sz w:val="24"/>
          <w:u w:val="single"/>
        </w:rPr>
      </w:pPr>
      <w:r>
        <w:rPr>
          <w:rFonts w:hint="eastAsia" w:ascii="宋体" w:hAnsi="宋体"/>
          <w:color w:val="auto"/>
          <w:sz w:val="24"/>
          <w:u w:val="single"/>
        </w:rPr>
        <w:t>(b) 一套WORD格式的电子版商务文件文本文件。</w:t>
      </w:r>
    </w:p>
    <w:p>
      <w:pPr>
        <w:spacing w:line="360" w:lineRule="auto"/>
        <w:ind w:firstLine="708" w:firstLineChars="295"/>
        <w:rPr>
          <w:rFonts w:ascii="宋体" w:hAnsi="宋体"/>
          <w:color w:val="auto"/>
          <w:sz w:val="24"/>
          <w:u w:val="single"/>
        </w:rPr>
      </w:pPr>
      <w:r>
        <w:rPr>
          <w:rFonts w:hint="eastAsia" w:ascii="宋体" w:hAnsi="宋体"/>
          <w:color w:val="auto"/>
          <w:sz w:val="24"/>
          <w:u w:val="single"/>
        </w:rPr>
        <w:t>（4）技术文件（设计方案）光盘包括下列内容：</w:t>
      </w:r>
    </w:p>
    <w:p>
      <w:pPr>
        <w:spacing w:line="360" w:lineRule="auto"/>
        <w:ind w:left="1699" w:leftChars="607" w:hanging="424" w:hangingChars="177"/>
        <w:rPr>
          <w:rFonts w:ascii="宋体" w:hAnsi="宋体"/>
          <w:color w:val="auto"/>
          <w:sz w:val="24"/>
          <w:u w:val="single"/>
        </w:rPr>
      </w:pPr>
      <w:r>
        <w:rPr>
          <w:rFonts w:hint="eastAsia" w:ascii="宋体" w:hAnsi="宋体"/>
          <w:color w:val="auto"/>
          <w:sz w:val="24"/>
          <w:u w:val="single"/>
        </w:rPr>
        <w:t>(a) 一套PDF格式制作的电子版技术文件（设计方案）文本文件。</w:t>
      </w:r>
    </w:p>
    <w:p>
      <w:pPr>
        <w:spacing w:line="360" w:lineRule="auto"/>
        <w:ind w:left="1699" w:leftChars="607" w:hanging="424" w:hangingChars="177"/>
        <w:rPr>
          <w:rFonts w:ascii="宋体" w:hAnsi="宋体"/>
          <w:color w:val="auto"/>
          <w:sz w:val="24"/>
          <w:u w:val="single"/>
        </w:rPr>
      </w:pPr>
      <w:r>
        <w:rPr>
          <w:rFonts w:hint="eastAsia" w:ascii="宋体" w:hAnsi="宋体"/>
          <w:color w:val="auto"/>
          <w:sz w:val="24"/>
          <w:u w:val="single"/>
        </w:rPr>
        <w:t>(b) 一套WORD格式的电子版技术文件（设计方案）文本文件（不须包含设计图形部分内容）。</w:t>
      </w:r>
    </w:p>
    <w:p>
      <w:pPr>
        <w:spacing w:line="360" w:lineRule="auto"/>
        <w:ind w:left="1699" w:leftChars="607" w:hanging="424" w:hangingChars="177"/>
        <w:rPr>
          <w:rFonts w:ascii="宋体" w:hAnsi="宋体"/>
          <w:color w:val="auto"/>
          <w:sz w:val="24"/>
          <w:u w:val="single"/>
        </w:rPr>
      </w:pPr>
      <w:r>
        <w:rPr>
          <w:rFonts w:hint="eastAsia" w:ascii="宋体" w:hAnsi="宋体"/>
          <w:color w:val="auto"/>
          <w:sz w:val="24"/>
          <w:u w:val="single"/>
        </w:rPr>
        <w:t>(c) 一套AutoCAD格式的设计图形文件。</w:t>
      </w:r>
    </w:p>
    <w:p>
      <w:pPr>
        <w:spacing w:line="360" w:lineRule="auto"/>
        <w:ind w:firstLine="708" w:firstLineChars="295"/>
        <w:rPr>
          <w:rFonts w:ascii="宋体" w:hAnsi="宋体"/>
          <w:color w:val="auto"/>
          <w:sz w:val="24"/>
          <w:u w:val="single"/>
        </w:rPr>
      </w:pPr>
      <w:r>
        <w:rPr>
          <w:rFonts w:hint="eastAsia" w:ascii="宋体" w:hAnsi="宋体"/>
          <w:color w:val="auto"/>
          <w:sz w:val="24"/>
          <w:u w:val="single"/>
        </w:rPr>
        <w:t>（5）保密文件光盘包括下列内容：</w:t>
      </w:r>
    </w:p>
    <w:p>
      <w:pPr>
        <w:spacing w:line="360" w:lineRule="auto"/>
        <w:ind w:left="1699" w:leftChars="607" w:hanging="424" w:hangingChars="177"/>
        <w:rPr>
          <w:rFonts w:ascii="宋体" w:hAnsi="宋体"/>
          <w:color w:val="auto"/>
          <w:sz w:val="24"/>
          <w:u w:val="single"/>
        </w:rPr>
      </w:pPr>
      <w:r>
        <w:rPr>
          <w:rFonts w:hint="eastAsia" w:ascii="宋体" w:hAnsi="宋体"/>
          <w:color w:val="auto"/>
          <w:sz w:val="24"/>
          <w:u w:val="single"/>
        </w:rPr>
        <w:t>(a) 一张JPG格式内容为表现图的图形文件，加盖投标人公章，项目负责人署名。表现图内容应与设计方案一致（并注明表现图在设计方案中的页码或图号），用于分辨投标文件对应的投标人身份。</w:t>
      </w:r>
    </w:p>
    <w:p>
      <w:pPr>
        <w:spacing w:line="400" w:lineRule="exact"/>
        <w:ind w:left="821" w:hanging="820" w:hangingChars="342"/>
        <w:jc w:val="left"/>
        <w:rPr>
          <w:rFonts w:ascii="宋体" w:hAnsi="宋体"/>
          <w:color w:val="auto"/>
          <w:sz w:val="24"/>
          <w:u w:val="single"/>
        </w:rPr>
      </w:pPr>
      <w:r>
        <w:rPr>
          <w:rFonts w:hint="eastAsia" w:ascii="宋体" w:hAnsi="宋体"/>
          <w:color w:val="auto"/>
          <w:sz w:val="24"/>
          <w:u w:val="single"/>
        </w:rPr>
        <w:t>3.7.2投标文件光盘（备用）的封装要求详见招标文件第二章第2.11.1款的规定。投标人可自主选择是否递交投标文件光盘（备用）。</w:t>
      </w:r>
    </w:p>
    <w:p>
      <w:pPr>
        <w:spacing w:line="400" w:lineRule="exact"/>
        <w:ind w:left="821" w:hanging="820" w:hangingChars="342"/>
        <w:jc w:val="left"/>
        <w:rPr>
          <w:rFonts w:ascii="宋体" w:hAnsi="宋体"/>
          <w:color w:val="auto"/>
          <w:sz w:val="24"/>
        </w:rPr>
      </w:pPr>
    </w:p>
    <w:p>
      <w:pPr>
        <w:widowControl/>
        <w:jc w:val="left"/>
        <w:rPr>
          <w:rFonts w:ascii="Arial" w:hAnsi="Arial"/>
          <w:b/>
          <w:bCs/>
          <w:color w:val="auto"/>
          <w:kern w:val="0"/>
          <w:sz w:val="32"/>
          <w:szCs w:val="32"/>
        </w:rPr>
      </w:pPr>
      <w:r>
        <w:rPr>
          <w:color w:val="auto"/>
        </w:rPr>
        <w:br w:type="page"/>
      </w:r>
    </w:p>
    <w:p>
      <w:pPr>
        <w:pStyle w:val="27"/>
        <w:spacing w:before="0" w:after="0" w:line="360" w:lineRule="auto"/>
        <w:rPr>
          <w:rFonts w:ascii="宋体" w:hAnsi="宋体"/>
          <w:color w:val="auto"/>
          <w:sz w:val="36"/>
          <w:szCs w:val="36"/>
        </w:rPr>
      </w:pPr>
      <w:bookmarkStart w:id="4" w:name="_Toc129870564"/>
      <w:r>
        <w:rPr>
          <w:rFonts w:hint="eastAsia"/>
          <w:color w:val="auto"/>
        </w:rPr>
        <w:t>第四章</w:t>
      </w:r>
      <w:r>
        <w:rPr>
          <w:color w:val="auto"/>
        </w:rPr>
        <w:t xml:space="preserve">  </w:t>
      </w:r>
      <w:r>
        <w:rPr>
          <w:rFonts w:hint="eastAsia"/>
          <w:color w:val="auto"/>
        </w:rPr>
        <w:t>废标条款</w:t>
      </w:r>
      <w:bookmarkEnd w:id="4"/>
    </w:p>
    <w:p>
      <w:pPr>
        <w:pStyle w:val="19"/>
        <w:rPr>
          <w:rFonts w:hAnsi="宋体"/>
          <w:color w:val="auto"/>
        </w:rPr>
      </w:pPr>
    </w:p>
    <w:p>
      <w:pPr>
        <w:spacing w:line="400" w:lineRule="exact"/>
        <w:rPr>
          <w:rFonts w:ascii="宋体" w:hAnsi="宋体"/>
          <w:b/>
          <w:bCs/>
          <w:color w:val="auto"/>
          <w:sz w:val="24"/>
        </w:rPr>
      </w:pPr>
      <w:r>
        <w:rPr>
          <w:rFonts w:hint="eastAsia" w:ascii="宋体" w:hAnsi="宋体"/>
          <w:b/>
          <w:bCs/>
          <w:color w:val="auto"/>
          <w:sz w:val="24"/>
        </w:rPr>
        <w:t>4.1    废标</w:t>
      </w:r>
    </w:p>
    <w:p>
      <w:pPr>
        <w:spacing w:line="400" w:lineRule="exact"/>
        <w:ind w:left="850" w:hanging="849" w:hangingChars="354"/>
        <w:rPr>
          <w:rFonts w:ascii="宋体" w:hAnsi="宋体"/>
          <w:color w:val="auto"/>
          <w:sz w:val="24"/>
        </w:rPr>
      </w:pPr>
      <w:r>
        <w:rPr>
          <w:rFonts w:hint="eastAsia" w:ascii="宋体" w:hAnsi="宋体"/>
          <w:color w:val="auto"/>
          <w:sz w:val="24"/>
        </w:rPr>
        <w:t>4.1</w:t>
      </w:r>
      <w:r>
        <w:rPr>
          <w:rFonts w:ascii="宋体" w:hAnsi="宋体"/>
          <w:color w:val="auto"/>
          <w:sz w:val="24"/>
        </w:rPr>
        <w:t>.1</w:t>
      </w:r>
      <w:r>
        <w:rPr>
          <w:rFonts w:hint="eastAsia" w:ascii="宋体" w:hAnsi="宋体"/>
          <w:color w:val="auto"/>
          <w:sz w:val="24"/>
        </w:rPr>
        <w:t xml:space="preserve">  投标人有下列情况之一的，招标人将拒绝接收投标人的投标文件</w:t>
      </w:r>
      <w:r>
        <w:rPr>
          <w:rFonts w:hint="eastAsia" w:ascii="宋体" w:hAnsi="宋体"/>
          <w:color w:val="auto"/>
          <w:sz w:val="24"/>
          <w:u w:val="single"/>
        </w:rPr>
        <w:t>或投标文件光盘（备用）</w:t>
      </w:r>
      <w:r>
        <w:rPr>
          <w:rFonts w:hint="eastAsia" w:ascii="宋体" w:hAnsi="宋体"/>
          <w:color w:val="auto"/>
          <w:sz w:val="24"/>
        </w:rPr>
        <w:t>：</w:t>
      </w:r>
    </w:p>
    <w:p>
      <w:pPr>
        <w:spacing w:line="400" w:lineRule="exact"/>
        <w:ind w:left="850" w:hanging="849" w:hangingChars="354"/>
        <w:rPr>
          <w:rFonts w:ascii="宋体" w:hAnsi="宋体"/>
          <w:color w:val="auto"/>
          <w:sz w:val="24"/>
        </w:rPr>
      </w:pPr>
      <w:r>
        <w:rPr>
          <w:rFonts w:hint="eastAsia" w:ascii="宋体" w:hAnsi="宋体"/>
          <w:color w:val="auto"/>
          <w:sz w:val="24"/>
        </w:rPr>
        <w:t xml:space="preserve">   (a) 在投标截止期后逾期或未在指定</w:t>
      </w:r>
      <w:r>
        <w:rPr>
          <w:rFonts w:hint="eastAsia" w:ascii="宋体" w:hAnsi="宋体"/>
          <w:color w:val="auto"/>
          <w:sz w:val="24"/>
          <w:u w:val="single"/>
        </w:rPr>
        <w:t>交易平台</w:t>
      </w:r>
      <w:r>
        <w:rPr>
          <w:rFonts w:hint="eastAsia" w:ascii="宋体" w:hAnsi="宋体"/>
          <w:color w:val="auto"/>
          <w:sz w:val="24"/>
        </w:rPr>
        <w:t>递交</w:t>
      </w:r>
      <w:r>
        <w:rPr>
          <w:rFonts w:hint="eastAsia" w:ascii="宋体" w:hAnsi="宋体"/>
          <w:color w:val="auto"/>
          <w:sz w:val="24"/>
          <w:u w:val="single"/>
        </w:rPr>
        <w:t>电子</w:t>
      </w:r>
      <w:r>
        <w:rPr>
          <w:rFonts w:hint="eastAsia" w:ascii="宋体" w:hAnsi="宋体"/>
          <w:color w:val="auto"/>
          <w:sz w:val="24"/>
        </w:rPr>
        <w:t>投标文件的</w:t>
      </w:r>
      <w:r>
        <w:rPr>
          <w:rFonts w:hint="eastAsia" w:ascii="宋体" w:hAnsi="宋体"/>
          <w:color w:val="auto"/>
          <w:sz w:val="24"/>
          <w:u w:val="single"/>
        </w:rPr>
        <w:t>，招标人（或招标代理）拒绝接收其电子投标文件</w:t>
      </w:r>
      <w:r>
        <w:rPr>
          <w:rFonts w:hint="eastAsia" w:ascii="宋体" w:hAnsi="宋体"/>
          <w:color w:val="auto"/>
          <w:sz w:val="24"/>
        </w:rPr>
        <w:t>。</w:t>
      </w:r>
    </w:p>
    <w:p>
      <w:pPr>
        <w:spacing w:line="400" w:lineRule="exact"/>
        <w:ind w:left="850" w:hanging="849" w:hangingChars="354"/>
        <w:rPr>
          <w:rFonts w:ascii="宋体" w:hAnsi="宋体"/>
          <w:color w:val="auto"/>
          <w:sz w:val="24"/>
        </w:rPr>
      </w:pPr>
      <w:r>
        <w:rPr>
          <w:rFonts w:hint="eastAsia" w:ascii="宋体" w:hAnsi="宋体"/>
          <w:color w:val="auto"/>
          <w:sz w:val="24"/>
        </w:rPr>
        <w:t xml:space="preserve">   (b)　</w:t>
      </w:r>
      <w:r>
        <w:rPr>
          <w:rFonts w:hint="eastAsia" w:ascii="宋体" w:hAnsi="宋体"/>
          <w:color w:val="auto"/>
          <w:sz w:val="24"/>
          <w:u w:val="single"/>
        </w:rPr>
        <w:t>投标人代表未凭法定代表人证明书原件（格式见招标文件附录）、法定代表人授权委托书原件（非法定代表人递交投标文件光盘时提供，格式见招标文件附录）、本人身份证复印件（提供原件核对）、在招标公告规定的时间和地点（如项目招标投标活动安排变更，时间和地点按照最新规定）递交投标文件光盘（备用），或电子光盘未按招标文件规定封装的，招标人（或招标代理）拒绝接收其投标文件光盘（备用）。</w:t>
      </w:r>
    </w:p>
    <w:p>
      <w:pPr>
        <w:spacing w:line="400" w:lineRule="exact"/>
        <w:ind w:left="617" w:hanging="616" w:hangingChars="257"/>
        <w:rPr>
          <w:rFonts w:ascii="宋体" w:hAnsi="宋体"/>
          <w:color w:val="auto"/>
          <w:sz w:val="24"/>
        </w:rPr>
      </w:pPr>
    </w:p>
    <w:p>
      <w:pPr>
        <w:spacing w:line="400" w:lineRule="exact"/>
        <w:rPr>
          <w:rFonts w:ascii="宋体" w:hAnsi="宋体"/>
          <w:color w:val="auto"/>
          <w:sz w:val="24"/>
        </w:rPr>
      </w:pPr>
      <w:r>
        <w:rPr>
          <w:rFonts w:hint="eastAsia" w:ascii="宋体" w:hAnsi="宋体"/>
          <w:color w:val="auto"/>
          <w:sz w:val="24"/>
        </w:rPr>
        <w:t>4.1.2  商务投标文件有下列情况之一的，由评标委员会确定其为废标：</w:t>
      </w:r>
    </w:p>
    <w:p>
      <w:pPr>
        <w:spacing w:line="400" w:lineRule="exact"/>
        <w:ind w:firstLine="240" w:firstLineChars="100"/>
        <w:rPr>
          <w:rFonts w:ascii="宋体" w:hAnsi="宋体"/>
          <w:sz w:val="24"/>
        </w:rPr>
      </w:pPr>
      <w:r>
        <w:rPr>
          <w:rFonts w:hint="eastAsia" w:ascii="宋体" w:hAnsi="宋体"/>
          <w:sz w:val="24"/>
        </w:rPr>
        <w:t>（a）投标人与招标人、评标委员会成员或者其他投标人串通投标。</w:t>
      </w:r>
    </w:p>
    <w:p>
      <w:pPr>
        <w:spacing w:line="400" w:lineRule="exact"/>
        <w:ind w:firstLine="240" w:firstLineChars="100"/>
        <w:rPr>
          <w:rFonts w:ascii="宋体" w:hAnsi="宋体"/>
          <w:sz w:val="24"/>
        </w:rPr>
      </w:pPr>
      <w:r>
        <w:rPr>
          <w:rFonts w:hint="eastAsia" w:ascii="宋体" w:hAnsi="宋体"/>
          <w:sz w:val="24"/>
        </w:rPr>
        <w:t>（b）</w:t>
      </w:r>
      <w:r>
        <w:rPr>
          <w:rFonts w:hint="eastAsia" w:ascii="宋体" w:hAnsi="宋体"/>
          <w:sz w:val="24"/>
          <w:u w:val="single"/>
        </w:rPr>
        <w:t>投标人与其他投标人加密打包投标文件电脑机器特征码一致的</w:t>
      </w:r>
      <w:r>
        <w:rPr>
          <w:rFonts w:hint="eastAsia" w:ascii="宋体" w:hAnsi="宋体"/>
          <w:sz w:val="24"/>
        </w:rPr>
        <w:t xml:space="preserve">。 </w:t>
      </w:r>
    </w:p>
    <w:p>
      <w:pPr>
        <w:spacing w:line="400" w:lineRule="exact"/>
        <w:ind w:firstLine="240" w:firstLineChars="100"/>
        <w:rPr>
          <w:rFonts w:ascii="宋体" w:hAnsi="宋体"/>
          <w:sz w:val="24"/>
        </w:rPr>
      </w:pPr>
      <w:r>
        <w:rPr>
          <w:rFonts w:hint="eastAsia" w:ascii="宋体" w:hAnsi="宋体"/>
          <w:sz w:val="24"/>
        </w:rPr>
        <w:t xml:space="preserve">（c）《投标书》未加盖投标人公章。 </w:t>
      </w:r>
    </w:p>
    <w:p>
      <w:pPr>
        <w:spacing w:line="400" w:lineRule="exact"/>
        <w:ind w:firstLine="240" w:firstLineChars="100"/>
        <w:rPr>
          <w:rFonts w:ascii="宋体" w:hAnsi="宋体"/>
          <w:sz w:val="24"/>
        </w:rPr>
      </w:pPr>
      <w:r>
        <w:rPr>
          <w:rFonts w:hint="eastAsia" w:ascii="宋体" w:hAnsi="宋体"/>
          <w:sz w:val="24"/>
        </w:rPr>
        <w:t xml:space="preserve">（d）《投标书》未经法定代表人或者其授权代表签名。 </w:t>
      </w:r>
    </w:p>
    <w:p>
      <w:pPr>
        <w:spacing w:line="400" w:lineRule="exact"/>
        <w:ind w:firstLine="240" w:firstLineChars="100"/>
        <w:rPr>
          <w:rFonts w:ascii="宋体" w:hAnsi="宋体"/>
          <w:sz w:val="24"/>
        </w:rPr>
      </w:pPr>
      <w:r>
        <w:rPr>
          <w:rFonts w:hint="eastAsia" w:ascii="宋体" w:hAnsi="宋体"/>
          <w:sz w:val="24"/>
        </w:rPr>
        <w:t>（e）《投标书》包含有招标人不能接受的偏差，并且投标人拒绝书面撤回偏差。</w:t>
      </w:r>
    </w:p>
    <w:p>
      <w:pPr>
        <w:spacing w:line="400" w:lineRule="exact"/>
        <w:ind w:left="719" w:leftChars="114" w:hanging="480" w:hangingChars="200"/>
        <w:rPr>
          <w:rFonts w:ascii="宋体" w:hAnsi="宋体"/>
          <w:sz w:val="24"/>
        </w:rPr>
      </w:pPr>
      <w:r>
        <w:rPr>
          <w:rFonts w:hint="eastAsia" w:ascii="宋体" w:hAnsi="宋体"/>
          <w:sz w:val="24"/>
        </w:rPr>
        <w:t>（f）《投标书》未按招标文件规定的格式填写，内容不全或者关键字迹模糊无法辨认的。</w:t>
      </w:r>
    </w:p>
    <w:p>
      <w:pPr>
        <w:spacing w:line="400" w:lineRule="exact"/>
        <w:ind w:firstLine="240" w:firstLineChars="100"/>
        <w:rPr>
          <w:rFonts w:ascii="宋体" w:hAnsi="宋体"/>
          <w:sz w:val="24"/>
        </w:rPr>
      </w:pPr>
      <w:r>
        <w:rPr>
          <w:rFonts w:hint="eastAsia" w:ascii="宋体" w:hAnsi="宋体"/>
          <w:sz w:val="24"/>
        </w:rPr>
        <w:t>（g）证明材料有弄虚作假者。</w:t>
      </w:r>
    </w:p>
    <w:p>
      <w:pPr>
        <w:spacing w:line="400" w:lineRule="exact"/>
        <w:ind w:firstLine="240" w:firstLineChars="100"/>
        <w:rPr>
          <w:rFonts w:ascii="宋体" w:hAnsi="宋体"/>
          <w:sz w:val="24"/>
        </w:rPr>
      </w:pPr>
      <w:r>
        <w:rPr>
          <w:rFonts w:hint="eastAsia" w:ascii="宋体" w:hAnsi="宋体"/>
          <w:sz w:val="24"/>
        </w:rPr>
        <w:t>（h）不按第三章投标文件编制要求编制的投标文件。</w:t>
      </w:r>
    </w:p>
    <w:p>
      <w:pPr>
        <w:wordWrap w:val="0"/>
        <w:topLinePunct/>
        <w:spacing w:line="400" w:lineRule="exact"/>
        <w:ind w:left="839" w:leftChars="171" w:hanging="480" w:hangingChars="200"/>
        <w:rPr>
          <w:rFonts w:ascii="宋体" w:hAnsi="宋体"/>
          <w:strike/>
          <w:sz w:val="24"/>
        </w:rPr>
      </w:pPr>
      <w:r>
        <w:rPr>
          <w:rFonts w:hint="eastAsia" w:ascii="宋体" w:hAnsi="宋体"/>
          <w:strike/>
          <w:sz w:val="24"/>
        </w:rPr>
        <w:t>（i）未按照招标文件要求提交投标保证金的。</w:t>
      </w:r>
    </w:p>
    <w:p>
      <w:pPr>
        <w:spacing w:line="400" w:lineRule="exact"/>
        <w:ind w:firstLine="240" w:firstLineChars="100"/>
        <w:rPr>
          <w:rFonts w:ascii="宋体" w:hAnsi="宋体"/>
          <w:sz w:val="24"/>
        </w:rPr>
      </w:pPr>
      <w:r>
        <w:rPr>
          <w:rFonts w:hint="eastAsia" w:ascii="宋体" w:hAnsi="宋体"/>
          <w:sz w:val="24"/>
        </w:rPr>
        <w:t>（j）不按照要求对投标文件进行澄清、说明或者补正的。</w:t>
      </w:r>
    </w:p>
    <w:p>
      <w:pPr>
        <w:spacing w:line="400" w:lineRule="exact"/>
        <w:ind w:left="707" w:leftChars="114" w:hanging="468" w:hangingChars="195"/>
        <w:rPr>
          <w:rFonts w:ascii="宋体" w:hAnsi="宋体"/>
          <w:sz w:val="24"/>
        </w:rPr>
      </w:pPr>
      <w:r>
        <w:rPr>
          <w:rFonts w:hint="eastAsia" w:ascii="宋体" w:hAnsi="宋体"/>
          <w:sz w:val="24"/>
        </w:rPr>
        <w:t>（</w:t>
      </w:r>
      <w:r>
        <w:rPr>
          <w:rFonts w:ascii="宋体" w:hAnsi="宋体"/>
          <w:sz w:val="24"/>
        </w:rPr>
        <w:t>k）</w:t>
      </w:r>
      <w:r>
        <w:rPr>
          <w:rFonts w:hint="eastAsia" w:ascii="宋体" w:hAnsi="宋体"/>
          <w:sz w:val="24"/>
          <w:u w:val="single"/>
        </w:rPr>
        <w:t>未按照招标文件要求填报设计报价表、设计费用投标报价表的。</w:t>
      </w:r>
    </w:p>
    <w:p>
      <w:pPr>
        <w:spacing w:line="400" w:lineRule="exact"/>
        <w:ind w:firstLine="240" w:firstLineChars="100"/>
        <w:rPr>
          <w:rFonts w:hint="eastAsia" w:ascii="宋体" w:hAnsi="宋体"/>
          <w:color w:val="auto"/>
          <w:sz w:val="24"/>
        </w:rPr>
      </w:pPr>
      <w:r>
        <w:rPr>
          <w:rFonts w:hint="eastAsia" w:ascii="宋体" w:hAnsi="宋体"/>
          <w:strike/>
          <w:sz w:val="24"/>
        </w:rPr>
        <w:t>(l) 以联合体形式投标的，未向招标人提交联合体共同投标协议。</w:t>
      </w:r>
    </w:p>
    <w:p>
      <w:pPr>
        <w:spacing w:line="400" w:lineRule="exact"/>
        <w:rPr>
          <w:rFonts w:ascii="宋体" w:hAnsi="宋体"/>
          <w:color w:val="auto"/>
          <w:sz w:val="24"/>
        </w:rPr>
      </w:pPr>
    </w:p>
    <w:p>
      <w:pPr>
        <w:spacing w:line="400" w:lineRule="exact"/>
        <w:rPr>
          <w:rFonts w:ascii="宋体" w:hAnsi="宋体"/>
          <w:color w:val="auto"/>
          <w:sz w:val="24"/>
        </w:rPr>
      </w:pPr>
      <w:r>
        <w:rPr>
          <w:rFonts w:hint="eastAsia" w:ascii="宋体" w:hAnsi="宋体"/>
          <w:color w:val="auto"/>
          <w:sz w:val="24"/>
        </w:rPr>
        <w:t>4.1</w:t>
      </w:r>
      <w:r>
        <w:rPr>
          <w:rFonts w:ascii="宋体" w:hAnsi="宋体"/>
          <w:color w:val="auto"/>
          <w:sz w:val="24"/>
        </w:rPr>
        <w:t>.</w:t>
      </w:r>
      <w:r>
        <w:rPr>
          <w:rFonts w:hint="eastAsia" w:ascii="宋体" w:hAnsi="宋体"/>
          <w:color w:val="auto"/>
          <w:sz w:val="24"/>
        </w:rPr>
        <w:t xml:space="preserve">3  </w:t>
      </w:r>
      <w:r>
        <w:rPr>
          <w:rFonts w:hint="eastAsia" w:ascii="宋体" w:hAnsi="宋体"/>
          <w:color w:val="auto"/>
          <w:sz w:val="24"/>
          <w:u w:val="single"/>
        </w:rPr>
        <w:t>技术文件（设计方案）</w:t>
      </w:r>
      <w:r>
        <w:rPr>
          <w:rFonts w:hint="eastAsia" w:ascii="宋体" w:hAnsi="宋体"/>
          <w:color w:val="auto"/>
          <w:sz w:val="24"/>
        </w:rPr>
        <w:t>有下列情况之一的，由评标委员会确定其为废标：</w:t>
      </w:r>
    </w:p>
    <w:p>
      <w:pPr>
        <w:spacing w:line="400" w:lineRule="exact"/>
        <w:ind w:left="810" w:leftChars="100" w:hanging="600" w:hangingChars="250"/>
        <w:rPr>
          <w:rFonts w:ascii="宋体" w:hAnsi="宋体"/>
          <w:sz w:val="24"/>
        </w:rPr>
      </w:pPr>
      <w:r>
        <w:rPr>
          <w:rFonts w:hint="eastAsia" w:ascii="宋体" w:hAnsi="宋体"/>
          <w:sz w:val="24"/>
        </w:rPr>
        <w:t>（a）投标人在</w:t>
      </w:r>
      <w:r>
        <w:rPr>
          <w:rFonts w:hint="eastAsia" w:ascii="宋体" w:hAnsi="宋体"/>
          <w:sz w:val="24"/>
          <w:u w:val="single"/>
        </w:rPr>
        <w:t>技术文件（设计方案）</w:t>
      </w:r>
      <w:r>
        <w:rPr>
          <w:rFonts w:hint="eastAsia" w:ascii="宋体" w:hAnsi="宋体"/>
          <w:sz w:val="24"/>
        </w:rPr>
        <w:t>上标注名称、印章、商标等记认符号</w:t>
      </w:r>
      <w:r>
        <w:rPr>
          <w:rFonts w:hint="eastAsia" w:ascii="宋体" w:hAnsi="宋体"/>
          <w:sz w:val="24"/>
          <w:u w:val="single"/>
        </w:rPr>
        <w:t>或显示投标报价信息</w:t>
      </w:r>
      <w:r>
        <w:rPr>
          <w:rFonts w:hint="eastAsia" w:ascii="宋体" w:hAnsi="宋体"/>
          <w:sz w:val="24"/>
        </w:rPr>
        <w:t xml:space="preserve">，使人辨认出投标人或其专业技术人员的身份。 </w:t>
      </w:r>
    </w:p>
    <w:p>
      <w:pPr>
        <w:spacing w:line="400" w:lineRule="exact"/>
        <w:ind w:firstLine="240" w:firstLineChars="100"/>
        <w:rPr>
          <w:rFonts w:ascii="宋体" w:hAnsi="宋体"/>
          <w:sz w:val="24"/>
        </w:rPr>
      </w:pPr>
      <w:r>
        <w:rPr>
          <w:rFonts w:hint="eastAsia" w:ascii="宋体" w:hAnsi="宋体"/>
          <w:sz w:val="24"/>
        </w:rPr>
        <w:t xml:space="preserve">（b）有互相雷同或串通投标的。 </w:t>
      </w:r>
    </w:p>
    <w:p>
      <w:pPr>
        <w:spacing w:line="400" w:lineRule="exact"/>
        <w:ind w:firstLine="240" w:firstLineChars="100"/>
        <w:rPr>
          <w:rFonts w:ascii="宋体" w:hAnsi="宋体"/>
          <w:sz w:val="24"/>
        </w:rPr>
      </w:pPr>
      <w:r>
        <w:rPr>
          <w:rFonts w:hint="eastAsia" w:ascii="宋体" w:hAnsi="宋体"/>
          <w:sz w:val="24"/>
        </w:rPr>
        <w:t xml:space="preserve">（c）有明显抄袭行为。 </w:t>
      </w:r>
    </w:p>
    <w:p>
      <w:pPr>
        <w:spacing w:line="400" w:lineRule="exact"/>
        <w:ind w:firstLine="240" w:firstLineChars="100"/>
        <w:rPr>
          <w:rFonts w:ascii="宋体" w:hAnsi="宋体"/>
          <w:sz w:val="24"/>
        </w:rPr>
      </w:pPr>
      <w:r>
        <w:rPr>
          <w:rFonts w:hint="eastAsia" w:ascii="宋体" w:hAnsi="宋体"/>
          <w:sz w:val="24"/>
        </w:rPr>
        <w:t>（d）侵犯他人著作权和特许权。</w:t>
      </w:r>
    </w:p>
    <w:p>
      <w:pPr>
        <w:spacing w:line="400" w:lineRule="exact"/>
        <w:ind w:firstLine="240" w:firstLineChars="100"/>
        <w:rPr>
          <w:rFonts w:ascii="宋体" w:hAnsi="宋体"/>
          <w:color w:val="auto"/>
          <w:sz w:val="24"/>
        </w:rPr>
      </w:pPr>
      <w:r>
        <w:rPr>
          <w:rFonts w:hint="eastAsia" w:ascii="宋体" w:hAnsi="宋体"/>
          <w:sz w:val="24"/>
        </w:rPr>
        <w:t>（e）不按第三章投标文件编制要求编制投标文件。</w:t>
      </w:r>
    </w:p>
    <w:p>
      <w:pPr>
        <w:spacing w:line="400" w:lineRule="exact"/>
        <w:ind w:left="795" w:leftChars="150" w:hanging="480" w:hangingChars="200"/>
        <w:jc w:val="left"/>
        <w:rPr>
          <w:rFonts w:ascii="宋体" w:hAnsi="宋体"/>
          <w:color w:val="auto"/>
          <w:sz w:val="24"/>
        </w:rPr>
      </w:pPr>
    </w:p>
    <w:p>
      <w:pPr>
        <w:spacing w:line="400" w:lineRule="exact"/>
        <w:jc w:val="left"/>
        <w:rPr>
          <w:rFonts w:ascii="宋体" w:hAnsi="宋体"/>
          <w:color w:val="auto"/>
          <w:sz w:val="24"/>
          <w:u w:val="single"/>
        </w:rPr>
      </w:pPr>
      <w:r>
        <w:rPr>
          <w:rFonts w:hint="eastAsia" w:ascii="宋体" w:hAnsi="宋体"/>
          <w:color w:val="auto"/>
          <w:sz w:val="24"/>
          <w:u w:val="single"/>
        </w:rPr>
        <w:t>4.1.4  投标人有下列情况之一的，视为串通投标：</w:t>
      </w:r>
    </w:p>
    <w:p>
      <w:pPr>
        <w:spacing w:line="400" w:lineRule="exact"/>
        <w:ind w:left="281" w:leftChars="134" w:firstLine="28" w:firstLineChars="12"/>
        <w:jc w:val="left"/>
        <w:rPr>
          <w:rFonts w:ascii="宋体" w:hAnsi="宋体"/>
          <w:color w:val="auto"/>
          <w:sz w:val="24"/>
          <w:u w:val="single"/>
        </w:rPr>
      </w:pPr>
      <w:r>
        <w:rPr>
          <w:rFonts w:hint="eastAsia" w:ascii="宋体" w:hAnsi="宋体"/>
          <w:color w:val="auto"/>
          <w:sz w:val="24"/>
          <w:u w:val="single"/>
        </w:rPr>
        <w:t>(a) 递交投标文件前，投标人私下向招标人或其雇员出示或告知投标文件内容；</w:t>
      </w:r>
    </w:p>
    <w:p>
      <w:pPr>
        <w:spacing w:line="400" w:lineRule="exact"/>
        <w:ind w:left="281" w:leftChars="134" w:firstLine="28" w:firstLineChars="12"/>
        <w:jc w:val="left"/>
        <w:rPr>
          <w:rFonts w:ascii="宋体" w:hAnsi="宋体"/>
          <w:color w:val="auto"/>
          <w:sz w:val="24"/>
          <w:u w:val="single"/>
        </w:rPr>
      </w:pPr>
      <w:r>
        <w:rPr>
          <w:rFonts w:hint="eastAsia" w:ascii="宋体" w:hAnsi="宋体"/>
          <w:color w:val="auto"/>
          <w:sz w:val="24"/>
          <w:u w:val="single"/>
        </w:rPr>
        <w:t>(b) 评标表决结束前，投标人私下向评标委员会成员出示或告知投标文件内容；</w:t>
      </w:r>
    </w:p>
    <w:p>
      <w:pPr>
        <w:spacing w:line="400" w:lineRule="exact"/>
        <w:ind w:left="281" w:leftChars="134" w:firstLine="28" w:firstLineChars="12"/>
        <w:jc w:val="left"/>
        <w:rPr>
          <w:rFonts w:ascii="宋体" w:hAnsi="宋体"/>
          <w:color w:val="auto"/>
          <w:sz w:val="24"/>
          <w:u w:val="single"/>
        </w:rPr>
      </w:pPr>
      <w:r>
        <w:rPr>
          <w:rFonts w:hint="eastAsia" w:ascii="宋体" w:hAnsi="宋体"/>
          <w:color w:val="auto"/>
          <w:sz w:val="24"/>
          <w:u w:val="single"/>
        </w:rPr>
        <w:t>(c) 评标结果揭晓前，投标人与招标人就投标价格、投标方案等实质性内容进行谈判。</w:t>
      </w:r>
    </w:p>
    <w:p>
      <w:pPr>
        <w:pStyle w:val="2"/>
        <w:rPr>
          <w:color w:val="auto"/>
        </w:rPr>
      </w:pPr>
    </w:p>
    <w:p>
      <w:pPr>
        <w:pStyle w:val="2"/>
        <w:ind w:firstLine="25"/>
        <w:rPr>
          <w:color w:val="auto"/>
        </w:rPr>
      </w:pPr>
    </w:p>
    <w:p>
      <w:pPr>
        <w:pStyle w:val="2"/>
        <w:ind w:firstLine="25"/>
        <w:rPr>
          <w:color w:val="auto"/>
        </w:rPr>
      </w:pPr>
    </w:p>
    <w:p>
      <w:pPr>
        <w:widowControl/>
        <w:jc w:val="left"/>
        <w:rPr>
          <w:color w:val="auto"/>
          <w:szCs w:val="22"/>
        </w:rPr>
      </w:pPr>
      <w:r>
        <w:rPr>
          <w:color w:val="auto"/>
        </w:rPr>
        <w:br w:type="page"/>
      </w:r>
    </w:p>
    <w:p>
      <w:pPr>
        <w:pStyle w:val="27"/>
        <w:spacing w:before="0" w:after="0" w:line="360" w:lineRule="auto"/>
        <w:rPr>
          <w:color w:val="auto"/>
        </w:rPr>
      </w:pPr>
      <w:bookmarkStart w:id="5" w:name="_Toc129870565"/>
      <w:r>
        <w:rPr>
          <w:rFonts w:hint="eastAsia"/>
          <w:color w:val="auto"/>
        </w:rPr>
        <w:t>第五章  开标评标定标</w:t>
      </w:r>
      <w:bookmarkEnd w:id="5"/>
    </w:p>
    <w:p>
      <w:pPr>
        <w:pStyle w:val="19"/>
        <w:spacing w:line="400" w:lineRule="exact"/>
        <w:rPr>
          <w:rFonts w:hAnsi="宋体"/>
          <w:b/>
          <w:bCs/>
          <w:color w:val="auto"/>
          <w:sz w:val="24"/>
          <w:szCs w:val="24"/>
        </w:rPr>
      </w:pPr>
      <w:r>
        <w:rPr>
          <w:rFonts w:hint="eastAsia" w:hAnsi="宋体"/>
          <w:b/>
          <w:bCs/>
          <w:color w:val="auto"/>
          <w:sz w:val="24"/>
          <w:szCs w:val="24"/>
        </w:rPr>
        <w:t>5.1    评标委员会</w:t>
      </w:r>
    </w:p>
    <w:p>
      <w:pPr>
        <w:pStyle w:val="19"/>
        <w:spacing w:line="400" w:lineRule="exact"/>
        <w:ind w:left="821" w:hanging="820" w:hangingChars="342"/>
        <w:rPr>
          <w:rFonts w:hAnsi="宋体"/>
          <w:color w:val="auto"/>
          <w:sz w:val="24"/>
          <w:szCs w:val="24"/>
        </w:rPr>
      </w:pPr>
      <w:r>
        <w:rPr>
          <w:rFonts w:hint="eastAsia" w:hAnsi="宋体"/>
          <w:color w:val="auto"/>
          <w:sz w:val="24"/>
          <w:szCs w:val="24"/>
        </w:rPr>
        <w:t>5.1</w:t>
      </w:r>
      <w:r>
        <w:rPr>
          <w:rFonts w:hAnsi="宋体"/>
          <w:color w:val="auto"/>
          <w:sz w:val="24"/>
          <w:szCs w:val="24"/>
        </w:rPr>
        <w:t>.</w:t>
      </w:r>
      <w:r>
        <w:rPr>
          <w:rFonts w:hint="eastAsia" w:hAnsi="宋体"/>
          <w:color w:val="auto"/>
          <w:sz w:val="24"/>
          <w:szCs w:val="24"/>
        </w:rPr>
        <w:t>1  评标委员会由</w:t>
      </w:r>
      <w:r>
        <w:rPr>
          <w:rFonts w:hint="eastAsia" w:hAnsi="宋体"/>
          <w:color w:val="auto"/>
          <w:sz w:val="24"/>
          <w:szCs w:val="24"/>
          <w:u w:val="single"/>
        </w:rPr>
        <w:t>招标人依法组建，其中招标人代表不超过总人数的1/3</w:t>
      </w:r>
      <w:r>
        <w:rPr>
          <w:rFonts w:hint="eastAsia" w:hAnsi="宋体"/>
          <w:color w:val="auto"/>
          <w:sz w:val="24"/>
          <w:szCs w:val="24"/>
        </w:rPr>
        <w:t>。</w:t>
      </w:r>
    </w:p>
    <w:p>
      <w:pPr>
        <w:pStyle w:val="19"/>
        <w:spacing w:line="400" w:lineRule="exact"/>
        <w:ind w:left="821" w:hanging="820" w:hangingChars="342"/>
        <w:rPr>
          <w:rFonts w:hAnsi="宋体"/>
          <w:color w:val="auto"/>
          <w:sz w:val="24"/>
          <w:szCs w:val="24"/>
        </w:rPr>
      </w:pPr>
      <w:r>
        <w:rPr>
          <w:rFonts w:hint="eastAsia" w:hAnsi="宋体"/>
          <w:color w:val="auto"/>
          <w:sz w:val="24"/>
          <w:szCs w:val="24"/>
        </w:rPr>
        <w:t>5.1.2  评标委员会随机产生1名负责人，主持评审工作，负责人与其他成员有同等表决权。在评标分数统计结束后，</w:t>
      </w:r>
      <w:r>
        <w:rPr>
          <w:rFonts w:hint="eastAsia" w:hAnsi="宋体" w:cs="Arial"/>
          <w:color w:val="auto"/>
          <w:sz w:val="24"/>
          <w:szCs w:val="24"/>
        </w:rPr>
        <w:t>如果有得分相同的投标方案，则评标委员会对得分相同的投标方案进行投票表决。</w:t>
      </w:r>
    </w:p>
    <w:p>
      <w:pPr>
        <w:pStyle w:val="19"/>
        <w:spacing w:line="400" w:lineRule="exact"/>
        <w:rPr>
          <w:rFonts w:hAnsi="宋体"/>
          <w:color w:val="auto"/>
          <w:sz w:val="24"/>
          <w:szCs w:val="24"/>
        </w:rPr>
      </w:pPr>
    </w:p>
    <w:p>
      <w:pPr>
        <w:spacing w:line="400" w:lineRule="exact"/>
        <w:rPr>
          <w:rFonts w:ascii="宋体" w:hAnsi="宋体"/>
          <w:b/>
          <w:bCs/>
          <w:color w:val="auto"/>
          <w:sz w:val="24"/>
        </w:rPr>
      </w:pPr>
      <w:r>
        <w:rPr>
          <w:rFonts w:hint="eastAsia" w:ascii="宋体" w:hAnsi="宋体"/>
          <w:b/>
          <w:bCs/>
          <w:color w:val="auto"/>
          <w:sz w:val="24"/>
        </w:rPr>
        <w:t>5.2    评标原则</w:t>
      </w:r>
    </w:p>
    <w:p>
      <w:pPr>
        <w:spacing w:line="400" w:lineRule="exact"/>
        <w:ind w:left="821" w:hanging="820" w:hangingChars="342"/>
        <w:rPr>
          <w:rFonts w:ascii="宋体" w:hAnsi="宋体"/>
          <w:color w:val="auto"/>
          <w:sz w:val="24"/>
        </w:rPr>
      </w:pPr>
      <w:r>
        <w:rPr>
          <w:rFonts w:hint="eastAsia" w:ascii="宋体" w:hAnsi="宋体"/>
          <w:color w:val="auto"/>
          <w:sz w:val="24"/>
        </w:rPr>
        <w:t>5.2.1  评标委员会根据招标文件规定的评标标准和方法，对投标文件进行评审和比较，招标文件中没有规定的标准和方法不得作为评标的依据。</w:t>
      </w:r>
    </w:p>
    <w:p>
      <w:pPr>
        <w:spacing w:line="400" w:lineRule="exact"/>
        <w:ind w:left="821" w:hanging="820" w:hangingChars="342"/>
        <w:rPr>
          <w:rFonts w:ascii="宋体" w:hAnsi="宋体"/>
          <w:color w:val="auto"/>
          <w:sz w:val="24"/>
        </w:rPr>
      </w:pPr>
      <w:r>
        <w:rPr>
          <w:rFonts w:hint="eastAsia" w:ascii="宋体" w:hAnsi="宋体"/>
          <w:color w:val="auto"/>
          <w:sz w:val="24"/>
        </w:rPr>
        <w:t>5.2.2  在符合招标文件规定的前提下，评标委员会主要对投标方案</w:t>
      </w:r>
      <w:r>
        <w:rPr>
          <w:rFonts w:ascii="宋体" w:hAnsi="宋体"/>
          <w:color w:val="auto"/>
          <w:sz w:val="24"/>
        </w:rPr>
        <w:t>的</w:t>
      </w:r>
      <w:r>
        <w:rPr>
          <w:rFonts w:hint="eastAsia" w:ascii="宋体" w:hAnsi="宋体"/>
          <w:color w:val="auto"/>
          <w:sz w:val="24"/>
        </w:rPr>
        <w:t>总体设计、可行性、</w:t>
      </w:r>
      <w:r>
        <w:rPr>
          <w:rFonts w:ascii="宋体" w:hAnsi="宋体"/>
          <w:color w:val="auto"/>
          <w:sz w:val="24"/>
        </w:rPr>
        <w:t>经济性</w:t>
      </w:r>
      <w:r>
        <w:rPr>
          <w:rFonts w:hint="eastAsia" w:ascii="宋体" w:hAnsi="宋体"/>
          <w:color w:val="auto"/>
          <w:sz w:val="24"/>
        </w:rPr>
        <w:t>、优越性、功能和造型、运行和维护费用、对环境的影响等进行比选、评价和裁定，确定方案的优劣和分值。</w:t>
      </w:r>
    </w:p>
    <w:p>
      <w:pPr>
        <w:spacing w:line="400" w:lineRule="exact"/>
        <w:ind w:left="821" w:hanging="820" w:hangingChars="342"/>
        <w:jc w:val="left"/>
        <w:rPr>
          <w:rFonts w:ascii="宋体" w:hAnsi="宋体"/>
          <w:color w:val="auto"/>
          <w:sz w:val="24"/>
        </w:rPr>
      </w:pPr>
      <w:r>
        <w:rPr>
          <w:rFonts w:hint="eastAsia" w:ascii="宋体" w:hAnsi="宋体"/>
          <w:color w:val="auto"/>
          <w:sz w:val="24"/>
        </w:rPr>
        <w:t>5.2.3  开标、评标过程发现的问题和产生的纠纷，由评标委员会负责裁决。裁决前，评标委员会应认真阅读招标文件的规定。除非符合废标条件，否则投标文件存在的其他缺陷和失误，由评标委员会在评估时综合考虑，不作废标处理。</w:t>
      </w:r>
    </w:p>
    <w:p>
      <w:pPr>
        <w:spacing w:line="400" w:lineRule="exact"/>
        <w:ind w:left="821" w:hanging="820" w:hangingChars="342"/>
        <w:rPr>
          <w:rFonts w:ascii="宋体" w:hAnsi="宋体"/>
          <w:color w:val="auto"/>
          <w:sz w:val="24"/>
        </w:rPr>
      </w:pPr>
      <w:r>
        <w:rPr>
          <w:rFonts w:hint="eastAsia" w:ascii="宋体" w:hAnsi="宋体"/>
          <w:color w:val="auto"/>
          <w:sz w:val="24"/>
        </w:rPr>
        <w:t xml:space="preserve">5.2.4  </w:t>
      </w:r>
      <w:r>
        <w:rPr>
          <w:rFonts w:hint="eastAsia" w:ascii="宋体" w:hAnsi="宋体"/>
          <w:bCs/>
          <w:color w:val="auto"/>
          <w:sz w:val="24"/>
        </w:rPr>
        <w:t>评标讨论过程中，</w:t>
      </w:r>
      <w:r>
        <w:rPr>
          <w:rFonts w:hint="eastAsia" w:ascii="宋体" w:hAnsi="宋体"/>
          <w:color w:val="auto"/>
          <w:sz w:val="24"/>
        </w:rPr>
        <w:t>评标委员会成员应当对投标文件发表专业、客观、公正的意见，意见不一致的应作进一步核实和讨论。评标委员会成员对任何一个投标文件的质疑，应当在讨论或现场讲解时提出，表决结果公布后才提出的质疑，不可作为改变表决结果的依据。</w:t>
      </w:r>
    </w:p>
    <w:p>
      <w:pPr>
        <w:spacing w:line="400" w:lineRule="exact"/>
        <w:ind w:left="821" w:hanging="820" w:hangingChars="342"/>
        <w:rPr>
          <w:rFonts w:ascii="宋体" w:hAnsi="宋体"/>
          <w:color w:val="auto"/>
          <w:sz w:val="24"/>
        </w:rPr>
      </w:pPr>
      <w:r>
        <w:rPr>
          <w:rFonts w:hint="eastAsia" w:ascii="宋体" w:hAnsi="宋体"/>
          <w:color w:val="auto"/>
          <w:sz w:val="24"/>
        </w:rPr>
        <w:t>5.2</w:t>
      </w:r>
      <w:r>
        <w:rPr>
          <w:rFonts w:ascii="宋体" w:hAnsi="宋体"/>
          <w:color w:val="auto"/>
          <w:sz w:val="24"/>
        </w:rPr>
        <w:t>.</w:t>
      </w:r>
      <w:r>
        <w:rPr>
          <w:rFonts w:hint="eastAsia" w:ascii="宋体" w:hAnsi="宋体"/>
          <w:color w:val="auto"/>
          <w:sz w:val="24"/>
        </w:rPr>
        <w:t>5  如果少数投标人超越招标文件要求提交了模型、演示动画、特殊规格展示图纸或发生其他特殊情况，评标委员会可以对超越招标文件要求的内容不进行评审，只评审该投标文件符合要求的内容。</w:t>
      </w:r>
    </w:p>
    <w:p>
      <w:pPr>
        <w:spacing w:line="400" w:lineRule="exact"/>
        <w:rPr>
          <w:rFonts w:ascii="宋体" w:hAnsi="宋体"/>
          <w:color w:val="auto"/>
          <w:sz w:val="24"/>
        </w:rPr>
      </w:pPr>
    </w:p>
    <w:p>
      <w:pPr>
        <w:spacing w:line="400" w:lineRule="exact"/>
        <w:rPr>
          <w:rFonts w:ascii="宋体" w:hAnsi="宋体"/>
          <w:b/>
          <w:bCs/>
          <w:color w:val="auto"/>
          <w:sz w:val="24"/>
        </w:rPr>
      </w:pPr>
      <w:r>
        <w:rPr>
          <w:rFonts w:hint="eastAsia" w:ascii="宋体" w:hAnsi="宋体"/>
          <w:b/>
          <w:bCs/>
          <w:color w:val="auto"/>
          <w:sz w:val="24"/>
        </w:rPr>
        <w:t>5.3    评标办法采用</w:t>
      </w:r>
      <w:r>
        <w:rPr>
          <w:rFonts w:hint="eastAsia" w:ascii="宋体" w:hAnsi="宋体"/>
          <w:b/>
          <w:bCs/>
          <w:color w:val="auto"/>
          <w:sz w:val="24"/>
          <w:u w:val="single"/>
        </w:rPr>
        <w:t xml:space="preserve"> 综合评分法  </w:t>
      </w:r>
    </w:p>
    <w:p>
      <w:pPr>
        <w:spacing w:line="400" w:lineRule="exact"/>
        <w:ind w:left="840" w:hanging="840" w:hangingChars="350"/>
        <w:rPr>
          <w:rFonts w:ascii="宋体" w:hAnsi="宋体"/>
          <w:color w:val="auto"/>
          <w:sz w:val="24"/>
        </w:rPr>
      </w:pPr>
      <w:r>
        <w:rPr>
          <w:rFonts w:hint="eastAsia" w:ascii="宋体" w:hAnsi="宋体"/>
          <w:color w:val="auto"/>
          <w:sz w:val="24"/>
        </w:rPr>
        <w:t>5.3.1　</w:t>
      </w:r>
      <w:r>
        <w:rPr>
          <w:rFonts w:hint="eastAsia" w:ascii="宋体" w:hAnsi="宋体"/>
          <w:color w:val="auto"/>
          <w:sz w:val="24"/>
          <w:u w:val="single"/>
        </w:rPr>
        <w:t>开标及投标文件编号</w:t>
      </w:r>
    </w:p>
    <w:p>
      <w:pPr>
        <w:spacing w:line="400" w:lineRule="exact"/>
        <w:ind w:left="840" w:hanging="840" w:hangingChars="350"/>
        <w:rPr>
          <w:rFonts w:ascii="宋体" w:hAnsi="宋体"/>
          <w:color w:val="auto"/>
          <w:sz w:val="24"/>
          <w:u w:val="single"/>
        </w:rPr>
      </w:pPr>
      <w:r>
        <w:rPr>
          <w:rFonts w:hint="eastAsia" w:ascii="宋体" w:hAnsi="宋体"/>
          <w:color w:val="auto"/>
          <w:sz w:val="24"/>
          <w:u w:val="single"/>
        </w:rPr>
        <w:t>5.3.1.1在投标截止时间后半小时内，投标人通过递交投标</w:t>
      </w:r>
      <w:r>
        <w:rPr>
          <w:rFonts w:ascii="宋体" w:hAnsi="宋体"/>
          <w:color w:val="auto"/>
          <w:sz w:val="24"/>
          <w:u w:val="single"/>
        </w:rPr>
        <w:t>文件的</w:t>
      </w:r>
      <w:r>
        <w:rPr>
          <w:rFonts w:hint="eastAsia" w:ascii="宋体" w:hAnsi="宋体"/>
          <w:color w:val="auto"/>
          <w:sz w:val="24"/>
          <w:u w:val="single"/>
        </w:rPr>
        <w:t>交易平台对已递交的电子投标文件进行解密。投标人完成解密后，再由招标人进行解密。解密完成后，公布招标项目名称、投标人名称、开标文件、资格审查文件和商务文件。未在规定时间内解密的投标</w:t>
      </w:r>
      <w:r>
        <w:rPr>
          <w:rFonts w:ascii="宋体" w:hAnsi="宋体"/>
          <w:color w:val="auto"/>
          <w:sz w:val="24"/>
          <w:u w:val="single"/>
        </w:rPr>
        <w:t>文件不参与开标</w:t>
      </w:r>
      <w:r>
        <w:rPr>
          <w:rFonts w:hint="eastAsia" w:ascii="宋体" w:hAnsi="宋体"/>
          <w:color w:val="auto"/>
          <w:sz w:val="24"/>
          <w:u w:val="single"/>
        </w:rPr>
        <w:t>、评标</w:t>
      </w:r>
      <w:r>
        <w:rPr>
          <w:rFonts w:ascii="宋体" w:hAnsi="宋体"/>
          <w:color w:val="auto"/>
          <w:sz w:val="24"/>
          <w:u w:val="single"/>
        </w:rPr>
        <w:t>。</w:t>
      </w:r>
    </w:p>
    <w:p>
      <w:pPr>
        <w:spacing w:line="400" w:lineRule="exact"/>
        <w:ind w:left="840" w:hanging="840" w:hangingChars="350"/>
        <w:rPr>
          <w:rFonts w:ascii="宋体" w:hAnsi="宋体"/>
          <w:color w:val="auto"/>
          <w:sz w:val="24"/>
          <w:u w:val="single"/>
        </w:rPr>
      </w:pPr>
      <w:r>
        <w:rPr>
          <w:rFonts w:hint="eastAsia" w:ascii="宋体" w:hAnsi="宋体"/>
          <w:color w:val="auto"/>
          <w:sz w:val="24"/>
          <w:u w:val="single"/>
        </w:rPr>
        <w:t>5.3.1.2截标后，开标开始时间因故推迟的，相关评标信息仍以原定的开标开始时间的信息为准。</w:t>
      </w:r>
    </w:p>
    <w:p>
      <w:pPr>
        <w:spacing w:line="400" w:lineRule="exact"/>
        <w:ind w:left="840" w:hanging="840" w:hangingChars="350"/>
        <w:rPr>
          <w:rFonts w:ascii="宋体" w:hAnsi="宋体"/>
          <w:color w:val="auto"/>
          <w:sz w:val="24"/>
          <w:u w:val="single"/>
        </w:rPr>
      </w:pPr>
      <w:r>
        <w:rPr>
          <w:rFonts w:hint="eastAsia" w:ascii="宋体" w:hAnsi="宋体"/>
          <w:color w:val="auto"/>
          <w:sz w:val="24"/>
          <w:u w:val="single"/>
        </w:rPr>
        <w:t>5.3.1.3备用光盘的读取按2.11.2的规定执行。</w:t>
      </w:r>
    </w:p>
    <w:p>
      <w:pPr>
        <w:spacing w:line="400" w:lineRule="exact"/>
        <w:ind w:left="840" w:hanging="840" w:hangingChars="350"/>
        <w:rPr>
          <w:rFonts w:ascii="宋体" w:hAnsi="宋体"/>
          <w:color w:val="auto"/>
          <w:sz w:val="24"/>
          <w:u w:val="single"/>
        </w:rPr>
      </w:pPr>
      <w:r>
        <w:rPr>
          <w:rFonts w:hint="eastAsia" w:ascii="宋体" w:hAnsi="宋体"/>
          <w:color w:val="auto"/>
          <w:sz w:val="24"/>
          <w:u w:val="single"/>
        </w:rPr>
        <w:t>5.3.1.4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spacing w:line="400" w:lineRule="exact"/>
        <w:ind w:left="840" w:hanging="840" w:hangingChars="350"/>
        <w:rPr>
          <w:rFonts w:ascii="宋体" w:hAnsi="宋体"/>
          <w:color w:val="auto"/>
          <w:sz w:val="24"/>
          <w:u w:val="single"/>
        </w:rPr>
      </w:pPr>
      <w:r>
        <w:rPr>
          <w:rFonts w:hint="eastAsia" w:ascii="宋体" w:hAnsi="宋体"/>
          <w:color w:val="auto"/>
          <w:sz w:val="24"/>
          <w:u w:val="single"/>
        </w:rPr>
        <w:t>5.3.1.5开标</w:t>
      </w:r>
      <w:r>
        <w:rPr>
          <w:rFonts w:ascii="宋体" w:hAnsi="宋体"/>
          <w:color w:val="auto"/>
          <w:sz w:val="24"/>
          <w:u w:val="single"/>
        </w:rPr>
        <w:t>方式</w:t>
      </w:r>
      <w:r>
        <w:rPr>
          <w:rFonts w:hint="eastAsia" w:ascii="宋体" w:hAnsi="宋体"/>
          <w:color w:val="auto"/>
          <w:sz w:val="24"/>
          <w:u w:val="single"/>
        </w:rPr>
        <w:t>采用</w:t>
      </w:r>
      <w:r>
        <w:rPr>
          <w:rFonts w:ascii="宋体" w:hAnsi="宋体"/>
          <w:color w:val="auto"/>
          <w:sz w:val="24"/>
          <w:u w:val="single"/>
        </w:rPr>
        <w:t>电子</w:t>
      </w:r>
      <w:r>
        <w:rPr>
          <w:rFonts w:hint="eastAsia" w:ascii="宋体" w:hAnsi="宋体"/>
          <w:color w:val="auto"/>
          <w:sz w:val="24"/>
          <w:u w:val="single"/>
        </w:rPr>
        <w:t>开标和现场</w:t>
      </w:r>
      <w:r>
        <w:rPr>
          <w:rFonts w:ascii="宋体" w:hAnsi="宋体"/>
          <w:color w:val="auto"/>
          <w:sz w:val="24"/>
          <w:u w:val="single"/>
        </w:rPr>
        <w:t>开标</w:t>
      </w:r>
      <w:r>
        <w:rPr>
          <w:rFonts w:hint="eastAsia" w:ascii="宋体" w:hAnsi="宋体"/>
          <w:color w:val="auto"/>
          <w:sz w:val="24"/>
          <w:u w:val="single"/>
        </w:rPr>
        <w:t>两种</w:t>
      </w:r>
      <w:r>
        <w:rPr>
          <w:rFonts w:ascii="宋体" w:hAnsi="宋体"/>
          <w:color w:val="auto"/>
          <w:sz w:val="24"/>
          <w:u w:val="single"/>
        </w:rPr>
        <w:t>模式</w:t>
      </w:r>
      <w:r>
        <w:rPr>
          <w:rFonts w:hint="eastAsia" w:ascii="宋体" w:hAnsi="宋体"/>
          <w:color w:val="auto"/>
          <w:sz w:val="24"/>
          <w:u w:val="single"/>
        </w:rPr>
        <w:t>，投标人可</w:t>
      </w:r>
      <w:r>
        <w:rPr>
          <w:rFonts w:ascii="宋体" w:hAnsi="宋体"/>
          <w:color w:val="auto"/>
          <w:sz w:val="24"/>
          <w:u w:val="single"/>
        </w:rPr>
        <w:t>选择在开标室参与开标或</w:t>
      </w:r>
      <w:r>
        <w:rPr>
          <w:rFonts w:hint="eastAsia" w:ascii="宋体" w:hAnsi="宋体"/>
          <w:color w:val="auto"/>
          <w:sz w:val="24"/>
          <w:u w:val="single"/>
        </w:rPr>
        <w:t>准时在线参加开标，</w:t>
      </w:r>
      <w:r>
        <w:rPr>
          <w:rFonts w:ascii="宋体" w:hAnsi="宋体"/>
          <w:color w:val="auto"/>
          <w:sz w:val="24"/>
          <w:u w:val="single"/>
        </w:rPr>
        <w:t>也可不参加开标</w:t>
      </w:r>
      <w:r>
        <w:rPr>
          <w:rFonts w:hint="eastAsia" w:ascii="宋体" w:hAnsi="宋体"/>
          <w:color w:val="auto"/>
          <w:sz w:val="24"/>
          <w:u w:val="single"/>
        </w:rPr>
        <w:t>。参加</w:t>
      </w:r>
      <w:r>
        <w:rPr>
          <w:rFonts w:ascii="宋体" w:hAnsi="宋体"/>
          <w:color w:val="auto"/>
          <w:sz w:val="24"/>
          <w:u w:val="single"/>
        </w:rPr>
        <w:t>在线开标的投标人登录交易平台实时查看开标</w:t>
      </w:r>
      <w:r>
        <w:rPr>
          <w:rFonts w:hint="eastAsia" w:ascii="宋体" w:hAnsi="宋体"/>
          <w:color w:val="auto"/>
          <w:sz w:val="24"/>
          <w:u w:val="single"/>
        </w:rPr>
        <w:t>、</w:t>
      </w:r>
      <w:r>
        <w:rPr>
          <w:rFonts w:ascii="宋体" w:hAnsi="宋体"/>
          <w:color w:val="auto"/>
          <w:sz w:val="24"/>
          <w:u w:val="single"/>
        </w:rPr>
        <w:t>唱标情况</w:t>
      </w:r>
      <w:r>
        <w:rPr>
          <w:rFonts w:hint="eastAsia" w:ascii="宋体" w:hAnsi="宋体"/>
          <w:color w:val="auto"/>
          <w:sz w:val="24"/>
          <w:u w:val="single"/>
        </w:rPr>
        <w:t>。交易平台生成开标记录并向社会公众公布。</w:t>
      </w:r>
    </w:p>
    <w:p>
      <w:pPr>
        <w:spacing w:line="400" w:lineRule="exact"/>
        <w:ind w:left="840" w:hanging="840" w:hangingChars="350"/>
        <w:rPr>
          <w:rFonts w:ascii="宋体" w:hAnsi="宋体"/>
          <w:color w:val="auto"/>
          <w:sz w:val="24"/>
          <w:u w:val="single"/>
        </w:rPr>
      </w:pPr>
      <w:r>
        <w:rPr>
          <w:rFonts w:hint="eastAsia" w:ascii="宋体" w:hAnsi="宋体"/>
          <w:color w:val="auto"/>
          <w:sz w:val="24"/>
          <w:u w:val="single"/>
        </w:rPr>
        <w:t>5.3.1.6参加</w:t>
      </w:r>
      <w:r>
        <w:rPr>
          <w:rFonts w:ascii="宋体" w:hAnsi="宋体"/>
          <w:color w:val="auto"/>
          <w:sz w:val="24"/>
          <w:u w:val="single"/>
        </w:rPr>
        <w:t>现场开标的投标人对开标结果有异议的，应当在开标现场提出，招标人应当当场作出答复，并制作记录。</w:t>
      </w:r>
    </w:p>
    <w:p>
      <w:pPr>
        <w:spacing w:line="400" w:lineRule="exact"/>
        <w:ind w:left="840" w:hanging="840" w:hangingChars="350"/>
        <w:rPr>
          <w:rFonts w:ascii="宋体" w:hAnsi="宋体"/>
          <w:color w:val="auto"/>
          <w:sz w:val="24"/>
          <w:u w:val="single"/>
        </w:rPr>
      </w:pPr>
      <w:r>
        <w:rPr>
          <w:rFonts w:hint="eastAsia" w:ascii="宋体" w:hAnsi="宋体"/>
          <w:color w:val="auto"/>
          <w:sz w:val="24"/>
          <w:u w:val="single"/>
        </w:rPr>
        <w:t>5.3.1.7参加</w:t>
      </w:r>
      <w:r>
        <w:rPr>
          <w:rFonts w:ascii="宋体" w:hAnsi="宋体"/>
          <w:color w:val="auto"/>
          <w:sz w:val="24"/>
          <w:u w:val="single"/>
        </w:rPr>
        <w:t>在线开标的</w:t>
      </w:r>
      <w:r>
        <w:rPr>
          <w:rFonts w:hint="eastAsia" w:ascii="宋体" w:hAnsi="宋体"/>
          <w:color w:val="auto"/>
          <w:sz w:val="24"/>
          <w:u w:val="single"/>
        </w:rPr>
        <w:t>投标人对开标结果有异议的，应当在唱标</w:t>
      </w:r>
      <w:r>
        <w:rPr>
          <w:rFonts w:ascii="宋体" w:hAnsi="宋体"/>
          <w:color w:val="auto"/>
          <w:sz w:val="24"/>
          <w:u w:val="single"/>
        </w:rPr>
        <w:t>结束后</w:t>
      </w:r>
      <w:r>
        <w:rPr>
          <w:rFonts w:hint="eastAsia" w:ascii="宋体" w:hAnsi="宋体"/>
          <w:color w:val="auto"/>
          <w:sz w:val="24"/>
          <w:u w:val="single"/>
        </w:rPr>
        <w:t>的规定</w:t>
      </w:r>
      <w:r>
        <w:rPr>
          <w:rFonts w:ascii="宋体" w:hAnsi="宋体"/>
          <w:color w:val="auto"/>
          <w:sz w:val="24"/>
          <w:u w:val="single"/>
        </w:rPr>
        <w:t>时间内</w:t>
      </w:r>
      <w:r>
        <w:rPr>
          <w:rFonts w:hint="eastAsia" w:ascii="宋体" w:hAnsi="宋体"/>
          <w:color w:val="auto"/>
          <w:sz w:val="24"/>
          <w:u w:val="single"/>
        </w:rPr>
        <w:t>、</w:t>
      </w:r>
      <w:r>
        <w:rPr>
          <w:rFonts w:ascii="宋体" w:hAnsi="宋体"/>
          <w:color w:val="auto"/>
          <w:sz w:val="24"/>
          <w:u w:val="single"/>
        </w:rPr>
        <w:t>使用单位数字证书登录交易平台后通过交易平台提出。</w:t>
      </w:r>
      <w:r>
        <w:rPr>
          <w:rFonts w:hint="eastAsia" w:ascii="宋体" w:hAnsi="宋体"/>
          <w:color w:val="auto"/>
          <w:sz w:val="24"/>
          <w:u w:val="single"/>
        </w:rPr>
        <w:t>招标人</w:t>
      </w:r>
      <w:r>
        <w:rPr>
          <w:rFonts w:ascii="宋体" w:hAnsi="宋体"/>
          <w:color w:val="auto"/>
          <w:sz w:val="24"/>
          <w:u w:val="single"/>
        </w:rPr>
        <w:t>授权招标代理机构</w:t>
      </w:r>
      <w:r>
        <w:rPr>
          <w:rFonts w:hint="eastAsia" w:ascii="宋体" w:hAnsi="宋体"/>
          <w:color w:val="auto"/>
          <w:sz w:val="24"/>
          <w:u w:val="single"/>
        </w:rPr>
        <w:t>工作</w:t>
      </w:r>
      <w:r>
        <w:rPr>
          <w:rFonts w:ascii="宋体" w:hAnsi="宋体"/>
          <w:color w:val="auto"/>
          <w:sz w:val="24"/>
          <w:u w:val="single"/>
        </w:rPr>
        <w:t>人员使用</w:t>
      </w:r>
      <w:r>
        <w:rPr>
          <w:rFonts w:hint="eastAsia" w:ascii="宋体" w:hAnsi="宋体"/>
          <w:color w:val="auto"/>
          <w:sz w:val="24"/>
          <w:u w:val="single"/>
        </w:rPr>
        <w:t>招标</w:t>
      </w:r>
      <w:r>
        <w:rPr>
          <w:rFonts w:ascii="宋体" w:hAnsi="宋体"/>
          <w:color w:val="auto"/>
          <w:sz w:val="24"/>
          <w:u w:val="single"/>
        </w:rPr>
        <w:t>代理机构数字证书登录交易平台答复异议，异议答复是招标人真实意</w:t>
      </w:r>
      <w:r>
        <w:rPr>
          <w:rFonts w:hint="eastAsia" w:ascii="宋体" w:hAnsi="宋体"/>
          <w:color w:val="auto"/>
          <w:sz w:val="24"/>
          <w:u w:val="single"/>
        </w:rPr>
        <w:t>思表示</w:t>
      </w:r>
      <w:r>
        <w:rPr>
          <w:rFonts w:ascii="宋体" w:hAnsi="宋体"/>
          <w:color w:val="auto"/>
          <w:sz w:val="24"/>
          <w:u w:val="single"/>
        </w:rPr>
        <w:t>。</w:t>
      </w:r>
      <w:r>
        <w:rPr>
          <w:rFonts w:hint="eastAsia" w:ascii="宋体" w:hAnsi="宋体"/>
          <w:color w:val="auto"/>
          <w:sz w:val="24"/>
          <w:u w:val="single"/>
        </w:rPr>
        <w:t>未答复</w:t>
      </w:r>
      <w:r>
        <w:rPr>
          <w:rFonts w:ascii="宋体" w:hAnsi="宋体"/>
          <w:color w:val="auto"/>
          <w:sz w:val="24"/>
          <w:u w:val="single"/>
        </w:rPr>
        <w:t>的，开标程序不得结束。</w:t>
      </w:r>
    </w:p>
    <w:p>
      <w:pPr>
        <w:spacing w:line="400" w:lineRule="exact"/>
        <w:ind w:left="840" w:hanging="840" w:hangingChars="350"/>
        <w:rPr>
          <w:rFonts w:ascii="宋体" w:hAnsi="宋体"/>
          <w:color w:val="auto"/>
          <w:sz w:val="24"/>
          <w:u w:val="single"/>
        </w:rPr>
      </w:pPr>
      <w:r>
        <w:rPr>
          <w:rFonts w:hint="eastAsia" w:ascii="宋体" w:hAnsi="宋体"/>
          <w:color w:val="auto"/>
          <w:sz w:val="24"/>
          <w:u w:val="single"/>
        </w:rPr>
        <w:t>5.3.1.8投标人</w:t>
      </w:r>
      <w:r>
        <w:rPr>
          <w:rFonts w:ascii="宋体" w:hAnsi="宋体"/>
          <w:color w:val="auto"/>
          <w:sz w:val="24"/>
          <w:u w:val="single"/>
        </w:rPr>
        <w:t>未参加开标或在规定的时间内未提出异议的，视为对开标无异议。</w:t>
      </w:r>
    </w:p>
    <w:p>
      <w:pPr>
        <w:spacing w:line="400" w:lineRule="exact"/>
        <w:ind w:left="840" w:hanging="840" w:hangingChars="350"/>
        <w:rPr>
          <w:rFonts w:ascii="宋体" w:hAnsi="宋体"/>
          <w:color w:val="auto"/>
          <w:sz w:val="24"/>
          <w:u w:val="single"/>
        </w:rPr>
      </w:pPr>
      <w:r>
        <w:rPr>
          <w:rFonts w:hint="eastAsia" w:ascii="宋体" w:hAnsi="宋体"/>
          <w:color w:val="auto"/>
          <w:sz w:val="24"/>
          <w:u w:val="single"/>
        </w:rPr>
        <w:t>5.3.1.9开标时，两个（含两个）以上的投标人加密打包投标文件电脑机器特征码一致的，由评标委员会确定其为废标。</w:t>
      </w:r>
    </w:p>
    <w:p>
      <w:pPr>
        <w:spacing w:line="400" w:lineRule="exact"/>
        <w:ind w:left="840" w:hanging="840" w:hangingChars="350"/>
        <w:rPr>
          <w:rFonts w:ascii="宋体" w:hAnsi="宋体"/>
          <w:color w:val="auto"/>
          <w:sz w:val="24"/>
          <w:u w:val="single"/>
        </w:rPr>
      </w:pPr>
      <w:r>
        <w:rPr>
          <w:rFonts w:hint="eastAsia" w:ascii="宋体" w:hAnsi="宋体"/>
          <w:color w:val="auto"/>
          <w:sz w:val="24"/>
          <w:u w:val="single"/>
        </w:rPr>
        <w:t>5.3.1.10技术文件（设计方案）开标时不得开启，在</w:t>
      </w:r>
      <w:r>
        <w:rPr>
          <w:rFonts w:ascii="宋体" w:hAnsi="宋体"/>
          <w:color w:val="auto"/>
          <w:sz w:val="24"/>
          <w:u w:val="single"/>
        </w:rPr>
        <w:t>评标</w:t>
      </w:r>
      <w:r>
        <w:rPr>
          <w:rFonts w:hint="eastAsia" w:ascii="宋体" w:hAnsi="宋体"/>
          <w:color w:val="auto"/>
          <w:sz w:val="24"/>
          <w:u w:val="single"/>
        </w:rPr>
        <w:t>时由</w:t>
      </w:r>
      <w:r>
        <w:rPr>
          <w:rFonts w:ascii="宋体" w:hAnsi="宋体"/>
          <w:color w:val="auto"/>
          <w:sz w:val="24"/>
          <w:u w:val="single"/>
        </w:rPr>
        <w:t>交易平台</w:t>
      </w:r>
      <w:r>
        <w:rPr>
          <w:rFonts w:hint="eastAsia" w:ascii="宋体" w:hAnsi="宋体"/>
          <w:color w:val="auto"/>
          <w:sz w:val="24"/>
          <w:u w:val="single"/>
        </w:rPr>
        <w:t>随机编号后开启，交由评标委员会进行评审。编号所对应的投标人在投票结束前不得告知评标委员会、交易平台工作人员、招标人或招标代理机构。</w:t>
      </w:r>
    </w:p>
    <w:p>
      <w:pPr>
        <w:spacing w:line="400" w:lineRule="exact"/>
        <w:ind w:left="840" w:hanging="840" w:hangingChars="350"/>
        <w:rPr>
          <w:rFonts w:ascii="宋体" w:hAnsi="宋体"/>
          <w:color w:val="auto"/>
          <w:sz w:val="24"/>
          <w:u w:val="single"/>
        </w:rPr>
      </w:pPr>
      <w:r>
        <w:rPr>
          <w:rFonts w:hint="eastAsia" w:ascii="宋体" w:hAnsi="宋体"/>
          <w:color w:val="auto"/>
          <w:sz w:val="24"/>
          <w:u w:val="single"/>
        </w:rPr>
        <w:t>5.3.1.11开标时，出现下列情形之一的投标人，不参与下一程序，其投标文件作无效处理：</w:t>
      </w:r>
    </w:p>
    <w:p>
      <w:pPr>
        <w:spacing w:line="400" w:lineRule="exact"/>
        <w:ind w:left="840" w:leftChars="400" w:firstLine="9" w:firstLineChars="4"/>
        <w:rPr>
          <w:rFonts w:ascii="宋体" w:hAnsi="宋体"/>
          <w:color w:val="auto"/>
          <w:sz w:val="24"/>
          <w:u w:val="single"/>
        </w:rPr>
      </w:pPr>
      <w:r>
        <w:rPr>
          <w:rFonts w:hint="eastAsia" w:ascii="宋体" w:hAnsi="宋体"/>
          <w:color w:val="auto"/>
          <w:sz w:val="24"/>
          <w:u w:val="single"/>
        </w:rPr>
        <w:t>（1）未成功递交或因投标人原因未成功导入投标文件的；</w:t>
      </w:r>
    </w:p>
    <w:p>
      <w:pPr>
        <w:spacing w:line="400" w:lineRule="exact"/>
        <w:ind w:left="840" w:leftChars="400" w:firstLine="9" w:firstLineChars="4"/>
        <w:rPr>
          <w:rFonts w:ascii="宋体" w:hAnsi="宋体"/>
          <w:color w:val="auto"/>
          <w:sz w:val="24"/>
          <w:u w:val="single"/>
        </w:rPr>
      </w:pPr>
      <w:r>
        <w:rPr>
          <w:rFonts w:hint="eastAsia" w:ascii="宋体" w:hAnsi="宋体"/>
          <w:color w:val="auto"/>
          <w:sz w:val="24"/>
          <w:u w:val="single"/>
        </w:rPr>
        <w:t>（2）因投标人原因造成投标文件未解密的。</w:t>
      </w:r>
    </w:p>
    <w:p>
      <w:pPr>
        <w:spacing w:line="400" w:lineRule="exact"/>
        <w:ind w:left="840" w:hanging="840" w:hangingChars="350"/>
        <w:rPr>
          <w:rFonts w:ascii="宋体" w:hAnsi="宋体"/>
          <w:color w:val="auto"/>
          <w:sz w:val="24"/>
        </w:rPr>
      </w:pPr>
      <w:r>
        <w:rPr>
          <w:rFonts w:hint="eastAsia" w:ascii="宋体" w:hAnsi="宋体"/>
          <w:color w:val="auto"/>
          <w:sz w:val="24"/>
        </w:rPr>
        <w:t xml:space="preserve">5.3.2  </w:t>
      </w:r>
      <w:r>
        <w:rPr>
          <w:rFonts w:hint="eastAsia" w:ascii="宋体" w:hAnsi="宋体"/>
          <w:color w:val="auto"/>
          <w:sz w:val="24"/>
          <w:u w:val="single"/>
        </w:rPr>
        <w:t>技术文件（设计方案）开标时不得开启，在</w:t>
      </w:r>
      <w:r>
        <w:rPr>
          <w:rFonts w:ascii="宋体" w:hAnsi="宋体"/>
          <w:color w:val="auto"/>
          <w:sz w:val="24"/>
          <w:u w:val="single"/>
        </w:rPr>
        <w:t>评标</w:t>
      </w:r>
      <w:r>
        <w:rPr>
          <w:rFonts w:hint="eastAsia" w:ascii="宋体" w:hAnsi="宋体"/>
          <w:color w:val="auto"/>
          <w:sz w:val="24"/>
          <w:u w:val="single"/>
        </w:rPr>
        <w:t>时由</w:t>
      </w:r>
      <w:r>
        <w:rPr>
          <w:rFonts w:ascii="宋体" w:hAnsi="宋体"/>
          <w:color w:val="auto"/>
          <w:sz w:val="24"/>
          <w:u w:val="single"/>
        </w:rPr>
        <w:t>交易平台</w:t>
      </w:r>
      <w:r>
        <w:rPr>
          <w:rFonts w:hint="eastAsia" w:ascii="宋体" w:hAnsi="宋体"/>
          <w:color w:val="auto"/>
          <w:sz w:val="24"/>
          <w:u w:val="single"/>
        </w:rPr>
        <w:t>随机编号后开启，交由评标委员会以暗标形式进行评审。编号所对应的投标人在技术文件揭晓结果前不得告知评标委员会、交易平台工作人员、招标人或招标代理机构。</w:t>
      </w:r>
      <w:r>
        <w:rPr>
          <w:rFonts w:hint="eastAsia" w:ascii="宋体" w:hAnsi="宋体"/>
          <w:color w:val="auto"/>
          <w:sz w:val="24"/>
        </w:rPr>
        <w:t>不需要投标人派代表介绍投标方案。评审采用综合评分法。每个项目的权重分值详见“综合评分表”（格式见附录14、16）。评委必须严格按照“综合评分表”对投标文件进行评议、打分。</w:t>
      </w:r>
    </w:p>
    <w:p>
      <w:pPr>
        <w:spacing w:line="400" w:lineRule="exact"/>
        <w:ind w:left="719" w:leftChars="170" w:hanging="362" w:hangingChars="151"/>
        <w:rPr>
          <w:rFonts w:ascii="宋体" w:hAnsi="宋体"/>
          <w:color w:val="auto"/>
          <w:sz w:val="24"/>
        </w:rPr>
      </w:pPr>
      <w:bookmarkStart w:id="6" w:name="_Toc36623011"/>
      <w:r>
        <w:rPr>
          <w:rFonts w:hint="eastAsia" w:ascii="宋体" w:hAnsi="宋体"/>
          <w:color w:val="auto"/>
          <w:sz w:val="24"/>
        </w:rPr>
        <w:t>(a) 评标委员会专家首先按附录12《资格审查表》对各投标文件进行</w:t>
      </w:r>
      <w:r>
        <w:rPr>
          <w:rFonts w:hint="eastAsia" w:ascii="宋体" w:hAnsi="宋体"/>
          <w:color w:val="auto"/>
          <w:sz w:val="24"/>
          <w:u w:val="single"/>
        </w:rPr>
        <w:t>资格</w:t>
      </w:r>
      <w:r>
        <w:rPr>
          <w:rFonts w:hint="eastAsia" w:ascii="宋体" w:hAnsi="宋体"/>
          <w:color w:val="auto"/>
          <w:sz w:val="24"/>
        </w:rPr>
        <w:t>评审</w:t>
      </w:r>
      <w:r>
        <w:rPr>
          <w:rFonts w:hint="eastAsia" w:ascii="宋体" w:hAnsi="宋体"/>
          <w:color w:val="auto"/>
          <w:sz w:val="24"/>
          <w:u w:val="single"/>
        </w:rPr>
        <w:t>，编写资格审查报告。</w:t>
      </w:r>
      <w:r>
        <w:rPr>
          <w:rFonts w:hint="eastAsia" w:ascii="宋体" w:hAnsi="宋体"/>
          <w:color w:val="auto"/>
          <w:sz w:val="24"/>
        </w:rPr>
        <w:t>只有通过资格审查的投标文件方可进入下一阶段的评审。如果有废标提议，则评标委员会成员共同表决，按照少数服从多数的原则决定是否废标。</w:t>
      </w:r>
    </w:p>
    <w:bookmarkEnd w:id="6"/>
    <w:p>
      <w:pPr>
        <w:spacing w:line="400" w:lineRule="exact"/>
        <w:ind w:left="839" w:leftChars="171" w:hanging="480" w:hangingChars="200"/>
        <w:jc w:val="left"/>
        <w:rPr>
          <w:rFonts w:ascii="宋体" w:hAnsi="宋体"/>
          <w:color w:val="auto"/>
          <w:sz w:val="24"/>
        </w:rPr>
      </w:pPr>
      <w:r>
        <w:rPr>
          <w:rFonts w:hint="eastAsia" w:ascii="宋体" w:hAnsi="宋体"/>
          <w:color w:val="auto"/>
          <w:sz w:val="24"/>
        </w:rPr>
        <w:t>(b) 评标委员会专家首先按附录13《商务文件有效性审查表》对各投标文件进行评审，只有通过商务有效性审查的投标文件方可进入下一阶段的评审。如果有废标提议，则评标委员会成员共同表决，按照少数服从多数的原则决定是否废标。</w:t>
      </w:r>
    </w:p>
    <w:p>
      <w:pPr>
        <w:spacing w:line="400" w:lineRule="exact"/>
        <w:ind w:left="839" w:leftChars="171" w:hanging="480" w:hangingChars="200"/>
        <w:jc w:val="left"/>
        <w:rPr>
          <w:rFonts w:ascii="宋体" w:hAnsi="宋体"/>
          <w:color w:val="auto"/>
          <w:sz w:val="24"/>
        </w:rPr>
      </w:pPr>
      <w:r>
        <w:rPr>
          <w:rFonts w:hint="eastAsia" w:ascii="宋体" w:hAnsi="宋体"/>
          <w:color w:val="auto"/>
          <w:sz w:val="24"/>
        </w:rPr>
        <w:t>(c) 评标委员会专家按附录14《商务文件综合评分表》对各投标单位的商务文件进行综合评分。</w:t>
      </w:r>
    </w:p>
    <w:p>
      <w:pPr>
        <w:spacing w:line="400" w:lineRule="exact"/>
        <w:ind w:left="819" w:leftChars="171" w:hanging="460" w:hangingChars="192"/>
        <w:jc w:val="left"/>
        <w:rPr>
          <w:rFonts w:ascii="宋体" w:hAnsi="宋体"/>
          <w:color w:val="auto"/>
          <w:sz w:val="24"/>
        </w:rPr>
      </w:pPr>
      <w:r>
        <w:rPr>
          <w:rFonts w:hint="eastAsia" w:ascii="宋体" w:hAnsi="宋体"/>
          <w:color w:val="auto"/>
          <w:sz w:val="24"/>
        </w:rPr>
        <w:t>(d) 评标委员会专家按附录15《技术文件有效性审查表》对各投标文件进行评审，只有通过技术有效性审查的投标文件方可进入下一阶段的评审。如果有废标提议，则评标委员会成员共同表决，按照少数服从多数的原则决定是否废标。</w:t>
      </w:r>
    </w:p>
    <w:p>
      <w:pPr>
        <w:spacing w:line="400" w:lineRule="exact"/>
        <w:ind w:left="819" w:leftChars="171" w:hanging="460" w:hangingChars="192"/>
        <w:jc w:val="left"/>
        <w:rPr>
          <w:rFonts w:ascii="宋体" w:hAnsi="宋体"/>
          <w:color w:val="auto"/>
          <w:sz w:val="24"/>
        </w:rPr>
      </w:pPr>
      <w:r>
        <w:rPr>
          <w:rFonts w:hint="eastAsia" w:ascii="宋体" w:hAnsi="宋体"/>
          <w:color w:val="auto"/>
          <w:sz w:val="24"/>
        </w:rPr>
        <w:t>(e) 评标委员会专家按附录16《技术文件综合评分表》对各投标单位的技术文件进行综合评分。</w:t>
      </w:r>
    </w:p>
    <w:p>
      <w:pPr>
        <w:spacing w:line="400" w:lineRule="exact"/>
        <w:ind w:left="819" w:leftChars="171" w:hanging="460" w:hangingChars="192"/>
        <w:jc w:val="left"/>
        <w:rPr>
          <w:rFonts w:ascii="宋体" w:hAnsi="宋体"/>
          <w:color w:val="auto"/>
          <w:sz w:val="24"/>
        </w:rPr>
      </w:pPr>
      <w:r>
        <w:rPr>
          <w:rFonts w:hint="eastAsia" w:ascii="宋体" w:hAnsi="宋体"/>
          <w:color w:val="auto"/>
          <w:sz w:val="24"/>
        </w:rPr>
        <w:t>(f) 评标委员会专家评出各投标人商务和技术文件的分数，去掉一个最高分和一个最低分后计取算术平均分，得出每个投标人商务和技术文件的得分，分数出现小数点，保留小数点后二位，第三位小数四舍五入。</w:t>
      </w:r>
    </w:p>
    <w:p>
      <w:pPr>
        <w:spacing w:line="400" w:lineRule="exact"/>
        <w:ind w:left="839" w:leftChars="171" w:hanging="480" w:hangingChars="200"/>
        <w:jc w:val="left"/>
        <w:rPr>
          <w:rFonts w:ascii="宋体" w:hAnsi="宋体"/>
          <w:color w:val="auto"/>
          <w:sz w:val="24"/>
          <w:u w:val="single"/>
        </w:rPr>
      </w:pPr>
      <w:r>
        <w:rPr>
          <w:rFonts w:hint="eastAsia" w:ascii="宋体" w:hAnsi="宋体"/>
          <w:color w:val="auto"/>
          <w:sz w:val="24"/>
        </w:rPr>
        <w:t>(g)　</w:t>
      </w:r>
      <w:r>
        <w:rPr>
          <w:rFonts w:hint="eastAsia" w:ascii="宋体" w:hAnsi="宋体"/>
          <w:color w:val="auto"/>
          <w:sz w:val="24"/>
          <w:u w:val="single"/>
        </w:rPr>
        <w:t>评标委员会揭晓各技术文件对应的投标人身份。</w:t>
      </w:r>
    </w:p>
    <w:p>
      <w:pPr>
        <w:spacing w:line="400" w:lineRule="exact"/>
        <w:ind w:left="839" w:leftChars="171" w:hanging="480" w:hangingChars="200"/>
        <w:jc w:val="left"/>
        <w:rPr>
          <w:rFonts w:ascii="宋体" w:hAnsi="宋体"/>
          <w:color w:val="auto"/>
          <w:sz w:val="24"/>
        </w:rPr>
      </w:pPr>
      <w:r>
        <w:rPr>
          <w:rFonts w:hint="eastAsia" w:ascii="宋体" w:hAnsi="宋体"/>
          <w:color w:val="auto"/>
          <w:sz w:val="24"/>
        </w:rPr>
        <w:t>(h)　</w:t>
      </w:r>
      <w:r>
        <w:rPr>
          <w:rFonts w:hint="eastAsia" w:ascii="宋体" w:hAnsi="宋体"/>
          <w:color w:val="auto"/>
          <w:sz w:val="24"/>
          <w:u w:val="single"/>
        </w:rPr>
        <w:t>按只有通过资格审查及有效性审查的投标人的投标文件方可进入下一阶段评审的评审原则，评标委员会汇总计算各有效投标人的综合得分，投标人的综合得分（满分100分）＝商务文件得分×30％+技术文件得分×70％，然后按照综合得分由高至低进行排序。综合得分相同的，则以技术文件得分较高的排前；若技术文件得分仍相同的，以投标报价较低的排前；如仍存在相同情况，则对具有相同情况的投标人，由评标委员会采用记名投票方式，确定投标人最终名次的排序。</w:t>
      </w:r>
    </w:p>
    <w:p>
      <w:pPr>
        <w:spacing w:line="400" w:lineRule="exact"/>
        <w:ind w:left="839" w:leftChars="171" w:hanging="480" w:hangingChars="200"/>
        <w:jc w:val="left"/>
        <w:rPr>
          <w:rFonts w:ascii="宋体" w:hAnsi="宋体"/>
          <w:color w:val="auto"/>
          <w:sz w:val="24"/>
        </w:rPr>
      </w:pPr>
      <w:r>
        <w:rPr>
          <w:rFonts w:hint="eastAsia" w:ascii="宋体" w:hAnsi="宋体"/>
          <w:color w:val="auto"/>
          <w:sz w:val="24"/>
          <w:u w:val="single"/>
        </w:rPr>
        <w:t>(i)</w:t>
      </w:r>
      <w:r>
        <w:rPr>
          <w:rFonts w:hint="eastAsia" w:ascii="宋体" w:hAnsi="宋体"/>
          <w:color w:val="auto"/>
          <w:sz w:val="24"/>
        </w:rPr>
        <w:t xml:space="preserve"> 评标委员会编写、签署评标报告，向招标人推荐综合得分最高的前三名中标候选方案（中标候选人）并标明排列顺序，评标报告由评标委员会全体成员签名，对评标结论持有异议的评标委员会成员可以书面方式阐述其不同意见和理由。</w:t>
      </w:r>
    </w:p>
    <w:p>
      <w:pPr>
        <w:spacing w:line="400" w:lineRule="exact"/>
        <w:ind w:left="839" w:leftChars="171" w:hanging="480" w:hangingChars="200"/>
        <w:jc w:val="left"/>
        <w:rPr>
          <w:rFonts w:ascii="宋体" w:hAnsi="宋体"/>
          <w:color w:val="auto"/>
          <w:sz w:val="24"/>
        </w:rPr>
      </w:pPr>
      <w:r>
        <w:rPr>
          <w:rFonts w:hint="eastAsia" w:ascii="宋体" w:hAnsi="宋体"/>
          <w:color w:val="auto"/>
          <w:sz w:val="24"/>
          <w:u w:val="single"/>
        </w:rPr>
        <w:t>(j)</w:t>
      </w:r>
      <w:r>
        <w:rPr>
          <w:rFonts w:hint="eastAsia" w:ascii="宋体" w:hAnsi="宋体"/>
          <w:color w:val="auto"/>
          <w:sz w:val="24"/>
        </w:rPr>
        <w:t xml:space="preserve"> 评标委员会向招标人提交书面评标报告后即告解散，评标过程中使用的文件、表格以及其他资料应当即时归还招标人（或招标代理机构）。</w:t>
      </w:r>
    </w:p>
    <w:p>
      <w:pPr>
        <w:spacing w:line="400" w:lineRule="exact"/>
        <w:rPr>
          <w:rFonts w:ascii="宋体" w:hAnsi="宋体"/>
          <w:color w:val="auto"/>
        </w:rPr>
      </w:pPr>
    </w:p>
    <w:p>
      <w:pPr>
        <w:wordWrap w:val="0"/>
        <w:topLinePunct/>
        <w:spacing w:line="400" w:lineRule="exact"/>
        <w:rPr>
          <w:rFonts w:ascii="宋体" w:hAnsi="宋体"/>
          <w:b/>
          <w:bCs/>
          <w:strike/>
          <w:color w:val="auto"/>
          <w:sz w:val="24"/>
        </w:rPr>
      </w:pPr>
      <w:r>
        <w:rPr>
          <w:rFonts w:hint="eastAsia" w:ascii="宋体" w:hAnsi="宋体"/>
          <w:b/>
          <w:bCs/>
          <w:strike/>
          <w:color w:val="auto"/>
          <w:sz w:val="24"/>
        </w:rPr>
        <w:t>办法二   采用投票法评标</w:t>
      </w:r>
    </w:p>
    <w:p>
      <w:pPr>
        <w:wordWrap w:val="0"/>
        <w:topLinePunct/>
        <w:spacing w:line="400" w:lineRule="exact"/>
        <w:ind w:left="840" w:hanging="840" w:hangingChars="350"/>
        <w:rPr>
          <w:rFonts w:ascii="宋体" w:hAnsi="宋体"/>
          <w:strike/>
          <w:color w:val="auto"/>
          <w:sz w:val="24"/>
        </w:rPr>
      </w:pPr>
      <w:r>
        <w:rPr>
          <w:rFonts w:hint="eastAsia" w:ascii="宋体" w:hAnsi="宋体"/>
          <w:strike/>
          <w:color w:val="auto"/>
          <w:sz w:val="24"/>
        </w:rPr>
        <w:t>5.3.1  开标评标程序</w:t>
      </w:r>
    </w:p>
    <w:p>
      <w:pPr>
        <w:wordWrap w:val="0"/>
        <w:topLinePunct/>
        <w:snapToGrid w:val="0"/>
        <w:spacing w:line="360" w:lineRule="auto"/>
        <w:ind w:firstLine="523" w:firstLineChars="218"/>
        <w:rPr>
          <w:rFonts w:ascii="宋体" w:hAnsi="宋体"/>
          <w:strike/>
          <w:color w:val="auto"/>
          <w:sz w:val="24"/>
        </w:rPr>
      </w:pPr>
      <w:r>
        <w:rPr>
          <w:rFonts w:hint="eastAsia" w:ascii="宋体" w:hAnsi="宋体"/>
          <w:strike/>
          <w:color w:val="auto"/>
          <w:sz w:val="24"/>
        </w:rPr>
        <w:t>（1）投标人递交投标文件。</w:t>
      </w:r>
    </w:p>
    <w:p>
      <w:pPr>
        <w:wordWrap w:val="0"/>
        <w:topLinePunct/>
        <w:snapToGrid w:val="0"/>
        <w:spacing w:line="360" w:lineRule="auto"/>
        <w:ind w:firstLine="523" w:firstLineChars="218"/>
        <w:rPr>
          <w:rFonts w:ascii="宋体" w:hAnsi="宋体"/>
          <w:strike/>
          <w:color w:val="auto"/>
          <w:sz w:val="24"/>
        </w:rPr>
      </w:pPr>
      <w:r>
        <w:rPr>
          <w:rFonts w:hint="eastAsia" w:ascii="宋体" w:hAnsi="宋体"/>
          <w:strike/>
          <w:color w:val="auto"/>
          <w:sz w:val="24"/>
        </w:rPr>
        <w:t>（2）对商务文件公开开标（技术文件不予开封）。</w:t>
      </w:r>
    </w:p>
    <w:p>
      <w:pPr>
        <w:wordWrap w:val="0"/>
        <w:topLinePunct/>
        <w:snapToGrid w:val="0"/>
        <w:spacing w:line="360" w:lineRule="auto"/>
        <w:ind w:firstLine="523" w:firstLineChars="218"/>
        <w:rPr>
          <w:rFonts w:ascii="宋体" w:hAnsi="宋体"/>
          <w:strike/>
          <w:color w:val="auto"/>
          <w:sz w:val="24"/>
        </w:rPr>
      </w:pPr>
      <w:r>
        <w:rPr>
          <w:rFonts w:hint="eastAsia" w:ascii="宋体" w:hAnsi="宋体"/>
          <w:strike/>
          <w:color w:val="auto"/>
          <w:sz w:val="24"/>
        </w:rPr>
        <w:t>（3）对投标人进行资格审查，编写资格审查报告。</w:t>
      </w:r>
    </w:p>
    <w:p>
      <w:pPr>
        <w:wordWrap w:val="0"/>
        <w:topLinePunct/>
        <w:snapToGrid w:val="0"/>
        <w:spacing w:line="360" w:lineRule="auto"/>
        <w:ind w:firstLine="523" w:firstLineChars="218"/>
        <w:rPr>
          <w:rFonts w:ascii="宋体" w:hAnsi="宋体"/>
          <w:strike/>
          <w:color w:val="auto"/>
          <w:sz w:val="24"/>
        </w:rPr>
      </w:pPr>
      <w:r>
        <w:rPr>
          <w:rFonts w:hint="eastAsia" w:ascii="宋体" w:hAnsi="宋体"/>
          <w:strike/>
          <w:color w:val="auto"/>
          <w:sz w:val="24"/>
        </w:rPr>
        <w:t>（4）对商务文件进行有效性审查。</w:t>
      </w:r>
    </w:p>
    <w:p>
      <w:pPr>
        <w:wordWrap w:val="0"/>
        <w:topLinePunct/>
        <w:snapToGrid w:val="0"/>
        <w:spacing w:line="360" w:lineRule="auto"/>
        <w:ind w:left="641" w:leftChars="248" w:hanging="120" w:hangingChars="50"/>
        <w:rPr>
          <w:rFonts w:ascii="宋体" w:hAnsi="宋体"/>
          <w:strike/>
          <w:color w:val="auto"/>
          <w:sz w:val="24"/>
        </w:rPr>
      </w:pPr>
      <w:r>
        <w:rPr>
          <w:rFonts w:hint="eastAsia" w:ascii="宋体" w:hAnsi="宋体"/>
          <w:strike/>
          <w:color w:val="auto"/>
          <w:sz w:val="24"/>
        </w:rPr>
        <w:t>（5）对技术文件编号，之后先进行有效性审查，然后对通过有效性审查的技术文件进行综合评估。</w:t>
      </w:r>
    </w:p>
    <w:p>
      <w:pPr>
        <w:wordWrap w:val="0"/>
        <w:topLinePunct/>
        <w:snapToGrid w:val="0"/>
        <w:spacing w:line="360" w:lineRule="auto"/>
        <w:ind w:firstLine="523" w:firstLineChars="218"/>
        <w:rPr>
          <w:rFonts w:ascii="宋体" w:hAnsi="宋体"/>
          <w:strike/>
          <w:color w:val="auto"/>
          <w:sz w:val="24"/>
        </w:rPr>
      </w:pPr>
      <w:r>
        <w:rPr>
          <w:rFonts w:hint="eastAsia" w:ascii="宋体" w:hAnsi="宋体"/>
          <w:strike/>
          <w:color w:val="auto"/>
          <w:sz w:val="24"/>
        </w:rPr>
        <w:t>（6）以投票方式确定技术文件（设计方案）的排序。</w:t>
      </w:r>
    </w:p>
    <w:p>
      <w:pPr>
        <w:wordWrap w:val="0"/>
        <w:topLinePunct/>
        <w:snapToGrid w:val="0"/>
        <w:spacing w:line="360" w:lineRule="auto"/>
        <w:ind w:firstLine="523" w:firstLineChars="218"/>
        <w:rPr>
          <w:rFonts w:ascii="宋体" w:hAnsi="宋体"/>
          <w:strike/>
          <w:color w:val="auto"/>
          <w:sz w:val="24"/>
        </w:rPr>
      </w:pPr>
      <w:r>
        <w:rPr>
          <w:rFonts w:hint="eastAsia" w:ascii="宋体" w:hAnsi="宋体"/>
          <w:strike/>
          <w:color w:val="auto"/>
          <w:sz w:val="24"/>
        </w:rPr>
        <w:t>（7）揭晓技术文件评审结果。</w:t>
      </w:r>
    </w:p>
    <w:p>
      <w:pPr>
        <w:wordWrap w:val="0"/>
        <w:topLinePunct/>
        <w:spacing w:line="400" w:lineRule="exact"/>
        <w:ind w:firstLine="480" w:firstLineChars="200"/>
        <w:rPr>
          <w:rFonts w:ascii="宋体" w:hAnsi="宋体"/>
          <w:b/>
          <w:bCs/>
          <w:strike/>
          <w:color w:val="auto"/>
          <w:sz w:val="24"/>
        </w:rPr>
      </w:pPr>
      <w:r>
        <w:rPr>
          <w:rFonts w:hint="eastAsia" w:ascii="宋体" w:hAnsi="宋体"/>
          <w:strike/>
          <w:color w:val="auto"/>
          <w:sz w:val="24"/>
        </w:rPr>
        <w:t>（8）推荐中标候选人并编写评审报告。</w:t>
      </w:r>
    </w:p>
    <w:p>
      <w:pPr>
        <w:wordWrap w:val="0"/>
        <w:topLinePunct/>
        <w:spacing w:line="400" w:lineRule="exact"/>
        <w:ind w:left="840" w:hanging="840" w:hangingChars="350"/>
        <w:rPr>
          <w:rFonts w:ascii="宋体" w:hAnsi="宋体"/>
          <w:strike/>
          <w:color w:val="auto"/>
          <w:sz w:val="24"/>
        </w:rPr>
      </w:pPr>
      <w:r>
        <w:rPr>
          <w:rFonts w:hint="eastAsia" w:ascii="宋体" w:hAnsi="宋体"/>
          <w:strike/>
          <w:color w:val="auto"/>
          <w:sz w:val="24"/>
        </w:rPr>
        <w:t>5.3.2  招标人（或招标代理机构）在不透露投标人身份的前提下将技术文件交给评标委员会，不需要投标人派代表介绍投标方案。</w:t>
      </w:r>
    </w:p>
    <w:p>
      <w:pPr>
        <w:wordWrap w:val="0"/>
        <w:topLinePunct/>
        <w:spacing w:line="400" w:lineRule="exact"/>
        <w:ind w:left="837" w:leftChars="170" w:hanging="480" w:hangingChars="200"/>
        <w:rPr>
          <w:rFonts w:ascii="宋体" w:hAnsi="宋体"/>
          <w:strike/>
          <w:color w:val="auto"/>
          <w:sz w:val="24"/>
        </w:rPr>
      </w:pPr>
      <w:r>
        <w:rPr>
          <w:rFonts w:hint="eastAsia" w:ascii="宋体" w:hAnsi="宋体"/>
          <w:strike/>
          <w:color w:val="auto"/>
          <w:sz w:val="24"/>
        </w:rPr>
        <w:t>(a) 评标委员会专家首先按附录12《资格审查表》对各投标文件进行评审，只有通过资格审查的投标文件方可进入下一阶段的评审。如果有废标提议，则评标委员会成员共同表决，按照少数服从多数的原则决定是否废标。</w:t>
      </w:r>
    </w:p>
    <w:p>
      <w:pPr>
        <w:wordWrap w:val="0"/>
        <w:topLinePunct/>
        <w:spacing w:line="400" w:lineRule="exact"/>
        <w:ind w:left="837" w:leftChars="170" w:hanging="480" w:hangingChars="200"/>
        <w:rPr>
          <w:rFonts w:ascii="宋体" w:hAnsi="宋体"/>
          <w:strike/>
          <w:color w:val="auto"/>
          <w:sz w:val="24"/>
        </w:rPr>
      </w:pPr>
      <w:r>
        <w:rPr>
          <w:rFonts w:hint="eastAsia" w:ascii="宋体" w:hAnsi="宋体"/>
          <w:strike/>
          <w:color w:val="auto"/>
          <w:sz w:val="24"/>
        </w:rPr>
        <w:t>(b) 评标委员会专家首先按附录13《商务文件有效性审查表》对各投标文件进行评审，只有通过商务有效性审查的投标文件方可进入下一阶段的评审。如果有废标提议，则评标委员会成员共同表决，按照少数服从多数的原则决定是否废标。</w:t>
      </w:r>
    </w:p>
    <w:p>
      <w:pPr>
        <w:wordWrap w:val="0"/>
        <w:topLinePunct/>
        <w:spacing w:line="400" w:lineRule="exact"/>
        <w:ind w:left="837" w:leftChars="170" w:hanging="480" w:hangingChars="200"/>
        <w:rPr>
          <w:rFonts w:ascii="宋体" w:hAnsi="宋体"/>
          <w:strike/>
          <w:color w:val="auto"/>
          <w:sz w:val="24"/>
        </w:rPr>
      </w:pPr>
      <w:r>
        <w:rPr>
          <w:rFonts w:hint="eastAsia" w:ascii="宋体" w:hAnsi="宋体"/>
          <w:strike/>
          <w:color w:val="auto"/>
          <w:sz w:val="24"/>
        </w:rPr>
        <w:t>(c) 评标委员会专家按附录15《技术文件有效性审查表》对各投标文件进行评审，只有通过技术有效性审查的投标文件方可进入下一阶段的评审。如果有废标提议，则评标委员会成员共同表决，按照少数服从多数的原则决定是否废标。</w:t>
      </w:r>
    </w:p>
    <w:p>
      <w:pPr>
        <w:wordWrap w:val="0"/>
        <w:topLinePunct/>
        <w:spacing w:line="400" w:lineRule="exact"/>
        <w:ind w:left="837" w:leftChars="170" w:hanging="480" w:hangingChars="200"/>
        <w:rPr>
          <w:rFonts w:ascii="宋体" w:hAnsi="宋体"/>
          <w:strike/>
          <w:color w:val="auto"/>
          <w:sz w:val="24"/>
        </w:rPr>
      </w:pPr>
      <w:r>
        <w:rPr>
          <w:rFonts w:hint="eastAsia" w:ascii="宋体" w:hAnsi="宋体"/>
          <w:strike/>
          <w:color w:val="auto"/>
          <w:sz w:val="24"/>
        </w:rPr>
        <w:t>(d) 评标委员会专家对各投标单位的技术文件（设计方案）进行综合评审。评审之后，以差额选举逐轮淘汰的记名投票方式选出投标方案的排序。(评标表格详见附录17、附录18、附录19)</w:t>
      </w:r>
    </w:p>
    <w:p>
      <w:pPr>
        <w:wordWrap w:val="0"/>
        <w:topLinePunct/>
        <w:spacing w:line="400" w:lineRule="exact"/>
        <w:ind w:left="837" w:leftChars="170" w:hanging="480" w:hangingChars="200"/>
        <w:rPr>
          <w:rFonts w:ascii="宋体" w:hAnsi="宋体"/>
          <w:strike/>
          <w:color w:val="auto"/>
          <w:sz w:val="24"/>
        </w:rPr>
      </w:pPr>
      <w:r>
        <w:rPr>
          <w:rFonts w:hint="eastAsia" w:ascii="宋体" w:hAnsi="宋体"/>
          <w:strike/>
          <w:color w:val="auto"/>
          <w:sz w:val="24"/>
        </w:rPr>
        <w:t>(e) 招标人（或招标代理机构）和交易中心工作人员开启保密信封，找出各编号技术文件所对应的投标人。</w:t>
      </w:r>
    </w:p>
    <w:p>
      <w:pPr>
        <w:wordWrap w:val="0"/>
        <w:topLinePunct/>
        <w:spacing w:line="400" w:lineRule="exact"/>
        <w:ind w:left="717" w:leftChars="170" w:hanging="360" w:hangingChars="150"/>
        <w:rPr>
          <w:rFonts w:ascii="宋体" w:hAnsi="宋体"/>
          <w:strike/>
          <w:color w:val="auto"/>
          <w:sz w:val="24"/>
        </w:rPr>
      </w:pPr>
      <w:r>
        <w:rPr>
          <w:rFonts w:hint="eastAsia" w:ascii="宋体" w:hAnsi="宋体"/>
          <w:strike/>
          <w:color w:val="auto"/>
          <w:sz w:val="24"/>
        </w:rPr>
        <w:t>(f) 评标委员会编写、签署评标报告，向招标人推荐一至三个中标候选方案（中标候选人）并标明排列顺序，评标报告由评标委员会全体成员签名，对评标结论持有异议的评标委员会成员可以书面方式阐述其不同意见和理由。</w:t>
      </w:r>
    </w:p>
    <w:p>
      <w:pPr>
        <w:wordWrap w:val="0"/>
        <w:topLinePunct/>
        <w:spacing w:line="400" w:lineRule="exact"/>
        <w:ind w:left="717" w:leftChars="170" w:hanging="360" w:hangingChars="150"/>
        <w:rPr>
          <w:rFonts w:ascii="宋体" w:hAnsi="宋体"/>
          <w:strike/>
          <w:color w:val="auto"/>
          <w:sz w:val="24"/>
        </w:rPr>
      </w:pPr>
      <w:r>
        <w:rPr>
          <w:rFonts w:hint="eastAsia" w:ascii="宋体" w:hAnsi="宋体"/>
          <w:strike/>
          <w:color w:val="auto"/>
          <w:sz w:val="24"/>
        </w:rPr>
        <w:t>(g) 招标人（或招标代理机构）提前将揭晓评标结果的会议时间和地点通知所有投标人，并邀请投标人出席。公开展示所有投标文件及其评审名次，</w:t>
      </w:r>
      <w:r>
        <w:rPr>
          <w:rFonts w:ascii="宋体" w:hAnsi="宋体"/>
          <w:strike/>
          <w:color w:val="auto"/>
          <w:sz w:val="24"/>
        </w:rPr>
        <w:t>并根据请求告知已投标但未出席</w:t>
      </w:r>
      <w:r>
        <w:rPr>
          <w:rFonts w:hint="eastAsia" w:ascii="宋体" w:hAnsi="宋体"/>
          <w:strike/>
          <w:color w:val="auto"/>
          <w:sz w:val="24"/>
        </w:rPr>
        <w:t>会议</w:t>
      </w:r>
      <w:r>
        <w:rPr>
          <w:rFonts w:ascii="宋体" w:hAnsi="宋体"/>
          <w:strike/>
          <w:color w:val="auto"/>
          <w:sz w:val="24"/>
        </w:rPr>
        <w:t>的</w:t>
      </w:r>
      <w:r>
        <w:rPr>
          <w:rFonts w:hint="eastAsia" w:ascii="宋体" w:hAnsi="宋体"/>
          <w:strike/>
          <w:color w:val="auto"/>
          <w:sz w:val="24"/>
        </w:rPr>
        <w:t>投标人。</w:t>
      </w:r>
    </w:p>
    <w:p>
      <w:pPr>
        <w:wordWrap w:val="0"/>
        <w:topLinePunct/>
        <w:spacing w:line="400" w:lineRule="exact"/>
        <w:ind w:left="839" w:leftChars="171" w:hanging="480" w:hangingChars="200"/>
        <w:jc w:val="left"/>
        <w:rPr>
          <w:rFonts w:ascii="宋体" w:hAnsi="宋体"/>
          <w:strike/>
          <w:color w:val="auto"/>
          <w:sz w:val="24"/>
        </w:rPr>
      </w:pPr>
      <w:r>
        <w:rPr>
          <w:rFonts w:hint="eastAsia" w:ascii="宋体" w:hAnsi="宋体"/>
          <w:strike/>
          <w:color w:val="auto"/>
          <w:sz w:val="24"/>
        </w:rPr>
        <w:t>(h ) 评标委员会向招标人提交书面评标报告后即告解散，评标过程中使用的文件、表格以及其他资料应当即时归还招标人（或招标代理机构）。</w:t>
      </w:r>
    </w:p>
    <w:p>
      <w:pPr>
        <w:spacing w:line="400" w:lineRule="exact"/>
        <w:rPr>
          <w:rFonts w:ascii="宋体" w:hAnsi="宋体"/>
          <w:color w:val="auto"/>
        </w:rPr>
      </w:pPr>
    </w:p>
    <w:p>
      <w:pPr>
        <w:spacing w:line="400" w:lineRule="exact"/>
        <w:jc w:val="left"/>
        <w:rPr>
          <w:rFonts w:ascii="宋体" w:hAnsi="宋体"/>
          <w:b/>
          <w:color w:val="auto"/>
          <w:sz w:val="24"/>
        </w:rPr>
      </w:pPr>
      <w:r>
        <w:rPr>
          <w:rFonts w:hint="eastAsia" w:ascii="宋体" w:hAnsi="宋体"/>
          <w:b/>
          <w:color w:val="auto"/>
          <w:sz w:val="24"/>
        </w:rPr>
        <w:t>5.4   定标</w:t>
      </w:r>
    </w:p>
    <w:p>
      <w:pPr>
        <w:spacing w:line="400" w:lineRule="exact"/>
        <w:ind w:left="821" w:hanging="820" w:hangingChars="342"/>
        <w:jc w:val="left"/>
        <w:rPr>
          <w:rFonts w:ascii="宋体" w:hAnsi="宋体"/>
          <w:color w:val="auto"/>
          <w:sz w:val="24"/>
        </w:rPr>
      </w:pPr>
      <w:r>
        <w:rPr>
          <w:rFonts w:hint="eastAsia" w:ascii="宋体" w:hAnsi="宋体"/>
          <w:color w:val="auto"/>
          <w:sz w:val="24"/>
        </w:rPr>
        <w:t>5.4.1  招标人在评标委员会推荐的候选方案中确定中标方案。但是，招标人认为评标委员会推荐的候选方案不能最大限度满足招标文件规定的要求的，依法重新招标。</w:t>
      </w:r>
    </w:p>
    <w:p>
      <w:pPr>
        <w:spacing w:line="400" w:lineRule="exact"/>
        <w:ind w:left="821" w:hanging="820" w:hangingChars="342"/>
        <w:jc w:val="left"/>
        <w:rPr>
          <w:rFonts w:ascii="宋体" w:hAnsi="宋体"/>
          <w:color w:val="auto"/>
          <w:sz w:val="24"/>
        </w:rPr>
      </w:pPr>
      <w:r>
        <w:rPr>
          <w:rFonts w:hint="eastAsia" w:ascii="宋体" w:hAnsi="宋体"/>
          <w:color w:val="auto"/>
          <w:sz w:val="24"/>
        </w:rPr>
        <w:t>5.4.2  招标人采用下面方法确定中标人：</w:t>
      </w:r>
    </w:p>
    <w:p>
      <w:pPr>
        <w:spacing w:line="400" w:lineRule="exact"/>
        <w:ind w:left="821" w:hanging="820" w:hangingChars="342"/>
        <w:jc w:val="left"/>
        <w:rPr>
          <w:rFonts w:ascii="宋体" w:hAnsi="宋体"/>
          <w:color w:val="auto"/>
          <w:sz w:val="24"/>
        </w:rPr>
      </w:pPr>
      <w:r>
        <w:rPr>
          <w:rFonts w:hint="eastAsia" w:ascii="宋体" w:hAnsi="宋体"/>
          <w:color w:val="auto"/>
          <w:sz w:val="24"/>
        </w:rPr>
        <w:t>□（a）招标人委托评标委员会直接确定中标人；</w:t>
      </w:r>
    </w:p>
    <w:p>
      <w:pPr>
        <w:spacing w:line="400" w:lineRule="exact"/>
        <w:ind w:left="821" w:hanging="820" w:hangingChars="342"/>
        <w:jc w:val="left"/>
        <w:rPr>
          <w:rFonts w:ascii="宋体" w:hAnsi="宋体"/>
          <w:color w:val="auto"/>
          <w:sz w:val="24"/>
        </w:rPr>
      </w:pPr>
      <w:r>
        <w:rPr>
          <w:rFonts w:hint="eastAsia" w:ascii="宋体" w:hAnsi="MS Mincho" w:eastAsia="MS Mincho" w:cs="MS Mincho"/>
          <w:color w:val="auto"/>
          <w:sz w:val="24"/>
        </w:rPr>
        <w:t>☑</w:t>
      </w:r>
      <w:r>
        <w:rPr>
          <w:rFonts w:hint="eastAsia" w:ascii="宋体" w:hAnsi="宋体"/>
          <w:color w:val="auto"/>
          <w:sz w:val="24"/>
        </w:rPr>
        <w:t>（b）确定评标委员会推荐的排名第一的中标候选人为中标人。排名第一的中标候选人放弃中标、因不可抗力提出不能履行合同、招标文件规定应当提交履约保证金而在规定的期限内未提交的，或者存在违法行为被有关部门依法查处，且其违法行为影响中标结果的，确定排名第二的中标候选人为中标人。如排名第二的中标候选人也发生上述问题，则确定排名第三的中标候选人为中标人。</w:t>
      </w:r>
    </w:p>
    <w:p>
      <w:pPr>
        <w:spacing w:line="400" w:lineRule="exact"/>
        <w:ind w:left="821" w:hanging="820" w:hangingChars="342"/>
        <w:jc w:val="left"/>
        <w:rPr>
          <w:rFonts w:ascii="宋体" w:hAnsi="宋体"/>
          <w:color w:val="auto"/>
          <w:sz w:val="24"/>
          <w:u w:val="single"/>
        </w:rPr>
      </w:pPr>
      <w:r>
        <w:rPr>
          <w:rFonts w:hint="eastAsia" w:ascii="宋体" w:hAnsi="宋体"/>
          <w:color w:val="auto"/>
          <w:sz w:val="24"/>
          <w:u w:val="single"/>
        </w:rPr>
        <w:t>5.4.3  在产生中标候选人后，招标人将中标候选人的投标文件商务部分（包括人员、业绩、奖项等资料）在交易平台和广东省招标投标监管网公开。中标候选人</w:t>
      </w:r>
      <w:r>
        <w:rPr>
          <w:rFonts w:ascii="宋体" w:hAnsi="宋体"/>
          <w:color w:val="auto"/>
          <w:sz w:val="24"/>
          <w:u w:val="single"/>
        </w:rPr>
        <w:t>公示期不得少于3日。</w:t>
      </w:r>
    </w:p>
    <w:p>
      <w:pPr>
        <w:spacing w:line="400" w:lineRule="exact"/>
        <w:rPr>
          <w:rFonts w:ascii="宋体" w:hAnsi="宋体"/>
          <w:color w:val="auto"/>
          <w:sz w:val="24"/>
        </w:rPr>
      </w:pPr>
    </w:p>
    <w:p>
      <w:pPr>
        <w:spacing w:line="400" w:lineRule="exact"/>
        <w:rPr>
          <w:rFonts w:ascii="宋体" w:hAnsi="宋体"/>
          <w:b/>
          <w:color w:val="auto"/>
          <w:sz w:val="24"/>
        </w:rPr>
      </w:pPr>
      <w:r>
        <w:rPr>
          <w:rFonts w:hint="eastAsia" w:ascii="宋体" w:hAnsi="宋体"/>
          <w:b/>
          <w:color w:val="auto"/>
          <w:sz w:val="24"/>
        </w:rPr>
        <w:t>5.5  发生下列情形之一的，招标人将重新组织招标：</w:t>
      </w:r>
    </w:p>
    <w:p>
      <w:pPr>
        <w:spacing w:line="400" w:lineRule="exact"/>
        <w:rPr>
          <w:rFonts w:ascii="宋体" w:hAnsi="宋体"/>
          <w:color w:val="auto"/>
          <w:sz w:val="24"/>
        </w:rPr>
      </w:pPr>
      <w:r>
        <w:rPr>
          <w:rFonts w:hint="eastAsia" w:ascii="宋体" w:hAnsi="宋体"/>
          <w:color w:val="auto"/>
          <w:sz w:val="24"/>
        </w:rPr>
        <w:t xml:space="preserve">     (a) 递交投标文件或通过资格审查的投标人不足</w:t>
      </w:r>
      <w:r>
        <w:rPr>
          <w:rFonts w:hint="eastAsia" w:ascii="宋体" w:hAnsi="宋体"/>
          <w:color w:val="auto"/>
          <w:sz w:val="24"/>
          <w:u w:val="single"/>
        </w:rPr>
        <w:t>三</w:t>
      </w:r>
      <w:r>
        <w:rPr>
          <w:rFonts w:hint="eastAsia" w:ascii="宋体" w:hAnsi="宋体"/>
          <w:color w:val="auto"/>
          <w:sz w:val="24"/>
        </w:rPr>
        <w:t>人；</w:t>
      </w:r>
    </w:p>
    <w:p>
      <w:pPr>
        <w:spacing w:line="400" w:lineRule="exact"/>
        <w:rPr>
          <w:rFonts w:ascii="宋体" w:hAnsi="宋体"/>
          <w:color w:val="auto"/>
          <w:sz w:val="24"/>
        </w:rPr>
      </w:pPr>
      <w:r>
        <w:rPr>
          <w:rFonts w:hint="eastAsia" w:ascii="宋体" w:hAnsi="宋体"/>
          <w:color w:val="auto"/>
          <w:sz w:val="24"/>
        </w:rPr>
        <w:t xml:space="preserve">     (b) 所有投标被否决，或者经评议有效投标的投标人不足三人；</w:t>
      </w:r>
    </w:p>
    <w:p>
      <w:pPr>
        <w:spacing w:line="400" w:lineRule="exact"/>
        <w:ind w:left="617" w:hanging="616" w:hangingChars="257"/>
        <w:rPr>
          <w:rFonts w:ascii="宋体" w:hAnsi="宋体"/>
          <w:color w:val="auto"/>
          <w:sz w:val="24"/>
        </w:rPr>
      </w:pPr>
      <w:r>
        <w:rPr>
          <w:rFonts w:hint="eastAsia" w:ascii="宋体" w:hAnsi="宋体"/>
          <w:color w:val="auto"/>
          <w:sz w:val="24"/>
        </w:rPr>
        <w:t xml:space="preserve">     </w:t>
      </w:r>
    </w:p>
    <w:p>
      <w:pPr>
        <w:spacing w:line="400" w:lineRule="exact"/>
        <w:rPr>
          <w:rFonts w:ascii="宋体" w:hAnsi="宋体"/>
          <w:b/>
          <w:bCs/>
          <w:color w:val="auto"/>
          <w:sz w:val="24"/>
        </w:rPr>
      </w:pPr>
      <w:r>
        <w:rPr>
          <w:rFonts w:hint="eastAsia" w:ascii="宋体" w:hAnsi="宋体"/>
          <w:b/>
          <w:bCs/>
          <w:color w:val="auto"/>
          <w:sz w:val="24"/>
        </w:rPr>
        <w:t>5.6    授予合同</w:t>
      </w:r>
    </w:p>
    <w:p>
      <w:pPr>
        <w:pStyle w:val="19"/>
        <w:spacing w:line="400" w:lineRule="exact"/>
        <w:ind w:left="821" w:hanging="820" w:hangingChars="342"/>
        <w:jc w:val="left"/>
        <w:rPr>
          <w:rFonts w:hAnsi="宋体"/>
          <w:color w:val="auto"/>
          <w:sz w:val="24"/>
          <w:szCs w:val="24"/>
        </w:rPr>
      </w:pPr>
      <w:r>
        <w:rPr>
          <w:rFonts w:hint="eastAsia" w:hAnsi="宋体"/>
          <w:color w:val="auto"/>
          <w:sz w:val="24"/>
          <w:szCs w:val="24"/>
        </w:rPr>
        <w:t>5.6.1  招标人一般将合同授予中标人，合同在投标有效期或投标人接受的延长期内授出。</w:t>
      </w:r>
    </w:p>
    <w:p>
      <w:pPr>
        <w:pStyle w:val="19"/>
        <w:spacing w:line="400" w:lineRule="exact"/>
        <w:ind w:left="821" w:hanging="820" w:hangingChars="342"/>
        <w:jc w:val="left"/>
        <w:rPr>
          <w:rFonts w:hAnsi="宋体"/>
          <w:color w:val="auto"/>
          <w:sz w:val="24"/>
          <w:u w:val="single"/>
        </w:rPr>
      </w:pPr>
      <w:r>
        <w:rPr>
          <w:rFonts w:hint="eastAsia" w:hAnsi="宋体"/>
          <w:color w:val="auto"/>
          <w:sz w:val="24"/>
          <w:szCs w:val="24"/>
        </w:rPr>
        <w:t xml:space="preserve">5.6.2  </w:t>
      </w:r>
      <w:r>
        <w:rPr>
          <w:rFonts w:hint="eastAsia" w:hAnsi="宋体"/>
          <w:strike/>
          <w:color w:val="auto"/>
          <w:sz w:val="24"/>
        </w:rPr>
        <w:t>联合体中标的，由所有联合体成员法定代表人签署授权委托书，指定牵头人或代表，授权其代表所有联合体成员与招标人签订合同，负责整个合同实施阶段的协调工作。如招标人要求中标人联合体成员共同签订合同的，则中标人应按招标人要求执行。</w:t>
      </w:r>
    </w:p>
    <w:p>
      <w:pPr>
        <w:pStyle w:val="19"/>
        <w:spacing w:line="400" w:lineRule="exact"/>
        <w:ind w:left="821" w:hanging="820" w:hangingChars="342"/>
        <w:jc w:val="left"/>
        <w:rPr>
          <w:rFonts w:hAnsi="宋体"/>
          <w:color w:val="auto"/>
          <w:sz w:val="24"/>
          <w:szCs w:val="24"/>
        </w:rPr>
      </w:pPr>
      <w:r>
        <w:rPr>
          <w:rFonts w:hint="eastAsia" w:hAnsi="宋体"/>
          <w:color w:val="auto"/>
          <w:sz w:val="24"/>
          <w:szCs w:val="24"/>
        </w:rPr>
        <w:t>5.6.3  中标人必须签署并执行招标文件规定的合同条件，</w:t>
      </w:r>
      <w:r>
        <w:rPr>
          <w:rFonts w:hAnsi="宋体"/>
          <w:color w:val="auto"/>
          <w:sz w:val="24"/>
          <w:szCs w:val="24"/>
        </w:rPr>
        <w:t>如</w:t>
      </w:r>
      <w:r>
        <w:rPr>
          <w:rFonts w:hint="eastAsia" w:hAnsi="宋体"/>
          <w:color w:val="auto"/>
          <w:sz w:val="24"/>
          <w:szCs w:val="24"/>
        </w:rPr>
        <w:t>中标人</w:t>
      </w:r>
      <w:r>
        <w:rPr>
          <w:rFonts w:hAnsi="宋体"/>
          <w:color w:val="auto"/>
          <w:sz w:val="24"/>
          <w:szCs w:val="24"/>
        </w:rPr>
        <w:t>所提供的投标条件</w:t>
      </w:r>
      <w:r>
        <w:rPr>
          <w:rFonts w:hint="eastAsia" w:hAnsi="宋体"/>
          <w:color w:val="auto"/>
          <w:sz w:val="24"/>
          <w:szCs w:val="24"/>
        </w:rPr>
        <w:t>（报价、工期、估算工程造价）比其他投标</w:t>
      </w:r>
      <w:r>
        <w:rPr>
          <w:rFonts w:hAnsi="宋体"/>
          <w:color w:val="auto"/>
          <w:sz w:val="24"/>
          <w:szCs w:val="24"/>
        </w:rPr>
        <w:t>异常低，</w:t>
      </w:r>
      <w:r>
        <w:rPr>
          <w:rFonts w:hint="eastAsia" w:hAnsi="宋体"/>
          <w:color w:val="auto"/>
          <w:sz w:val="24"/>
          <w:szCs w:val="24"/>
        </w:rPr>
        <w:t>招标人</w:t>
      </w:r>
      <w:r>
        <w:rPr>
          <w:rFonts w:hAnsi="宋体"/>
          <w:color w:val="auto"/>
          <w:sz w:val="24"/>
          <w:szCs w:val="24"/>
        </w:rPr>
        <w:t>可要求</w:t>
      </w:r>
      <w:r>
        <w:rPr>
          <w:rFonts w:hint="eastAsia" w:hAnsi="宋体"/>
          <w:color w:val="auto"/>
          <w:sz w:val="24"/>
          <w:szCs w:val="24"/>
        </w:rPr>
        <w:t>中</w:t>
      </w:r>
      <w:r>
        <w:rPr>
          <w:rFonts w:hAnsi="宋体"/>
          <w:color w:val="auto"/>
          <w:sz w:val="24"/>
          <w:szCs w:val="24"/>
        </w:rPr>
        <w:t>标人对遵守参加投标的各项条件和履行合同的能力作出保证。</w:t>
      </w:r>
    </w:p>
    <w:p>
      <w:pPr>
        <w:spacing w:line="400" w:lineRule="exact"/>
        <w:ind w:left="821" w:hanging="820" w:hangingChars="342"/>
        <w:jc w:val="left"/>
        <w:rPr>
          <w:rFonts w:ascii="宋体" w:hAnsi="宋体"/>
          <w:color w:val="auto"/>
          <w:sz w:val="24"/>
        </w:rPr>
      </w:pPr>
      <w:r>
        <w:rPr>
          <w:rFonts w:hint="eastAsia" w:ascii="宋体" w:hAnsi="宋体"/>
          <w:color w:val="auto"/>
          <w:sz w:val="24"/>
        </w:rPr>
        <w:t>5.6.4  招标人提供证据证明中标人有下列行为之一的，经有关行政监督部门确认，该中标无效，招标人可以不与中标人签订合同：</w:t>
      </w:r>
    </w:p>
    <w:p>
      <w:pPr>
        <w:spacing w:line="400" w:lineRule="exact"/>
        <w:rPr>
          <w:rFonts w:ascii="宋体" w:hAnsi="宋体"/>
          <w:color w:val="auto"/>
          <w:sz w:val="24"/>
        </w:rPr>
      </w:pPr>
      <w:r>
        <w:rPr>
          <w:rFonts w:hint="eastAsia" w:ascii="宋体" w:hAnsi="宋体"/>
          <w:color w:val="auto"/>
          <w:sz w:val="24"/>
        </w:rPr>
        <w:t xml:space="preserve">   (a) 不能兑现投标承诺。</w:t>
      </w:r>
    </w:p>
    <w:p>
      <w:pPr>
        <w:spacing w:line="400" w:lineRule="exact"/>
        <w:rPr>
          <w:rFonts w:ascii="宋体" w:hAnsi="宋体"/>
          <w:color w:val="auto"/>
          <w:sz w:val="24"/>
        </w:rPr>
      </w:pPr>
      <w:r>
        <w:rPr>
          <w:rFonts w:hint="eastAsia" w:ascii="宋体" w:hAnsi="宋体"/>
          <w:color w:val="auto"/>
          <w:sz w:val="24"/>
        </w:rPr>
        <w:t xml:space="preserve">   (b) 弄虚作假骗取中标。</w:t>
      </w:r>
    </w:p>
    <w:p>
      <w:pPr>
        <w:spacing w:line="400" w:lineRule="exact"/>
        <w:ind w:left="821" w:hanging="820" w:hangingChars="342"/>
        <w:rPr>
          <w:rFonts w:ascii="宋体" w:hAnsi="宋体"/>
          <w:color w:val="auto"/>
          <w:sz w:val="24"/>
        </w:rPr>
      </w:pPr>
      <w:r>
        <w:rPr>
          <w:rFonts w:hint="eastAsia" w:ascii="宋体" w:hAnsi="宋体"/>
          <w:color w:val="auto"/>
          <w:sz w:val="24"/>
        </w:rPr>
        <w:t xml:space="preserve">   (c) 在招标、投标、评标、定标以及授予合同过程中，对招标人、代理机构、其他投标人、评标委员会成员、</w:t>
      </w:r>
      <w:r>
        <w:rPr>
          <w:rFonts w:hint="eastAsia" w:ascii="宋体" w:hAnsi="宋体"/>
          <w:color w:val="auto"/>
          <w:kern w:val="0"/>
          <w:sz w:val="24"/>
        </w:rPr>
        <w:t>交易服务机构的</w:t>
      </w:r>
      <w:r>
        <w:rPr>
          <w:rFonts w:hint="eastAsia" w:ascii="宋体" w:hAnsi="宋体"/>
          <w:color w:val="auto"/>
          <w:sz w:val="24"/>
        </w:rPr>
        <w:t>工作人员行贿、</w:t>
      </w:r>
      <w:r>
        <w:rPr>
          <w:rFonts w:ascii="宋体" w:hAnsi="宋体"/>
          <w:color w:val="auto"/>
          <w:kern w:val="0"/>
          <w:sz w:val="24"/>
        </w:rPr>
        <w:t>利诱</w:t>
      </w:r>
      <w:r>
        <w:rPr>
          <w:rFonts w:hint="eastAsia" w:ascii="宋体" w:hAnsi="宋体"/>
          <w:color w:val="auto"/>
          <w:kern w:val="0"/>
          <w:sz w:val="24"/>
        </w:rPr>
        <w:t>、</w:t>
      </w:r>
      <w:r>
        <w:rPr>
          <w:rFonts w:hint="eastAsia" w:ascii="宋体" w:hAnsi="宋体"/>
          <w:color w:val="auto"/>
          <w:sz w:val="24"/>
        </w:rPr>
        <w:t>欺诈或者施加影响。</w:t>
      </w:r>
    </w:p>
    <w:p>
      <w:pPr>
        <w:spacing w:line="400" w:lineRule="exact"/>
        <w:rPr>
          <w:rFonts w:ascii="宋体" w:hAnsi="宋体"/>
          <w:color w:val="auto"/>
          <w:sz w:val="24"/>
        </w:rPr>
      </w:pPr>
      <w:r>
        <w:rPr>
          <w:rFonts w:hint="eastAsia" w:ascii="宋体" w:hAnsi="宋体"/>
          <w:color w:val="auto"/>
          <w:sz w:val="24"/>
        </w:rPr>
        <w:t xml:space="preserve">   (d) 擅自将任务转包其他单位。</w:t>
      </w:r>
    </w:p>
    <w:p>
      <w:pPr>
        <w:spacing w:line="400" w:lineRule="exact"/>
        <w:rPr>
          <w:rFonts w:ascii="宋体" w:hAnsi="宋体"/>
          <w:color w:val="auto"/>
          <w:sz w:val="24"/>
        </w:rPr>
      </w:pPr>
      <w:r>
        <w:rPr>
          <w:rFonts w:hint="eastAsia" w:ascii="宋体" w:hAnsi="宋体"/>
          <w:color w:val="auto"/>
          <w:sz w:val="24"/>
        </w:rPr>
        <w:t xml:space="preserve">   (e) 中标人实质上不符合资格审查合格条件。</w:t>
      </w:r>
    </w:p>
    <w:p>
      <w:pPr>
        <w:spacing w:line="400" w:lineRule="exact"/>
        <w:rPr>
          <w:rFonts w:ascii="宋体" w:hAnsi="宋体"/>
          <w:color w:val="auto"/>
          <w:sz w:val="24"/>
        </w:rPr>
      </w:pPr>
      <w:r>
        <w:rPr>
          <w:rFonts w:hint="eastAsia" w:ascii="宋体" w:hAnsi="宋体"/>
          <w:color w:val="auto"/>
          <w:sz w:val="24"/>
        </w:rPr>
        <w:t xml:space="preserve">   (f) 法律、法规规定的其他损害招标人利益和社会公共利益的情形。</w:t>
      </w:r>
    </w:p>
    <w:p>
      <w:pPr>
        <w:spacing w:line="400" w:lineRule="exact"/>
        <w:ind w:left="821" w:hanging="820" w:hangingChars="342"/>
        <w:rPr>
          <w:rFonts w:ascii="宋体" w:hAnsi="宋体"/>
          <w:color w:val="auto"/>
          <w:sz w:val="24"/>
          <w:u w:val="single"/>
        </w:rPr>
      </w:pPr>
      <w:r>
        <w:rPr>
          <w:rFonts w:hint="eastAsia" w:ascii="宋体" w:hAnsi="宋体"/>
          <w:color w:val="auto"/>
          <w:sz w:val="24"/>
        </w:rPr>
        <w:t>5.6.5  中标人不得擅自更换投标文件中拟派的设计人员及项目负责人，否则每人次扣合同金额1%。</w:t>
      </w:r>
    </w:p>
    <w:p>
      <w:pPr>
        <w:spacing w:line="400" w:lineRule="exact"/>
        <w:ind w:left="821" w:hanging="820" w:hangingChars="342"/>
        <w:rPr>
          <w:rFonts w:ascii="宋体" w:hAnsi="宋体"/>
          <w:color w:val="auto"/>
          <w:sz w:val="24"/>
        </w:rPr>
      </w:pPr>
      <w:r>
        <w:rPr>
          <w:rFonts w:hint="eastAsia" w:ascii="宋体" w:hAnsi="宋体"/>
          <w:color w:val="auto"/>
          <w:sz w:val="24"/>
          <w:u w:val="single"/>
        </w:rPr>
        <w:t>5.6.6  中标人缴纳交易服务费，其费用包含在中标人投标报价中。</w:t>
      </w:r>
    </w:p>
    <w:p>
      <w:pPr>
        <w:spacing w:line="400" w:lineRule="exact"/>
        <w:ind w:left="821" w:hanging="820" w:hangingChars="342"/>
        <w:rPr>
          <w:rFonts w:ascii="宋体" w:hAnsi="宋体"/>
          <w:color w:val="auto"/>
          <w:sz w:val="24"/>
          <w:u w:val="single"/>
        </w:rPr>
      </w:pPr>
      <w:r>
        <w:rPr>
          <w:rFonts w:ascii="宋体" w:hAnsi="宋体"/>
          <w:color w:val="auto"/>
          <w:sz w:val="24"/>
          <w:u w:val="single"/>
        </w:rPr>
        <w:t xml:space="preserve">5.6.7  </w:t>
      </w:r>
      <w:r>
        <w:rPr>
          <w:rFonts w:hint="eastAsia" w:ascii="宋体" w:hAnsi="宋体"/>
          <w:color w:val="auto"/>
          <w:sz w:val="24"/>
          <w:u w:val="single"/>
        </w:rPr>
        <w:t>中标人须提供的履约保证金为中标价款的</w:t>
      </w:r>
      <w:r>
        <w:rPr>
          <w:rFonts w:ascii="宋体" w:hAnsi="宋体"/>
          <w:color w:val="auto"/>
          <w:sz w:val="24"/>
          <w:u w:val="single"/>
        </w:rPr>
        <w:t>10%</w:t>
      </w:r>
      <w:r>
        <w:rPr>
          <w:rFonts w:hint="eastAsia" w:ascii="宋体" w:hAnsi="宋体"/>
          <w:color w:val="auto"/>
          <w:sz w:val="24"/>
          <w:u w:val="single"/>
        </w:rPr>
        <w:t>（现金、支票或银行保函、保证保险、担保保函等方式）。</w:t>
      </w:r>
    </w:p>
    <w:p>
      <w:pPr>
        <w:spacing w:line="400" w:lineRule="exact"/>
        <w:rPr>
          <w:rFonts w:ascii="宋体" w:hAnsi="宋体"/>
          <w:b/>
          <w:bCs/>
          <w:color w:val="auto"/>
          <w:sz w:val="24"/>
          <w:u w:val="single"/>
        </w:rPr>
      </w:pPr>
      <w:r>
        <w:rPr>
          <w:rFonts w:hint="eastAsia" w:ascii="宋体" w:hAnsi="宋体"/>
          <w:b/>
          <w:bCs/>
          <w:color w:val="auto"/>
          <w:sz w:val="24"/>
          <w:u w:val="single"/>
        </w:rPr>
        <w:t>5.7    其他</w:t>
      </w:r>
    </w:p>
    <w:p>
      <w:pPr>
        <w:spacing w:line="400" w:lineRule="exact"/>
        <w:ind w:left="821" w:hanging="820" w:hangingChars="342"/>
        <w:rPr>
          <w:rFonts w:ascii="宋体" w:hAnsi="宋体"/>
          <w:color w:val="auto"/>
          <w:sz w:val="24"/>
          <w:u w:val="single"/>
        </w:rPr>
      </w:pPr>
      <w:r>
        <w:rPr>
          <w:rFonts w:hint="eastAsia" w:ascii="宋体" w:hAnsi="宋体"/>
          <w:color w:val="auto"/>
          <w:sz w:val="24"/>
          <w:u w:val="single"/>
        </w:rPr>
        <w:t>5.7.</w:t>
      </w:r>
      <w:r>
        <w:rPr>
          <w:rFonts w:ascii="宋体" w:hAnsi="宋体"/>
          <w:color w:val="auto"/>
          <w:sz w:val="24"/>
          <w:u w:val="single"/>
        </w:rPr>
        <w:t>1</w:t>
      </w:r>
      <w:r>
        <w:rPr>
          <w:rFonts w:hint="eastAsia" w:ascii="宋体" w:hAnsi="宋体"/>
          <w:color w:val="auto"/>
          <w:sz w:val="24"/>
          <w:u w:val="single"/>
        </w:rPr>
        <w:t xml:space="preserve">  凡是以他人名义投标，或者投标人允许其他单位或者个人以投标人的名义投标承揽业务的，均属违法行为，招标人对这些单位或个人的损失概不负责，对这些单位或个人的投诉概不受理。</w:t>
      </w:r>
    </w:p>
    <w:p>
      <w:pPr>
        <w:spacing w:line="400" w:lineRule="exact"/>
        <w:ind w:left="821" w:hanging="820" w:hangingChars="342"/>
        <w:rPr>
          <w:rFonts w:ascii="宋体" w:hAnsi="宋体"/>
          <w:color w:val="auto"/>
          <w:sz w:val="24"/>
          <w:u w:val="single"/>
        </w:rPr>
      </w:pPr>
      <w:r>
        <w:rPr>
          <w:rFonts w:hint="eastAsia" w:ascii="宋体" w:hAnsi="宋体"/>
          <w:color w:val="auto"/>
          <w:sz w:val="24"/>
          <w:u w:val="single"/>
        </w:rPr>
        <w:t>5.7.</w:t>
      </w:r>
      <w:r>
        <w:rPr>
          <w:rFonts w:ascii="宋体" w:hAnsi="宋体"/>
          <w:color w:val="auto"/>
          <w:sz w:val="24"/>
          <w:u w:val="single"/>
        </w:rPr>
        <w:t>2</w:t>
      </w:r>
      <w:r>
        <w:rPr>
          <w:rFonts w:hint="eastAsia" w:ascii="宋体" w:hAnsi="宋体"/>
          <w:color w:val="auto"/>
          <w:sz w:val="24"/>
          <w:u w:val="single"/>
        </w:rPr>
        <w:t xml:space="preserve">  本次招标由交易服务机构对各投标人提交的成果和评标过程、评标结果予以见证，若有纠纷，将按现行法律、法规通过友好协商或诉讼程序解决。</w:t>
      </w:r>
    </w:p>
    <w:p>
      <w:pPr>
        <w:spacing w:line="400" w:lineRule="exact"/>
        <w:ind w:left="821" w:hanging="820" w:hangingChars="342"/>
        <w:rPr>
          <w:rFonts w:ascii="宋体" w:hAnsi="宋体"/>
          <w:color w:val="auto"/>
          <w:sz w:val="24"/>
          <w:u w:val="single"/>
        </w:rPr>
      </w:pPr>
      <w:r>
        <w:rPr>
          <w:rFonts w:hint="eastAsia" w:ascii="宋体" w:hAnsi="宋体"/>
          <w:color w:val="auto"/>
          <w:sz w:val="24"/>
          <w:u w:val="single"/>
        </w:rPr>
        <w:t>5.7.</w:t>
      </w:r>
      <w:r>
        <w:rPr>
          <w:rFonts w:ascii="宋体" w:hAnsi="宋体"/>
          <w:color w:val="auto"/>
          <w:sz w:val="24"/>
          <w:u w:val="single"/>
        </w:rPr>
        <w:t>3</w:t>
      </w:r>
      <w:r>
        <w:rPr>
          <w:rFonts w:hint="eastAsia" w:ascii="宋体" w:hAnsi="宋体"/>
          <w:color w:val="auto"/>
          <w:sz w:val="24"/>
          <w:u w:val="single"/>
        </w:rPr>
        <w:t xml:space="preserve">  腐败与欺诈行为</w:t>
      </w:r>
    </w:p>
    <w:p>
      <w:pPr>
        <w:spacing w:line="400" w:lineRule="exact"/>
        <w:ind w:left="821" w:hanging="820" w:hangingChars="342"/>
        <w:rPr>
          <w:rFonts w:ascii="宋体" w:hAnsi="宋体"/>
          <w:color w:val="auto"/>
          <w:sz w:val="24"/>
          <w:u w:val="single"/>
        </w:rPr>
      </w:pPr>
      <w:r>
        <w:rPr>
          <w:rFonts w:hint="eastAsia" w:ascii="宋体" w:hAnsi="宋体"/>
          <w:color w:val="auto"/>
          <w:sz w:val="24"/>
        </w:rPr>
        <w:t xml:space="preserve">       </w:t>
      </w:r>
      <w:r>
        <w:rPr>
          <w:rFonts w:hint="eastAsia" w:ascii="宋体" w:hAnsi="宋体"/>
          <w:color w:val="auto"/>
          <w:sz w:val="24"/>
          <w:u w:val="single"/>
        </w:rPr>
        <w:t>在招标和合同实施期间，招标人要求投标人和承包人遵守最高的道德标准。</w:t>
      </w:r>
    </w:p>
    <w:p>
      <w:pPr>
        <w:spacing w:line="400" w:lineRule="exact"/>
        <w:ind w:left="821" w:hanging="820" w:hangingChars="342"/>
        <w:rPr>
          <w:rFonts w:ascii="宋体" w:hAnsi="宋体"/>
          <w:color w:val="auto"/>
          <w:sz w:val="24"/>
          <w:u w:val="single"/>
        </w:rPr>
      </w:pPr>
      <w:r>
        <w:rPr>
          <w:rFonts w:hint="eastAsia" w:ascii="宋体" w:hAnsi="宋体"/>
          <w:color w:val="auto"/>
          <w:sz w:val="24"/>
          <w:u w:val="single"/>
        </w:rPr>
        <w:t>5.7.</w:t>
      </w:r>
      <w:r>
        <w:rPr>
          <w:rFonts w:ascii="宋体" w:hAnsi="宋体"/>
          <w:color w:val="auto"/>
          <w:sz w:val="24"/>
          <w:u w:val="single"/>
        </w:rPr>
        <w:t>3</w:t>
      </w:r>
      <w:r>
        <w:rPr>
          <w:rFonts w:hint="eastAsia" w:ascii="宋体" w:hAnsi="宋体"/>
          <w:color w:val="auto"/>
          <w:sz w:val="24"/>
          <w:u w:val="single"/>
        </w:rPr>
        <w:t>.1对本条款的规定，特定义如下词汇：</w:t>
      </w:r>
    </w:p>
    <w:p>
      <w:pPr>
        <w:spacing w:line="400" w:lineRule="exact"/>
        <w:ind w:left="821" w:hanging="820" w:hangingChars="342"/>
        <w:rPr>
          <w:rFonts w:ascii="宋体" w:hAnsi="宋体"/>
          <w:color w:val="auto"/>
          <w:sz w:val="24"/>
          <w:u w:val="single"/>
        </w:rPr>
      </w:pPr>
      <w:r>
        <w:rPr>
          <w:rFonts w:hint="eastAsia" w:ascii="宋体" w:hAnsi="宋体"/>
          <w:color w:val="auto"/>
          <w:sz w:val="24"/>
        </w:rPr>
        <w:t xml:space="preserve">       </w:t>
      </w:r>
      <w:r>
        <w:rPr>
          <w:rFonts w:hint="eastAsia" w:ascii="宋体" w:hAnsi="宋体"/>
          <w:color w:val="auto"/>
          <w:sz w:val="24"/>
          <w:u w:val="single"/>
        </w:rPr>
        <w:t>1）、“腐败行为”是指在招标或合同执行期间，通过提供、给予、接受或索要任何有价值的东西，从而影响招标人有关人员工作的行为；</w:t>
      </w:r>
    </w:p>
    <w:p>
      <w:pPr>
        <w:spacing w:line="400" w:lineRule="exact"/>
        <w:ind w:left="821" w:hanging="820" w:hangingChars="342"/>
        <w:rPr>
          <w:rFonts w:ascii="宋体" w:hAnsi="宋体"/>
          <w:color w:val="auto"/>
          <w:sz w:val="24"/>
          <w:u w:val="single"/>
        </w:rPr>
      </w:pPr>
      <w:r>
        <w:rPr>
          <w:rFonts w:hint="eastAsia" w:ascii="宋体" w:hAnsi="宋体"/>
          <w:color w:val="auto"/>
          <w:sz w:val="24"/>
        </w:rPr>
        <w:t xml:space="preserve">       </w:t>
      </w:r>
      <w:r>
        <w:rPr>
          <w:rFonts w:hint="eastAsia" w:ascii="宋体" w:hAnsi="宋体"/>
          <w:color w:val="auto"/>
          <w:sz w:val="24"/>
          <w:u w:val="single"/>
        </w:rPr>
        <w:t>2）、“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pPr>
        <w:spacing w:line="400" w:lineRule="exact"/>
        <w:ind w:left="821" w:hanging="820" w:hangingChars="342"/>
        <w:rPr>
          <w:rFonts w:ascii="宋体" w:hAnsi="宋体"/>
          <w:color w:val="auto"/>
          <w:sz w:val="24"/>
          <w:u w:val="single"/>
        </w:rPr>
      </w:pPr>
      <w:r>
        <w:rPr>
          <w:rFonts w:hint="eastAsia" w:ascii="宋体" w:hAnsi="宋体"/>
          <w:color w:val="auto"/>
          <w:sz w:val="24"/>
          <w:u w:val="single"/>
        </w:rPr>
        <w:t>5.7.</w:t>
      </w:r>
      <w:r>
        <w:rPr>
          <w:rFonts w:ascii="宋体" w:hAnsi="宋体"/>
          <w:color w:val="auto"/>
          <w:sz w:val="24"/>
          <w:u w:val="single"/>
        </w:rPr>
        <w:t>3</w:t>
      </w:r>
      <w:r>
        <w:rPr>
          <w:rFonts w:hint="eastAsia" w:ascii="宋体" w:hAnsi="宋体"/>
          <w:color w:val="auto"/>
          <w:sz w:val="24"/>
          <w:u w:val="single"/>
        </w:rPr>
        <w:t>.2如果投标人被认定在本招标的竞争中有腐败或欺诈行为，则会被取消投标资格。</w:t>
      </w:r>
    </w:p>
    <w:p>
      <w:pPr>
        <w:spacing w:line="400" w:lineRule="exact"/>
        <w:ind w:left="821" w:hanging="820" w:hangingChars="342"/>
        <w:rPr>
          <w:rFonts w:ascii="宋体" w:hAnsi="宋体"/>
          <w:color w:val="auto"/>
          <w:sz w:val="24"/>
          <w:u w:val="single"/>
        </w:rPr>
      </w:pPr>
      <w:r>
        <w:rPr>
          <w:rFonts w:hint="eastAsia" w:ascii="宋体" w:hAnsi="宋体"/>
          <w:color w:val="auto"/>
          <w:sz w:val="24"/>
          <w:u w:val="single"/>
        </w:rPr>
        <w:t>5.7.</w:t>
      </w:r>
      <w:r>
        <w:rPr>
          <w:rFonts w:ascii="宋体" w:hAnsi="宋体"/>
          <w:color w:val="auto"/>
          <w:sz w:val="24"/>
          <w:u w:val="single"/>
        </w:rPr>
        <w:t>3</w:t>
      </w:r>
      <w:r>
        <w:rPr>
          <w:rFonts w:hint="eastAsia" w:ascii="宋体" w:hAnsi="宋体"/>
          <w:color w:val="auto"/>
          <w:sz w:val="24"/>
          <w:u w:val="single"/>
        </w:rPr>
        <w:t>.3投标人如在本项目中存在串通投标、弄虚作假、行贿情形的，中标无效，行政监督部门将对其违法行为进行政处罚并通报。该投标人将被招标人列入黑名单并限制其参与招标人后续项目的投标。</w:t>
      </w:r>
    </w:p>
    <w:p>
      <w:pPr>
        <w:spacing w:line="400" w:lineRule="exact"/>
        <w:ind w:left="854" w:leftChars="1" w:hanging="852" w:hangingChars="355"/>
        <w:rPr>
          <w:rFonts w:ascii="宋体" w:hAnsi="宋体"/>
          <w:color w:val="auto"/>
          <w:u w:val="single"/>
        </w:rPr>
      </w:pPr>
      <w:r>
        <w:rPr>
          <w:rFonts w:hint="eastAsia" w:ascii="宋体" w:hAnsi="宋体"/>
          <w:color w:val="auto"/>
          <w:sz w:val="24"/>
          <w:u w:val="single"/>
        </w:rPr>
        <w:t>5.7.4  投标人如在本项目中存在串通投标、弄虚作假、行贿情形且在评标、</w:t>
      </w:r>
      <w:r>
        <w:rPr>
          <w:rFonts w:ascii="宋体" w:hAnsi="宋体"/>
          <w:color w:val="auto"/>
          <w:sz w:val="24"/>
          <w:u w:val="single"/>
        </w:rPr>
        <w:t>定标</w:t>
      </w:r>
      <w:r>
        <w:rPr>
          <w:rFonts w:hint="eastAsia" w:ascii="宋体" w:hAnsi="宋体"/>
          <w:color w:val="auto"/>
          <w:sz w:val="24"/>
          <w:u w:val="single"/>
        </w:rPr>
        <w:t>过程中未被发现的，该投标不改变本项目评标、</w:t>
      </w:r>
      <w:r>
        <w:rPr>
          <w:rFonts w:ascii="宋体" w:hAnsi="宋体"/>
          <w:color w:val="auto"/>
          <w:sz w:val="24"/>
          <w:u w:val="single"/>
        </w:rPr>
        <w:t>定标</w:t>
      </w:r>
      <w:r>
        <w:rPr>
          <w:rFonts w:hint="eastAsia" w:ascii="宋体" w:hAnsi="宋体"/>
          <w:color w:val="auto"/>
          <w:sz w:val="24"/>
          <w:u w:val="single"/>
        </w:rPr>
        <w:t>结果排序，其中标无效。招标人按照《中华人民共和国招标投标法实施条例》第五十五条的规定依次确定中标人或重新招标。</w:t>
      </w:r>
    </w:p>
    <w:p>
      <w:pPr>
        <w:pStyle w:val="30"/>
        <w:spacing w:line="400" w:lineRule="exact"/>
        <w:ind w:left="871" w:leftChars="73" w:hanging="718" w:firstLineChars="0"/>
        <w:jc w:val="left"/>
        <w:rPr>
          <w:rFonts w:ascii="宋体" w:hAnsi="宋体"/>
          <w:b/>
          <w:color w:val="auto"/>
          <w:kern w:val="2"/>
          <w:sz w:val="24"/>
          <w:szCs w:val="24"/>
          <w:u w:val="single"/>
        </w:rPr>
      </w:pPr>
      <w:r>
        <w:rPr>
          <w:rFonts w:ascii="宋体" w:hAnsi="宋体"/>
          <w:b/>
          <w:color w:val="auto"/>
          <w:kern w:val="2"/>
          <w:sz w:val="24"/>
          <w:szCs w:val="24"/>
          <w:u w:val="single"/>
        </w:rPr>
        <w:t xml:space="preserve">5.7.5 </w:t>
      </w:r>
      <w:r>
        <w:rPr>
          <w:rFonts w:hint="eastAsia" w:ascii="宋体" w:hAnsi="宋体"/>
          <w:b/>
          <w:color w:val="auto"/>
          <w:kern w:val="2"/>
          <w:sz w:val="24"/>
          <w:szCs w:val="24"/>
          <w:u w:val="single"/>
        </w:rPr>
        <w:t>本项目不允许分包。</w:t>
      </w:r>
    </w:p>
    <w:p>
      <w:pPr>
        <w:spacing w:line="400" w:lineRule="exact"/>
        <w:ind w:left="821" w:hanging="820" w:hangingChars="342"/>
        <w:jc w:val="left"/>
        <w:rPr>
          <w:rFonts w:ascii="宋体" w:hAnsi="宋体"/>
          <w:color w:val="auto"/>
          <w:sz w:val="24"/>
        </w:rPr>
      </w:pPr>
    </w:p>
    <w:p>
      <w:pPr>
        <w:widowControl/>
        <w:rPr>
          <w:rFonts w:ascii="Arial" w:hAnsi="Arial"/>
          <w:b/>
          <w:bCs/>
          <w:color w:val="auto"/>
          <w:kern w:val="0"/>
          <w:sz w:val="32"/>
          <w:szCs w:val="32"/>
        </w:rPr>
      </w:pPr>
      <w:r>
        <w:rPr>
          <w:color w:val="auto"/>
        </w:rPr>
        <w:br w:type="page"/>
      </w:r>
    </w:p>
    <w:p>
      <w:pPr>
        <w:spacing w:line="360" w:lineRule="auto"/>
        <w:jc w:val="left"/>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7"/>
        <w:spacing w:before="0" w:after="0" w:line="360" w:lineRule="auto"/>
        <w:rPr>
          <w:color w:val="auto"/>
        </w:rPr>
      </w:pPr>
      <w:bookmarkStart w:id="7" w:name="_Toc129870566"/>
      <w:r>
        <w:rPr>
          <w:rFonts w:hint="eastAsia"/>
          <w:color w:val="auto"/>
        </w:rPr>
        <w:t>第六章  合同主要条款</w:t>
      </w:r>
      <w:bookmarkEnd w:id="7"/>
    </w:p>
    <w:p>
      <w:pPr>
        <w:widowControl/>
        <w:jc w:val="left"/>
        <w:rPr>
          <w:rFonts w:ascii="宋体" w:hAnsi="宋体"/>
          <w:b/>
          <w:color w:val="auto"/>
          <w:sz w:val="36"/>
          <w:szCs w:val="36"/>
        </w:rPr>
      </w:pPr>
      <w:r>
        <w:rPr>
          <w:rFonts w:ascii="宋体" w:hAnsi="宋体"/>
          <w:b/>
          <w:color w:val="auto"/>
          <w:sz w:val="36"/>
          <w:szCs w:val="36"/>
        </w:rPr>
        <w:br w:type="page"/>
      </w:r>
    </w:p>
    <w:p>
      <w:pPr>
        <w:spacing w:line="360" w:lineRule="auto"/>
        <w:jc w:val="left"/>
        <w:rPr>
          <w:color w:val="auto"/>
          <w:sz w:val="24"/>
        </w:rPr>
      </w:pPr>
      <w:bookmarkStart w:id="8" w:name="page100"/>
      <w:bookmarkEnd w:id="8"/>
      <w:r>
        <w:rPr>
          <w:rFonts w:hint="eastAsia"/>
          <w:color w:val="auto"/>
          <w:sz w:val="24"/>
        </w:rPr>
        <w:t>说明：</w:t>
      </w:r>
    </w:p>
    <w:p>
      <w:pPr>
        <w:spacing w:line="360" w:lineRule="auto"/>
        <w:jc w:val="left"/>
        <w:rPr>
          <w:color w:val="auto"/>
          <w:sz w:val="24"/>
        </w:rPr>
      </w:pPr>
      <w:r>
        <w:rPr>
          <w:rFonts w:hint="eastAsia"/>
          <w:color w:val="auto"/>
          <w:sz w:val="24"/>
        </w:rPr>
        <w:t>中标人应分别与各路段建设管理单位签订设计合同，其中“2023年琶洲大桥维修专项设计”的合同单位为广州市城市年票项目建设有限公司；“2023年新光快速路维修专项设计”的合同单位为广州市新光快速路有限公司；“2023年新三桥维修专项设计”的合同单位为广州市城投新三桥管理有限公司。</w:t>
      </w:r>
    </w:p>
    <w:p>
      <w:pPr>
        <w:rPr>
          <w:color w:val="auto"/>
          <w:sz w:val="28"/>
          <w:szCs w:val="28"/>
        </w:rPr>
      </w:pPr>
      <w:r>
        <w:rPr>
          <w:color w:val="auto"/>
          <w:sz w:val="28"/>
          <w:szCs w:val="28"/>
        </w:rPr>
        <w:t xml:space="preserve"> </w:t>
      </w:r>
    </w:p>
    <w:p>
      <w:pPr>
        <w:rPr>
          <w:color w:val="auto"/>
          <w:sz w:val="28"/>
          <w:szCs w:val="28"/>
        </w:rPr>
      </w:pPr>
      <w:r>
        <w:rPr>
          <w:color w:val="auto"/>
          <w:sz w:val="28"/>
          <w:szCs w:val="28"/>
        </w:rPr>
        <w:t xml:space="preserve"> </w:t>
      </w:r>
    </w:p>
    <w:p>
      <w:pPr>
        <w:jc w:val="center"/>
        <w:rPr>
          <w:b/>
          <w:bCs/>
          <w:color w:val="auto"/>
          <w:sz w:val="52"/>
          <w:szCs w:val="52"/>
        </w:rPr>
      </w:pPr>
      <w:r>
        <w:rPr>
          <w:rFonts w:hint="eastAsia" w:ascii="宋体" w:hAnsi="宋体"/>
          <w:b/>
          <w:bCs/>
          <w:color w:val="auto"/>
          <w:sz w:val="52"/>
          <w:szCs w:val="52"/>
        </w:rPr>
        <w:t>建设工程设计合同（二）</w:t>
      </w:r>
    </w:p>
    <w:p>
      <w:pPr>
        <w:jc w:val="center"/>
        <w:rPr>
          <w:color w:val="auto"/>
          <w:sz w:val="28"/>
          <w:szCs w:val="28"/>
        </w:rPr>
      </w:pPr>
      <w:r>
        <w:rPr>
          <w:rFonts w:hint="eastAsia" w:ascii="宋体" w:hAnsi="宋体"/>
          <w:color w:val="auto"/>
          <w:sz w:val="28"/>
          <w:szCs w:val="28"/>
        </w:rPr>
        <w:t>（专业建设工程设计合同）</w:t>
      </w:r>
    </w:p>
    <w:p>
      <w:pPr>
        <w:jc w:val="center"/>
        <w:rPr>
          <w:color w:val="auto"/>
          <w:sz w:val="28"/>
          <w:szCs w:val="28"/>
        </w:rPr>
      </w:pPr>
    </w:p>
    <w:p>
      <w:pPr>
        <w:jc w:val="center"/>
        <w:rPr>
          <w:color w:val="auto"/>
          <w:sz w:val="28"/>
          <w:szCs w:val="28"/>
        </w:rPr>
      </w:pPr>
    </w:p>
    <w:p>
      <w:pPr>
        <w:jc w:val="center"/>
        <w:rPr>
          <w:color w:val="auto"/>
          <w:sz w:val="28"/>
          <w:szCs w:val="28"/>
        </w:rPr>
      </w:pPr>
    </w:p>
    <w:p>
      <w:pPr>
        <w:ind w:left="2832" w:leftChars="742" w:right="-1" w:hanging="1274" w:hangingChars="455"/>
        <w:rPr>
          <w:color w:val="auto"/>
          <w:sz w:val="28"/>
          <w:szCs w:val="28"/>
          <w:u w:val="single"/>
        </w:rPr>
      </w:pPr>
      <w:r>
        <w:rPr>
          <w:rFonts w:hint="eastAsia" w:ascii="宋体" w:hAnsi="宋体"/>
          <w:color w:val="auto"/>
          <w:sz w:val="28"/>
          <w:szCs w:val="28"/>
        </w:rPr>
        <w:t>工程名称：</w:t>
      </w:r>
      <w:r>
        <w:rPr>
          <w:rFonts w:hint="eastAsia" w:ascii="宋体" w:hAnsi="宋体"/>
          <w:color w:val="auto"/>
          <w:sz w:val="28"/>
          <w:szCs w:val="28"/>
          <w:u w:val="single"/>
        </w:rPr>
        <w:t xml:space="preserve">                 </w:t>
      </w:r>
    </w:p>
    <w:p>
      <w:pPr>
        <w:ind w:left="2832" w:leftChars="742" w:hanging="1274" w:hangingChars="455"/>
        <w:rPr>
          <w:color w:val="auto"/>
          <w:sz w:val="28"/>
          <w:szCs w:val="28"/>
          <w:u w:val="single"/>
        </w:rPr>
      </w:pPr>
      <w:r>
        <w:rPr>
          <w:rFonts w:hint="eastAsia" w:ascii="宋体" w:hAnsi="宋体"/>
          <w:color w:val="auto"/>
          <w:sz w:val="28"/>
          <w:szCs w:val="28"/>
        </w:rPr>
        <w:t>工程地点：</w:t>
      </w:r>
      <w:r>
        <w:rPr>
          <w:rFonts w:hint="eastAsia" w:ascii="宋体" w:hAnsi="宋体"/>
          <w:color w:val="auto"/>
          <w:sz w:val="28"/>
          <w:szCs w:val="28"/>
          <w:u w:val="single"/>
        </w:rPr>
        <w:t xml:space="preserve">                 </w:t>
      </w:r>
    </w:p>
    <w:p>
      <w:pPr>
        <w:ind w:left="2832" w:leftChars="742" w:hanging="1274" w:hangingChars="455"/>
        <w:rPr>
          <w:rFonts w:ascii="金长城黑体" w:hAnsi="金长城黑体"/>
          <w:b/>
          <w:bCs/>
          <w:color w:val="auto"/>
          <w:sz w:val="28"/>
          <w:szCs w:val="28"/>
        </w:rPr>
      </w:pPr>
      <w:r>
        <w:rPr>
          <w:rFonts w:hint="eastAsia" w:ascii="宋体" w:hAnsi="宋体"/>
          <w:color w:val="auto"/>
          <w:sz w:val="28"/>
          <w:szCs w:val="28"/>
        </w:rPr>
        <w:t>合同编号：</w:t>
      </w:r>
      <w:r>
        <w:rPr>
          <w:rFonts w:hint="eastAsia" w:ascii="宋体" w:hAnsi="宋体"/>
          <w:color w:val="auto"/>
          <w:sz w:val="28"/>
          <w:szCs w:val="28"/>
          <w:u w:val="single"/>
        </w:rPr>
        <w:t xml:space="preserve">                 </w:t>
      </w:r>
    </w:p>
    <w:p>
      <w:pPr>
        <w:ind w:left="2832" w:leftChars="742" w:hanging="1274" w:hangingChars="455"/>
        <w:rPr>
          <w:color w:val="auto"/>
          <w:sz w:val="28"/>
          <w:szCs w:val="28"/>
          <w:u w:val="single"/>
        </w:rPr>
      </w:pPr>
      <w:r>
        <w:rPr>
          <w:rFonts w:hint="eastAsia" w:ascii="宋体" w:hAnsi="宋体"/>
          <w:color w:val="auto"/>
          <w:sz w:val="28"/>
          <w:szCs w:val="28"/>
        </w:rPr>
        <w:t>设计证书等级：</w:t>
      </w:r>
      <w:r>
        <w:rPr>
          <w:rFonts w:hint="eastAsia" w:ascii="宋体" w:hAnsi="宋体"/>
          <w:color w:val="auto"/>
          <w:sz w:val="28"/>
          <w:szCs w:val="28"/>
          <w:u w:val="single"/>
        </w:rPr>
        <w:t xml:space="preserve">        </w:t>
      </w:r>
      <w:r>
        <w:rPr>
          <w:color w:val="auto"/>
          <w:sz w:val="28"/>
          <w:szCs w:val="28"/>
          <w:u w:val="single"/>
        </w:rPr>
        <w:t xml:space="preserve">  </w:t>
      </w:r>
      <w:r>
        <w:rPr>
          <w:rFonts w:hint="eastAsia" w:ascii="宋体" w:hAnsi="宋体"/>
          <w:color w:val="auto"/>
          <w:sz w:val="28"/>
          <w:szCs w:val="28"/>
          <w:u w:val="single"/>
        </w:rPr>
        <w:t xml:space="preserve">   </w:t>
      </w:r>
    </w:p>
    <w:p>
      <w:pPr>
        <w:ind w:left="2832" w:leftChars="742" w:hanging="1274" w:hangingChars="455"/>
        <w:rPr>
          <w:color w:val="auto"/>
          <w:sz w:val="28"/>
          <w:szCs w:val="28"/>
          <w:u w:val="single"/>
        </w:rPr>
      </w:pPr>
      <w:r>
        <w:rPr>
          <w:rFonts w:hint="eastAsia" w:ascii="宋体" w:hAnsi="宋体"/>
          <w:color w:val="auto"/>
          <w:sz w:val="28"/>
          <w:szCs w:val="28"/>
        </w:rPr>
        <w:t>发包人：</w:t>
      </w:r>
      <w:r>
        <w:rPr>
          <w:rFonts w:hint="eastAsia" w:ascii="宋体" w:hAnsi="宋体"/>
          <w:color w:val="auto"/>
          <w:sz w:val="28"/>
          <w:szCs w:val="28"/>
          <w:u w:val="single"/>
        </w:rPr>
        <w:t xml:space="preserve">                  </w:t>
      </w:r>
      <w:r>
        <w:rPr>
          <w:color w:val="auto"/>
          <w:sz w:val="28"/>
          <w:szCs w:val="28"/>
          <w:u w:val="single"/>
        </w:rPr>
        <w:t xml:space="preserve"> </w:t>
      </w:r>
    </w:p>
    <w:p>
      <w:pPr>
        <w:ind w:left="2832" w:leftChars="742" w:hanging="1274" w:hangingChars="455"/>
        <w:rPr>
          <w:color w:val="auto"/>
          <w:sz w:val="28"/>
          <w:szCs w:val="28"/>
          <w:u w:val="single"/>
        </w:rPr>
      </w:pPr>
      <w:r>
        <w:rPr>
          <w:rFonts w:hint="eastAsia" w:ascii="宋体" w:hAnsi="宋体"/>
          <w:color w:val="auto"/>
          <w:sz w:val="28"/>
          <w:szCs w:val="28"/>
        </w:rPr>
        <w:t>设计人：</w:t>
      </w:r>
      <w:r>
        <w:rPr>
          <w:rFonts w:hint="eastAsia" w:ascii="宋体" w:hAnsi="宋体"/>
          <w:color w:val="auto"/>
          <w:kern w:val="0"/>
          <w:sz w:val="28"/>
          <w:szCs w:val="28"/>
          <w:u w:val="single"/>
        </w:rPr>
        <w:t xml:space="preserve">                   </w:t>
      </w:r>
    </w:p>
    <w:p>
      <w:pPr>
        <w:pStyle w:val="2"/>
        <w:rPr>
          <w:color w:val="auto"/>
          <w:sz w:val="28"/>
          <w:szCs w:val="28"/>
        </w:rPr>
      </w:pPr>
    </w:p>
    <w:p>
      <w:pPr>
        <w:pStyle w:val="2"/>
        <w:rPr>
          <w:color w:val="auto"/>
          <w:sz w:val="28"/>
          <w:szCs w:val="28"/>
        </w:rPr>
      </w:pPr>
    </w:p>
    <w:p>
      <w:pPr>
        <w:pStyle w:val="2"/>
        <w:rPr>
          <w:color w:val="auto"/>
          <w:sz w:val="28"/>
          <w:szCs w:val="28"/>
        </w:rPr>
      </w:pPr>
    </w:p>
    <w:p>
      <w:pPr>
        <w:ind w:firstLine="1416" w:firstLineChars="506"/>
        <w:rPr>
          <w:color w:val="auto"/>
          <w:sz w:val="28"/>
          <w:szCs w:val="28"/>
        </w:rPr>
      </w:pPr>
      <w:r>
        <w:rPr>
          <w:rFonts w:hint="eastAsia" w:ascii="宋体" w:hAnsi="宋体"/>
          <w:color w:val="auto"/>
          <w:sz w:val="28"/>
          <w:szCs w:val="28"/>
        </w:rPr>
        <w:t>中华人民共和国建设部</w:t>
      </w:r>
    </w:p>
    <w:p>
      <w:pPr>
        <w:ind w:firstLine="1416" w:firstLineChars="506"/>
        <w:rPr>
          <w:color w:val="auto"/>
          <w:sz w:val="28"/>
          <w:szCs w:val="28"/>
        </w:rPr>
      </w:pPr>
      <w:r>
        <w:rPr>
          <w:rFonts w:hint="eastAsia" w:ascii="宋体" w:hAnsi="宋体"/>
          <w:color w:val="auto"/>
          <w:sz w:val="28"/>
          <w:szCs w:val="28"/>
        </w:rPr>
        <w:t>国家工商行政管理局监制</w:t>
      </w:r>
    </w:p>
    <w:p>
      <w:pPr>
        <w:ind w:firstLine="1416" w:firstLineChars="506"/>
        <w:rPr>
          <w:color w:val="auto"/>
          <w:sz w:val="28"/>
          <w:szCs w:val="28"/>
        </w:rPr>
      </w:pPr>
      <w:r>
        <w:rPr>
          <w:rFonts w:hint="eastAsia" w:ascii="宋体" w:hAnsi="宋体"/>
          <w:color w:val="auto"/>
          <w:sz w:val="28"/>
          <w:szCs w:val="28"/>
        </w:rPr>
        <w:t>广州市建设委员会印制</w:t>
      </w:r>
    </w:p>
    <w:p>
      <w:pPr>
        <w:spacing w:line="720" w:lineRule="auto"/>
        <w:jc w:val="center"/>
        <w:rPr>
          <w:rFonts w:ascii="宋体" w:hAnsi="宋体"/>
          <w:color w:val="auto"/>
          <w:szCs w:val="21"/>
        </w:rPr>
      </w:pPr>
      <w:r>
        <w:rPr>
          <w:rFonts w:ascii="宋体" w:hAnsi="宋体"/>
          <w:color w:val="auto"/>
          <w:sz w:val="28"/>
          <w:szCs w:val="28"/>
        </w:rPr>
        <w:t>签订日期：</w:t>
      </w:r>
      <w:r>
        <w:rPr>
          <w:rFonts w:hint="eastAsia" w:ascii="宋体" w:hAnsi="宋体"/>
          <w:color w:val="auto"/>
          <w:sz w:val="28"/>
          <w:szCs w:val="28"/>
        </w:rPr>
        <w:t>20</w:t>
      </w:r>
      <w:r>
        <w:rPr>
          <w:color w:val="auto"/>
          <w:sz w:val="28"/>
          <w:szCs w:val="28"/>
        </w:rPr>
        <w:t>2</w:t>
      </w:r>
      <w:r>
        <w:rPr>
          <w:rFonts w:hint="eastAsia"/>
          <w:color w:val="auto"/>
          <w:sz w:val="28"/>
          <w:szCs w:val="28"/>
        </w:rPr>
        <w:t>3</w:t>
      </w:r>
      <w:r>
        <w:rPr>
          <w:rFonts w:ascii="宋体" w:hAnsi="宋体"/>
          <w:color w:val="auto"/>
          <w:sz w:val="28"/>
          <w:szCs w:val="28"/>
        </w:rPr>
        <w:t xml:space="preserve">年 </w:t>
      </w:r>
      <w:r>
        <w:rPr>
          <w:rFonts w:hint="eastAsia" w:ascii="宋体" w:hAnsi="宋体"/>
          <w:color w:val="auto"/>
          <w:sz w:val="28"/>
          <w:szCs w:val="28"/>
        </w:rPr>
        <w:t xml:space="preserve"> </w:t>
      </w:r>
      <w:r>
        <w:rPr>
          <w:rFonts w:ascii="宋体" w:hAnsi="宋体"/>
          <w:color w:val="auto"/>
          <w:sz w:val="28"/>
          <w:szCs w:val="28"/>
        </w:rPr>
        <w:t xml:space="preserve">月 </w:t>
      </w:r>
      <w:r>
        <w:rPr>
          <w:rFonts w:hint="eastAsia" w:ascii="宋体" w:hAnsi="宋体"/>
          <w:color w:val="auto"/>
          <w:sz w:val="28"/>
          <w:szCs w:val="28"/>
        </w:rPr>
        <w:t xml:space="preserve"> </w:t>
      </w:r>
      <w:r>
        <w:rPr>
          <w:rFonts w:ascii="宋体" w:hAnsi="宋体"/>
          <w:color w:val="auto"/>
          <w:sz w:val="28"/>
          <w:szCs w:val="28"/>
        </w:rPr>
        <w:t>日</w:t>
      </w:r>
    </w:p>
    <w:p>
      <w:pPr>
        <w:jc w:val="left"/>
        <w:rPr>
          <w:color w:val="auto"/>
          <w:sz w:val="28"/>
          <w:szCs w:val="28"/>
          <w:u w:val="single"/>
        </w:rPr>
      </w:pPr>
      <w:r>
        <w:rPr>
          <w:color w:val="auto"/>
          <w:sz w:val="28"/>
          <w:szCs w:val="28"/>
        </w:rPr>
        <w:br w:type="page"/>
      </w:r>
      <w:r>
        <w:rPr>
          <w:rFonts w:hint="eastAsia" w:ascii="宋体" w:hAnsi="宋体"/>
          <w:color w:val="auto"/>
          <w:sz w:val="28"/>
          <w:szCs w:val="28"/>
        </w:rPr>
        <w:t>发包人：</w:t>
      </w:r>
      <w:r>
        <w:rPr>
          <w:rFonts w:hint="eastAsia" w:ascii="宋体" w:hAnsi="宋体"/>
          <w:color w:val="auto"/>
          <w:kern w:val="0"/>
          <w:sz w:val="28"/>
          <w:szCs w:val="28"/>
          <w:u w:val="single"/>
        </w:rPr>
        <w:t xml:space="preserve">                        </w:t>
      </w:r>
    </w:p>
    <w:p>
      <w:pPr>
        <w:snapToGrid w:val="0"/>
        <w:spacing w:line="360" w:lineRule="auto"/>
        <w:rPr>
          <w:rFonts w:ascii="金长城黑体" w:hAnsi="金长城黑体"/>
          <w:color w:val="auto"/>
          <w:sz w:val="28"/>
          <w:szCs w:val="28"/>
        </w:rPr>
      </w:pPr>
      <w:r>
        <w:rPr>
          <w:rFonts w:hint="eastAsia" w:ascii="宋体" w:hAnsi="宋体"/>
          <w:color w:val="auto"/>
          <w:sz w:val="28"/>
          <w:szCs w:val="28"/>
        </w:rPr>
        <w:t>设计人：</w:t>
      </w:r>
      <w:r>
        <w:rPr>
          <w:rFonts w:hint="eastAsia" w:ascii="宋体" w:hAnsi="宋体"/>
          <w:color w:val="auto"/>
          <w:kern w:val="0"/>
          <w:sz w:val="28"/>
          <w:szCs w:val="28"/>
          <w:u w:val="single"/>
        </w:rPr>
        <w:t xml:space="preserve">                        </w:t>
      </w:r>
    </w:p>
    <w:p>
      <w:pPr>
        <w:snapToGrid w:val="0"/>
        <w:spacing w:line="360" w:lineRule="auto"/>
        <w:ind w:firstLine="560" w:firstLineChars="200"/>
        <w:rPr>
          <w:color w:val="auto"/>
          <w:sz w:val="28"/>
          <w:szCs w:val="28"/>
        </w:rPr>
      </w:pPr>
      <w:r>
        <w:rPr>
          <w:color w:val="auto"/>
          <w:sz w:val="28"/>
          <w:szCs w:val="28"/>
        </w:rPr>
        <w:t xml:space="preserve"> </w:t>
      </w:r>
    </w:p>
    <w:p>
      <w:pPr>
        <w:snapToGrid w:val="0"/>
        <w:spacing w:line="360" w:lineRule="auto"/>
        <w:ind w:firstLine="560" w:firstLineChars="200"/>
        <w:rPr>
          <w:color w:val="auto"/>
          <w:sz w:val="28"/>
          <w:szCs w:val="28"/>
        </w:rPr>
      </w:pPr>
      <w:r>
        <w:rPr>
          <w:rFonts w:hint="eastAsia" w:ascii="宋体" w:hAnsi="宋体"/>
          <w:color w:val="auto"/>
          <w:sz w:val="28"/>
          <w:szCs w:val="28"/>
        </w:rPr>
        <w:t>发包人委托设计人承担</w:t>
      </w:r>
      <w:r>
        <w:rPr>
          <w:rFonts w:hint="eastAsia" w:ascii="宋体" w:hAnsi="宋体"/>
          <w:color w:val="auto"/>
          <w:kern w:val="0"/>
          <w:sz w:val="28"/>
          <w:szCs w:val="28"/>
          <w:u w:val="single"/>
        </w:rPr>
        <w:t xml:space="preserve">                        </w:t>
      </w:r>
      <w:r>
        <w:rPr>
          <w:rFonts w:hint="eastAsia" w:ascii="宋体" w:hAnsi="宋体"/>
          <w:color w:val="auto"/>
          <w:sz w:val="28"/>
          <w:szCs w:val="28"/>
        </w:rPr>
        <w:t>项目设计服务（招标编号：</w:t>
      </w:r>
      <w:r>
        <w:rPr>
          <w:rFonts w:hint="eastAsia" w:ascii="宋体" w:hAnsi="宋体"/>
          <w:color w:val="auto"/>
          <w:sz w:val="28"/>
          <w:szCs w:val="28"/>
          <w:u w:val="single"/>
        </w:rPr>
        <w:t xml:space="preserve">        </w:t>
      </w:r>
      <w:r>
        <w:rPr>
          <w:rFonts w:hint="eastAsia" w:ascii="宋体" w:hAnsi="宋体"/>
          <w:color w:val="auto"/>
          <w:sz w:val="28"/>
          <w:szCs w:val="28"/>
        </w:rPr>
        <w:t>），工程地点为</w:t>
      </w:r>
      <w:r>
        <w:rPr>
          <w:rFonts w:hint="eastAsia" w:ascii="宋体" w:hAnsi="宋体"/>
          <w:color w:val="auto"/>
          <w:sz w:val="28"/>
          <w:szCs w:val="28"/>
          <w:u w:val="single"/>
        </w:rPr>
        <w:t xml:space="preserve">                           </w:t>
      </w:r>
      <w:r>
        <w:rPr>
          <w:rFonts w:hint="eastAsia" w:ascii="宋体" w:hAnsi="宋体"/>
          <w:color w:val="auto"/>
          <w:sz w:val="28"/>
          <w:szCs w:val="28"/>
        </w:rPr>
        <w:t>，经双方协商—致，签订本合同，共同执行。</w:t>
      </w:r>
    </w:p>
    <w:p>
      <w:pPr>
        <w:snapToGrid w:val="0"/>
        <w:spacing w:line="360" w:lineRule="auto"/>
        <w:rPr>
          <w:color w:val="auto"/>
          <w:sz w:val="28"/>
          <w:szCs w:val="28"/>
        </w:rPr>
      </w:pPr>
      <w:r>
        <w:rPr>
          <w:color w:val="auto"/>
          <w:sz w:val="28"/>
          <w:szCs w:val="28"/>
        </w:rPr>
        <w:t xml:space="preserve"> </w:t>
      </w:r>
    </w:p>
    <w:p>
      <w:pPr>
        <w:snapToGrid w:val="0"/>
        <w:spacing w:line="360" w:lineRule="auto"/>
        <w:ind w:firstLine="562" w:firstLineChars="200"/>
        <w:rPr>
          <w:b/>
          <w:bCs/>
          <w:color w:val="auto"/>
          <w:sz w:val="28"/>
          <w:szCs w:val="28"/>
        </w:rPr>
      </w:pPr>
      <w:r>
        <w:rPr>
          <w:rFonts w:hint="eastAsia" w:ascii="宋体" w:hAnsi="宋体"/>
          <w:b/>
          <w:bCs/>
          <w:color w:val="auto"/>
          <w:sz w:val="28"/>
          <w:szCs w:val="28"/>
        </w:rPr>
        <w:t>第一条 本合同签订依据</w:t>
      </w:r>
    </w:p>
    <w:p>
      <w:pPr>
        <w:snapToGrid w:val="0"/>
        <w:spacing w:line="360" w:lineRule="auto"/>
        <w:ind w:firstLine="560" w:firstLineChars="200"/>
        <w:rPr>
          <w:color w:val="auto"/>
          <w:sz w:val="28"/>
          <w:szCs w:val="28"/>
        </w:rPr>
      </w:pPr>
      <w:r>
        <w:rPr>
          <w:rFonts w:hint="eastAsia" w:ascii="宋体" w:hAnsi="宋体"/>
          <w:color w:val="auto"/>
          <w:sz w:val="28"/>
          <w:szCs w:val="28"/>
        </w:rPr>
        <w:t>1.1《中华人民共和国民法典》、《中华人民共和国建筑法》和《建设工程勘察设计管理条例》。</w:t>
      </w:r>
    </w:p>
    <w:p>
      <w:pPr>
        <w:snapToGrid w:val="0"/>
        <w:spacing w:line="360" w:lineRule="auto"/>
        <w:ind w:firstLine="560" w:firstLineChars="200"/>
        <w:rPr>
          <w:color w:val="auto"/>
          <w:sz w:val="28"/>
          <w:szCs w:val="28"/>
        </w:rPr>
      </w:pPr>
      <w:r>
        <w:rPr>
          <w:rFonts w:hint="eastAsia" w:ascii="宋体" w:hAnsi="宋体"/>
          <w:color w:val="auto"/>
          <w:sz w:val="28"/>
          <w:szCs w:val="28"/>
        </w:rPr>
        <w:t>1.2国家及地方有关工程勘察设计管理法规和规章。国家计委、建设部关于发布《工程勘察设计收费管理规定》的通知（计价格</w:t>
      </w:r>
      <w:r>
        <w:rPr>
          <w:rFonts w:hint="eastAsia"/>
          <w:color w:val="auto"/>
          <w:sz w:val="28"/>
          <w:szCs w:val="28"/>
        </w:rPr>
        <w:t>[2002]10</w:t>
      </w:r>
      <w:r>
        <w:rPr>
          <w:rFonts w:hint="eastAsia" w:ascii="宋体" w:hAnsi="宋体"/>
          <w:color w:val="auto"/>
          <w:sz w:val="28"/>
          <w:szCs w:val="28"/>
        </w:rPr>
        <w:t>号）。</w:t>
      </w:r>
    </w:p>
    <w:p>
      <w:pPr>
        <w:snapToGrid w:val="0"/>
        <w:spacing w:line="360" w:lineRule="auto"/>
        <w:ind w:firstLine="560" w:firstLineChars="200"/>
        <w:rPr>
          <w:color w:val="auto"/>
          <w:sz w:val="28"/>
          <w:szCs w:val="28"/>
        </w:rPr>
      </w:pPr>
      <w:r>
        <w:rPr>
          <w:rFonts w:hint="eastAsia" w:ascii="宋体" w:hAnsi="宋体"/>
          <w:color w:val="auto"/>
          <w:sz w:val="28"/>
          <w:szCs w:val="28"/>
        </w:rPr>
        <w:t>1.3建设工程批准文件。</w:t>
      </w:r>
    </w:p>
    <w:p>
      <w:pPr>
        <w:snapToGrid w:val="0"/>
        <w:spacing w:line="360" w:lineRule="auto"/>
        <w:rPr>
          <w:color w:val="auto"/>
          <w:sz w:val="28"/>
          <w:szCs w:val="28"/>
        </w:rPr>
      </w:pPr>
      <w:r>
        <w:rPr>
          <w:color w:val="auto"/>
          <w:sz w:val="28"/>
          <w:szCs w:val="28"/>
        </w:rPr>
        <w:t xml:space="preserve"> </w:t>
      </w:r>
    </w:p>
    <w:p>
      <w:pPr>
        <w:snapToGrid w:val="0"/>
        <w:spacing w:line="360" w:lineRule="auto"/>
        <w:ind w:firstLine="562" w:firstLineChars="200"/>
        <w:rPr>
          <w:b/>
          <w:bCs/>
          <w:color w:val="auto"/>
          <w:sz w:val="28"/>
          <w:szCs w:val="28"/>
        </w:rPr>
      </w:pPr>
      <w:r>
        <w:rPr>
          <w:rFonts w:hint="eastAsia" w:ascii="宋体" w:hAnsi="宋体"/>
          <w:b/>
          <w:bCs/>
          <w:color w:val="auto"/>
          <w:sz w:val="28"/>
          <w:szCs w:val="28"/>
        </w:rPr>
        <w:t>第二条 设计依据</w:t>
      </w:r>
    </w:p>
    <w:p>
      <w:pPr>
        <w:snapToGrid w:val="0"/>
        <w:spacing w:line="360" w:lineRule="auto"/>
        <w:ind w:firstLine="560" w:firstLineChars="200"/>
        <w:rPr>
          <w:color w:val="auto"/>
          <w:sz w:val="28"/>
          <w:szCs w:val="28"/>
        </w:rPr>
      </w:pPr>
      <w:r>
        <w:rPr>
          <w:rFonts w:hint="eastAsia" w:ascii="宋体" w:hAnsi="宋体"/>
          <w:color w:val="auto"/>
          <w:sz w:val="28"/>
          <w:szCs w:val="28"/>
        </w:rPr>
        <w:t>2.1发包人给设计人的委托书或招标结果、发包人的工作要求</w:t>
      </w:r>
      <w:r>
        <w:rPr>
          <w:rFonts w:hint="eastAsia"/>
          <w:color w:val="auto"/>
          <w:sz w:val="28"/>
          <w:szCs w:val="28"/>
          <w:shd w:val="clear" w:color="auto" w:fill="FFFFFF"/>
        </w:rPr>
        <w:t>；</w:t>
      </w:r>
    </w:p>
    <w:p>
      <w:pPr>
        <w:snapToGrid w:val="0"/>
        <w:spacing w:line="360" w:lineRule="auto"/>
        <w:ind w:firstLine="560" w:firstLineChars="200"/>
        <w:rPr>
          <w:color w:val="auto"/>
          <w:sz w:val="28"/>
          <w:szCs w:val="28"/>
        </w:rPr>
      </w:pPr>
      <w:r>
        <w:rPr>
          <w:rFonts w:hint="eastAsia" w:ascii="宋体" w:hAnsi="宋体"/>
          <w:color w:val="auto"/>
          <w:sz w:val="28"/>
          <w:szCs w:val="28"/>
        </w:rPr>
        <w:t>2.2发包人提交的基础资料；</w:t>
      </w:r>
    </w:p>
    <w:p>
      <w:pPr>
        <w:snapToGrid w:val="0"/>
        <w:spacing w:line="360" w:lineRule="auto"/>
        <w:ind w:firstLine="560" w:firstLineChars="200"/>
        <w:rPr>
          <w:color w:val="auto"/>
          <w:sz w:val="28"/>
          <w:szCs w:val="28"/>
        </w:rPr>
      </w:pPr>
      <w:r>
        <w:rPr>
          <w:rFonts w:hint="eastAsia" w:ascii="宋体" w:hAnsi="宋体"/>
          <w:color w:val="auto"/>
          <w:sz w:val="28"/>
          <w:szCs w:val="28"/>
        </w:rPr>
        <w:t>2.3</w:t>
      </w:r>
      <w:r>
        <w:rPr>
          <w:rFonts w:hint="eastAsia" w:ascii="宋体" w:hAnsi="宋体"/>
          <w:color w:val="auto"/>
          <w:sz w:val="28"/>
        </w:rPr>
        <w:t>设计人采用的主要技术标准是：</w:t>
      </w:r>
      <w:r>
        <w:rPr>
          <w:rFonts w:ascii="宋体" w:hAnsi="宋体"/>
          <w:color w:val="auto"/>
          <w:kern w:val="0"/>
          <w:sz w:val="28"/>
          <w:szCs w:val="28"/>
        </w:rPr>
        <w:t>适用于工程的</w:t>
      </w:r>
      <w:r>
        <w:rPr>
          <w:rFonts w:hint="eastAsia" w:ascii="宋体" w:hAnsi="宋体"/>
          <w:color w:val="auto"/>
          <w:kern w:val="0"/>
          <w:sz w:val="28"/>
          <w:szCs w:val="28"/>
        </w:rPr>
        <w:t>现行有效的</w:t>
      </w:r>
      <w:r>
        <w:rPr>
          <w:rFonts w:ascii="宋体" w:hAnsi="宋体"/>
          <w:color w:val="auto"/>
          <w:kern w:val="0"/>
          <w:sz w:val="28"/>
          <w:szCs w:val="28"/>
        </w:rPr>
        <w:t>国家标准、行业标准、工程所在地的地方性标准，以及相应的规范、规程等，</w:t>
      </w:r>
      <w:r>
        <w:rPr>
          <w:rFonts w:hint="eastAsia" w:ascii="宋体" w:hAnsi="宋体"/>
          <w:color w:val="auto"/>
          <w:kern w:val="0"/>
          <w:sz w:val="28"/>
          <w:szCs w:val="28"/>
        </w:rPr>
        <w:t>以及发包人在委托书和发包人的列明中要求的技术标准</w:t>
      </w:r>
      <w:r>
        <w:rPr>
          <w:rFonts w:ascii="宋体" w:hAnsi="宋体"/>
          <w:color w:val="auto"/>
          <w:kern w:val="0"/>
          <w:sz w:val="28"/>
          <w:szCs w:val="28"/>
        </w:rPr>
        <w:t>。</w:t>
      </w:r>
    </w:p>
    <w:p>
      <w:pPr>
        <w:snapToGrid w:val="0"/>
        <w:spacing w:line="360" w:lineRule="auto"/>
        <w:ind w:firstLine="599" w:firstLineChars="214"/>
        <w:rPr>
          <w:color w:val="auto"/>
          <w:sz w:val="28"/>
          <w:szCs w:val="28"/>
        </w:rPr>
      </w:pPr>
      <w:r>
        <w:rPr>
          <w:color w:val="auto"/>
          <w:sz w:val="28"/>
          <w:szCs w:val="28"/>
        </w:rPr>
        <w:t xml:space="preserve"> </w:t>
      </w:r>
    </w:p>
    <w:p>
      <w:pPr>
        <w:snapToGrid w:val="0"/>
        <w:spacing w:line="360" w:lineRule="auto"/>
        <w:ind w:firstLine="562" w:firstLineChars="200"/>
        <w:rPr>
          <w:b/>
          <w:bCs/>
          <w:color w:val="auto"/>
          <w:sz w:val="28"/>
          <w:szCs w:val="28"/>
        </w:rPr>
      </w:pPr>
      <w:r>
        <w:rPr>
          <w:rFonts w:hint="eastAsia" w:ascii="宋体" w:hAnsi="宋体"/>
          <w:b/>
          <w:bCs/>
          <w:color w:val="auto"/>
          <w:sz w:val="28"/>
          <w:szCs w:val="28"/>
        </w:rPr>
        <w:t>第三条 合同文件的优先次序</w:t>
      </w:r>
    </w:p>
    <w:p>
      <w:pPr>
        <w:snapToGrid w:val="0"/>
        <w:spacing w:line="360" w:lineRule="auto"/>
        <w:ind w:firstLine="560" w:firstLineChars="200"/>
        <w:rPr>
          <w:color w:val="auto"/>
          <w:sz w:val="28"/>
          <w:szCs w:val="28"/>
        </w:rPr>
      </w:pPr>
      <w:r>
        <w:rPr>
          <w:rFonts w:hint="eastAsia" w:ascii="宋体" w:hAnsi="宋体"/>
          <w:color w:val="auto"/>
          <w:sz w:val="28"/>
          <w:szCs w:val="28"/>
        </w:rPr>
        <w:t>构成本合同的文件可视为能互相说明的，如果合同文件存在歧义或不一致，则根据如下优先次序来判断：</w:t>
      </w:r>
    </w:p>
    <w:p>
      <w:pPr>
        <w:snapToGrid w:val="0"/>
        <w:spacing w:line="360" w:lineRule="auto"/>
        <w:ind w:firstLine="560" w:firstLineChars="200"/>
        <w:rPr>
          <w:color w:val="auto"/>
          <w:sz w:val="28"/>
          <w:szCs w:val="28"/>
        </w:rPr>
      </w:pPr>
      <w:r>
        <w:rPr>
          <w:rFonts w:hint="eastAsia" w:ascii="宋体" w:hAnsi="宋体"/>
          <w:color w:val="auto"/>
          <w:sz w:val="28"/>
          <w:szCs w:val="28"/>
        </w:rPr>
        <w:t>3.1合同协议书及各种合同附件；</w:t>
      </w:r>
    </w:p>
    <w:p>
      <w:pPr>
        <w:snapToGrid w:val="0"/>
        <w:spacing w:line="360" w:lineRule="auto"/>
        <w:ind w:firstLine="560" w:firstLineChars="200"/>
        <w:rPr>
          <w:rFonts w:ascii="宋体" w:hAnsi="宋体"/>
          <w:color w:val="auto"/>
          <w:sz w:val="28"/>
          <w:szCs w:val="28"/>
        </w:rPr>
      </w:pPr>
      <w:r>
        <w:rPr>
          <w:rFonts w:hint="eastAsia" w:ascii="宋体" w:hAnsi="宋体"/>
          <w:color w:val="auto"/>
          <w:sz w:val="28"/>
          <w:szCs w:val="28"/>
        </w:rPr>
        <w:t>3.2中标通知书；</w:t>
      </w:r>
    </w:p>
    <w:p>
      <w:pPr>
        <w:snapToGrid w:val="0"/>
        <w:spacing w:line="360" w:lineRule="auto"/>
        <w:ind w:firstLine="560" w:firstLineChars="200"/>
        <w:rPr>
          <w:rFonts w:ascii="宋体" w:hAnsi="宋体"/>
          <w:color w:val="auto"/>
          <w:sz w:val="28"/>
          <w:szCs w:val="28"/>
        </w:rPr>
      </w:pPr>
      <w:r>
        <w:rPr>
          <w:rFonts w:hint="eastAsia" w:ascii="宋体" w:hAnsi="宋体"/>
          <w:color w:val="auto"/>
          <w:sz w:val="28"/>
          <w:szCs w:val="28"/>
        </w:rPr>
        <w:t>3.3投标文件及附件；</w:t>
      </w:r>
    </w:p>
    <w:p>
      <w:pPr>
        <w:snapToGrid w:val="0"/>
        <w:spacing w:line="360" w:lineRule="auto"/>
        <w:ind w:firstLine="560" w:firstLineChars="200"/>
        <w:rPr>
          <w:rFonts w:ascii="宋体" w:hAnsi="宋体"/>
          <w:color w:val="auto"/>
          <w:sz w:val="28"/>
          <w:szCs w:val="28"/>
        </w:rPr>
      </w:pPr>
      <w:r>
        <w:rPr>
          <w:rFonts w:hint="eastAsia" w:ascii="宋体" w:hAnsi="宋体"/>
          <w:color w:val="auto"/>
          <w:sz w:val="28"/>
          <w:szCs w:val="28"/>
        </w:rPr>
        <w:t>3.4发包人要求。</w:t>
      </w:r>
    </w:p>
    <w:p>
      <w:pPr>
        <w:spacing w:line="360" w:lineRule="auto"/>
        <w:ind w:firstLine="562" w:firstLineChars="200"/>
        <w:rPr>
          <w:color w:val="auto"/>
          <w:sz w:val="28"/>
          <w:szCs w:val="28"/>
        </w:rPr>
      </w:pPr>
      <w:r>
        <w:rPr>
          <w:rFonts w:hint="eastAsia" w:ascii="宋体" w:hAnsi="宋体"/>
          <w:b/>
          <w:bCs/>
          <w:color w:val="auto"/>
          <w:sz w:val="28"/>
          <w:szCs w:val="28"/>
        </w:rPr>
        <w:t>第四条 本合同项目的名称、规模、阶段、投资及设计内容。</w:t>
      </w:r>
    </w:p>
    <w:tbl>
      <w:tblPr>
        <w:tblStyle w:val="31"/>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2429"/>
        <w:gridCol w:w="1380"/>
        <w:gridCol w:w="2580"/>
        <w:gridCol w:w="1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09"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rFonts w:hint="eastAsia" w:ascii="宋体" w:hAnsi="宋体"/>
                <w:color w:val="auto"/>
              </w:rPr>
              <w:t>序号</w:t>
            </w:r>
          </w:p>
        </w:tc>
        <w:tc>
          <w:tcPr>
            <w:tcW w:w="2429" w:type="dxa"/>
            <w:tcBorders>
              <w:top w:val="single" w:color="auto" w:sz="4" w:space="0"/>
              <w:left w:val="nil"/>
              <w:bottom w:val="single" w:color="auto" w:sz="4" w:space="0"/>
              <w:right w:val="single" w:color="auto" w:sz="4" w:space="0"/>
            </w:tcBorders>
            <w:vAlign w:val="center"/>
          </w:tcPr>
          <w:p>
            <w:pPr>
              <w:jc w:val="center"/>
              <w:rPr>
                <w:color w:val="auto"/>
              </w:rPr>
            </w:pPr>
            <w:r>
              <w:rPr>
                <w:rFonts w:hint="eastAsia" w:ascii="宋体" w:hAnsi="宋体"/>
                <w:color w:val="auto"/>
              </w:rPr>
              <w:t>项目名称</w:t>
            </w:r>
          </w:p>
        </w:tc>
        <w:tc>
          <w:tcPr>
            <w:tcW w:w="1380" w:type="dxa"/>
            <w:tcBorders>
              <w:top w:val="single" w:color="auto" w:sz="4" w:space="0"/>
              <w:left w:val="nil"/>
              <w:bottom w:val="single" w:color="auto" w:sz="4" w:space="0"/>
              <w:right w:val="single" w:color="auto" w:sz="4" w:space="0"/>
            </w:tcBorders>
            <w:vAlign w:val="center"/>
          </w:tcPr>
          <w:p>
            <w:pPr>
              <w:jc w:val="center"/>
              <w:rPr>
                <w:color w:val="auto"/>
              </w:rPr>
            </w:pPr>
            <w:r>
              <w:rPr>
                <w:rFonts w:hint="eastAsia" w:ascii="宋体" w:hAnsi="宋体"/>
                <w:color w:val="auto"/>
              </w:rPr>
              <w:t>阶段</w:t>
            </w:r>
          </w:p>
        </w:tc>
        <w:tc>
          <w:tcPr>
            <w:tcW w:w="2580" w:type="dxa"/>
            <w:tcBorders>
              <w:top w:val="single" w:color="auto" w:sz="4" w:space="0"/>
              <w:left w:val="nil"/>
              <w:bottom w:val="single" w:color="auto" w:sz="4" w:space="0"/>
              <w:right w:val="single" w:color="auto" w:sz="4" w:space="0"/>
            </w:tcBorders>
            <w:vAlign w:val="center"/>
          </w:tcPr>
          <w:p>
            <w:pPr>
              <w:jc w:val="center"/>
              <w:textAlignment w:val="center"/>
              <w:rPr>
                <w:color w:val="auto"/>
              </w:rPr>
            </w:pPr>
            <w:r>
              <w:rPr>
                <w:rFonts w:hint="eastAsia" w:ascii="宋体" w:hAnsi="宋体"/>
                <w:color w:val="auto"/>
              </w:rPr>
              <w:t>规模投资</w:t>
            </w:r>
          </w:p>
        </w:tc>
        <w:tc>
          <w:tcPr>
            <w:tcW w:w="1733" w:type="dxa"/>
            <w:tcBorders>
              <w:top w:val="single" w:color="auto" w:sz="4" w:space="0"/>
              <w:left w:val="nil"/>
              <w:bottom w:val="single" w:color="auto" w:sz="4" w:space="0"/>
              <w:right w:val="single" w:color="auto" w:sz="4" w:space="0"/>
            </w:tcBorders>
            <w:vAlign w:val="center"/>
          </w:tcPr>
          <w:p>
            <w:pPr>
              <w:jc w:val="center"/>
              <w:rPr>
                <w:color w:val="auto"/>
              </w:rPr>
            </w:pPr>
            <w:r>
              <w:rPr>
                <w:rFonts w:hint="eastAsia" w:ascii="宋体" w:hAnsi="宋体"/>
                <w:color w:val="auto"/>
              </w:rPr>
              <w:t>设计内容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809" w:type="dxa"/>
            <w:tcBorders>
              <w:top w:val="single" w:color="auto" w:sz="4" w:space="0"/>
              <w:left w:val="single" w:color="auto" w:sz="4" w:space="0"/>
              <w:bottom w:val="single" w:color="auto" w:sz="4" w:space="0"/>
              <w:right w:val="single" w:color="auto" w:sz="4" w:space="0"/>
            </w:tcBorders>
            <w:vAlign w:val="center"/>
          </w:tcPr>
          <w:p>
            <w:pPr>
              <w:jc w:val="center"/>
              <w:rPr>
                <w:color w:val="auto"/>
              </w:rPr>
            </w:pPr>
            <w:r>
              <w:rPr>
                <w:rFonts w:hint="eastAsia" w:ascii="宋体" w:hAnsi="宋体"/>
                <w:color w:val="auto"/>
              </w:rPr>
              <w:t>1</w:t>
            </w:r>
          </w:p>
        </w:tc>
        <w:tc>
          <w:tcPr>
            <w:tcW w:w="2429" w:type="dxa"/>
            <w:tcBorders>
              <w:top w:val="single" w:color="auto" w:sz="4" w:space="0"/>
              <w:left w:val="nil"/>
              <w:bottom w:val="single" w:color="auto" w:sz="4" w:space="0"/>
              <w:right w:val="single" w:color="auto" w:sz="4" w:space="0"/>
            </w:tcBorders>
            <w:vAlign w:val="center"/>
          </w:tcPr>
          <w:p>
            <w:pPr>
              <w:jc w:val="center"/>
              <w:rPr>
                <w:color w:val="auto"/>
              </w:rPr>
            </w:pPr>
            <w:r>
              <w:rPr>
                <w:rFonts w:hint="eastAsia" w:ascii="宋体" w:hAnsi="宋体"/>
                <w:color w:val="auto"/>
              </w:rPr>
              <w:t>2023年琶洲大桥维修专项设计</w:t>
            </w:r>
          </w:p>
        </w:tc>
        <w:tc>
          <w:tcPr>
            <w:tcW w:w="1380" w:type="dxa"/>
            <w:tcBorders>
              <w:top w:val="single" w:color="auto" w:sz="4" w:space="0"/>
              <w:left w:val="nil"/>
              <w:bottom w:val="single" w:color="auto" w:sz="4" w:space="0"/>
              <w:right w:val="single" w:color="auto" w:sz="4" w:space="0"/>
            </w:tcBorders>
            <w:vAlign w:val="center"/>
          </w:tcPr>
          <w:p>
            <w:pPr>
              <w:rPr>
                <w:color w:val="auto"/>
              </w:rPr>
            </w:pPr>
            <w:r>
              <w:rPr>
                <w:rFonts w:hint="eastAsia"/>
                <w:color w:val="auto"/>
              </w:rPr>
              <w:t>施工图设计</w:t>
            </w:r>
          </w:p>
        </w:tc>
        <w:tc>
          <w:tcPr>
            <w:tcW w:w="2580" w:type="dxa"/>
            <w:tcBorders>
              <w:top w:val="single" w:color="auto" w:sz="4" w:space="0"/>
              <w:left w:val="nil"/>
              <w:bottom w:val="single" w:color="auto" w:sz="4" w:space="0"/>
              <w:right w:val="single" w:color="auto" w:sz="4" w:space="0"/>
            </w:tcBorders>
            <w:vAlign w:val="center"/>
          </w:tcPr>
          <w:p>
            <w:pPr>
              <w:jc w:val="center"/>
              <w:rPr>
                <w:rFonts w:ascii="宋体" w:hAnsi="宋体"/>
                <w:color w:val="auto"/>
              </w:rPr>
            </w:pPr>
            <w:r>
              <w:rPr>
                <w:rFonts w:hint="eastAsia" w:ascii="宋体" w:hAnsi="宋体"/>
                <w:color w:val="auto"/>
              </w:rPr>
              <w:t>项目总投资估算为1091.62万元,其中建安费约费为949.23万元</w:t>
            </w:r>
          </w:p>
        </w:tc>
        <w:tc>
          <w:tcPr>
            <w:tcW w:w="1733" w:type="dxa"/>
            <w:vMerge w:val="restart"/>
            <w:tcBorders>
              <w:top w:val="single" w:color="auto" w:sz="4" w:space="0"/>
              <w:left w:val="nil"/>
              <w:right w:val="single" w:color="auto" w:sz="4" w:space="0"/>
            </w:tcBorders>
            <w:vAlign w:val="center"/>
          </w:tcPr>
          <w:p>
            <w:pPr>
              <w:jc w:val="center"/>
              <w:rPr>
                <w:color w:val="auto"/>
              </w:rPr>
            </w:pPr>
            <w:r>
              <w:rPr>
                <w:rFonts w:hint="eastAsia" w:ascii="宋体" w:hAnsi="宋体"/>
                <w:color w:val="auto"/>
                <w:szCs w:val="21"/>
              </w:rPr>
              <w:t>施工图设计</w:t>
            </w:r>
            <w:r>
              <w:rPr>
                <w:color w:val="auto"/>
                <w:szCs w:val="21"/>
              </w:rPr>
              <w:t>(含预算</w:t>
            </w:r>
            <w:r>
              <w:rPr>
                <w:rFonts w:hint="eastAsia"/>
                <w:color w:val="auto"/>
                <w:szCs w:val="21"/>
              </w:rPr>
              <w:t>、</w:t>
            </w:r>
            <w:r>
              <w:rPr>
                <w:color w:val="auto"/>
                <w:szCs w:val="21"/>
              </w:rPr>
              <w:t>清单编制</w:t>
            </w:r>
            <w:r>
              <w:rPr>
                <w:rFonts w:hint="eastAsia" w:ascii="宋体" w:hAnsi="宋体"/>
                <w:color w:val="auto"/>
                <w:szCs w:val="21"/>
              </w:rPr>
              <w:t>)、竣工图设计、造价备案等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8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r>
              <w:rPr>
                <w:rFonts w:hint="eastAsia" w:ascii="宋体" w:hAnsi="宋体"/>
                <w:color w:val="auto"/>
              </w:rPr>
              <w:t>2</w:t>
            </w:r>
          </w:p>
        </w:tc>
        <w:tc>
          <w:tcPr>
            <w:tcW w:w="2429" w:type="dxa"/>
            <w:tcBorders>
              <w:top w:val="single" w:color="auto" w:sz="4" w:space="0"/>
              <w:left w:val="nil"/>
              <w:bottom w:val="single" w:color="auto" w:sz="4" w:space="0"/>
              <w:right w:val="single" w:color="auto" w:sz="4" w:space="0"/>
            </w:tcBorders>
            <w:vAlign w:val="center"/>
          </w:tcPr>
          <w:p>
            <w:pPr>
              <w:jc w:val="center"/>
              <w:rPr>
                <w:rFonts w:ascii="宋体" w:hAnsi="宋体"/>
                <w:color w:val="auto"/>
              </w:rPr>
            </w:pPr>
            <w:r>
              <w:rPr>
                <w:rFonts w:hint="eastAsia" w:ascii="宋体" w:hAnsi="宋体"/>
                <w:color w:val="auto"/>
              </w:rPr>
              <w:t>2023年新光快速路维修专项设计</w:t>
            </w:r>
          </w:p>
        </w:tc>
        <w:tc>
          <w:tcPr>
            <w:tcW w:w="1380" w:type="dxa"/>
            <w:tcBorders>
              <w:top w:val="single" w:color="auto" w:sz="4" w:space="0"/>
              <w:left w:val="nil"/>
              <w:bottom w:val="single" w:color="auto" w:sz="4" w:space="0"/>
              <w:right w:val="single" w:color="auto" w:sz="4" w:space="0"/>
            </w:tcBorders>
            <w:vAlign w:val="center"/>
          </w:tcPr>
          <w:p>
            <w:pPr>
              <w:rPr>
                <w:rFonts w:ascii="宋体" w:hAnsi="宋体"/>
                <w:color w:val="auto"/>
              </w:rPr>
            </w:pPr>
            <w:r>
              <w:rPr>
                <w:rFonts w:hint="eastAsia"/>
                <w:color w:val="auto"/>
              </w:rPr>
              <w:t>施工图设计</w:t>
            </w:r>
          </w:p>
        </w:tc>
        <w:tc>
          <w:tcPr>
            <w:tcW w:w="2580" w:type="dxa"/>
            <w:tcBorders>
              <w:top w:val="single" w:color="auto" w:sz="4" w:space="0"/>
              <w:left w:val="nil"/>
              <w:bottom w:val="single" w:color="auto" w:sz="4" w:space="0"/>
              <w:right w:val="single" w:color="auto" w:sz="4" w:space="0"/>
            </w:tcBorders>
            <w:vAlign w:val="center"/>
          </w:tcPr>
          <w:p>
            <w:pPr>
              <w:jc w:val="center"/>
              <w:rPr>
                <w:rFonts w:ascii="宋体" w:hAnsi="宋体"/>
                <w:color w:val="auto"/>
              </w:rPr>
            </w:pPr>
            <w:r>
              <w:rPr>
                <w:rFonts w:hint="eastAsia" w:ascii="宋体" w:hAnsi="宋体"/>
                <w:color w:val="auto"/>
              </w:rPr>
              <w:t>项目总投资估算为3859.07万其中建安费约费为3355.72万元</w:t>
            </w:r>
          </w:p>
        </w:tc>
        <w:tc>
          <w:tcPr>
            <w:tcW w:w="1733" w:type="dxa"/>
            <w:vMerge w:val="continue"/>
            <w:tcBorders>
              <w:left w:val="nil"/>
              <w:right w:val="single" w:color="auto" w:sz="4" w:space="0"/>
            </w:tcBorders>
            <w:vAlign w:val="center"/>
          </w:tcPr>
          <w:p>
            <w:pPr>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8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r>
              <w:rPr>
                <w:rFonts w:hint="eastAsia" w:ascii="宋体" w:hAnsi="宋体"/>
                <w:color w:val="auto"/>
              </w:rPr>
              <w:t>3</w:t>
            </w:r>
          </w:p>
        </w:tc>
        <w:tc>
          <w:tcPr>
            <w:tcW w:w="2429" w:type="dxa"/>
            <w:tcBorders>
              <w:top w:val="single" w:color="auto" w:sz="4" w:space="0"/>
              <w:left w:val="nil"/>
              <w:bottom w:val="single" w:color="auto" w:sz="4" w:space="0"/>
              <w:right w:val="single" w:color="auto" w:sz="4" w:space="0"/>
            </w:tcBorders>
            <w:vAlign w:val="center"/>
          </w:tcPr>
          <w:p>
            <w:pPr>
              <w:jc w:val="center"/>
              <w:rPr>
                <w:rFonts w:ascii="宋体" w:hAnsi="宋体"/>
                <w:color w:val="auto"/>
              </w:rPr>
            </w:pPr>
            <w:r>
              <w:rPr>
                <w:rFonts w:hint="eastAsia" w:ascii="宋体" w:hAnsi="宋体"/>
                <w:color w:val="auto"/>
              </w:rPr>
              <w:t xml:space="preserve">2023年新三桥维修专项设计项目 </w:t>
            </w:r>
          </w:p>
        </w:tc>
        <w:tc>
          <w:tcPr>
            <w:tcW w:w="1380" w:type="dxa"/>
            <w:tcBorders>
              <w:top w:val="single" w:color="auto" w:sz="4" w:space="0"/>
              <w:left w:val="nil"/>
              <w:bottom w:val="single" w:color="auto" w:sz="4" w:space="0"/>
              <w:right w:val="single" w:color="auto" w:sz="4" w:space="0"/>
            </w:tcBorders>
            <w:vAlign w:val="center"/>
          </w:tcPr>
          <w:p>
            <w:pPr>
              <w:rPr>
                <w:rFonts w:ascii="宋体" w:hAnsi="宋体"/>
                <w:color w:val="auto"/>
              </w:rPr>
            </w:pPr>
            <w:r>
              <w:rPr>
                <w:rFonts w:hint="eastAsia"/>
                <w:color w:val="auto"/>
              </w:rPr>
              <w:t>施工图设计</w:t>
            </w:r>
          </w:p>
        </w:tc>
        <w:tc>
          <w:tcPr>
            <w:tcW w:w="2580" w:type="dxa"/>
            <w:tcBorders>
              <w:top w:val="single" w:color="auto" w:sz="4" w:space="0"/>
              <w:left w:val="nil"/>
              <w:bottom w:val="single" w:color="auto" w:sz="4" w:space="0"/>
              <w:right w:val="single" w:color="auto" w:sz="4" w:space="0"/>
            </w:tcBorders>
            <w:vAlign w:val="center"/>
          </w:tcPr>
          <w:p>
            <w:pPr>
              <w:jc w:val="center"/>
              <w:rPr>
                <w:rFonts w:ascii="宋体" w:hAnsi="宋体"/>
                <w:color w:val="auto"/>
              </w:rPr>
            </w:pPr>
            <w:r>
              <w:rPr>
                <w:rFonts w:hint="eastAsia" w:ascii="宋体" w:hAnsi="宋体"/>
                <w:color w:val="auto"/>
              </w:rPr>
              <w:t>项目总投资估算为1246.81万元费，其中建安费约费为1084.18 万元</w:t>
            </w:r>
          </w:p>
        </w:tc>
        <w:tc>
          <w:tcPr>
            <w:tcW w:w="1733" w:type="dxa"/>
            <w:vMerge w:val="continue"/>
            <w:tcBorders>
              <w:left w:val="nil"/>
              <w:bottom w:val="single" w:color="auto" w:sz="4" w:space="0"/>
              <w:right w:val="single" w:color="auto" w:sz="4" w:space="0"/>
            </w:tcBorders>
            <w:vAlign w:val="center"/>
          </w:tcPr>
          <w:p>
            <w:pPr>
              <w:jc w:val="center"/>
              <w:rPr>
                <w:rFonts w:ascii="宋体" w:hAnsi="宋体"/>
                <w:color w:val="auto"/>
                <w:szCs w:val="21"/>
              </w:rPr>
            </w:pPr>
          </w:p>
        </w:tc>
      </w:tr>
    </w:tbl>
    <w:p>
      <w:pPr>
        <w:ind w:firstLine="472" w:firstLineChars="196"/>
        <w:rPr>
          <w:rFonts w:ascii="宋体" w:hAnsi="宋体"/>
          <w:color w:val="auto"/>
          <w:sz w:val="28"/>
          <w:szCs w:val="28"/>
        </w:rPr>
      </w:pPr>
      <w:r>
        <w:rPr>
          <w:b/>
          <w:bCs/>
          <w:color w:val="auto"/>
          <w:sz w:val="24"/>
        </w:rPr>
        <w:t xml:space="preserve"> </w:t>
      </w:r>
      <w:r>
        <w:rPr>
          <w:rFonts w:hint="eastAsia" w:ascii="宋体" w:hAnsi="宋体"/>
          <w:color w:val="auto"/>
          <w:sz w:val="28"/>
          <w:szCs w:val="28"/>
        </w:rPr>
        <w:t>设计人负责本工程设计范围内的施工图设计等设计工作，负责做好本工程各专业设计的统筹协调工作，按合同要求提交发包人书面确认合格的设计成果，并配合完成施工图审查，</w:t>
      </w:r>
      <w:r>
        <w:rPr>
          <w:rFonts w:hint="eastAsia"/>
          <w:color w:val="auto"/>
          <w:sz w:val="28"/>
          <w:szCs w:val="28"/>
          <w:shd w:val="clear" w:color="auto" w:fill="FFFFFF"/>
        </w:rPr>
        <w:t>通过施工图审查合格；提供施工阶段的配合及服务；提供设计交底及竣工验收服务等。</w:t>
      </w:r>
    </w:p>
    <w:p>
      <w:pPr>
        <w:ind w:firstLine="516" w:firstLineChars="214"/>
        <w:rPr>
          <w:rFonts w:cs="Calibri"/>
          <w:b/>
          <w:bCs/>
          <w:color w:val="auto"/>
          <w:sz w:val="24"/>
        </w:rPr>
      </w:pPr>
    </w:p>
    <w:p>
      <w:pPr>
        <w:spacing w:line="360" w:lineRule="auto"/>
        <w:ind w:firstLine="562" w:firstLineChars="200"/>
        <w:rPr>
          <w:rFonts w:ascii="宋体" w:hAnsi="宋体"/>
          <w:b/>
          <w:bCs/>
          <w:color w:val="auto"/>
          <w:sz w:val="28"/>
          <w:szCs w:val="28"/>
        </w:rPr>
      </w:pPr>
      <w:r>
        <w:rPr>
          <w:rFonts w:hint="eastAsia" w:ascii="宋体" w:hAnsi="宋体"/>
          <w:b/>
          <w:bCs/>
          <w:color w:val="auto"/>
          <w:sz w:val="28"/>
          <w:szCs w:val="28"/>
        </w:rPr>
        <w:t>第五条 发包人向设计人提交的有关资料、文件、时间及要求</w:t>
      </w:r>
    </w:p>
    <w:p>
      <w:pPr>
        <w:snapToGrid w:val="0"/>
        <w:spacing w:line="360" w:lineRule="auto"/>
        <w:ind w:firstLine="560" w:firstLineChars="200"/>
        <w:rPr>
          <w:rFonts w:ascii="宋体" w:hAnsi="宋体"/>
          <w:color w:val="auto"/>
          <w:sz w:val="28"/>
          <w:szCs w:val="28"/>
        </w:rPr>
      </w:pPr>
      <w:r>
        <w:rPr>
          <w:rFonts w:ascii="宋体" w:hAnsi="宋体"/>
          <w:color w:val="auto"/>
          <w:sz w:val="28"/>
          <w:szCs w:val="28"/>
        </w:rPr>
        <w:t>5.1</w:t>
      </w:r>
    </w:p>
    <w:tbl>
      <w:tblPr>
        <w:tblStyle w:val="31"/>
        <w:tblW w:w="8946"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1852"/>
        <w:gridCol w:w="788"/>
        <w:gridCol w:w="2477"/>
        <w:gridCol w:w="2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rFonts w:hint="eastAsia" w:ascii="宋体" w:hAnsi="宋体"/>
                <w:color w:val="auto"/>
              </w:rPr>
              <w:t>序号</w:t>
            </w:r>
          </w:p>
        </w:tc>
        <w:tc>
          <w:tcPr>
            <w:tcW w:w="1852" w:type="dxa"/>
            <w:tcBorders>
              <w:top w:val="single" w:color="auto" w:sz="4" w:space="0"/>
              <w:left w:val="nil"/>
              <w:bottom w:val="single" w:color="auto" w:sz="4" w:space="0"/>
              <w:right w:val="single" w:color="auto" w:sz="4" w:space="0"/>
            </w:tcBorders>
            <w:vAlign w:val="center"/>
          </w:tcPr>
          <w:p>
            <w:pPr>
              <w:jc w:val="center"/>
              <w:rPr>
                <w:color w:val="auto"/>
              </w:rPr>
            </w:pPr>
            <w:r>
              <w:rPr>
                <w:rFonts w:hint="eastAsia" w:ascii="宋体" w:hAnsi="宋体"/>
                <w:color w:val="auto"/>
              </w:rPr>
              <w:t>资料及文件名称</w:t>
            </w:r>
          </w:p>
        </w:tc>
        <w:tc>
          <w:tcPr>
            <w:tcW w:w="788" w:type="dxa"/>
            <w:tcBorders>
              <w:top w:val="single" w:color="auto" w:sz="4" w:space="0"/>
              <w:left w:val="nil"/>
              <w:bottom w:val="single" w:color="auto" w:sz="4" w:space="0"/>
              <w:right w:val="single" w:color="auto" w:sz="4" w:space="0"/>
            </w:tcBorders>
            <w:vAlign w:val="center"/>
          </w:tcPr>
          <w:p>
            <w:pPr>
              <w:jc w:val="center"/>
              <w:rPr>
                <w:color w:val="auto"/>
              </w:rPr>
            </w:pPr>
            <w:r>
              <w:rPr>
                <w:rFonts w:hint="eastAsia" w:ascii="宋体" w:hAnsi="宋体"/>
                <w:color w:val="auto"/>
              </w:rPr>
              <w:t>份数</w:t>
            </w:r>
          </w:p>
        </w:tc>
        <w:tc>
          <w:tcPr>
            <w:tcW w:w="2477" w:type="dxa"/>
            <w:tcBorders>
              <w:top w:val="single" w:color="auto" w:sz="4" w:space="0"/>
              <w:left w:val="nil"/>
              <w:bottom w:val="single" w:color="auto" w:sz="4" w:space="0"/>
              <w:right w:val="single" w:color="auto" w:sz="4" w:space="0"/>
            </w:tcBorders>
            <w:vAlign w:val="center"/>
          </w:tcPr>
          <w:p>
            <w:pPr>
              <w:jc w:val="center"/>
              <w:rPr>
                <w:color w:val="auto"/>
              </w:rPr>
            </w:pPr>
            <w:r>
              <w:rPr>
                <w:rFonts w:hint="eastAsia" w:ascii="宋体" w:hAnsi="宋体"/>
                <w:color w:val="auto"/>
              </w:rPr>
              <w:t>内容要求</w:t>
            </w:r>
          </w:p>
        </w:tc>
        <w:tc>
          <w:tcPr>
            <w:tcW w:w="2963" w:type="dxa"/>
            <w:tcBorders>
              <w:top w:val="single" w:color="auto" w:sz="4" w:space="0"/>
              <w:left w:val="nil"/>
              <w:bottom w:val="single" w:color="auto" w:sz="4" w:space="0"/>
              <w:right w:val="single" w:color="auto" w:sz="4" w:space="0"/>
            </w:tcBorders>
            <w:vAlign w:val="center"/>
          </w:tcPr>
          <w:p>
            <w:pPr>
              <w:jc w:val="center"/>
              <w:rPr>
                <w:color w:val="auto"/>
              </w:rPr>
            </w:pPr>
            <w:r>
              <w:rPr>
                <w:rFonts w:hint="eastAsia" w:ascii="宋体" w:hAnsi="宋体"/>
                <w:color w:val="auto"/>
              </w:rPr>
              <w:t>提交时间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color w:val="auto"/>
              </w:rPr>
            </w:pPr>
            <w:r>
              <w:rPr>
                <w:rFonts w:hint="eastAsia" w:ascii="宋体" w:hAnsi="宋体"/>
                <w:color w:val="auto"/>
              </w:rPr>
              <w:t>1</w:t>
            </w:r>
          </w:p>
        </w:tc>
        <w:tc>
          <w:tcPr>
            <w:tcW w:w="1852" w:type="dxa"/>
            <w:tcBorders>
              <w:top w:val="single" w:color="auto" w:sz="4" w:space="0"/>
              <w:left w:val="nil"/>
              <w:bottom w:val="single" w:color="auto" w:sz="4" w:space="0"/>
              <w:right w:val="single" w:color="auto" w:sz="4" w:space="0"/>
            </w:tcBorders>
            <w:vAlign w:val="center"/>
          </w:tcPr>
          <w:p>
            <w:pPr>
              <w:jc w:val="center"/>
              <w:rPr>
                <w:color w:val="auto"/>
              </w:rPr>
            </w:pPr>
            <w:r>
              <w:rPr>
                <w:rFonts w:hint="eastAsia" w:ascii="宋体" w:hAnsi="宋体"/>
                <w:color w:val="auto"/>
              </w:rPr>
              <w:t>其他相关资料</w:t>
            </w:r>
          </w:p>
        </w:tc>
        <w:tc>
          <w:tcPr>
            <w:tcW w:w="788" w:type="dxa"/>
            <w:tcBorders>
              <w:top w:val="single" w:color="auto" w:sz="4" w:space="0"/>
              <w:left w:val="nil"/>
              <w:bottom w:val="single" w:color="auto" w:sz="4" w:space="0"/>
              <w:right w:val="single" w:color="auto" w:sz="4" w:space="0"/>
            </w:tcBorders>
            <w:vAlign w:val="center"/>
          </w:tcPr>
          <w:p>
            <w:pPr>
              <w:jc w:val="center"/>
              <w:rPr>
                <w:color w:val="auto"/>
              </w:rPr>
            </w:pPr>
            <w:r>
              <w:rPr>
                <w:rFonts w:hint="eastAsia" w:ascii="宋体" w:hAnsi="宋体"/>
                <w:color w:val="auto"/>
              </w:rPr>
              <w:t>1</w:t>
            </w:r>
          </w:p>
        </w:tc>
        <w:tc>
          <w:tcPr>
            <w:tcW w:w="2477" w:type="dxa"/>
            <w:tcBorders>
              <w:top w:val="single" w:color="auto" w:sz="4" w:space="0"/>
              <w:left w:val="nil"/>
              <w:bottom w:val="single" w:color="auto" w:sz="4" w:space="0"/>
              <w:right w:val="single" w:color="auto" w:sz="4" w:space="0"/>
            </w:tcBorders>
            <w:vAlign w:val="center"/>
          </w:tcPr>
          <w:p>
            <w:pPr>
              <w:jc w:val="center"/>
              <w:rPr>
                <w:color w:val="auto"/>
              </w:rPr>
            </w:pPr>
            <w:r>
              <w:rPr>
                <w:rFonts w:hint="eastAsia" w:ascii="宋体" w:hAnsi="宋体"/>
                <w:color w:val="auto"/>
              </w:rPr>
              <w:t xml:space="preserve">说明工程特征、工作要求等 </w:t>
            </w:r>
          </w:p>
        </w:tc>
        <w:tc>
          <w:tcPr>
            <w:tcW w:w="2963" w:type="dxa"/>
            <w:tcBorders>
              <w:top w:val="single" w:color="auto" w:sz="4" w:space="0"/>
              <w:left w:val="nil"/>
              <w:bottom w:val="single" w:color="auto" w:sz="4" w:space="0"/>
              <w:right w:val="single" w:color="auto" w:sz="4" w:space="0"/>
            </w:tcBorders>
            <w:vAlign w:val="center"/>
          </w:tcPr>
          <w:p>
            <w:pPr>
              <w:jc w:val="center"/>
              <w:rPr>
                <w:color w:val="auto"/>
              </w:rPr>
            </w:pPr>
            <w:r>
              <w:rPr>
                <w:rFonts w:hint="eastAsia" w:ascii="宋体" w:hAnsi="宋体"/>
                <w:color w:val="auto"/>
              </w:rPr>
              <w:t>合同签订后5个日历天</w:t>
            </w:r>
          </w:p>
        </w:tc>
      </w:tr>
    </w:tbl>
    <w:p>
      <w:pPr>
        <w:ind w:firstLine="560" w:firstLineChars="200"/>
        <w:rPr>
          <w:rFonts w:ascii="宋体" w:hAnsi="宋体"/>
          <w:color w:val="auto"/>
          <w:sz w:val="28"/>
          <w:szCs w:val="28"/>
        </w:rPr>
      </w:pPr>
      <w:r>
        <w:rPr>
          <w:rFonts w:ascii="宋体" w:hAnsi="宋体"/>
          <w:color w:val="auto"/>
          <w:sz w:val="28"/>
          <w:szCs w:val="28"/>
        </w:rPr>
        <w:t>5.2</w:t>
      </w:r>
      <w:r>
        <w:rPr>
          <w:rFonts w:hint="eastAsia" w:ascii="宋体" w:hAnsi="宋体"/>
          <w:color w:val="auto"/>
          <w:sz w:val="28"/>
          <w:szCs w:val="28"/>
        </w:rPr>
        <w:t>设计要求</w:t>
      </w:r>
    </w:p>
    <w:p>
      <w:pPr>
        <w:pStyle w:val="26"/>
        <w:shd w:val="clear" w:color="auto" w:fill="FFFFFF"/>
        <w:spacing w:before="0" w:beforeAutospacing="0" w:after="120" w:afterAutospacing="0" w:line="336" w:lineRule="atLeast"/>
        <w:ind w:firstLine="840" w:firstLineChars="300"/>
        <w:rPr>
          <w:rFonts w:cs="Times New Roman"/>
          <w:color w:val="auto"/>
          <w:kern w:val="2"/>
          <w:sz w:val="28"/>
          <w:szCs w:val="28"/>
        </w:rPr>
      </w:pPr>
      <w:r>
        <w:rPr>
          <w:rFonts w:hint="eastAsia"/>
          <w:color w:val="auto"/>
          <w:sz w:val="28"/>
          <w:szCs w:val="28"/>
        </w:rPr>
        <w:t>5</w:t>
      </w:r>
      <w:r>
        <w:rPr>
          <w:color w:val="auto"/>
          <w:sz w:val="28"/>
          <w:szCs w:val="28"/>
        </w:rPr>
        <w:t>.2</w:t>
      </w:r>
      <w:r>
        <w:rPr>
          <w:rFonts w:cs="Times New Roman"/>
          <w:color w:val="auto"/>
          <w:kern w:val="2"/>
          <w:sz w:val="28"/>
          <w:szCs w:val="28"/>
        </w:rPr>
        <w:t>.1 设计人设计成果的设计深度应满足国家、行业及工程所在省、市现行的有关本工程专业的设计深度的要求。</w:t>
      </w:r>
      <w:r>
        <w:rPr>
          <w:rFonts w:hint="eastAsia"/>
          <w:color w:val="auto"/>
          <w:sz w:val="28"/>
          <w:szCs w:val="28"/>
        </w:rPr>
        <w:t>工程设计文件的编制应符合法律、技术标准的强制性规定及合同的要求。工程设计依据应完整、准确、可靠，设计方案论证充分，计算成果可靠，并能够实施。</w:t>
      </w:r>
    </w:p>
    <w:p>
      <w:pPr>
        <w:pStyle w:val="26"/>
        <w:shd w:val="clear" w:color="auto" w:fill="FFFFFF"/>
        <w:spacing w:before="0" w:beforeAutospacing="0" w:after="120" w:afterAutospacing="0" w:line="336" w:lineRule="atLeast"/>
        <w:ind w:firstLine="840" w:firstLineChars="300"/>
        <w:rPr>
          <w:rFonts w:cs="Times New Roman"/>
          <w:color w:val="auto"/>
          <w:kern w:val="2"/>
          <w:sz w:val="28"/>
          <w:szCs w:val="28"/>
        </w:rPr>
      </w:pPr>
      <w:r>
        <w:rPr>
          <w:rFonts w:hint="eastAsia"/>
          <w:color w:val="auto"/>
          <w:sz w:val="28"/>
          <w:szCs w:val="28"/>
        </w:rPr>
        <w:t>5</w:t>
      </w:r>
      <w:r>
        <w:rPr>
          <w:color w:val="auto"/>
          <w:sz w:val="28"/>
          <w:szCs w:val="28"/>
        </w:rPr>
        <w:t>.2</w:t>
      </w:r>
      <w:r>
        <w:rPr>
          <w:rFonts w:cs="Times New Roman"/>
          <w:color w:val="auto"/>
          <w:kern w:val="2"/>
          <w:sz w:val="28"/>
          <w:szCs w:val="28"/>
        </w:rPr>
        <w:t xml:space="preserve">.2 </w:t>
      </w:r>
      <w:r>
        <w:rPr>
          <w:rFonts w:hint="eastAsia" w:cs="Times New Roman"/>
          <w:color w:val="auto"/>
          <w:kern w:val="2"/>
          <w:sz w:val="28"/>
          <w:szCs w:val="28"/>
        </w:rPr>
        <w:t>若</w:t>
      </w:r>
      <w:r>
        <w:rPr>
          <w:rFonts w:cs="Times New Roman"/>
          <w:color w:val="auto"/>
          <w:kern w:val="2"/>
          <w:sz w:val="28"/>
          <w:szCs w:val="28"/>
        </w:rPr>
        <w:t>本合同（包含设计</w:t>
      </w:r>
      <w:r>
        <w:rPr>
          <w:rFonts w:hint="eastAsia" w:cs="Times New Roman"/>
          <w:color w:val="auto"/>
          <w:kern w:val="2"/>
          <w:sz w:val="28"/>
          <w:szCs w:val="28"/>
        </w:rPr>
        <w:t>委托</w:t>
      </w:r>
      <w:r>
        <w:rPr>
          <w:rFonts w:cs="Times New Roman"/>
          <w:color w:val="auto"/>
          <w:kern w:val="2"/>
          <w:sz w:val="28"/>
          <w:szCs w:val="28"/>
        </w:rPr>
        <w:t>书）对</w:t>
      </w:r>
      <w:r>
        <w:rPr>
          <w:rFonts w:hint="eastAsia" w:cs="Times New Roman"/>
          <w:color w:val="auto"/>
          <w:kern w:val="2"/>
          <w:sz w:val="28"/>
          <w:szCs w:val="28"/>
        </w:rPr>
        <w:t>于</w:t>
      </w:r>
      <w:r>
        <w:rPr>
          <w:rFonts w:cs="Times New Roman"/>
          <w:color w:val="auto"/>
          <w:kern w:val="2"/>
          <w:sz w:val="28"/>
          <w:szCs w:val="28"/>
        </w:rPr>
        <w:t>设计人</w:t>
      </w:r>
      <w:r>
        <w:rPr>
          <w:rFonts w:hint="eastAsia" w:cs="Times New Roman"/>
          <w:color w:val="auto"/>
          <w:kern w:val="2"/>
          <w:sz w:val="28"/>
          <w:szCs w:val="28"/>
        </w:rPr>
        <w:t>应</w:t>
      </w:r>
      <w:r>
        <w:rPr>
          <w:rFonts w:cs="Times New Roman"/>
          <w:color w:val="auto"/>
          <w:kern w:val="2"/>
          <w:sz w:val="28"/>
          <w:szCs w:val="28"/>
        </w:rPr>
        <w:t>提交的设计成果</w:t>
      </w:r>
      <w:r>
        <w:rPr>
          <w:rFonts w:hint="eastAsia" w:cs="Times New Roman"/>
          <w:color w:val="auto"/>
          <w:kern w:val="2"/>
          <w:sz w:val="28"/>
          <w:szCs w:val="28"/>
        </w:rPr>
        <w:t>的约定存在遗漏</w:t>
      </w:r>
      <w:r>
        <w:rPr>
          <w:rFonts w:cs="Times New Roman"/>
          <w:color w:val="auto"/>
          <w:kern w:val="2"/>
          <w:sz w:val="28"/>
          <w:szCs w:val="28"/>
        </w:rPr>
        <w:t>，</w:t>
      </w:r>
      <w:r>
        <w:rPr>
          <w:rFonts w:hint="eastAsia" w:cs="Times New Roman"/>
          <w:color w:val="auto"/>
          <w:kern w:val="2"/>
          <w:sz w:val="28"/>
          <w:szCs w:val="28"/>
        </w:rPr>
        <w:t>为了</w:t>
      </w:r>
      <w:r>
        <w:rPr>
          <w:rFonts w:cs="Times New Roman"/>
          <w:color w:val="auto"/>
          <w:kern w:val="2"/>
          <w:sz w:val="28"/>
          <w:szCs w:val="28"/>
        </w:rPr>
        <w:t>达到本合同设计深度要求及进行本工程施工图预算和指导本工程施工</w:t>
      </w:r>
      <w:r>
        <w:rPr>
          <w:rFonts w:hint="eastAsia" w:cs="Times New Roman"/>
          <w:color w:val="auto"/>
          <w:kern w:val="2"/>
          <w:sz w:val="28"/>
          <w:szCs w:val="28"/>
        </w:rPr>
        <w:t>所必须</w:t>
      </w:r>
      <w:r>
        <w:rPr>
          <w:rFonts w:cs="Times New Roman"/>
          <w:color w:val="auto"/>
          <w:kern w:val="2"/>
          <w:sz w:val="28"/>
          <w:szCs w:val="28"/>
        </w:rPr>
        <w:t>的设计文件，</w:t>
      </w:r>
      <w:r>
        <w:rPr>
          <w:rFonts w:hint="eastAsia" w:cs="Times New Roman"/>
          <w:color w:val="auto"/>
          <w:kern w:val="2"/>
          <w:sz w:val="28"/>
          <w:szCs w:val="28"/>
        </w:rPr>
        <w:t>即使本合同未约定，但仍</w:t>
      </w:r>
      <w:r>
        <w:rPr>
          <w:rFonts w:cs="Times New Roman"/>
          <w:color w:val="auto"/>
          <w:kern w:val="2"/>
          <w:sz w:val="28"/>
          <w:szCs w:val="28"/>
        </w:rPr>
        <w:t>属设计人应提交的工作成果内容</w:t>
      </w:r>
      <w:r>
        <w:rPr>
          <w:rFonts w:hint="eastAsia" w:cs="Times New Roman"/>
          <w:color w:val="auto"/>
          <w:kern w:val="2"/>
          <w:sz w:val="28"/>
          <w:szCs w:val="28"/>
        </w:rPr>
        <w:t>。</w:t>
      </w:r>
      <w:r>
        <w:rPr>
          <w:rFonts w:cs="Times New Roman"/>
          <w:color w:val="auto"/>
          <w:kern w:val="2"/>
          <w:sz w:val="28"/>
          <w:szCs w:val="28"/>
        </w:rPr>
        <w:t>设计人应无条件完成并提供相应的设计文件，并不得要求增加设计费用及工期。</w:t>
      </w:r>
    </w:p>
    <w:p>
      <w:pPr>
        <w:pStyle w:val="26"/>
        <w:shd w:val="clear" w:color="auto" w:fill="FFFFFF"/>
        <w:spacing w:before="0" w:beforeAutospacing="0" w:after="120" w:afterAutospacing="0" w:line="336" w:lineRule="atLeast"/>
        <w:ind w:firstLine="840" w:firstLineChars="300"/>
        <w:rPr>
          <w:rFonts w:cs="Times New Roman"/>
          <w:color w:val="auto"/>
          <w:kern w:val="2"/>
          <w:sz w:val="28"/>
          <w:szCs w:val="28"/>
        </w:rPr>
      </w:pPr>
      <w:r>
        <w:rPr>
          <w:rFonts w:hint="eastAsia"/>
          <w:color w:val="auto"/>
          <w:sz w:val="28"/>
          <w:szCs w:val="28"/>
        </w:rPr>
        <w:t>5</w:t>
      </w:r>
      <w:r>
        <w:rPr>
          <w:color w:val="auto"/>
          <w:sz w:val="28"/>
          <w:szCs w:val="28"/>
        </w:rPr>
        <w:t>.2</w:t>
      </w:r>
      <w:r>
        <w:rPr>
          <w:rFonts w:cs="Times New Roman"/>
          <w:color w:val="auto"/>
          <w:kern w:val="2"/>
          <w:sz w:val="28"/>
          <w:szCs w:val="28"/>
        </w:rPr>
        <w:t>.3 设计人的设计成果需满足工程所在地</w:t>
      </w:r>
      <w:r>
        <w:rPr>
          <w:rFonts w:hint="eastAsia" w:cs="Times New Roman"/>
          <w:color w:val="auto"/>
          <w:kern w:val="2"/>
          <w:sz w:val="28"/>
          <w:szCs w:val="28"/>
        </w:rPr>
        <w:t>市政、交通、电力</w:t>
      </w:r>
      <w:r>
        <w:rPr>
          <w:rFonts w:cs="Times New Roman"/>
          <w:color w:val="auto"/>
          <w:kern w:val="2"/>
          <w:sz w:val="28"/>
          <w:szCs w:val="28"/>
        </w:rPr>
        <w:t>、环保等主管部门的要求</w:t>
      </w:r>
      <w:r>
        <w:rPr>
          <w:rFonts w:hint="eastAsia" w:cs="Times New Roman"/>
          <w:color w:val="auto"/>
          <w:kern w:val="2"/>
          <w:sz w:val="28"/>
          <w:szCs w:val="28"/>
        </w:rPr>
        <w:t>，并</w:t>
      </w:r>
      <w:r>
        <w:rPr>
          <w:rFonts w:cs="Times New Roman"/>
          <w:color w:val="auto"/>
          <w:kern w:val="2"/>
          <w:sz w:val="28"/>
          <w:szCs w:val="28"/>
        </w:rPr>
        <w:t>通过</w:t>
      </w:r>
      <w:r>
        <w:rPr>
          <w:rFonts w:hint="eastAsia" w:cs="Times New Roman"/>
          <w:color w:val="auto"/>
          <w:kern w:val="2"/>
          <w:sz w:val="28"/>
          <w:szCs w:val="28"/>
        </w:rPr>
        <w:t>施工图审查合格，</w:t>
      </w:r>
      <w:r>
        <w:rPr>
          <w:rFonts w:cs="Times New Roman"/>
          <w:color w:val="auto"/>
          <w:kern w:val="2"/>
          <w:sz w:val="28"/>
          <w:szCs w:val="28"/>
        </w:rPr>
        <w:t>否则，视为设计人设计成果不合格，设计人需无条件修改至满足</w:t>
      </w:r>
      <w:r>
        <w:rPr>
          <w:rFonts w:hint="eastAsia" w:cs="Times New Roman"/>
          <w:color w:val="auto"/>
          <w:kern w:val="2"/>
          <w:sz w:val="28"/>
          <w:szCs w:val="28"/>
        </w:rPr>
        <w:t>发包人</w:t>
      </w:r>
      <w:r>
        <w:rPr>
          <w:rFonts w:cs="Times New Roman"/>
          <w:color w:val="auto"/>
          <w:kern w:val="2"/>
          <w:sz w:val="28"/>
          <w:szCs w:val="28"/>
        </w:rPr>
        <w:t>要求</w:t>
      </w:r>
      <w:r>
        <w:rPr>
          <w:rFonts w:hint="eastAsia" w:cs="Times New Roman"/>
          <w:color w:val="auto"/>
          <w:kern w:val="2"/>
          <w:sz w:val="28"/>
          <w:szCs w:val="28"/>
        </w:rPr>
        <w:t>并通过施工图审查合格</w:t>
      </w:r>
      <w:r>
        <w:rPr>
          <w:rFonts w:cs="Times New Roman"/>
          <w:color w:val="auto"/>
          <w:kern w:val="2"/>
          <w:sz w:val="28"/>
          <w:szCs w:val="28"/>
        </w:rPr>
        <w:t>为止，工期不予顺延，造成发包人损失的，由设计人赔偿。</w:t>
      </w:r>
    </w:p>
    <w:p>
      <w:pPr>
        <w:pStyle w:val="26"/>
        <w:shd w:val="clear" w:color="auto" w:fill="FFFFFF"/>
        <w:spacing w:before="0" w:beforeAutospacing="0" w:after="120" w:afterAutospacing="0" w:line="336" w:lineRule="atLeast"/>
        <w:ind w:firstLine="840" w:firstLineChars="300"/>
        <w:rPr>
          <w:rFonts w:cs="Times New Roman"/>
          <w:color w:val="auto"/>
          <w:kern w:val="2"/>
          <w:sz w:val="28"/>
          <w:szCs w:val="28"/>
        </w:rPr>
      </w:pPr>
      <w:r>
        <w:rPr>
          <w:rFonts w:hint="eastAsia"/>
          <w:color w:val="auto"/>
          <w:sz w:val="28"/>
          <w:szCs w:val="28"/>
        </w:rPr>
        <w:t>5</w:t>
      </w:r>
      <w:r>
        <w:rPr>
          <w:color w:val="auto"/>
          <w:sz w:val="28"/>
          <w:szCs w:val="28"/>
        </w:rPr>
        <w:t>.2</w:t>
      </w:r>
      <w:r>
        <w:rPr>
          <w:rFonts w:cs="Times New Roman"/>
          <w:color w:val="auto"/>
          <w:kern w:val="2"/>
          <w:sz w:val="28"/>
          <w:szCs w:val="28"/>
        </w:rPr>
        <w:t>.4 设计人需按合同要求，按时提交设计成果给发包人审查确认，设计人必须</w:t>
      </w:r>
      <w:r>
        <w:rPr>
          <w:rFonts w:hint="eastAsia" w:cs="Times New Roman"/>
          <w:color w:val="auto"/>
          <w:kern w:val="2"/>
          <w:sz w:val="28"/>
          <w:szCs w:val="28"/>
        </w:rPr>
        <w:t>根据</w:t>
      </w:r>
      <w:r>
        <w:rPr>
          <w:rFonts w:cs="Times New Roman"/>
          <w:color w:val="auto"/>
          <w:kern w:val="2"/>
          <w:sz w:val="28"/>
          <w:szCs w:val="28"/>
        </w:rPr>
        <w:t>发包人提出的修改意见</w:t>
      </w:r>
      <w:r>
        <w:rPr>
          <w:rFonts w:hint="eastAsia" w:cs="Times New Roman"/>
          <w:color w:val="auto"/>
          <w:kern w:val="2"/>
          <w:sz w:val="28"/>
          <w:szCs w:val="28"/>
        </w:rPr>
        <w:t>在规定期限内</w:t>
      </w:r>
      <w:r>
        <w:rPr>
          <w:rFonts w:cs="Times New Roman"/>
          <w:color w:val="auto"/>
          <w:kern w:val="2"/>
          <w:sz w:val="28"/>
          <w:szCs w:val="28"/>
        </w:rPr>
        <w:t>修改设计，确保设计成果满足发包人要求。</w:t>
      </w:r>
    </w:p>
    <w:p>
      <w:pPr>
        <w:pStyle w:val="26"/>
        <w:shd w:val="clear" w:color="auto" w:fill="FFFFFF"/>
        <w:spacing w:before="0" w:beforeAutospacing="0" w:after="120" w:afterAutospacing="0" w:line="336" w:lineRule="atLeast"/>
        <w:ind w:firstLine="840" w:firstLineChars="300"/>
        <w:rPr>
          <w:rFonts w:cs="Times New Roman"/>
          <w:color w:val="auto"/>
          <w:kern w:val="2"/>
          <w:sz w:val="28"/>
          <w:szCs w:val="28"/>
        </w:rPr>
      </w:pPr>
      <w:r>
        <w:rPr>
          <w:rFonts w:hint="eastAsia" w:cs="Times New Roman"/>
          <w:color w:val="auto"/>
          <w:kern w:val="2"/>
          <w:sz w:val="28"/>
          <w:szCs w:val="28"/>
        </w:rPr>
        <w:t>5</w:t>
      </w:r>
      <w:r>
        <w:rPr>
          <w:rFonts w:cs="Times New Roman"/>
          <w:color w:val="auto"/>
          <w:kern w:val="2"/>
          <w:sz w:val="28"/>
          <w:szCs w:val="28"/>
        </w:rPr>
        <w:t>.2.5 设计人设计成果不合格的（</w:t>
      </w:r>
      <w:r>
        <w:rPr>
          <w:rFonts w:hint="eastAsia" w:cs="Times New Roman"/>
          <w:color w:val="auto"/>
          <w:kern w:val="2"/>
          <w:sz w:val="28"/>
          <w:szCs w:val="28"/>
        </w:rPr>
        <w:t>是指设计文件未能通过发包人审查或施工图审查</w:t>
      </w:r>
      <w:r>
        <w:rPr>
          <w:rFonts w:cs="Times New Roman"/>
          <w:color w:val="auto"/>
          <w:kern w:val="2"/>
          <w:sz w:val="28"/>
          <w:szCs w:val="28"/>
        </w:rPr>
        <w:t>），设计人须无条件按发包人要求修改至</w:t>
      </w:r>
      <w:r>
        <w:rPr>
          <w:rFonts w:hint="eastAsia" w:cs="Times New Roman"/>
          <w:color w:val="auto"/>
          <w:kern w:val="2"/>
          <w:sz w:val="28"/>
          <w:szCs w:val="28"/>
        </w:rPr>
        <w:t>审查</w:t>
      </w:r>
      <w:r>
        <w:rPr>
          <w:rFonts w:cs="Times New Roman"/>
          <w:color w:val="auto"/>
          <w:kern w:val="2"/>
          <w:sz w:val="28"/>
          <w:szCs w:val="28"/>
        </w:rPr>
        <w:t>合格为止，造成设计工期延期的</w:t>
      </w:r>
      <w:r>
        <w:rPr>
          <w:rFonts w:hint="eastAsia"/>
          <w:color w:val="auto"/>
          <w:sz w:val="28"/>
          <w:szCs w:val="28"/>
          <w:lang w:eastAsia="zh-Hans"/>
        </w:rPr>
        <w:t>全部</w:t>
      </w:r>
      <w:r>
        <w:rPr>
          <w:rFonts w:cs="Times New Roman"/>
          <w:color w:val="auto"/>
          <w:kern w:val="2"/>
          <w:sz w:val="28"/>
          <w:szCs w:val="28"/>
        </w:rPr>
        <w:t>责任</w:t>
      </w:r>
      <w:r>
        <w:rPr>
          <w:rFonts w:hint="eastAsia"/>
          <w:color w:val="auto"/>
          <w:sz w:val="28"/>
          <w:szCs w:val="28"/>
          <w:lang w:eastAsia="zh-Hans"/>
        </w:rPr>
        <w:t>与损失</w:t>
      </w:r>
      <w:r>
        <w:rPr>
          <w:rFonts w:cs="Times New Roman"/>
          <w:color w:val="auto"/>
          <w:kern w:val="2"/>
          <w:sz w:val="28"/>
          <w:szCs w:val="28"/>
        </w:rPr>
        <w:t>由设计人承担。</w:t>
      </w:r>
    </w:p>
    <w:p>
      <w:pPr>
        <w:pStyle w:val="26"/>
        <w:shd w:val="clear" w:color="auto" w:fill="FFFFFF"/>
        <w:spacing w:before="0" w:beforeAutospacing="0" w:after="120" w:afterAutospacing="0" w:line="336" w:lineRule="atLeast"/>
        <w:ind w:firstLine="840" w:firstLineChars="300"/>
        <w:rPr>
          <w:rFonts w:cs="Times New Roman"/>
          <w:color w:val="auto"/>
          <w:kern w:val="2"/>
          <w:sz w:val="28"/>
          <w:szCs w:val="28"/>
        </w:rPr>
      </w:pPr>
      <w:r>
        <w:rPr>
          <w:rFonts w:hint="eastAsia" w:cs="Times New Roman"/>
          <w:color w:val="auto"/>
          <w:kern w:val="2"/>
          <w:sz w:val="28"/>
          <w:szCs w:val="28"/>
        </w:rPr>
        <w:t>5</w:t>
      </w:r>
      <w:r>
        <w:rPr>
          <w:rFonts w:cs="Times New Roman"/>
          <w:color w:val="auto"/>
          <w:kern w:val="2"/>
          <w:sz w:val="28"/>
          <w:szCs w:val="28"/>
        </w:rPr>
        <w:t>.2.6 材料样板样式应按发包人要求提供，并标明材料名称、拟用部位、材质、颜色等应明示的要素，同时应符合设计</w:t>
      </w:r>
      <w:r>
        <w:rPr>
          <w:rFonts w:hint="eastAsia" w:cs="Times New Roman"/>
          <w:color w:val="auto"/>
          <w:kern w:val="2"/>
          <w:sz w:val="28"/>
          <w:szCs w:val="28"/>
        </w:rPr>
        <w:t>委托</w:t>
      </w:r>
      <w:r>
        <w:rPr>
          <w:rFonts w:cs="Times New Roman"/>
          <w:color w:val="auto"/>
          <w:kern w:val="2"/>
          <w:sz w:val="28"/>
          <w:szCs w:val="28"/>
        </w:rPr>
        <w:t>书</w:t>
      </w:r>
      <w:r>
        <w:rPr>
          <w:rFonts w:hint="eastAsia" w:cs="Times New Roman"/>
          <w:color w:val="auto"/>
          <w:kern w:val="2"/>
          <w:sz w:val="28"/>
          <w:szCs w:val="28"/>
        </w:rPr>
        <w:t>、发包人要求等文件</w:t>
      </w:r>
      <w:r>
        <w:rPr>
          <w:rFonts w:cs="Times New Roman"/>
          <w:color w:val="auto"/>
          <w:kern w:val="2"/>
          <w:sz w:val="28"/>
          <w:szCs w:val="28"/>
        </w:rPr>
        <w:t>中</w:t>
      </w:r>
      <w:r>
        <w:rPr>
          <w:rFonts w:hint="eastAsia" w:cs="Times New Roman"/>
          <w:color w:val="auto"/>
          <w:kern w:val="2"/>
          <w:sz w:val="28"/>
          <w:szCs w:val="28"/>
        </w:rPr>
        <w:t>的</w:t>
      </w:r>
      <w:r>
        <w:rPr>
          <w:rFonts w:cs="Times New Roman"/>
          <w:color w:val="auto"/>
          <w:kern w:val="2"/>
          <w:sz w:val="28"/>
          <w:szCs w:val="28"/>
        </w:rPr>
        <w:t>相关要求。</w:t>
      </w:r>
    </w:p>
    <w:p>
      <w:pPr>
        <w:ind w:firstLine="560" w:firstLineChars="200"/>
        <w:rPr>
          <w:rFonts w:ascii="宋体" w:hAnsi="宋体"/>
          <w:color w:val="auto"/>
          <w:kern w:val="0"/>
          <w:sz w:val="28"/>
          <w:szCs w:val="28"/>
        </w:rPr>
      </w:pPr>
      <w:r>
        <w:rPr>
          <w:rFonts w:hint="eastAsia" w:ascii="宋体" w:hAnsi="宋体"/>
          <w:color w:val="auto"/>
          <w:kern w:val="0"/>
          <w:sz w:val="28"/>
          <w:szCs w:val="28"/>
        </w:rPr>
        <w:t>5</w:t>
      </w:r>
      <w:r>
        <w:rPr>
          <w:rFonts w:ascii="宋体" w:hAnsi="宋体"/>
          <w:color w:val="auto"/>
          <w:kern w:val="0"/>
          <w:sz w:val="28"/>
          <w:szCs w:val="28"/>
        </w:rPr>
        <w:t>.2.7</w:t>
      </w:r>
      <w:r>
        <w:rPr>
          <w:rFonts w:hint="eastAsia" w:ascii="宋体" w:hAnsi="宋体"/>
          <w:color w:val="auto"/>
          <w:kern w:val="0"/>
          <w:sz w:val="28"/>
          <w:szCs w:val="28"/>
        </w:rPr>
        <w:t xml:space="preserve">工程设计文件应当保证工程施工及投产后安全性要求，满足工程经济性包括节约投资及降低生产成本要求、合理布局要求，按照有关法律规定在工程设计文件中提出保障施工作业人员安全和预防生产安全事故的措施建议，安全设施应当按规定同步设计。 </w:t>
      </w:r>
    </w:p>
    <w:p>
      <w:pPr>
        <w:ind w:firstLine="560" w:firstLineChars="200"/>
        <w:rPr>
          <w:rFonts w:ascii="宋体" w:hAnsi="宋体"/>
          <w:color w:val="auto"/>
          <w:kern w:val="0"/>
          <w:sz w:val="28"/>
          <w:szCs w:val="28"/>
        </w:rPr>
      </w:pPr>
      <w:r>
        <w:rPr>
          <w:rFonts w:hint="eastAsia" w:ascii="宋体" w:hAnsi="宋体"/>
          <w:color w:val="auto"/>
          <w:kern w:val="0"/>
          <w:sz w:val="28"/>
          <w:szCs w:val="28"/>
        </w:rPr>
        <w:t>5</w:t>
      </w:r>
      <w:r>
        <w:rPr>
          <w:rFonts w:ascii="宋体" w:hAnsi="宋体"/>
          <w:color w:val="auto"/>
          <w:kern w:val="0"/>
          <w:sz w:val="28"/>
          <w:szCs w:val="28"/>
        </w:rPr>
        <w:t>.2.8</w:t>
      </w:r>
      <w:r>
        <w:rPr>
          <w:rFonts w:hint="eastAsia" w:ascii="宋体" w:hAnsi="宋体"/>
          <w:color w:val="auto"/>
          <w:kern w:val="0"/>
          <w:sz w:val="28"/>
          <w:szCs w:val="28"/>
        </w:rPr>
        <w:t xml:space="preserve"> 应根据法律、技术标准要求，保证专业建设工程的合理使用寿命年限，并应在工程设计文件中注明相应的合理使用寿命年限。</w:t>
      </w:r>
    </w:p>
    <w:p>
      <w:pPr>
        <w:ind w:firstLine="560" w:firstLineChars="200"/>
        <w:rPr>
          <w:rFonts w:ascii="宋体" w:hAnsi="宋体"/>
          <w:color w:val="auto"/>
          <w:kern w:val="0"/>
          <w:sz w:val="28"/>
          <w:szCs w:val="28"/>
        </w:rPr>
      </w:pPr>
      <w:r>
        <w:rPr>
          <w:rFonts w:hint="eastAsia" w:ascii="宋体" w:hAnsi="宋体"/>
          <w:color w:val="auto"/>
          <w:kern w:val="0"/>
          <w:sz w:val="28"/>
          <w:szCs w:val="28"/>
        </w:rPr>
        <w:t>5.2.9本项目为财政资金项目，</w:t>
      </w:r>
      <w:r>
        <w:rPr>
          <w:rFonts w:hint="eastAsia" w:ascii="宋体" w:hAnsi="宋体"/>
          <w:color w:val="auto"/>
          <w:sz w:val="28"/>
          <w:szCs w:val="28"/>
        </w:rPr>
        <w:t>本项目实行限额设计，施工图设计的建设内容和建设标准不得超过立项批复的范围，</w:t>
      </w:r>
      <w:r>
        <w:rPr>
          <w:rFonts w:hint="eastAsia" w:ascii="宋体" w:hAnsi="宋体"/>
          <w:color w:val="auto"/>
          <w:kern w:val="0"/>
          <w:sz w:val="28"/>
          <w:szCs w:val="28"/>
        </w:rPr>
        <w:t>必须执行设计概算不得超过投资估算，施工图预算不超过设计概算的编制原则。</w:t>
      </w:r>
    </w:p>
    <w:p>
      <w:pPr>
        <w:rPr>
          <w:rFonts w:cs="Calibri"/>
          <w:b/>
          <w:bCs/>
          <w:color w:val="auto"/>
          <w:sz w:val="24"/>
        </w:rPr>
      </w:pPr>
    </w:p>
    <w:p>
      <w:pPr>
        <w:spacing w:line="360" w:lineRule="auto"/>
        <w:ind w:firstLine="562" w:firstLineChars="200"/>
        <w:rPr>
          <w:rFonts w:ascii="宋体" w:hAnsi="宋体"/>
          <w:b/>
          <w:bCs/>
          <w:color w:val="auto"/>
          <w:sz w:val="28"/>
          <w:szCs w:val="28"/>
        </w:rPr>
      </w:pPr>
      <w:r>
        <w:rPr>
          <w:rFonts w:hint="eastAsia" w:ascii="宋体" w:hAnsi="宋体"/>
          <w:b/>
          <w:bCs/>
          <w:color w:val="auto"/>
          <w:sz w:val="28"/>
          <w:szCs w:val="28"/>
        </w:rPr>
        <w:t>第六条 设计人向发包人交付的设计文件、份数、地点及时间</w:t>
      </w:r>
    </w:p>
    <w:p>
      <w:pPr>
        <w:rPr>
          <w:rFonts w:cs="Calibri"/>
          <w:b/>
          <w:bCs/>
          <w:color w:val="auto"/>
          <w:sz w:val="28"/>
          <w:szCs w:val="28"/>
        </w:rPr>
      </w:pPr>
    </w:p>
    <w:tbl>
      <w:tblPr>
        <w:tblStyle w:val="31"/>
        <w:tblW w:w="8938" w:type="dxa"/>
        <w:tblInd w:w="1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3"/>
        <w:gridCol w:w="3343"/>
        <w:gridCol w:w="713"/>
        <w:gridCol w:w="3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1043" w:type="dxa"/>
            <w:tcBorders>
              <w:bottom w:val="single" w:color="auto" w:sz="4" w:space="0"/>
            </w:tcBorders>
            <w:vAlign w:val="center"/>
          </w:tcPr>
          <w:p>
            <w:pPr>
              <w:ind w:left="-123"/>
              <w:jc w:val="center"/>
              <w:rPr>
                <w:rFonts w:ascii="宋体" w:hAnsi="宋体"/>
                <w:color w:val="auto"/>
                <w:szCs w:val="21"/>
              </w:rPr>
            </w:pPr>
            <w:r>
              <w:rPr>
                <w:rFonts w:hint="eastAsia" w:ascii="宋体" w:hAnsi="宋体"/>
                <w:color w:val="auto"/>
                <w:szCs w:val="21"/>
              </w:rPr>
              <w:t>序号</w:t>
            </w:r>
          </w:p>
        </w:tc>
        <w:tc>
          <w:tcPr>
            <w:tcW w:w="3343" w:type="dxa"/>
            <w:tcBorders>
              <w:bottom w:val="single" w:color="auto" w:sz="4" w:space="0"/>
            </w:tcBorders>
            <w:vAlign w:val="center"/>
          </w:tcPr>
          <w:p>
            <w:pPr>
              <w:ind w:left="114"/>
              <w:rPr>
                <w:rFonts w:ascii="宋体" w:hAnsi="宋体"/>
                <w:color w:val="auto"/>
                <w:szCs w:val="21"/>
              </w:rPr>
            </w:pPr>
            <w:r>
              <w:rPr>
                <w:rFonts w:hint="eastAsia" w:ascii="宋体" w:hAnsi="宋体"/>
                <w:color w:val="auto"/>
                <w:szCs w:val="21"/>
              </w:rPr>
              <w:t>设计文件及资料名称</w:t>
            </w:r>
          </w:p>
        </w:tc>
        <w:tc>
          <w:tcPr>
            <w:tcW w:w="713" w:type="dxa"/>
            <w:vAlign w:val="center"/>
          </w:tcPr>
          <w:p>
            <w:pPr>
              <w:ind w:left="-123" w:right="-115" w:rightChars="-55"/>
              <w:jc w:val="center"/>
              <w:rPr>
                <w:rFonts w:ascii="宋体" w:hAnsi="宋体"/>
                <w:color w:val="auto"/>
                <w:szCs w:val="21"/>
              </w:rPr>
            </w:pPr>
            <w:r>
              <w:rPr>
                <w:rFonts w:hint="eastAsia" w:ascii="宋体" w:hAnsi="宋体"/>
                <w:color w:val="auto"/>
                <w:szCs w:val="21"/>
              </w:rPr>
              <w:t>份数</w:t>
            </w:r>
          </w:p>
        </w:tc>
        <w:tc>
          <w:tcPr>
            <w:tcW w:w="3839" w:type="dxa"/>
            <w:vAlign w:val="center"/>
          </w:tcPr>
          <w:p>
            <w:pPr>
              <w:ind w:left="-123"/>
              <w:jc w:val="center"/>
              <w:rPr>
                <w:rFonts w:ascii="宋体" w:hAnsi="宋体"/>
                <w:color w:val="auto"/>
                <w:szCs w:val="21"/>
              </w:rPr>
            </w:pPr>
            <w:r>
              <w:rPr>
                <w:rFonts w:hint="eastAsia" w:ascii="宋体" w:hAnsi="宋体"/>
                <w:color w:val="auto"/>
                <w:szCs w:val="21"/>
              </w:rPr>
              <w:t>提交时间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043" w:type="dxa"/>
            <w:tcBorders>
              <w:top w:val="single" w:color="auto" w:sz="4" w:space="0"/>
              <w:left w:val="single" w:color="auto" w:sz="4" w:space="0"/>
              <w:bottom w:val="single" w:color="auto" w:sz="4" w:space="0"/>
              <w:right w:val="single" w:color="auto" w:sz="4" w:space="0"/>
            </w:tcBorders>
            <w:vAlign w:val="center"/>
          </w:tcPr>
          <w:p>
            <w:pPr>
              <w:ind w:left="-123"/>
              <w:jc w:val="center"/>
              <w:rPr>
                <w:rFonts w:ascii="宋体" w:hAnsi="宋体"/>
                <w:color w:val="auto"/>
                <w:szCs w:val="21"/>
              </w:rPr>
            </w:pPr>
            <w:r>
              <w:rPr>
                <w:rFonts w:hint="eastAsia" w:ascii="宋体" w:hAnsi="宋体"/>
                <w:color w:val="auto"/>
                <w:szCs w:val="21"/>
              </w:rPr>
              <w:t>1</w:t>
            </w:r>
          </w:p>
        </w:tc>
        <w:tc>
          <w:tcPr>
            <w:tcW w:w="3343" w:type="dxa"/>
            <w:tcBorders>
              <w:top w:val="single" w:color="auto" w:sz="4" w:space="0"/>
              <w:left w:val="single" w:color="auto" w:sz="4" w:space="0"/>
              <w:bottom w:val="single" w:color="auto" w:sz="4" w:space="0"/>
              <w:right w:val="single" w:color="auto" w:sz="4" w:space="0"/>
            </w:tcBorders>
            <w:vAlign w:val="center"/>
          </w:tcPr>
          <w:p>
            <w:pPr>
              <w:ind w:left="-78"/>
              <w:rPr>
                <w:rFonts w:ascii="宋体" w:hAnsi="宋体"/>
                <w:color w:val="auto"/>
                <w:szCs w:val="21"/>
              </w:rPr>
            </w:pPr>
            <w:r>
              <w:rPr>
                <w:rFonts w:hint="eastAsia" w:ascii="宋体" w:hAnsi="宋体"/>
                <w:color w:val="auto"/>
                <w:szCs w:val="21"/>
              </w:rPr>
              <w:t>方案设计、修改</w:t>
            </w:r>
          </w:p>
        </w:tc>
        <w:tc>
          <w:tcPr>
            <w:tcW w:w="713" w:type="dxa"/>
            <w:tcBorders>
              <w:left w:val="single" w:color="auto" w:sz="4" w:space="0"/>
            </w:tcBorders>
            <w:vAlign w:val="center"/>
          </w:tcPr>
          <w:p>
            <w:pPr>
              <w:ind w:left="-123" w:right="-115" w:rightChars="-55"/>
              <w:jc w:val="center"/>
              <w:rPr>
                <w:rFonts w:ascii="宋体" w:hAnsi="宋体"/>
                <w:color w:val="auto"/>
                <w:szCs w:val="21"/>
              </w:rPr>
            </w:pPr>
            <w:r>
              <w:rPr>
                <w:rFonts w:hint="eastAsia" w:ascii="宋体" w:hAnsi="宋体"/>
                <w:color w:val="auto"/>
                <w:szCs w:val="21"/>
              </w:rPr>
              <w:t>2</w:t>
            </w:r>
          </w:p>
        </w:tc>
        <w:tc>
          <w:tcPr>
            <w:tcW w:w="3839" w:type="dxa"/>
            <w:vAlign w:val="center"/>
          </w:tcPr>
          <w:p>
            <w:pPr>
              <w:ind w:left="-123"/>
              <w:jc w:val="center"/>
              <w:rPr>
                <w:rFonts w:ascii="宋体" w:hAnsi="宋体"/>
                <w:color w:val="auto"/>
                <w:szCs w:val="21"/>
              </w:rPr>
            </w:pPr>
            <w:r>
              <w:rPr>
                <w:rFonts w:hint="eastAsia"/>
                <w:color w:val="auto"/>
                <w:szCs w:val="21"/>
              </w:rPr>
              <w:t>合同签订后30天内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043" w:type="dxa"/>
            <w:vAlign w:val="center"/>
          </w:tcPr>
          <w:p>
            <w:pPr>
              <w:ind w:left="-123"/>
              <w:jc w:val="center"/>
              <w:rPr>
                <w:rFonts w:ascii="宋体" w:hAnsi="宋体"/>
                <w:color w:val="auto"/>
                <w:szCs w:val="21"/>
              </w:rPr>
            </w:pPr>
            <w:r>
              <w:rPr>
                <w:rFonts w:hint="eastAsia" w:ascii="宋体" w:hAnsi="宋体"/>
                <w:color w:val="auto"/>
                <w:szCs w:val="21"/>
              </w:rPr>
              <w:t>2</w:t>
            </w:r>
          </w:p>
        </w:tc>
        <w:tc>
          <w:tcPr>
            <w:tcW w:w="3343" w:type="dxa"/>
            <w:vAlign w:val="center"/>
          </w:tcPr>
          <w:p>
            <w:pPr>
              <w:ind w:left="-78"/>
              <w:rPr>
                <w:rFonts w:ascii="宋体" w:hAnsi="宋体"/>
                <w:color w:val="auto"/>
                <w:szCs w:val="21"/>
              </w:rPr>
            </w:pPr>
            <w:r>
              <w:rPr>
                <w:rFonts w:hint="eastAsia" w:ascii="宋体" w:hAnsi="宋体"/>
                <w:color w:val="auto"/>
                <w:szCs w:val="21"/>
              </w:rPr>
              <w:t>施工图设计图纸</w:t>
            </w:r>
          </w:p>
        </w:tc>
        <w:tc>
          <w:tcPr>
            <w:tcW w:w="713" w:type="dxa"/>
            <w:vAlign w:val="center"/>
          </w:tcPr>
          <w:p>
            <w:pPr>
              <w:ind w:left="-123" w:right="-115" w:rightChars="-55"/>
              <w:jc w:val="center"/>
              <w:rPr>
                <w:rFonts w:ascii="宋体" w:hAnsi="宋体"/>
                <w:color w:val="auto"/>
                <w:szCs w:val="21"/>
              </w:rPr>
            </w:pPr>
            <w:r>
              <w:rPr>
                <w:rFonts w:hint="eastAsia" w:ascii="宋体" w:hAnsi="宋体"/>
                <w:color w:val="auto"/>
                <w:szCs w:val="21"/>
              </w:rPr>
              <w:t>8</w:t>
            </w:r>
          </w:p>
        </w:tc>
        <w:tc>
          <w:tcPr>
            <w:tcW w:w="3839" w:type="dxa"/>
            <w:vAlign w:val="center"/>
          </w:tcPr>
          <w:p>
            <w:pPr>
              <w:ind w:left="-123"/>
              <w:jc w:val="center"/>
              <w:rPr>
                <w:color w:val="auto"/>
                <w:szCs w:val="21"/>
              </w:rPr>
            </w:pPr>
            <w:r>
              <w:rPr>
                <w:rFonts w:hint="eastAsia"/>
                <w:color w:val="auto"/>
                <w:szCs w:val="21"/>
              </w:rPr>
              <w:t>方案设计审查批准后10天内完成施工图设计，施工图设计文件经审查发现问题后5天内完成补充、修改。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043" w:type="dxa"/>
            <w:vAlign w:val="center"/>
          </w:tcPr>
          <w:p>
            <w:pPr>
              <w:ind w:left="-123"/>
              <w:jc w:val="center"/>
              <w:rPr>
                <w:rFonts w:ascii="宋体" w:hAnsi="宋体"/>
                <w:color w:val="auto"/>
                <w:szCs w:val="21"/>
              </w:rPr>
            </w:pPr>
            <w:r>
              <w:rPr>
                <w:rFonts w:hint="eastAsia" w:ascii="宋体" w:hAnsi="宋体"/>
                <w:color w:val="auto"/>
                <w:szCs w:val="21"/>
              </w:rPr>
              <w:t>3</w:t>
            </w:r>
          </w:p>
        </w:tc>
        <w:tc>
          <w:tcPr>
            <w:tcW w:w="3343" w:type="dxa"/>
            <w:vAlign w:val="center"/>
          </w:tcPr>
          <w:p>
            <w:pPr>
              <w:ind w:left="-78"/>
              <w:rPr>
                <w:rFonts w:ascii="宋体" w:hAnsi="宋体"/>
                <w:color w:val="auto"/>
                <w:szCs w:val="21"/>
              </w:rPr>
            </w:pPr>
            <w:r>
              <w:rPr>
                <w:rFonts w:hint="eastAsia" w:ascii="宋体" w:hAnsi="宋体"/>
                <w:color w:val="auto"/>
                <w:szCs w:val="21"/>
              </w:rPr>
              <w:t>预算文件</w:t>
            </w:r>
          </w:p>
        </w:tc>
        <w:tc>
          <w:tcPr>
            <w:tcW w:w="713" w:type="dxa"/>
            <w:vAlign w:val="center"/>
          </w:tcPr>
          <w:p>
            <w:pPr>
              <w:ind w:left="-123" w:right="-115" w:rightChars="-55"/>
              <w:jc w:val="center"/>
              <w:rPr>
                <w:rFonts w:ascii="宋体" w:hAnsi="宋体"/>
                <w:color w:val="auto"/>
                <w:szCs w:val="21"/>
              </w:rPr>
            </w:pPr>
            <w:r>
              <w:rPr>
                <w:rFonts w:hint="eastAsia" w:ascii="宋体" w:hAnsi="宋体"/>
                <w:color w:val="auto"/>
                <w:szCs w:val="21"/>
              </w:rPr>
              <w:t>2</w:t>
            </w:r>
          </w:p>
        </w:tc>
        <w:tc>
          <w:tcPr>
            <w:tcW w:w="3839" w:type="dxa"/>
            <w:vAlign w:val="center"/>
          </w:tcPr>
          <w:p>
            <w:pPr>
              <w:ind w:left="-123"/>
              <w:jc w:val="center"/>
              <w:rPr>
                <w:color w:val="auto"/>
                <w:szCs w:val="21"/>
              </w:rPr>
            </w:pPr>
            <w:r>
              <w:rPr>
                <w:rFonts w:hint="eastAsia"/>
                <w:color w:val="auto"/>
                <w:szCs w:val="21"/>
              </w:rPr>
              <w:t>方案设计确定后10天内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8938" w:type="dxa"/>
            <w:gridSpan w:val="4"/>
            <w:vAlign w:val="center"/>
          </w:tcPr>
          <w:p>
            <w:pPr>
              <w:ind w:left="-123"/>
              <w:jc w:val="left"/>
              <w:rPr>
                <w:color w:val="auto"/>
                <w:szCs w:val="21"/>
              </w:rPr>
            </w:pPr>
            <w:r>
              <w:rPr>
                <w:rFonts w:hint="eastAsia"/>
                <w:color w:val="auto"/>
                <w:szCs w:val="21"/>
              </w:rPr>
              <w:t>注：发包人有权根据实际需要增加上述资料份数，费用已包含在投标报价中，设计人应无条件接受。</w:t>
            </w:r>
          </w:p>
        </w:tc>
      </w:tr>
    </w:tbl>
    <w:p>
      <w:pPr>
        <w:pStyle w:val="2"/>
        <w:rPr>
          <w:color w:val="auto"/>
        </w:rPr>
      </w:pPr>
    </w:p>
    <w:p>
      <w:pPr>
        <w:spacing w:line="360" w:lineRule="auto"/>
        <w:ind w:firstLine="420" w:firstLineChars="200"/>
        <w:rPr>
          <w:b/>
          <w:bCs/>
          <w:color w:val="auto"/>
          <w:sz w:val="28"/>
          <w:szCs w:val="28"/>
        </w:rPr>
      </w:pPr>
      <w:r>
        <w:rPr>
          <w:color w:val="auto"/>
        </w:rPr>
        <w:fldChar w:fldCharType="begin"/>
      </w:r>
      <w:r>
        <w:rPr>
          <w:color w:val="auto"/>
        </w:rPr>
        <w:instrText xml:space="preserve"> INCLUDEPICTURE "D:\\&amp;&amp;&amp;2017-2020工作文档\\摇珠询价资料\\$$$2022年委托询价等\\2022年琶洲大桥维修改造专项设计询价\\Documents\\WeChat Files\\cat8888882012\\FileStorage\\File\\2022-04\\2020年计划合约部工作计划\\招标2020年\\新光快速人行天桥优化提升工程\\" \* MERGEFORMAT </w:instrText>
      </w:r>
      <w:r>
        <w:rPr>
          <w:color w:val="auto"/>
        </w:rPr>
        <w:fldChar w:fldCharType="separate"/>
      </w:r>
      <w:r>
        <w:rPr>
          <w:color w:val="auto"/>
        </w:rPr>
        <w:drawing>
          <wp:inline distT="0" distB="0" distL="114300" distR="114300">
            <wp:extent cx="19050" cy="8255"/>
            <wp:effectExtent l="0" t="0" r="0" b="0"/>
            <wp:docPr id="10" name="图片 1" descr="wp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descr="wps2"/>
                    <pic:cNvPicPr>
                      <a:picLocks noChangeAspect="1"/>
                    </pic:cNvPicPr>
                  </pic:nvPicPr>
                  <pic:blipFill>
                    <a:blip r:embed="rId12"/>
                    <a:stretch>
                      <a:fillRect/>
                    </a:stretch>
                  </pic:blipFill>
                  <pic:spPr>
                    <a:xfrm>
                      <a:off x="0" y="0"/>
                      <a:ext cx="19050" cy="8255"/>
                    </a:xfrm>
                    <a:prstGeom prst="rect">
                      <a:avLst/>
                    </a:prstGeom>
                    <a:noFill/>
                    <a:ln>
                      <a:noFill/>
                    </a:ln>
                  </pic:spPr>
                </pic:pic>
              </a:graphicData>
            </a:graphic>
          </wp:inline>
        </w:drawing>
      </w:r>
      <w:r>
        <w:rPr>
          <w:color w:val="auto"/>
        </w:rPr>
        <w:fldChar w:fldCharType="end"/>
      </w:r>
      <w:r>
        <w:rPr>
          <w:rFonts w:hint="eastAsia" w:ascii="宋体" w:hAnsi="宋体"/>
          <w:b/>
          <w:bCs/>
          <w:color w:val="auto"/>
          <w:sz w:val="28"/>
          <w:szCs w:val="28"/>
        </w:rPr>
        <w:t>第七条 费用</w:t>
      </w:r>
    </w:p>
    <w:p>
      <w:pPr>
        <w:spacing w:line="360" w:lineRule="auto"/>
        <w:ind w:firstLine="560" w:firstLineChars="200"/>
        <w:rPr>
          <w:rFonts w:ascii="宋体" w:hAnsi="宋体"/>
          <w:color w:val="auto"/>
          <w:sz w:val="28"/>
          <w:szCs w:val="28"/>
        </w:rPr>
      </w:pPr>
      <w:r>
        <w:rPr>
          <w:rFonts w:hint="eastAsia" w:ascii="宋体" w:hAnsi="宋体"/>
          <w:color w:val="auto"/>
          <w:sz w:val="28"/>
          <w:szCs w:val="28"/>
        </w:rPr>
        <w:t>7.1本合同的设计费暂定价为人民币</w:t>
      </w:r>
      <w:r>
        <w:rPr>
          <w:rFonts w:hint="eastAsia" w:ascii="宋体" w:hAnsi="宋体"/>
          <w:color w:val="auto"/>
          <w:sz w:val="28"/>
          <w:szCs w:val="28"/>
          <w:u w:val="single"/>
        </w:rPr>
        <w:t xml:space="preserve">       </w:t>
      </w:r>
      <w:r>
        <w:rPr>
          <w:rFonts w:hint="eastAsia" w:ascii="宋体" w:hAnsi="宋体"/>
          <w:color w:val="auto"/>
          <w:sz w:val="28"/>
          <w:szCs w:val="28"/>
        </w:rPr>
        <w:t>元（大写：       ），其中基本设计费为人民币</w:t>
      </w:r>
      <w:r>
        <w:rPr>
          <w:rFonts w:hint="eastAsia" w:ascii="宋体" w:hAnsi="宋体"/>
          <w:color w:val="auto"/>
          <w:sz w:val="28"/>
          <w:szCs w:val="28"/>
          <w:u w:val="single"/>
        </w:rPr>
        <w:t xml:space="preserve">     </w:t>
      </w:r>
      <w:r>
        <w:rPr>
          <w:rFonts w:hint="eastAsia" w:ascii="宋体" w:hAnsi="宋体"/>
          <w:color w:val="auto"/>
          <w:sz w:val="28"/>
          <w:szCs w:val="28"/>
        </w:rPr>
        <w:t>元；施工图预算编制费为人民币</w:t>
      </w:r>
      <w:r>
        <w:rPr>
          <w:rFonts w:hint="eastAsia" w:ascii="宋体" w:hAnsi="宋体"/>
          <w:color w:val="auto"/>
          <w:sz w:val="28"/>
          <w:szCs w:val="28"/>
          <w:u w:val="single"/>
        </w:rPr>
        <w:t xml:space="preserve">     </w:t>
      </w:r>
      <w:r>
        <w:rPr>
          <w:rFonts w:hint="eastAsia" w:ascii="宋体" w:hAnsi="宋体"/>
          <w:color w:val="auto"/>
          <w:sz w:val="28"/>
          <w:szCs w:val="28"/>
        </w:rPr>
        <w:t>元；竣工图编制费为人民币</w:t>
      </w:r>
      <w:r>
        <w:rPr>
          <w:rFonts w:hint="eastAsia" w:ascii="宋体" w:hAnsi="宋体"/>
          <w:color w:val="auto"/>
          <w:sz w:val="28"/>
          <w:szCs w:val="28"/>
          <w:u w:val="single"/>
        </w:rPr>
        <w:t xml:space="preserve">     </w:t>
      </w:r>
      <w:r>
        <w:rPr>
          <w:rFonts w:hint="eastAsia" w:ascii="宋体" w:hAnsi="宋体"/>
          <w:color w:val="auto"/>
          <w:sz w:val="28"/>
          <w:szCs w:val="28"/>
        </w:rPr>
        <w:t>元。本合同项下服务报酬均为含税价，设计人在领取款项前应当向发包人提供同等金额的增值税普通发票，并提交书面的付款申请，经发包人审核无误后方可付款，否则发包人有权拒绝付款，且无须承担任何责任。</w:t>
      </w:r>
    </w:p>
    <w:p>
      <w:pPr>
        <w:spacing w:line="360" w:lineRule="auto"/>
        <w:ind w:firstLine="560" w:firstLineChars="200"/>
        <w:rPr>
          <w:rFonts w:ascii="宋体" w:hAnsi="宋体"/>
          <w:color w:val="auto"/>
          <w:sz w:val="28"/>
          <w:szCs w:val="28"/>
        </w:rPr>
      </w:pPr>
      <w:r>
        <w:rPr>
          <w:rFonts w:hint="eastAsia" w:ascii="宋体" w:hAnsi="宋体"/>
          <w:color w:val="auto"/>
          <w:sz w:val="28"/>
          <w:szCs w:val="28"/>
        </w:rPr>
        <w:t>7.2本合同设计费已包括完成该设计项目设计范围内所有工作的成本、利润、税金、赶工费、购买地形图及管线图等电子文件、图纸资料文印费、技术措施费、技术考察调研费风险费、保险、政策性文件规定费用等所有费用，除上述暂定设计费外，发包人无需为设计人履行本合同约定范围内的义务额外支付任何费用，设计人在签订合同前已充分预见前述技术标准和功能要求的复杂程度，签约合同价中已包含由此产生的设计费用。</w:t>
      </w:r>
    </w:p>
    <w:p>
      <w:pPr>
        <w:spacing w:line="360" w:lineRule="auto"/>
        <w:ind w:firstLine="560" w:firstLineChars="200"/>
        <w:rPr>
          <w:rFonts w:ascii="宋体" w:hAnsi="宋体"/>
          <w:color w:val="auto"/>
          <w:sz w:val="28"/>
          <w:szCs w:val="28"/>
        </w:rPr>
      </w:pPr>
      <w:r>
        <w:rPr>
          <w:rFonts w:hint="eastAsia" w:ascii="宋体" w:hAnsi="宋体"/>
          <w:color w:val="auto"/>
          <w:sz w:val="28"/>
          <w:szCs w:val="28"/>
        </w:rPr>
        <w:t xml:space="preserve">7.3采用本工程施工招标的中标价作为计费基数，设计费结算金额的计算方式：设计费=中标设计费率×工程施工招标的中标价（中标设计费率为 </w:t>
      </w:r>
      <w:r>
        <w:rPr>
          <w:rFonts w:hint="eastAsia" w:ascii="宋体" w:hAnsi="宋体"/>
          <w:color w:val="auto"/>
          <w:sz w:val="28"/>
          <w:szCs w:val="28"/>
          <w:u w:val="single"/>
        </w:rPr>
        <w:t xml:space="preserve">    </w:t>
      </w:r>
      <w:r>
        <w:rPr>
          <w:rFonts w:hint="eastAsia" w:ascii="宋体" w:hAnsi="宋体"/>
          <w:color w:val="auto"/>
          <w:sz w:val="28"/>
          <w:szCs w:val="28"/>
        </w:rPr>
        <w:t>%）</w:t>
      </w:r>
      <w:r>
        <w:rPr>
          <w:rFonts w:hint="eastAsia"/>
          <w:color w:val="auto"/>
        </w:rPr>
        <w:t>，</w:t>
      </w:r>
      <w:r>
        <w:rPr>
          <w:rFonts w:hint="eastAsia" w:ascii="宋体" w:hAnsi="宋体"/>
          <w:color w:val="auto"/>
          <w:sz w:val="28"/>
          <w:szCs w:val="28"/>
        </w:rPr>
        <w:t>施工图预算编制费和竣工图编制费分别按照项目基本设计费的10%和8%计取；若财政评审结果低于最终总设计费用，以评审价结算；若财政评审结果高于最终总设计费用，以最终总设计费用结算。</w:t>
      </w:r>
    </w:p>
    <w:p>
      <w:pPr>
        <w:pStyle w:val="2"/>
        <w:rPr>
          <w:color w:val="auto"/>
        </w:rPr>
      </w:pPr>
    </w:p>
    <w:p>
      <w:pPr>
        <w:numPr>
          <w:ilvl w:val="0"/>
          <w:numId w:val="4"/>
        </w:numPr>
        <w:spacing w:line="360" w:lineRule="auto"/>
        <w:ind w:firstLine="562" w:firstLineChars="200"/>
        <w:rPr>
          <w:rFonts w:ascii="宋体" w:hAnsi="宋体"/>
          <w:b/>
          <w:bCs/>
          <w:color w:val="auto"/>
          <w:sz w:val="28"/>
          <w:szCs w:val="28"/>
        </w:rPr>
      </w:pPr>
      <w:r>
        <w:rPr>
          <w:rFonts w:hint="eastAsia" w:ascii="宋体" w:hAnsi="宋体"/>
          <w:b/>
          <w:bCs/>
          <w:color w:val="auto"/>
          <w:sz w:val="28"/>
          <w:szCs w:val="28"/>
        </w:rPr>
        <w:t>支付方式</w:t>
      </w:r>
    </w:p>
    <w:p>
      <w:pPr>
        <w:tabs>
          <w:tab w:val="left" w:pos="1260"/>
        </w:tabs>
        <w:ind w:firstLine="570"/>
        <w:jc w:val="left"/>
        <w:rPr>
          <w:color w:val="auto"/>
          <w:sz w:val="28"/>
        </w:rPr>
      </w:pPr>
      <w:r>
        <w:rPr>
          <w:color w:val="auto"/>
          <w:sz w:val="28"/>
          <w:szCs w:val="28"/>
        </w:rPr>
        <w:t>8.1</w:t>
      </w:r>
      <w:r>
        <w:rPr>
          <w:color w:val="auto"/>
          <w:sz w:val="28"/>
        </w:rPr>
        <w:t>合同生效后，</w:t>
      </w:r>
      <w:r>
        <w:rPr>
          <w:rFonts w:hint="eastAsia"/>
          <w:color w:val="auto"/>
          <w:sz w:val="28"/>
        </w:rPr>
        <w:t>经设计人申请并提供预付款保函，发包人按照《广州市交通运输局关于印发城市道路建设资金支付工作指引的通知》（穗交运〔</w:t>
      </w:r>
      <w:r>
        <w:rPr>
          <w:color w:val="auto"/>
          <w:sz w:val="28"/>
        </w:rPr>
        <w:t>2019</w:t>
      </w:r>
      <w:r>
        <w:rPr>
          <w:rFonts w:hint="eastAsia"/>
          <w:color w:val="auto"/>
          <w:sz w:val="28"/>
        </w:rPr>
        <w:t>〕</w:t>
      </w:r>
      <w:r>
        <w:rPr>
          <w:color w:val="auto"/>
          <w:sz w:val="28"/>
        </w:rPr>
        <w:t>206</w:t>
      </w:r>
      <w:r>
        <w:rPr>
          <w:rFonts w:hint="eastAsia"/>
          <w:color w:val="auto"/>
          <w:sz w:val="28"/>
        </w:rPr>
        <w:t>号）向设计人支付合同暂定总价金额的</w:t>
      </w:r>
      <w:r>
        <w:rPr>
          <w:color w:val="auto"/>
          <w:sz w:val="28"/>
        </w:rPr>
        <w:t>20%</w:t>
      </w:r>
      <w:r>
        <w:rPr>
          <w:rFonts w:hint="eastAsia"/>
          <w:color w:val="auto"/>
          <w:sz w:val="28"/>
        </w:rPr>
        <w:t>作为预付款（</w:t>
      </w:r>
      <w:r>
        <w:rPr>
          <w:color w:val="auto"/>
          <w:sz w:val="28"/>
        </w:rPr>
        <w:t>本合同履行后，</w:t>
      </w:r>
      <w:r>
        <w:rPr>
          <w:rFonts w:hint="eastAsia"/>
          <w:color w:val="auto"/>
          <w:sz w:val="28"/>
        </w:rPr>
        <w:t>预付款</w:t>
      </w:r>
      <w:r>
        <w:rPr>
          <w:color w:val="auto"/>
          <w:sz w:val="28"/>
        </w:rPr>
        <w:t>抵作相应的</w:t>
      </w:r>
      <w:r>
        <w:rPr>
          <w:rFonts w:hint="eastAsia"/>
          <w:color w:val="auto"/>
          <w:sz w:val="28"/>
        </w:rPr>
        <w:t>设计</w:t>
      </w:r>
      <w:r>
        <w:rPr>
          <w:color w:val="auto"/>
          <w:sz w:val="28"/>
        </w:rPr>
        <w:t>费，不再扣回</w:t>
      </w:r>
      <w:r>
        <w:rPr>
          <w:rFonts w:hint="eastAsia" w:hAnsi="宋体"/>
          <w:color w:val="auto"/>
          <w:szCs w:val="21"/>
        </w:rPr>
        <w:t>）。</w:t>
      </w:r>
    </w:p>
    <w:p>
      <w:pPr>
        <w:spacing w:line="360" w:lineRule="auto"/>
        <w:ind w:firstLine="560" w:firstLineChars="200"/>
        <w:rPr>
          <w:color w:val="auto"/>
          <w:sz w:val="28"/>
        </w:rPr>
      </w:pPr>
      <w:r>
        <w:rPr>
          <w:rFonts w:hint="eastAsia" w:ascii="宋体" w:hAnsi="宋体"/>
          <w:color w:val="auto"/>
          <w:sz w:val="28"/>
          <w:szCs w:val="28"/>
        </w:rPr>
        <w:t>8.2进度款支付：</w:t>
      </w:r>
      <w:r>
        <w:rPr>
          <w:rFonts w:hint="eastAsia"/>
          <w:color w:val="auto"/>
          <w:sz w:val="28"/>
        </w:rPr>
        <w:t>设计人按要求完成施工图设计初稿，经发包人审核同意，可向设计人支付至合同暂定总</w:t>
      </w:r>
      <w:r>
        <w:rPr>
          <w:rFonts w:hint="eastAsia" w:asciiTheme="minorEastAsia" w:hAnsiTheme="minorEastAsia" w:eastAsiaTheme="minorEastAsia"/>
          <w:color w:val="auto"/>
          <w:sz w:val="28"/>
        </w:rPr>
        <w:t>价金额的60%。</w:t>
      </w:r>
    </w:p>
    <w:p>
      <w:pPr>
        <w:spacing w:line="360" w:lineRule="auto"/>
        <w:ind w:firstLine="560" w:firstLineChars="200"/>
        <w:rPr>
          <w:rFonts w:ascii="宋体" w:hAnsi="宋体"/>
          <w:color w:val="auto"/>
          <w:sz w:val="28"/>
          <w:szCs w:val="28"/>
        </w:rPr>
      </w:pPr>
      <w:r>
        <w:rPr>
          <w:rFonts w:hint="eastAsia" w:ascii="宋体" w:hAnsi="宋体"/>
          <w:color w:val="auto"/>
          <w:sz w:val="28"/>
          <w:szCs w:val="28"/>
        </w:rPr>
        <w:t>8.3设计文件经施工图审查机构审查合格，设计人将最终图纸交付发包人，并协助发包人完成施工图预算评审工作</w:t>
      </w:r>
      <w:r>
        <w:rPr>
          <w:rFonts w:ascii="宋体" w:hAnsi="宋体"/>
          <w:color w:val="auto"/>
          <w:sz w:val="28"/>
          <w:szCs w:val="28"/>
        </w:rPr>
        <w:t>，</w:t>
      </w:r>
      <w:r>
        <w:rPr>
          <w:rFonts w:hint="eastAsia"/>
          <w:color w:val="auto"/>
          <w:sz w:val="28"/>
        </w:rPr>
        <w:t>经设计人申请后，</w:t>
      </w:r>
      <w:r>
        <w:rPr>
          <w:rFonts w:hint="eastAsia" w:ascii="宋体" w:hAnsi="宋体"/>
          <w:color w:val="auto"/>
          <w:sz w:val="28"/>
          <w:szCs w:val="28"/>
        </w:rPr>
        <w:t>发包人向设计人</w:t>
      </w:r>
      <w:r>
        <w:rPr>
          <w:rFonts w:ascii="宋体" w:hAnsi="宋体"/>
          <w:color w:val="auto"/>
          <w:sz w:val="28"/>
          <w:szCs w:val="28"/>
        </w:rPr>
        <w:t>支付</w:t>
      </w:r>
      <w:r>
        <w:rPr>
          <w:rFonts w:hint="eastAsia" w:ascii="宋体" w:hAnsi="宋体"/>
          <w:color w:val="auto"/>
          <w:sz w:val="28"/>
          <w:szCs w:val="28"/>
        </w:rPr>
        <w:t>至</w:t>
      </w:r>
      <w:r>
        <w:rPr>
          <w:rFonts w:ascii="宋体" w:hAnsi="宋体"/>
          <w:color w:val="auto"/>
          <w:sz w:val="28"/>
          <w:szCs w:val="28"/>
        </w:rPr>
        <w:t>合同</w:t>
      </w:r>
      <w:r>
        <w:rPr>
          <w:rFonts w:hint="eastAsia" w:ascii="宋体" w:hAnsi="宋体"/>
          <w:color w:val="auto"/>
          <w:sz w:val="28"/>
          <w:szCs w:val="28"/>
        </w:rPr>
        <w:t>暂定总价金额</w:t>
      </w:r>
      <w:r>
        <w:rPr>
          <w:rFonts w:ascii="宋体" w:hAnsi="宋体"/>
          <w:color w:val="auto"/>
          <w:sz w:val="28"/>
          <w:szCs w:val="28"/>
        </w:rPr>
        <w:t>的</w:t>
      </w:r>
      <w:r>
        <w:rPr>
          <w:rFonts w:hint="eastAsia" w:ascii="宋体" w:hAnsi="宋体"/>
          <w:color w:val="auto"/>
          <w:sz w:val="28"/>
          <w:szCs w:val="28"/>
        </w:rPr>
        <w:t>80</w:t>
      </w:r>
      <w:r>
        <w:rPr>
          <w:color w:val="auto"/>
          <w:sz w:val="28"/>
          <w:szCs w:val="28"/>
        </w:rPr>
        <w:t>%</w:t>
      </w:r>
      <w:r>
        <w:rPr>
          <w:rFonts w:hint="eastAsia" w:ascii="宋体" w:hAnsi="宋体"/>
          <w:color w:val="auto"/>
          <w:sz w:val="28"/>
          <w:szCs w:val="28"/>
        </w:rPr>
        <w:t>。</w:t>
      </w:r>
    </w:p>
    <w:p>
      <w:pPr>
        <w:spacing w:line="360" w:lineRule="auto"/>
        <w:ind w:firstLine="560" w:firstLineChars="200"/>
        <w:rPr>
          <w:color w:val="auto"/>
          <w:sz w:val="28"/>
          <w:szCs w:val="28"/>
        </w:rPr>
      </w:pPr>
      <w:r>
        <w:rPr>
          <w:rFonts w:hint="eastAsia" w:ascii="宋体" w:hAnsi="宋体"/>
          <w:color w:val="auto"/>
          <w:sz w:val="28"/>
          <w:szCs w:val="28"/>
        </w:rPr>
        <w:t>8.4工程竣工验收后，合同经结算评审合格，</w:t>
      </w:r>
      <w:r>
        <w:rPr>
          <w:rFonts w:hint="eastAsia"/>
          <w:color w:val="auto"/>
          <w:sz w:val="28"/>
        </w:rPr>
        <w:t>经设计人申请后</w:t>
      </w:r>
      <w:r>
        <w:rPr>
          <w:rFonts w:hint="eastAsia" w:ascii="宋体" w:hAnsi="宋体"/>
          <w:color w:val="auto"/>
          <w:sz w:val="28"/>
          <w:szCs w:val="28"/>
        </w:rPr>
        <w:t>，发包人按最终确定的总设计费用向设计人支付剩余的设计费余额。</w:t>
      </w:r>
    </w:p>
    <w:p>
      <w:pPr>
        <w:spacing w:line="360" w:lineRule="auto"/>
        <w:ind w:firstLine="560" w:firstLineChars="200"/>
        <w:rPr>
          <w:rFonts w:ascii="宋体" w:hAnsi="宋体"/>
          <w:color w:val="auto"/>
          <w:sz w:val="28"/>
          <w:szCs w:val="28"/>
        </w:rPr>
      </w:pPr>
      <w:r>
        <w:rPr>
          <w:rFonts w:ascii="宋体" w:hAnsi="宋体"/>
          <w:color w:val="auto"/>
          <w:sz w:val="28"/>
          <w:szCs w:val="28"/>
        </w:rPr>
        <w:t>8.</w:t>
      </w:r>
      <w:r>
        <w:rPr>
          <w:rFonts w:hint="eastAsia" w:ascii="宋体" w:hAnsi="宋体"/>
          <w:color w:val="auto"/>
          <w:sz w:val="28"/>
          <w:szCs w:val="28"/>
        </w:rPr>
        <w:t>5支付条款与广州市财政局城维资金相关管理办法相冲突的，以市财政局相关管理办法为准。</w:t>
      </w:r>
    </w:p>
    <w:p>
      <w:pPr>
        <w:spacing w:line="360" w:lineRule="auto"/>
        <w:ind w:firstLine="560" w:firstLineChars="200"/>
        <w:rPr>
          <w:rFonts w:ascii="宋体" w:hAnsi="宋体"/>
          <w:color w:val="auto"/>
          <w:sz w:val="28"/>
          <w:szCs w:val="28"/>
        </w:rPr>
      </w:pPr>
      <w:r>
        <w:rPr>
          <w:rFonts w:hint="eastAsia" w:ascii="宋体" w:hAnsi="宋体"/>
          <w:color w:val="auto"/>
          <w:sz w:val="28"/>
          <w:szCs w:val="28"/>
        </w:rPr>
        <w:t xml:space="preserve">8.6 </w:t>
      </w:r>
      <w:r>
        <w:rPr>
          <w:rFonts w:hint="eastAsia"/>
          <w:color w:val="auto"/>
          <w:sz w:val="28"/>
        </w:rPr>
        <w:t>由于本项目资金来源于市财政资金，根据广州市财政局有关管理文件要求，本合同设计费由市财政部门直接划拨给设计人，故本协议所称发包人支付是指发包人向市财政部门办理支付申请手续，同时本协议所称支付时间是指发包人向市财政部门办理支付手续的时间，实际付款时间以市财政部门划拨为准，如因财政部门迟延拨付款项导致设计人逾期收到任何款项，不视为发包人逾期支付，发包人无须承担任何法律责任。</w:t>
      </w:r>
    </w:p>
    <w:p>
      <w:pPr>
        <w:spacing w:line="360" w:lineRule="auto"/>
        <w:ind w:firstLine="562" w:firstLineChars="200"/>
        <w:rPr>
          <w:b/>
          <w:bCs/>
          <w:color w:val="auto"/>
          <w:sz w:val="28"/>
          <w:szCs w:val="28"/>
        </w:rPr>
      </w:pPr>
      <w:r>
        <w:rPr>
          <w:rFonts w:hint="eastAsia" w:ascii="宋体" w:hAnsi="宋体"/>
          <w:b/>
          <w:bCs/>
          <w:color w:val="auto"/>
          <w:sz w:val="28"/>
          <w:szCs w:val="28"/>
        </w:rPr>
        <w:t>第九条 双方责任</w:t>
      </w:r>
    </w:p>
    <w:p>
      <w:pPr>
        <w:spacing w:line="360" w:lineRule="auto"/>
        <w:ind w:firstLine="560" w:firstLineChars="200"/>
        <w:rPr>
          <w:color w:val="auto"/>
          <w:sz w:val="28"/>
          <w:szCs w:val="28"/>
        </w:rPr>
      </w:pPr>
      <w:r>
        <w:rPr>
          <w:rFonts w:hint="eastAsia" w:ascii="宋体" w:hAnsi="宋体"/>
          <w:color w:val="auto"/>
          <w:sz w:val="28"/>
          <w:szCs w:val="28"/>
        </w:rPr>
        <w:t>9</w:t>
      </w:r>
      <w:r>
        <w:rPr>
          <w:color w:val="auto"/>
          <w:sz w:val="28"/>
          <w:szCs w:val="28"/>
        </w:rPr>
        <w:t>.1</w:t>
      </w:r>
      <w:r>
        <w:rPr>
          <w:rFonts w:hint="eastAsia" w:ascii="宋体" w:hAnsi="宋体"/>
          <w:color w:val="auto"/>
          <w:sz w:val="28"/>
          <w:szCs w:val="28"/>
        </w:rPr>
        <w:t>发包人责任</w:t>
      </w:r>
    </w:p>
    <w:p>
      <w:pPr>
        <w:spacing w:line="360" w:lineRule="auto"/>
        <w:ind w:firstLine="560" w:firstLineChars="200"/>
        <w:rPr>
          <w:color w:val="auto"/>
          <w:sz w:val="28"/>
          <w:szCs w:val="28"/>
        </w:rPr>
      </w:pPr>
      <w:r>
        <w:rPr>
          <w:rFonts w:hint="eastAsia" w:ascii="宋体" w:hAnsi="宋体"/>
          <w:color w:val="auto"/>
          <w:sz w:val="28"/>
          <w:szCs w:val="28"/>
        </w:rPr>
        <w:t>9</w:t>
      </w:r>
      <w:r>
        <w:rPr>
          <w:color w:val="auto"/>
          <w:sz w:val="28"/>
          <w:szCs w:val="28"/>
        </w:rPr>
        <w:t>.</w:t>
      </w:r>
      <w:r>
        <w:rPr>
          <w:rFonts w:hint="eastAsia" w:ascii="宋体" w:hAnsi="宋体"/>
          <w:color w:val="auto"/>
          <w:sz w:val="28"/>
          <w:szCs w:val="28"/>
        </w:rPr>
        <w:t>1</w:t>
      </w:r>
      <w:r>
        <w:rPr>
          <w:color w:val="auto"/>
          <w:sz w:val="28"/>
          <w:szCs w:val="28"/>
        </w:rPr>
        <w:t>.</w:t>
      </w:r>
      <w:r>
        <w:rPr>
          <w:rFonts w:hint="eastAsia" w:ascii="宋体" w:hAnsi="宋体"/>
          <w:color w:val="auto"/>
          <w:sz w:val="28"/>
          <w:szCs w:val="28"/>
        </w:rPr>
        <w:t>1发包人按本合同第五条规定的内容，在规定的时间内向设计人提交基础资料及文件，并对其完整性、正确性及时限负责。发包人不得要求设计人违反国家有关标准进行设计。</w:t>
      </w:r>
    </w:p>
    <w:p>
      <w:pPr>
        <w:ind w:firstLine="560" w:firstLineChars="200"/>
        <w:rPr>
          <w:rFonts w:ascii="宋体" w:hAnsi="宋体"/>
          <w:color w:val="auto"/>
          <w:sz w:val="28"/>
        </w:rPr>
      </w:pPr>
      <w:r>
        <w:rPr>
          <w:rFonts w:hint="eastAsia" w:ascii="宋体" w:hAnsi="宋体"/>
          <w:color w:val="auto"/>
          <w:sz w:val="28"/>
          <w:szCs w:val="28"/>
        </w:rPr>
        <w:t>发包人提交上述资料及文件超过规定期限15天以内，设计人按本合同第五条规定交付设计文件时间顺延；发包人交付上述资料及文件超过规定期限</w:t>
      </w:r>
      <w:r>
        <w:rPr>
          <w:rFonts w:hint="eastAsia"/>
          <w:color w:val="auto"/>
          <w:sz w:val="28"/>
          <w:szCs w:val="28"/>
        </w:rPr>
        <w:t>15</w:t>
      </w:r>
      <w:r>
        <w:rPr>
          <w:rFonts w:hint="eastAsia" w:ascii="宋体" w:hAnsi="宋体"/>
          <w:color w:val="auto"/>
          <w:sz w:val="28"/>
          <w:szCs w:val="28"/>
        </w:rPr>
        <w:t>天时，设计人有权重新</w:t>
      </w:r>
      <w:r>
        <w:rPr>
          <w:rFonts w:hint="eastAsia" w:ascii="宋体" w:hAnsi="宋体"/>
          <w:color w:val="auto"/>
          <w:sz w:val="28"/>
        </w:rPr>
        <w:t>与发包人协商</w:t>
      </w:r>
      <w:r>
        <w:rPr>
          <w:rFonts w:hint="eastAsia" w:ascii="宋体" w:hAnsi="宋体"/>
          <w:color w:val="auto"/>
          <w:sz w:val="28"/>
          <w:szCs w:val="28"/>
        </w:rPr>
        <w:t>确定提交设计文件的时间</w:t>
      </w:r>
      <w:r>
        <w:rPr>
          <w:rFonts w:hint="eastAsia" w:ascii="宋体" w:hAnsi="宋体"/>
          <w:color w:val="auto"/>
          <w:sz w:val="28"/>
        </w:rPr>
        <w:t>，但最迟不超过发包人重新补充资料后1</w:t>
      </w:r>
      <w:r>
        <w:rPr>
          <w:rFonts w:ascii="宋体" w:hAnsi="宋体"/>
          <w:color w:val="auto"/>
          <w:sz w:val="28"/>
        </w:rPr>
        <w:t>5</w:t>
      </w:r>
      <w:r>
        <w:rPr>
          <w:rFonts w:hint="eastAsia" w:ascii="宋体" w:hAnsi="宋体"/>
          <w:color w:val="auto"/>
          <w:sz w:val="28"/>
        </w:rPr>
        <w:t>天。</w:t>
      </w:r>
    </w:p>
    <w:p>
      <w:pPr>
        <w:ind w:firstLine="560" w:firstLineChars="200"/>
        <w:rPr>
          <w:rFonts w:ascii="宋体" w:hAnsi="宋体"/>
          <w:color w:val="auto"/>
          <w:sz w:val="28"/>
          <w:szCs w:val="28"/>
        </w:rPr>
      </w:pPr>
      <w:r>
        <w:rPr>
          <w:rFonts w:hint="eastAsia" w:ascii="宋体" w:hAnsi="宋体" w:cs="Courier New"/>
          <w:color w:val="auto"/>
          <w:sz w:val="28"/>
          <w:szCs w:val="28"/>
        </w:rPr>
        <w:t>设计人应</w:t>
      </w:r>
      <w:r>
        <w:rPr>
          <w:rFonts w:ascii="宋体" w:hAnsi="宋体" w:cs="Courier New"/>
          <w:color w:val="auto"/>
          <w:sz w:val="28"/>
          <w:szCs w:val="28"/>
        </w:rPr>
        <w:t>在发生</w:t>
      </w:r>
      <w:r>
        <w:rPr>
          <w:rFonts w:hint="eastAsia" w:ascii="宋体" w:hAnsi="宋体" w:cs="Courier New"/>
          <w:color w:val="auto"/>
          <w:sz w:val="28"/>
          <w:szCs w:val="28"/>
        </w:rPr>
        <w:t>可能顺延交付设计文件的</w:t>
      </w:r>
      <w:r>
        <w:rPr>
          <w:rFonts w:ascii="宋体" w:hAnsi="宋体" w:cs="Courier New"/>
          <w:color w:val="auto"/>
          <w:sz w:val="28"/>
          <w:szCs w:val="28"/>
        </w:rPr>
        <w:t>情况后3天内向</w:t>
      </w:r>
      <w:r>
        <w:rPr>
          <w:rFonts w:hint="eastAsia" w:ascii="宋体" w:hAnsi="宋体" w:cs="Courier New"/>
          <w:color w:val="auto"/>
          <w:sz w:val="28"/>
          <w:szCs w:val="28"/>
        </w:rPr>
        <w:t>发包人</w:t>
      </w:r>
      <w:r>
        <w:rPr>
          <w:rFonts w:ascii="宋体" w:hAnsi="宋体" w:cs="Courier New"/>
          <w:color w:val="auto"/>
          <w:sz w:val="28"/>
          <w:szCs w:val="28"/>
        </w:rPr>
        <w:t>发出要求延期的书面通知，在发生</w:t>
      </w:r>
      <w:r>
        <w:rPr>
          <w:rFonts w:hint="eastAsia" w:ascii="宋体" w:hAnsi="宋体" w:cs="Courier New"/>
          <w:color w:val="auto"/>
          <w:sz w:val="28"/>
          <w:szCs w:val="28"/>
        </w:rPr>
        <w:t>上述</w:t>
      </w:r>
      <w:r>
        <w:rPr>
          <w:rFonts w:ascii="宋体" w:hAnsi="宋体" w:cs="Courier New"/>
          <w:color w:val="auto"/>
          <w:sz w:val="28"/>
          <w:szCs w:val="28"/>
        </w:rPr>
        <w:t>情况后</w:t>
      </w:r>
      <w:r>
        <w:rPr>
          <w:rFonts w:hint="eastAsia" w:ascii="宋体" w:hAnsi="宋体" w:cs="Courier New"/>
          <w:color w:val="auto"/>
          <w:sz w:val="28"/>
          <w:szCs w:val="28"/>
        </w:rPr>
        <w:t>5</w:t>
      </w:r>
      <w:r>
        <w:rPr>
          <w:rFonts w:ascii="宋体" w:hAnsi="宋体" w:cs="Courier New"/>
          <w:color w:val="auto"/>
          <w:sz w:val="28"/>
          <w:szCs w:val="28"/>
        </w:rPr>
        <w:t>天内提交要求延期的详细说明供</w:t>
      </w:r>
      <w:r>
        <w:rPr>
          <w:rFonts w:hint="eastAsia" w:ascii="宋体" w:hAnsi="宋体" w:cs="Courier New"/>
          <w:color w:val="auto"/>
          <w:sz w:val="28"/>
          <w:szCs w:val="28"/>
        </w:rPr>
        <w:t>发包人审查。发包人</w:t>
      </w:r>
      <w:r>
        <w:rPr>
          <w:rFonts w:ascii="宋体" w:hAnsi="宋体" w:cs="Courier New"/>
          <w:color w:val="auto"/>
          <w:sz w:val="28"/>
          <w:szCs w:val="28"/>
        </w:rPr>
        <w:t>收到</w:t>
      </w:r>
      <w:r>
        <w:rPr>
          <w:rFonts w:hint="eastAsia" w:ascii="宋体" w:hAnsi="宋体" w:cs="Courier New"/>
          <w:color w:val="auto"/>
          <w:sz w:val="28"/>
          <w:szCs w:val="28"/>
        </w:rPr>
        <w:t>设计人</w:t>
      </w:r>
      <w:r>
        <w:rPr>
          <w:rFonts w:ascii="宋体" w:hAnsi="宋体" w:cs="Courier New"/>
          <w:color w:val="auto"/>
          <w:sz w:val="28"/>
          <w:szCs w:val="28"/>
        </w:rPr>
        <w:t>要求延期的详细说明后，</w:t>
      </w:r>
      <w:r>
        <w:rPr>
          <w:rFonts w:hint="eastAsia" w:ascii="宋体" w:hAnsi="宋体" w:cs="Courier New"/>
          <w:color w:val="auto"/>
          <w:sz w:val="28"/>
          <w:szCs w:val="28"/>
        </w:rPr>
        <w:t>应</w:t>
      </w:r>
      <w:r>
        <w:rPr>
          <w:rFonts w:ascii="宋体" w:hAnsi="宋体" w:cs="Courier New"/>
          <w:color w:val="auto"/>
          <w:sz w:val="28"/>
          <w:szCs w:val="28"/>
        </w:rPr>
        <w:t>在</w:t>
      </w:r>
      <w:r>
        <w:rPr>
          <w:rFonts w:hint="eastAsia" w:ascii="宋体" w:hAnsi="宋体" w:cs="Courier New"/>
          <w:color w:val="auto"/>
          <w:sz w:val="28"/>
          <w:szCs w:val="28"/>
        </w:rPr>
        <w:t>5</w:t>
      </w:r>
      <w:r>
        <w:rPr>
          <w:rFonts w:ascii="宋体" w:hAnsi="宋体" w:cs="Courier New"/>
          <w:color w:val="auto"/>
          <w:sz w:val="28"/>
          <w:szCs w:val="28"/>
        </w:rPr>
        <w:t>天内</w:t>
      </w:r>
      <w:r>
        <w:rPr>
          <w:rFonts w:hint="eastAsia" w:ascii="宋体" w:hAnsi="宋体" w:cs="Courier New"/>
          <w:color w:val="auto"/>
          <w:sz w:val="28"/>
          <w:szCs w:val="28"/>
        </w:rPr>
        <w:t>进行</w:t>
      </w:r>
      <w:r>
        <w:rPr>
          <w:rFonts w:ascii="宋体" w:hAnsi="宋体" w:cs="Courier New"/>
          <w:color w:val="auto"/>
          <w:sz w:val="28"/>
          <w:szCs w:val="28"/>
        </w:rPr>
        <w:t>审查</w:t>
      </w:r>
      <w:r>
        <w:rPr>
          <w:rFonts w:hint="eastAsia" w:ascii="宋体" w:hAnsi="宋体" w:cs="Courier New"/>
          <w:color w:val="auto"/>
          <w:sz w:val="28"/>
          <w:szCs w:val="28"/>
        </w:rPr>
        <w:t>并就</w:t>
      </w:r>
      <w:r>
        <w:rPr>
          <w:rFonts w:ascii="宋体" w:hAnsi="宋体" w:cs="Courier New"/>
          <w:color w:val="auto"/>
          <w:sz w:val="28"/>
          <w:szCs w:val="28"/>
        </w:rPr>
        <w:t>是否延长设计周期及延期天数向</w:t>
      </w:r>
      <w:r>
        <w:rPr>
          <w:rFonts w:hint="eastAsia" w:ascii="宋体" w:hAnsi="宋体" w:cs="Courier New"/>
          <w:color w:val="auto"/>
          <w:sz w:val="28"/>
          <w:szCs w:val="28"/>
        </w:rPr>
        <w:t>设计人进行</w:t>
      </w:r>
      <w:r>
        <w:rPr>
          <w:rFonts w:ascii="宋体" w:hAnsi="宋体" w:cs="Courier New"/>
          <w:color w:val="auto"/>
          <w:sz w:val="28"/>
          <w:szCs w:val="28"/>
        </w:rPr>
        <w:t>书面答复。</w:t>
      </w:r>
    </w:p>
    <w:p>
      <w:pPr>
        <w:spacing w:line="360" w:lineRule="auto"/>
        <w:ind w:firstLine="560" w:firstLineChars="200"/>
        <w:rPr>
          <w:color w:val="auto"/>
          <w:sz w:val="28"/>
          <w:szCs w:val="28"/>
        </w:rPr>
      </w:pPr>
      <w:r>
        <w:rPr>
          <w:rFonts w:hint="eastAsia" w:ascii="宋体" w:hAnsi="宋体"/>
          <w:color w:val="auto"/>
          <w:sz w:val="28"/>
          <w:szCs w:val="28"/>
        </w:rPr>
        <w:t>9</w:t>
      </w:r>
      <w:r>
        <w:rPr>
          <w:color w:val="auto"/>
          <w:sz w:val="28"/>
          <w:szCs w:val="28"/>
        </w:rPr>
        <w:t>.</w:t>
      </w:r>
      <w:r>
        <w:rPr>
          <w:rFonts w:hint="eastAsia" w:ascii="宋体" w:hAnsi="宋体"/>
          <w:color w:val="auto"/>
          <w:sz w:val="28"/>
          <w:szCs w:val="28"/>
        </w:rPr>
        <w:t>1</w:t>
      </w:r>
      <w:r>
        <w:rPr>
          <w:color w:val="auto"/>
          <w:sz w:val="28"/>
          <w:szCs w:val="28"/>
        </w:rPr>
        <w:t>.</w:t>
      </w:r>
      <w:r>
        <w:rPr>
          <w:rFonts w:hint="eastAsia" w:ascii="宋体" w:hAnsi="宋体"/>
          <w:color w:val="auto"/>
          <w:sz w:val="28"/>
          <w:szCs w:val="28"/>
        </w:rPr>
        <w:t>2发包人变更委托设计项目、规模或因提交的资料错误，或所提资料作较大修改，以致造成设计人设计返工时，双方除另行协商签订补充协议</w:t>
      </w:r>
      <w:r>
        <w:rPr>
          <w:rFonts w:hint="eastAsia"/>
          <w:color w:val="auto"/>
          <w:sz w:val="28"/>
          <w:szCs w:val="28"/>
        </w:rPr>
        <w:t>(</w:t>
      </w:r>
      <w:r>
        <w:rPr>
          <w:rFonts w:hint="eastAsia" w:ascii="宋体" w:hAnsi="宋体"/>
          <w:color w:val="auto"/>
          <w:sz w:val="28"/>
          <w:szCs w:val="28"/>
        </w:rPr>
        <w:t>或另订合同</w:t>
      </w:r>
      <w:r>
        <w:rPr>
          <w:rFonts w:hint="eastAsia"/>
          <w:color w:val="auto"/>
          <w:sz w:val="28"/>
          <w:szCs w:val="28"/>
        </w:rPr>
        <w:t>)</w:t>
      </w:r>
      <w:r>
        <w:rPr>
          <w:rFonts w:hint="eastAsia" w:ascii="宋体" w:hAnsi="宋体"/>
          <w:color w:val="auto"/>
          <w:sz w:val="28"/>
          <w:szCs w:val="28"/>
        </w:rPr>
        <w:t>重新明确有关条款外，发包人应按设计人所耗工作量向设计人支付返工费。</w:t>
      </w:r>
    </w:p>
    <w:p>
      <w:pPr>
        <w:spacing w:line="360" w:lineRule="auto"/>
        <w:ind w:firstLine="560" w:firstLineChars="200"/>
        <w:rPr>
          <w:rFonts w:ascii="宋体" w:hAnsi="宋体"/>
          <w:color w:val="auto"/>
          <w:sz w:val="28"/>
          <w:szCs w:val="28"/>
        </w:rPr>
      </w:pPr>
      <w:r>
        <w:rPr>
          <w:rFonts w:hint="eastAsia" w:ascii="宋体" w:hAnsi="宋体"/>
          <w:color w:val="auto"/>
          <w:sz w:val="28"/>
          <w:szCs w:val="28"/>
        </w:rPr>
        <w:t>9</w:t>
      </w:r>
      <w:r>
        <w:rPr>
          <w:color w:val="auto"/>
          <w:sz w:val="28"/>
          <w:szCs w:val="28"/>
        </w:rPr>
        <w:t>.</w:t>
      </w:r>
      <w:r>
        <w:rPr>
          <w:rFonts w:hint="eastAsia" w:ascii="宋体" w:hAnsi="宋体"/>
          <w:color w:val="auto"/>
          <w:sz w:val="28"/>
          <w:szCs w:val="28"/>
        </w:rPr>
        <w:t>1</w:t>
      </w:r>
      <w:r>
        <w:rPr>
          <w:color w:val="auto"/>
          <w:sz w:val="28"/>
          <w:szCs w:val="28"/>
        </w:rPr>
        <w:t>.</w:t>
      </w:r>
      <w:r>
        <w:rPr>
          <w:rFonts w:hint="eastAsia" w:ascii="宋体" w:hAnsi="宋体"/>
          <w:color w:val="auto"/>
          <w:sz w:val="28"/>
          <w:szCs w:val="28"/>
        </w:rPr>
        <w:t>3在合同履行期间，发包人无正当理由要求终止或解除合同，设计人未开始设计工作的，设计人应退还发包人已支付的全部款项；已开始设计工作的，发包人应根据设计人已进行的实际工作量，按现状根据设计人已提交的设计成果对已完成的设计阶段结算相应的设计费。</w:t>
      </w:r>
    </w:p>
    <w:p>
      <w:pPr>
        <w:spacing w:line="360" w:lineRule="auto"/>
        <w:ind w:firstLine="560" w:firstLineChars="200"/>
        <w:rPr>
          <w:rFonts w:ascii="宋体" w:hAnsi="宋体"/>
          <w:color w:val="auto"/>
          <w:sz w:val="28"/>
          <w:szCs w:val="28"/>
        </w:rPr>
      </w:pPr>
      <w:r>
        <w:rPr>
          <w:rFonts w:ascii="宋体" w:hAnsi="宋体"/>
          <w:color w:val="auto"/>
          <w:sz w:val="28"/>
          <w:szCs w:val="28"/>
        </w:rPr>
        <w:t xml:space="preserve">9.1.4有下列情形之一，发包人可解除合同： </w:t>
      </w:r>
    </w:p>
    <w:p>
      <w:pPr>
        <w:spacing w:line="360" w:lineRule="auto"/>
        <w:ind w:firstLine="560" w:firstLineChars="200"/>
        <w:rPr>
          <w:rFonts w:ascii="宋体" w:hAnsi="宋体"/>
          <w:color w:val="auto"/>
          <w:sz w:val="28"/>
          <w:szCs w:val="28"/>
        </w:rPr>
      </w:pPr>
      <w:r>
        <w:rPr>
          <w:rFonts w:ascii="宋体" w:hAnsi="宋体"/>
          <w:color w:val="auto"/>
          <w:sz w:val="28"/>
          <w:szCs w:val="28"/>
        </w:rPr>
        <w:t>（1）设计人擅自转包或分包本合同设计工作（包括以内部承包的形式变相转包、分包）。</w:t>
      </w:r>
    </w:p>
    <w:p>
      <w:pPr>
        <w:spacing w:line="360" w:lineRule="auto"/>
        <w:ind w:firstLine="560" w:firstLineChars="200"/>
        <w:rPr>
          <w:rFonts w:ascii="宋体" w:hAnsi="宋体"/>
          <w:color w:val="auto"/>
          <w:sz w:val="28"/>
          <w:szCs w:val="28"/>
        </w:rPr>
      </w:pPr>
      <w:r>
        <w:rPr>
          <w:rFonts w:ascii="宋体" w:hAnsi="宋体"/>
          <w:color w:val="auto"/>
          <w:sz w:val="28"/>
          <w:szCs w:val="28"/>
        </w:rPr>
        <w:t>（2）设计人设计成果不合格（</w:t>
      </w:r>
      <w:r>
        <w:rPr>
          <w:rFonts w:hint="eastAsia"/>
          <w:color w:val="auto"/>
          <w:sz w:val="28"/>
          <w:szCs w:val="28"/>
        </w:rPr>
        <w:t>是指设计文件未能通过发包人审查或施工图审查</w:t>
      </w:r>
      <w:r>
        <w:rPr>
          <w:rFonts w:ascii="宋体" w:hAnsi="宋体"/>
          <w:color w:val="auto"/>
          <w:sz w:val="28"/>
          <w:szCs w:val="28"/>
        </w:rPr>
        <w:t>）。</w:t>
      </w:r>
    </w:p>
    <w:p>
      <w:pPr>
        <w:spacing w:line="360" w:lineRule="auto"/>
        <w:ind w:firstLine="560" w:firstLineChars="200"/>
        <w:rPr>
          <w:rFonts w:ascii="宋体" w:hAnsi="宋体"/>
          <w:color w:val="auto"/>
          <w:sz w:val="28"/>
          <w:szCs w:val="28"/>
        </w:rPr>
      </w:pPr>
      <w:r>
        <w:rPr>
          <w:rFonts w:ascii="宋体" w:hAnsi="宋体"/>
          <w:color w:val="auto"/>
          <w:sz w:val="28"/>
          <w:szCs w:val="28"/>
        </w:rPr>
        <w:t>（3）设计人所提供的设计成果及服务等存在权利瑕疵，侵犯了他人的合法权益。</w:t>
      </w:r>
    </w:p>
    <w:p>
      <w:pPr>
        <w:spacing w:line="360" w:lineRule="auto"/>
        <w:ind w:firstLine="560" w:firstLineChars="200"/>
        <w:rPr>
          <w:rFonts w:ascii="宋体" w:hAnsi="宋体"/>
          <w:color w:val="auto"/>
          <w:sz w:val="28"/>
          <w:szCs w:val="28"/>
        </w:rPr>
      </w:pPr>
      <w:r>
        <w:rPr>
          <w:rFonts w:ascii="宋体" w:hAnsi="宋体"/>
          <w:color w:val="auto"/>
          <w:sz w:val="28"/>
          <w:szCs w:val="28"/>
        </w:rPr>
        <w:t>（4）因设计人原因造成严重质量或安全事故（如出现人员</w:t>
      </w:r>
      <w:r>
        <w:rPr>
          <w:rFonts w:hint="eastAsia" w:ascii="宋体" w:hAnsi="宋体"/>
          <w:color w:val="auto"/>
          <w:sz w:val="28"/>
          <w:szCs w:val="28"/>
        </w:rPr>
        <w:t>伤</w:t>
      </w:r>
      <w:r>
        <w:rPr>
          <w:rFonts w:ascii="宋体" w:hAnsi="宋体"/>
          <w:color w:val="auto"/>
          <w:sz w:val="28"/>
          <w:szCs w:val="28"/>
        </w:rPr>
        <w:t>亡或经济损失 50万元以上）。</w:t>
      </w:r>
    </w:p>
    <w:p>
      <w:pPr>
        <w:spacing w:line="360" w:lineRule="auto"/>
        <w:ind w:firstLine="560" w:firstLineChars="200"/>
        <w:rPr>
          <w:rFonts w:ascii="宋体" w:hAnsi="宋体"/>
          <w:color w:val="auto"/>
          <w:sz w:val="28"/>
          <w:szCs w:val="28"/>
        </w:rPr>
      </w:pPr>
      <w:r>
        <w:rPr>
          <w:rFonts w:ascii="宋体" w:hAnsi="宋体"/>
          <w:color w:val="auto"/>
          <w:sz w:val="28"/>
          <w:szCs w:val="28"/>
        </w:rPr>
        <w:t>（</w:t>
      </w:r>
      <w:r>
        <w:rPr>
          <w:rFonts w:hint="eastAsia" w:ascii="宋体" w:hAnsi="宋体"/>
          <w:color w:val="auto"/>
          <w:sz w:val="28"/>
          <w:szCs w:val="28"/>
        </w:rPr>
        <w:t>5</w:t>
      </w:r>
      <w:r>
        <w:rPr>
          <w:rFonts w:ascii="宋体" w:hAnsi="宋体"/>
          <w:color w:val="auto"/>
          <w:sz w:val="28"/>
          <w:szCs w:val="28"/>
        </w:rPr>
        <w:t>）设计人</w:t>
      </w:r>
      <w:r>
        <w:rPr>
          <w:rFonts w:hint="eastAsia" w:ascii="宋体" w:hAnsi="宋体"/>
          <w:color w:val="auto"/>
          <w:sz w:val="28"/>
          <w:szCs w:val="28"/>
        </w:rPr>
        <w:t>逾期提交本合同设计成果超过15日的（包含返工修改后的时间）</w:t>
      </w:r>
      <w:r>
        <w:rPr>
          <w:rFonts w:ascii="宋体" w:hAnsi="宋体"/>
          <w:color w:val="auto"/>
          <w:sz w:val="28"/>
          <w:szCs w:val="28"/>
        </w:rPr>
        <w:t>。</w:t>
      </w:r>
    </w:p>
    <w:p>
      <w:pPr>
        <w:spacing w:line="360" w:lineRule="auto"/>
        <w:ind w:firstLine="560" w:firstLineChars="200"/>
        <w:rPr>
          <w:color w:val="auto"/>
          <w:sz w:val="28"/>
          <w:szCs w:val="28"/>
        </w:rPr>
      </w:pPr>
      <w:r>
        <w:rPr>
          <w:rFonts w:hint="eastAsia" w:ascii="宋体" w:hAnsi="宋体"/>
          <w:color w:val="auto"/>
          <w:sz w:val="28"/>
          <w:szCs w:val="28"/>
        </w:rPr>
        <w:t>9</w:t>
      </w:r>
      <w:r>
        <w:rPr>
          <w:color w:val="auto"/>
          <w:sz w:val="28"/>
          <w:szCs w:val="28"/>
        </w:rPr>
        <w:t>.</w:t>
      </w:r>
      <w:r>
        <w:rPr>
          <w:rFonts w:hint="eastAsia" w:ascii="宋体" w:hAnsi="宋体"/>
          <w:color w:val="auto"/>
          <w:sz w:val="28"/>
          <w:szCs w:val="28"/>
        </w:rPr>
        <w:t>2设计人责任：</w:t>
      </w:r>
    </w:p>
    <w:p>
      <w:pPr>
        <w:spacing w:line="360" w:lineRule="auto"/>
        <w:ind w:firstLine="560" w:firstLineChars="200"/>
        <w:rPr>
          <w:color w:val="auto"/>
          <w:sz w:val="28"/>
          <w:szCs w:val="28"/>
        </w:rPr>
      </w:pPr>
      <w:r>
        <w:rPr>
          <w:rFonts w:hint="eastAsia" w:ascii="宋体" w:hAnsi="宋体"/>
          <w:color w:val="auto"/>
          <w:sz w:val="28"/>
          <w:szCs w:val="28"/>
        </w:rPr>
        <w:t>9</w:t>
      </w:r>
      <w:r>
        <w:rPr>
          <w:color w:val="auto"/>
          <w:sz w:val="28"/>
          <w:szCs w:val="28"/>
        </w:rPr>
        <w:t>.</w:t>
      </w:r>
      <w:r>
        <w:rPr>
          <w:rFonts w:hint="eastAsia" w:ascii="宋体" w:hAnsi="宋体"/>
          <w:color w:val="auto"/>
          <w:sz w:val="28"/>
          <w:szCs w:val="28"/>
        </w:rPr>
        <w:t>2</w:t>
      </w:r>
      <w:r>
        <w:rPr>
          <w:color w:val="auto"/>
          <w:sz w:val="28"/>
          <w:szCs w:val="28"/>
        </w:rPr>
        <w:t>.1</w:t>
      </w:r>
      <w:r>
        <w:rPr>
          <w:rFonts w:hint="eastAsia" w:ascii="宋体" w:hAnsi="宋体"/>
          <w:color w:val="auto"/>
          <w:sz w:val="28"/>
          <w:szCs w:val="28"/>
        </w:rPr>
        <w:t>设计人应按国家规定和合同约定的技术规范、标准进行设计（含编制项目工程预算书及工程量清单），按本合同第六条规定的内容、时间及份数向发包人交付设计文件（出现9.1.1、</w:t>
      </w:r>
      <w:r>
        <w:rPr>
          <w:rFonts w:hint="eastAsia"/>
          <w:color w:val="auto"/>
          <w:sz w:val="28"/>
          <w:szCs w:val="28"/>
        </w:rPr>
        <w:t>9.1.2</w:t>
      </w:r>
      <w:r>
        <w:rPr>
          <w:rFonts w:hint="eastAsia" w:ascii="宋体" w:hAnsi="宋体"/>
          <w:color w:val="auto"/>
          <w:sz w:val="28"/>
          <w:szCs w:val="28"/>
        </w:rPr>
        <w:t>规定有关交付设计文件的情形按照实际情况顺延），并对提交的设计文件质量负责。</w:t>
      </w:r>
    </w:p>
    <w:p>
      <w:pPr>
        <w:spacing w:line="360" w:lineRule="auto"/>
        <w:ind w:firstLine="560" w:firstLineChars="200"/>
        <w:rPr>
          <w:color w:val="auto"/>
          <w:sz w:val="28"/>
          <w:szCs w:val="28"/>
        </w:rPr>
      </w:pPr>
      <w:r>
        <w:rPr>
          <w:rFonts w:hint="eastAsia" w:ascii="宋体" w:hAnsi="宋体"/>
          <w:color w:val="auto"/>
          <w:sz w:val="28"/>
          <w:szCs w:val="28"/>
        </w:rPr>
        <w:t>9</w:t>
      </w:r>
      <w:r>
        <w:rPr>
          <w:color w:val="auto"/>
          <w:sz w:val="28"/>
          <w:szCs w:val="28"/>
        </w:rPr>
        <w:t>.</w:t>
      </w:r>
      <w:r>
        <w:rPr>
          <w:rFonts w:hint="eastAsia" w:ascii="宋体" w:hAnsi="宋体"/>
          <w:color w:val="auto"/>
          <w:sz w:val="28"/>
          <w:szCs w:val="28"/>
        </w:rPr>
        <w:t>2</w:t>
      </w:r>
      <w:r>
        <w:rPr>
          <w:color w:val="auto"/>
          <w:sz w:val="28"/>
          <w:szCs w:val="28"/>
        </w:rPr>
        <w:t>.</w:t>
      </w:r>
      <w:r>
        <w:rPr>
          <w:rFonts w:hint="eastAsia" w:ascii="宋体" w:hAnsi="宋体"/>
          <w:color w:val="auto"/>
          <w:sz w:val="28"/>
          <w:szCs w:val="28"/>
        </w:rPr>
        <w:t>2设计合理使用年限为综合规范和技术标准所规定的使用年限。</w:t>
      </w:r>
    </w:p>
    <w:p>
      <w:pPr>
        <w:spacing w:line="360" w:lineRule="auto"/>
        <w:ind w:firstLine="560" w:firstLineChars="200"/>
        <w:rPr>
          <w:color w:val="auto"/>
          <w:sz w:val="28"/>
          <w:szCs w:val="28"/>
        </w:rPr>
      </w:pPr>
      <w:r>
        <w:rPr>
          <w:rFonts w:hint="eastAsia" w:ascii="宋体" w:hAnsi="宋体"/>
          <w:color w:val="auto"/>
          <w:sz w:val="28"/>
          <w:szCs w:val="28"/>
        </w:rPr>
        <w:t>9</w:t>
      </w:r>
      <w:r>
        <w:rPr>
          <w:color w:val="auto"/>
          <w:sz w:val="28"/>
          <w:szCs w:val="28"/>
        </w:rPr>
        <w:t>.</w:t>
      </w:r>
      <w:r>
        <w:rPr>
          <w:rFonts w:hint="eastAsia" w:ascii="宋体" w:hAnsi="宋体"/>
          <w:color w:val="auto"/>
          <w:sz w:val="28"/>
          <w:szCs w:val="28"/>
        </w:rPr>
        <w:t>2</w:t>
      </w:r>
      <w:r>
        <w:rPr>
          <w:color w:val="auto"/>
          <w:sz w:val="28"/>
          <w:szCs w:val="28"/>
        </w:rPr>
        <w:t>.</w:t>
      </w:r>
      <w:r>
        <w:rPr>
          <w:rFonts w:hint="eastAsia" w:ascii="宋体" w:hAnsi="宋体"/>
          <w:color w:val="auto"/>
          <w:sz w:val="28"/>
          <w:szCs w:val="28"/>
        </w:rPr>
        <w:t>3设计人对设计文件出现的遗漏或错误负责在发包人规定的期限内修改或补充。由于设计人设计错误造成工程质量事故损失，设计人除负责采取补救措施外，应免收受损失部分的设计费，并赔偿给发包人造成的全部损失。</w:t>
      </w:r>
    </w:p>
    <w:p>
      <w:pPr>
        <w:spacing w:line="360" w:lineRule="auto"/>
        <w:ind w:firstLine="560" w:firstLineChars="200"/>
        <w:rPr>
          <w:color w:val="auto"/>
          <w:sz w:val="28"/>
          <w:szCs w:val="28"/>
        </w:rPr>
      </w:pPr>
      <w:r>
        <w:rPr>
          <w:rFonts w:hint="eastAsia" w:ascii="宋体" w:hAnsi="宋体"/>
          <w:color w:val="auto"/>
          <w:sz w:val="28"/>
          <w:szCs w:val="28"/>
        </w:rPr>
        <w:t>9</w:t>
      </w:r>
      <w:r>
        <w:rPr>
          <w:color w:val="auto"/>
          <w:sz w:val="28"/>
          <w:szCs w:val="28"/>
        </w:rPr>
        <w:t>.</w:t>
      </w:r>
      <w:r>
        <w:rPr>
          <w:rFonts w:hint="eastAsia" w:ascii="宋体" w:hAnsi="宋体"/>
          <w:color w:val="auto"/>
          <w:sz w:val="28"/>
          <w:szCs w:val="28"/>
        </w:rPr>
        <w:t>2</w:t>
      </w:r>
      <w:r>
        <w:rPr>
          <w:color w:val="auto"/>
          <w:sz w:val="28"/>
          <w:szCs w:val="28"/>
        </w:rPr>
        <w:t>.</w:t>
      </w:r>
      <w:r>
        <w:rPr>
          <w:rFonts w:hint="eastAsia" w:ascii="宋体" w:hAnsi="宋体"/>
          <w:color w:val="auto"/>
          <w:sz w:val="28"/>
          <w:szCs w:val="28"/>
        </w:rPr>
        <w:t>4设计人交付设计文件后，按规定参加有关上级的设计审查，并根据审查结论负责不超出原定范围的内容作必要调整补充。</w:t>
      </w:r>
    </w:p>
    <w:p>
      <w:pPr>
        <w:spacing w:line="360" w:lineRule="auto"/>
        <w:ind w:firstLine="560" w:firstLineChars="200"/>
        <w:rPr>
          <w:rFonts w:ascii="宋体" w:hAnsi="宋体"/>
          <w:color w:val="auto"/>
          <w:sz w:val="28"/>
          <w:szCs w:val="28"/>
        </w:rPr>
      </w:pPr>
      <w:r>
        <w:rPr>
          <w:rFonts w:hint="eastAsia" w:ascii="宋体" w:hAnsi="宋体"/>
          <w:color w:val="auto"/>
          <w:sz w:val="28"/>
          <w:szCs w:val="28"/>
        </w:rPr>
        <w:t>9</w:t>
      </w:r>
      <w:r>
        <w:rPr>
          <w:color w:val="auto"/>
          <w:sz w:val="28"/>
          <w:szCs w:val="28"/>
        </w:rPr>
        <w:t>.</w:t>
      </w:r>
      <w:r>
        <w:rPr>
          <w:rFonts w:hint="eastAsia" w:ascii="宋体" w:hAnsi="宋体"/>
          <w:color w:val="auto"/>
          <w:sz w:val="28"/>
          <w:szCs w:val="28"/>
        </w:rPr>
        <w:t>2</w:t>
      </w:r>
      <w:r>
        <w:rPr>
          <w:color w:val="auto"/>
          <w:sz w:val="28"/>
          <w:szCs w:val="28"/>
        </w:rPr>
        <w:t>.5</w:t>
      </w:r>
      <w:r>
        <w:rPr>
          <w:rFonts w:hint="eastAsia" w:ascii="宋体" w:hAnsi="宋体"/>
          <w:color w:val="auto"/>
          <w:sz w:val="28"/>
          <w:szCs w:val="28"/>
        </w:rPr>
        <w:t>由于设计人原因，延误了设计文件交付时间，每延误—天，应减收本合同设计费的千分之三。延误超过十五天，发包人有权单方解除合同，设计人应返还发包人支付的全部款项，除延误交付的逾期利息外，还应按照合同暂定总金额的30%向发包人支付违约金。</w:t>
      </w:r>
    </w:p>
    <w:p>
      <w:pPr>
        <w:spacing w:line="360" w:lineRule="auto"/>
        <w:ind w:firstLine="560" w:firstLineChars="200"/>
        <w:rPr>
          <w:rFonts w:ascii="宋体" w:hAnsi="宋体"/>
          <w:color w:val="auto"/>
          <w:sz w:val="28"/>
          <w:szCs w:val="28"/>
        </w:rPr>
      </w:pPr>
      <w:r>
        <w:rPr>
          <w:rFonts w:hint="eastAsia" w:ascii="宋体" w:hAnsi="宋体"/>
          <w:color w:val="auto"/>
          <w:sz w:val="28"/>
          <w:szCs w:val="28"/>
        </w:rPr>
        <w:t>9.2.</w:t>
      </w:r>
      <w:r>
        <w:rPr>
          <w:color w:val="auto"/>
          <w:sz w:val="28"/>
          <w:szCs w:val="28"/>
        </w:rPr>
        <w:t>6</w:t>
      </w:r>
      <w:r>
        <w:rPr>
          <w:rFonts w:hint="eastAsia" w:ascii="宋体" w:hAnsi="宋体"/>
          <w:color w:val="auto"/>
          <w:sz w:val="28"/>
          <w:szCs w:val="28"/>
        </w:rPr>
        <w:t>合同生效后，设计人要求终止或解除合同，如设计人未开始设计工作的，应双倍返还发包人已支付的款项；如设计人已开始设计工作且发包人已支付剩余全部或部分合同价款的，设计人除须全额退还发包人已支付的合同价款外，还须向发包人支付</w:t>
      </w:r>
      <w:r>
        <w:rPr>
          <w:rFonts w:hint="eastAsia" w:ascii="宋体" w:hAnsi="宋体"/>
          <w:color w:val="auto"/>
          <w:sz w:val="28"/>
        </w:rPr>
        <w:t>相当于设计费暂定总价3</w:t>
      </w:r>
      <w:r>
        <w:rPr>
          <w:rFonts w:ascii="宋体" w:hAnsi="宋体"/>
          <w:color w:val="auto"/>
          <w:sz w:val="28"/>
        </w:rPr>
        <w:t>0%</w:t>
      </w:r>
      <w:r>
        <w:rPr>
          <w:rFonts w:hint="eastAsia" w:ascii="宋体" w:hAnsi="宋体"/>
          <w:color w:val="auto"/>
          <w:sz w:val="28"/>
        </w:rPr>
        <w:t>的</w:t>
      </w:r>
      <w:r>
        <w:rPr>
          <w:rFonts w:hint="eastAsia" w:ascii="宋体" w:hAnsi="宋体"/>
          <w:color w:val="auto"/>
          <w:sz w:val="28"/>
          <w:szCs w:val="28"/>
        </w:rPr>
        <w:t>违约金</w:t>
      </w:r>
      <w:r>
        <w:rPr>
          <w:rFonts w:hint="eastAsia" w:ascii="宋体" w:hAnsi="宋体"/>
          <w:color w:val="auto"/>
          <w:sz w:val="28"/>
        </w:rPr>
        <w:t>并赔偿发包人另行委托设计增加的费用</w:t>
      </w:r>
      <w:r>
        <w:rPr>
          <w:rFonts w:hint="eastAsia" w:ascii="宋体" w:hAnsi="宋体"/>
          <w:color w:val="auto"/>
          <w:sz w:val="28"/>
          <w:szCs w:val="28"/>
        </w:rPr>
        <w:t>。</w:t>
      </w:r>
    </w:p>
    <w:p>
      <w:pPr>
        <w:spacing w:line="360" w:lineRule="auto"/>
        <w:ind w:firstLine="560" w:firstLineChars="200"/>
        <w:rPr>
          <w:rFonts w:ascii="宋体" w:hAnsi="宋体"/>
          <w:color w:val="auto"/>
          <w:sz w:val="28"/>
          <w:szCs w:val="28"/>
        </w:rPr>
      </w:pPr>
      <w:r>
        <w:rPr>
          <w:rFonts w:hint="eastAsia" w:ascii="宋体" w:hAnsi="宋体"/>
          <w:color w:val="auto"/>
          <w:sz w:val="28"/>
          <w:szCs w:val="28"/>
        </w:rPr>
        <w:t>9.2.</w:t>
      </w:r>
      <w:r>
        <w:rPr>
          <w:color w:val="auto"/>
          <w:sz w:val="28"/>
          <w:szCs w:val="28"/>
        </w:rPr>
        <w:t>7</w:t>
      </w:r>
      <w:r>
        <w:rPr>
          <w:rFonts w:hint="eastAsia" w:ascii="宋体" w:hAnsi="宋体"/>
          <w:color w:val="auto"/>
          <w:sz w:val="28"/>
          <w:szCs w:val="28"/>
        </w:rPr>
        <w:t>根据《广州市人民政府办公厅关于印发广州市财政投资评审监督管理办法的通知》(穗府办规〔</w:t>
      </w:r>
      <w:r>
        <w:rPr>
          <w:rFonts w:hint="eastAsia"/>
          <w:color w:val="auto"/>
          <w:sz w:val="28"/>
          <w:szCs w:val="28"/>
        </w:rPr>
        <w:t>2019</w:t>
      </w:r>
      <w:r>
        <w:rPr>
          <w:rFonts w:hint="eastAsia" w:ascii="宋体" w:hAnsi="宋体"/>
          <w:color w:val="auto"/>
          <w:sz w:val="28"/>
          <w:szCs w:val="28"/>
        </w:rPr>
        <w:t>〕</w:t>
      </w:r>
      <w:r>
        <w:rPr>
          <w:rFonts w:hint="eastAsia"/>
          <w:color w:val="auto"/>
          <w:sz w:val="28"/>
          <w:szCs w:val="28"/>
        </w:rPr>
        <w:t>3</w:t>
      </w:r>
      <w:r>
        <w:rPr>
          <w:rFonts w:hint="eastAsia" w:ascii="宋体" w:hAnsi="宋体"/>
          <w:color w:val="auto"/>
          <w:sz w:val="28"/>
          <w:szCs w:val="28"/>
        </w:rPr>
        <w:t>号</w:t>
      </w:r>
      <w:r>
        <w:rPr>
          <w:rFonts w:hint="eastAsia"/>
          <w:color w:val="auto"/>
          <w:sz w:val="28"/>
          <w:szCs w:val="28"/>
        </w:rPr>
        <w:t>)及有关规定</w:t>
      </w:r>
      <w:r>
        <w:rPr>
          <w:rFonts w:hint="eastAsia" w:ascii="宋体" w:hAnsi="宋体"/>
          <w:color w:val="auto"/>
          <w:sz w:val="28"/>
          <w:szCs w:val="28"/>
        </w:rPr>
        <w:t>，设计人应按要求做好工程预算财政评审对数、工程造价备案（如有）等工作。</w:t>
      </w:r>
    </w:p>
    <w:p>
      <w:pPr>
        <w:spacing w:line="360" w:lineRule="auto"/>
        <w:ind w:firstLine="560" w:firstLineChars="200"/>
        <w:rPr>
          <w:rFonts w:ascii="宋体" w:hAnsi="宋体"/>
          <w:color w:val="auto"/>
          <w:sz w:val="28"/>
        </w:rPr>
      </w:pPr>
      <w:r>
        <w:rPr>
          <w:rFonts w:hint="eastAsia" w:ascii="宋体" w:hAnsi="宋体"/>
          <w:color w:val="auto"/>
          <w:sz w:val="28"/>
        </w:rPr>
        <w:t>9</w:t>
      </w:r>
      <w:r>
        <w:rPr>
          <w:rFonts w:ascii="宋体" w:hAnsi="宋体"/>
          <w:color w:val="auto"/>
          <w:sz w:val="28"/>
        </w:rPr>
        <w:t>.2.8</w:t>
      </w:r>
      <w:r>
        <w:rPr>
          <w:rFonts w:hint="eastAsia" w:ascii="宋体" w:hAnsi="宋体"/>
          <w:color w:val="auto"/>
          <w:sz w:val="28"/>
        </w:rPr>
        <w:t>设计人应做好工程设计的质量与技术管理工作，建立健全工程设计质量保证体系，加强工程设计全过程的质量控制，建立完整的设计文件的设计、复核、审核、会签和批准制度，明确各阶段的责任人。</w:t>
      </w:r>
    </w:p>
    <w:p>
      <w:pPr>
        <w:spacing w:line="360" w:lineRule="auto"/>
        <w:ind w:firstLine="548" w:firstLineChars="196"/>
        <w:rPr>
          <w:rFonts w:ascii="宋体" w:hAnsi="宋体"/>
          <w:color w:val="auto"/>
          <w:sz w:val="28"/>
        </w:rPr>
      </w:pPr>
      <w:r>
        <w:rPr>
          <w:rFonts w:ascii="宋体" w:hAnsi="宋体"/>
          <w:color w:val="auto"/>
          <w:sz w:val="28"/>
        </w:rPr>
        <w:t>9.2.9设计人保证按照法律、法规、</w:t>
      </w:r>
      <w:r>
        <w:rPr>
          <w:rFonts w:hint="eastAsia" w:ascii="宋体" w:hAnsi="宋体"/>
          <w:color w:val="auto"/>
          <w:sz w:val="28"/>
        </w:rPr>
        <w:t>行业</w:t>
      </w:r>
      <w:r>
        <w:rPr>
          <w:rFonts w:ascii="宋体" w:hAnsi="宋体"/>
          <w:color w:val="auto"/>
          <w:sz w:val="28"/>
        </w:rPr>
        <w:t>标准、规范</w:t>
      </w:r>
      <w:r>
        <w:rPr>
          <w:rFonts w:hint="eastAsia" w:ascii="宋体" w:hAnsi="宋体"/>
          <w:color w:val="auto"/>
          <w:sz w:val="28"/>
        </w:rPr>
        <w:t>及</w:t>
      </w:r>
      <w:r>
        <w:rPr>
          <w:rFonts w:ascii="宋体" w:hAnsi="宋体"/>
          <w:color w:val="auto"/>
          <w:sz w:val="28"/>
        </w:rPr>
        <w:t>相关规定和本合同约定对设计成果承担相关责任（包括但不限于质量责任、侵权责任等）</w:t>
      </w:r>
      <w:r>
        <w:rPr>
          <w:rFonts w:hint="eastAsia" w:ascii="宋体" w:hAnsi="宋体"/>
          <w:color w:val="auto"/>
          <w:sz w:val="28"/>
        </w:rPr>
        <w:t>。发包人对设计人各阶段设计成果的确认仅代表已满足付款条件之一，并不减轻或免除设计人对本工程设计成果应承担的任何责任，设计人对工程设计成果出现的遗漏或错误都应负责修改或补充，直至合格为止。由于设计人原因造成工程质量事故损失，设计人除负责采取补救措施外，应免收受损失部分的设计费，并赔偿发包人的损失。</w:t>
      </w:r>
    </w:p>
    <w:p>
      <w:pPr>
        <w:pStyle w:val="2"/>
        <w:ind w:firstLine="420" w:firstLineChars="200"/>
        <w:rPr>
          <w:color w:val="auto"/>
        </w:rPr>
      </w:pPr>
    </w:p>
    <w:p>
      <w:pPr>
        <w:spacing w:line="360" w:lineRule="auto"/>
        <w:ind w:firstLine="548" w:firstLineChars="196"/>
        <w:rPr>
          <w:rFonts w:ascii="宋体" w:hAnsi="宋体"/>
          <w:color w:val="auto"/>
          <w:sz w:val="28"/>
        </w:rPr>
      </w:pPr>
      <w:r>
        <w:rPr>
          <w:rFonts w:hint="eastAsia" w:ascii="宋体" w:hAnsi="宋体"/>
          <w:color w:val="auto"/>
          <w:sz w:val="28"/>
        </w:rPr>
        <w:t>9</w:t>
      </w:r>
      <w:r>
        <w:rPr>
          <w:rFonts w:ascii="宋体" w:hAnsi="宋体"/>
          <w:color w:val="auto"/>
          <w:sz w:val="28"/>
        </w:rPr>
        <w:t>.2.10</w:t>
      </w:r>
      <w:r>
        <w:rPr>
          <w:rFonts w:hint="eastAsia" w:ascii="宋体" w:hAnsi="宋体"/>
          <w:color w:val="auto"/>
          <w:sz w:val="28"/>
        </w:rPr>
        <w:t>工程施工阶段的配合和服务</w:t>
      </w:r>
    </w:p>
    <w:p>
      <w:pPr>
        <w:spacing w:line="360" w:lineRule="auto"/>
        <w:ind w:firstLine="548" w:firstLineChars="196"/>
        <w:rPr>
          <w:rFonts w:ascii="宋体" w:hAnsi="宋体"/>
          <w:color w:val="auto"/>
          <w:sz w:val="28"/>
        </w:rPr>
      </w:pPr>
      <w:r>
        <w:rPr>
          <w:rFonts w:hint="eastAsia" w:ascii="宋体" w:hAnsi="宋体"/>
          <w:color w:val="auto"/>
          <w:sz w:val="28"/>
        </w:rPr>
        <w:t>（1）设计人应完成对工程施工单位等的设计交底，并对工程施工图纸会审发现的问题进行书面回复（最迟不超过24小时内），对工程材料设备的选样定板向发包人提供书面的意见，若个别选样定板需要到卖场等场所确定的，设计人应配合及时完成。</w:t>
      </w:r>
    </w:p>
    <w:p>
      <w:pPr>
        <w:spacing w:line="360" w:lineRule="auto"/>
        <w:ind w:firstLine="548" w:firstLineChars="196"/>
        <w:rPr>
          <w:rFonts w:ascii="宋体" w:hAnsi="宋体"/>
          <w:color w:val="auto"/>
          <w:sz w:val="28"/>
        </w:rPr>
      </w:pPr>
      <w:r>
        <w:rPr>
          <w:rFonts w:hint="eastAsia" w:ascii="宋体" w:hAnsi="宋体"/>
          <w:color w:val="auto"/>
          <w:sz w:val="28"/>
        </w:rPr>
        <w:t>（2）设计人应对发包人或工程施工单位提出的设计疑问及时（最迟不超过24小时内）进行书面解答，对工程施工中出现的问题及时按发包人要求书面提出解决方案，需要到现场解决的，应及时（最迟不超过24小时内）赶到现场解决，需出具设计变更的，应按发包人要求及时（最长不超过2个工作日）出具设计变更。</w:t>
      </w:r>
    </w:p>
    <w:p>
      <w:pPr>
        <w:spacing w:line="360" w:lineRule="auto"/>
        <w:ind w:firstLine="548" w:firstLineChars="196"/>
        <w:rPr>
          <w:rFonts w:ascii="宋体" w:hAnsi="宋体"/>
          <w:color w:val="auto"/>
          <w:sz w:val="28"/>
        </w:rPr>
      </w:pPr>
      <w:r>
        <w:rPr>
          <w:rFonts w:hint="eastAsia" w:ascii="宋体" w:hAnsi="宋体"/>
          <w:color w:val="auto"/>
          <w:sz w:val="28"/>
        </w:rPr>
        <w:t>（3）设计人应按工程施工特点，如实际需要及在发包人的要求下，到工程施工现场进行监督检查，以确保工程施工符合设计意图，保证工程效果，该部分费用已包含在合同总价中。设计人应按发包人要求参加工程竣工验收，并对工程验收出具设计意见。</w:t>
      </w:r>
    </w:p>
    <w:p>
      <w:pPr>
        <w:spacing w:line="360" w:lineRule="auto"/>
        <w:ind w:firstLine="548" w:firstLineChars="196"/>
        <w:rPr>
          <w:rFonts w:ascii="宋体" w:hAnsi="宋体"/>
          <w:color w:val="auto"/>
          <w:sz w:val="28"/>
        </w:rPr>
      </w:pPr>
      <w:r>
        <w:rPr>
          <w:rFonts w:hint="eastAsia" w:ascii="宋体" w:hAnsi="宋体"/>
          <w:color w:val="auto"/>
          <w:sz w:val="28"/>
        </w:rPr>
        <w:t>（4）合同（含设计委托书）还有其他配合和服务要求的，设计人须按发包人要求及时完成配合及服务。</w:t>
      </w:r>
    </w:p>
    <w:p>
      <w:pPr>
        <w:snapToGrid w:val="0"/>
        <w:spacing w:line="360" w:lineRule="auto"/>
        <w:ind w:firstLine="562" w:firstLineChars="200"/>
        <w:rPr>
          <w:b/>
          <w:bCs/>
          <w:color w:val="auto"/>
          <w:sz w:val="28"/>
          <w:szCs w:val="28"/>
        </w:rPr>
      </w:pPr>
      <w:r>
        <w:rPr>
          <w:rFonts w:hint="eastAsia" w:ascii="宋体" w:hAnsi="宋体"/>
          <w:b/>
          <w:bCs/>
          <w:color w:val="auto"/>
          <w:sz w:val="28"/>
          <w:szCs w:val="28"/>
        </w:rPr>
        <w:t>第十条 保密及知识产权</w:t>
      </w:r>
    </w:p>
    <w:p>
      <w:pPr>
        <w:snapToGrid w:val="0"/>
        <w:spacing w:line="360" w:lineRule="auto"/>
        <w:ind w:firstLine="560" w:firstLineChars="200"/>
        <w:rPr>
          <w:rFonts w:ascii="宋体" w:hAnsi="宋体"/>
          <w:color w:val="auto"/>
          <w:sz w:val="28"/>
          <w:szCs w:val="28"/>
        </w:rPr>
      </w:pPr>
      <w:r>
        <w:rPr>
          <w:rFonts w:hint="eastAsia" w:ascii="宋体" w:hAnsi="宋体"/>
          <w:color w:val="auto"/>
          <w:sz w:val="28"/>
          <w:szCs w:val="28"/>
        </w:rPr>
        <w:t>10.1 双方对因履行本合同而知悉的对方商业秘密负有保密义务，泄密方承担一切由此引起的后果并承担赔偿责任。</w:t>
      </w:r>
    </w:p>
    <w:p>
      <w:pPr>
        <w:snapToGrid w:val="0"/>
        <w:spacing w:line="360" w:lineRule="auto"/>
        <w:ind w:firstLine="560" w:firstLineChars="200"/>
        <w:rPr>
          <w:rFonts w:ascii="宋体" w:hAnsi="宋体"/>
          <w:color w:val="auto"/>
          <w:sz w:val="28"/>
          <w:szCs w:val="28"/>
        </w:rPr>
      </w:pPr>
      <w:r>
        <w:rPr>
          <w:rFonts w:hint="eastAsia" w:ascii="宋体" w:hAnsi="宋体"/>
          <w:color w:val="auto"/>
          <w:sz w:val="28"/>
          <w:szCs w:val="28"/>
        </w:rPr>
        <w:t>10.2 设计人受委托实施本项目设计工作，所设计、编制的所有文件知识产权均归发包人所有，设计人不得以任何方式向任何第三方泄漏，否则须赔偿发包人的全部损失。</w:t>
      </w:r>
    </w:p>
    <w:p>
      <w:pPr>
        <w:pStyle w:val="2"/>
        <w:ind w:firstLine="560" w:firstLineChars="200"/>
        <w:rPr>
          <w:color w:val="auto"/>
        </w:rPr>
      </w:pPr>
      <w:r>
        <w:rPr>
          <w:rFonts w:hint="eastAsia" w:ascii="宋体" w:hAnsi="宋体"/>
          <w:color w:val="auto"/>
          <w:sz w:val="28"/>
          <w:szCs w:val="28"/>
        </w:rPr>
        <w:t>10.3 本保密条款长期有效，不因本合同终止而失效。</w:t>
      </w:r>
    </w:p>
    <w:p>
      <w:pPr>
        <w:snapToGrid w:val="0"/>
        <w:spacing w:line="360" w:lineRule="auto"/>
        <w:ind w:firstLine="562" w:firstLineChars="200"/>
        <w:rPr>
          <w:b/>
          <w:bCs/>
          <w:color w:val="auto"/>
          <w:sz w:val="28"/>
          <w:szCs w:val="28"/>
        </w:rPr>
      </w:pPr>
      <w:r>
        <w:rPr>
          <w:rFonts w:hint="eastAsia" w:ascii="宋体" w:hAnsi="宋体"/>
          <w:b/>
          <w:bCs/>
          <w:color w:val="auto"/>
          <w:sz w:val="28"/>
          <w:szCs w:val="28"/>
        </w:rPr>
        <w:t>第十一条 争议或纠纷处理</w:t>
      </w:r>
    </w:p>
    <w:p>
      <w:pPr>
        <w:ind w:firstLine="700" w:firstLineChars="250"/>
        <w:rPr>
          <w:rFonts w:ascii="宋体" w:hAnsi="宋体"/>
          <w:color w:val="auto"/>
          <w:sz w:val="28"/>
          <w:szCs w:val="28"/>
        </w:rPr>
      </w:pPr>
      <w:r>
        <w:rPr>
          <w:rFonts w:hint="eastAsia" w:ascii="宋体" w:hAnsi="宋体"/>
          <w:color w:val="auto"/>
          <w:sz w:val="28"/>
          <w:szCs w:val="28"/>
        </w:rPr>
        <w:t>11.1本合同在履行期间，双方发生争议时，在不影响工程进度的前提下，双方可采取协商解决或请有关部门进行调解。</w:t>
      </w:r>
    </w:p>
    <w:p>
      <w:pPr>
        <w:ind w:firstLine="700" w:firstLineChars="250"/>
        <w:rPr>
          <w:rFonts w:ascii="宋体" w:hAnsi="宋体"/>
          <w:color w:val="auto"/>
          <w:sz w:val="28"/>
          <w:szCs w:val="28"/>
        </w:rPr>
      </w:pPr>
      <w:r>
        <w:rPr>
          <w:rFonts w:hint="eastAsia" w:ascii="宋体" w:hAnsi="宋体"/>
          <w:color w:val="auto"/>
          <w:sz w:val="28"/>
          <w:szCs w:val="28"/>
        </w:rPr>
        <w:t>11.2合同任一方不愿通过协商、调解解决或协商、调解不成时，可向发包人所在地的人民法院起诉。</w:t>
      </w:r>
      <w:r>
        <w:rPr>
          <w:rFonts w:hint="eastAsia" w:ascii="宋体" w:hAnsi="宋体" w:cs="宋体"/>
          <w:color w:val="auto"/>
          <w:sz w:val="28"/>
          <w:szCs w:val="28"/>
        </w:rPr>
        <w:t>诉讼费用以及其他合理的费用（包括但不限于公证费、鉴定费、保全费、律师费）由败诉方承担。</w:t>
      </w:r>
    </w:p>
    <w:p>
      <w:pPr>
        <w:snapToGrid w:val="0"/>
        <w:spacing w:line="360" w:lineRule="auto"/>
        <w:ind w:firstLine="996"/>
        <w:rPr>
          <w:b/>
          <w:bCs/>
          <w:color w:val="auto"/>
          <w:sz w:val="28"/>
          <w:szCs w:val="28"/>
        </w:rPr>
      </w:pPr>
      <w:r>
        <w:rPr>
          <w:b/>
          <w:bCs/>
          <w:color w:val="auto"/>
          <w:sz w:val="28"/>
          <w:szCs w:val="28"/>
        </w:rPr>
        <w:t xml:space="preserve"> </w:t>
      </w:r>
    </w:p>
    <w:p>
      <w:pPr>
        <w:snapToGrid w:val="0"/>
        <w:spacing w:line="360" w:lineRule="auto"/>
        <w:ind w:firstLine="562" w:firstLineChars="200"/>
        <w:rPr>
          <w:b/>
          <w:bCs/>
          <w:color w:val="auto"/>
          <w:sz w:val="28"/>
          <w:szCs w:val="28"/>
        </w:rPr>
      </w:pPr>
      <w:r>
        <w:rPr>
          <w:rFonts w:hint="eastAsia" w:ascii="宋体" w:hAnsi="宋体"/>
          <w:b/>
          <w:bCs/>
          <w:color w:val="auto"/>
          <w:sz w:val="28"/>
          <w:szCs w:val="28"/>
        </w:rPr>
        <w:t>第十二条 合同生效及其它</w:t>
      </w:r>
    </w:p>
    <w:p>
      <w:pPr>
        <w:ind w:firstLine="700" w:firstLineChars="250"/>
        <w:rPr>
          <w:rFonts w:ascii="宋体" w:hAnsi="宋体"/>
          <w:color w:val="auto"/>
          <w:sz w:val="28"/>
          <w:szCs w:val="28"/>
        </w:rPr>
      </w:pPr>
      <w:r>
        <w:rPr>
          <w:rFonts w:hint="eastAsia" w:ascii="宋体" w:hAnsi="宋体"/>
          <w:color w:val="auto"/>
          <w:sz w:val="28"/>
          <w:szCs w:val="28"/>
        </w:rPr>
        <w:t>12.1设计人交付设计文件后，仍需要免费为发包人提供必要的技术支持等服务，服务期至项目竣工验收为止。</w:t>
      </w:r>
    </w:p>
    <w:p>
      <w:pPr>
        <w:ind w:firstLine="700" w:firstLineChars="250"/>
        <w:rPr>
          <w:rFonts w:ascii="宋体" w:hAnsi="宋体"/>
          <w:color w:val="auto"/>
          <w:sz w:val="28"/>
          <w:szCs w:val="28"/>
        </w:rPr>
      </w:pPr>
      <w:r>
        <w:rPr>
          <w:rFonts w:hint="eastAsia" w:ascii="宋体" w:hAnsi="宋体"/>
          <w:color w:val="auto"/>
          <w:sz w:val="28"/>
          <w:szCs w:val="28"/>
        </w:rPr>
        <w:t>12.2本工程项目中，设计人不得指定建筑材料、设备的生产厂或供应商。发包人需要设计人配合建筑材料、设备的加工订货时，设计人应严格按照发包人要求订货并不得加价，所需费用由发包人承担。</w:t>
      </w:r>
    </w:p>
    <w:p>
      <w:pPr>
        <w:ind w:firstLine="700" w:firstLineChars="250"/>
        <w:rPr>
          <w:rFonts w:ascii="宋体" w:hAnsi="宋体"/>
          <w:color w:val="auto"/>
          <w:sz w:val="28"/>
          <w:szCs w:val="28"/>
        </w:rPr>
      </w:pPr>
      <w:r>
        <w:rPr>
          <w:rFonts w:hint="eastAsia" w:ascii="宋体" w:hAnsi="宋体"/>
          <w:color w:val="auto"/>
          <w:sz w:val="28"/>
          <w:szCs w:val="28"/>
        </w:rPr>
        <w:t>12.3发包人委托设计人承担本合同内容以外的工作服务，若工作量较大工作内容较复杂，则双方另行协商签订协议约定必要费用。</w:t>
      </w:r>
    </w:p>
    <w:p>
      <w:pPr>
        <w:ind w:firstLine="700" w:firstLineChars="250"/>
        <w:rPr>
          <w:rFonts w:ascii="宋体" w:hAnsi="宋体"/>
          <w:color w:val="auto"/>
          <w:sz w:val="28"/>
          <w:szCs w:val="28"/>
        </w:rPr>
      </w:pPr>
      <w:r>
        <w:rPr>
          <w:rFonts w:hint="eastAsia" w:ascii="宋体" w:hAnsi="宋体"/>
          <w:color w:val="auto"/>
          <w:sz w:val="28"/>
          <w:szCs w:val="28"/>
        </w:rPr>
        <w:t>12.4根据发包人及其上级管理单位的相关规定，本项目的投标单位、合同乙方应积极配合发包及其上级管理单位进行监督和检查工作。</w:t>
      </w:r>
    </w:p>
    <w:p>
      <w:pPr>
        <w:ind w:firstLine="700" w:firstLineChars="250"/>
        <w:rPr>
          <w:rFonts w:ascii="宋体" w:hAnsi="宋体"/>
          <w:color w:val="auto"/>
          <w:sz w:val="28"/>
          <w:szCs w:val="28"/>
        </w:rPr>
      </w:pPr>
      <w:r>
        <w:rPr>
          <w:rFonts w:hint="eastAsia" w:ascii="宋体" w:hAnsi="宋体"/>
          <w:color w:val="auto"/>
          <w:sz w:val="28"/>
          <w:szCs w:val="28"/>
        </w:rPr>
        <w:t>12.5由于不可抗力因素致使合同无法履行时，双方应及时协商解决。</w:t>
      </w:r>
    </w:p>
    <w:p>
      <w:pPr>
        <w:ind w:firstLine="700" w:firstLineChars="250"/>
        <w:rPr>
          <w:rFonts w:ascii="宋体" w:hAnsi="宋体"/>
          <w:color w:val="auto"/>
          <w:sz w:val="28"/>
          <w:szCs w:val="28"/>
        </w:rPr>
      </w:pPr>
      <w:r>
        <w:rPr>
          <w:rFonts w:hint="eastAsia" w:ascii="宋体" w:hAnsi="宋体"/>
          <w:color w:val="auto"/>
          <w:sz w:val="28"/>
          <w:szCs w:val="28"/>
        </w:rPr>
        <w:t>12.6本合同一式十份，甲乙双方各执五份，经双方法定代表人或授权代表签字盖章后生效。</w:t>
      </w:r>
    </w:p>
    <w:p>
      <w:pPr>
        <w:ind w:firstLine="700" w:firstLineChars="250"/>
        <w:rPr>
          <w:rFonts w:ascii="宋体" w:hAnsi="宋体"/>
          <w:color w:val="auto"/>
          <w:sz w:val="28"/>
          <w:szCs w:val="28"/>
        </w:rPr>
      </w:pPr>
      <w:r>
        <w:rPr>
          <w:rFonts w:hint="eastAsia" w:ascii="宋体" w:hAnsi="宋体"/>
          <w:color w:val="auto"/>
          <w:sz w:val="28"/>
          <w:szCs w:val="28"/>
        </w:rPr>
        <w:t>12.7双方认可的来往传真、电报、会议纪要等，均为合同的组成部分，与本合同具有同等法律效力。</w:t>
      </w:r>
    </w:p>
    <w:p>
      <w:pPr>
        <w:ind w:firstLine="700" w:firstLineChars="250"/>
        <w:rPr>
          <w:rFonts w:ascii="宋体" w:hAnsi="宋体"/>
          <w:color w:val="auto"/>
          <w:sz w:val="28"/>
          <w:szCs w:val="28"/>
        </w:rPr>
      </w:pPr>
      <w:r>
        <w:rPr>
          <w:rFonts w:hint="eastAsia" w:ascii="宋体" w:hAnsi="宋体"/>
          <w:color w:val="auto"/>
          <w:sz w:val="28"/>
          <w:szCs w:val="28"/>
        </w:rPr>
        <w:t>12.8未尽事宜，经双方协商一致，签订补充协议，补充协议与本合同具有同等效力。</w:t>
      </w:r>
    </w:p>
    <w:p>
      <w:pPr>
        <w:snapToGrid w:val="0"/>
        <w:spacing w:line="360" w:lineRule="auto"/>
        <w:ind w:firstLine="560" w:firstLineChars="200"/>
        <w:rPr>
          <w:rFonts w:ascii="宋体" w:hAnsi="宋体"/>
          <w:color w:val="auto"/>
          <w:sz w:val="28"/>
          <w:szCs w:val="28"/>
        </w:rPr>
      </w:pPr>
    </w:p>
    <w:p>
      <w:pPr>
        <w:snapToGrid w:val="0"/>
        <w:spacing w:line="360" w:lineRule="auto"/>
        <w:ind w:firstLine="560" w:firstLineChars="200"/>
        <w:rPr>
          <w:rFonts w:ascii="宋体" w:hAnsi="宋体"/>
          <w:color w:val="auto"/>
          <w:sz w:val="28"/>
          <w:szCs w:val="28"/>
        </w:rPr>
        <w:sectPr>
          <w:footerReference r:id="rId7" w:type="default"/>
          <w:pgSz w:w="11907" w:h="16840"/>
          <w:pgMar w:top="1276" w:right="1559" w:bottom="1134" w:left="1418" w:header="720" w:footer="720" w:gutter="0"/>
          <w:cols w:space="720" w:num="1"/>
          <w:docGrid w:type="lines" w:linePitch="326" w:charSpace="0"/>
        </w:sectPr>
      </w:pPr>
      <w:r>
        <w:rPr>
          <w:rFonts w:hint="eastAsia" w:ascii="宋体" w:hAnsi="宋体"/>
          <w:color w:val="auto"/>
          <w:sz w:val="28"/>
          <w:szCs w:val="28"/>
        </w:rPr>
        <w:t>（以下无正文）</w:t>
      </w:r>
    </w:p>
    <w:p>
      <w:pPr>
        <w:spacing w:line="360" w:lineRule="auto"/>
        <w:rPr>
          <w:color w:val="auto"/>
          <w:sz w:val="28"/>
          <w:szCs w:val="28"/>
        </w:rPr>
      </w:pPr>
      <w:r>
        <w:rPr>
          <w:rFonts w:hint="eastAsia" w:ascii="宋体" w:hAnsi="宋体"/>
          <w:color w:val="auto"/>
          <w:sz w:val="28"/>
          <w:szCs w:val="28"/>
        </w:rPr>
        <w:t>发包人名称（盖章）：</w:t>
      </w:r>
    </w:p>
    <w:p>
      <w:pPr>
        <w:spacing w:before="312" w:line="360" w:lineRule="auto"/>
        <w:rPr>
          <w:color w:val="auto"/>
          <w:sz w:val="28"/>
          <w:szCs w:val="28"/>
        </w:rPr>
      </w:pPr>
      <w:r>
        <w:rPr>
          <w:rFonts w:hint="eastAsia" w:ascii="宋体" w:hAnsi="宋体"/>
          <w:color w:val="auto"/>
          <w:sz w:val="28"/>
          <w:szCs w:val="28"/>
        </w:rPr>
        <w:t>法定代表人：</w:t>
      </w:r>
    </w:p>
    <w:p>
      <w:pPr>
        <w:spacing w:before="312" w:line="360" w:lineRule="auto"/>
        <w:rPr>
          <w:color w:val="auto"/>
          <w:sz w:val="28"/>
          <w:szCs w:val="28"/>
        </w:rPr>
      </w:pPr>
      <w:r>
        <w:rPr>
          <w:rFonts w:hint="eastAsia" w:ascii="宋体" w:hAnsi="宋体"/>
          <w:color w:val="auto"/>
          <w:sz w:val="28"/>
          <w:szCs w:val="28"/>
        </w:rPr>
        <w:t>或委托代理人：</w:t>
      </w:r>
    </w:p>
    <w:p>
      <w:pPr>
        <w:spacing w:before="312" w:line="360" w:lineRule="auto"/>
        <w:rPr>
          <w:rFonts w:ascii="宋体" w:hAnsi="宋体"/>
          <w:color w:val="auto"/>
          <w:sz w:val="28"/>
          <w:szCs w:val="28"/>
        </w:rPr>
      </w:pPr>
      <w:r>
        <w:rPr>
          <w:rFonts w:hint="eastAsia" w:ascii="宋体" w:hAnsi="宋体"/>
          <w:color w:val="auto"/>
          <w:sz w:val="28"/>
          <w:szCs w:val="28"/>
        </w:rPr>
        <w:t>办公地址：广州市海珠区新港东路1138号B区6楼</w:t>
      </w:r>
    </w:p>
    <w:p>
      <w:pPr>
        <w:spacing w:line="360" w:lineRule="auto"/>
        <w:rPr>
          <w:rFonts w:ascii="宋体" w:hAnsi="宋体"/>
          <w:color w:val="auto"/>
          <w:sz w:val="28"/>
          <w:szCs w:val="28"/>
        </w:rPr>
      </w:pPr>
      <w:r>
        <w:rPr>
          <w:rFonts w:hint="eastAsia" w:ascii="宋体" w:hAnsi="宋体"/>
          <w:color w:val="auto"/>
          <w:sz w:val="28"/>
          <w:szCs w:val="28"/>
        </w:rPr>
        <w:t>电话：020-84010361</w:t>
      </w:r>
    </w:p>
    <w:p>
      <w:pPr>
        <w:spacing w:line="360" w:lineRule="auto"/>
        <w:rPr>
          <w:color w:val="auto"/>
          <w:sz w:val="28"/>
          <w:szCs w:val="28"/>
        </w:rPr>
      </w:pPr>
      <w:r>
        <w:rPr>
          <w:color w:val="auto"/>
          <w:sz w:val="28"/>
          <w:szCs w:val="28"/>
        </w:rPr>
        <w:t xml:space="preserve"> </w:t>
      </w:r>
    </w:p>
    <w:p>
      <w:pPr>
        <w:pStyle w:val="2"/>
        <w:rPr>
          <w:color w:val="auto"/>
        </w:rPr>
      </w:pPr>
    </w:p>
    <w:p>
      <w:pPr>
        <w:pStyle w:val="2"/>
        <w:rPr>
          <w:color w:val="auto"/>
        </w:rPr>
      </w:pPr>
    </w:p>
    <w:p>
      <w:pPr>
        <w:pStyle w:val="2"/>
        <w:rPr>
          <w:color w:val="auto"/>
        </w:rPr>
      </w:pPr>
    </w:p>
    <w:p>
      <w:pPr>
        <w:spacing w:line="360" w:lineRule="auto"/>
        <w:rPr>
          <w:rFonts w:ascii="宋体" w:hAnsi="宋体"/>
          <w:color w:val="auto"/>
          <w:sz w:val="28"/>
          <w:szCs w:val="28"/>
        </w:rPr>
      </w:pPr>
      <w:r>
        <w:rPr>
          <w:rFonts w:hint="eastAsia" w:ascii="宋体" w:hAnsi="宋体"/>
          <w:color w:val="auto"/>
          <w:sz w:val="28"/>
          <w:szCs w:val="28"/>
        </w:rPr>
        <w:t>设计人名称（盖章）：</w:t>
      </w:r>
    </w:p>
    <w:p>
      <w:pPr>
        <w:spacing w:before="312" w:line="360" w:lineRule="auto"/>
        <w:rPr>
          <w:rFonts w:ascii="宋体" w:hAnsi="宋体"/>
          <w:color w:val="auto"/>
          <w:sz w:val="28"/>
          <w:szCs w:val="28"/>
        </w:rPr>
      </w:pPr>
      <w:r>
        <w:rPr>
          <w:rFonts w:hint="eastAsia" w:ascii="宋体" w:hAnsi="宋体"/>
          <w:color w:val="auto"/>
          <w:sz w:val="28"/>
          <w:szCs w:val="28"/>
        </w:rPr>
        <w:t>法定代表人：</w:t>
      </w:r>
    </w:p>
    <w:p>
      <w:pPr>
        <w:spacing w:before="312" w:line="360" w:lineRule="auto"/>
        <w:rPr>
          <w:rFonts w:ascii="宋体" w:hAnsi="宋体"/>
          <w:color w:val="auto"/>
          <w:sz w:val="28"/>
          <w:szCs w:val="28"/>
        </w:rPr>
      </w:pPr>
      <w:r>
        <w:rPr>
          <w:rFonts w:hint="eastAsia" w:ascii="宋体" w:hAnsi="宋体"/>
          <w:color w:val="auto"/>
          <w:sz w:val="28"/>
          <w:szCs w:val="28"/>
        </w:rPr>
        <w:t>或委托代理人：</w:t>
      </w:r>
    </w:p>
    <w:p>
      <w:pPr>
        <w:spacing w:before="312" w:line="360" w:lineRule="auto"/>
        <w:rPr>
          <w:rFonts w:ascii="宋体" w:hAnsi="宋体"/>
          <w:color w:val="auto"/>
          <w:sz w:val="28"/>
          <w:szCs w:val="28"/>
        </w:rPr>
      </w:pPr>
      <w:r>
        <w:rPr>
          <w:rFonts w:hint="eastAsia" w:ascii="宋体" w:hAnsi="宋体"/>
          <w:color w:val="auto"/>
          <w:sz w:val="28"/>
          <w:szCs w:val="28"/>
        </w:rPr>
        <w:t>地址：</w:t>
      </w:r>
    </w:p>
    <w:p>
      <w:pPr>
        <w:spacing w:before="312" w:line="360" w:lineRule="auto"/>
        <w:rPr>
          <w:rFonts w:ascii="宋体" w:hAnsi="宋体"/>
          <w:color w:val="auto"/>
          <w:sz w:val="28"/>
          <w:szCs w:val="28"/>
        </w:rPr>
      </w:pPr>
      <w:r>
        <w:rPr>
          <w:rFonts w:hint="eastAsia" w:ascii="宋体" w:hAnsi="宋体"/>
          <w:color w:val="auto"/>
          <w:sz w:val="28"/>
          <w:szCs w:val="28"/>
        </w:rPr>
        <w:t>电话：</w:t>
      </w:r>
    </w:p>
    <w:p>
      <w:pPr>
        <w:spacing w:line="360" w:lineRule="auto"/>
        <w:rPr>
          <w:rFonts w:ascii="宋体" w:hAnsi="宋体"/>
          <w:color w:val="auto"/>
          <w:sz w:val="28"/>
          <w:szCs w:val="28"/>
        </w:rPr>
      </w:pPr>
      <w:r>
        <w:rPr>
          <w:rFonts w:hint="eastAsia" w:ascii="宋体" w:hAnsi="宋体"/>
          <w:color w:val="auto"/>
          <w:sz w:val="28"/>
          <w:szCs w:val="28"/>
        </w:rPr>
        <w:t>开户银行：</w:t>
      </w:r>
    </w:p>
    <w:p>
      <w:pPr>
        <w:spacing w:line="360" w:lineRule="auto"/>
        <w:rPr>
          <w:rFonts w:ascii="宋体" w:hAnsi="宋体"/>
          <w:color w:val="auto"/>
          <w:sz w:val="28"/>
          <w:szCs w:val="28"/>
        </w:rPr>
      </w:pPr>
      <w:r>
        <w:rPr>
          <w:rFonts w:hint="eastAsia" w:ascii="宋体" w:hAnsi="宋体"/>
          <w:color w:val="auto"/>
          <w:sz w:val="28"/>
          <w:szCs w:val="28"/>
        </w:rPr>
        <w:t>帐号：</w:t>
      </w:r>
    </w:p>
    <w:p>
      <w:pPr>
        <w:wordWrap w:val="0"/>
        <w:rPr>
          <w:rFonts w:ascii="宋体" w:hAnsi="宋体"/>
          <w:b/>
          <w:color w:val="auto"/>
          <w:sz w:val="24"/>
        </w:rPr>
      </w:pPr>
    </w:p>
    <w:p>
      <w:pPr>
        <w:widowControl/>
        <w:jc w:val="left"/>
        <w:rPr>
          <w:rFonts w:ascii="宋体" w:hAnsi="宋体"/>
          <w:b/>
          <w:color w:val="auto"/>
          <w:sz w:val="24"/>
        </w:rPr>
      </w:pPr>
      <w:r>
        <w:rPr>
          <w:rFonts w:ascii="宋体" w:hAnsi="宋体"/>
          <w:b/>
          <w:color w:val="auto"/>
          <w:sz w:val="24"/>
        </w:rPr>
        <w:br w:type="page"/>
      </w:r>
    </w:p>
    <w:p>
      <w:pPr>
        <w:snapToGrid w:val="0"/>
        <w:spacing w:line="360" w:lineRule="auto"/>
        <w:rPr>
          <w:rFonts w:ascii="宋体" w:hAnsi="宋体"/>
          <w:color w:val="auto"/>
          <w:sz w:val="28"/>
          <w:szCs w:val="28"/>
        </w:rPr>
      </w:pPr>
      <w:bookmarkStart w:id="9" w:name="_Toc129870567"/>
      <w:r>
        <w:rPr>
          <w:rFonts w:hint="eastAsia" w:ascii="宋体" w:hAnsi="宋体"/>
          <w:color w:val="auto"/>
          <w:sz w:val="28"/>
          <w:szCs w:val="28"/>
        </w:rPr>
        <w:t>附件1</w:t>
      </w:r>
      <w:bookmarkEnd w:id="9"/>
    </w:p>
    <w:p>
      <w:pPr>
        <w:spacing w:line="360" w:lineRule="exact"/>
        <w:jc w:val="center"/>
        <w:rPr>
          <w:rFonts w:ascii="宋体" w:hAnsi="宋体"/>
          <w:b/>
          <w:bCs/>
          <w:color w:val="auto"/>
          <w:spacing w:val="20"/>
          <w:sz w:val="24"/>
        </w:rPr>
      </w:pPr>
      <w:r>
        <w:rPr>
          <w:rFonts w:hint="eastAsia" w:ascii="宋体" w:hAnsi="宋体"/>
          <w:b/>
          <w:bCs/>
          <w:color w:val="auto"/>
          <w:spacing w:val="20"/>
          <w:sz w:val="24"/>
        </w:rPr>
        <w:t>廉政合同</w:t>
      </w:r>
    </w:p>
    <w:p>
      <w:pPr>
        <w:spacing w:line="360" w:lineRule="exact"/>
        <w:jc w:val="center"/>
        <w:rPr>
          <w:rFonts w:ascii="宋体" w:hAnsi="宋体"/>
          <w:b/>
          <w:bCs/>
          <w:color w:val="auto"/>
          <w:spacing w:val="20"/>
          <w:sz w:val="24"/>
        </w:rPr>
      </w:pPr>
    </w:p>
    <w:p>
      <w:pPr>
        <w:spacing w:before="46" w:beforeLines="15" w:after="46" w:afterLines="15" w:line="420" w:lineRule="atLeast"/>
        <w:ind w:right="11" w:firstLine="480" w:firstLineChars="200"/>
        <w:rPr>
          <w:rFonts w:ascii="宋体" w:hAnsi="宋体"/>
          <w:color w:val="auto"/>
          <w:sz w:val="24"/>
        </w:rPr>
      </w:pPr>
      <w:r>
        <w:rPr>
          <w:rFonts w:hint="eastAsia" w:ascii="宋体" w:hAnsi="宋体"/>
          <w:color w:val="auto"/>
          <w:sz w:val="24"/>
        </w:rPr>
        <w:t>发包人：</w:t>
      </w:r>
    </w:p>
    <w:p>
      <w:pPr>
        <w:spacing w:before="46" w:beforeLines="15" w:after="46" w:afterLines="15" w:line="420" w:lineRule="atLeast"/>
        <w:ind w:right="11" w:firstLine="480" w:firstLineChars="200"/>
        <w:rPr>
          <w:rFonts w:ascii="宋体" w:hAnsi="宋体"/>
          <w:color w:val="auto"/>
          <w:sz w:val="24"/>
        </w:rPr>
      </w:pPr>
      <w:r>
        <w:rPr>
          <w:rFonts w:hint="eastAsia" w:ascii="宋体" w:hAnsi="宋体"/>
          <w:color w:val="auto"/>
          <w:sz w:val="24"/>
        </w:rPr>
        <w:t>承包人：</w:t>
      </w:r>
    </w:p>
    <w:p>
      <w:pPr>
        <w:spacing w:before="46" w:beforeLines="15" w:after="46" w:afterLines="15" w:line="420" w:lineRule="atLeast"/>
        <w:ind w:right="11" w:firstLine="480" w:firstLineChars="200"/>
        <w:rPr>
          <w:rFonts w:ascii="宋体" w:hAnsi="宋体"/>
          <w:color w:val="auto"/>
          <w:sz w:val="24"/>
        </w:rPr>
      </w:pPr>
      <w:r>
        <w:rPr>
          <w:rFonts w:hint="eastAsia" w:ascii="宋体" w:hAnsi="宋体"/>
          <w:color w:val="auto"/>
          <w:sz w:val="24"/>
        </w:rPr>
        <w:t>为了在项目维护与项目管理中保持廉洁自律的工作作风，防止建设工程承发包过中不正之风和腐败现象的发生，根据国家、广东省和广州市有关建设工程承发包和廉政建设的各项规定以及《广州市建设工程承发包双方签订廉洁协议的暂行规定》，结合工程建设的特点，特订立本协议如下：</w:t>
      </w:r>
    </w:p>
    <w:p>
      <w:pPr>
        <w:ind w:firstLine="480" w:firstLineChars="200"/>
        <w:rPr>
          <w:rFonts w:ascii="宋体" w:hAnsi="宋体"/>
          <w:color w:val="auto"/>
          <w:sz w:val="24"/>
        </w:rPr>
      </w:pPr>
    </w:p>
    <w:p>
      <w:pPr>
        <w:spacing w:line="360" w:lineRule="auto"/>
        <w:ind w:firstLine="480" w:firstLineChars="200"/>
        <w:rPr>
          <w:color w:val="auto"/>
          <w:sz w:val="24"/>
        </w:rPr>
      </w:pPr>
      <w:r>
        <w:rPr>
          <w:color w:val="auto"/>
          <w:sz w:val="24"/>
        </w:rPr>
        <w:t>1</w:t>
      </w:r>
      <w:r>
        <w:rPr>
          <w:rFonts w:hint="eastAsia"/>
          <w:color w:val="auto"/>
          <w:sz w:val="24"/>
        </w:rPr>
        <w:t>、甲乙双方应当自觉遵守国家、</w:t>
      </w:r>
      <w:r>
        <w:rPr>
          <w:rFonts w:hint="eastAsia" w:ascii="宋体" w:hAnsi="宋体"/>
          <w:color w:val="auto"/>
          <w:sz w:val="24"/>
        </w:rPr>
        <w:t>广东</w:t>
      </w:r>
      <w:r>
        <w:rPr>
          <w:rFonts w:hint="eastAsia"/>
          <w:color w:val="auto"/>
          <w:sz w:val="24"/>
        </w:rPr>
        <w:t>省和广州市关于建设工程承发包工作规则以及有关廉政建设的各项规定。</w:t>
      </w:r>
    </w:p>
    <w:p>
      <w:pPr>
        <w:spacing w:line="360" w:lineRule="auto"/>
        <w:ind w:firstLine="480" w:firstLineChars="200"/>
        <w:rPr>
          <w:color w:val="auto"/>
          <w:sz w:val="24"/>
        </w:rPr>
      </w:pPr>
      <w:r>
        <w:rPr>
          <w:color w:val="auto"/>
          <w:sz w:val="24"/>
        </w:rPr>
        <w:t>2</w:t>
      </w:r>
      <w:r>
        <w:rPr>
          <w:rFonts w:hint="eastAsia"/>
          <w:color w:val="auto"/>
          <w:sz w:val="24"/>
        </w:rPr>
        <w:t>、发包人及其工作人员不得以任何形式向承包人索要和收受回扣等好处费。</w:t>
      </w:r>
    </w:p>
    <w:p>
      <w:pPr>
        <w:spacing w:line="360" w:lineRule="auto"/>
        <w:ind w:firstLine="480" w:firstLineChars="200"/>
        <w:rPr>
          <w:color w:val="auto"/>
          <w:sz w:val="24"/>
        </w:rPr>
      </w:pPr>
      <w:r>
        <w:rPr>
          <w:color w:val="auto"/>
          <w:sz w:val="24"/>
        </w:rPr>
        <w:t>3</w:t>
      </w:r>
      <w:r>
        <w:rPr>
          <w:rFonts w:hint="eastAsia"/>
          <w:color w:val="auto"/>
          <w:sz w:val="24"/>
        </w:rPr>
        <w:t>、发包人及其工作人员应当保持与承包人的正常业务交往，不得接受承包人的礼金、有价证券和贵重物品，不得在承包人报销应由单位和个人支付的费用。</w:t>
      </w:r>
    </w:p>
    <w:p>
      <w:pPr>
        <w:spacing w:line="360" w:lineRule="auto"/>
        <w:ind w:firstLine="480" w:firstLineChars="200"/>
        <w:rPr>
          <w:color w:val="auto"/>
          <w:sz w:val="24"/>
        </w:rPr>
      </w:pPr>
      <w:r>
        <w:rPr>
          <w:color w:val="auto"/>
          <w:sz w:val="24"/>
        </w:rPr>
        <w:t>4</w:t>
      </w:r>
      <w:r>
        <w:rPr>
          <w:rFonts w:hint="eastAsia"/>
          <w:color w:val="auto"/>
          <w:sz w:val="24"/>
        </w:rPr>
        <w:t>、发包人及其工作人员不得参加可能对公正执行公务有影响的宴请和娱乐活动。</w:t>
      </w:r>
    </w:p>
    <w:p>
      <w:pPr>
        <w:spacing w:line="360" w:lineRule="auto"/>
        <w:ind w:firstLine="480" w:firstLineChars="200"/>
        <w:rPr>
          <w:color w:val="auto"/>
          <w:sz w:val="24"/>
        </w:rPr>
      </w:pPr>
      <w:r>
        <w:rPr>
          <w:color w:val="auto"/>
          <w:sz w:val="24"/>
        </w:rPr>
        <w:t>5</w:t>
      </w:r>
      <w:r>
        <w:rPr>
          <w:rFonts w:hint="eastAsia"/>
          <w:color w:val="auto"/>
          <w:sz w:val="24"/>
        </w:rPr>
        <w:t>、发包人及其工作人员不得要求和接收承包人为其住房装修、婚丧嫁娶、家属和子女的工作安排以及出国、出境等提供方便。</w:t>
      </w:r>
    </w:p>
    <w:p>
      <w:pPr>
        <w:spacing w:line="360" w:lineRule="auto"/>
        <w:ind w:firstLine="480" w:firstLineChars="200"/>
        <w:rPr>
          <w:color w:val="auto"/>
          <w:sz w:val="24"/>
        </w:rPr>
      </w:pPr>
      <w:r>
        <w:rPr>
          <w:color w:val="auto"/>
          <w:sz w:val="24"/>
        </w:rPr>
        <w:t>6</w:t>
      </w:r>
      <w:r>
        <w:rPr>
          <w:rFonts w:hint="eastAsia"/>
          <w:color w:val="auto"/>
          <w:sz w:val="24"/>
        </w:rPr>
        <w:t>、发包人及其工作人员不得在承包人兼职以及向承包人家属或者亲友从事与发包人工程有关的材料设备供应、工程分包等经济活动。</w:t>
      </w:r>
    </w:p>
    <w:p>
      <w:pPr>
        <w:spacing w:line="360" w:lineRule="auto"/>
        <w:ind w:firstLine="480" w:firstLineChars="200"/>
        <w:rPr>
          <w:color w:val="auto"/>
          <w:sz w:val="24"/>
        </w:rPr>
      </w:pPr>
      <w:r>
        <w:rPr>
          <w:color w:val="auto"/>
          <w:sz w:val="24"/>
        </w:rPr>
        <w:t>7</w:t>
      </w:r>
      <w:r>
        <w:rPr>
          <w:rFonts w:hint="eastAsia"/>
          <w:color w:val="auto"/>
          <w:sz w:val="24"/>
        </w:rPr>
        <w:t>、承包人及其工作人员不得利用向发包人单位及其工作人员行贿、提供回扣或者其他好处等不正当手段承揽工程。</w:t>
      </w:r>
    </w:p>
    <w:p>
      <w:pPr>
        <w:spacing w:line="360" w:lineRule="auto"/>
        <w:ind w:firstLine="480" w:firstLineChars="200"/>
        <w:rPr>
          <w:color w:val="auto"/>
          <w:sz w:val="24"/>
        </w:rPr>
      </w:pPr>
      <w:r>
        <w:rPr>
          <w:color w:val="auto"/>
          <w:sz w:val="24"/>
        </w:rPr>
        <w:t>8</w:t>
      </w:r>
      <w:r>
        <w:rPr>
          <w:rFonts w:hint="eastAsia"/>
          <w:color w:val="auto"/>
          <w:sz w:val="24"/>
        </w:rPr>
        <w:t>、承包人不得为谋取私利擅自与发包人工作人员就工程承包、工程费用、材料设备供应、工程量变更、工程验收、工程质量问题等进行私下商谈或者达成默契。</w:t>
      </w:r>
    </w:p>
    <w:p>
      <w:pPr>
        <w:spacing w:line="360" w:lineRule="auto"/>
        <w:ind w:firstLine="480" w:firstLineChars="200"/>
        <w:rPr>
          <w:color w:val="auto"/>
          <w:sz w:val="24"/>
        </w:rPr>
      </w:pPr>
      <w:r>
        <w:rPr>
          <w:color w:val="auto"/>
          <w:sz w:val="24"/>
        </w:rPr>
        <w:t>9</w:t>
      </w:r>
      <w:r>
        <w:rPr>
          <w:rFonts w:hint="eastAsia"/>
          <w:color w:val="auto"/>
          <w:sz w:val="24"/>
        </w:rPr>
        <w:t>、承包人不得以洽谈业务、签订经济合同为借口，邀请发包人工作人员外出旅游和进入营业性高档娱乐场所。</w:t>
      </w:r>
    </w:p>
    <w:p>
      <w:pPr>
        <w:spacing w:line="360" w:lineRule="auto"/>
        <w:ind w:firstLine="480" w:firstLineChars="200"/>
        <w:rPr>
          <w:color w:val="auto"/>
          <w:sz w:val="24"/>
        </w:rPr>
      </w:pPr>
      <w:r>
        <w:rPr>
          <w:color w:val="auto"/>
          <w:sz w:val="24"/>
        </w:rPr>
        <w:t>10</w:t>
      </w:r>
      <w:r>
        <w:rPr>
          <w:rFonts w:hint="eastAsia"/>
          <w:color w:val="auto"/>
          <w:sz w:val="24"/>
        </w:rPr>
        <w:t>、承包人不得为发包人单位和个人购置或者长期无偿提供通信工具、交通工具、家电、办公用品等物品。</w:t>
      </w:r>
    </w:p>
    <w:p>
      <w:pPr>
        <w:spacing w:line="360" w:lineRule="auto"/>
        <w:ind w:firstLine="480" w:firstLineChars="200"/>
        <w:rPr>
          <w:color w:val="auto"/>
          <w:sz w:val="24"/>
        </w:rPr>
      </w:pPr>
      <w:r>
        <w:rPr>
          <w:color w:val="auto"/>
          <w:sz w:val="24"/>
        </w:rPr>
        <w:t>11</w:t>
      </w:r>
      <w:r>
        <w:rPr>
          <w:rFonts w:hint="eastAsia"/>
          <w:color w:val="auto"/>
          <w:sz w:val="24"/>
        </w:rPr>
        <w:t>、承包人如发现发包人工作人员有违反上述协议者，应向发包人领导、发包人上级单位或者纪检监察、检察机关举报。发包人不得找任何借口对承包人进行报复。发包人对举报属实和严格遵守廉洁合同的承包人，在同等条件下给予承接后续工程的投标优先权。发包人工作人员向承包人索贿，经承包人举报，被纪检监察、检察机关立案查处认定的，承包人有权从发包人获得被索款</w:t>
      </w:r>
      <w:r>
        <w:rPr>
          <w:color w:val="auto"/>
          <w:sz w:val="24"/>
        </w:rPr>
        <w:t>1~3</w:t>
      </w:r>
      <w:r>
        <w:rPr>
          <w:rFonts w:hint="eastAsia"/>
          <w:color w:val="auto"/>
          <w:sz w:val="24"/>
        </w:rPr>
        <w:t>倍作奖励。</w:t>
      </w:r>
    </w:p>
    <w:p>
      <w:pPr>
        <w:spacing w:line="360" w:lineRule="auto"/>
        <w:ind w:firstLine="480" w:firstLineChars="200"/>
        <w:rPr>
          <w:color w:val="auto"/>
          <w:sz w:val="24"/>
        </w:rPr>
      </w:pPr>
      <w:r>
        <w:rPr>
          <w:color w:val="auto"/>
          <w:sz w:val="24"/>
        </w:rPr>
        <w:t>12</w:t>
      </w:r>
      <w:r>
        <w:rPr>
          <w:rFonts w:hint="eastAsia"/>
          <w:color w:val="auto"/>
          <w:sz w:val="24"/>
        </w:rPr>
        <w:t>、发包人发现承包人有违反本合同或者采取不正当的手段行贿发包人工作人员，发包人根据具体情节和造成的后果追究承包人的违约责任。由此造成发包人单位的损失均由承包人承担。承包人在项目中贿赂发包人工作人员，被纪检监察、检察机关立案查处的，发包人有权中止项目合同，由此造成的损失以及发生的一切费用均由承包人承担。</w:t>
      </w:r>
    </w:p>
    <w:p>
      <w:pPr>
        <w:spacing w:line="360" w:lineRule="auto"/>
        <w:ind w:firstLine="480" w:firstLineChars="200"/>
        <w:rPr>
          <w:color w:val="auto"/>
          <w:sz w:val="24"/>
        </w:rPr>
      </w:pPr>
      <w:r>
        <w:rPr>
          <w:color w:val="auto"/>
          <w:sz w:val="24"/>
        </w:rPr>
        <w:t>13</w:t>
      </w:r>
      <w:r>
        <w:rPr>
          <w:rFonts w:hint="eastAsia"/>
          <w:color w:val="auto"/>
          <w:sz w:val="24"/>
        </w:rPr>
        <w:t>、本合同是承发包中甲乙双方的行为规范，应共同遵守，搞好项目建设和廉政建设。</w:t>
      </w:r>
    </w:p>
    <w:p>
      <w:pPr>
        <w:spacing w:line="360" w:lineRule="auto"/>
        <w:ind w:firstLine="480" w:firstLineChars="200"/>
        <w:rPr>
          <w:color w:val="auto"/>
          <w:sz w:val="24"/>
        </w:rPr>
      </w:pPr>
      <w:r>
        <w:rPr>
          <w:color w:val="auto"/>
          <w:sz w:val="24"/>
        </w:rPr>
        <w:t>14</w:t>
      </w:r>
      <w:r>
        <w:rPr>
          <w:rFonts w:hint="eastAsia"/>
          <w:color w:val="auto"/>
          <w:sz w:val="24"/>
        </w:rPr>
        <w:t>、本合同份数与正副本与主合同一致，均具同等法律效力。</w:t>
      </w:r>
    </w:p>
    <w:p>
      <w:pPr>
        <w:spacing w:line="360" w:lineRule="auto"/>
        <w:ind w:firstLine="480" w:firstLineChars="200"/>
        <w:rPr>
          <w:color w:val="auto"/>
          <w:sz w:val="24"/>
        </w:rPr>
      </w:pPr>
      <w:r>
        <w:rPr>
          <w:color w:val="auto"/>
          <w:sz w:val="24"/>
        </w:rPr>
        <w:t>15</w:t>
      </w:r>
      <w:r>
        <w:rPr>
          <w:rFonts w:hint="eastAsia"/>
          <w:color w:val="auto"/>
          <w:sz w:val="24"/>
        </w:rPr>
        <w:t>、本协议自双方签字盖章之日起生效，在双方完成各自义务后自动终止。</w:t>
      </w:r>
    </w:p>
    <w:p>
      <w:pPr>
        <w:rPr>
          <w:rFonts w:ascii="宋体" w:hAnsi="宋体"/>
          <w:color w:val="auto"/>
          <w:sz w:val="24"/>
        </w:rPr>
      </w:pPr>
    </w:p>
    <w:p>
      <w:pPr>
        <w:rPr>
          <w:rFonts w:ascii="宋体" w:hAnsi="宋体"/>
          <w:color w:val="auto"/>
          <w:sz w:val="24"/>
        </w:rPr>
      </w:pPr>
    </w:p>
    <w:p>
      <w:pPr>
        <w:pStyle w:val="2"/>
        <w:rPr>
          <w:color w:val="auto"/>
        </w:rPr>
      </w:pPr>
    </w:p>
    <w:p>
      <w:pPr>
        <w:spacing w:line="360" w:lineRule="auto"/>
        <w:rPr>
          <w:rFonts w:ascii="宋体" w:hAnsi="宋体"/>
          <w:color w:val="auto"/>
          <w:sz w:val="24"/>
        </w:rPr>
      </w:pPr>
      <w:r>
        <w:rPr>
          <w:rFonts w:hint="eastAsia" w:ascii="宋体" w:hAnsi="宋体"/>
          <w:color w:val="auto"/>
          <w:sz w:val="24"/>
        </w:rPr>
        <w:t>发包人名称（盖章）：</w:t>
      </w:r>
    </w:p>
    <w:p>
      <w:pPr>
        <w:spacing w:line="360" w:lineRule="auto"/>
        <w:rPr>
          <w:rFonts w:ascii="宋体" w:hAnsi="宋体"/>
          <w:color w:val="auto"/>
          <w:sz w:val="24"/>
        </w:rPr>
      </w:pPr>
      <w:r>
        <w:rPr>
          <w:rFonts w:hint="eastAsia" w:ascii="宋体" w:hAnsi="宋体"/>
          <w:color w:val="auto"/>
          <w:sz w:val="24"/>
        </w:rPr>
        <w:t>法定代表人：</w:t>
      </w:r>
    </w:p>
    <w:p>
      <w:pPr>
        <w:spacing w:line="360" w:lineRule="auto"/>
        <w:rPr>
          <w:rFonts w:ascii="宋体" w:hAnsi="宋体"/>
          <w:color w:val="auto"/>
          <w:sz w:val="24"/>
        </w:rPr>
      </w:pPr>
      <w:r>
        <w:rPr>
          <w:rFonts w:hint="eastAsia" w:ascii="宋体" w:hAnsi="宋体"/>
          <w:color w:val="auto"/>
          <w:sz w:val="24"/>
        </w:rPr>
        <w:t>或委托代理人：</w:t>
      </w:r>
    </w:p>
    <w:p>
      <w:pPr>
        <w:spacing w:line="360" w:lineRule="auto"/>
        <w:rPr>
          <w:rFonts w:ascii="宋体" w:hAnsi="宋体"/>
          <w:color w:val="auto"/>
          <w:sz w:val="24"/>
        </w:rPr>
      </w:pPr>
      <w:r>
        <w:rPr>
          <w:rFonts w:hint="eastAsia" w:ascii="宋体" w:hAnsi="宋体"/>
          <w:color w:val="auto"/>
          <w:sz w:val="24"/>
        </w:rPr>
        <w:t>办公地址：</w:t>
      </w:r>
      <w:r>
        <w:rPr>
          <w:rFonts w:ascii="宋体" w:hAnsi="宋体"/>
          <w:color w:val="auto"/>
          <w:sz w:val="24"/>
        </w:rPr>
        <w:t xml:space="preserve"> </w:t>
      </w:r>
      <w:r>
        <w:rPr>
          <w:rFonts w:hint="eastAsia" w:ascii="宋体" w:hAnsi="宋体"/>
          <w:color w:val="auto"/>
          <w:sz w:val="24"/>
        </w:rPr>
        <w:t>广州市海珠区新港东路1138号B区6楼</w:t>
      </w:r>
    </w:p>
    <w:p>
      <w:pPr>
        <w:spacing w:line="360" w:lineRule="auto"/>
        <w:rPr>
          <w:rFonts w:ascii="宋体" w:hAnsi="宋体"/>
          <w:color w:val="auto"/>
          <w:sz w:val="24"/>
        </w:rPr>
      </w:pPr>
      <w:r>
        <w:rPr>
          <w:rFonts w:hint="eastAsia" w:ascii="宋体" w:hAnsi="宋体"/>
          <w:color w:val="auto"/>
          <w:sz w:val="24"/>
        </w:rPr>
        <w:t>电话：0</w:t>
      </w:r>
      <w:r>
        <w:rPr>
          <w:rFonts w:ascii="宋体" w:hAnsi="宋体"/>
          <w:color w:val="auto"/>
          <w:sz w:val="24"/>
        </w:rPr>
        <w:t>20-</w:t>
      </w:r>
      <w:r>
        <w:rPr>
          <w:rFonts w:hint="eastAsia" w:ascii="宋体" w:hAnsi="宋体"/>
          <w:color w:val="auto"/>
          <w:sz w:val="24"/>
        </w:rPr>
        <w:t>84010361</w:t>
      </w:r>
    </w:p>
    <w:p>
      <w:pPr>
        <w:spacing w:line="360" w:lineRule="auto"/>
        <w:rPr>
          <w:rFonts w:ascii="宋体" w:hAnsi="宋体"/>
          <w:color w:val="auto"/>
          <w:sz w:val="24"/>
        </w:rPr>
      </w:pPr>
    </w:p>
    <w:p>
      <w:pPr>
        <w:pStyle w:val="2"/>
        <w:rPr>
          <w:color w:val="auto"/>
        </w:rPr>
      </w:pPr>
    </w:p>
    <w:p>
      <w:pPr>
        <w:spacing w:line="360" w:lineRule="auto"/>
        <w:rPr>
          <w:rFonts w:ascii="宋体" w:hAnsi="宋体"/>
          <w:color w:val="auto"/>
          <w:sz w:val="24"/>
        </w:rPr>
      </w:pPr>
      <w:r>
        <w:rPr>
          <w:rFonts w:hint="eastAsia" w:ascii="宋体" w:hAnsi="宋体"/>
          <w:color w:val="auto"/>
          <w:sz w:val="24"/>
        </w:rPr>
        <w:t>设计人名称（盖章）：</w:t>
      </w:r>
    </w:p>
    <w:p>
      <w:pPr>
        <w:spacing w:line="360" w:lineRule="auto"/>
        <w:rPr>
          <w:rFonts w:ascii="宋体" w:hAnsi="宋体"/>
          <w:color w:val="auto"/>
          <w:sz w:val="24"/>
        </w:rPr>
      </w:pPr>
      <w:r>
        <w:rPr>
          <w:rFonts w:hint="eastAsia" w:ascii="宋体" w:hAnsi="宋体"/>
          <w:color w:val="auto"/>
          <w:sz w:val="24"/>
        </w:rPr>
        <w:t>法定代表人：</w:t>
      </w:r>
    </w:p>
    <w:p>
      <w:pPr>
        <w:spacing w:line="360" w:lineRule="auto"/>
        <w:rPr>
          <w:rFonts w:ascii="宋体" w:hAnsi="宋体"/>
          <w:color w:val="auto"/>
          <w:sz w:val="24"/>
        </w:rPr>
      </w:pPr>
      <w:r>
        <w:rPr>
          <w:rFonts w:hint="eastAsia" w:ascii="宋体" w:hAnsi="宋体"/>
          <w:color w:val="auto"/>
          <w:sz w:val="24"/>
        </w:rPr>
        <w:t>或委托代理人：</w:t>
      </w:r>
    </w:p>
    <w:p>
      <w:pPr>
        <w:spacing w:line="360" w:lineRule="auto"/>
        <w:rPr>
          <w:rFonts w:ascii="宋体" w:hAnsi="宋体"/>
          <w:color w:val="auto"/>
          <w:sz w:val="24"/>
        </w:rPr>
      </w:pPr>
      <w:r>
        <w:rPr>
          <w:rFonts w:hint="eastAsia" w:ascii="宋体" w:hAnsi="宋体"/>
          <w:color w:val="auto"/>
          <w:sz w:val="24"/>
        </w:rPr>
        <w:t>地址：</w:t>
      </w:r>
    </w:p>
    <w:p>
      <w:pPr>
        <w:spacing w:line="360" w:lineRule="auto"/>
        <w:rPr>
          <w:rFonts w:ascii="宋体" w:hAnsi="宋体"/>
          <w:color w:val="auto"/>
          <w:sz w:val="24"/>
        </w:rPr>
      </w:pPr>
      <w:r>
        <w:rPr>
          <w:rFonts w:hint="eastAsia" w:ascii="宋体" w:hAnsi="宋体"/>
          <w:color w:val="auto"/>
          <w:sz w:val="24"/>
        </w:rPr>
        <w:t>电话：</w:t>
      </w:r>
    </w:p>
    <w:p>
      <w:pPr>
        <w:rPr>
          <w:rFonts w:ascii="宋体" w:hAnsi="宋体"/>
          <w:color w:val="auto"/>
          <w:sz w:val="24"/>
        </w:rPr>
      </w:pPr>
    </w:p>
    <w:p>
      <w:pPr>
        <w:widowControl/>
        <w:jc w:val="left"/>
        <w:rPr>
          <w:rFonts w:ascii="宋体" w:hAnsi="宋体"/>
          <w:color w:val="auto"/>
          <w:sz w:val="24"/>
        </w:rPr>
        <w:sectPr>
          <w:pgSz w:w="11906" w:h="16838"/>
          <w:pgMar w:top="1440" w:right="1646" w:bottom="1440" w:left="1620" w:header="851" w:footer="992" w:gutter="0"/>
          <w:cols w:space="720" w:num="1"/>
          <w:docGrid w:type="linesAndChars" w:linePitch="312" w:charSpace="0"/>
        </w:sectPr>
      </w:pPr>
    </w:p>
    <w:p>
      <w:pPr>
        <w:snapToGrid w:val="0"/>
        <w:spacing w:line="360" w:lineRule="auto"/>
        <w:rPr>
          <w:rFonts w:ascii="宋体" w:hAnsi="宋体"/>
          <w:color w:val="auto"/>
          <w:sz w:val="28"/>
          <w:szCs w:val="28"/>
        </w:rPr>
      </w:pPr>
      <w:bookmarkStart w:id="10" w:name="_Toc129870568"/>
      <w:r>
        <w:rPr>
          <w:rFonts w:hint="eastAsia" w:ascii="宋体" w:hAnsi="宋体"/>
          <w:color w:val="auto"/>
          <w:sz w:val="28"/>
          <w:szCs w:val="28"/>
        </w:rPr>
        <w:t>附件2</w:t>
      </w:r>
      <w:bookmarkEnd w:id="10"/>
    </w:p>
    <w:p>
      <w:pPr>
        <w:jc w:val="center"/>
        <w:rPr>
          <w:b/>
          <w:bCs/>
          <w:color w:val="auto"/>
          <w:sz w:val="24"/>
        </w:rPr>
      </w:pPr>
      <w:r>
        <w:rPr>
          <w:rFonts w:hint="eastAsia"/>
          <w:b/>
          <w:bCs/>
          <w:color w:val="auto"/>
          <w:sz w:val="24"/>
        </w:rPr>
        <w:t>诚信行为承诺书</w:t>
      </w:r>
    </w:p>
    <w:p>
      <w:pPr>
        <w:wordWrap w:val="0"/>
        <w:rPr>
          <w:color w:val="auto"/>
          <w:sz w:val="24"/>
          <w:u w:val="single"/>
        </w:rPr>
      </w:pPr>
      <w:r>
        <w:rPr>
          <w:rFonts w:hint="eastAsia"/>
          <w:bCs/>
          <w:color w:val="auto"/>
          <w:sz w:val="24"/>
        </w:rPr>
        <w:t>（招标人）：</w:t>
      </w:r>
    </w:p>
    <w:p>
      <w:pPr>
        <w:wordWrap w:val="0"/>
        <w:ind w:firstLine="480" w:firstLineChars="200"/>
        <w:rPr>
          <w:color w:val="auto"/>
          <w:sz w:val="24"/>
          <w:u w:val="single"/>
        </w:rPr>
      </w:pPr>
      <w:r>
        <w:rPr>
          <w:rFonts w:hint="eastAsia"/>
          <w:bCs/>
          <w:color w:val="auto"/>
          <w:sz w:val="24"/>
        </w:rPr>
        <w:t>我公司对</w:t>
      </w:r>
      <w:r>
        <w:rPr>
          <w:rFonts w:hint="eastAsia" w:ascii="宋体" w:hAnsi="宋体"/>
          <w:color w:val="auto"/>
          <w:sz w:val="24"/>
          <w:u w:val="single"/>
        </w:rPr>
        <w:t xml:space="preserve">                       </w:t>
      </w:r>
      <w:r>
        <w:rPr>
          <w:rFonts w:hint="eastAsia"/>
          <w:bCs/>
          <w:color w:val="auto"/>
          <w:sz w:val="24"/>
        </w:rPr>
        <w:t>诚信行为的承诺：</w:t>
      </w:r>
    </w:p>
    <w:p>
      <w:pPr>
        <w:ind w:firstLine="480" w:firstLineChars="200"/>
        <w:jc w:val="left"/>
        <w:rPr>
          <w:color w:val="auto"/>
          <w:sz w:val="24"/>
          <w:lang w:val="zh-CN"/>
        </w:rPr>
      </w:pPr>
      <w:r>
        <w:rPr>
          <w:rFonts w:hint="eastAsia"/>
          <w:color w:val="auto"/>
          <w:sz w:val="24"/>
        </w:rPr>
        <w:t>我公司承诺</w:t>
      </w:r>
      <w:r>
        <w:rPr>
          <w:rFonts w:hint="eastAsia"/>
          <w:color w:val="auto"/>
          <w:sz w:val="24"/>
          <w:lang w:val="zh-CN"/>
        </w:rPr>
        <w:t>在项目发包及合同履行过程中不</w:t>
      </w:r>
      <w:r>
        <w:rPr>
          <w:rFonts w:hint="eastAsia"/>
          <w:color w:val="auto"/>
          <w:sz w:val="24"/>
        </w:rPr>
        <w:t>存在不</w:t>
      </w:r>
      <w:r>
        <w:rPr>
          <w:rFonts w:hint="eastAsia"/>
          <w:color w:val="auto"/>
          <w:sz w:val="24"/>
          <w:lang w:val="zh-CN"/>
        </w:rPr>
        <w:t>诚信行为，</w:t>
      </w:r>
      <w:r>
        <w:rPr>
          <w:rFonts w:hint="eastAsia"/>
          <w:color w:val="auto"/>
          <w:sz w:val="24"/>
        </w:rPr>
        <w:t>若我公司未履行诚信行为承诺</w:t>
      </w:r>
      <w:r>
        <w:rPr>
          <w:rFonts w:hint="eastAsia"/>
          <w:color w:val="auto"/>
          <w:sz w:val="24"/>
          <w:lang w:val="zh-CN"/>
        </w:rPr>
        <w:t>将被</w:t>
      </w:r>
      <w:r>
        <w:rPr>
          <w:rFonts w:hint="eastAsia"/>
          <w:color w:val="auto"/>
          <w:sz w:val="24"/>
        </w:rPr>
        <w:t>发包人</w:t>
      </w:r>
      <w:r>
        <w:rPr>
          <w:rFonts w:hint="eastAsia"/>
          <w:color w:val="auto"/>
          <w:sz w:val="24"/>
          <w:lang w:val="zh-CN"/>
        </w:rPr>
        <w:t>列入不诚信单位名单，视情节轻重程度，限制在6个月至3年时间内，不参与</w:t>
      </w:r>
      <w:r>
        <w:rPr>
          <w:rFonts w:hint="eastAsia"/>
          <w:color w:val="auto"/>
          <w:sz w:val="24"/>
        </w:rPr>
        <w:t>发包人</w:t>
      </w:r>
      <w:r>
        <w:rPr>
          <w:rFonts w:hint="eastAsia"/>
          <w:color w:val="auto"/>
          <w:sz w:val="24"/>
          <w:lang w:val="zh-CN"/>
        </w:rPr>
        <w:t>管辖范围内日常管养项目或维修专项的投标，不诚信行为包括但不限于以下行为：</w:t>
      </w:r>
      <w:r>
        <w:rPr>
          <w:rFonts w:hint="eastAsia"/>
          <w:color w:val="auto"/>
          <w:sz w:val="24"/>
          <w:lang w:val="zh-CN"/>
        </w:rPr>
        <w:br w:type="textWrapping"/>
      </w:r>
      <w:r>
        <w:rPr>
          <w:rFonts w:hint="eastAsia"/>
          <w:color w:val="auto"/>
          <w:sz w:val="24"/>
          <w:lang w:val="zh-CN"/>
        </w:rPr>
        <w:t>　　</w:t>
      </w:r>
      <w:r>
        <w:rPr>
          <w:rFonts w:hint="eastAsia"/>
          <w:color w:val="auto"/>
          <w:sz w:val="24"/>
        </w:rPr>
        <w:t xml:space="preserve"> </w:t>
      </w:r>
      <w:r>
        <w:rPr>
          <w:rFonts w:hint="eastAsia"/>
          <w:color w:val="auto"/>
          <w:sz w:val="24"/>
          <w:lang w:val="zh-CN"/>
        </w:rPr>
        <w:t>1.生产经营场所发生人员死亡的；</w:t>
      </w:r>
    </w:p>
    <w:p>
      <w:pPr>
        <w:wordWrap w:val="0"/>
        <w:ind w:firstLine="570"/>
        <w:rPr>
          <w:color w:val="auto"/>
          <w:sz w:val="24"/>
          <w:lang w:val="zh-CN"/>
        </w:rPr>
      </w:pPr>
      <w:r>
        <w:rPr>
          <w:rFonts w:hint="eastAsia"/>
          <w:color w:val="auto"/>
          <w:sz w:val="24"/>
          <w:lang w:val="zh-CN"/>
        </w:rPr>
        <w:t>2.重大社会负面影响包括但不限于交通中断、大面积停水停电停气、大范围通信中断、人员紧急疏散、中断行车2小时以上，或群体性事件等；</w:t>
      </w:r>
    </w:p>
    <w:p>
      <w:pPr>
        <w:wordWrap w:val="0"/>
        <w:ind w:firstLine="570"/>
        <w:rPr>
          <w:color w:val="auto"/>
          <w:sz w:val="24"/>
          <w:lang w:val="zh-CN"/>
        </w:rPr>
      </w:pPr>
      <w:r>
        <w:rPr>
          <w:rFonts w:hint="eastAsia"/>
          <w:color w:val="auto"/>
          <w:sz w:val="24"/>
          <w:lang w:val="zh-CN"/>
        </w:rPr>
        <w:t>3.由于质量问题造成项目无法通过验收且养护项目被财政收回的；</w:t>
      </w:r>
    </w:p>
    <w:p>
      <w:pPr>
        <w:wordWrap w:val="0"/>
        <w:ind w:firstLine="570"/>
        <w:rPr>
          <w:color w:val="auto"/>
          <w:sz w:val="24"/>
          <w:lang w:val="zh-CN"/>
        </w:rPr>
      </w:pPr>
      <w:r>
        <w:rPr>
          <w:rFonts w:hint="eastAsia"/>
          <w:color w:val="auto"/>
          <w:sz w:val="24"/>
          <w:lang w:val="zh-CN"/>
        </w:rPr>
        <w:t>4.发生其他由质量问题而引起的重大社会负面影响事件的；</w:t>
      </w:r>
    </w:p>
    <w:p>
      <w:pPr>
        <w:wordWrap w:val="0"/>
        <w:ind w:firstLine="570"/>
        <w:rPr>
          <w:color w:val="auto"/>
          <w:sz w:val="24"/>
          <w:lang w:val="zh-CN"/>
        </w:rPr>
      </w:pPr>
      <w:r>
        <w:rPr>
          <w:rFonts w:hint="eastAsia"/>
          <w:color w:val="auto"/>
          <w:sz w:val="24"/>
          <w:lang w:val="zh-CN"/>
        </w:rPr>
        <w:t>5.投标过程中串通投标、使用他人名义投标、随意弃标、提供虚假资料的；</w:t>
      </w:r>
    </w:p>
    <w:p>
      <w:pPr>
        <w:wordWrap w:val="0"/>
        <w:ind w:firstLine="570"/>
        <w:rPr>
          <w:color w:val="auto"/>
          <w:sz w:val="24"/>
          <w:lang w:val="zh-CN"/>
        </w:rPr>
      </w:pPr>
      <w:r>
        <w:rPr>
          <w:rFonts w:hint="eastAsia"/>
          <w:color w:val="auto"/>
          <w:sz w:val="24"/>
          <w:lang w:val="zh-CN"/>
        </w:rPr>
        <w:t>6.以行贿行为谋取中标的；</w:t>
      </w:r>
    </w:p>
    <w:p>
      <w:pPr>
        <w:wordWrap w:val="0"/>
        <w:ind w:firstLine="570"/>
        <w:rPr>
          <w:color w:val="auto"/>
          <w:sz w:val="24"/>
          <w:lang w:val="zh-CN"/>
        </w:rPr>
      </w:pPr>
      <w:r>
        <w:rPr>
          <w:rFonts w:hint="eastAsia"/>
          <w:color w:val="auto"/>
          <w:sz w:val="24"/>
          <w:lang w:val="zh-CN"/>
        </w:rPr>
        <w:t xml:space="preserve">7.招投标过程中，我司或者其他利害关系人捏造事实、伪造材料或者以非法手段取得证明材料进行投诉，阻碍招标投标活动的正常进行； </w:t>
      </w:r>
    </w:p>
    <w:p>
      <w:pPr>
        <w:wordWrap w:val="0"/>
        <w:ind w:firstLine="570"/>
        <w:rPr>
          <w:color w:val="auto"/>
          <w:sz w:val="24"/>
          <w:lang w:val="zh-CN"/>
        </w:rPr>
      </w:pPr>
      <w:r>
        <w:rPr>
          <w:rFonts w:hint="eastAsia"/>
          <w:color w:val="auto"/>
          <w:sz w:val="24"/>
          <w:lang w:val="zh-CN"/>
        </w:rPr>
        <w:t>8.发生质量事故或安全事故造成社会负面影响需要面对媒体和进行危机公关，合作企业法定代表人在规定的时间内未到现场面对媒体进行危机公关的；</w:t>
      </w:r>
    </w:p>
    <w:p>
      <w:pPr>
        <w:wordWrap w:val="0"/>
        <w:ind w:firstLine="570"/>
        <w:rPr>
          <w:color w:val="auto"/>
          <w:sz w:val="24"/>
          <w:lang w:val="zh-CN"/>
        </w:rPr>
      </w:pPr>
      <w:r>
        <w:rPr>
          <w:rFonts w:hint="eastAsia"/>
          <w:color w:val="auto"/>
          <w:sz w:val="24"/>
          <w:lang w:val="zh-CN"/>
        </w:rPr>
        <w:t>9.因合作企业原因造成信访、维稳事件，造成较大社会影响；</w:t>
      </w:r>
    </w:p>
    <w:p>
      <w:pPr>
        <w:wordWrap w:val="0"/>
        <w:ind w:firstLine="570"/>
        <w:rPr>
          <w:color w:val="auto"/>
          <w:sz w:val="24"/>
          <w:lang w:val="zh-CN"/>
        </w:rPr>
      </w:pPr>
      <w:r>
        <w:rPr>
          <w:rFonts w:hint="eastAsia"/>
          <w:color w:val="auto"/>
          <w:sz w:val="24"/>
          <w:lang w:val="zh-CN"/>
        </w:rPr>
        <w:t>10.中标后转包工程、非法分包工程、非法转让业务的；</w:t>
      </w:r>
    </w:p>
    <w:p>
      <w:pPr>
        <w:wordWrap w:val="0"/>
        <w:ind w:firstLine="570"/>
        <w:rPr>
          <w:color w:val="auto"/>
          <w:sz w:val="24"/>
          <w:lang w:val="zh-CN"/>
        </w:rPr>
      </w:pPr>
      <w:r>
        <w:rPr>
          <w:rFonts w:hint="eastAsia"/>
          <w:color w:val="auto"/>
          <w:sz w:val="24"/>
          <w:lang w:val="zh-CN"/>
        </w:rPr>
        <w:t>11.严重违反合同约定的，具体包括但不限于以下行为：</w:t>
      </w:r>
    </w:p>
    <w:p>
      <w:pPr>
        <w:wordWrap w:val="0"/>
        <w:ind w:firstLine="570"/>
        <w:rPr>
          <w:color w:val="auto"/>
          <w:sz w:val="24"/>
          <w:lang w:val="zh-CN"/>
        </w:rPr>
      </w:pPr>
      <w:r>
        <w:rPr>
          <w:rFonts w:hint="eastAsia"/>
          <w:color w:val="auto"/>
          <w:sz w:val="24"/>
          <w:lang w:val="zh-CN"/>
        </w:rPr>
        <w:t>（</w:t>
      </w:r>
      <w:r>
        <w:rPr>
          <w:rFonts w:hint="eastAsia"/>
          <w:color w:val="auto"/>
          <w:sz w:val="24"/>
        </w:rPr>
        <w:t>1）</w:t>
      </w:r>
      <w:r>
        <w:rPr>
          <w:rFonts w:hint="eastAsia"/>
          <w:color w:val="auto"/>
          <w:sz w:val="24"/>
          <w:lang w:val="zh-CN"/>
        </w:rPr>
        <w:t>提供或使用假冒伪劣或以次充好产品、不符合国家规范规定材料的；</w:t>
      </w:r>
    </w:p>
    <w:p>
      <w:pPr>
        <w:wordWrap w:val="0"/>
        <w:ind w:firstLine="570"/>
        <w:rPr>
          <w:color w:val="auto"/>
          <w:sz w:val="24"/>
          <w:lang w:val="zh-CN"/>
        </w:rPr>
      </w:pPr>
      <w:r>
        <w:rPr>
          <w:rFonts w:hint="eastAsia"/>
          <w:color w:val="auto"/>
          <w:sz w:val="24"/>
          <w:lang w:val="zh-CN"/>
        </w:rPr>
        <w:t>（</w:t>
      </w:r>
      <w:r>
        <w:rPr>
          <w:rFonts w:hint="eastAsia"/>
          <w:color w:val="auto"/>
          <w:sz w:val="24"/>
        </w:rPr>
        <w:t>2）</w:t>
      </w:r>
      <w:r>
        <w:rPr>
          <w:rFonts w:hint="eastAsia"/>
          <w:color w:val="auto"/>
          <w:sz w:val="24"/>
          <w:lang w:val="zh-CN"/>
        </w:rPr>
        <w:t>自身管理混乱，技术力量薄弱及低价中标无法控制成本，导至合同工期严重滞后或难以履行完成的；</w:t>
      </w:r>
    </w:p>
    <w:p>
      <w:pPr>
        <w:wordWrap w:val="0"/>
        <w:ind w:firstLine="570"/>
        <w:rPr>
          <w:color w:val="auto"/>
          <w:sz w:val="24"/>
          <w:lang w:val="zh-CN"/>
        </w:rPr>
      </w:pPr>
      <w:r>
        <w:rPr>
          <w:rFonts w:hint="eastAsia"/>
          <w:color w:val="auto"/>
          <w:sz w:val="24"/>
          <w:lang w:val="zh-CN"/>
        </w:rPr>
        <w:t>（</w:t>
      </w:r>
      <w:r>
        <w:rPr>
          <w:rFonts w:hint="eastAsia"/>
          <w:color w:val="auto"/>
          <w:sz w:val="24"/>
        </w:rPr>
        <w:t>3）</w:t>
      </w:r>
      <w:r>
        <w:rPr>
          <w:rFonts w:hint="eastAsia"/>
          <w:color w:val="auto"/>
          <w:sz w:val="24"/>
          <w:lang w:val="zh-CN"/>
        </w:rPr>
        <w:t>工程竣工验收后，不出具质量保修书的，或质量保修的内容、期限违反规定的；</w:t>
      </w:r>
    </w:p>
    <w:p>
      <w:pPr>
        <w:wordWrap w:val="0"/>
        <w:ind w:firstLine="570"/>
        <w:rPr>
          <w:color w:val="auto"/>
          <w:sz w:val="24"/>
          <w:lang w:val="zh-CN"/>
        </w:rPr>
      </w:pPr>
      <w:r>
        <w:rPr>
          <w:rFonts w:hint="eastAsia"/>
          <w:color w:val="auto"/>
          <w:sz w:val="24"/>
          <w:lang w:val="zh-CN"/>
        </w:rPr>
        <w:t>（</w:t>
      </w:r>
      <w:r>
        <w:rPr>
          <w:rFonts w:hint="eastAsia"/>
          <w:color w:val="auto"/>
          <w:sz w:val="24"/>
        </w:rPr>
        <w:t>4）</w:t>
      </w:r>
      <w:r>
        <w:rPr>
          <w:rFonts w:hint="eastAsia"/>
          <w:color w:val="auto"/>
          <w:sz w:val="24"/>
          <w:lang w:val="zh-CN"/>
        </w:rPr>
        <w:t xml:space="preserve">不履行保修义务或者拖延履行保修义务的； </w:t>
      </w:r>
    </w:p>
    <w:p>
      <w:pPr>
        <w:wordWrap w:val="0"/>
        <w:ind w:firstLine="570"/>
        <w:rPr>
          <w:color w:val="auto"/>
          <w:sz w:val="24"/>
          <w:lang w:val="zh-CN"/>
        </w:rPr>
      </w:pPr>
      <w:r>
        <w:rPr>
          <w:rFonts w:hint="eastAsia"/>
          <w:color w:val="auto"/>
          <w:sz w:val="24"/>
          <w:lang w:val="zh-CN"/>
        </w:rPr>
        <w:t>（</w:t>
      </w:r>
      <w:r>
        <w:rPr>
          <w:rFonts w:hint="eastAsia"/>
          <w:color w:val="auto"/>
          <w:sz w:val="24"/>
        </w:rPr>
        <w:t>5）</w:t>
      </w:r>
      <w:r>
        <w:rPr>
          <w:rFonts w:hint="eastAsia"/>
          <w:color w:val="auto"/>
          <w:sz w:val="24"/>
          <w:lang w:val="zh-CN"/>
        </w:rPr>
        <w:t>其他经认定为严重违反合同规定的。</w:t>
      </w:r>
    </w:p>
    <w:p>
      <w:pPr>
        <w:wordWrap w:val="0"/>
        <w:ind w:firstLine="570"/>
        <w:rPr>
          <w:color w:val="auto"/>
          <w:sz w:val="24"/>
          <w:lang w:val="zh-CN"/>
        </w:rPr>
      </w:pPr>
      <w:r>
        <w:rPr>
          <w:rFonts w:hint="eastAsia"/>
          <w:color w:val="auto"/>
          <w:sz w:val="24"/>
          <w:lang w:val="zh-CN"/>
        </w:rPr>
        <w:t>12.违反廉洁协议约定的；</w:t>
      </w:r>
    </w:p>
    <w:p>
      <w:pPr>
        <w:wordWrap w:val="0"/>
        <w:ind w:firstLine="570"/>
        <w:rPr>
          <w:color w:val="auto"/>
          <w:sz w:val="24"/>
          <w:lang w:val="zh-CN"/>
        </w:rPr>
      </w:pPr>
      <w:r>
        <w:rPr>
          <w:rFonts w:hint="eastAsia"/>
          <w:color w:val="auto"/>
          <w:sz w:val="24"/>
          <w:lang w:val="zh-CN"/>
        </w:rPr>
        <w:t>13.安全生产工作不到位，造成不良后果的；</w:t>
      </w:r>
    </w:p>
    <w:p>
      <w:pPr>
        <w:wordWrap w:val="0"/>
        <w:ind w:firstLine="570"/>
        <w:rPr>
          <w:color w:val="auto"/>
          <w:sz w:val="24"/>
          <w:lang w:val="zh-CN"/>
        </w:rPr>
      </w:pPr>
      <w:r>
        <w:rPr>
          <w:rFonts w:hint="eastAsia"/>
          <w:color w:val="auto"/>
          <w:sz w:val="24"/>
          <w:lang w:val="zh-CN"/>
        </w:rPr>
        <w:t>14.拖欠农民工工资，造成不良后果的；</w:t>
      </w:r>
    </w:p>
    <w:p>
      <w:pPr>
        <w:wordWrap w:val="0"/>
        <w:ind w:firstLine="570"/>
        <w:rPr>
          <w:color w:val="auto"/>
          <w:sz w:val="24"/>
          <w:lang w:val="zh-CN"/>
        </w:rPr>
      </w:pPr>
      <w:r>
        <w:rPr>
          <w:rFonts w:hint="eastAsia"/>
          <w:color w:val="auto"/>
          <w:sz w:val="24"/>
          <w:lang w:val="zh-CN"/>
        </w:rPr>
        <w:t>15.为谋取非法利益，给业主单位造成损失的；</w:t>
      </w:r>
    </w:p>
    <w:p>
      <w:pPr>
        <w:wordWrap w:val="0"/>
        <w:ind w:firstLine="570"/>
        <w:rPr>
          <w:color w:val="auto"/>
          <w:sz w:val="24"/>
        </w:rPr>
      </w:pPr>
      <w:r>
        <w:rPr>
          <w:rFonts w:hint="eastAsia"/>
          <w:color w:val="auto"/>
          <w:sz w:val="24"/>
          <w:lang w:val="zh-CN"/>
        </w:rPr>
        <w:t>16.经业主单位上级交投集团公司认定的其他不诚信行为。</w:t>
      </w:r>
    </w:p>
    <w:p>
      <w:pPr>
        <w:wordWrap w:val="0"/>
        <w:ind w:firstLine="570"/>
        <w:rPr>
          <w:color w:val="auto"/>
          <w:sz w:val="24"/>
        </w:rPr>
      </w:pPr>
    </w:p>
    <w:p>
      <w:pPr>
        <w:pStyle w:val="2"/>
        <w:rPr>
          <w:color w:val="auto"/>
        </w:rPr>
      </w:pPr>
    </w:p>
    <w:p>
      <w:pPr>
        <w:wordWrap w:val="0"/>
        <w:spacing w:line="360" w:lineRule="auto"/>
        <w:ind w:firstLine="573"/>
        <w:jc w:val="center"/>
        <w:rPr>
          <w:color w:val="auto"/>
          <w:sz w:val="24"/>
        </w:rPr>
      </w:pPr>
      <w:r>
        <w:rPr>
          <w:rFonts w:hint="eastAsia"/>
          <w:color w:val="auto"/>
          <w:sz w:val="24"/>
        </w:rPr>
        <w:t xml:space="preserve">　                  　 单位名称：（公章）：                 </w:t>
      </w:r>
    </w:p>
    <w:p>
      <w:pPr>
        <w:wordWrap w:val="0"/>
        <w:spacing w:line="360" w:lineRule="auto"/>
        <w:ind w:firstLine="573"/>
        <w:jc w:val="center"/>
        <w:rPr>
          <w:color w:val="auto"/>
          <w:sz w:val="24"/>
        </w:rPr>
      </w:pPr>
      <w:r>
        <w:rPr>
          <w:rFonts w:hint="eastAsia"/>
          <w:color w:val="auto"/>
          <w:sz w:val="24"/>
        </w:rPr>
        <w:t xml:space="preserve">            法定代表人（签字或盖章）：</w:t>
      </w:r>
    </w:p>
    <w:p>
      <w:pPr>
        <w:wordWrap w:val="0"/>
        <w:spacing w:line="360" w:lineRule="auto"/>
        <w:ind w:firstLine="573"/>
        <w:jc w:val="center"/>
        <w:rPr>
          <w:color w:val="auto"/>
          <w:sz w:val="24"/>
        </w:rPr>
      </w:pPr>
      <w:r>
        <w:rPr>
          <w:rFonts w:hint="eastAsia"/>
          <w:color w:val="auto"/>
          <w:sz w:val="24"/>
        </w:rPr>
        <w:t xml:space="preserve">          或授权代理人（签字）： </w:t>
      </w:r>
    </w:p>
    <w:p>
      <w:pPr>
        <w:wordWrap w:val="0"/>
        <w:rPr>
          <w:rFonts w:ascii="宋体" w:hAnsi="宋体"/>
          <w:b/>
          <w:color w:val="auto"/>
          <w:sz w:val="24"/>
        </w:rPr>
      </w:pPr>
    </w:p>
    <w:p>
      <w:pPr>
        <w:rPr>
          <w:rFonts w:ascii="宋体" w:hAnsi="宋体"/>
          <w:color w:val="auto"/>
          <w:szCs w:val="21"/>
        </w:rPr>
        <w:sectPr>
          <w:headerReference r:id="rId8" w:type="default"/>
          <w:pgSz w:w="11906" w:h="16838"/>
          <w:pgMar w:top="1418" w:right="1418" w:bottom="1418" w:left="1418" w:header="851" w:footer="992" w:gutter="0"/>
          <w:cols w:space="720" w:num="1"/>
          <w:docGrid w:linePitch="312" w:charSpace="0"/>
        </w:sectPr>
      </w:pPr>
    </w:p>
    <w:p>
      <w:pPr>
        <w:outlineLvl w:val="1"/>
        <w:rPr>
          <w:rFonts w:ascii="宋体" w:hAnsi="宋体"/>
          <w:color w:val="auto"/>
          <w:sz w:val="24"/>
        </w:rPr>
      </w:pPr>
      <w:r>
        <w:rPr>
          <w:rFonts w:hint="eastAsia" w:ascii="宋体" w:hAnsi="宋体"/>
          <w:b/>
          <w:bCs/>
          <w:color w:val="auto"/>
          <w:sz w:val="24"/>
        </w:rPr>
        <w:t>附录1</w:t>
      </w:r>
    </w:p>
    <w:p>
      <w:pPr>
        <w:jc w:val="center"/>
        <w:rPr>
          <w:rFonts w:asciiTheme="minorEastAsia" w:hAnsiTheme="minorEastAsia" w:eastAsiaTheme="minorEastAsia"/>
          <w:b/>
          <w:color w:val="auto"/>
          <w:sz w:val="24"/>
        </w:rPr>
      </w:pPr>
      <w:r>
        <w:rPr>
          <w:rFonts w:hint="eastAsia" w:asciiTheme="minorEastAsia" w:hAnsiTheme="minorEastAsia" w:eastAsiaTheme="minorEastAsia"/>
          <w:b/>
          <w:color w:val="auto"/>
          <w:sz w:val="24"/>
        </w:rPr>
        <w:t>投标申请表（投标人、资质、机构简介）</w:t>
      </w:r>
    </w:p>
    <w:tbl>
      <w:tblPr>
        <w:tblStyle w:val="31"/>
        <w:tblW w:w="893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8"/>
        <w:gridCol w:w="3240"/>
        <w:gridCol w:w="3115"/>
        <w:gridCol w:w="976"/>
        <w:gridCol w:w="9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8" w:type="dxa"/>
            <w:vAlign w:val="center"/>
          </w:tcPr>
          <w:p>
            <w:pPr>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序号</w:t>
            </w:r>
          </w:p>
        </w:tc>
        <w:tc>
          <w:tcPr>
            <w:tcW w:w="3240" w:type="dxa"/>
            <w:vAlign w:val="center"/>
          </w:tcPr>
          <w:p>
            <w:pPr>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内容</w:t>
            </w:r>
          </w:p>
        </w:tc>
        <w:tc>
          <w:tcPr>
            <w:tcW w:w="3115" w:type="dxa"/>
            <w:vAlign w:val="center"/>
          </w:tcPr>
          <w:p>
            <w:pPr>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申请人</w:t>
            </w:r>
            <w:r>
              <w:rPr>
                <w:rFonts w:hint="eastAsia" w:asciiTheme="minorEastAsia" w:hAnsiTheme="minorEastAsia" w:eastAsiaTheme="minorEastAsia"/>
                <w:strike/>
                <w:color w:val="auto"/>
                <w:sz w:val="24"/>
              </w:rPr>
              <w:t>（牵头人）</w:t>
            </w:r>
          </w:p>
        </w:tc>
        <w:tc>
          <w:tcPr>
            <w:tcW w:w="976" w:type="dxa"/>
            <w:vAlign w:val="center"/>
          </w:tcPr>
          <w:p>
            <w:pPr>
              <w:jc w:val="center"/>
              <w:rPr>
                <w:rFonts w:asciiTheme="minorEastAsia" w:hAnsiTheme="minorEastAsia" w:eastAsiaTheme="minorEastAsia"/>
                <w:strike/>
                <w:color w:val="auto"/>
                <w:sz w:val="24"/>
              </w:rPr>
            </w:pPr>
            <w:r>
              <w:rPr>
                <w:rFonts w:hint="eastAsia" w:asciiTheme="minorEastAsia" w:hAnsiTheme="minorEastAsia" w:eastAsiaTheme="minorEastAsia"/>
                <w:strike/>
                <w:color w:val="auto"/>
                <w:sz w:val="24"/>
              </w:rPr>
              <w:t>联合体成员</w:t>
            </w:r>
          </w:p>
        </w:tc>
        <w:tc>
          <w:tcPr>
            <w:tcW w:w="960" w:type="dxa"/>
            <w:vAlign w:val="center"/>
          </w:tcPr>
          <w:p>
            <w:pPr>
              <w:jc w:val="center"/>
              <w:rPr>
                <w:rFonts w:asciiTheme="minorEastAsia" w:hAnsiTheme="minorEastAsia" w:eastAsiaTheme="minorEastAsia"/>
                <w:strike/>
                <w:color w:val="auto"/>
                <w:sz w:val="24"/>
              </w:rPr>
            </w:pPr>
            <w:r>
              <w:rPr>
                <w:rFonts w:hint="eastAsia" w:asciiTheme="minorEastAsia" w:hAnsiTheme="minorEastAsia" w:eastAsiaTheme="minorEastAsia"/>
                <w:strike/>
                <w:color w:val="auto"/>
                <w:sz w:val="24"/>
              </w:rPr>
              <w:t>联合体成员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8"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1</w:t>
            </w:r>
          </w:p>
        </w:tc>
        <w:tc>
          <w:tcPr>
            <w:tcW w:w="3240" w:type="dxa"/>
          </w:tcPr>
          <w:p>
            <w:pPr>
              <w:rPr>
                <w:rFonts w:asciiTheme="minorEastAsia" w:hAnsiTheme="minorEastAsia" w:eastAsiaTheme="minorEastAsia"/>
                <w:color w:val="auto"/>
                <w:sz w:val="24"/>
              </w:rPr>
            </w:pPr>
            <w:r>
              <w:rPr>
                <w:rFonts w:hint="eastAsia" w:asciiTheme="minorEastAsia" w:hAnsiTheme="minorEastAsia" w:eastAsiaTheme="minorEastAsia"/>
                <w:color w:val="auto"/>
                <w:sz w:val="24"/>
              </w:rPr>
              <w:t>名称（盖章）</w:t>
            </w:r>
          </w:p>
        </w:tc>
        <w:tc>
          <w:tcPr>
            <w:tcW w:w="3115" w:type="dxa"/>
          </w:tcPr>
          <w:p>
            <w:pPr>
              <w:rPr>
                <w:rFonts w:asciiTheme="minorEastAsia" w:hAnsiTheme="minorEastAsia" w:eastAsiaTheme="minorEastAsia"/>
                <w:color w:val="auto"/>
                <w:sz w:val="24"/>
              </w:rPr>
            </w:pPr>
          </w:p>
        </w:tc>
        <w:tc>
          <w:tcPr>
            <w:tcW w:w="976" w:type="dxa"/>
          </w:tcPr>
          <w:p>
            <w:pPr>
              <w:rPr>
                <w:rFonts w:asciiTheme="minorEastAsia" w:hAnsiTheme="minorEastAsia" w:eastAsiaTheme="minorEastAsia"/>
                <w:color w:val="auto"/>
                <w:sz w:val="24"/>
              </w:rPr>
            </w:pPr>
          </w:p>
        </w:tc>
        <w:tc>
          <w:tcPr>
            <w:tcW w:w="960" w:type="dxa"/>
          </w:tcPr>
          <w:p>
            <w:pPr>
              <w:rPr>
                <w:rFonts w:asciiTheme="minorEastAsia" w:hAnsiTheme="minorEastAsia" w:eastAsiaTheme="minorEastAsia"/>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8"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2</w:t>
            </w:r>
          </w:p>
        </w:tc>
        <w:tc>
          <w:tcPr>
            <w:tcW w:w="3240" w:type="dxa"/>
          </w:tcPr>
          <w:p>
            <w:pPr>
              <w:rPr>
                <w:rFonts w:asciiTheme="minorEastAsia" w:hAnsiTheme="minorEastAsia" w:eastAsiaTheme="minorEastAsia"/>
                <w:color w:val="auto"/>
                <w:sz w:val="24"/>
              </w:rPr>
            </w:pPr>
            <w:r>
              <w:rPr>
                <w:rFonts w:hint="eastAsia" w:asciiTheme="minorEastAsia" w:hAnsiTheme="minorEastAsia" w:eastAsiaTheme="minorEastAsia"/>
                <w:color w:val="auto"/>
                <w:sz w:val="24"/>
              </w:rPr>
              <w:t>法定代表人</w:t>
            </w:r>
          </w:p>
        </w:tc>
        <w:tc>
          <w:tcPr>
            <w:tcW w:w="3115" w:type="dxa"/>
          </w:tcPr>
          <w:p>
            <w:pPr>
              <w:rPr>
                <w:rFonts w:asciiTheme="minorEastAsia" w:hAnsiTheme="minorEastAsia" w:eastAsiaTheme="minorEastAsia"/>
                <w:color w:val="auto"/>
                <w:sz w:val="24"/>
              </w:rPr>
            </w:pPr>
          </w:p>
        </w:tc>
        <w:tc>
          <w:tcPr>
            <w:tcW w:w="976" w:type="dxa"/>
          </w:tcPr>
          <w:p>
            <w:pPr>
              <w:rPr>
                <w:rFonts w:asciiTheme="minorEastAsia" w:hAnsiTheme="minorEastAsia" w:eastAsiaTheme="minorEastAsia"/>
                <w:color w:val="auto"/>
                <w:sz w:val="24"/>
              </w:rPr>
            </w:pPr>
          </w:p>
        </w:tc>
        <w:tc>
          <w:tcPr>
            <w:tcW w:w="960" w:type="dxa"/>
          </w:tcPr>
          <w:p>
            <w:pPr>
              <w:rPr>
                <w:rFonts w:asciiTheme="minorEastAsia" w:hAnsiTheme="minorEastAsia" w:eastAsiaTheme="minorEastAsia"/>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8"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3</w:t>
            </w:r>
          </w:p>
        </w:tc>
        <w:tc>
          <w:tcPr>
            <w:tcW w:w="3240" w:type="dxa"/>
          </w:tcPr>
          <w:p>
            <w:pPr>
              <w:rPr>
                <w:rFonts w:asciiTheme="minorEastAsia" w:hAnsiTheme="minorEastAsia" w:eastAsiaTheme="minorEastAsia"/>
                <w:color w:val="auto"/>
                <w:sz w:val="24"/>
              </w:rPr>
            </w:pPr>
            <w:r>
              <w:rPr>
                <w:rFonts w:hint="eastAsia" w:asciiTheme="minorEastAsia" w:hAnsiTheme="minorEastAsia" w:eastAsiaTheme="minorEastAsia"/>
                <w:color w:val="auto"/>
                <w:sz w:val="24"/>
              </w:rPr>
              <w:t>总部邮政编码、注册地址</w:t>
            </w:r>
          </w:p>
        </w:tc>
        <w:tc>
          <w:tcPr>
            <w:tcW w:w="3115" w:type="dxa"/>
          </w:tcPr>
          <w:p>
            <w:pPr>
              <w:rPr>
                <w:rFonts w:asciiTheme="minorEastAsia" w:hAnsiTheme="minorEastAsia" w:eastAsiaTheme="minorEastAsia"/>
                <w:color w:val="auto"/>
                <w:sz w:val="24"/>
              </w:rPr>
            </w:pPr>
          </w:p>
        </w:tc>
        <w:tc>
          <w:tcPr>
            <w:tcW w:w="976" w:type="dxa"/>
          </w:tcPr>
          <w:p>
            <w:pPr>
              <w:rPr>
                <w:rFonts w:asciiTheme="minorEastAsia" w:hAnsiTheme="minorEastAsia" w:eastAsiaTheme="minorEastAsia"/>
                <w:color w:val="auto"/>
                <w:sz w:val="24"/>
              </w:rPr>
            </w:pPr>
          </w:p>
        </w:tc>
        <w:tc>
          <w:tcPr>
            <w:tcW w:w="960" w:type="dxa"/>
          </w:tcPr>
          <w:p>
            <w:pPr>
              <w:rPr>
                <w:rFonts w:asciiTheme="minorEastAsia" w:hAnsiTheme="minorEastAsia" w:eastAsiaTheme="minorEastAsia"/>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8"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4</w:t>
            </w:r>
          </w:p>
        </w:tc>
        <w:tc>
          <w:tcPr>
            <w:tcW w:w="3240" w:type="dxa"/>
          </w:tcPr>
          <w:p>
            <w:pPr>
              <w:rPr>
                <w:rFonts w:asciiTheme="minorEastAsia" w:hAnsiTheme="minorEastAsia" w:eastAsiaTheme="minorEastAsia"/>
                <w:color w:val="auto"/>
                <w:sz w:val="24"/>
              </w:rPr>
            </w:pPr>
            <w:r>
              <w:rPr>
                <w:rFonts w:hint="eastAsia" w:asciiTheme="minorEastAsia" w:hAnsiTheme="minorEastAsia" w:eastAsiaTheme="minorEastAsia"/>
                <w:color w:val="auto"/>
                <w:sz w:val="24"/>
              </w:rPr>
              <w:t>总部电话号码</w:t>
            </w:r>
          </w:p>
        </w:tc>
        <w:tc>
          <w:tcPr>
            <w:tcW w:w="3115" w:type="dxa"/>
          </w:tcPr>
          <w:p>
            <w:pPr>
              <w:rPr>
                <w:rFonts w:asciiTheme="minorEastAsia" w:hAnsiTheme="minorEastAsia" w:eastAsiaTheme="minorEastAsia"/>
                <w:color w:val="auto"/>
                <w:sz w:val="24"/>
              </w:rPr>
            </w:pPr>
          </w:p>
        </w:tc>
        <w:tc>
          <w:tcPr>
            <w:tcW w:w="976" w:type="dxa"/>
          </w:tcPr>
          <w:p>
            <w:pPr>
              <w:rPr>
                <w:rFonts w:asciiTheme="minorEastAsia" w:hAnsiTheme="minorEastAsia" w:eastAsiaTheme="minorEastAsia"/>
                <w:color w:val="auto"/>
                <w:sz w:val="24"/>
              </w:rPr>
            </w:pPr>
          </w:p>
        </w:tc>
        <w:tc>
          <w:tcPr>
            <w:tcW w:w="960" w:type="dxa"/>
          </w:tcPr>
          <w:p>
            <w:pPr>
              <w:rPr>
                <w:rFonts w:asciiTheme="minorEastAsia" w:hAnsiTheme="minorEastAsia" w:eastAsiaTheme="minorEastAsia"/>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48"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5</w:t>
            </w:r>
          </w:p>
        </w:tc>
        <w:tc>
          <w:tcPr>
            <w:tcW w:w="3240" w:type="dxa"/>
          </w:tcPr>
          <w:p>
            <w:pPr>
              <w:rPr>
                <w:rFonts w:asciiTheme="minorEastAsia" w:hAnsiTheme="minorEastAsia" w:eastAsiaTheme="minorEastAsia"/>
                <w:color w:val="auto"/>
                <w:sz w:val="24"/>
              </w:rPr>
            </w:pPr>
            <w:r>
              <w:rPr>
                <w:rFonts w:hint="eastAsia" w:asciiTheme="minorEastAsia" w:hAnsiTheme="minorEastAsia" w:eastAsiaTheme="minorEastAsia"/>
                <w:color w:val="auto"/>
                <w:sz w:val="24"/>
              </w:rPr>
              <w:t>总部传真号码</w:t>
            </w:r>
          </w:p>
        </w:tc>
        <w:tc>
          <w:tcPr>
            <w:tcW w:w="3115" w:type="dxa"/>
          </w:tcPr>
          <w:p>
            <w:pPr>
              <w:rPr>
                <w:rFonts w:asciiTheme="minorEastAsia" w:hAnsiTheme="minorEastAsia" w:eastAsiaTheme="minorEastAsia"/>
                <w:color w:val="auto"/>
                <w:sz w:val="24"/>
              </w:rPr>
            </w:pPr>
          </w:p>
        </w:tc>
        <w:tc>
          <w:tcPr>
            <w:tcW w:w="976" w:type="dxa"/>
          </w:tcPr>
          <w:p>
            <w:pPr>
              <w:rPr>
                <w:rFonts w:asciiTheme="minorEastAsia" w:hAnsiTheme="minorEastAsia" w:eastAsiaTheme="minorEastAsia"/>
                <w:color w:val="auto"/>
                <w:sz w:val="24"/>
              </w:rPr>
            </w:pPr>
          </w:p>
        </w:tc>
        <w:tc>
          <w:tcPr>
            <w:tcW w:w="960" w:type="dxa"/>
          </w:tcPr>
          <w:p>
            <w:pPr>
              <w:rPr>
                <w:rFonts w:asciiTheme="minorEastAsia" w:hAnsiTheme="minorEastAsia" w:eastAsiaTheme="minorEastAsia"/>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8"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6</w:t>
            </w:r>
          </w:p>
        </w:tc>
        <w:tc>
          <w:tcPr>
            <w:tcW w:w="3240" w:type="dxa"/>
          </w:tcPr>
          <w:p>
            <w:pPr>
              <w:rPr>
                <w:rFonts w:asciiTheme="minorEastAsia" w:hAnsiTheme="minorEastAsia" w:eastAsiaTheme="minorEastAsia"/>
                <w:color w:val="auto"/>
                <w:sz w:val="24"/>
              </w:rPr>
            </w:pPr>
            <w:r>
              <w:rPr>
                <w:rFonts w:hint="eastAsia" w:asciiTheme="minorEastAsia" w:hAnsiTheme="minorEastAsia" w:eastAsiaTheme="minorEastAsia"/>
                <w:color w:val="auto"/>
                <w:sz w:val="24"/>
              </w:rPr>
              <w:t>总部联络人、手机号码</w:t>
            </w:r>
          </w:p>
        </w:tc>
        <w:tc>
          <w:tcPr>
            <w:tcW w:w="3115" w:type="dxa"/>
          </w:tcPr>
          <w:p>
            <w:pPr>
              <w:rPr>
                <w:rFonts w:asciiTheme="minorEastAsia" w:hAnsiTheme="minorEastAsia" w:eastAsiaTheme="minorEastAsia"/>
                <w:color w:val="auto"/>
                <w:sz w:val="24"/>
              </w:rPr>
            </w:pPr>
          </w:p>
        </w:tc>
        <w:tc>
          <w:tcPr>
            <w:tcW w:w="976" w:type="dxa"/>
          </w:tcPr>
          <w:p>
            <w:pPr>
              <w:rPr>
                <w:rFonts w:asciiTheme="minorEastAsia" w:hAnsiTheme="minorEastAsia" w:eastAsiaTheme="minorEastAsia"/>
                <w:color w:val="auto"/>
                <w:sz w:val="24"/>
              </w:rPr>
            </w:pPr>
          </w:p>
        </w:tc>
        <w:tc>
          <w:tcPr>
            <w:tcW w:w="960" w:type="dxa"/>
          </w:tcPr>
          <w:p>
            <w:pPr>
              <w:rPr>
                <w:rFonts w:asciiTheme="minorEastAsia" w:hAnsiTheme="minorEastAsia" w:eastAsiaTheme="minorEastAsia"/>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8"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7</w:t>
            </w:r>
          </w:p>
        </w:tc>
        <w:tc>
          <w:tcPr>
            <w:tcW w:w="3240" w:type="dxa"/>
          </w:tcPr>
          <w:p>
            <w:pPr>
              <w:rPr>
                <w:rFonts w:asciiTheme="minorEastAsia" w:hAnsiTheme="minorEastAsia" w:eastAsiaTheme="minorEastAsia"/>
                <w:color w:val="auto"/>
                <w:sz w:val="24"/>
              </w:rPr>
            </w:pPr>
            <w:r>
              <w:rPr>
                <w:rFonts w:hint="eastAsia" w:asciiTheme="minorEastAsia" w:hAnsiTheme="minorEastAsia" w:eastAsiaTheme="minorEastAsia"/>
                <w:color w:val="auto"/>
                <w:sz w:val="24"/>
              </w:rPr>
              <w:t>本地邮政编码、注册地址</w:t>
            </w:r>
          </w:p>
        </w:tc>
        <w:tc>
          <w:tcPr>
            <w:tcW w:w="3115" w:type="dxa"/>
          </w:tcPr>
          <w:p>
            <w:pPr>
              <w:rPr>
                <w:rFonts w:asciiTheme="minorEastAsia" w:hAnsiTheme="minorEastAsia" w:eastAsiaTheme="minorEastAsia"/>
                <w:color w:val="auto"/>
                <w:sz w:val="24"/>
              </w:rPr>
            </w:pPr>
          </w:p>
        </w:tc>
        <w:tc>
          <w:tcPr>
            <w:tcW w:w="976" w:type="dxa"/>
          </w:tcPr>
          <w:p>
            <w:pPr>
              <w:rPr>
                <w:rFonts w:asciiTheme="minorEastAsia" w:hAnsiTheme="minorEastAsia" w:eastAsiaTheme="minorEastAsia"/>
                <w:color w:val="auto"/>
                <w:sz w:val="24"/>
              </w:rPr>
            </w:pPr>
          </w:p>
        </w:tc>
        <w:tc>
          <w:tcPr>
            <w:tcW w:w="960" w:type="dxa"/>
          </w:tcPr>
          <w:p>
            <w:pPr>
              <w:rPr>
                <w:rFonts w:asciiTheme="minorEastAsia" w:hAnsiTheme="minorEastAsia" w:eastAsiaTheme="minorEastAsia"/>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8"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8</w:t>
            </w:r>
          </w:p>
        </w:tc>
        <w:tc>
          <w:tcPr>
            <w:tcW w:w="3240" w:type="dxa"/>
          </w:tcPr>
          <w:p>
            <w:pPr>
              <w:rPr>
                <w:rFonts w:asciiTheme="minorEastAsia" w:hAnsiTheme="minorEastAsia" w:eastAsiaTheme="minorEastAsia"/>
                <w:color w:val="auto"/>
                <w:sz w:val="24"/>
              </w:rPr>
            </w:pPr>
            <w:r>
              <w:rPr>
                <w:rFonts w:hint="eastAsia" w:asciiTheme="minorEastAsia" w:hAnsiTheme="minorEastAsia" w:eastAsiaTheme="minorEastAsia"/>
                <w:color w:val="auto"/>
                <w:sz w:val="24"/>
              </w:rPr>
              <w:t>本地电话号码</w:t>
            </w:r>
          </w:p>
        </w:tc>
        <w:tc>
          <w:tcPr>
            <w:tcW w:w="3115" w:type="dxa"/>
          </w:tcPr>
          <w:p>
            <w:pPr>
              <w:rPr>
                <w:rFonts w:asciiTheme="minorEastAsia" w:hAnsiTheme="minorEastAsia" w:eastAsiaTheme="minorEastAsia"/>
                <w:color w:val="auto"/>
                <w:sz w:val="24"/>
              </w:rPr>
            </w:pPr>
          </w:p>
        </w:tc>
        <w:tc>
          <w:tcPr>
            <w:tcW w:w="976" w:type="dxa"/>
          </w:tcPr>
          <w:p>
            <w:pPr>
              <w:rPr>
                <w:rFonts w:asciiTheme="minorEastAsia" w:hAnsiTheme="minorEastAsia" w:eastAsiaTheme="minorEastAsia"/>
                <w:color w:val="auto"/>
                <w:sz w:val="24"/>
              </w:rPr>
            </w:pPr>
          </w:p>
        </w:tc>
        <w:tc>
          <w:tcPr>
            <w:tcW w:w="960" w:type="dxa"/>
          </w:tcPr>
          <w:p>
            <w:pPr>
              <w:rPr>
                <w:rFonts w:asciiTheme="minorEastAsia" w:hAnsiTheme="minorEastAsia" w:eastAsiaTheme="minorEastAsia"/>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8"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9</w:t>
            </w:r>
          </w:p>
        </w:tc>
        <w:tc>
          <w:tcPr>
            <w:tcW w:w="3240" w:type="dxa"/>
          </w:tcPr>
          <w:p>
            <w:pPr>
              <w:rPr>
                <w:rFonts w:asciiTheme="minorEastAsia" w:hAnsiTheme="minorEastAsia" w:eastAsiaTheme="minorEastAsia"/>
                <w:color w:val="auto"/>
                <w:sz w:val="24"/>
              </w:rPr>
            </w:pPr>
            <w:r>
              <w:rPr>
                <w:rFonts w:hint="eastAsia" w:asciiTheme="minorEastAsia" w:hAnsiTheme="minorEastAsia" w:eastAsiaTheme="minorEastAsia"/>
                <w:color w:val="auto"/>
                <w:sz w:val="24"/>
              </w:rPr>
              <w:t>本地传真号码</w:t>
            </w:r>
          </w:p>
        </w:tc>
        <w:tc>
          <w:tcPr>
            <w:tcW w:w="3115" w:type="dxa"/>
          </w:tcPr>
          <w:p>
            <w:pPr>
              <w:rPr>
                <w:rFonts w:asciiTheme="minorEastAsia" w:hAnsiTheme="minorEastAsia" w:eastAsiaTheme="minorEastAsia"/>
                <w:color w:val="auto"/>
                <w:sz w:val="24"/>
              </w:rPr>
            </w:pPr>
          </w:p>
        </w:tc>
        <w:tc>
          <w:tcPr>
            <w:tcW w:w="976" w:type="dxa"/>
          </w:tcPr>
          <w:p>
            <w:pPr>
              <w:rPr>
                <w:rFonts w:asciiTheme="minorEastAsia" w:hAnsiTheme="minorEastAsia" w:eastAsiaTheme="minorEastAsia"/>
                <w:color w:val="auto"/>
                <w:sz w:val="24"/>
              </w:rPr>
            </w:pPr>
          </w:p>
        </w:tc>
        <w:tc>
          <w:tcPr>
            <w:tcW w:w="960" w:type="dxa"/>
          </w:tcPr>
          <w:p>
            <w:pPr>
              <w:rPr>
                <w:rFonts w:asciiTheme="minorEastAsia" w:hAnsiTheme="minorEastAsia" w:eastAsiaTheme="minorEastAsia"/>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8"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10</w:t>
            </w:r>
          </w:p>
        </w:tc>
        <w:tc>
          <w:tcPr>
            <w:tcW w:w="3240" w:type="dxa"/>
          </w:tcPr>
          <w:p>
            <w:pPr>
              <w:rPr>
                <w:rFonts w:asciiTheme="minorEastAsia" w:hAnsiTheme="minorEastAsia" w:eastAsiaTheme="minorEastAsia"/>
                <w:color w:val="auto"/>
                <w:sz w:val="24"/>
              </w:rPr>
            </w:pPr>
            <w:r>
              <w:rPr>
                <w:rFonts w:hint="eastAsia" w:asciiTheme="minorEastAsia" w:hAnsiTheme="minorEastAsia" w:eastAsiaTheme="minorEastAsia"/>
                <w:color w:val="auto"/>
                <w:sz w:val="24"/>
              </w:rPr>
              <w:t>本地联络人、手机号码</w:t>
            </w:r>
          </w:p>
        </w:tc>
        <w:tc>
          <w:tcPr>
            <w:tcW w:w="3115" w:type="dxa"/>
          </w:tcPr>
          <w:p>
            <w:pPr>
              <w:rPr>
                <w:rFonts w:asciiTheme="minorEastAsia" w:hAnsiTheme="minorEastAsia" w:eastAsiaTheme="minorEastAsia"/>
                <w:color w:val="auto"/>
                <w:sz w:val="24"/>
              </w:rPr>
            </w:pPr>
          </w:p>
        </w:tc>
        <w:tc>
          <w:tcPr>
            <w:tcW w:w="976" w:type="dxa"/>
          </w:tcPr>
          <w:p>
            <w:pPr>
              <w:rPr>
                <w:rFonts w:asciiTheme="minorEastAsia" w:hAnsiTheme="minorEastAsia" w:eastAsiaTheme="minorEastAsia"/>
                <w:color w:val="auto"/>
                <w:sz w:val="24"/>
              </w:rPr>
            </w:pPr>
          </w:p>
        </w:tc>
        <w:tc>
          <w:tcPr>
            <w:tcW w:w="960" w:type="dxa"/>
          </w:tcPr>
          <w:p>
            <w:pPr>
              <w:rPr>
                <w:rFonts w:asciiTheme="minorEastAsia" w:hAnsiTheme="minorEastAsia" w:eastAsiaTheme="minorEastAsia"/>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8"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11</w:t>
            </w:r>
          </w:p>
        </w:tc>
        <w:tc>
          <w:tcPr>
            <w:tcW w:w="3240" w:type="dxa"/>
          </w:tcPr>
          <w:p>
            <w:pPr>
              <w:rPr>
                <w:rFonts w:asciiTheme="minorEastAsia" w:hAnsiTheme="minorEastAsia" w:eastAsiaTheme="minorEastAsia"/>
                <w:color w:val="auto"/>
                <w:sz w:val="24"/>
              </w:rPr>
            </w:pPr>
            <w:r>
              <w:rPr>
                <w:rFonts w:hint="eastAsia" w:asciiTheme="minorEastAsia" w:hAnsiTheme="minorEastAsia" w:eastAsiaTheme="minorEastAsia"/>
                <w:color w:val="auto"/>
                <w:sz w:val="24"/>
              </w:rPr>
              <w:t>电子邮箱</w:t>
            </w:r>
          </w:p>
        </w:tc>
        <w:tc>
          <w:tcPr>
            <w:tcW w:w="3115" w:type="dxa"/>
          </w:tcPr>
          <w:p>
            <w:pPr>
              <w:rPr>
                <w:rFonts w:asciiTheme="minorEastAsia" w:hAnsiTheme="minorEastAsia" w:eastAsiaTheme="minorEastAsia"/>
                <w:color w:val="auto"/>
                <w:sz w:val="24"/>
              </w:rPr>
            </w:pPr>
          </w:p>
        </w:tc>
        <w:tc>
          <w:tcPr>
            <w:tcW w:w="976" w:type="dxa"/>
          </w:tcPr>
          <w:p>
            <w:pPr>
              <w:rPr>
                <w:rFonts w:asciiTheme="minorEastAsia" w:hAnsiTheme="minorEastAsia" w:eastAsiaTheme="minorEastAsia"/>
                <w:color w:val="auto"/>
                <w:sz w:val="24"/>
              </w:rPr>
            </w:pPr>
          </w:p>
        </w:tc>
        <w:tc>
          <w:tcPr>
            <w:tcW w:w="960" w:type="dxa"/>
          </w:tcPr>
          <w:p>
            <w:pPr>
              <w:rPr>
                <w:rFonts w:asciiTheme="minorEastAsia" w:hAnsiTheme="minorEastAsia" w:eastAsiaTheme="minorEastAsia"/>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8"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12</w:t>
            </w:r>
          </w:p>
        </w:tc>
        <w:tc>
          <w:tcPr>
            <w:tcW w:w="3240" w:type="dxa"/>
          </w:tcPr>
          <w:p>
            <w:pPr>
              <w:rPr>
                <w:rFonts w:asciiTheme="minorEastAsia" w:hAnsiTheme="minorEastAsia" w:eastAsiaTheme="minorEastAsia"/>
                <w:color w:val="auto"/>
                <w:sz w:val="24"/>
              </w:rPr>
            </w:pPr>
            <w:r>
              <w:rPr>
                <w:rFonts w:hint="eastAsia" w:asciiTheme="minorEastAsia" w:hAnsiTheme="minorEastAsia" w:eastAsiaTheme="minorEastAsia"/>
                <w:color w:val="auto"/>
                <w:sz w:val="24"/>
              </w:rPr>
              <w:t>法人营业执照号、营业范围</w:t>
            </w:r>
          </w:p>
        </w:tc>
        <w:tc>
          <w:tcPr>
            <w:tcW w:w="3115" w:type="dxa"/>
          </w:tcPr>
          <w:p>
            <w:pPr>
              <w:rPr>
                <w:rFonts w:asciiTheme="minorEastAsia" w:hAnsiTheme="minorEastAsia" w:eastAsiaTheme="minorEastAsia"/>
                <w:color w:val="auto"/>
                <w:sz w:val="24"/>
              </w:rPr>
            </w:pPr>
          </w:p>
        </w:tc>
        <w:tc>
          <w:tcPr>
            <w:tcW w:w="976" w:type="dxa"/>
          </w:tcPr>
          <w:p>
            <w:pPr>
              <w:rPr>
                <w:rFonts w:asciiTheme="minorEastAsia" w:hAnsiTheme="minorEastAsia" w:eastAsiaTheme="minorEastAsia"/>
                <w:color w:val="auto"/>
                <w:sz w:val="24"/>
              </w:rPr>
            </w:pPr>
          </w:p>
        </w:tc>
        <w:tc>
          <w:tcPr>
            <w:tcW w:w="960" w:type="dxa"/>
          </w:tcPr>
          <w:p>
            <w:pPr>
              <w:rPr>
                <w:rFonts w:asciiTheme="minorEastAsia" w:hAnsiTheme="minorEastAsia" w:eastAsiaTheme="minorEastAsia"/>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8"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13</w:t>
            </w:r>
          </w:p>
        </w:tc>
        <w:tc>
          <w:tcPr>
            <w:tcW w:w="3240" w:type="dxa"/>
          </w:tcPr>
          <w:p>
            <w:pPr>
              <w:rPr>
                <w:rFonts w:asciiTheme="minorEastAsia" w:hAnsiTheme="minorEastAsia" w:eastAsiaTheme="minorEastAsia"/>
                <w:color w:val="auto"/>
                <w:sz w:val="24"/>
              </w:rPr>
            </w:pPr>
            <w:r>
              <w:rPr>
                <w:rFonts w:hint="eastAsia" w:asciiTheme="minorEastAsia" w:hAnsiTheme="minorEastAsia" w:eastAsiaTheme="minorEastAsia"/>
                <w:color w:val="auto"/>
                <w:sz w:val="24"/>
              </w:rPr>
              <w:t>工程设计资质证号、范围和等级</w:t>
            </w:r>
          </w:p>
        </w:tc>
        <w:tc>
          <w:tcPr>
            <w:tcW w:w="3115" w:type="dxa"/>
          </w:tcPr>
          <w:p>
            <w:pPr>
              <w:rPr>
                <w:rFonts w:asciiTheme="minorEastAsia" w:hAnsiTheme="minorEastAsia" w:eastAsiaTheme="minorEastAsia"/>
                <w:color w:val="auto"/>
                <w:sz w:val="24"/>
              </w:rPr>
            </w:pPr>
          </w:p>
        </w:tc>
        <w:tc>
          <w:tcPr>
            <w:tcW w:w="976" w:type="dxa"/>
          </w:tcPr>
          <w:p>
            <w:pPr>
              <w:rPr>
                <w:rFonts w:asciiTheme="minorEastAsia" w:hAnsiTheme="minorEastAsia" w:eastAsiaTheme="minorEastAsia"/>
                <w:color w:val="auto"/>
                <w:sz w:val="24"/>
              </w:rPr>
            </w:pPr>
          </w:p>
        </w:tc>
        <w:tc>
          <w:tcPr>
            <w:tcW w:w="960" w:type="dxa"/>
          </w:tcPr>
          <w:p>
            <w:pPr>
              <w:rPr>
                <w:rFonts w:asciiTheme="minorEastAsia" w:hAnsiTheme="minorEastAsia" w:eastAsiaTheme="minorEastAsia"/>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8" w:type="dxa"/>
            <w:vAlign w:val="center"/>
          </w:tcPr>
          <w:p>
            <w:pPr>
              <w:jc w:val="center"/>
              <w:rPr>
                <w:rFonts w:ascii="宋体" w:hAnsi="宋体"/>
                <w:strike/>
                <w:color w:val="auto"/>
                <w:sz w:val="24"/>
              </w:rPr>
            </w:pPr>
            <w:r>
              <w:rPr>
                <w:rFonts w:ascii="宋体" w:hAnsi="宋体"/>
                <w:strike/>
                <w:color w:val="auto"/>
                <w:sz w:val="24"/>
              </w:rPr>
              <w:t>14</w:t>
            </w:r>
          </w:p>
        </w:tc>
        <w:tc>
          <w:tcPr>
            <w:tcW w:w="3240" w:type="dxa"/>
          </w:tcPr>
          <w:p>
            <w:pPr>
              <w:rPr>
                <w:rFonts w:ascii="宋体" w:hAnsi="宋体"/>
                <w:strike/>
                <w:color w:val="auto"/>
                <w:sz w:val="24"/>
              </w:rPr>
            </w:pPr>
            <w:r>
              <w:rPr>
                <w:rFonts w:hint="eastAsia" w:ascii="宋体" w:hAnsi="宋体"/>
                <w:strike/>
                <w:color w:val="auto"/>
                <w:sz w:val="24"/>
              </w:rPr>
              <w:t>工程勘察资质证号、范围和等级</w:t>
            </w:r>
          </w:p>
        </w:tc>
        <w:tc>
          <w:tcPr>
            <w:tcW w:w="3115" w:type="dxa"/>
          </w:tcPr>
          <w:p>
            <w:pPr>
              <w:rPr>
                <w:rFonts w:asciiTheme="minorEastAsia" w:hAnsiTheme="minorEastAsia" w:eastAsiaTheme="minorEastAsia"/>
                <w:color w:val="auto"/>
                <w:sz w:val="24"/>
              </w:rPr>
            </w:pPr>
          </w:p>
        </w:tc>
        <w:tc>
          <w:tcPr>
            <w:tcW w:w="976" w:type="dxa"/>
          </w:tcPr>
          <w:p>
            <w:pPr>
              <w:rPr>
                <w:rFonts w:asciiTheme="minorEastAsia" w:hAnsiTheme="minorEastAsia" w:eastAsiaTheme="minorEastAsia"/>
                <w:color w:val="auto"/>
                <w:sz w:val="24"/>
              </w:rPr>
            </w:pPr>
          </w:p>
        </w:tc>
        <w:tc>
          <w:tcPr>
            <w:tcW w:w="960" w:type="dxa"/>
          </w:tcPr>
          <w:p>
            <w:pPr>
              <w:rPr>
                <w:rFonts w:asciiTheme="minorEastAsia" w:hAnsiTheme="minorEastAsia" w:eastAsiaTheme="minorEastAsia"/>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8"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15</w:t>
            </w:r>
          </w:p>
        </w:tc>
        <w:tc>
          <w:tcPr>
            <w:tcW w:w="3240" w:type="dxa"/>
          </w:tcPr>
          <w:p>
            <w:pPr>
              <w:rPr>
                <w:rFonts w:asciiTheme="minorEastAsia" w:hAnsiTheme="minorEastAsia" w:eastAsiaTheme="minorEastAsia"/>
                <w:color w:val="auto"/>
                <w:sz w:val="24"/>
              </w:rPr>
            </w:pPr>
            <w:r>
              <w:rPr>
                <w:rFonts w:asciiTheme="minorEastAsia" w:hAnsiTheme="minorEastAsia" w:eastAsiaTheme="minorEastAsia"/>
                <w:color w:val="auto"/>
                <w:sz w:val="24"/>
              </w:rPr>
              <w:t>ISO9000认证号、范围</w:t>
            </w:r>
          </w:p>
        </w:tc>
        <w:tc>
          <w:tcPr>
            <w:tcW w:w="3115" w:type="dxa"/>
          </w:tcPr>
          <w:p>
            <w:pPr>
              <w:rPr>
                <w:rFonts w:asciiTheme="minorEastAsia" w:hAnsiTheme="minorEastAsia" w:eastAsiaTheme="minorEastAsia"/>
                <w:color w:val="auto"/>
                <w:sz w:val="24"/>
              </w:rPr>
            </w:pPr>
          </w:p>
        </w:tc>
        <w:tc>
          <w:tcPr>
            <w:tcW w:w="976" w:type="dxa"/>
          </w:tcPr>
          <w:p>
            <w:pPr>
              <w:rPr>
                <w:rFonts w:asciiTheme="minorEastAsia" w:hAnsiTheme="minorEastAsia" w:eastAsiaTheme="minorEastAsia"/>
                <w:color w:val="auto"/>
                <w:sz w:val="24"/>
              </w:rPr>
            </w:pPr>
          </w:p>
        </w:tc>
        <w:tc>
          <w:tcPr>
            <w:tcW w:w="960" w:type="dxa"/>
          </w:tcPr>
          <w:p>
            <w:pPr>
              <w:rPr>
                <w:rFonts w:asciiTheme="minorEastAsia" w:hAnsiTheme="minorEastAsia" w:eastAsiaTheme="minorEastAsia"/>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26" w:hRule="atLeast"/>
          <w:jc w:val="center"/>
        </w:trPr>
        <w:tc>
          <w:tcPr>
            <w:tcW w:w="648"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16</w:t>
            </w:r>
          </w:p>
        </w:tc>
        <w:tc>
          <w:tcPr>
            <w:tcW w:w="3240" w:type="dxa"/>
          </w:tcPr>
          <w:p>
            <w:pPr>
              <w:rPr>
                <w:rFonts w:asciiTheme="minorEastAsia" w:hAnsiTheme="minorEastAsia" w:eastAsiaTheme="minorEastAsia"/>
                <w:color w:val="auto"/>
                <w:sz w:val="24"/>
              </w:rPr>
            </w:pPr>
            <w:r>
              <w:rPr>
                <w:rFonts w:hint="eastAsia" w:asciiTheme="minorEastAsia" w:hAnsiTheme="minorEastAsia" w:eastAsiaTheme="minorEastAsia"/>
                <w:color w:val="auto"/>
                <w:sz w:val="24"/>
              </w:rPr>
              <w:t>简介（宜</w:t>
            </w:r>
            <w:r>
              <w:rPr>
                <w:rFonts w:asciiTheme="minorEastAsia" w:hAnsiTheme="minorEastAsia" w:eastAsiaTheme="minorEastAsia"/>
                <w:color w:val="auto"/>
                <w:sz w:val="24"/>
              </w:rPr>
              <w:t>300字以内）</w:t>
            </w:r>
          </w:p>
        </w:tc>
        <w:tc>
          <w:tcPr>
            <w:tcW w:w="3115" w:type="dxa"/>
          </w:tcPr>
          <w:p>
            <w:pPr>
              <w:rPr>
                <w:rFonts w:asciiTheme="minorEastAsia" w:hAnsiTheme="minorEastAsia" w:eastAsiaTheme="minorEastAsia"/>
                <w:color w:val="auto"/>
                <w:sz w:val="24"/>
              </w:rPr>
            </w:pPr>
          </w:p>
        </w:tc>
        <w:tc>
          <w:tcPr>
            <w:tcW w:w="976" w:type="dxa"/>
          </w:tcPr>
          <w:p>
            <w:pPr>
              <w:rPr>
                <w:rFonts w:asciiTheme="minorEastAsia" w:hAnsiTheme="minorEastAsia" w:eastAsiaTheme="minorEastAsia"/>
                <w:color w:val="auto"/>
                <w:sz w:val="24"/>
              </w:rPr>
            </w:pPr>
          </w:p>
        </w:tc>
        <w:tc>
          <w:tcPr>
            <w:tcW w:w="960" w:type="dxa"/>
          </w:tcPr>
          <w:p>
            <w:pPr>
              <w:rPr>
                <w:rFonts w:asciiTheme="minorEastAsia" w:hAnsiTheme="minorEastAsia" w:eastAsiaTheme="minorEastAsia"/>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4" w:hRule="atLeast"/>
          <w:jc w:val="center"/>
        </w:trPr>
        <w:tc>
          <w:tcPr>
            <w:tcW w:w="648"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17</w:t>
            </w:r>
          </w:p>
        </w:tc>
        <w:tc>
          <w:tcPr>
            <w:tcW w:w="3240" w:type="dxa"/>
          </w:tcPr>
          <w:p>
            <w:pPr>
              <w:rPr>
                <w:rFonts w:asciiTheme="minorEastAsia" w:hAnsiTheme="minorEastAsia" w:eastAsiaTheme="minorEastAsia"/>
                <w:color w:val="auto"/>
                <w:sz w:val="24"/>
              </w:rPr>
            </w:pPr>
            <w:r>
              <w:rPr>
                <w:rFonts w:asciiTheme="minorEastAsia" w:hAnsiTheme="minorEastAsia" w:eastAsiaTheme="minorEastAsia"/>
                <w:color w:val="auto"/>
                <w:sz w:val="24"/>
              </w:rPr>
              <w:t>完成</w:t>
            </w:r>
            <w:r>
              <w:rPr>
                <w:rFonts w:hint="eastAsia" w:asciiTheme="minorEastAsia" w:hAnsiTheme="minorEastAsia" w:eastAsiaTheme="minorEastAsia"/>
                <w:color w:val="auto"/>
                <w:sz w:val="24"/>
              </w:rPr>
              <w:t>本项目</w:t>
            </w:r>
            <w:r>
              <w:rPr>
                <w:rFonts w:asciiTheme="minorEastAsia" w:hAnsiTheme="minorEastAsia" w:eastAsiaTheme="minorEastAsia"/>
                <w:color w:val="auto"/>
                <w:sz w:val="24"/>
              </w:rPr>
              <w:t>所独有的有利条件</w:t>
            </w:r>
          </w:p>
          <w:p>
            <w:pPr>
              <w:rPr>
                <w:rFonts w:asciiTheme="minorEastAsia" w:hAnsiTheme="minorEastAsia" w:eastAsiaTheme="minorEastAsia"/>
                <w:color w:val="auto"/>
                <w:sz w:val="24"/>
              </w:rPr>
            </w:pPr>
            <w:r>
              <w:rPr>
                <w:rFonts w:hint="eastAsia" w:asciiTheme="minorEastAsia" w:hAnsiTheme="minorEastAsia" w:eastAsiaTheme="minorEastAsia"/>
                <w:color w:val="auto"/>
                <w:sz w:val="24"/>
              </w:rPr>
              <w:t>（宜</w:t>
            </w:r>
            <w:r>
              <w:rPr>
                <w:rFonts w:asciiTheme="minorEastAsia" w:hAnsiTheme="minorEastAsia" w:eastAsiaTheme="minorEastAsia"/>
                <w:color w:val="auto"/>
                <w:sz w:val="24"/>
              </w:rPr>
              <w:t>200字以内）</w:t>
            </w:r>
          </w:p>
        </w:tc>
        <w:tc>
          <w:tcPr>
            <w:tcW w:w="3115" w:type="dxa"/>
          </w:tcPr>
          <w:p>
            <w:pPr>
              <w:rPr>
                <w:rFonts w:asciiTheme="minorEastAsia" w:hAnsiTheme="minorEastAsia" w:eastAsiaTheme="minorEastAsia"/>
                <w:color w:val="auto"/>
                <w:sz w:val="24"/>
              </w:rPr>
            </w:pPr>
          </w:p>
        </w:tc>
        <w:tc>
          <w:tcPr>
            <w:tcW w:w="976" w:type="dxa"/>
          </w:tcPr>
          <w:p>
            <w:pPr>
              <w:rPr>
                <w:rFonts w:asciiTheme="minorEastAsia" w:hAnsiTheme="minorEastAsia" w:eastAsiaTheme="minorEastAsia"/>
                <w:color w:val="auto"/>
                <w:sz w:val="24"/>
              </w:rPr>
            </w:pPr>
          </w:p>
        </w:tc>
        <w:tc>
          <w:tcPr>
            <w:tcW w:w="960" w:type="dxa"/>
          </w:tcPr>
          <w:p>
            <w:pPr>
              <w:rPr>
                <w:rFonts w:asciiTheme="minorEastAsia" w:hAnsiTheme="minorEastAsia" w:eastAsiaTheme="minorEastAsia"/>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8"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18</w:t>
            </w:r>
          </w:p>
        </w:tc>
        <w:tc>
          <w:tcPr>
            <w:tcW w:w="3240" w:type="dxa"/>
          </w:tcPr>
          <w:p>
            <w:pPr>
              <w:rPr>
                <w:rFonts w:asciiTheme="minorEastAsia" w:hAnsiTheme="minorEastAsia" w:eastAsiaTheme="minorEastAsia"/>
                <w:color w:val="auto"/>
                <w:sz w:val="24"/>
              </w:rPr>
            </w:pPr>
          </w:p>
        </w:tc>
        <w:tc>
          <w:tcPr>
            <w:tcW w:w="3115" w:type="dxa"/>
          </w:tcPr>
          <w:p>
            <w:pPr>
              <w:rPr>
                <w:rFonts w:asciiTheme="minorEastAsia" w:hAnsiTheme="minorEastAsia" w:eastAsiaTheme="minorEastAsia"/>
                <w:color w:val="auto"/>
                <w:sz w:val="24"/>
              </w:rPr>
            </w:pPr>
          </w:p>
        </w:tc>
        <w:tc>
          <w:tcPr>
            <w:tcW w:w="976" w:type="dxa"/>
          </w:tcPr>
          <w:p>
            <w:pPr>
              <w:rPr>
                <w:rFonts w:asciiTheme="minorEastAsia" w:hAnsiTheme="minorEastAsia" w:eastAsiaTheme="minorEastAsia"/>
                <w:color w:val="auto"/>
                <w:sz w:val="24"/>
              </w:rPr>
            </w:pPr>
          </w:p>
        </w:tc>
        <w:tc>
          <w:tcPr>
            <w:tcW w:w="960" w:type="dxa"/>
          </w:tcPr>
          <w:p>
            <w:pPr>
              <w:rPr>
                <w:rFonts w:asciiTheme="minorEastAsia" w:hAnsiTheme="minorEastAsia" w:eastAsiaTheme="minorEastAsia"/>
                <w:color w:val="auto"/>
                <w:sz w:val="24"/>
              </w:rPr>
            </w:pPr>
          </w:p>
        </w:tc>
      </w:tr>
    </w:tbl>
    <w:p>
      <w:pPr>
        <w:rPr>
          <w:rFonts w:asciiTheme="minorEastAsia" w:hAnsiTheme="minorEastAsia" w:eastAsiaTheme="minorEastAsia"/>
          <w:color w:val="auto"/>
          <w:sz w:val="24"/>
        </w:rPr>
      </w:pPr>
    </w:p>
    <w:p>
      <w:pPr>
        <w:rPr>
          <w:rFonts w:asciiTheme="minorEastAsia" w:hAnsiTheme="minorEastAsia" w:eastAsiaTheme="minorEastAsia"/>
          <w:color w:val="auto"/>
          <w:sz w:val="24"/>
        </w:rPr>
      </w:pPr>
      <w:r>
        <w:rPr>
          <w:rFonts w:hint="eastAsia" w:asciiTheme="minorEastAsia" w:hAnsiTheme="minorEastAsia" w:eastAsiaTheme="minorEastAsia"/>
          <w:color w:val="auto"/>
          <w:sz w:val="24"/>
        </w:rPr>
        <w:t>投标人（盖章）：</w:t>
      </w:r>
      <w:r>
        <w:rPr>
          <w:rFonts w:asciiTheme="minorEastAsia" w:hAnsiTheme="minorEastAsia" w:eastAsiaTheme="minorEastAsia"/>
          <w:color w:val="auto"/>
          <w:sz w:val="24"/>
        </w:rPr>
        <w:t xml:space="preserve"> </w:t>
      </w:r>
    </w:p>
    <w:p>
      <w:pPr>
        <w:rPr>
          <w:rFonts w:asciiTheme="minorEastAsia" w:hAnsiTheme="minorEastAsia" w:eastAsiaTheme="minorEastAsia"/>
          <w:color w:val="auto"/>
          <w:sz w:val="24"/>
        </w:rPr>
      </w:pPr>
    </w:p>
    <w:p>
      <w:pPr>
        <w:rPr>
          <w:rFonts w:asciiTheme="minorEastAsia" w:hAnsiTheme="minorEastAsia" w:eastAsiaTheme="minorEastAsia"/>
          <w:color w:val="auto"/>
          <w:sz w:val="24"/>
        </w:rPr>
      </w:pPr>
      <w:r>
        <w:rPr>
          <w:rFonts w:hint="eastAsia" w:asciiTheme="minorEastAsia" w:hAnsiTheme="minorEastAsia" w:eastAsiaTheme="minorEastAsia"/>
          <w:color w:val="auto"/>
          <w:sz w:val="24"/>
        </w:rPr>
        <w:t>日期：</w:t>
      </w:r>
      <w:r>
        <w:rPr>
          <w:rFonts w:asciiTheme="minorEastAsia" w:hAnsiTheme="minorEastAsia" w:eastAsiaTheme="minorEastAsia"/>
          <w:color w:val="auto"/>
          <w:sz w:val="24"/>
        </w:rPr>
        <w:t xml:space="preserve">       </w:t>
      </w:r>
      <w:r>
        <w:rPr>
          <w:rFonts w:hint="eastAsia" w:asciiTheme="minorEastAsia" w:hAnsiTheme="minorEastAsia" w:eastAsiaTheme="minorEastAsia"/>
          <w:color w:val="auto"/>
          <w:sz w:val="24"/>
        </w:rPr>
        <w:t>年</w:t>
      </w:r>
      <w:r>
        <w:rPr>
          <w:rFonts w:asciiTheme="minorEastAsia" w:hAnsiTheme="minorEastAsia" w:eastAsiaTheme="minorEastAsia"/>
          <w:color w:val="auto"/>
          <w:sz w:val="24"/>
        </w:rPr>
        <w:t xml:space="preserve">    </w:t>
      </w:r>
      <w:r>
        <w:rPr>
          <w:rFonts w:hint="eastAsia" w:asciiTheme="minorEastAsia" w:hAnsiTheme="minorEastAsia" w:eastAsiaTheme="minorEastAsia"/>
          <w:color w:val="auto"/>
          <w:sz w:val="24"/>
        </w:rPr>
        <w:t>月</w:t>
      </w:r>
      <w:r>
        <w:rPr>
          <w:rFonts w:asciiTheme="minorEastAsia" w:hAnsiTheme="minorEastAsia" w:eastAsiaTheme="minorEastAsia"/>
          <w:color w:val="auto"/>
          <w:sz w:val="24"/>
        </w:rPr>
        <w:t xml:space="preserve">    </w:t>
      </w:r>
      <w:r>
        <w:rPr>
          <w:rFonts w:hint="eastAsia" w:asciiTheme="minorEastAsia" w:hAnsiTheme="minorEastAsia" w:eastAsiaTheme="minorEastAsia"/>
          <w:color w:val="auto"/>
          <w:sz w:val="24"/>
        </w:rPr>
        <w:t>日</w:t>
      </w:r>
    </w:p>
    <w:p>
      <w:pPr>
        <w:rPr>
          <w:rFonts w:asciiTheme="minorEastAsia" w:hAnsiTheme="minorEastAsia" w:eastAsiaTheme="minorEastAsia"/>
          <w:color w:val="auto"/>
          <w:sz w:val="24"/>
        </w:rPr>
      </w:pPr>
    </w:p>
    <w:p>
      <w:pPr>
        <w:rPr>
          <w:rFonts w:ascii="宋体" w:hAnsi="宋体"/>
          <w:color w:val="auto"/>
          <w:szCs w:val="21"/>
        </w:rPr>
        <w:sectPr>
          <w:pgSz w:w="11906" w:h="16838"/>
          <w:pgMar w:top="1418" w:right="1418" w:bottom="1418" w:left="1418" w:header="851" w:footer="992" w:gutter="0"/>
          <w:cols w:space="720" w:num="1"/>
          <w:docGrid w:linePitch="312" w:charSpace="0"/>
        </w:sectPr>
      </w:pPr>
    </w:p>
    <w:p>
      <w:pPr>
        <w:outlineLvl w:val="1"/>
        <w:rPr>
          <w:rFonts w:ascii="宋体" w:hAnsi="宋体"/>
          <w:strike/>
          <w:color w:val="auto"/>
          <w:sz w:val="24"/>
        </w:rPr>
      </w:pPr>
      <w:r>
        <w:rPr>
          <w:rFonts w:hint="eastAsia" w:ascii="宋体" w:hAnsi="宋体"/>
          <w:b/>
          <w:bCs/>
          <w:strike/>
          <w:color w:val="auto"/>
          <w:sz w:val="24"/>
        </w:rPr>
        <w:t>附录</w:t>
      </w:r>
      <w:r>
        <w:rPr>
          <w:rFonts w:ascii="宋体" w:hAnsi="宋体"/>
          <w:b/>
          <w:bCs/>
          <w:strike/>
          <w:color w:val="auto"/>
          <w:sz w:val="24"/>
        </w:rPr>
        <w:t>2</w:t>
      </w:r>
    </w:p>
    <w:p>
      <w:pPr>
        <w:jc w:val="center"/>
        <w:rPr>
          <w:rFonts w:ascii="宋体" w:hAnsi="宋体"/>
          <w:b/>
          <w:strike/>
          <w:color w:val="auto"/>
          <w:sz w:val="36"/>
          <w:szCs w:val="36"/>
        </w:rPr>
      </w:pPr>
      <w:r>
        <w:rPr>
          <w:rFonts w:hint="eastAsia" w:ascii="宋体" w:hAnsi="宋体"/>
          <w:b/>
          <w:strike/>
          <w:color w:val="auto"/>
          <w:sz w:val="36"/>
          <w:szCs w:val="36"/>
        </w:rPr>
        <w:t>投标申请表</w:t>
      </w:r>
      <w:r>
        <w:rPr>
          <w:rFonts w:hint="eastAsia" w:ascii="宋体" w:hAnsi="宋体"/>
          <w:b/>
          <w:bCs/>
          <w:strike/>
          <w:color w:val="auto"/>
          <w:sz w:val="36"/>
          <w:szCs w:val="36"/>
        </w:rPr>
        <w:t>（投标人的业绩）</w:t>
      </w:r>
    </w:p>
    <w:tbl>
      <w:tblPr>
        <w:tblStyle w:val="31"/>
        <w:tblW w:w="1417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8"/>
        <w:gridCol w:w="2700"/>
        <w:gridCol w:w="3780"/>
        <w:gridCol w:w="4500"/>
        <w:gridCol w:w="1128"/>
        <w:gridCol w:w="14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648" w:type="dxa"/>
            <w:vAlign w:val="center"/>
          </w:tcPr>
          <w:p>
            <w:pPr>
              <w:jc w:val="center"/>
              <w:rPr>
                <w:rFonts w:ascii="宋体" w:hAnsi="宋体"/>
                <w:strike/>
                <w:color w:val="auto"/>
                <w:szCs w:val="21"/>
              </w:rPr>
            </w:pPr>
            <w:r>
              <w:rPr>
                <w:rFonts w:hint="eastAsia" w:ascii="宋体" w:hAnsi="宋体"/>
                <w:strike/>
                <w:color w:val="auto"/>
                <w:szCs w:val="21"/>
              </w:rPr>
              <w:t>序号</w:t>
            </w:r>
          </w:p>
        </w:tc>
        <w:tc>
          <w:tcPr>
            <w:tcW w:w="2700" w:type="dxa"/>
            <w:vAlign w:val="center"/>
          </w:tcPr>
          <w:p>
            <w:pPr>
              <w:jc w:val="center"/>
              <w:rPr>
                <w:rFonts w:ascii="宋体" w:hAnsi="宋体"/>
                <w:strike/>
                <w:color w:val="auto"/>
                <w:szCs w:val="21"/>
              </w:rPr>
            </w:pPr>
            <w:r>
              <w:rPr>
                <w:rFonts w:hint="eastAsia" w:ascii="宋体" w:hAnsi="宋体"/>
                <w:strike/>
                <w:color w:val="auto"/>
              </w:rPr>
              <w:t>投标人</w:t>
            </w:r>
          </w:p>
        </w:tc>
        <w:tc>
          <w:tcPr>
            <w:tcW w:w="3780" w:type="dxa"/>
            <w:vAlign w:val="center"/>
          </w:tcPr>
          <w:p>
            <w:pPr>
              <w:jc w:val="center"/>
              <w:rPr>
                <w:rFonts w:ascii="宋体" w:hAnsi="宋体"/>
                <w:strike/>
                <w:color w:val="auto"/>
                <w:szCs w:val="21"/>
                <w:u w:val="single"/>
              </w:rPr>
            </w:pPr>
            <w:r>
              <w:rPr>
                <w:rFonts w:hint="eastAsia" w:hAnsi="宋体"/>
                <w:color w:val="auto"/>
                <w:u w:val="single"/>
              </w:rPr>
              <w:t>作品、业绩、著作名称</w:t>
            </w:r>
          </w:p>
        </w:tc>
        <w:tc>
          <w:tcPr>
            <w:tcW w:w="4500" w:type="dxa"/>
            <w:vAlign w:val="center"/>
          </w:tcPr>
          <w:p>
            <w:pPr>
              <w:jc w:val="center"/>
              <w:rPr>
                <w:rFonts w:ascii="宋体" w:hAnsi="宋体"/>
                <w:strike/>
                <w:color w:val="auto"/>
                <w:szCs w:val="21"/>
              </w:rPr>
            </w:pPr>
            <w:r>
              <w:rPr>
                <w:rFonts w:hint="eastAsia" w:ascii="宋体" w:hAnsi="宋体"/>
                <w:strike/>
                <w:color w:val="auto"/>
              </w:rPr>
              <w:t>简介</w:t>
            </w:r>
          </w:p>
        </w:tc>
        <w:tc>
          <w:tcPr>
            <w:tcW w:w="1128" w:type="dxa"/>
            <w:vAlign w:val="center"/>
          </w:tcPr>
          <w:p>
            <w:pPr>
              <w:jc w:val="center"/>
              <w:rPr>
                <w:rFonts w:ascii="宋体" w:hAnsi="宋体"/>
                <w:strike/>
                <w:color w:val="auto"/>
              </w:rPr>
            </w:pPr>
            <w:r>
              <w:rPr>
                <w:rFonts w:hint="eastAsia" w:ascii="宋体" w:hAnsi="宋体"/>
                <w:strike/>
                <w:color w:val="auto"/>
              </w:rPr>
              <w:t>合同额</w:t>
            </w:r>
          </w:p>
          <w:p>
            <w:pPr>
              <w:jc w:val="center"/>
              <w:rPr>
                <w:rFonts w:ascii="宋体" w:hAnsi="宋体"/>
                <w:strike/>
                <w:color w:val="auto"/>
                <w:szCs w:val="21"/>
              </w:rPr>
            </w:pPr>
            <w:r>
              <w:rPr>
                <w:rFonts w:hint="eastAsia" w:ascii="宋体" w:hAnsi="宋体"/>
                <w:strike/>
                <w:color w:val="auto"/>
              </w:rPr>
              <w:t>（万元）</w:t>
            </w:r>
          </w:p>
        </w:tc>
        <w:tc>
          <w:tcPr>
            <w:tcW w:w="1418" w:type="dxa"/>
            <w:vAlign w:val="center"/>
          </w:tcPr>
          <w:p>
            <w:pPr>
              <w:jc w:val="center"/>
              <w:rPr>
                <w:rFonts w:ascii="宋体" w:hAnsi="宋体"/>
                <w:strike/>
                <w:color w:val="auto"/>
                <w:szCs w:val="21"/>
              </w:rPr>
            </w:pPr>
            <w:r>
              <w:rPr>
                <w:rFonts w:hint="eastAsia" w:ascii="宋体" w:hAnsi="宋体"/>
                <w:strike/>
                <w:color w:val="auto"/>
                <w:szCs w:val="21"/>
              </w:rPr>
              <w:t>完成日期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trPr>
        <w:tc>
          <w:tcPr>
            <w:tcW w:w="648" w:type="dxa"/>
          </w:tcPr>
          <w:p>
            <w:pPr>
              <w:rPr>
                <w:rFonts w:ascii="宋体" w:hAnsi="宋体"/>
                <w:strike/>
                <w:color w:val="auto"/>
                <w:szCs w:val="21"/>
              </w:rPr>
            </w:pPr>
          </w:p>
        </w:tc>
        <w:tc>
          <w:tcPr>
            <w:tcW w:w="2700" w:type="dxa"/>
          </w:tcPr>
          <w:p>
            <w:pPr>
              <w:rPr>
                <w:rFonts w:ascii="宋体" w:hAnsi="宋体"/>
                <w:strike/>
                <w:color w:val="auto"/>
                <w:szCs w:val="21"/>
              </w:rPr>
            </w:pPr>
          </w:p>
        </w:tc>
        <w:tc>
          <w:tcPr>
            <w:tcW w:w="3780" w:type="dxa"/>
          </w:tcPr>
          <w:p>
            <w:pPr>
              <w:rPr>
                <w:rFonts w:ascii="宋体" w:hAnsi="宋体"/>
                <w:strike/>
                <w:color w:val="auto"/>
                <w:szCs w:val="21"/>
              </w:rPr>
            </w:pPr>
          </w:p>
        </w:tc>
        <w:tc>
          <w:tcPr>
            <w:tcW w:w="4500" w:type="dxa"/>
          </w:tcPr>
          <w:p>
            <w:pPr>
              <w:rPr>
                <w:rFonts w:ascii="宋体" w:hAnsi="宋体"/>
                <w:strike/>
                <w:color w:val="auto"/>
                <w:szCs w:val="21"/>
              </w:rPr>
            </w:pPr>
          </w:p>
        </w:tc>
        <w:tc>
          <w:tcPr>
            <w:tcW w:w="1128" w:type="dxa"/>
          </w:tcPr>
          <w:p>
            <w:pPr>
              <w:rPr>
                <w:rFonts w:ascii="宋体" w:hAnsi="宋体"/>
                <w:strike/>
                <w:color w:val="auto"/>
                <w:szCs w:val="21"/>
              </w:rPr>
            </w:pPr>
          </w:p>
        </w:tc>
        <w:tc>
          <w:tcPr>
            <w:tcW w:w="1418" w:type="dxa"/>
          </w:tcPr>
          <w:p>
            <w:pPr>
              <w:rPr>
                <w:rFonts w:ascii="宋体" w:hAnsi="宋体"/>
                <w:strike/>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trPr>
        <w:tc>
          <w:tcPr>
            <w:tcW w:w="648" w:type="dxa"/>
          </w:tcPr>
          <w:p>
            <w:pPr>
              <w:rPr>
                <w:rFonts w:ascii="宋体" w:hAnsi="宋体"/>
                <w:strike/>
                <w:color w:val="auto"/>
                <w:szCs w:val="21"/>
              </w:rPr>
            </w:pPr>
          </w:p>
        </w:tc>
        <w:tc>
          <w:tcPr>
            <w:tcW w:w="2700" w:type="dxa"/>
          </w:tcPr>
          <w:p>
            <w:pPr>
              <w:rPr>
                <w:rFonts w:ascii="宋体" w:hAnsi="宋体"/>
                <w:strike/>
                <w:color w:val="auto"/>
                <w:szCs w:val="21"/>
              </w:rPr>
            </w:pPr>
          </w:p>
        </w:tc>
        <w:tc>
          <w:tcPr>
            <w:tcW w:w="3780" w:type="dxa"/>
          </w:tcPr>
          <w:p>
            <w:pPr>
              <w:rPr>
                <w:rFonts w:ascii="宋体" w:hAnsi="宋体"/>
                <w:strike/>
                <w:color w:val="auto"/>
                <w:szCs w:val="21"/>
              </w:rPr>
            </w:pPr>
          </w:p>
        </w:tc>
        <w:tc>
          <w:tcPr>
            <w:tcW w:w="4500" w:type="dxa"/>
          </w:tcPr>
          <w:p>
            <w:pPr>
              <w:rPr>
                <w:rFonts w:ascii="宋体" w:hAnsi="宋体"/>
                <w:strike/>
                <w:color w:val="auto"/>
                <w:szCs w:val="21"/>
              </w:rPr>
            </w:pPr>
          </w:p>
        </w:tc>
        <w:tc>
          <w:tcPr>
            <w:tcW w:w="1128" w:type="dxa"/>
          </w:tcPr>
          <w:p>
            <w:pPr>
              <w:rPr>
                <w:rFonts w:ascii="宋体" w:hAnsi="宋体"/>
                <w:strike/>
                <w:color w:val="auto"/>
                <w:szCs w:val="21"/>
              </w:rPr>
            </w:pPr>
          </w:p>
        </w:tc>
        <w:tc>
          <w:tcPr>
            <w:tcW w:w="1418" w:type="dxa"/>
          </w:tcPr>
          <w:p>
            <w:pPr>
              <w:rPr>
                <w:rFonts w:ascii="宋体" w:hAnsi="宋体"/>
                <w:strike/>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trPr>
        <w:tc>
          <w:tcPr>
            <w:tcW w:w="648" w:type="dxa"/>
          </w:tcPr>
          <w:p>
            <w:pPr>
              <w:rPr>
                <w:rFonts w:ascii="宋体" w:hAnsi="宋体"/>
                <w:strike/>
                <w:color w:val="auto"/>
                <w:szCs w:val="21"/>
              </w:rPr>
            </w:pPr>
          </w:p>
        </w:tc>
        <w:tc>
          <w:tcPr>
            <w:tcW w:w="2700" w:type="dxa"/>
          </w:tcPr>
          <w:p>
            <w:pPr>
              <w:rPr>
                <w:rFonts w:ascii="宋体" w:hAnsi="宋体"/>
                <w:strike/>
                <w:color w:val="auto"/>
                <w:szCs w:val="21"/>
              </w:rPr>
            </w:pPr>
          </w:p>
        </w:tc>
        <w:tc>
          <w:tcPr>
            <w:tcW w:w="3780" w:type="dxa"/>
          </w:tcPr>
          <w:p>
            <w:pPr>
              <w:rPr>
                <w:rFonts w:ascii="宋体" w:hAnsi="宋体"/>
                <w:strike/>
                <w:color w:val="auto"/>
                <w:szCs w:val="21"/>
              </w:rPr>
            </w:pPr>
          </w:p>
        </w:tc>
        <w:tc>
          <w:tcPr>
            <w:tcW w:w="4500" w:type="dxa"/>
          </w:tcPr>
          <w:p>
            <w:pPr>
              <w:rPr>
                <w:rFonts w:ascii="宋体" w:hAnsi="宋体"/>
                <w:strike/>
                <w:color w:val="auto"/>
                <w:szCs w:val="21"/>
              </w:rPr>
            </w:pPr>
          </w:p>
        </w:tc>
        <w:tc>
          <w:tcPr>
            <w:tcW w:w="1128" w:type="dxa"/>
          </w:tcPr>
          <w:p>
            <w:pPr>
              <w:rPr>
                <w:rFonts w:ascii="宋体" w:hAnsi="宋体"/>
                <w:strike/>
                <w:color w:val="auto"/>
                <w:szCs w:val="21"/>
              </w:rPr>
            </w:pPr>
          </w:p>
        </w:tc>
        <w:tc>
          <w:tcPr>
            <w:tcW w:w="1418" w:type="dxa"/>
          </w:tcPr>
          <w:p>
            <w:pPr>
              <w:rPr>
                <w:rFonts w:ascii="宋体" w:hAnsi="宋体"/>
                <w:strike/>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trPr>
        <w:tc>
          <w:tcPr>
            <w:tcW w:w="648" w:type="dxa"/>
          </w:tcPr>
          <w:p>
            <w:pPr>
              <w:rPr>
                <w:rFonts w:ascii="宋体" w:hAnsi="宋体"/>
                <w:strike/>
                <w:color w:val="auto"/>
                <w:szCs w:val="21"/>
              </w:rPr>
            </w:pPr>
          </w:p>
        </w:tc>
        <w:tc>
          <w:tcPr>
            <w:tcW w:w="2700" w:type="dxa"/>
          </w:tcPr>
          <w:p>
            <w:pPr>
              <w:rPr>
                <w:rFonts w:ascii="宋体" w:hAnsi="宋体"/>
                <w:strike/>
                <w:color w:val="auto"/>
                <w:szCs w:val="21"/>
              </w:rPr>
            </w:pPr>
          </w:p>
        </w:tc>
        <w:tc>
          <w:tcPr>
            <w:tcW w:w="3780" w:type="dxa"/>
          </w:tcPr>
          <w:p>
            <w:pPr>
              <w:rPr>
                <w:rFonts w:ascii="宋体" w:hAnsi="宋体"/>
                <w:strike/>
                <w:color w:val="auto"/>
                <w:szCs w:val="21"/>
              </w:rPr>
            </w:pPr>
          </w:p>
        </w:tc>
        <w:tc>
          <w:tcPr>
            <w:tcW w:w="4500" w:type="dxa"/>
          </w:tcPr>
          <w:p>
            <w:pPr>
              <w:rPr>
                <w:rFonts w:ascii="宋体" w:hAnsi="宋体"/>
                <w:strike/>
                <w:color w:val="auto"/>
                <w:szCs w:val="21"/>
              </w:rPr>
            </w:pPr>
          </w:p>
        </w:tc>
        <w:tc>
          <w:tcPr>
            <w:tcW w:w="1128" w:type="dxa"/>
          </w:tcPr>
          <w:p>
            <w:pPr>
              <w:rPr>
                <w:rFonts w:ascii="宋体" w:hAnsi="宋体"/>
                <w:strike/>
                <w:color w:val="auto"/>
                <w:szCs w:val="21"/>
              </w:rPr>
            </w:pPr>
          </w:p>
        </w:tc>
        <w:tc>
          <w:tcPr>
            <w:tcW w:w="1418" w:type="dxa"/>
          </w:tcPr>
          <w:p>
            <w:pPr>
              <w:rPr>
                <w:rFonts w:ascii="宋体" w:hAnsi="宋体"/>
                <w:strike/>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trPr>
        <w:tc>
          <w:tcPr>
            <w:tcW w:w="648" w:type="dxa"/>
          </w:tcPr>
          <w:p>
            <w:pPr>
              <w:rPr>
                <w:rFonts w:ascii="宋体" w:hAnsi="宋体"/>
                <w:strike/>
                <w:color w:val="auto"/>
                <w:szCs w:val="21"/>
              </w:rPr>
            </w:pPr>
          </w:p>
        </w:tc>
        <w:tc>
          <w:tcPr>
            <w:tcW w:w="2700" w:type="dxa"/>
          </w:tcPr>
          <w:p>
            <w:pPr>
              <w:rPr>
                <w:rFonts w:ascii="宋体" w:hAnsi="宋体"/>
                <w:strike/>
                <w:color w:val="auto"/>
                <w:szCs w:val="21"/>
              </w:rPr>
            </w:pPr>
          </w:p>
        </w:tc>
        <w:tc>
          <w:tcPr>
            <w:tcW w:w="3780" w:type="dxa"/>
          </w:tcPr>
          <w:p>
            <w:pPr>
              <w:rPr>
                <w:rFonts w:ascii="宋体" w:hAnsi="宋体"/>
                <w:strike/>
                <w:color w:val="auto"/>
                <w:szCs w:val="21"/>
              </w:rPr>
            </w:pPr>
          </w:p>
        </w:tc>
        <w:tc>
          <w:tcPr>
            <w:tcW w:w="4500" w:type="dxa"/>
          </w:tcPr>
          <w:p>
            <w:pPr>
              <w:rPr>
                <w:rFonts w:ascii="宋体" w:hAnsi="宋体"/>
                <w:strike/>
                <w:color w:val="auto"/>
                <w:szCs w:val="21"/>
              </w:rPr>
            </w:pPr>
          </w:p>
        </w:tc>
        <w:tc>
          <w:tcPr>
            <w:tcW w:w="1128" w:type="dxa"/>
          </w:tcPr>
          <w:p>
            <w:pPr>
              <w:rPr>
                <w:rFonts w:ascii="宋体" w:hAnsi="宋体"/>
                <w:strike/>
                <w:color w:val="auto"/>
                <w:szCs w:val="21"/>
              </w:rPr>
            </w:pPr>
          </w:p>
        </w:tc>
        <w:tc>
          <w:tcPr>
            <w:tcW w:w="1418" w:type="dxa"/>
          </w:tcPr>
          <w:p>
            <w:pPr>
              <w:rPr>
                <w:rFonts w:ascii="宋体" w:hAnsi="宋体"/>
                <w:strike/>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trPr>
        <w:tc>
          <w:tcPr>
            <w:tcW w:w="648" w:type="dxa"/>
          </w:tcPr>
          <w:p>
            <w:pPr>
              <w:rPr>
                <w:rFonts w:ascii="宋体" w:hAnsi="宋体"/>
                <w:strike/>
                <w:color w:val="auto"/>
                <w:szCs w:val="21"/>
              </w:rPr>
            </w:pPr>
          </w:p>
        </w:tc>
        <w:tc>
          <w:tcPr>
            <w:tcW w:w="2700" w:type="dxa"/>
          </w:tcPr>
          <w:p>
            <w:pPr>
              <w:rPr>
                <w:rFonts w:ascii="宋体" w:hAnsi="宋体"/>
                <w:strike/>
                <w:color w:val="auto"/>
                <w:szCs w:val="21"/>
              </w:rPr>
            </w:pPr>
          </w:p>
        </w:tc>
        <w:tc>
          <w:tcPr>
            <w:tcW w:w="3780" w:type="dxa"/>
          </w:tcPr>
          <w:p>
            <w:pPr>
              <w:rPr>
                <w:rFonts w:ascii="宋体" w:hAnsi="宋体"/>
                <w:strike/>
                <w:color w:val="auto"/>
                <w:szCs w:val="21"/>
              </w:rPr>
            </w:pPr>
          </w:p>
        </w:tc>
        <w:tc>
          <w:tcPr>
            <w:tcW w:w="4500" w:type="dxa"/>
          </w:tcPr>
          <w:p>
            <w:pPr>
              <w:rPr>
                <w:rFonts w:ascii="宋体" w:hAnsi="宋体"/>
                <w:strike/>
                <w:color w:val="auto"/>
                <w:szCs w:val="21"/>
              </w:rPr>
            </w:pPr>
          </w:p>
        </w:tc>
        <w:tc>
          <w:tcPr>
            <w:tcW w:w="1128" w:type="dxa"/>
          </w:tcPr>
          <w:p>
            <w:pPr>
              <w:rPr>
                <w:rFonts w:ascii="宋体" w:hAnsi="宋体"/>
                <w:strike/>
                <w:color w:val="auto"/>
                <w:szCs w:val="21"/>
              </w:rPr>
            </w:pPr>
          </w:p>
        </w:tc>
        <w:tc>
          <w:tcPr>
            <w:tcW w:w="1418" w:type="dxa"/>
          </w:tcPr>
          <w:p>
            <w:pPr>
              <w:rPr>
                <w:rFonts w:ascii="宋体" w:hAnsi="宋体"/>
                <w:strike/>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trPr>
        <w:tc>
          <w:tcPr>
            <w:tcW w:w="648" w:type="dxa"/>
          </w:tcPr>
          <w:p>
            <w:pPr>
              <w:rPr>
                <w:rFonts w:ascii="宋体" w:hAnsi="宋体"/>
                <w:strike/>
                <w:color w:val="auto"/>
                <w:szCs w:val="21"/>
              </w:rPr>
            </w:pPr>
          </w:p>
        </w:tc>
        <w:tc>
          <w:tcPr>
            <w:tcW w:w="2700" w:type="dxa"/>
          </w:tcPr>
          <w:p>
            <w:pPr>
              <w:rPr>
                <w:rFonts w:ascii="宋体" w:hAnsi="宋体"/>
                <w:strike/>
                <w:color w:val="auto"/>
                <w:szCs w:val="21"/>
              </w:rPr>
            </w:pPr>
          </w:p>
        </w:tc>
        <w:tc>
          <w:tcPr>
            <w:tcW w:w="3780" w:type="dxa"/>
          </w:tcPr>
          <w:p>
            <w:pPr>
              <w:rPr>
                <w:rFonts w:ascii="宋体" w:hAnsi="宋体"/>
                <w:strike/>
                <w:color w:val="auto"/>
                <w:szCs w:val="21"/>
              </w:rPr>
            </w:pPr>
          </w:p>
        </w:tc>
        <w:tc>
          <w:tcPr>
            <w:tcW w:w="4500" w:type="dxa"/>
          </w:tcPr>
          <w:p>
            <w:pPr>
              <w:rPr>
                <w:rFonts w:ascii="宋体" w:hAnsi="宋体"/>
                <w:strike/>
                <w:color w:val="auto"/>
                <w:szCs w:val="21"/>
              </w:rPr>
            </w:pPr>
          </w:p>
        </w:tc>
        <w:tc>
          <w:tcPr>
            <w:tcW w:w="1128" w:type="dxa"/>
          </w:tcPr>
          <w:p>
            <w:pPr>
              <w:rPr>
                <w:rFonts w:ascii="宋体" w:hAnsi="宋体"/>
                <w:strike/>
                <w:color w:val="auto"/>
                <w:szCs w:val="21"/>
              </w:rPr>
            </w:pPr>
          </w:p>
        </w:tc>
        <w:tc>
          <w:tcPr>
            <w:tcW w:w="1418" w:type="dxa"/>
          </w:tcPr>
          <w:p>
            <w:pPr>
              <w:rPr>
                <w:rFonts w:ascii="宋体" w:hAnsi="宋体"/>
                <w:strike/>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trPr>
        <w:tc>
          <w:tcPr>
            <w:tcW w:w="648" w:type="dxa"/>
          </w:tcPr>
          <w:p>
            <w:pPr>
              <w:rPr>
                <w:rFonts w:ascii="宋体" w:hAnsi="宋体"/>
                <w:strike/>
                <w:color w:val="auto"/>
                <w:szCs w:val="21"/>
              </w:rPr>
            </w:pPr>
          </w:p>
        </w:tc>
        <w:tc>
          <w:tcPr>
            <w:tcW w:w="2700" w:type="dxa"/>
          </w:tcPr>
          <w:p>
            <w:pPr>
              <w:rPr>
                <w:rFonts w:ascii="宋体" w:hAnsi="宋体"/>
                <w:strike/>
                <w:color w:val="auto"/>
                <w:szCs w:val="21"/>
              </w:rPr>
            </w:pPr>
          </w:p>
        </w:tc>
        <w:tc>
          <w:tcPr>
            <w:tcW w:w="3780" w:type="dxa"/>
          </w:tcPr>
          <w:p>
            <w:pPr>
              <w:rPr>
                <w:rFonts w:ascii="宋体" w:hAnsi="宋体"/>
                <w:strike/>
                <w:color w:val="auto"/>
                <w:szCs w:val="21"/>
              </w:rPr>
            </w:pPr>
          </w:p>
        </w:tc>
        <w:tc>
          <w:tcPr>
            <w:tcW w:w="4500" w:type="dxa"/>
          </w:tcPr>
          <w:p>
            <w:pPr>
              <w:rPr>
                <w:rFonts w:ascii="宋体" w:hAnsi="宋体"/>
                <w:strike/>
                <w:color w:val="auto"/>
                <w:szCs w:val="21"/>
              </w:rPr>
            </w:pPr>
          </w:p>
        </w:tc>
        <w:tc>
          <w:tcPr>
            <w:tcW w:w="1128" w:type="dxa"/>
          </w:tcPr>
          <w:p>
            <w:pPr>
              <w:rPr>
                <w:rFonts w:ascii="宋体" w:hAnsi="宋体"/>
                <w:strike/>
                <w:color w:val="auto"/>
                <w:szCs w:val="21"/>
              </w:rPr>
            </w:pPr>
          </w:p>
        </w:tc>
        <w:tc>
          <w:tcPr>
            <w:tcW w:w="1418" w:type="dxa"/>
          </w:tcPr>
          <w:p>
            <w:pPr>
              <w:rPr>
                <w:rFonts w:ascii="宋体" w:hAnsi="宋体"/>
                <w:strike/>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trPr>
        <w:tc>
          <w:tcPr>
            <w:tcW w:w="648" w:type="dxa"/>
          </w:tcPr>
          <w:p>
            <w:pPr>
              <w:rPr>
                <w:rFonts w:ascii="宋体" w:hAnsi="宋体"/>
                <w:strike/>
                <w:color w:val="auto"/>
                <w:szCs w:val="21"/>
              </w:rPr>
            </w:pPr>
          </w:p>
        </w:tc>
        <w:tc>
          <w:tcPr>
            <w:tcW w:w="2700" w:type="dxa"/>
          </w:tcPr>
          <w:p>
            <w:pPr>
              <w:rPr>
                <w:rFonts w:ascii="宋体" w:hAnsi="宋体"/>
                <w:strike/>
                <w:color w:val="auto"/>
                <w:szCs w:val="21"/>
              </w:rPr>
            </w:pPr>
          </w:p>
        </w:tc>
        <w:tc>
          <w:tcPr>
            <w:tcW w:w="3780" w:type="dxa"/>
          </w:tcPr>
          <w:p>
            <w:pPr>
              <w:rPr>
                <w:rFonts w:ascii="宋体" w:hAnsi="宋体"/>
                <w:strike/>
                <w:color w:val="auto"/>
                <w:szCs w:val="21"/>
              </w:rPr>
            </w:pPr>
          </w:p>
        </w:tc>
        <w:tc>
          <w:tcPr>
            <w:tcW w:w="4500" w:type="dxa"/>
          </w:tcPr>
          <w:p>
            <w:pPr>
              <w:rPr>
                <w:rFonts w:ascii="宋体" w:hAnsi="宋体"/>
                <w:strike/>
                <w:color w:val="auto"/>
                <w:szCs w:val="21"/>
              </w:rPr>
            </w:pPr>
          </w:p>
        </w:tc>
        <w:tc>
          <w:tcPr>
            <w:tcW w:w="1128" w:type="dxa"/>
          </w:tcPr>
          <w:p>
            <w:pPr>
              <w:rPr>
                <w:rFonts w:ascii="宋体" w:hAnsi="宋体"/>
                <w:strike/>
                <w:color w:val="auto"/>
                <w:szCs w:val="21"/>
              </w:rPr>
            </w:pPr>
          </w:p>
        </w:tc>
        <w:tc>
          <w:tcPr>
            <w:tcW w:w="1418" w:type="dxa"/>
          </w:tcPr>
          <w:p>
            <w:pPr>
              <w:rPr>
                <w:rFonts w:ascii="宋体" w:hAnsi="宋体"/>
                <w:strike/>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trPr>
        <w:tc>
          <w:tcPr>
            <w:tcW w:w="648" w:type="dxa"/>
          </w:tcPr>
          <w:p>
            <w:pPr>
              <w:rPr>
                <w:rFonts w:ascii="宋体" w:hAnsi="宋体"/>
                <w:strike/>
                <w:color w:val="auto"/>
                <w:szCs w:val="21"/>
              </w:rPr>
            </w:pPr>
          </w:p>
        </w:tc>
        <w:tc>
          <w:tcPr>
            <w:tcW w:w="2700" w:type="dxa"/>
          </w:tcPr>
          <w:p>
            <w:pPr>
              <w:rPr>
                <w:rFonts w:ascii="宋体" w:hAnsi="宋体"/>
                <w:strike/>
                <w:color w:val="auto"/>
                <w:szCs w:val="21"/>
              </w:rPr>
            </w:pPr>
          </w:p>
        </w:tc>
        <w:tc>
          <w:tcPr>
            <w:tcW w:w="3780" w:type="dxa"/>
          </w:tcPr>
          <w:p>
            <w:pPr>
              <w:rPr>
                <w:rFonts w:ascii="宋体" w:hAnsi="宋体"/>
                <w:strike/>
                <w:color w:val="auto"/>
                <w:szCs w:val="21"/>
              </w:rPr>
            </w:pPr>
          </w:p>
        </w:tc>
        <w:tc>
          <w:tcPr>
            <w:tcW w:w="4500" w:type="dxa"/>
          </w:tcPr>
          <w:p>
            <w:pPr>
              <w:rPr>
                <w:rFonts w:ascii="宋体" w:hAnsi="宋体"/>
                <w:strike/>
                <w:color w:val="auto"/>
                <w:szCs w:val="21"/>
              </w:rPr>
            </w:pPr>
          </w:p>
        </w:tc>
        <w:tc>
          <w:tcPr>
            <w:tcW w:w="1128" w:type="dxa"/>
          </w:tcPr>
          <w:p>
            <w:pPr>
              <w:rPr>
                <w:rFonts w:ascii="宋体" w:hAnsi="宋体"/>
                <w:strike/>
                <w:color w:val="auto"/>
                <w:szCs w:val="21"/>
              </w:rPr>
            </w:pPr>
          </w:p>
        </w:tc>
        <w:tc>
          <w:tcPr>
            <w:tcW w:w="1418" w:type="dxa"/>
          </w:tcPr>
          <w:p>
            <w:pPr>
              <w:rPr>
                <w:rFonts w:ascii="宋体" w:hAnsi="宋体"/>
                <w:strike/>
                <w:color w:val="auto"/>
                <w:szCs w:val="21"/>
              </w:rPr>
            </w:pPr>
          </w:p>
        </w:tc>
      </w:tr>
    </w:tbl>
    <w:p>
      <w:pPr>
        <w:rPr>
          <w:rFonts w:ascii="宋体" w:hAnsi="宋体"/>
          <w:strike/>
          <w:color w:val="auto"/>
        </w:rPr>
      </w:pPr>
    </w:p>
    <w:p>
      <w:pPr>
        <w:rPr>
          <w:rFonts w:ascii="宋体" w:hAnsi="宋体"/>
          <w:strike/>
          <w:color w:val="auto"/>
        </w:rPr>
      </w:pPr>
      <w:r>
        <w:rPr>
          <w:rFonts w:hint="eastAsia" w:ascii="宋体" w:hAnsi="宋体"/>
          <w:strike/>
          <w:color w:val="auto"/>
        </w:rPr>
        <w:t>申请人（盖章）：</w:t>
      </w:r>
      <w:r>
        <w:rPr>
          <w:rFonts w:ascii="宋体" w:hAnsi="宋体"/>
          <w:strike/>
          <w:color w:val="auto"/>
        </w:rPr>
        <w:t xml:space="preserve">                                                                                    </w:t>
      </w:r>
      <w:r>
        <w:rPr>
          <w:rFonts w:hint="eastAsia" w:ascii="宋体" w:hAnsi="宋体"/>
          <w:strike/>
          <w:color w:val="auto"/>
        </w:rPr>
        <w:t>申请日期：</w:t>
      </w:r>
      <w:r>
        <w:rPr>
          <w:rFonts w:ascii="宋体" w:hAnsi="宋体"/>
          <w:strike/>
          <w:color w:val="auto"/>
        </w:rPr>
        <w:t xml:space="preserve">       </w:t>
      </w:r>
      <w:r>
        <w:rPr>
          <w:rFonts w:hint="eastAsia" w:ascii="宋体" w:hAnsi="宋体"/>
          <w:strike/>
          <w:color w:val="auto"/>
        </w:rPr>
        <w:t>年</w:t>
      </w:r>
      <w:r>
        <w:rPr>
          <w:rFonts w:ascii="宋体" w:hAnsi="宋体"/>
          <w:strike/>
          <w:color w:val="auto"/>
        </w:rPr>
        <w:t xml:space="preserve">    </w:t>
      </w:r>
      <w:r>
        <w:rPr>
          <w:rFonts w:hint="eastAsia" w:ascii="宋体" w:hAnsi="宋体"/>
          <w:strike/>
          <w:color w:val="auto"/>
        </w:rPr>
        <w:t>月</w:t>
      </w:r>
      <w:r>
        <w:rPr>
          <w:rFonts w:ascii="宋体" w:hAnsi="宋体"/>
          <w:strike/>
          <w:color w:val="auto"/>
        </w:rPr>
        <w:t xml:space="preserve">    </w:t>
      </w:r>
      <w:r>
        <w:rPr>
          <w:rFonts w:hint="eastAsia" w:ascii="宋体" w:hAnsi="宋体"/>
          <w:strike/>
          <w:color w:val="auto"/>
        </w:rPr>
        <w:t>日</w:t>
      </w:r>
    </w:p>
    <w:p>
      <w:pPr>
        <w:rPr>
          <w:rFonts w:ascii="宋体" w:hAnsi="宋体"/>
          <w:color w:val="auto"/>
          <w:szCs w:val="21"/>
        </w:rPr>
      </w:pPr>
    </w:p>
    <w:p>
      <w:pPr>
        <w:rPr>
          <w:rFonts w:ascii="宋体" w:hAnsi="宋体"/>
          <w:color w:val="auto"/>
          <w:szCs w:val="21"/>
        </w:rPr>
      </w:pPr>
    </w:p>
    <w:p>
      <w:pPr>
        <w:rPr>
          <w:rFonts w:ascii="宋体" w:hAnsi="宋体"/>
          <w:b/>
          <w:bCs/>
          <w:color w:val="auto"/>
          <w:sz w:val="24"/>
        </w:rPr>
      </w:pPr>
    </w:p>
    <w:p>
      <w:pPr>
        <w:rPr>
          <w:rFonts w:ascii="宋体" w:hAnsi="宋体"/>
          <w:strike/>
          <w:color w:val="auto"/>
        </w:rPr>
      </w:pPr>
    </w:p>
    <w:p>
      <w:pPr>
        <w:outlineLvl w:val="1"/>
        <w:rPr>
          <w:rFonts w:ascii="宋体" w:hAnsi="宋体"/>
          <w:color w:val="auto"/>
          <w:sz w:val="24"/>
        </w:rPr>
      </w:pPr>
      <w:r>
        <w:rPr>
          <w:rFonts w:ascii="宋体" w:hAnsi="宋体"/>
          <w:color w:val="auto"/>
          <w:szCs w:val="21"/>
        </w:rPr>
        <w:br w:type="page"/>
      </w:r>
      <w:r>
        <w:rPr>
          <w:rFonts w:hint="eastAsia" w:ascii="宋体" w:hAnsi="宋体"/>
          <w:b/>
          <w:bCs/>
          <w:color w:val="auto"/>
          <w:sz w:val="24"/>
        </w:rPr>
        <w:t>附录3</w:t>
      </w:r>
    </w:p>
    <w:p>
      <w:pPr>
        <w:jc w:val="center"/>
        <w:rPr>
          <w:rFonts w:ascii="宋体" w:hAnsi="宋体"/>
          <w:b/>
          <w:color w:val="auto"/>
          <w:sz w:val="36"/>
          <w:szCs w:val="36"/>
        </w:rPr>
      </w:pPr>
      <w:r>
        <w:rPr>
          <w:rFonts w:hint="eastAsia" w:ascii="宋体" w:hAnsi="宋体"/>
          <w:b/>
          <w:color w:val="auto"/>
          <w:sz w:val="36"/>
          <w:szCs w:val="36"/>
        </w:rPr>
        <w:t>投标申请表（关键人员配备）</w:t>
      </w:r>
    </w:p>
    <w:tbl>
      <w:tblPr>
        <w:tblStyle w:val="31"/>
        <w:tblW w:w="136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080"/>
        <w:gridCol w:w="1800"/>
        <w:gridCol w:w="1800"/>
        <w:gridCol w:w="2160"/>
        <w:gridCol w:w="1800"/>
        <w:gridCol w:w="4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648" w:type="dxa"/>
            <w:vAlign w:val="center"/>
          </w:tcPr>
          <w:p>
            <w:pPr>
              <w:jc w:val="center"/>
              <w:rPr>
                <w:rFonts w:ascii="宋体" w:hAnsi="宋体"/>
                <w:color w:val="auto"/>
                <w:szCs w:val="21"/>
              </w:rPr>
            </w:pPr>
            <w:r>
              <w:rPr>
                <w:rFonts w:hint="eastAsia" w:ascii="宋体" w:hAnsi="宋体"/>
                <w:color w:val="auto"/>
                <w:szCs w:val="21"/>
              </w:rPr>
              <w:t>序号</w:t>
            </w:r>
          </w:p>
        </w:tc>
        <w:tc>
          <w:tcPr>
            <w:tcW w:w="1080" w:type="dxa"/>
            <w:vAlign w:val="center"/>
          </w:tcPr>
          <w:p>
            <w:pPr>
              <w:jc w:val="center"/>
              <w:rPr>
                <w:rFonts w:ascii="宋体" w:hAnsi="宋体"/>
                <w:color w:val="auto"/>
              </w:rPr>
            </w:pPr>
            <w:r>
              <w:rPr>
                <w:rFonts w:hint="eastAsia" w:ascii="宋体" w:hAnsi="宋体"/>
                <w:color w:val="auto"/>
              </w:rPr>
              <w:t>姓名</w:t>
            </w:r>
          </w:p>
        </w:tc>
        <w:tc>
          <w:tcPr>
            <w:tcW w:w="1800" w:type="dxa"/>
            <w:vAlign w:val="center"/>
          </w:tcPr>
          <w:p>
            <w:pPr>
              <w:jc w:val="center"/>
              <w:rPr>
                <w:rFonts w:ascii="宋体" w:hAnsi="宋体"/>
                <w:color w:val="auto"/>
              </w:rPr>
            </w:pPr>
            <w:r>
              <w:rPr>
                <w:rFonts w:hint="eastAsia" w:ascii="宋体" w:hAnsi="宋体"/>
                <w:color w:val="auto"/>
              </w:rPr>
              <w:t>专业分工</w:t>
            </w:r>
          </w:p>
        </w:tc>
        <w:tc>
          <w:tcPr>
            <w:tcW w:w="1800" w:type="dxa"/>
            <w:vAlign w:val="center"/>
          </w:tcPr>
          <w:p>
            <w:pPr>
              <w:jc w:val="center"/>
              <w:rPr>
                <w:rFonts w:ascii="宋体" w:hAnsi="宋体"/>
                <w:color w:val="auto"/>
              </w:rPr>
            </w:pPr>
            <w:r>
              <w:rPr>
                <w:rFonts w:hint="eastAsia" w:ascii="宋体" w:hAnsi="宋体"/>
                <w:color w:val="auto"/>
              </w:rPr>
              <w:t>职务</w:t>
            </w:r>
          </w:p>
        </w:tc>
        <w:tc>
          <w:tcPr>
            <w:tcW w:w="2160" w:type="dxa"/>
            <w:vAlign w:val="center"/>
          </w:tcPr>
          <w:p>
            <w:pPr>
              <w:jc w:val="center"/>
              <w:rPr>
                <w:rFonts w:ascii="宋体" w:hAnsi="宋体"/>
                <w:color w:val="auto"/>
              </w:rPr>
            </w:pPr>
            <w:r>
              <w:rPr>
                <w:rFonts w:hint="eastAsia" w:ascii="宋体" w:hAnsi="宋体"/>
                <w:color w:val="auto"/>
              </w:rPr>
              <w:t>专业职称</w:t>
            </w:r>
          </w:p>
        </w:tc>
        <w:tc>
          <w:tcPr>
            <w:tcW w:w="1800" w:type="dxa"/>
            <w:vAlign w:val="center"/>
          </w:tcPr>
          <w:p>
            <w:pPr>
              <w:jc w:val="center"/>
              <w:rPr>
                <w:rFonts w:hAnsi="宋体"/>
                <w:color w:val="auto"/>
              </w:rPr>
            </w:pPr>
            <w:r>
              <w:rPr>
                <w:rFonts w:hint="eastAsia" w:ascii="宋体" w:hAnsi="宋体"/>
                <w:color w:val="auto"/>
              </w:rPr>
              <w:t>工龄（年）</w:t>
            </w:r>
          </w:p>
        </w:tc>
        <w:tc>
          <w:tcPr>
            <w:tcW w:w="4320" w:type="dxa"/>
            <w:vAlign w:val="center"/>
          </w:tcPr>
          <w:p>
            <w:pPr>
              <w:jc w:val="center"/>
              <w:rPr>
                <w:rFonts w:ascii="宋体" w:hAnsi="宋体"/>
                <w:color w:val="auto"/>
              </w:rPr>
            </w:pPr>
            <w:r>
              <w:rPr>
                <w:rFonts w:hint="eastAsia" w:hAnsi="宋体"/>
                <w:color w:val="auto"/>
              </w:rPr>
              <w:t>主要负责过的项目名称及规模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2" w:hRule="atLeast"/>
        </w:trPr>
        <w:tc>
          <w:tcPr>
            <w:tcW w:w="648" w:type="dxa"/>
            <w:vAlign w:val="center"/>
          </w:tcPr>
          <w:p>
            <w:pPr>
              <w:jc w:val="center"/>
              <w:rPr>
                <w:rFonts w:ascii="宋体" w:hAnsi="宋体"/>
                <w:color w:val="auto"/>
                <w:szCs w:val="21"/>
              </w:rPr>
            </w:pPr>
          </w:p>
        </w:tc>
        <w:tc>
          <w:tcPr>
            <w:tcW w:w="1080" w:type="dxa"/>
            <w:vAlign w:val="center"/>
          </w:tcPr>
          <w:p>
            <w:pPr>
              <w:jc w:val="center"/>
              <w:rPr>
                <w:rFonts w:ascii="宋体" w:hAnsi="宋体"/>
                <w:color w:val="auto"/>
                <w:szCs w:val="21"/>
              </w:rPr>
            </w:pPr>
          </w:p>
        </w:tc>
        <w:tc>
          <w:tcPr>
            <w:tcW w:w="1800" w:type="dxa"/>
            <w:vAlign w:val="center"/>
          </w:tcPr>
          <w:p>
            <w:pPr>
              <w:jc w:val="center"/>
              <w:rPr>
                <w:rFonts w:ascii="宋体" w:hAnsi="宋体"/>
                <w:color w:val="auto"/>
              </w:rPr>
            </w:pPr>
            <w:r>
              <w:rPr>
                <w:rFonts w:hint="eastAsia" w:ascii="宋体" w:hAnsi="宋体"/>
                <w:color w:val="auto"/>
              </w:rPr>
              <w:t>项目负责人</w:t>
            </w:r>
          </w:p>
        </w:tc>
        <w:tc>
          <w:tcPr>
            <w:tcW w:w="1800" w:type="dxa"/>
            <w:vAlign w:val="center"/>
          </w:tcPr>
          <w:p>
            <w:pPr>
              <w:jc w:val="center"/>
              <w:rPr>
                <w:rFonts w:ascii="宋体" w:hAnsi="宋体"/>
                <w:color w:val="auto"/>
                <w:szCs w:val="21"/>
              </w:rPr>
            </w:pPr>
          </w:p>
        </w:tc>
        <w:tc>
          <w:tcPr>
            <w:tcW w:w="2160" w:type="dxa"/>
            <w:vAlign w:val="center"/>
          </w:tcPr>
          <w:p>
            <w:pPr>
              <w:jc w:val="center"/>
              <w:rPr>
                <w:rFonts w:ascii="宋体" w:hAnsi="宋体"/>
                <w:color w:val="auto"/>
                <w:szCs w:val="21"/>
              </w:rPr>
            </w:pPr>
          </w:p>
        </w:tc>
        <w:tc>
          <w:tcPr>
            <w:tcW w:w="1800" w:type="dxa"/>
          </w:tcPr>
          <w:p>
            <w:pPr>
              <w:jc w:val="center"/>
              <w:rPr>
                <w:rFonts w:ascii="宋体" w:hAnsi="宋体"/>
                <w:color w:val="auto"/>
                <w:szCs w:val="21"/>
              </w:rPr>
            </w:pPr>
          </w:p>
        </w:tc>
        <w:tc>
          <w:tcPr>
            <w:tcW w:w="4320" w:type="dxa"/>
            <w:vAlign w:val="center"/>
          </w:tcPr>
          <w:p>
            <w:pPr>
              <w:jc w:val="center"/>
              <w:rPr>
                <w:rFonts w:ascii="宋体" w:hAnsi="宋体"/>
                <w:color w:val="auto"/>
                <w:szCs w:val="21"/>
              </w:rPr>
            </w:pPr>
          </w:p>
        </w:tc>
      </w:tr>
    </w:tbl>
    <w:p>
      <w:pPr>
        <w:spacing w:line="360" w:lineRule="auto"/>
        <w:rPr>
          <w:rFonts w:hAnsi="宋体"/>
          <w:color w:val="auto"/>
        </w:rPr>
      </w:pPr>
      <w:r>
        <w:rPr>
          <w:rFonts w:hint="eastAsia" w:hAnsi="宋体"/>
          <w:color w:val="auto"/>
        </w:rPr>
        <w:t>注：</w:t>
      </w:r>
      <w:r>
        <w:rPr>
          <w:rFonts w:hint="eastAsia" w:hAnsi="宋体"/>
          <w:strike/>
          <w:color w:val="auto"/>
        </w:rPr>
        <w:t>总负责人和</w:t>
      </w:r>
      <w:r>
        <w:rPr>
          <w:rFonts w:hint="eastAsia" w:hAnsi="宋体"/>
          <w:color w:val="auto"/>
        </w:rPr>
        <w:t>负责人按本工程的实际需求填写。</w:t>
      </w:r>
    </w:p>
    <w:p>
      <w:pPr>
        <w:spacing w:line="360" w:lineRule="auto"/>
        <w:rPr>
          <w:rFonts w:ascii="宋体" w:hAnsi="宋体"/>
          <w:color w:val="auto"/>
        </w:rPr>
      </w:pPr>
    </w:p>
    <w:p>
      <w:pPr>
        <w:spacing w:line="360" w:lineRule="auto"/>
        <w:rPr>
          <w:rFonts w:ascii="宋体" w:hAnsi="宋体"/>
          <w:color w:val="auto"/>
        </w:rPr>
      </w:pPr>
      <w:r>
        <w:rPr>
          <w:rFonts w:hint="eastAsia" w:ascii="宋体" w:hAnsi="宋体"/>
          <w:color w:val="auto"/>
        </w:rPr>
        <w:t xml:space="preserve">投标人（盖章）：   </w:t>
      </w:r>
    </w:p>
    <w:p>
      <w:pPr>
        <w:spacing w:line="360" w:lineRule="auto"/>
        <w:rPr>
          <w:rFonts w:ascii="宋体" w:hAnsi="宋体"/>
          <w:color w:val="auto"/>
        </w:rPr>
      </w:pPr>
      <w:r>
        <w:rPr>
          <w:rFonts w:hint="eastAsia" w:ascii="宋体" w:hAnsi="宋体"/>
          <w:color w:val="auto"/>
        </w:rPr>
        <w:t>日期：</w:t>
      </w:r>
      <w:r>
        <w:rPr>
          <w:rFonts w:ascii="宋体" w:hAnsi="宋体"/>
          <w:color w:val="auto"/>
        </w:rPr>
        <w:t xml:space="preserve">       </w:t>
      </w:r>
      <w:r>
        <w:rPr>
          <w:rFonts w:hint="eastAsia" w:ascii="宋体" w:hAnsi="宋体"/>
          <w:color w:val="auto"/>
        </w:rPr>
        <w:t>年</w:t>
      </w:r>
      <w:r>
        <w:rPr>
          <w:rFonts w:ascii="宋体" w:hAnsi="宋体"/>
          <w:color w:val="auto"/>
        </w:rPr>
        <w:t xml:space="preserve">    </w:t>
      </w:r>
      <w:r>
        <w:rPr>
          <w:rFonts w:hint="eastAsia" w:ascii="宋体" w:hAnsi="宋体"/>
          <w:color w:val="auto"/>
        </w:rPr>
        <w:t>月</w:t>
      </w:r>
      <w:r>
        <w:rPr>
          <w:rFonts w:ascii="宋体" w:hAnsi="宋体"/>
          <w:color w:val="auto"/>
        </w:rPr>
        <w:t xml:space="preserve">    </w:t>
      </w:r>
      <w:r>
        <w:rPr>
          <w:rFonts w:hint="eastAsia" w:ascii="宋体" w:hAnsi="宋体"/>
          <w:color w:val="auto"/>
        </w:rPr>
        <w:t>日</w:t>
      </w:r>
    </w:p>
    <w:p>
      <w:pPr>
        <w:rPr>
          <w:rFonts w:ascii="宋体" w:hAnsi="宋体"/>
          <w:color w:val="auto"/>
          <w:szCs w:val="21"/>
        </w:rPr>
      </w:pPr>
    </w:p>
    <w:p>
      <w:pPr>
        <w:rPr>
          <w:rFonts w:ascii="宋体" w:hAnsi="宋体"/>
          <w:color w:val="auto"/>
          <w:szCs w:val="21"/>
        </w:rPr>
        <w:sectPr>
          <w:pgSz w:w="16838" w:h="11906" w:orient="landscape"/>
          <w:pgMar w:top="1418" w:right="1418" w:bottom="1418" w:left="1418" w:header="851" w:footer="992" w:gutter="0"/>
          <w:cols w:space="720" w:num="1"/>
          <w:docGrid w:linePitch="312" w:charSpace="0"/>
        </w:sectPr>
      </w:pPr>
    </w:p>
    <w:p>
      <w:pPr>
        <w:outlineLvl w:val="1"/>
        <w:rPr>
          <w:rFonts w:ascii="宋体" w:hAnsi="宋体"/>
          <w:strike/>
          <w:color w:val="auto"/>
          <w:sz w:val="24"/>
        </w:rPr>
      </w:pPr>
      <w:r>
        <w:rPr>
          <w:rFonts w:hint="eastAsia" w:ascii="宋体" w:hAnsi="宋体"/>
          <w:b/>
          <w:bCs/>
          <w:strike/>
          <w:color w:val="auto"/>
          <w:sz w:val="24"/>
        </w:rPr>
        <w:t>附录</w:t>
      </w:r>
      <w:r>
        <w:rPr>
          <w:rFonts w:ascii="宋体" w:hAnsi="宋体"/>
          <w:b/>
          <w:bCs/>
          <w:strike/>
          <w:color w:val="auto"/>
          <w:sz w:val="24"/>
        </w:rPr>
        <w:t>4</w:t>
      </w:r>
      <w:r>
        <w:rPr>
          <w:rFonts w:hint="eastAsia" w:ascii="宋体" w:hAnsi="宋体"/>
          <w:strike/>
          <w:color w:val="auto"/>
          <w:sz w:val="24"/>
        </w:rPr>
        <w:t>（本表送交易服务机构备案）</w:t>
      </w:r>
    </w:p>
    <w:p>
      <w:pPr>
        <w:ind w:left="178" w:leftChars="85"/>
        <w:jc w:val="center"/>
        <w:rPr>
          <w:rFonts w:ascii="宋体" w:hAnsi="宋体"/>
          <w:b/>
          <w:strike/>
          <w:color w:val="auto"/>
          <w:sz w:val="32"/>
        </w:rPr>
      </w:pPr>
      <w:r>
        <w:rPr>
          <w:rFonts w:hint="eastAsia" w:ascii="宋体" w:hAnsi="宋体"/>
          <w:b/>
          <w:strike/>
          <w:color w:val="auto"/>
          <w:sz w:val="32"/>
        </w:rPr>
        <w:t>正式投标人名单</w:t>
      </w:r>
    </w:p>
    <w:p>
      <w:pPr>
        <w:ind w:left="178" w:leftChars="85"/>
        <w:rPr>
          <w:rFonts w:ascii="宋体" w:hAnsi="宋体"/>
          <w:strike/>
          <w:color w:val="auto"/>
        </w:rPr>
      </w:pPr>
    </w:p>
    <w:p>
      <w:pPr>
        <w:ind w:left="178" w:leftChars="85"/>
        <w:rPr>
          <w:rFonts w:ascii="宋体" w:hAnsi="宋体"/>
          <w:strike/>
          <w:color w:val="auto"/>
        </w:rPr>
      </w:pPr>
      <w:r>
        <w:rPr>
          <w:rFonts w:hint="eastAsia" w:ascii="宋体" w:hAnsi="宋体"/>
          <w:strike/>
          <w:color w:val="auto"/>
        </w:rPr>
        <w:t>招标项目名称：</w:t>
      </w:r>
    </w:p>
    <w:tbl>
      <w:tblPr>
        <w:tblStyle w:val="31"/>
        <w:tblW w:w="921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68"/>
        <w:gridCol w:w="3600"/>
        <w:gridCol w:w="1440"/>
        <w:gridCol w:w="2160"/>
        <w:gridCol w:w="154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68" w:type="dxa"/>
            <w:vAlign w:val="center"/>
          </w:tcPr>
          <w:p>
            <w:pPr>
              <w:jc w:val="center"/>
              <w:rPr>
                <w:rFonts w:ascii="宋体" w:hAnsi="宋体"/>
                <w:strike/>
                <w:color w:val="auto"/>
              </w:rPr>
            </w:pPr>
            <w:r>
              <w:rPr>
                <w:rFonts w:hint="eastAsia" w:ascii="宋体" w:hAnsi="宋体"/>
                <w:strike/>
                <w:color w:val="auto"/>
              </w:rPr>
              <w:t>序号</w:t>
            </w:r>
          </w:p>
        </w:tc>
        <w:tc>
          <w:tcPr>
            <w:tcW w:w="3600" w:type="dxa"/>
            <w:vAlign w:val="center"/>
          </w:tcPr>
          <w:p>
            <w:pPr>
              <w:jc w:val="center"/>
              <w:rPr>
                <w:rFonts w:ascii="宋体" w:hAnsi="宋体"/>
                <w:strike/>
                <w:color w:val="auto"/>
              </w:rPr>
            </w:pPr>
            <w:r>
              <w:rPr>
                <w:rFonts w:hint="eastAsia" w:ascii="宋体" w:hAnsi="宋体"/>
                <w:strike/>
                <w:color w:val="auto"/>
              </w:rPr>
              <w:t>投标人名称</w:t>
            </w:r>
          </w:p>
        </w:tc>
        <w:tc>
          <w:tcPr>
            <w:tcW w:w="1440" w:type="dxa"/>
            <w:vAlign w:val="center"/>
          </w:tcPr>
          <w:p>
            <w:pPr>
              <w:jc w:val="center"/>
              <w:rPr>
                <w:rFonts w:ascii="宋体" w:hAnsi="宋体"/>
                <w:strike/>
                <w:color w:val="auto"/>
              </w:rPr>
            </w:pPr>
            <w:r>
              <w:rPr>
                <w:rFonts w:hint="eastAsia" w:ascii="宋体" w:hAnsi="宋体"/>
                <w:strike/>
                <w:color w:val="auto"/>
              </w:rPr>
              <w:t>联络人</w:t>
            </w:r>
          </w:p>
        </w:tc>
        <w:tc>
          <w:tcPr>
            <w:tcW w:w="2160" w:type="dxa"/>
            <w:vAlign w:val="center"/>
          </w:tcPr>
          <w:p>
            <w:pPr>
              <w:jc w:val="center"/>
              <w:rPr>
                <w:rFonts w:ascii="宋体" w:hAnsi="宋体"/>
                <w:strike/>
                <w:color w:val="auto"/>
              </w:rPr>
            </w:pPr>
            <w:r>
              <w:rPr>
                <w:rFonts w:hint="eastAsia" w:ascii="宋体" w:hAnsi="宋体"/>
                <w:strike/>
                <w:color w:val="auto"/>
              </w:rPr>
              <w:t>电话号码</w:t>
            </w:r>
          </w:p>
          <w:p>
            <w:pPr>
              <w:jc w:val="center"/>
              <w:rPr>
                <w:rFonts w:ascii="宋体" w:hAnsi="宋体"/>
                <w:strike/>
                <w:color w:val="auto"/>
              </w:rPr>
            </w:pPr>
            <w:r>
              <w:rPr>
                <w:rFonts w:hint="eastAsia" w:ascii="宋体" w:hAnsi="宋体"/>
                <w:strike/>
                <w:color w:val="auto"/>
              </w:rPr>
              <w:t>（移动电话）</w:t>
            </w:r>
          </w:p>
        </w:tc>
        <w:tc>
          <w:tcPr>
            <w:tcW w:w="1548" w:type="dxa"/>
            <w:vAlign w:val="center"/>
          </w:tcPr>
          <w:p>
            <w:pPr>
              <w:ind w:left="-106" w:leftChars="-51" w:hanging="1"/>
              <w:jc w:val="center"/>
              <w:rPr>
                <w:rFonts w:ascii="宋体" w:hAnsi="宋体"/>
                <w:strike/>
                <w:color w:val="auto"/>
              </w:rPr>
            </w:pPr>
            <w:r>
              <w:rPr>
                <w:rFonts w:hint="eastAsia" w:ascii="宋体" w:hAnsi="宋体"/>
                <w:strike/>
                <w:color w:val="auto"/>
              </w:rPr>
              <w:t>购买招标文件日期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atLeast"/>
        </w:trPr>
        <w:tc>
          <w:tcPr>
            <w:tcW w:w="468" w:type="dxa"/>
          </w:tcPr>
          <w:p>
            <w:pPr>
              <w:jc w:val="center"/>
              <w:rPr>
                <w:rFonts w:ascii="宋体" w:hAnsi="宋体"/>
                <w:strike/>
                <w:color w:val="auto"/>
              </w:rPr>
            </w:pPr>
          </w:p>
        </w:tc>
        <w:tc>
          <w:tcPr>
            <w:tcW w:w="3600" w:type="dxa"/>
          </w:tcPr>
          <w:p>
            <w:pPr>
              <w:jc w:val="center"/>
              <w:rPr>
                <w:rFonts w:ascii="宋体" w:hAnsi="宋体"/>
                <w:strike/>
                <w:color w:val="auto"/>
              </w:rPr>
            </w:pPr>
          </w:p>
        </w:tc>
        <w:tc>
          <w:tcPr>
            <w:tcW w:w="1440" w:type="dxa"/>
          </w:tcPr>
          <w:p>
            <w:pPr>
              <w:jc w:val="center"/>
              <w:rPr>
                <w:rFonts w:ascii="宋体" w:hAnsi="宋体"/>
                <w:strike/>
                <w:color w:val="auto"/>
              </w:rPr>
            </w:pPr>
          </w:p>
        </w:tc>
        <w:tc>
          <w:tcPr>
            <w:tcW w:w="2160" w:type="dxa"/>
          </w:tcPr>
          <w:p>
            <w:pPr>
              <w:jc w:val="center"/>
              <w:rPr>
                <w:rFonts w:ascii="宋体" w:hAnsi="宋体"/>
                <w:strike/>
                <w:color w:val="auto"/>
              </w:rPr>
            </w:pPr>
          </w:p>
        </w:tc>
        <w:tc>
          <w:tcPr>
            <w:tcW w:w="1548" w:type="dxa"/>
          </w:tcPr>
          <w:p>
            <w:pPr>
              <w:ind w:left="-106" w:leftChars="-51" w:hanging="1"/>
              <w:jc w:val="center"/>
              <w:rPr>
                <w:rFonts w:ascii="宋体" w:hAnsi="宋体"/>
                <w:strike/>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atLeast"/>
        </w:trPr>
        <w:tc>
          <w:tcPr>
            <w:tcW w:w="468" w:type="dxa"/>
          </w:tcPr>
          <w:p>
            <w:pPr>
              <w:jc w:val="center"/>
              <w:rPr>
                <w:rFonts w:ascii="宋体" w:hAnsi="宋体"/>
                <w:strike/>
                <w:color w:val="auto"/>
              </w:rPr>
            </w:pPr>
          </w:p>
        </w:tc>
        <w:tc>
          <w:tcPr>
            <w:tcW w:w="3600" w:type="dxa"/>
          </w:tcPr>
          <w:p>
            <w:pPr>
              <w:jc w:val="center"/>
              <w:rPr>
                <w:rFonts w:ascii="宋体" w:hAnsi="宋体"/>
                <w:strike/>
                <w:color w:val="auto"/>
              </w:rPr>
            </w:pPr>
          </w:p>
        </w:tc>
        <w:tc>
          <w:tcPr>
            <w:tcW w:w="1440" w:type="dxa"/>
          </w:tcPr>
          <w:p>
            <w:pPr>
              <w:jc w:val="center"/>
              <w:rPr>
                <w:rFonts w:ascii="宋体" w:hAnsi="宋体"/>
                <w:strike/>
                <w:color w:val="auto"/>
              </w:rPr>
            </w:pPr>
          </w:p>
        </w:tc>
        <w:tc>
          <w:tcPr>
            <w:tcW w:w="2160" w:type="dxa"/>
          </w:tcPr>
          <w:p>
            <w:pPr>
              <w:jc w:val="center"/>
              <w:rPr>
                <w:rFonts w:ascii="宋体" w:hAnsi="宋体"/>
                <w:strike/>
                <w:color w:val="auto"/>
              </w:rPr>
            </w:pPr>
          </w:p>
        </w:tc>
        <w:tc>
          <w:tcPr>
            <w:tcW w:w="1548" w:type="dxa"/>
          </w:tcPr>
          <w:p>
            <w:pPr>
              <w:ind w:left="-106" w:leftChars="-51" w:hanging="1"/>
              <w:jc w:val="center"/>
              <w:rPr>
                <w:rFonts w:ascii="宋体" w:hAnsi="宋体"/>
                <w:strike/>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atLeast"/>
        </w:trPr>
        <w:tc>
          <w:tcPr>
            <w:tcW w:w="468" w:type="dxa"/>
          </w:tcPr>
          <w:p>
            <w:pPr>
              <w:jc w:val="center"/>
              <w:rPr>
                <w:rFonts w:ascii="宋体" w:hAnsi="宋体"/>
                <w:strike/>
                <w:color w:val="auto"/>
              </w:rPr>
            </w:pPr>
          </w:p>
        </w:tc>
        <w:tc>
          <w:tcPr>
            <w:tcW w:w="3600" w:type="dxa"/>
          </w:tcPr>
          <w:p>
            <w:pPr>
              <w:jc w:val="center"/>
              <w:rPr>
                <w:rFonts w:ascii="宋体" w:hAnsi="宋体"/>
                <w:strike/>
                <w:color w:val="auto"/>
              </w:rPr>
            </w:pPr>
          </w:p>
        </w:tc>
        <w:tc>
          <w:tcPr>
            <w:tcW w:w="1440" w:type="dxa"/>
          </w:tcPr>
          <w:p>
            <w:pPr>
              <w:jc w:val="center"/>
              <w:rPr>
                <w:rFonts w:ascii="宋体" w:hAnsi="宋体"/>
                <w:strike/>
                <w:color w:val="auto"/>
              </w:rPr>
            </w:pPr>
          </w:p>
        </w:tc>
        <w:tc>
          <w:tcPr>
            <w:tcW w:w="2160" w:type="dxa"/>
          </w:tcPr>
          <w:p>
            <w:pPr>
              <w:jc w:val="center"/>
              <w:rPr>
                <w:rFonts w:ascii="宋体" w:hAnsi="宋体"/>
                <w:strike/>
                <w:color w:val="auto"/>
              </w:rPr>
            </w:pPr>
          </w:p>
        </w:tc>
        <w:tc>
          <w:tcPr>
            <w:tcW w:w="1548" w:type="dxa"/>
          </w:tcPr>
          <w:p>
            <w:pPr>
              <w:ind w:left="-106" w:leftChars="-51" w:hanging="1"/>
              <w:jc w:val="center"/>
              <w:rPr>
                <w:rFonts w:ascii="宋体" w:hAnsi="宋体"/>
                <w:strike/>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atLeast"/>
        </w:trPr>
        <w:tc>
          <w:tcPr>
            <w:tcW w:w="468" w:type="dxa"/>
          </w:tcPr>
          <w:p>
            <w:pPr>
              <w:jc w:val="center"/>
              <w:rPr>
                <w:rFonts w:ascii="宋体" w:hAnsi="宋体"/>
                <w:strike/>
                <w:color w:val="auto"/>
              </w:rPr>
            </w:pPr>
          </w:p>
        </w:tc>
        <w:tc>
          <w:tcPr>
            <w:tcW w:w="3600" w:type="dxa"/>
          </w:tcPr>
          <w:p>
            <w:pPr>
              <w:jc w:val="center"/>
              <w:rPr>
                <w:rFonts w:ascii="宋体" w:hAnsi="宋体"/>
                <w:strike/>
                <w:color w:val="auto"/>
              </w:rPr>
            </w:pPr>
          </w:p>
        </w:tc>
        <w:tc>
          <w:tcPr>
            <w:tcW w:w="1440" w:type="dxa"/>
          </w:tcPr>
          <w:p>
            <w:pPr>
              <w:jc w:val="center"/>
              <w:rPr>
                <w:rFonts w:ascii="宋体" w:hAnsi="宋体"/>
                <w:strike/>
                <w:color w:val="auto"/>
              </w:rPr>
            </w:pPr>
          </w:p>
        </w:tc>
        <w:tc>
          <w:tcPr>
            <w:tcW w:w="2160" w:type="dxa"/>
          </w:tcPr>
          <w:p>
            <w:pPr>
              <w:jc w:val="center"/>
              <w:rPr>
                <w:rFonts w:ascii="宋体" w:hAnsi="宋体"/>
                <w:strike/>
                <w:color w:val="auto"/>
              </w:rPr>
            </w:pPr>
          </w:p>
        </w:tc>
        <w:tc>
          <w:tcPr>
            <w:tcW w:w="1548" w:type="dxa"/>
          </w:tcPr>
          <w:p>
            <w:pPr>
              <w:ind w:left="-106" w:leftChars="-51" w:hanging="1"/>
              <w:jc w:val="center"/>
              <w:rPr>
                <w:rFonts w:ascii="宋体" w:hAnsi="宋体"/>
                <w:strike/>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atLeast"/>
        </w:trPr>
        <w:tc>
          <w:tcPr>
            <w:tcW w:w="468" w:type="dxa"/>
          </w:tcPr>
          <w:p>
            <w:pPr>
              <w:jc w:val="center"/>
              <w:rPr>
                <w:rFonts w:ascii="宋体" w:hAnsi="宋体"/>
                <w:strike/>
                <w:color w:val="auto"/>
              </w:rPr>
            </w:pPr>
          </w:p>
        </w:tc>
        <w:tc>
          <w:tcPr>
            <w:tcW w:w="3600" w:type="dxa"/>
          </w:tcPr>
          <w:p>
            <w:pPr>
              <w:jc w:val="center"/>
              <w:rPr>
                <w:rFonts w:ascii="宋体" w:hAnsi="宋体"/>
                <w:strike/>
                <w:color w:val="auto"/>
              </w:rPr>
            </w:pPr>
          </w:p>
        </w:tc>
        <w:tc>
          <w:tcPr>
            <w:tcW w:w="1440" w:type="dxa"/>
          </w:tcPr>
          <w:p>
            <w:pPr>
              <w:jc w:val="center"/>
              <w:rPr>
                <w:rFonts w:ascii="宋体" w:hAnsi="宋体"/>
                <w:strike/>
                <w:color w:val="auto"/>
              </w:rPr>
            </w:pPr>
          </w:p>
        </w:tc>
        <w:tc>
          <w:tcPr>
            <w:tcW w:w="2160" w:type="dxa"/>
          </w:tcPr>
          <w:p>
            <w:pPr>
              <w:jc w:val="center"/>
              <w:rPr>
                <w:rFonts w:ascii="宋体" w:hAnsi="宋体"/>
                <w:strike/>
                <w:color w:val="auto"/>
              </w:rPr>
            </w:pPr>
          </w:p>
        </w:tc>
        <w:tc>
          <w:tcPr>
            <w:tcW w:w="1548" w:type="dxa"/>
          </w:tcPr>
          <w:p>
            <w:pPr>
              <w:ind w:left="-106" w:leftChars="-51" w:hanging="1"/>
              <w:jc w:val="center"/>
              <w:rPr>
                <w:rFonts w:ascii="宋体" w:hAnsi="宋体"/>
                <w:strike/>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atLeast"/>
        </w:trPr>
        <w:tc>
          <w:tcPr>
            <w:tcW w:w="468" w:type="dxa"/>
          </w:tcPr>
          <w:p>
            <w:pPr>
              <w:jc w:val="center"/>
              <w:rPr>
                <w:rFonts w:ascii="宋体" w:hAnsi="宋体"/>
                <w:strike/>
                <w:color w:val="auto"/>
              </w:rPr>
            </w:pPr>
          </w:p>
        </w:tc>
        <w:tc>
          <w:tcPr>
            <w:tcW w:w="3600" w:type="dxa"/>
          </w:tcPr>
          <w:p>
            <w:pPr>
              <w:jc w:val="center"/>
              <w:rPr>
                <w:rFonts w:ascii="宋体" w:hAnsi="宋体"/>
                <w:strike/>
                <w:color w:val="auto"/>
              </w:rPr>
            </w:pPr>
          </w:p>
        </w:tc>
        <w:tc>
          <w:tcPr>
            <w:tcW w:w="1440" w:type="dxa"/>
          </w:tcPr>
          <w:p>
            <w:pPr>
              <w:jc w:val="center"/>
              <w:rPr>
                <w:rFonts w:ascii="宋体" w:hAnsi="宋体"/>
                <w:strike/>
                <w:color w:val="auto"/>
              </w:rPr>
            </w:pPr>
          </w:p>
        </w:tc>
        <w:tc>
          <w:tcPr>
            <w:tcW w:w="2160" w:type="dxa"/>
          </w:tcPr>
          <w:p>
            <w:pPr>
              <w:jc w:val="center"/>
              <w:rPr>
                <w:rFonts w:ascii="宋体" w:hAnsi="宋体"/>
                <w:strike/>
                <w:color w:val="auto"/>
              </w:rPr>
            </w:pPr>
          </w:p>
        </w:tc>
        <w:tc>
          <w:tcPr>
            <w:tcW w:w="1548" w:type="dxa"/>
          </w:tcPr>
          <w:p>
            <w:pPr>
              <w:ind w:left="-106" w:leftChars="-51" w:hanging="1"/>
              <w:jc w:val="center"/>
              <w:rPr>
                <w:rFonts w:ascii="宋体" w:hAnsi="宋体"/>
                <w:strike/>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atLeast"/>
        </w:trPr>
        <w:tc>
          <w:tcPr>
            <w:tcW w:w="468" w:type="dxa"/>
          </w:tcPr>
          <w:p>
            <w:pPr>
              <w:jc w:val="center"/>
              <w:rPr>
                <w:rFonts w:ascii="宋体" w:hAnsi="宋体"/>
                <w:strike/>
                <w:color w:val="auto"/>
              </w:rPr>
            </w:pPr>
          </w:p>
        </w:tc>
        <w:tc>
          <w:tcPr>
            <w:tcW w:w="3600" w:type="dxa"/>
          </w:tcPr>
          <w:p>
            <w:pPr>
              <w:jc w:val="center"/>
              <w:rPr>
                <w:rFonts w:ascii="宋体" w:hAnsi="宋体"/>
                <w:strike/>
                <w:color w:val="auto"/>
              </w:rPr>
            </w:pPr>
          </w:p>
        </w:tc>
        <w:tc>
          <w:tcPr>
            <w:tcW w:w="1440" w:type="dxa"/>
          </w:tcPr>
          <w:p>
            <w:pPr>
              <w:jc w:val="center"/>
              <w:rPr>
                <w:rFonts w:ascii="宋体" w:hAnsi="宋体"/>
                <w:strike/>
                <w:color w:val="auto"/>
              </w:rPr>
            </w:pPr>
          </w:p>
        </w:tc>
        <w:tc>
          <w:tcPr>
            <w:tcW w:w="2160" w:type="dxa"/>
          </w:tcPr>
          <w:p>
            <w:pPr>
              <w:jc w:val="center"/>
              <w:rPr>
                <w:rFonts w:ascii="宋体" w:hAnsi="宋体"/>
                <w:strike/>
                <w:color w:val="auto"/>
              </w:rPr>
            </w:pPr>
          </w:p>
        </w:tc>
        <w:tc>
          <w:tcPr>
            <w:tcW w:w="1548" w:type="dxa"/>
          </w:tcPr>
          <w:p>
            <w:pPr>
              <w:ind w:left="-106" w:leftChars="-51" w:hanging="1"/>
              <w:jc w:val="center"/>
              <w:rPr>
                <w:rFonts w:ascii="宋体" w:hAnsi="宋体"/>
                <w:strike/>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atLeast"/>
        </w:trPr>
        <w:tc>
          <w:tcPr>
            <w:tcW w:w="468" w:type="dxa"/>
          </w:tcPr>
          <w:p>
            <w:pPr>
              <w:jc w:val="center"/>
              <w:rPr>
                <w:rFonts w:ascii="宋体" w:hAnsi="宋体"/>
                <w:strike/>
                <w:color w:val="auto"/>
              </w:rPr>
            </w:pPr>
          </w:p>
        </w:tc>
        <w:tc>
          <w:tcPr>
            <w:tcW w:w="3600" w:type="dxa"/>
          </w:tcPr>
          <w:p>
            <w:pPr>
              <w:jc w:val="center"/>
              <w:rPr>
                <w:rFonts w:ascii="宋体" w:hAnsi="宋体"/>
                <w:strike/>
                <w:color w:val="auto"/>
              </w:rPr>
            </w:pPr>
          </w:p>
        </w:tc>
        <w:tc>
          <w:tcPr>
            <w:tcW w:w="1440" w:type="dxa"/>
          </w:tcPr>
          <w:p>
            <w:pPr>
              <w:jc w:val="center"/>
              <w:rPr>
                <w:rFonts w:ascii="宋体" w:hAnsi="宋体"/>
                <w:strike/>
                <w:color w:val="auto"/>
              </w:rPr>
            </w:pPr>
          </w:p>
        </w:tc>
        <w:tc>
          <w:tcPr>
            <w:tcW w:w="2160" w:type="dxa"/>
          </w:tcPr>
          <w:p>
            <w:pPr>
              <w:jc w:val="center"/>
              <w:rPr>
                <w:rFonts w:ascii="宋体" w:hAnsi="宋体"/>
                <w:strike/>
                <w:color w:val="auto"/>
              </w:rPr>
            </w:pPr>
          </w:p>
        </w:tc>
        <w:tc>
          <w:tcPr>
            <w:tcW w:w="1548" w:type="dxa"/>
          </w:tcPr>
          <w:p>
            <w:pPr>
              <w:ind w:left="-106" w:leftChars="-51" w:hanging="1"/>
              <w:jc w:val="center"/>
              <w:rPr>
                <w:rFonts w:ascii="宋体" w:hAnsi="宋体"/>
                <w:strike/>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atLeast"/>
        </w:trPr>
        <w:tc>
          <w:tcPr>
            <w:tcW w:w="468" w:type="dxa"/>
          </w:tcPr>
          <w:p>
            <w:pPr>
              <w:jc w:val="center"/>
              <w:rPr>
                <w:rFonts w:ascii="宋体" w:hAnsi="宋体"/>
                <w:strike/>
                <w:color w:val="auto"/>
              </w:rPr>
            </w:pPr>
          </w:p>
        </w:tc>
        <w:tc>
          <w:tcPr>
            <w:tcW w:w="3600" w:type="dxa"/>
          </w:tcPr>
          <w:p>
            <w:pPr>
              <w:jc w:val="center"/>
              <w:rPr>
                <w:rFonts w:ascii="宋体" w:hAnsi="宋体"/>
                <w:strike/>
                <w:color w:val="auto"/>
              </w:rPr>
            </w:pPr>
          </w:p>
        </w:tc>
        <w:tc>
          <w:tcPr>
            <w:tcW w:w="1440" w:type="dxa"/>
          </w:tcPr>
          <w:p>
            <w:pPr>
              <w:jc w:val="center"/>
              <w:rPr>
                <w:rFonts w:ascii="宋体" w:hAnsi="宋体"/>
                <w:strike/>
                <w:color w:val="auto"/>
              </w:rPr>
            </w:pPr>
          </w:p>
        </w:tc>
        <w:tc>
          <w:tcPr>
            <w:tcW w:w="2160" w:type="dxa"/>
          </w:tcPr>
          <w:p>
            <w:pPr>
              <w:jc w:val="center"/>
              <w:rPr>
                <w:rFonts w:ascii="宋体" w:hAnsi="宋体"/>
                <w:strike/>
                <w:color w:val="auto"/>
              </w:rPr>
            </w:pPr>
          </w:p>
        </w:tc>
        <w:tc>
          <w:tcPr>
            <w:tcW w:w="1548" w:type="dxa"/>
          </w:tcPr>
          <w:p>
            <w:pPr>
              <w:ind w:left="-106" w:leftChars="-51" w:hanging="1"/>
              <w:jc w:val="center"/>
              <w:rPr>
                <w:rFonts w:ascii="宋体" w:hAnsi="宋体"/>
                <w:strike/>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atLeast"/>
        </w:trPr>
        <w:tc>
          <w:tcPr>
            <w:tcW w:w="468" w:type="dxa"/>
          </w:tcPr>
          <w:p>
            <w:pPr>
              <w:jc w:val="center"/>
              <w:rPr>
                <w:rFonts w:ascii="宋体" w:hAnsi="宋体"/>
                <w:strike/>
                <w:color w:val="auto"/>
              </w:rPr>
            </w:pPr>
          </w:p>
        </w:tc>
        <w:tc>
          <w:tcPr>
            <w:tcW w:w="3600" w:type="dxa"/>
          </w:tcPr>
          <w:p>
            <w:pPr>
              <w:jc w:val="center"/>
              <w:rPr>
                <w:rFonts w:ascii="宋体" w:hAnsi="宋体"/>
                <w:strike/>
                <w:color w:val="auto"/>
              </w:rPr>
            </w:pPr>
          </w:p>
        </w:tc>
        <w:tc>
          <w:tcPr>
            <w:tcW w:w="1440" w:type="dxa"/>
          </w:tcPr>
          <w:p>
            <w:pPr>
              <w:jc w:val="center"/>
              <w:rPr>
                <w:rFonts w:ascii="宋体" w:hAnsi="宋体"/>
                <w:strike/>
                <w:color w:val="auto"/>
              </w:rPr>
            </w:pPr>
          </w:p>
        </w:tc>
        <w:tc>
          <w:tcPr>
            <w:tcW w:w="2160" w:type="dxa"/>
          </w:tcPr>
          <w:p>
            <w:pPr>
              <w:jc w:val="center"/>
              <w:rPr>
                <w:rFonts w:ascii="宋体" w:hAnsi="宋体"/>
                <w:strike/>
                <w:color w:val="auto"/>
              </w:rPr>
            </w:pPr>
          </w:p>
        </w:tc>
        <w:tc>
          <w:tcPr>
            <w:tcW w:w="1548" w:type="dxa"/>
          </w:tcPr>
          <w:p>
            <w:pPr>
              <w:ind w:left="-106" w:leftChars="-51" w:hanging="1"/>
              <w:jc w:val="center"/>
              <w:rPr>
                <w:rFonts w:ascii="宋体" w:hAnsi="宋体"/>
                <w:strike/>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atLeast"/>
        </w:trPr>
        <w:tc>
          <w:tcPr>
            <w:tcW w:w="468" w:type="dxa"/>
          </w:tcPr>
          <w:p>
            <w:pPr>
              <w:jc w:val="center"/>
              <w:rPr>
                <w:rFonts w:ascii="宋体" w:hAnsi="宋体"/>
                <w:strike/>
                <w:color w:val="auto"/>
              </w:rPr>
            </w:pPr>
          </w:p>
        </w:tc>
        <w:tc>
          <w:tcPr>
            <w:tcW w:w="3600" w:type="dxa"/>
          </w:tcPr>
          <w:p>
            <w:pPr>
              <w:jc w:val="center"/>
              <w:rPr>
                <w:rFonts w:ascii="宋体" w:hAnsi="宋体"/>
                <w:strike/>
                <w:color w:val="auto"/>
              </w:rPr>
            </w:pPr>
          </w:p>
        </w:tc>
        <w:tc>
          <w:tcPr>
            <w:tcW w:w="1440" w:type="dxa"/>
          </w:tcPr>
          <w:p>
            <w:pPr>
              <w:jc w:val="center"/>
              <w:rPr>
                <w:rFonts w:ascii="宋体" w:hAnsi="宋体"/>
                <w:strike/>
                <w:color w:val="auto"/>
              </w:rPr>
            </w:pPr>
          </w:p>
        </w:tc>
        <w:tc>
          <w:tcPr>
            <w:tcW w:w="2160" w:type="dxa"/>
          </w:tcPr>
          <w:p>
            <w:pPr>
              <w:jc w:val="center"/>
              <w:rPr>
                <w:rFonts w:ascii="宋体" w:hAnsi="宋体"/>
                <w:strike/>
                <w:color w:val="auto"/>
              </w:rPr>
            </w:pPr>
          </w:p>
        </w:tc>
        <w:tc>
          <w:tcPr>
            <w:tcW w:w="1548" w:type="dxa"/>
          </w:tcPr>
          <w:p>
            <w:pPr>
              <w:ind w:left="-106" w:leftChars="-51" w:hanging="1"/>
              <w:jc w:val="center"/>
              <w:rPr>
                <w:rFonts w:ascii="宋体" w:hAnsi="宋体"/>
                <w:strike/>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atLeast"/>
        </w:trPr>
        <w:tc>
          <w:tcPr>
            <w:tcW w:w="468" w:type="dxa"/>
          </w:tcPr>
          <w:p>
            <w:pPr>
              <w:jc w:val="center"/>
              <w:rPr>
                <w:rFonts w:ascii="宋体" w:hAnsi="宋体"/>
                <w:strike/>
                <w:color w:val="auto"/>
              </w:rPr>
            </w:pPr>
          </w:p>
        </w:tc>
        <w:tc>
          <w:tcPr>
            <w:tcW w:w="3600" w:type="dxa"/>
          </w:tcPr>
          <w:p>
            <w:pPr>
              <w:jc w:val="center"/>
              <w:rPr>
                <w:rFonts w:ascii="宋体" w:hAnsi="宋体"/>
                <w:strike/>
                <w:color w:val="auto"/>
              </w:rPr>
            </w:pPr>
          </w:p>
        </w:tc>
        <w:tc>
          <w:tcPr>
            <w:tcW w:w="1440" w:type="dxa"/>
          </w:tcPr>
          <w:p>
            <w:pPr>
              <w:jc w:val="center"/>
              <w:rPr>
                <w:rFonts w:ascii="宋体" w:hAnsi="宋体"/>
                <w:strike/>
                <w:color w:val="auto"/>
              </w:rPr>
            </w:pPr>
          </w:p>
        </w:tc>
        <w:tc>
          <w:tcPr>
            <w:tcW w:w="2160" w:type="dxa"/>
          </w:tcPr>
          <w:p>
            <w:pPr>
              <w:jc w:val="center"/>
              <w:rPr>
                <w:rFonts w:ascii="宋体" w:hAnsi="宋体"/>
                <w:strike/>
                <w:color w:val="auto"/>
              </w:rPr>
            </w:pPr>
          </w:p>
        </w:tc>
        <w:tc>
          <w:tcPr>
            <w:tcW w:w="1548" w:type="dxa"/>
          </w:tcPr>
          <w:p>
            <w:pPr>
              <w:ind w:left="-106" w:leftChars="-51" w:hanging="1"/>
              <w:jc w:val="center"/>
              <w:rPr>
                <w:rFonts w:ascii="宋体" w:hAnsi="宋体"/>
                <w:strike/>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atLeast"/>
        </w:trPr>
        <w:tc>
          <w:tcPr>
            <w:tcW w:w="468" w:type="dxa"/>
          </w:tcPr>
          <w:p>
            <w:pPr>
              <w:jc w:val="center"/>
              <w:rPr>
                <w:rFonts w:ascii="宋体" w:hAnsi="宋体"/>
                <w:strike/>
                <w:color w:val="auto"/>
              </w:rPr>
            </w:pPr>
          </w:p>
        </w:tc>
        <w:tc>
          <w:tcPr>
            <w:tcW w:w="3600" w:type="dxa"/>
          </w:tcPr>
          <w:p>
            <w:pPr>
              <w:jc w:val="center"/>
              <w:rPr>
                <w:rFonts w:ascii="宋体" w:hAnsi="宋体"/>
                <w:strike/>
                <w:color w:val="auto"/>
              </w:rPr>
            </w:pPr>
          </w:p>
        </w:tc>
        <w:tc>
          <w:tcPr>
            <w:tcW w:w="1440" w:type="dxa"/>
          </w:tcPr>
          <w:p>
            <w:pPr>
              <w:jc w:val="center"/>
              <w:rPr>
                <w:rFonts w:ascii="宋体" w:hAnsi="宋体"/>
                <w:strike/>
                <w:color w:val="auto"/>
              </w:rPr>
            </w:pPr>
          </w:p>
        </w:tc>
        <w:tc>
          <w:tcPr>
            <w:tcW w:w="2160" w:type="dxa"/>
          </w:tcPr>
          <w:p>
            <w:pPr>
              <w:jc w:val="center"/>
              <w:rPr>
                <w:rFonts w:ascii="宋体" w:hAnsi="宋体"/>
                <w:strike/>
                <w:color w:val="auto"/>
              </w:rPr>
            </w:pPr>
          </w:p>
        </w:tc>
        <w:tc>
          <w:tcPr>
            <w:tcW w:w="1548" w:type="dxa"/>
          </w:tcPr>
          <w:p>
            <w:pPr>
              <w:ind w:left="-106" w:leftChars="-51" w:hanging="1"/>
              <w:jc w:val="center"/>
              <w:rPr>
                <w:rFonts w:ascii="宋体" w:hAnsi="宋体"/>
                <w:strike/>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atLeast"/>
        </w:trPr>
        <w:tc>
          <w:tcPr>
            <w:tcW w:w="468" w:type="dxa"/>
          </w:tcPr>
          <w:p>
            <w:pPr>
              <w:jc w:val="center"/>
              <w:rPr>
                <w:rFonts w:ascii="宋体" w:hAnsi="宋体"/>
                <w:strike/>
                <w:color w:val="auto"/>
              </w:rPr>
            </w:pPr>
          </w:p>
        </w:tc>
        <w:tc>
          <w:tcPr>
            <w:tcW w:w="3600" w:type="dxa"/>
          </w:tcPr>
          <w:p>
            <w:pPr>
              <w:jc w:val="center"/>
              <w:rPr>
                <w:rFonts w:ascii="宋体" w:hAnsi="宋体"/>
                <w:strike/>
                <w:color w:val="auto"/>
              </w:rPr>
            </w:pPr>
          </w:p>
        </w:tc>
        <w:tc>
          <w:tcPr>
            <w:tcW w:w="1440" w:type="dxa"/>
          </w:tcPr>
          <w:p>
            <w:pPr>
              <w:jc w:val="center"/>
              <w:rPr>
                <w:rFonts w:ascii="宋体" w:hAnsi="宋体"/>
                <w:strike/>
                <w:color w:val="auto"/>
              </w:rPr>
            </w:pPr>
          </w:p>
        </w:tc>
        <w:tc>
          <w:tcPr>
            <w:tcW w:w="2160" w:type="dxa"/>
          </w:tcPr>
          <w:p>
            <w:pPr>
              <w:jc w:val="center"/>
              <w:rPr>
                <w:rFonts w:ascii="宋体" w:hAnsi="宋体"/>
                <w:strike/>
                <w:color w:val="auto"/>
              </w:rPr>
            </w:pPr>
          </w:p>
        </w:tc>
        <w:tc>
          <w:tcPr>
            <w:tcW w:w="1548" w:type="dxa"/>
          </w:tcPr>
          <w:p>
            <w:pPr>
              <w:ind w:left="-106" w:leftChars="-51" w:hanging="1"/>
              <w:jc w:val="center"/>
              <w:rPr>
                <w:rFonts w:ascii="宋体" w:hAnsi="宋体"/>
                <w:strike/>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atLeast"/>
        </w:trPr>
        <w:tc>
          <w:tcPr>
            <w:tcW w:w="468" w:type="dxa"/>
          </w:tcPr>
          <w:p>
            <w:pPr>
              <w:jc w:val="center"/>
              <w:rPr>
                <w:rFonts w:ascii="宋体" w:hAnsi="宋体"/>
                <w:strike/>
                <w:color w:val="auto"/>
              </w:rPr>
            </w:pPr>
          </w:p>
        </w:tc>
        <w:tc>
          <w:tcPr>
            <w:tcW w:w="3600" w:type="dxa"/>
          </w:tcPr>
          <w:p>
            <w:pPr>
              <w:jc w:val="center"/>
              <w:rPr>
                <w:rFonts w:ascii="宋体" w:hAnsi="宋体"/>
                <w:strike/>
                <w:color w:val="auto"/>
              </w:rPr>
            </w:pPr>
          </w:p>
        </w:tc>
        <w:tc>
          <w:tcPr>
            <w:tcW w:w="1440" w:type="dxa"/>
          </w:tcPr>
          <w:p>
            <w:pPr>
              <w:jc w:val="center"/>
              <w:rPr>
                <w:rFonts w:ascii="宋体" w:hAnsi="宋体"/>
                <w:strike/>
                <w:color w:val="auto"/>
              </w:rPr>
            </w:pPr>
          </w:p>
        </w:tc>
        <w:tc>
          <w:tcPr>
            <w:tcW w:w="2160" w:type="dxa"/>
          </w:tcPr>
          <w:p>
            <w:pPr>
              <w:jc w:val="center"/>
              <w:rPr>
                <w:rFonts w:ascii="宋体" w:hAnsi="宋体"/>
                <w:strike/>
                <w:color w:val="auto"/>
              </w:rPr>
            </w:pPr>
          </w:p>
        </w:tc>
        <w:tc>
          <w:tcPr>
            <w:tcW w:w="1548" w:type="dxa"/>
          </w:tcPr>
          <w:p>
            <w:pPr>
              <w:ind w:left="-106" w:leftChars="-51" w:hanging="1"/>
              <w:jc w:val="center"/>
              <w:rPr>
                <w:rFonts w:ascii="宋体" w:hAnsi="宋体"/>
                <w:strike/>
                <w:color w:val="auto"/>
              </w:rPr>
            </w:pPr>
          </w:p>
        </w:tc>
      </w:tr>
    </w:tbl>
    <w:p>
      <w:pPr>
        <w:ind w:left="178" w:leftChars="85"/>
        <w:rPr>
          <w:rFonts w:ascii="宋体" w:hAnsi="宋体"/>
          <w:strike/>
          <w:color w:val="auto"/>
        </w:rPr>
      </w:pPr>
      <w:r>
        <w:rPr>
          <w:rFonts w:hint="eastAsia" w:ascii="宋体" w:hAnsi="宋体"/>
          <w:strike/>
          <w:color w:val="auto"/>
        </w:rPr>
        <w:t>经办人：</w:t>
      </w:r>
      <w:r>
        <w:rPr>
          <w:rFonts w:ascii="宋体" w:hAnsi="宋体"/>
          <w:strike/>
          <w:color w:val="auto"/>
        </w:rPr>
        <w:t xml:space="preserve">                  </w:t>
      </w:r>
      <w:r>
        <w:rPr>
          <w:rFonts w:hint="eastAsia" w:ascii="宋体" w:hAnsi="宋体"/>
          <w:strike/>
          <w:color w:val="auto"/>
        </w:rPr>
        <w:t>电话：</w:t>
      </w:r>
      <w:r>
        <w:rPr>
          <w:rFonts w:ascii="宋体" w:hAnsi="宋体"/>
          <w:strike/>
          <w:color w:val="auto"/>
        </w:rPr>
        <w:t xml:space="preserve">                      </w:t>
      </w:r>
      <w:r>
        <w:rPr>
          <w:rFonts w:hint="eastAsia" w:ascii="宋体" w:hAnsi="宋体"/>
          <w:strike/>
          <w:color w:val="auto"/>
        </w:rPr>
        <w:t>日期：</w:t>
      </w:r>
      <w:r>
        <w:rPr>
          <w:rFonts w:ascii="宋体" w:hAnsi="宋体"/>
          <w:strike/>
          <w:color w:val="auto"/>
        </w:rPr>
        <w:t xml:space="preserve">       </w:t>
      </w:r>
      <w:r>
        <w:rPr>
          <w:rFonts w:hint="eastAsia" w:ascii="宋体" w:hAnsi="宋体"/>
          <w:strike/>
          <w:color w:val="auto"/>
        </w:rPr>
        <w:t>年</w:t>
      </w:r>
      <w:r>
        <w:rPr>
          <w:rFonts w:ascii="宋体" w:hAnsi="宋体"/>
          <w:strike/>
          <w:color w:val="auto"/>
        </w:rPr>
        <w:t xml:space="preserve">   </w:t>
      </w:r>
      <w:r>
        <w:rPr>
          <w:rFonts w:hint="eastAsia" w:ascii="宋体" w:hAnsi="宋体"/>
          <w:strike/>
          <w:color w:val="auto"/>
        </w:rPr>
        <w:t>月</w:t>
      </w:r>
      <w:r>
        <w:rPr>
          <w:rFonts w:ascii="宋体" w:hAnsi="宋体"/>
          <w:strike/>
          <w:color w:val="auto"/>
        </w:rPr>
        <w:t xml:space="preserve">   </w:t>
      </w:r>
      <w:r>
        <w:rPr>
          <w:rFonts w:hint="eastAsia" w:ascii="宋体" w:hAnsi="宋体"/>
          <w:strike/>
          <w:color w:val="auto"/>
        </w:rPr>
        <w:t>日</w:t>
      </w:r>
    </w:p>
    <w:p>
      <w:pPr>
        <w:ind w:left="178" w:leftChars="85"/>
        <w:rPr>
          <w:rFonts w:ascii="宋体" w:hAnsi="宋体"/>
          <w:color w:val="auto"/>
        </w:rPr>
        <w:sectPr>
          <w:pgSz w:w="11906" w:h="16838"/>
          <w:pgMar w:top="1418" w:right="1418" w:bottom="1418" w:left="1418" w:header="851" w:footer="992" w:gutter="0"/>
          <w:cols w:space="720" w:num="1"/>
          <w:docGrid w:linePitch="312" w:charSpace="0"/>
        </w:sectPr>
      </w:pPr>
    </w:p>
    <w:p>
      <w:pPr>
        <w:outlineLvl w:val="1"/>
        <w:rPr>
          <w:rFonts w:ascii="宋体" w:hAnsi="宋体"/>
          <w:b/>
          <w:color w:val="auto"/>
          <w:sz w:val="24"/>
        </w:rPr>
      </w:pPr>
      <w:r>
        <w:rPr>
          <w:rFonts w:hint="eastAsia" w:ascii="宋体" w:hAnsi="宋体"/>
          <w:b/>
          <w:color w:val="auto"/>
          <w:sz w:val="24"/>
        </w:rPr>
        <w:t>附录</w:t>
      </w:r>
      <w:r>
        <w:rPr>
          <w:rFonts w:ascii="宋体" w:hAnsi="宋体"/>
          <w:b/>
          <w:color w:val="auto"/>
          <w:sz w:val="24"/>
        </w:rPr>
        <w:t>5</w:t>
      </w:r>
    </w:p>
    <w:p>
      <w:pPr>
        <w:jc w:val="center"/>
        <w:rPr>
          <w:rFonts w:ascii="宋体" w:hAnsi="宋体"/>
          <w:b/>
          <w:bCs/>
          <w:color w:val="auto"/>
          <w:sz w:val="32"/>
          <w:szCs w:val="32"/>
          <w:highlight w:val="none"/>
        </w:rPr>
      </w:pPr>
      <w:r>
        <w:rPr>
          <w:rFonts w:hint="eastAsia" w:ascii="宋体" w:hAnsi="宋体"/>
          <w:b/>
          <w:color w:val="auto"/>
          <w:sz w:val="32"/>
          <w:szCs w:val="32"/>
          <w:highlight w:val="none"/>
          <w:u w:val="single"/>
        </w:rPr>
        <w:t>设计报价表</w:t>
      </w:r>
    </w:p>
    <w:p>
      <w:pPr>
        <w:jc w:val="left"/>
        <w:rPr>
          <w:rFonts w:ascii="宋体" w:hAnsi="宋体"/>
          <w:b/>
          <w:bCs/>
          <w:color w:val="auto"/>
          <w:sz w:val="24"/>
          <w:highlight w:val="none"/>
        </w:rPr>
      </w:pPr>
      <w:r>
        <w:rPr>
          <w:rFonts w:hint="eastAsia" w:ascii="宋体" w:hAnsi="宋体"/>
          <w:b/>
          <w:bCs/>
          <w:color w:val="auto"/>
          <w:sz w:val="24"/>
          <w:highlight w:val="none"/>
        </w:rPr>
        <w:t xml:space="preserve"> </w:t>
      </w:r>
    </w:p>
    <w:p>
      <w:pPr>
        <w:jc w:val="left"/>
        <w:rPr>
          <w:rFonts w:ascii="宋体" w:hAnsi="宋体"/>
          <w:b/>
          <w:bCs/>
          <w:color w:val="auto"/>
          <w:sz w:val="24"/>
          <w:highlight w:val="none"/>
        </w:rPr>
      </w:pPr>
      <w:r>
        <w:rPr>
          <w:rFonts w:hint="eastAsia" w:ascii="宋体" w:hAnsi="宋体"/>
          <w:b/>
          <w:bCs/>
          <w:color w:val="auto"/>
          <w:sz w:val="24"/>
          <w:highlight w:val="none"/>
        </w:rPr>
        <w:t xml:space="preserve"> </w:t>
      </w:r>
    </w:p>
    <w:tbl>
      <w:tblPr>
        <w:tblStyle w:val="31"/>
        <w:tblW w:w="955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1889"/>
        <w:gridCol w:w="1618"/>
        <w:gridCol w:w="1630"/>
        <w:gridCol w:w="1504"/>
        <w:gridCol w:w="1581"/>
        <w:gridCol w:w="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582" w:type="dxa"/>
            <w:tcBorders>
              <w:tl2br w:val="nil"/>
              <w:tr2bl w:val="nil"/>
            </w:tcBorders>
            <w:vAlign w:val="center"/>
          </w:tcPr>
          <w:p>
            <w:pPr>
              <w:widowControl/>
              <w:jc w:val="center"/>
              <w:rPr>
                <w:rFonts w:ascii="宋体" w:hAnsi="宋体"/>
                <w:b/>
                <w:bCs/>
                <w:color w:val="auto"/>
                <w:kern w:val="0"/>
                <w:szCs w:val="21"/>
                <w:highlight w:val="none"/>
              </w:rPr>
            </w:pPr>
            <w:r>
              <w:rPr>
                <w:rFonts w:hint="eastAsia" w:ascii="宋体" w:hAnsi="宋体"/>
                <w:b/>
                <w:bCs/>
                <w:color w:val="auto"/>
                <w:kern w:val="0"/>
                <w:szCs w:val="21"/>
                <w:highlight w:val="none"/>
              </w:rPr>
              <w:t>序号</w:t>
            </w:r>
          </w:p>
        </w:tc>
        <w:tc>
          <w:tcPr>
            <w:tcW w:w="1889" w:type="dxa"/>
            <w:tcBorders>
              <w:tl2br w:val="nil"/>
              <w:tr2bl w:val="nil"/>
            </w:tcBorders>
            <w:vAlign w:val="center"/>
          </w:tcPr>
          <w:p>
            <w:pPr>
              <w:widowControl/>
              <w:jc w:val="center"/>
              <w:rPr>
                <w:rFonts w:ascii="宋体" w:hAnsi="宋体"/>
                <w:b/>
                <w:bCs/>
                <w:color w:val="auto"/>
                <w:kern w:val="0"/>
                <w:szCs w:val="21"/>
                <w:highlight w:val="none"/>
              </w:rPr>
            </w:pPr>
            <w:r>
              <w:rPr>
                <w:rFonts w:hint="eastAsia" w:ascii="宋体" w:hAnsi="宋体"/>
                <w:b/>
                <w:bCs/>
                <w:color w:val="auto"/>
                <w:kern w:val="0"/>
                <w:szCs w:val="21"/>
                <w:highlight w:val="none"/>
              </w:rPr>
              <w:t>项目</w:t>
            </w:r>
          </w:p>
        </w:tc>
        <w:tc>
          <w:tcPr>
            <w:tcW w:w="1618" w:type="dxa"/>
            <w:tcBorders>
              <w:tl2br w:val="nil"/>
              <w:tr2bl w:val="nil"/>
            </w:tcBorders>
            <w:vAlign w:val="center"/>
          </w:tcPr>
          <w:p>
            <w:pPr>
              <w:widowControl/>
              <w:jc w:val="center"/>
              <w:rPr>
                <w:rFonts w:ascii="宋体" w:hAnsi="宋体"/>
                <w:b/>
                <w:bCs/>
                <w:color w:val="auto"/>
                <w:kern w:val="0"/>
                <w:szCs w:val="21"/>
                <w:highlight w:val="none"/>
              </w:rPr>
            </w:pPr>
            <w:r>
              <w:rPr>
                <w:rFonts w:hint="eastAsia" w:ascii="宋体" w:hAnsi="宋体"/>
                <w:b/>
                <w:bCs/>
                <w:color w:val="auto"/>
                <w:kern w:val="0"/>
                <w:szCs w:val="21"/>
                <w:highlight w:val="none"/>
              </w:rPr>
              <w:t>暂定工程建安费限额（万元）</w:t>
            </w:r>
          </w:p>
        </w:tc>
        <w:tc>
          <w:tcPr>
            <w:tcW w:w="1630" w:type="dxa"/>
            <w:tcBorders>
              <w:tl2br w:val="nil"/>
              <w:tr2bl w:val="nil"/>
            </w:tcBorders>
            <w:vAlign w:val="center"/>
          </w:tcPr>
          <w:p>
            <w:pPr>
              <w:widowControl/>
              <w:jc w:val="center"/>
              <w:rPr>
                <w:rFonts w:ascii="宋体" w:hAnsi="宋体"/>
                <w:b/>
                <w:bCs/>
                <w:color w:val="auto"/>
                <w:kern w:val="0"/>
                <w:szCs w:val="21"/>
                <w:highlight w:val="none"/>
              </w:rPr>
            </w:pPr>
            <w:r>
              <w:rPr>
                <w:rFonts w:hint="eastAsia" w:ascii="宋体" w:hAnsi="宋体"/>
                <w:b/>
                <w:bCs/>
                <w:color w:val="auto"/>
                <w:kern w:val="0"/>
                <w:szCs w:val="21"/>
                <w:highlight w:val="none"/>
              </w:rPr>
              <w:t>工程设计费率（%）</w:t>
            </w:r>
          </w:p>
        </w:tc>
        <w:tc>
          <w:tcPr>
            <w:tcW w:w="1504" w:type="dxa"/>
            <w:tcBorders>
              <w:tl2br w:val="nil"/>
              <w:tr2bl w:val="nil"/>
            </w:tcBorders>
            <w:vAlign w:val="center"/>
          </w:tcPr>
          <w:p>
            <w:pPr>
              <w:widowControl/>
              <w:jc w:val="center"/>
              <w:rPr>
                <w:rFonts w:ascii="宋体" w:hAnsi="宋体"/>
                <w:b/>
                <w:bCs/>
                <w:color w:val="auto"/>
                <w:kern w:val="0"/>
                <w:szCs w:val="21"/>
                <w:highlight w:val="none"/>
              </w:rPr>
            </w:pPr>
            <w:r>
              <w:rPr>
                <w:rFonts w:hint="eastAsia" w:ascii="宋体" w:hAnsi="宋体"/>
                <w:b/>
                <w:bCs/>
                <w:color w:val="auto"/>
                <w:kern w:val="0"/>
                <w:szCs w:val="21"/>
                <w:highlight w:val="none"/>
              </w:rPr>
              <w:t>工程设计费（万元）</w:t>
            </w:r>
          </w:p>
        </w:tc>
        <w:tc>
          <w:tcPr>
            <w:tcW w:w="1581" w:type="dxa"/>
            <w:tcBorders>
              <w:tl2br w:val="nil"/>
              <w:tr2bl w:val="nil"/>
            </w:tcBorders>
            <w:vAlign w:val="center"/>
          </w:tcPr>
          <w:p>
            <w:pPr>
              <w:widowControl/>
              <w:jc w:val="center"/>
              <w:rPr>
                <w:rFonts w:ascii="宋体" w:hAnsi="宋体"/>
                <w:b/>
                <w:bCs/>
                <w:color w:val="auto"/>
                <w:kern w:val="0"/>
                <w:szCs w:val="21"/>
                <w:highlight w:val="none"/>
              </w:rPr>
            </w:pPr>
            <w:r>
              <w:rPr>
                <w:rFonts w:hint="eastAsia" w:ascii="宋体" w:hAnsi="宋体"/>
                <w:b/>
                <w:bCs/>
                <w:color w:val="auto"/>
                <w:kern w:val="0"/>
                <w:szCs w:val="21"/>
                <w:highlight w:val="none"/>
              </w:rPr>
              <w:t>最高投标限价（万元）</w:t>
            </w:r>
          </w:p>
        </w:tc>
        <w:tc>
          <w:tcPr>
            <w:tcW w:w="746" w:type="dxa"/>
            <w:tcBorders>
              <w:tl2br w:val="nil"/>
              <w:tr2bl w:val="nil"/>
            </w:tcBorders>
            <w:vAlign w:val="center"/>
          </w:tcPr>
          <w:p>
            <w:pPr>
              <w:widowControl/>
              <w:jc w:val="center"/>
              <w:rPr>
                <w:rFonts w:ascii="宋体" w:hAnsi="宋体"/>
                <w:b/>
                <w:bCs/>
                <w:color w:val="auto"/>
                <w:kern w:val="0"/>
                <w:szCs w:val="21"/>
                <w:highlight w:val="none"/>
              </w:rPr>
            </w:pPr>
            <w:r>
              <w:rPr>
                <w:rFonts w:hint="eastAsia" w:ascii="宋体" w:hAnsi="宋体"/>
                <w:b/>
                <w:bCs/>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582" w:type="dxa"/>
            <w:tcBorders>
              <w:tl2br w:val="nil"/>
              <w:tr2bl w:val="nil"/>
            </w:tcBorders>
            <w:vAlign w:val="center"/>
          </w:tcPr>
          <w:p>
            <w:pPr>
              <w:widowControl/>
              <w:jc w:val="center"/>
              <w:rPr>
                <w:rFonts w:ascii="宋体" w:hAnsi="宋体"/>
                <w:color w:val="auto"/>
                <w:kern w:val="0"/>
                <w:szCs w:val="21"/>
              </w:rPr>
            </w:pPr>
            <w:r>
              <w:rPr>
                <w:rFonts w:hint="eastAsia" w:ascii="宋体" w:hAnsi="宋体"/>
                <w:color w:val="auto"/>
                <w:kern w:val="0"/>
                <w:szCs w:val="21"/>
              </w:rPr>
              <w:t>1</w:t>
            </w:r>
          </w:p>
        </w:tc>
        <w:tc>
          <w:tcPr>
            <w:tcW w:w="1889" w:type="dxa"/>
            <w:tcBorders>
              <w:tl2br w:val="nil"/>
              <w:tr2bl w:val="nil"/>
            </w:tcBorders>
            <w:vAlign w:val="center"/>
          </w:tcPr>
          <w:p>
            <w:pPr>
              <w:widowControl/>
              <w:jc w:val="center"/>
              <w:rPr>
                <w:rFonts w:ascii="宋体" w:hAnsi="宋体"/>
                <w:color w:val="auto"/>
                <w:kern w:val="0"/>
                <w:szCs w:val="21"/>
              </w:rPr>
            </w:pPr>
            <w:r>
              <w:rPr>
                <w:rFonts w:hint="eastAsia" w:ascii="宋体" w:hAnsi="宋体"/>
                <w:color w:val="auto"/>
                <w:kern w:val="0"/>
                <w:szCs w:val="21"/>
              </w:rPr>
              <w:t>2023年琶洲大桥维修专项设计</w:t>
            </w:r>
          </w:p>
        </w:tc>
        <w:tc>
          <w:tcPr>
            <w:tcW w:w="1618" w:type="dxa"/>
            <w:tcBorders>
              <w:tl2br w:val="nil"/>
              <w:tr2bl w:val="nil"/>
            </w:tcBorders>
            <w:vAlign w:val="center"/>
          </w:tcPr>
          <w:p>
            <w:pPr>
              <w:widowControl/>
              <w:jc w:val="center"/>
              <w:rPr>
                <w:rFonts w:ascii="宋体" w:hAnsi="宋体"/>
                <w:color w:val="auto"/>
                <w:kern w:val="0"/>
                <w:szCs w:val="21"/>
              </w:rPr>
            </w:pPr>
            <w:r>
              <w:rPr>
                <w:rFonts w:hint="eastAsia" w:ascii="宋体" w:hAnsi="宋体"/>
                <w:color w:val="auto"/>
                <w:kern w:val="0"/>
                <w:szCs w:val="21"/>
              </w:rPr>
              <w:t>949.23</w:t>
            </w:r>
          </w:p>
        </w:tc>
        <w:tc>
          <w:tcPr>
            <w:tcW w:w="1630" w:type="dxa"/>
            <w:tcBorders>
              <w:tl2br w:val="nil"/>
              <w:tr2bl w:val="nil"/>
            </w:tcBorders>
            <w:vAlign w:val="center"/>
          </w:tcPr>
          <w:p>
            <w:pPr>
              <w:widowControl/>
              <w:jc w:val="center"/>
              <w:rPr>
                <w:rFonts w:ascii="宋体" w:hAnsi="宋体"/>
                <w:color w:val="auto"/>
                <w:kern w:val="0"/>
                <w:szCs w:val="21"/>
              </w:rPr>
            </w:pPr>
          </w:p>
        </w:tc>
        <w:tc>
          <w:tcPr>
            <w:tcW w:w="1504" w:type="dxa"/>
            <w:tcBorders>
              <w:tl2br w:val="nil"/>
              <w:tr2bl w:val="nil"/>
            </w:tcBorders>
            <w:vAlign w:val="center"/>
          </w:tcPr>
          <w:p>
            <w:pPr>
              <w:widowControl/>
              <w:jc w:val="center"/>
              <w:rPr>
                <w:rFonts w:ascii="宋体" w:hAnsi="宋体"/>
                <w:color w:val="auto"/>
                <w:szCs w:val="21"/>
              </w:rPr>
            </w:pPr>
          </w:p>
        </w:tc>
        <w:tc>
          <w:tcPr>
            <w:tcW w:w="1581" w:type="dxa"/>
            <w:tcBorders>
              <w:tl2br w:val="nil"/>
              <w:tr2bl w:val="nil"/>
            </w:tcBorders>
            <w:vAlign w:val="center"/>
          </w:tcPr>
          <w:p>
            <w:pPr>
              <w:widowControl/>
              <w:jc w:val="center"/>
              <w:rPr>
                <w:rFonts w:ascii="宋体" w:hAnsi="宋体"/>
                <w:color w:val="auto"/>
                <w:kern w:val="0"/>
                <w:szCs w:val="21"/>
              </w:rPr>
            </w:pPr>
            <w:r>
              <w:rPr>
                <w:rFonts w:hint="eastAsia" w:ascii="宋体" w:hAnsi="宋体"/>
                <w:color w:val="auto"/>
                <w:kern w:val="0"/>
                <w:szCs w:val="21"/>
              </w:rPr>
              <w:t>43.6392</w:t>
            </w:r>
          </w:p>
        </w:tc>
        <w:tc>
          <w:tcPr>
            <w:tcW w:w="746" w:type="dxa"/>
            <w:tcBorders>
              <w:tl2br w:val="nil"/>
              <w:tr2bl w:val="nil"/>
            </w:tcBorders>
            <w:vAlign w:val="center"/>
          </w:tcPr>
          <w:p>
            <w:pPr>
              <w:widowControl/>
              <w:jc w:val="center"/>
              <w:rPr>
                <w:rFonts w:ascii="宋体" w:hAnsi="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82" w:type="dxa"/>
            <w:tcBorders>
              <w:tl2br w:val="nil"/>
              <w:tr2bl w:val="nil"/>
            </w:tcBorders>
            <w:vAlign w:val="center"/>
          </w:tcPr>
          <w:p>
            <w:pPr>
              <w:jc w:val="center"/>
              <w:rPr>
                <w:rFonts w:ascii="宋体" w:hAnsi="宋体"/>
                <w:color w:val="auto"/>
                <w:kern w:val="0"/>
                <w:szCs w:val="21"/>
              </w:rPr>
            </w:pPr>
            <w:r>
              <w:rPr>
                <w:rFonts w:ascii="宋体" w:hAnsi="宋体"/>
                <w:color w:val="auto"/>
                <w:kern w:val="0"/>
                <w:szCs w:val="21"/>
              </w:rPr>
              <w:t>2</w:t>
            </w:r>
          </w:p>
        </w:tc>
        <w:tc>
          <w:tcPr>
            <w:tcW w:w="1889" w:type="dxa"/>
            <w:tcBorders>
              <w:tl2br w:val="nil"/>
              <w:tr2bl w:val="nil"/>
            </w:tcBorders>
            <w:vAlign w:val="center"/>
          </w:tcPr>
          <w:p>
            <w:pPr>
              <w:widowControl/>
              <w:jc w:val="center"/>
              <w:rPr>
                <w:rFonts w:ascii="宋体" w:hAnsi="宋体"/>
                <w:color w:val="auto"/>
                <w:kern w:val="0"/>
                <w:szCs w:val="21"/>
              </w:rPr>
            </w:pPr>
            <w:r>
              <w:rPr>
                <w:rFonts w:hint="eastAsia" w:ascii="宋体" w:hAnsi="宋体"/>
                <w:color w:val="auto"/>
                <w:kern w:val="0"/>
                <w:szCs w:val="21"/>
              </w:rPr>
              <w:t>2023年新光快速路维修专项设计</w:t>
            </w:r>
          </w:p>
        </w:tc>
        <w:tc>
          <w:tcPr>
            <w:tcW w:w="1618" w:type="dxa"/>
            <w:tcBorders>
              <w:tl2br w:val="nil"/>
              <w:tr2bl w:val="nil"/>
            </w:tcBorders>
            <w:vAlign w:val="center"/>
          </w:tcPr>
          <w:p>
            <w:pPr>
              <w:widowControl/>
              <w:jc w:val="center"/>
              <w:rPr>
                <w:rFonts w:ascii="宋体" w:hAnsi="宋体"/>
                <w:color w:val="auto"/>
                <w:kern w:val="0"/>
                <w:szCs w:val="21"/>
              </w:rPr>
            </w:pPr>
            <w:r>
              <w:rPr>
                <w:rFonts w:hint="eastAsia" w:ascii="宋体" w:hAnsi="宋体"/>
                <w:color w:val="auto"/>
                <w:kern w:val="0"/>
                <w:szCs w:val="21"/>
              </w:rPr>
              <w:t>3355.72</w:t>
            </w:r>
          </w:p>
        </w:tc>
        <w:tc>
          <w:tcPr>
            <w:tcW w:w="1630" w:type="dxa"/>
            <w:tcBorders>
              <w:tl2br w:val="nil"/>
              <w:tr2bl w:val="nil"/>
            </w:tcBorders>
            <w:vAlign w:val="center"/>
          </w:tcPr>
          <w:p>
            <w:pPr>
              <w:widowControl/>
              <w:jc w:val="center"/>
              <w:rPr>
                <w:rFonts w:ascii="宋体" w:hAnsi="宋体"/>
                <w:color w:val="auto"/>
                <w:kern w:val="0"/>
                <w:szCs w:val="21"/>
              </w:rPr>
            </w:pPr>
          </w:p>
        </w:tc>
        <w:tc>
          <w:tcPr>
            <w:tcW w:w="1504" w:type="dxa"/>
            <w:tcBorders>
              <w:tl2br w:val="nil"/>
              <w:tr2bl w:val="nil"/>
            </w:tcBorders>
            <w:vAlign w:val="center"/>
          </w:tcPr>
          <w:p>
            <w:pPr>
              <w:widowControl/>
              <w:jc w:val="center"/>
              <w:rPr>
                <w:rFonts w:ascii="宋体" w:hAnsi="宋体"/>
                <w:color w:val="auto"/>
                <w:szCs w:val="21"/>
              </w:rPr>
            </w:pPr>
          </w:p>
        </w:tc>
        <w:tc>
          <w:tcPr>
            <w:tcW w:w="1581" w:type="dxa"/>
            <w:tcBorders>
              <w:tl2br w:val="nil"/>
              <w:tr2bl w:val="nil"/>
            </w:tcBorders>
            <w:vAlign w:val="center"/>
          </w:tcPr>
          <w:p>
            <w:pPr>
              <w:widowControl/>
              <w:jc w:val="center"/>
              <w:rPr>
                <w:rFonts w:ascii="宋体" w:hAnsi="宋体"/>
                <w:color w:val="auto"/>
                <w:kern w:val="0"/>
                <w:szCs w:val="21"/>
              </w:rPr>
            </w:pPr>
            <w:r>
              <w:rPr>
                <w:rFonts w:hint="eastAsia" w:ascii="宋体" w:hAnsi="宋体"/>
                <w:color w:val="auto"/>
                <w:kern w:val="0"/>
                <w:szCs w:val="21"/>
              </w:rPr>
              <w:t>135.0975</w:t>
            </w:r>
          </w:p>
        </w:tc>
        <w:tc>
          <w:tcPr>
            <w:tcW w:w="746" w:type="dxa"/>
            <w:tcBorders>
              <w:tl2br w:val="nil"/>
              <w:tr2bl w:val="nil"/>
            </w:tcBorders>
            <w:vAlign w:val="center"/>
          </w:tcPr>
          <w:p>
            <w:pPr>
              <w:widowControl/>
              <w:jc w:val="center"/>
              <w:rPr>
                <w:rFonts w:ascii="宋体" w:hAnsi="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82" w:type="dxa"/>
            <w:tcBorders>
              <w:tl2br w:val="nil"/>
              <w:tr2bl w:val="nil"/>
            </w:tcBorders>
            <w:vAlign w:val="center"/>
          </w:tcPr>
          <w:p>
            <w:pPr>
              <w:widowControl/>
              <w:jc w:val="center"/>
              <w:rPr>
                <w:rFonts w:ascii="宋体" w:hAnsi="宋体"/>
                <w:color w:val="auto"/>
                <w:kern w:val="0"/>
                <w:szCs w:val="21"/>
              </w:rPr>
            </w:pPr>
            <w:r>
              <w:rPr>
                <w:rFonts w:hint="eastAsia" w:ascii="宋体" w:hAnsi="宋体"/>
                <w:color w:val="auto"/>
                <w:kern w:val="0"/>
                <w:szCs w:val="21"/>
              </w:rPr>
              <w:t>3</w:t>
            </w:r>
          </w:p>
        </w:tc>
        <w:tc>
          <w:tcPr>
            <w:tcW w:w="1889" w:type="dxa"/>
            <w:tcBorders>
              <w:tl2br w:val="nil"/>
              <w:tr2bl w:val="nil"/>
            </w:tcBorders>
            <w:vAlign w:val="center"/>
          </w:tcPr>
          <w:p>
            <w:pPr>
              <w:widowControl/>
              <w:jc w:val="center"/>
              <w:rPr>
                <w:rFonts w:ascii="宋体" w:hAnsi="宋体"/>
                <w:color w:val="auto"/>
                <w:kern w:val="0"/>
                <w:szCs w:val="21"/>
              </w:rPr>
            </w:pPr>
            <w:r>
              <w:rPr>
                <w:rFonts w:hint="eastAsia" w:ascii="宋体" w:hAnsi="宋体"/>
                <w:color w:val="auto"/>
                <w:kern w:val="0"/>
                <w:szCs w:val="21"/>
              </w:rPr>
              <w:t>2023年新三桥维修专项设计</w:t>
            </w:r>
          </w:p>
        </w:tc>
        <w:tc>
          <w:tcPr>
            <w:tcW w:w="1618" w:type="dxa"/>
            <w:tcBorders>
              <w:tl2br w:val="nil"/>
              <w:tr2bl w:val="nil"/>
            </w:tcBorders>
            <w:vAlign w:val="center"/>
          </w:tcPr>
          <w:p>
            <w:pPr>
              <w:widowControl/>
              <w:jc w:val="center"/>
              <w:rPr>
                <w:rFonts w:ascii="宋体" w:hAnsi="宋体"/>
                <w:color w:val="auto"/>
                <w:kern w:val="0"/>
                <w:szCs w:val="21"/>
              </w:rPr>
            </w:pPr>
            <w:r>
              <w:rPr>
                <w:rFonts w:hint="eastAsia" w:ascii="宋体" w:hAnsi="宋体"/>
                <w:color w:val="auto"/>
                <w:kern w:val="0"/>
                <w:szCs w:val="21"/>
              </w:rPr>
              <w:t>1084.18</w:t>
            </w:r>
          </w:p>
        </w:tc>
        <w:tc>
          <w:tcPr>
            <w:tcW w:w="1630" w:type="dxa"/>
            <w:tcBorders>
              <w:tl2br w:val="nil"/>
              <w:tr2bl w:val="nil"/>
            </w:tcBorders>
            <w:vAlign w:val="center"/>
          </w:tcPr>
          <w:p>
            <w:pPr>
              <w:widowControl/>
              <w:jc w:val="center"/>
              <w:rPr>
                <w:rFonts w:ascii="宋体" w:hAnsi="宋体"/>
                <w:color w:val="auto"/>
                <w:kern w:val="0"/>
                <w:szCs w:val="21"/>
              </w:rPr>
            </w:pPr>
          </w:p>
        </w:tc>
        <w:tc>
          <w:tcPr>
            <w:tcW w:w="1504" w:type="dxa"/>
            <w:tcBorders>
              <w:tl2br w:val="nil"/>
              <w:tr2bl w:val="nil"/>
            </w:tcBorders>
            <w:vAlign w:val="center"/>
          </w:tcPr>
          <w:p>
            <w:pPr>
              <w:widowControl/>
              <w:jc w:val="center"/>
              <w:rPr>
                <w:rFonts w:ascii="宋体" w:hAnsi="宋体"/>
                <w:color w:val="auto"/>
                <w:szCs w:val="21"/>
              </w:rPr>
            </w:pPr>
          </w:p>
        </w:tc>
        <w:tc>
          <w:tcPr>
            <w:tcW w:w="1581" w:type="dxa"/>
            <w:tcBorders>
              <w:tl2br w:val="nil"/>
              <w:tr2bl w:val="nil"/>
            </w:tcBorders>
            <w:vAlign w:val="center"/>
          </w:tcPr>
          <w:p>
            <w:pPr>
              <w:widowControl/>
              <w:jc w:val="center"/>
              <w:rPr>
                <w:rFonts w:ascii="宋体" w:hAnsi="宋体"/>
                <w:color w:val="auto"/>
                <w:kern w:val="0"/>
                <w:szCs w:val="21"/>
              </w:rPr>
            </w:pPr>
            <w:r>
              <w:rPr>
                <w:rFonts w:hint="eastAsia" w:ascii="宋体" w:hAnsi="宋体"/>
                <w:color w:val="auto"/>
                <w:kern w:val="0"/>
                <w:szCs w:val="21"/>
              </w:rPr>
              <w:t>49.0124</w:t>
            </w:r>
          </w:p>
        </w:tc>
        <w:tc>
          <w:tcPr>
            <w:tcW w:w="746" w:type="dxa"/>
            <w:tcBorders>
              <w:tl2br w:val="nil"/>
              <w:tr2bl w:val="nil"/>
            </w:tcBorders>
            <w:vAlign w:val="center"/>
          </w:tcPr>
          <w:p>
            <w:pPr>
              <w:widowControl/>
              <w:jc w:val="center"/>
              <w:rPr>
                <w:rFonts w:ascii="宋体" w:hAnsi="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719" w:type="dxa"/>
            <w:gridSpan w:val="4"/>
            <w:tcBorders>
              <w:tl2br w:val="nil"/>
              <w:tr2bl w:val="nil"/>
            </w:tcBorders>
            <w:vAlign w:val="center"/>
          </w:tcPr>
          <w:p>
            <w:pPr>
              <w:widowControl/>
              <w:jc w:val="center"/>
              <w:rPr>
                <w:rFonts w:ascii="宋体" w:hAnsi="宋体"/>
                <w:color w:val="auto"/>
                <w:kern w:val="0"/>
                <w:szCs w:val="21"/>
              </w:rPr>
            </w:pPr>
            <w:r>
              <w:rPr>
                <w:rFonts w:hint="eastAsia" w:ascii="宋体" w:hAnsi="宋体"/>
                <w:color w:val="auto"/>
                <w:kern w:val="0"/>
                <w:szCs w:val="21"/>
              </w:rPr>
              <w:t>工程设计费总报价（1+2+3）</w:t>
            </w:r>
          </w:p>
        </w:tc>
        <w:tc>
          <w:tcPr>
            <w:tcW w:w="1504" w:type="dxa"/>
            <w:tcBorders>
              <w:tl2br w:val="nil"/>
              <w:tr2bl w:val="nil"/>
            </w:tcBorders>
            <w:vAlign w:val="center"/>
          </w:tcPr>
          <w:p>
            <w:pPr>
              <w:widowControl/>
              <w:jc w:val="center"/>
              <w:rPr>
                <w:rFonts w:ascii="宋体" w:hAnsi="宋体"/>
                <w:color w:val="auto"/>
                <w:szCs w:val="21"/>
              </w:rPr>
            </w:pPr>
          </w:p>
        </w:tc>
        <w:tc>
          <w:tcPr>
            <w:tcW w:w="1581" w:type="dxa"/>
            <w:tcBorders>
              <w:tl2br w:val="nil"/>
              <w:tr2bl w:val="nil"/>
            </w:tcBorders>
            <w:vAlign w:val="center"/>
          </w:tcPr>
          <w:p>
            <w:pPr>
              <w:widowControl/>
              <w:jc w:val="center"/>
              <w:rPr>
                <w:rFonts w:ascii="宋体" w:hAnsi="宋体"/>
                <w:color w:val="auto"/>
                <w:kern w:val="0"/>
                <w:szCs w:val="21"/>
              </w:rPr>
            </w:pPr>
            <w:r>
              <w:rPr>
                <w:rFonts w:hint="eastAsia" w:ascii="宋体" w:hAnsi="宋体"/>
                <w:color w:val="auto"/>
                <w:kern w:val="0"/>
                <w:szCs w:val="21"/>
              </w:rPr>
              <w:t>/</w:t>
            </w:r>
          </w:p>
        </w:tc>
        <w:tc>
          <w:tcPr>
            <w:tcW w:w="746" w:type="dxa"/>
            <w:tcBorders>
              <w:tl2br w:val="nil"/>
              <w:tr2bl w:val="nil"/>
            </w:tcBorders>
            <w:vAlign w:val="center"/>
          </w:tcPr>
          <w:p>
            <w:pPr>
              <w:widowControl/>
              <w:jc w:val="center"/>
              <w:rPr>
                <w:rFonts w:ascii="宋体" w:hAnsi="宋体"/>
                <w:color w:val="auto"/>
                <w:kern w:val="0"/>
                <w:szCs w:val="21"/>
              </w:rPr>
            </w:pPr>
            <w:r>
              <w:rPr>
                <w:rFonts w:hint="eastAsia" w:ascii="宋体" w:hAnsi="宋体"/>
                <w:color w:val="auto"/>
                <w:kern w:val="0"/>
                <w:szCs w:val="21"/>
              </w:rPr>
              <w:t>/</w:t>
            </w:r>
          </w:p>
        </w:tc>
      </w:tr>
    </w:tbl>
    <w:p>
      <w:pPr>
        <w:rPr>
          <w:rFonts w:ascii="宋体" w:hAnsi="宋体"/>
          <w:color w:val="auto"/>
          <w:szCs w:val="21"/>
        </w:rPr>
      </w:pPr>
      <w:r>
        <w:rPr>
          <w:rFonts w:hint="eastAsia" w:ascii="宋体" w:hAnsi="宋体"/>
          <w:color w:val="auto"/>
          <w:szCs w:val="21"/>
        </w:rPr>
        <w:t>注：</w:t>
      </w:r>
    </w:p>
    <w:p>
      <w:pPr>
        <w:numPr>
          <w:ilvl w:val="0"/>
          <w:numId w:val="5"/>
        </w:numPr>
        <w:spacing w:line="360" w:lineRule="auto"/>
        <w:rPr>
          <w:rFonts w:ascii="宋体" w:hAnsi="宋体"/>
          <w:color w:val="auto"/>
          <w:szCs w:val="21"/>
        </w:rPr>
      </w:pPr>
      <w:r>
        <w:rPr>
          <w:rFonts w:hint="eastAsia" w:ascii="宋体" w:hAnsi="宋体"/>
          <w:color w:val="auto"/>
          <w:szCs w:val="21"/>
        </w:rPr>
        <w:t>工程设计费率＝（工程设计费/暂定工程建安费限额）*100%，计算结果保留2位小数，第3位四舍五入。项目实施过程中，中标的工程设计费率不作调整。</w:t>
      </w:r>
    </w:p>
    <w:p>
      <w:pPr>
        <w:numPr>
          <w:ilvl w:val="0"/>
          <w:numId w:val="5"/>
        </w:numPr>
        <w:spacing w:line="360" w:lineRule="auto"/>
        <w:rPr>
          <w:color w:val="auto"/>
          <w:szCs w:val="21"/>
        </w:rPr>
      </w:pPr>
      <w:r>
        <w:rPr>
          <w:rFonts w:hint="eastAsia" w:ascii="宋体" w:hAnsi="宋体"/>
          <w:color w:val="auto"/>
          <w:szCs w:val="21"/>
        </w:rPr>
        <w:t>投标报价超过最高投标限价或各分项最高投标限价的投标文件将被否决。</w:t>
      </w:r>
    </w:p>
    <w:p>
      <w:pPr>
        <w:numPr>
          <w:ilvl w:val="0"/>
          <w:numId w:val="5"/>
        </w:numPr>
        <w:spacing w:line="360" w:lineRule="auto"/>
        <w:rPr>
          <w:rFonts w:ascii="宋体" w:hAnsi="宋体"/>
          <w:color w:val="auto"/>
          <w:szCs w:val="21"/>
        </w:rPr>
      </w:pPr>
      <w:r>
        <w:rPr>
          <w:rFonts w:hint="eastAsia" w:ascii="宋体" w:hAnsi="宋体"/>
          <w:color w:val="auto"/>
          <w:szCs w:val="21"/>
        </w:rPr>
        <w:t>经算术复核的投标人报价与其投标报价不一致时，按就低不就高原则确定其最终报价。如修正后的投标报价超出相应的最高投标限价，则由评标委员作废标处理。</w:t>
      </w:r>
    </w:p>
    <w:p>
      <w:pPr>
        <w:numPr>
          <w:ilvl w:val="0"/>
          <w:numId w:val="5"/>
        </w:numPr>
        <w:spacing w:line="360" w:lineRule="auto"/>
        <w:rPr>
          <w:rFonts w:ascii="宋体" w:hAnsi="宋体"/>
          <w:color w:val="auto"/>
          <w:szCs w:val="21"/>
        </w:rPr>
      </w:pPr>
      <w:r>
        <w:rPr>
          <w:rFonts w:hint="eastAsia" w:ascii="宋体" w:hAnsi="宋体"/>
          <w:color w:val="auto"/>
          <w:szCs w:val="21"/>
        </w:rPr>
        <w:t>合同约定设计费暂按中标价(包含其他项目服务费)计取。根据合同条款规定的方式予以计量支付及结算。设计费已包括完成该设计项目设计范围内所有工作的成本、利润、税金、赶工费、购买地形图及管线图等电子文件、图纸资料文印费、技术措施费、技术考察调研费、等一切费用、风险费、保险、政策性文件规定费用等所有费用，发包人不再另行结算支付。</w:t>
      </w:r>
    </w:p>
    <w:p>
      <w:pPr>
        <w:numPr>
          <w:ilvl w:val="0"/>
          <w:numId w:val="5"/>
        </w:numPr>
        <w:spacing w:line="360" w:lineRule="auto"/>
        <w:rPr>
          <w:rFonts w:ascii="宋体" w:hAnsi="宋体"/>
          <w:color w:val="auto"/>
          <w:szCs w:val="21"/>
        </w:rPr>
      </w:pPr>
      <w:r>
        <w:rPr>
          <w:rFonts w:hint="eastAsia" w:ascii="宋体" w:hAnsi="宋体"/>
          <w:color w:val="auto"/>
          <w:szCs w:val="21"/>
        </w:rPr>
        <w:t>报价的设计费已包括完成本项目立项批复范围内的所有设计内容，承包人应在报价中考虑所有相关费用，不论承包人投标报价表是否有相应报价，其费用均视为已包含在报价中，发包人不另行计量支付。</w:t>
      </w:r>
    </w:p>
    <w:p>
      <w:pPr>
        <w:numPr>
          <w:ilvl w:val="0"/>
          <w:numId w:val="5"/>
        </w:numPr>
        <w:spacing w:line="360" w:lineRule="auto"/>
        <w:rPr>
          <w:rFonts w:ascii="宋体" w:hAnsi="宋体"/>
          <w:color w:val="auto"/>
          <w:szCs w:val="21"/>
        </w:rPr>
      </w:pPr>
      <w:r>
        <w:rPr>
          <w:rFonts w:hint="eastAsia" w:ascii="宋体" w:hAnsi="宋体"/>
          <w:color w:val="auto"/>
          <w:szCs w:val="21"/>
        </w:rPr>
        <w:t>清单预算文件编制费用，包含工程限价造价站备案，招标人不另外支付。</w:t>
      </w:r>
    </w:p>
    <w:p>
      <w:pPr>
        <w:numPr>
          <w:ilvl w:val="0"/>
          <w:numId w:val="5"/>
        </w:numPr>
        <w:spacing w:line="360" w:lineRule="auto"/>
        <w:rPr>
          <w:rFonts w:ascii="宋体" w:hAnsi="宋体"/>
          <w:color w:val="auto"/>
          <w:szCs w:val="21"/>
        </w:rPr>
      </w:pPr>
      <w:r>
        <w:rPr>
          <w:rFonts w:hint="eastAsia" w:ascii="宋体" w:hAnsi="宋体"/>
          <w:color w:val="auto"/>
          <w:szCs w:val="21"/>
        </w:rPr>
        <w:t>本合同费用为暂定价，若财政评审结果低于最终总设计费用，以评审价结算；若财政评审结果高于最终总设计费用，以最终总设计费用结算。</w:t>
      </w:r>
    </w:p>
    <w:p>
      <w:pPr>
        <w:pStyle w:val="2"/>
        <w:rPr>
          <w:color w:val="auto"/>
        </w:rPr>
      </w:pPr>
    </w:p>
    <w:p>
      <w:pPr>
        <w:rPr>
          <w:rFonts w:asciiTheme="minorEastAsia" w:hAnsiTheme="minorEastAsia" w:eastAsiaTheme="minorEastAsia"/>
          <w:color w:val="auto"/>
          <w:sz w:val="24"/>
        </w:rPr>
      </w:pPr>
      <w:r>
        <w:rPr>
          <w:rFonts w:hint="eastAsia" w:asciiTheme="minorEastAsia" w:hAnsiTheme="minorEastAsia" w:eastAsiaTheme="minorEastAsia"/>
          <w:color w:val="auto"/>
          <w:sz w:val="24"/>
        </w:rPr>
        <w:t>投标人（盖章）：</w:t>
      </w:r>
      <w:r>
        <w:rPr>
          <w:rFonts w:asciiTheme="minorEastAsia" w:hAnsiTheme="minorEastAsia" w:eastAsiaTheme="minorEastAsia"/>
          <w:color w:val="auto"/>
          <w:sz w:val="24"/>
        </w:rPr>
        <w:t xml:space="preserve"> </w:t>
      </w:r>
    </w:p>
    <w:p>
      <w:pPr>
        <w:rPr>
          <w:rFonts w:asciiTheme="minorEastAsia" w:hAnsiTheme="minorEastAsia" w:eastAsiaTheme="minorEastAsia"/>
          <w:color w:val="auto"/>
          <w:sz w:val="24"/>
        </w:rPr>
      </w:pPr>
    </w:p>
    <w:p>
      <w:pPr>
        <w:pStyle w:val="2"/>
        <w:rPr>
          <w:color w:val="auto"/>
        </w:rPr>
      </w:pPr>
      <w:r>
        <w:rPr>
          <w:rFonts w:hint="eastAsia" w:asciiTheme="minorEastAsia" w:hAnsiTheme="minorEastAsia" w:eastAsiaTheme="minorEastAsia"/>
          <w:color w:val="auto"/>
          <w:sz w:val="24"/>
        </w:rPr>
        <w:t>日期：</w:t>
      </w:r>
      <w:r>
        <w:rPr>
          <w:rFonts w:asciiTheme="minorEastAsia" w:hAnsiTheme="minorEastAsia" w:eastAsiaTheme="minorEastAsia"/>
          <w:color w:val="auto"/>
          <w:sz w:val="24"/>
        </w:rPr>
        <w:t xml:space="preserve">       </w:t>
      </w:r>
      <w:r>
        <w:rPr>
          <w:rFonts w:hint="eastAsia" w:asciiTheme="minorEastAsia" w:hAnsiTheme="minorEastAsia" w:eastAsiaTheme="minorEastAsia"/>
          <w:color w:val="auto"/>
          <w:sz w:val="24"/>
        </w:rPr>
        <w:t>年</w:t>
      </w:r>
      <w:r>
        <w:rPr>
          <w:rFonts w:asciiTheme="minorEastAsia" w:hAnsiTheme="minorEastAsia" w:eastAsiaTheme="minorEastAsia"/>
          <w:color w:val="auto"/>
          <w:sz w:val="24"/>
        </w:rPr>
        <w:t xml:space="preserve">    </w:t>
      </w:r>
      <w:r>
        <w:rPr>
          <w:rFonts w:hint="eastAsia" w:asciiTheme="minorEastAsia" w:hAnsiTheme="minorEastAsia" w:eastAsiaTheme="minorEastAsia"/>
          <w:color w:val="auto"/>
          <w:sz w:val="24"/>
        </w:rPr>
        <w:t>月</w:t>
      </w:r>
      <w:r>
        <w:rPr>
          <w:rFonts w:asciiTheme="minorEastAsia" w:hAnsiTheme="minorEastAsia" w:eastAsiaTheme="minorEastAsia"/>
          <w:color w:val="auto"/>
          <w:sz w:val="24"/>
        </w:rPr>
        <w:t xml:space="preserve">    </w:t>
      </w:r>
      <w:r>
        <w:rPr>
          <w:rFonts w:hint="eastAsia" w:asciiTheme="minorEastAsia" w:hAnsiTheme="minorEastAsia" w:eastAsiaTheme="minorEastAsia"/>
          <w:color w:val="auto"/>
          <w:sz w:val="24"/>
        </w:rPr>
        <w:t>日</w:t>
      </w:r>
    </w:p>
    <w:p>
      <w:pPr>
        <w:jc w:val="left"/>
        <w:rPr>
          <w:rFonts w:ascii="宋体" w:hAnsi="宋体"/>
          <w:b/>
          <w:bCs/>
          <w:color w:val="auto"/>
          <w:sz w:val="24"/>
        </w:rPr>
      </w:pPr>
    </w:p>
    <w:p>
      <w:pPr>
        <w:jc w:val="left"/>
        <w:rPr>
          <w:rFonts w:ascii="宋体" w:hAnsi="宋体"/>
          <w:b/>
          <w:bCs/>
          <w:color w:val="auto"/>
          <w:sz w:val="24"/>
        </w:rPr>
        <w:sectPr>
          <w:pgSz w:w="11906" w:h="16838"/>
          <w:pgMar w:top="1418" w:right="1418" w:bottom="1418" w:left="1418" w:header="851" w:footer="992" w:gutter="0"/>
          <w:cols w:space="720" w:num="1"/>
          <w:docGrid w:linePitch="312" w:charSpace="0"/>
        </w:sectPr>
      </w:pPr>
      <w:bookmarkStart w:id="11" w:name="_Hlk4581308"/>
    </w:p>
    <w:p>
      <w:pPr>
        <w:rPr>
          <w:rFonts w:ascii="宋体" w:hAnsi="宋体"/>
          <w:b/>
          <w:bCs/>
          <w:color w:val="auto"/>
          <w:sz w:val="24"/>
        </w:rPr>
      </w:pPr>
      <w:r>
        <w:rPr>
          <w:rFonts w:hint="eastAsia" w:ascii="宋体" w:hAnsi="宋体"/>
          <w:b/>
          <w:bCs/>
          <w:color w:val="auto"/>
          <w:sz w:val="24"/>
        </w:rPr>
        <w:t>附录5-</w:t>
      </w:r>
      <w:r>
        <w:rPr>
          <w:rFonts w:ascii="宋体" w:hAnsi="宋体"/>
          <w:b/>
          <w:bCs/>
          <w:color w:val="auto"/>
          <w:sz w:val="24"/>
        </w:rPr>
        <w:t>A</w:t>
      </w:r>
    </w:p>
    <w:p>
      <w:pPr>
        <w:jc w:val="center"/>
        <w:rPr>
          <w:rFonts w:ascii="宋体" w:hAnsi="宋体"/>
          <w:b/>
          <w:color w:val="auto"/>
          <w:sz w:val="32"/>
          <w:szCs w:val="32"/>
          <w:highlight w:val="none"/>
        </w:rPr>
      </w:pPr>
      <w:bookmarkStart w:id="12" w:name="_Toc129870569"/>
      <w:r>
        <w:rPr>
          <w:rFonts w:hint="eastAsia" w:ascii="宋体" w:hAnsi="宋体"/>
          <w:b/>
          <w:color w:val="auto"/>
          <w:sz w:val="32"/>
          <w:szCs w:val="32"/>
          <w:highlight w:val="none"/>
        </w:rPr>
        <w:t>设计费用投标报价表</w:t>
      </w:r>
      <w:bookmarkEnd w:id="12"/>
    </w:p>
    <w:tbl>
      <w:tblPr>
        <w:tblStyle w:val="31"/>
        <w:tblW w:w="89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836"/>
        <w:gridCol w:w="1524"/>
        <w:gridCol w:w="1922"/>
        <w:gridCol w:w="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b/>
                <w:color w:val="auto"/>
                <w:highlight w:val="none"/>
              </w:rPr>
            </w:pPr>
            <w:r>
              <w:rPr>
                <w:rFonts w:hint="eastAsia"/>
                <w:b/>
                <w:color w:val="auto"/>
                <w:highlight w:val="none"/>
              </w:rPr>
              <w:t>序号</w:t>
            </w:r>
          </w:p>
        </w:tc>
        <w:tc>
          <w:tcPr>
            <w:tcW w:w="3836" w:type="dxa"/>
            <w:tcBorders>
              <w:top w:val="single" w:color="auto" w:sz="4" w:space="0"/>
              <w:left w:val="single" w:color="auto" w:sz="4" w:space="0"/>
              <w:bottom w:val="single" w:color="auto" w:sz="4" w:space="0"/>
              <w:right w:val="single" w:color="auto" w:sz="4" w:space="0"/>
            </w:tcBorders>
            <w:vAlign w:val="center"/>
          </w:tcPr>
          <w:p>
            <w:pPr>
              <w:jc w:val="center"/>
              <w:rPr>
                <w:b/>
                <w:color w:val="auto"/>
                <w:highlight w:val="none"/>
              </w:rPr>
            </w:pPr>
            <w:r>
              <w:rPr>
                <w:rFonts w:hint="eastAsia"/>
                <w:b/>
                <w:color w:val="auto"/>
                <w:highlight w:val="none"/>
              </w:rPr>
              <w:t>项目和内容</w:t>
            </w:r>
          </w:p>
        </w:tc>
        <w:tc>
          <w:tcPr>
            <w:tcW w:w="1524" w:type="dxa"/>
            <w:tcBorders>
              <w:top w:val="single" w:color="auto" w:sz="4" w:space="0"/>
              <w:left w:val="single" w:color="auto" w:sz="4" w:space="0"/>
              <w:bottom w:val="single" w:color="auto" w:sz="4" w:space="0"/>
              <w:right w:val="single" w:color="auto" w:sz="4" w:space="0"/>
            </w:tcBorders>
            <w:vAlign w:val="center"/>
          </w:tcPr>
          <w:p>
            <w:pPr>
              <w:jc w:val="center"/>
              <w:rPr>
                <w:b/>
                <w:color w:val="auto"/>
                <w:highlight w:val="none"/>
              </w:rPr>
            </w:pPr>
            <w:r>
              <w:rPr>
                <w:rFonts w:hint="eastAsia"/>
                <w:b/>
                <w:color w:val="auto"/>
                <w:highlight w:val="none"/>
              </w:rPr>
              <w:t>最高投标限价（万元）</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b/>
                <w:color w:val="auto"/>
                <w:highlight w:val="none"/>
              </w:rPr>
            </w:pPr>
            <w:r>
              <w:rPr>
                <w:rFonts w:hint="eastAsia"/>
                <w:b/>
                <w:color w:val="auto"/>
                <w:highlight w:val="none"/>
              </w:rPr>
              <w:t>报价（万元）</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b/>
                <w:color w:val="auto"/>
                <w:highlight w:val="none"/>
              </w:rPr>
            </w:pPr>
            <w:r>
              <w:rPr>
                <w:rFonts w:hint="eastAsia"/>
                <w:b/>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color w:val="auto"/>
                <w:szCs w:val="21"/>
                <w:highlight w:val="none"/>
              </w:rPr>
            </w:pPr>
            <w:r>
              <w:rPr>
                <w:rFonts w:hint="eastAsia" w:ascii="宋体" w:hAnsi="宋体"/>
                <w:b/>
                <w:bCs/>
                <w:color w:val="auto"/>
                <w:szCs w:val="21"/>
                <w:highlight w:val="none"/>
              </w:rPr>
              <w:t>1</w:t>
            </w:r>
          </w:p>
        </w:tc>
        <w:tc>
          <w:tcPr>
            <w:tcW w:w="38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color w:val="auto"/>
                <w:szCs w:val="21"/>
                <w:highlight w:val="none"/>
              </w:rPr>
            </w:pPr>
            <w:r>
              <w:rPr>
                <w:rFonts w:hint="eastAsia" w:ascii="宋体" w:hAnsi="宋体"/>
                <w:b/>
                <w:bCs/>
                <w:color w:val="auto"/>
                <w:kern w:val="0"/>
                <w:szCs w:val="21"/>
                <w:highlight w:val="none"/>
              </w:rPr>
              <w:t>2023年琶洲大桥维修专项设计费合计</w:t>
            </w:r>
          </w:p>
        </w:tc>
        <w:tc>
          <w:tcPr>
            <w:tcW w:w="15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olor w:val="auto"/>
                <w:kern w:val="0"/>
                <w:szCs w:val="21"/>
                <w:highlight w:val="none"/>
              </w:rPr>
              <w:t>43.6392</w:t>
            </w:r>
          </w:p>
        </w:tc>
        <w:tc>
          <w:tcPr>
            <w:tcW w:w="192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75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.2</w:t>
            </w:r>
          </w:p>
        </w:tc>
        <w:tc>
          <w:tcPr>
            <w:tcW w:w="38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基本设计费</w:t>
            </w:r>
          </w:p>
        </w:tc>
        <w:tc>
          <w:tcPr>
            <w:tcW w:w="15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u w:val="none"/>
              </w:rPr>
            </w:pPr>
            <w:r>
              <w:rPr>
                <w:rFonts w:hint="eastAsia" w:ascii="宋体" w:hAnsi="宋体"/>
                <w:color w:val="auto"/>
                <w:szCs w:val="21"/>
                <w:highlight w:val="none"/>
                <w:u w:val="none"/>
              </w:rPr>
              <w:t>36.9824</w:t>
            </w:r>
          </w:p>
        </w:tc>
        <w:tc>
          <w:tcPr>
            <w:tcW w:w="192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75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1.2</w:t>
            </w:r>
          </w:p>
        </w:tc>
        <w:tc>
          <w:tcPr>
            <w:tcW w:w="38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施工图预算编制费</w:t>
            </w:r>
          </w:p>
        </w:tc>
        <w:tc>
          <w:tcPr>
            <w:tcW w:w="15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u w:val="none"/>
              </w:rPr>
            </w:pPr>
            <w:r>
              <w:rPr>
                <w:rFonts w:hint="eastAsia" w:ascii="宋体" w:hAnsi="宋体"/>
                <w:color w:val="auto"/>
                <w:szCs w:val="21"/>
                <w:highlight w:val="none"/>
                <w:u w:val="none"/>
              </w:rPr>
              <w:t>3.6982</w:t>
            </w:r>
          </w:p>
        </w:tc>
        <w:tc>
          <w:tcPr>
            <w:tcW w:w="192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75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1.3</w:t>
            </w:r>
          </w:p>
        </w:tc>
        <w:tc>
          <w:tcPr>
            <w:tcW w:w="38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竣工图编制费</w:t>
            </w:r>
          </w:p>
        </w:tc>
        <w:tc>
          <w:tcPr>
            <w:tcW w:w="152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auto"/>
                <w:kern w:val="0"/>
                <w:szCs w:val="21"/>
                <w:highlight w:val="none"/>
              </w:rPr>
            </w:pPr>
            <w:r>
              <w:rPr>
                <w:rFonts w:ascii="宋体" w:hAnsi="宋体"/>
                <w:color w:val="auto"/>
                <w:kern w:val="0"/>
                <w:szCs w:val="21"/>
                <w:highlight w:val="none"/>
              </w:rPr>
              <w:t>2.9586</w:t>
            </w:r>
          </w:p>
        </w:tc>
        <w:tc>
          <w:tcPr>
            <w:tcW w:w="192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auto"/>
                <w:kern w:val="0"/>
                <w:szCs w:val="21"/>
                <w:highlight w:val="none"/>
              </w:rPr>
            </w:pPr>
          </w:p>
        </w:tc>
        <w:tc>
          <w:tcPr>
            <w:tcW w:w="75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color w:val="auto"/>
                <w:szCs w:val="21"/>
                <w:highlight w:val="none"/>
              </w:rPr>
            </w:pPr>
            <w:r>
              <w:rPr>
                <w:rFonts w:hint="eastAsia" w:ascii="宋体" w:hAnsi="宋体"/>
                <w:b/>
                <w:bCs/>
                <w:color w:val="auto"/>
                <w:szCs w:val="21"/>
                <w:highlight w:val="none"/>
              </w:rPr>
              <w:t>2</w:t>
            </w:r>
          </w:p>
        </w:tc>
        <w:tc>
          <w:tcPr>
            <w:tcW w:w="38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color w:val="auto"/>
                <w:szCs w:val="21"/>
                <w:highlight w:val="none"/>
              </w:rPr>
            </w:pPr>
            <w:r>
              <w:rPr>
                <w:rFonts w:hint="eastAsia" w:ascii="宋体" w:hAnsi="宋体"/>
                <w:b/>
                <w:bCs/>
                <w:color w:val="auto"/>
                <w:kern w:val="0"/>
                <w:szCs w:val="21"/>
                <w:highlight w:val="none"/>
              </w:rPr>
              <w:t>2023年新光快速路维修专项设计费合计</w:t>
            </w:r>
          </w:p>
        </w:tc>
        <w:tc>
          <w:tcPr>
            <w:tcW w:w="152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auto"/>
                <w:kern w:val="0"/>
                <w:szCs w:val="21"/>
                <w:highlight w:val="none"/>
              </w:rPr>
            </w:pPr>
            <w:r>
              <w:rPr>
                <w:rFonts w:hint="eastAsia" w:ascii="宋体" w:hAnsi="宋体"/>
                <w:color w:val="auto"/>
                <w:kern w:val="0"/>
                <w:szCs w:val="21"/>
                <w:highlight w:val="none"/>
              </w:rPr>
              <w:t>135.0975</w:t>
            </w:r>
          </w:p>
        </w:tc>
        <w:tc>
          <w:tcPr>
            <w:tcW w:w="192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auto"/>
                <w:kern w:val="0"/>
                <w:szCs w:val="21"/>
                <w:highlight w:val="none"/>
              </w:rPr>
            </w:pPr>
          </w:p>
        </w:tc>
        <w:tc>
          <w:tcPr>
            <w:tcW w:w="75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2.2</w:t>
            </w:r>
          </w:p>
        </w:tc>
        <w:tc>
          <w:tcPr>
            <w:tcW w:w="38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基本设计费</w:t>
            </w:r>
          </w:p>
        </w:tc>
        <w:tc>
          <w:tcPr>
            <w:tcW w:w="152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auto"/>
                <w:kern w:val="0"/>
                <w:szCs w:val="21"/>
                <w:highlight w:val="none"/>
              </w:rPr>
            </w:pPr>
            <w:r>
              <w:rPr>
                <w:rFonts w:ascii="宋体" w:hAnsi="宋体"/>
                <w:color w:val="auto"/>
                <w:kern w:val="0"/>
                <w:szCs w:val="21"/>
                <w:highlight w:val="none"/>
              </w:rPr>
              <w:t>114.4894</w:t>
            </w:r>
          </w:p>
        </w:tc>
        <w:tc>
          <w:tcPr>
            <w:tcW w:w="192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auto"/>
                <w:kern w:val="0"/>
                <w:szCs w:val="21"/>
                <w:highlight w:val="none"/>
              </w:rPr>
            </w:pPr>
          </w:p>
        </w:tc>
        <w:tc>
          <w:tcPr>
            <w:tcW w:w="75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2.2</w:t>
            </w:r>
          </w:p>
        </w:tc>
        <w:tc>
          <w:tcPr>
            <w:tcW w:w="38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施工图预算编制费</w:t>
            </w:r>
          </w:p>
        </w:tc>
        <w:tc>
          <w:tcPr>
            <w:tcW w:w="15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ascii="宋体" w:hAnsi="宋体"/>
                <w:color w:val="auto"/>
                <w:szCs w:val="21"/>
                <w:highlight w:val="none"/>
              </w:rPr>
              <w:t>11.4489</w:t>
            </w:r>
          </w:p>
        </w:tc>
        <w:tc>
          <w:tcPr>
            <w:tcW w:w="192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75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2.3</w:t>
            </w:r>
          </w:p>
        </w:tc>
        <w:tc>
          <w:tcPr>
            <w:tcW w:w="38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竣工图编制费</w:t>
            </w:r>
          </w:p>
        </w:tc>
        <w:tc>
          <w:tcPr>
            <w:tcW w:w="15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ascii="宋体" w:hAnsi="宋体"/>
                <w:color w:val="auto"/>
                <w:szCs w:val="21"/>
                <w:highlight w:val="none"/>
              </w:rPr>
              <w:t>9.1592</w:t>
            </w:r>
          </w:p>
        </w:tc>
        <w:tc>
          <w:tcPr>
            <w:tcW w:w="192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75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color w:val="auto"/>
                <w:szCs w:val="21"/>
                <w:highlight w:val="none"/>
              </w:rPr>
            </w:pPr>
            <w:r>
              <w:rPr>
                <w:rFonts w:hint="eastAsia" w:ascii="宋体" w:hAnsi="宋体"/>
                <w:b/>
                <w:bCs/>
                <w:color w:val="auto"/>
                <w:szCs w:val="21"/>
                <w:highlight w:val="none"/>
              </w:rPr>
              <w:t>3</w:t>
            </w:r>
          </w:p>
        </w:tc>
        <w:tc>
          <w:tcPr>
            <w:tcW w:w="38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color w:val="auto"/>
                <w:szCs w:val="21"/>
                <w:highlight w:val="none"/>
              </w:rPr>
            </w:pPr>
            <w:r>
              <w:rPr>
                <w:rFonts w:hint="eastAsia" w:ascii="宋体" w:hAnsi="宋体"/>
                <w:b/>
                <w:bCs/>
                <w:color w:val="auto"/>
                <w:kern w:val="0"/>
                <w:szCs w:val="21"/>
                <w:highlight w:val="none"/>
              </w:rPr>
              <w:t>2023年新三桥维修专项设计费合计</w:t>
            </w:r>
          </w:p>
        </w:tc>
        <w:tc>
          <w:tcPr>
            <w:tcW w:w="15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olor w:val="auto"/>
                <w:kern w:val="0"/>
                <w:szCs w:val="21"/>
                <w:highlight w:val="none"/>
              </w:rPr>
              <w:t>49.0124</w:t>
            </w:r>
          </w:p>
        </w:tc>
        <w:tc>
          <w:tcPr>
            <w:tcW w:w="192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75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3.2</w:t>
            </w:r>
          </w:p>
        </w:tc>
        <w:tc>
          <w:tcPr>
            <w:tcW w:w="38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基本设计费</w:t>
            </w:r>
          </w:p>
        </w:tc>
        <w:tc>
          <w:tcPr>
            <w:tcW w:w="15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ascii="宋体" w:hAnsi="宋体"/>
                <w:color w:val="auto"/>
                <w:szCs w:val="21"/>
                <w:highlight w:val="none"/>
              </w:rPr>
              <w:t>41.5359</w:t>
            </w:r>
          </w:p>
        </w:tc>
        <w:tc>
          <w:tcPr>
            <w:tcW w:w="192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75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3.2</w:t>
            </w:r>
          </w:p>
        </w:tc>
        <w:tc>
          <w:tcPr>
            <w:tcW w:w="38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施工图预算编制费</w:t>
            </w:r>
          </w:p>
        </w:tc>
        <w:tc>
          <w:tcPr>
            <w:tcW w:w="15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ascii="宋体" w:hAnsi="宋体"/>
                <w:color w:val="auto"/>
                <w:szCs w:val="21"/>
                <w:highlight w:val="none"/>
              </w:rPr>
              <w:t>4.1536</w:t>
            </w:r>
          </w:p>
        </w:tc>
        <w:tc>
          <w:tcPr>
            <w:tcW w:w="192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75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3.3</w:t>
            </w:r>
          </w:p>
        </w:tc>
        <w:tc>
          <w:tcPr>
            <w:tcW w:w="38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竣工图编制费</w:t>
            </w:r>
          </w:p>
        </w:tc>
        <w:tc>
          <w:tcPr>
            <w:tcW w:w="15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ascii="宋体" w:hAnsi="宋体"/>
                <w:color w:val="auto"/>
                <w:szCs w:val="21"/>
                <w:highlight w:val="none"/>
              </w:rPr>
              <w:t>3.3229</w:t>
            </w:r>
          </w:p>
        </w:tc>
        <w:tc>
          <w:tcPr>
            <w:tcW w:w="192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75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r>
    </w:tbl>
    <w:p>
      <w:pPr>
        <w:rPr>
          <w:rFonts w:ascii="宋体" w:hAnsi="宋体"/>
          <w:color w:val="auto"/>
          <w:szCs w:val="21"/>
        </w:rPr>
      </w:pPr>
      <w:r>
        <w:rPr>
          <w:rFonts w:hint="eastAsia" w:ascii="宋体" w:hAnsi="宋体"/>
          <w:color w:val="auto"/>
          <w:szCs w:val="21"/>
        </w:rPr>
        <w:t>注：</w:t>
      </w:r>
    </w:p>
    <w:p>
      <w:pPr>
        <w:numPr>
          <w:ilvl w:val="0"/>
          <w:numId w:val="6"/>
        </w:numPr>
        <w:rPr>
          <w:rFonts w:ascii="宋体" w:hAnsi="宋体"/>
          <w:color w:val="auto"/>
          <w:szCs w:val="21"/>
        </w:rPr>
      </w:pPr>
      <w:r>
        <w:rPr>
          <w:rFonts w:hint="eastAsia" w:ascii="宋体" w:hAnsi="宋体"/>
          <w:color w:val="auto"/>
          <w:szCs w:val="21"/>
        </w:rPr>
        <w:t>施工图预算编制费和竣工图编制费分别按照项目基本设计费的10%和8%计取。</w:t>
      </w:r>
    </w:p>
    <w:p>
      <w:pPr>
        <w:numPr>
          <w:ilvl w:val="0"/>
          <w:numId w:val="6"/>
        </w:numPr>
        <w:rPr>
          <w:rFonts w:ascii="宋体" w:hAnsi="宋体"/>
          <w:color w:val="auto"/>
          <w:szCs w:val="21"/>
        </w:rPr>
      </w:pPr>
      <w:r>
        <w:rPr>
          <w:rFonts w:hint="eastAsia" w:ascii="宋体" w:hAnsi="宋体"/>
          <w:color w:val="auto"/>
          <w:szCs w:val="21"/>
        </w:rPr>
        <w:t>本项目的设计费用投标总报价若超过设计费的最高投标限价，或基本设计费、施工图预算编制费、竣工图编制费超过对应部分最高限价，投标文件将作</w:t>
      </w:r>
      <w:r>
        <w:rPr>
          <w:rFonts w:hint="eastAsia" w:ascii="宋体" w:hAnsi="宋体" w:cs="宋体"/>
          <w:b/>
          <w:color w:val="auto"/>
          <w:szCs w:val="21"/>
        </w:rPr>
        <w:t>废标处理</w:t>
      </w:r>
      <w:r>
        <w:rPr>
          <w:rFonts w:hint="eastAsia" w:ascii="宋体" w:hAnsi="宋体"/>
          <w:color w:val="auto"/>
          <w:szCs w:val="21"/>
        </w:rPr>
        <w:t>。若投标人的投标报价计算错误，发包人有权作出修正，若修正后价格超过最高投标限价时，投标文件将作</w:t>
      </w:r>
      <w:r>
        <w:rPr>
          <w:rFonts w:hint="eastAsia" w:ascii="宋体" w:hAnsi="宋体" w:cs="宋体"/>
          <w:b/>
          <w:color w:val="auto"/>
          <w:szCs w:val="21"/>
        </w:rPr>
        <w:t>废标处理</w:t>
      </w:r>
      <w:r>
        <w:rPr>
          <w:rFonts w:hint="eastAsia" w:ascii="宋体" w:hAnsi="宋体"/>
          <w:color w:val="auto"/>
          <w:szCs w:val="21"/>
        </w:rPr>
        <w:t>。（经算术复核的投标人报价与其投标报价不一致时，按就低不就高原则确定其最终报价。）</w:t>
      </w:r>
    </w:p>
    <w:p>
      <w:pPr>
        <w:pStyle w:val="2"/>
        <w:rPr>
          <w:color w:val="auto"/>
        </w:rPr>
      </w:pPr>
    </w:p>
    <w:p>
      <w:pPr>
        <w:rPr>
          <w:rFonts w:asciiTheme="minorEastAsia" w:hAnsiTheme="minorEastAsia" w:eastAsiaTheme="minorEastAsia"/>
          <w:color w:val="auto"/>
          <w:sz w:val="24"/>
        </w:rPr>
      </w:pPr>
      <w:r>
        <w:rPr>
          <w:rFonts w:hint="eastAsia" w:asciiTheme="minorEastAsia" w:hAnsiTheme="minorEastAsia" w:eastAsiaTheme="minorEastAsia"/>
          <w:color w:val="auto"/>
          <w:sz w:val="24"/>
        </w:rPr>
        <w:t>投标人（盖章）：</w:t>
      </w:r>
      <w:r>
        <w:rPr>
          <w:rFonts w:asciiTheme="minorEastAsia" w:hAnsiTheme="minorEastAsia" w:eastAsiaTheme="minorEastAsia"/>
          <w:color w:val="auto"/>
          <w:sz w:val="24"/>
        </w:rPr>
        <w:t xml:space="preserve"> </w:t>
      </w:r>
    </w:p>
    <w:p>
      <w:pPr>
        <w:rPr>
          <w:rFonts w:asciiTheme="minorEastAsia" w:hAnsiTheme="minorEastAsia" w:eastAsiaTheme="minorEastAsia"/>
          <w:color w:val="auto"/>
          <w:sz w:val="24"/>
        </w:rPr>
      </w:pPr>
    </w:p>
    <w:p>
      <w:pPr>
        <w:pStyle w:val="2"/>
        <w:rPr>
          <w:color w:val="auto"/>
        </w:rPr>
      </w:pPr>
      <w:r>
        <w:rPr>
          <w:rFonts w:hint="eastAsia" w:asciiTheme="minorEastAsia" w:hAnsiTheme="minorEastAsia" w:eastAsiaTheme="minorEastAsia"/>
          <w:color w:val="auto"/>
          <w:sz w:val="24"/>
        </w:rPr>
        <w:t>日期：</w:t>
      </w:r>
      <w:r>
        <w:rPr>
          <w:rFonts w:asciiTheme="minorEastAsia" w:hAnsiTheme="minorEastAsia" w:eastAsiaTheme="minorEastAsia"/>
          <w:color w:val="auto"/>
          <w:sz w:val="24"/>
        </w:rPr>
        <w:t xml:space="preserve">       </w:t>
      </w:r>
      <w:r>
        <w:rPr>
          <w:rFonts w:hint="eastAsia" w:asciiTheme="minorEastAsia" w:hAnsiTheme="minorEastAsia" w:eastAsiaTheme="minorEastAsia"/>
          <w:color w:val="auto"/>
          <w:sz w:val="24"/>
        </w:rPr>
        <w:t>年</w:t>
      </w:r>
      <w:r>
        <w:rPr>
          <w:rFonts w:asciiTheme="minorEastAsia" w:hAnsiTheme="minorEastAsia" w:eastAsiaTheme="minorEastAsia"/>
          <w:color w:val="auto"/>
          <w:sz w:val="24"/>
        </w:rPr>
        <w:t xml:space="preserve">    </w:t>
      </w:r>
      <w:r>
        <w:rPr>
          <w:rFonts w:hint="eastAsia" w:asciiTheme="minorEastAsia" w:hAnsiTheme="minorEastAsia" w:eastAsiaTheme="minorEastAsia"/>
          <w:color w:val="auto"/>
          <w:sz w:val="24"/>
        </w:rPr>
        <w:t>月</w:t>
      </w:r>
      <w:r>
        <w:rPr>
          <w:rFonts w:asciiTheme="minorEastAsia" w:hAnsiTheme="minorEastAsia" w:eastAsiaTheme="minorEastAsia"/>
          <w:color w:val="auto"/>
          <w:sz w:val="24"/>
        </w:rPr>
        <w:t xml:space="preserve">    </w:t>
      </w:r>
      <w:r>
        <w:rPr>
          <w:rFonts w:hint="eastAsia" w:asciiTheme="minorEastAsia" w:hAnsiTheme="minorEastAsia" w:eastAsiaTheme="minorEastAsia"/>
          <w:color w:val="auto"/>
          <w:sz w:val="24"/>
        </w:rPr>
        <w:t>日</w:t>
      </w:r>
    </w:p>
    <w:p>
      <w:pPr>
        <w:jc w:val="left"/>
        <w:rPr>
          <w:rFonts w:ascii="宋体" w:hAnsi="宋体"/>
          <w:b/>
          <w:bCs/>
          <w:color w:val="auto"/>
          <w:sz w:val="24"/>
        </w:rPr>
      </w:pPr>
    </w:p>
    <w:p>
      <w:pPr>
        <w:outlineLvl w:val="1"/>
        <w:rPr>
          <w:rFonts w:ascii="宋体" w:hAnsi="宋体"/>
          <w:b/>
          <w:bCs/>
          <w:color w:val="auto"/>
          <w:sz w:val="24"/>
        </w:rPr>
      </w:pPr>
      <w:r>
        <w:rPr>
          <w:rFonts w:hint="eastAsia" w:ascii="宋体" w:hAnsi="宋体"/>
          <w:b/>
          <w:bCs/>
          <w:color w:val="auto"/>
          <w:sz w:val="24"/>
        </w:rPr>
        <w:br w:type="page"/>
      </w:r>
      <w:r>
        <w:rPr>
          <w:rFonts w:hint="eastAsia" w:ascii="宋体" w:hAnsi="宋体"/>
          <w:b/>
          <w:color w:val="auto"/>
          <w:sz w:val="24"/>
        </w:rPr>
        <w:t>附录</w:t>
      </w:r>
      <w:r>
        <w:rPr>
          <w:rFonts w:ascii="宋体" w:hAnsi="宋体"/>
          <w:b/>
          <w:color w:val="auto"/>
          <w:sz w:val="24"/>
        </w:rPr>
        <w:t>6</w:t>
      </w:r>
    </w:p>
    <w:p>
      <w:pPr>
        <w:jc w:val="center"/>
        <w:rPr>
          <w:rFonts w:ascii="宋体" w:hAnsi="宋体"/>
          <w:b/>
          <w:color w:val="auto"/>
          <w:sz w:val="32"/>
          <w:u w:val="single"/>
        </w:rPr>
      </w:pPr>
      <w:r>
        <w:rPr>
          <w:rFonts w:hint="eastAsia" w:ascii="宋体" w:hAnsi="宋体"/>
          <w:b/>
          <w:color w:val="auto"/>
          <w:sz w:val="32"/>
          <w:u w:val="single"/>
        </w:rPr>
        <w:t>投标人承诺书</w:t>
      </w:r>
    </w:p>
    <w:p>
      <w:pPr>
        <w:pStyle w:val="63"/>
        <w:spacing w:line="400" w:lineRule="exact"/>
        <w:rPr>
          <w:rFonts w:ascii="宋体" w:hAnsi="宋体" w:eastAsia="宋体"/>
          <w:color w:val="auto"/>
          <w:sz w:val="24"/>
          <w:szCs w:val="24"/>
        </w:rPr>
      </w:pPr>
    </w:p>
    <w:p>
      <w:pPr>
        <w:pStyle w:val="63"/>
        <w:ind w:firstLine="0"/>
        <w:rPr>
          <w:rFonts w:ascii="宋体" w:hAnsi="宋体" w:eastAsia="宋体"/>
          <w:color w:val="auto"/>
          <w:sz w:val="24"/>
          <w:szCs w:val="24"/>
        </w:rPr>
      </w:pPr>
      <w:r>
        <w:rPr>
          <w:rFonts w:hint="eastAsia" w:ascii="宋体" w:hAnsi="宋体" w:eastAsia="宋体"/>
          <w:color w:val="auto"/>
          <w:sz w:val="24"/>
          <w:szCs w:val="24"/>
        </w:rPr>
        <w:t>广州市交通运输局、本招标项目招标人及招标监管机构：</w:t>
      </w:r>
    </w:p>
    <w:p>
      <w:pPr>
        <w:pStyle w:val="63"/>
        <w:ind w:left="629"/>
        <w:rPr>
          <w:rFonts w:ascii="宋体" w:hAnsi="宋体" w:eastAsia="宋体"/>
          <w:color w:val="auto"/>
          <w:sz w:val="24"/>
          <w:szCs w:val="24"/>
        </w:rPr>
      </w:pPr>
      <w:r>
        <w:rPr>
          <w:rFonts w:hint="eastAsia" w:ascii="宋体" w:hAnsi="宋体" w:eastAsia="宋体"/>
          <w:color w:val="auto"/>
          <w:sz w:val="24"/>
          <w:szCs w:val="24"/>
        </w:rPr>
        <w:t>我方就参加</w:t>
      </w:r>
      <w:r>
        <w:rPr>
          <w:rFonts w:ascii="宋体" w:hAnsi="宋体" w:eastAsia="宋体"/>
          <w:color w:val="auto"/>
          <w:sz w:val="24"/>
          <w:szCs w:val="24"/>
          <w:u w:val="single"/>
        </w:rPr>
        <w:t xml:space="preserve">        </w:t>
      </w:r>
      <w:r>
        <w:rPr>
          <w:rFonts w:hint="eastAsia" w:ascii="宋体" w:hAnsi="宋体" w:eastAsia="宋体"/>
          <w:color w:val="auto"/>
          <w:sz w:val="24"/>
          <w:szCs w:val="24"/>
        </w:rPr>
        <w:t>投标工作，现作出承诺：</w:t>
      </w:r>
      <w:r>
        <w:rPr>
          <w:rFonts w:hint="eastAsia" w:ascii="宋体" w:hAnsi="宋体" w:eastAsia="宋体"/>
          <w:color w:val="auto"/>
          <w:sz w:val="24"/>
          <w:szCs w:val="24"/>
          <w:u w:val="single"/>
        </w:rPr>
        <w:t>我方没有处于被广州建设行政主管部门取消投标资格的处罚期内</w:t>
      </w:r>
      <w:r>
        <w:rPr>
          <w:rFonts w:hint="eastAsia" w:ascii="宋体" w:hAnsi="宋体" w:eastAsia="宋体"/>
          <w:color w:val="auto"/>
          <w:sz w:val="24"/>
          <w:szCs w:val="24"/>
        </w:rPr>
        <w:t>。</w:t>
      </w:r>
    </w:p>
    <w:p>
      <w:pPr>
        <w:spacing w:line="360" w:lineRule="auto"/>
        <w:rPr>
          <w:rFonts w:ascii="宋体" w:hAnsi="宋体"/>
          <w:color w:val="auto"/>
          <w:sz w:val="24"/>
        </w:rPr>
      </w:pPr>
    </w:p>
    <w:p>
      <w:pPr>
        <w:spacing w:line="360" w:lineRule="auto"/>
        <w:rPr>
          <w:rFonts w:ascii="宋体" w:hAnsi="宋体"/>
          <w:color w:val="auto"/>
          <w:sz w:val="24"/>
        </w:rPr>
      </w:pPr>
      <w:r>
        <w:rPr>
          <w:rFonts w:ascii="宋体" w:hAnsi="宋体"/>
          <w:color w:val="auto"/>
          <w:sz w:val="24"/>
        </w:rPr>
        <w:t xml:space="preserve">     </w:t>
      </w:r>
    </w:p>
    <w:p>
      <w:pPr>
        <w:pStyle w:val="63"/>
        <w:rPr>
          <w:rFonts w:ascii="宋体" w:hAnsi="宋体" w:eastAsia="宋体"/>
          <w:color w:val="auto"/>
          <w:sz w:val="24"/>
          <w:szCs w:val="24"/>
        </w:rPr>
      </w:pPr>
      <w:r>
        <w:rPr>
          <w:rFonts w:hint="eastAsia" w:ascii="宋体" w:hAnsi="宋体" w:eastAsia="宋体"/>
          <w:color w:val="auto"/>
          <w:sz w:val="24"/>
          <w:szCs w:val="24"/>
        </w:rPr>
        <w:t>特此承诺。</w:t>
      </w:r>
    </w:p>
    <w:p>
      <w:pPr>
        <w:pStyle w:val="63"/>
        <w:rPr>
          <w:rFonts w:ascii="宋体" w:hAnsi="宋体" w:eastAsia="宋体"/>
          <w:color w:val="auto"/>
          <w:sz w:val="24"/>
          <w:szCs w:val="24"/>
        </w:rPr>
      </w:pPr>
    </w:p>
    <w:p>
      <w:pPr>
        <w:pStyle w:val="64"/>
        <w:ind w:left="0" w:right="1449" w:firstLine="3840" w:firstLineChars="1600"/>
        <w:jc w:val="both"/>
        <w:rPr>
          <w:rFonts w:ascii="宋体" w:hAnsi="宋体" w:eastAsia="宋体"/>
          <w:color w:val="auto"/>
          <w:sz w:val="24"/>
          <w:szCs w:val="24"/>
        </w:rPr>
      </w:pPr>
      <w:r>
        <w:rPr>
          <w:rFonts w:hint="eastAsia" w:ascii="宋体" w:hAnsi="宋体" w:eastAsia="宋体"/>
          <w:color w:val="auto"/>
          <w:sz w:val="24"/>
          <w:szCs w:val="24"/>
        </w:rPr>
        <w:t>投标人：</w:t>
      </w:r>
      <w:r>
        <w:rPr>
          <w:rFonts w:ascii="宋体" w:hAnsi="宋体" w:eastAsia="宋体"/>
          <w:color w:val="auto"/>
          <w:sz w:val="24"/>
          <w:szCs w:val="24"/>
        </w:rPr>
        <w:t>(盖章)</w:t>
      </w:r>
    </w:p>
    <w:p>
      <w:pPr>
        <w:pStyle w:val="63"/>
        <w:ind w:right="1449" w:firstLine="0"/>
        <w:jc w:val="center"/>
        <w:rPr>
          <w:rFonts w:ascii="宋体" w:hAnsi="宋体" w:eastAsia="宋体"/>
          <w:color w:val="auto"/>
          <w:sz w:val="24"/>
          <w:szCs w:val="24"/>
        </w:rPr>
      </w:pPr>
      <w:r>
        <w:rPr>
          <w:rFonts w:ascii="宋体" w:hAnsi="宋体" w:eastAsia="宋体"/>
          <w:color w:val="auto"/>
          <w:sz w:val="24"/>
          <w:szCs w:val="24"/>
        </w:rPr>
        <w:t xml:space="preserve">                        法定代表人：（签字或盖章）                  </w:t>
      </w:r>
    </w:p>
    <w:p>
      <w:pPr>
        <w:pStyle w:val="63"/>
        <w:ind w:right="2079" w:firstLine="2160" w:firstLineChars="900"/>
        <w:jc w:val="right"/>
        <w:rPr>
          <w:rFonts w:ascii="宋体" w:hAnsi="宋体"/>
          <w:color w:val="auto"/>
          <w:sz w:val="24"/>
          <w:szCs w:val="24"/>
        </w:rPr>
      </w:pPr>
      <w:r>
        <w:rPr>
          <w:rFonts w:hint="eastAsia" w:ascii="宋体" w:hAnsi="宋体" w:eastAsia="宋体"/>
          <w:color w:val="auto"/>
          <w:sz w:val="24"/>
          <w:szCs w:val="24"/>
        </w:rPr>
        <w:t>年</w:t>
      </w:r>
      <w:r>
        <w:rPr>
          <w:rFonts w:ascii="宋体" w:hAnsi="宋体" w:eastAsia="宋体"/>
          <w:color w:val="auto"/>
          <w:sz w:val="24"/>
          <w:szCs w:val="24"/>
        </w:rPr>
        <w:t xml:space="preserve">   </w:t>
      </w:r>
      <w:r>
        <w:rPr>
          <w:rFonts w:hint="eastAsia" w:ascii="宋体" w:hAnsi="宋体" w:eastAsia="宋体"/>
          <w:color w:val="auto"/>
          <w:sz w:val="24"/>
          <w:szCs w:val="24"/>
        </w:rPr>
        <w:t>月</w:t>
      </w:r>
      <w:r>
        <w:rPr>
          <w:rFonts w:ascii="宋体" w:hAnsi="宋体" w:eastAsia="宋体"/>
          <w:color w:val="auto"/>
          <w:sz w:val="24"/>
          <w:szCs w:val="24"/>
        </w:rPr>
        <w:t xml:space="preserve">   </w:t>
      </w:r>
      <w:r>
        <w:rPr>
          <w:rFonts w:hint="eastAsia" w:ascii="宋体" w:hAnsi="宋体" w:eastAsia="宋体"/>
          <w:color w:val="auto"/>
          <w:sz w:val="24"/>
          <w:szCs w:val="24"/>
        </w:rPr>
        <w:t>日</w:t>
      </w:r>
    </w:p>
    <w:p>
      <w:pPr>
        <w:spacing w:line="360" w:lineRule="auto"/>
        <w:jc w:val="left"/>
        <w:rPr>
          <w:rFonts w:ascii="宋体" w:hAnsi="宋体"/>
          <w:color w:val="auto"/>
          <w:sz w:val="24"/>
        </w:rPr>
      </w:pPr>
    </w:p>
    <w:p>
      <w:pPr>
        <w:jc w:val="left"/>
        <w:rPr>
          <w:rFonts w:ascii="宋体" w:hAnsi="宋体"/>
          <w:color w:val="auto"/>
        </w:rPr>
      </w:pPr>
    </w:p>
    <w:bookmarkEnd w:id="11"/>
    <w:p>
      <w:pPr>
        <w:jc w:val="left"/>
        <w:rPr>
          <w:rFonts w:ascii="宋体" w:hAnsi="宋体"/>
          <w:b/>
          <w:bCs/>
          <w:color w:val="auto"/>
          <w:sz w:val="24"/>
        </w:rPr>
      </w:pPr>
    </w:p>
    <w:p>
      <w:pPr>
        <w:jc w:val="left"/>
        <w:rPr>
          <w:rFonts w:ascii="宋体" w:hAnsi="宋体"/>
          <w:b/>
          <w:bCs/>
          <w:color w:val="auto"/>
          <w:sz w:val="24"/>
        </w:rPr>
      </w:pPr>
    </w:p>
    <w:p>
      <w:pPr>
        <w:widowControl/>
        <w:jc w:val="left"/>
        <w:rPr>
          <w:rFonts w:ascii="宋体" w:hAnsi="宋体"/>
          <w:b/>
          <w:color w:val="auto"/>
          <w:sz w:val="24"/>
        </w:rPr>
      </w:pPr>
      <w:r>
        <w:rPr>
          <w:rFonts w:ascii="宋体" w:hAnsi="宋体"/>
          <w:b/>
          <w:color w:val="auto"/>
          <w:sz w:val="24"/>
        </w:rPr>
        <w:br w:type="page"/>
      </w:r>
    </w:p>
    <w:p>
      <w:pPr>
        <w:outlineLvl w:val="1"/>
        <w:rPr>
          <w:rFonts w:ascii="宋体" w:hAnsi="宋体"/>
          <w:b/>
          <w:color w:val="auto"/>
          <w:sz w:val="24"/>
        </w:rPr>
      </w:pPr>
      <w:r>
        <w:rPr>
          <w:rFonts w:hint="eastAsia" w:ascii="宋体" w:hAnsi="宋体"/>
          <w:b/>
          <w:color w:val="auto"/>
          <w:sz w:val="24"/>
        </w:rPr>
        <w:t>附录</w:t>
      </w:r>
      <w:r>
        <w:rPr>
          <w:rFonts w:ascii="宋体" w:hAnsi="宋体"/>
          <w:b/>
          <w:color w:val="auto"/>
          <w:sz w:val="24"/>
        </w:rPr>
        <w:t>7</w:t>
      </w:r>
    </w:p>
    <w:p>
      <w:pPr>
        <w:jc w:val="center"/>
        <w:rPr>
          <w:rFonts w:ascii="宋体" w:hAnsi="宋体"/>
          <w:b/>
          <w:bCs/>
          <w:color w:val="auto"/>
          <w:sz w:val="32"/>
        </w:rPr>
      </w:pPr>
      <w:r>
        <w:rPr>
          <w:rFonts w:hint="eastAsia" w:ascii="宋体" w:hAnsi="宋体"/>
          <w:b/>
          <w:bCs/>
          <w:color w:val="auto"/>
          <w:sz w:val="32"/>
        </w:rPr>
        <w:t>投标书</w:t>
      </w:r>
    </w:p>
    <w:p>
      <w:pPr>
        <w:jc w:val="left"/>
        <w:rPr>
          <w:rFonts w:ascii="宋体" w:hAnsi="宋体"/>
          <w:color w:val="auto"/>
          <w:sz w:val="24"/>
        </w:rPr>
      </w:pPr>
    </w:p>
    <w:p>
      <w:pPr>
        <w:jc w:val="left"/>
        <w:rPr>
          <w:rFonts w:ascii="宋体" w:hAnsi="宋体"/>
          <w:color w:val="auto"/>
          <w:sz w:val="24"/>
        </w:rPr>
      </w:pPr>
      <w:r>
        <w:rPr>
          <w:rFonts w:hint="eastAsia" w:ascii="宋体" w:hAnsi="宋体"/>
          <w:color w:val="auto"/>
          <w:sz w:val="24"/>
        </w:rPr>
        <w:t>项目名称：</w:t>
      </w:r>
      <w:r>
        <w:rPr>
          <w:rFonts w:ascii="宋体" w:hAnsi="宋体"/>
          <w:color w:val="auto"/>
          <w:sz w:val="24"/>
          <w:u w:val="single"/>
        </w:rPr>
        <w:t xml:space="preserve">                             </w:t>
      </w:r>
    </w:p>
    <w:p>
      <w:pPr>
        <w:pStyle w:val="19"/>
        <w:rPr>
          <w:rFonts w:hAnsi="宋体"/>
          <w:color w:val="auto"/>
          <w:sz w:val="24"/>
          <w:szCs w:val="24"/>
        </w:rPr>
      </w:pPr>
      <w:r>
        <w:rPr>
          <w:rFonts w:hint="eastAsia" w:hAnsi="宋体"/>
          <w:color w:val="auto"/>
          <w:sz w:val="24"/>
          <w:szCs w:val="24"/>
        </w:rPr>
        <w:t>致：</w:t>
      </w:r>
      <w:r>
        <w:rPr>
          <w:rFonts w:hAnsi="宋体"/>
          <w:color w:val="auto"/>
          <w:sz w:val="24"/>
          <w:szCs w:val="24"/>
          <w:u w:val="single"/>
        </w:rPr>
        <w:t xml:space="preserve">                                    </w:t>
      </w:r>
      <w:r>
        <w:rPr>
          <w:rFonts w:hint="eastAsia" w:hAnsi="宋体"/>
          <w:color w:val="auto"/>
          <w:sz w:val="24"/>
          <w:szCs w:val="24"/>
        </w:rPr>
        <w:t>（招标人、招标代理机构名称）</w:t>
      </w:r>
    </w:p>
    <w:p>
      <w:pPr>
        <w:pStyle w:val="19"/>
        <w:spacing w:line="360" w:lineRule="exact"/>
        <w:ind w:firstLine="420"/>
        <w:rPr>
          <w:rFonts w:hAnsi="宋体"/>
          <w:color w:val="auto"/>
          <w:sz w:val="21"/>
          <w:szCs w:val="21"/>
        </w:rPr>
      </w:pPr>
      <w:r>
        <w:rPr>
          <w:rFonts w:hint="eastAsia" w:hAnsi="宋体"/>
          <w:color w:val="auto"/>
          <w:sz w:val="21"/>
          <w:szCs w:val="21"/>
        </w:rPr>
        <w:t>我方已收到并研究了上述项目的招标文件、合同条件、招标人要求、资料表、附件、补充文件和技术规范等文件。我方已检查和核对了这些文件，未发现他们有错误或其他缺陷。据此，我方愿按这些文件的规定，按照本投标书，包括一并提交的所有文件材料和所附建议书，承担上述项目并修补其中任何缺陷。</w:t>
      </w:r>
    </w:p>
    <w:p>
      <w:pPr>
        <w:pStyle w:val="19"/>
        <w:spacing w:line="360" w:lineRule="exact"/>
        <w:ind w:firstLine="420"/>
        <w:rPr>
          <w:rFonts w:hAnsi="宋体"/>
          <w:color w:val="auto"/>
          <w:sz w:val="21"/>
          <w:szCs w:val="21"/>
        </w:rPr>
      </w:pPr>
      <w:r>
        <w:rPr>
          <w:rFonts w:hint="eastAsia" w:hAnsi="宋体"/>
          <w:color w:val="auto"/>
          <w:sz w:val="21"/>
          <w:szCs w:val="21"/>
        </w:rPr>
        <w:t>我方愿以人民币</w:t>
      </w:r>
      <w:r>
        <w:rPr>
          <w:rFonts w:hAnsi="宋体"/>
          <w:color w:val="auto"/>
          <w:sz w:val="21"/>
          <w:szCs w:val="21"/>
          <w:u w:val="single"/>
        </w:rPr>
        <w:t xml:space="preserve">     </w:t>
      </w:r>
      <w:r>
        <w:rPr>
          <w:rFonts w:hint="eastAsia" w:hAnsi="宋体"/>
          <w:color w:val="auto"/>
          <w:sz w:val="21"/>
          <w:szCs w:val="21"/>
        </w:rPr>
        <w:t>元（大写：</w:t>
      </w:r>
      <w:r>
        <w:rPr>
          <w:rFonts w:hAnsi="宋体"/>
          <w:color w:val="auto"/>
          <w:sz w:val="21"/>
          <w:szCs w:val="21"/>
          <w:u w:val="single"/>
        </w:rPr>
        <w:t xml:space="preserve">    </w:t>
      </w:r>
      <w:r>
        <w:rPr>
          <w:rFonts w:hint="eastAsia" w:hAnsi="宋体"/>
          <w:color w:val="auto"/>
          <w:sz w:val="21"/>
          <w:szCs w:val="21"/>
        </w:rPr>
        <w:t>元），承包本次招标所包含的工作，并承担任何质量缺陷责任。我方项目负责人是</w:t>
      </w:r>
      <w:r>
        <w:rPr>
          <w:rFonts w:hAnsi="宋体"/>
          <w:color w:val="auto"/>
          <w:sz w:val="21"/>
          <w:szCs w:val="21"/>
          <w:u w:val="single"/>
        </w:rPr>
        <w:t xml:space="preserve">        </w:t>
      </w:r>
      <w:r>
        <w:rPr>
          <w:rFonts w:hint="eastAsia" w:hAnsi="宋体"/>
          <w:color w:val="auto"/>
          <w:sz w:val="21"/>
          <w:szCs w:val="21"/>
        </w:rPr>
        <w:t>。</w:t>
      </w:r>
    </w:p>
    <w:p>
      <w:pPr>
        <w:pStyle w:val="19"/>
        <w:spacing w:line="360" w:lineRule="exact"/>
        <w:rPr>
          <w:rFonts w:hAnsi="宋体"/>
          <w:color w:val="auto"/>
          <w:sz w:val="21"/>
          <w:szCs w:val="21"/>
        </w:rPr>
      </w:pPr>
      <w:r>
        <w:rPr>
          <w:rFonts w:hAnsi="宋体"/>
          <w:color w:val="auto"/>
          <w:sz w:val="21"/>
          <w:szCs w:val="21"/>
        </w:rPr>
        <w:t xml:space="preserve">    我方遵守本投标书直至投标有效期满，在投标有效期满前，本投标书对我方一直具有约束力，随时可接受中标。我方承认所附投标文件资料为本投标书的一部分。</w:t>
      </w:r>
    </w:p>
    <w:p>
      <w:pPr>
        <w:pStyle w:val="19"/>
        <w:spacing w:line="360" w:lineRule="exact"/>
        <w:rPr>
          <w:rFonts w:hAnsi="宋体"/>
          <w:color w:val="auto"/>
          <w:sz w:val="21"/>
          <w:szCs w:val="21"/>
        </w:rPr>
      </w:pPr>
      <w:r>
        <w:rPr>
          <w:rFonts w:hAnsi="宋体"/>
          <w:color w:val="auto"/>
          <w:sz w:val="21"/>
          <w:szCs w:val="21"/>
        </w:rPr>
        <w:t xml:space="preserve">    我方认同招标文件规定的评审规则，遵守评标委员会的裁决结果，并且不会采取妨碍项目进展的行为。</w:t>
      </w:r>
    </w:p>
    <w:p>
      <w:pPr>
        <w:pStyle w:val="19"/>
        <w:spacing w:line="360" w:lineRule="exact"/>
        <w:rPr>
          <w:rFonts w:hAnsi="宋体"/>
          <w:color w:val="auto"/>
          <w:sz w:val="21"/>
          <w:szCs w:val="21"/>
        </w:rPr>
      </w:pPr>
      <w:r>
        <w:rPr>
          <w:rFonts w:hAnsi="宋体"/>
          <w:color w:val="auto"/>
          <w:sz w:val="21"/>
          <w:szCs w:val="21"/>
        </w:rPr>
        <w:t xml:space="preserve">    如果我方中标，将在合同规定的日期开工，并在竣工时间内，按照上述文件完成项目。</w:t>
      </w:r>
    </w:p>
    <w:p>
      <w:pPr>
        <w:pStyle w:val="19"/>
        <w:spacing w:line="360" w:lineRule="exact"/>
        <w:ind w:firstLine="420"/>
        <w:rPr>
          <w:rFonts w:hAnsi="宋体"/>
          <w:color w:val="auto"/>
          <w:sz w:val="21"/>
          <w:szCs w:val="21"/>
        </w:rPr>
      </w:pPr>
      <w:r>
        <w:rPr>
          <w:rFonts w:hint="eastAsia" w:hAnsi="宋体"/>
          <w:color w:val="auto"/>
          <w:sz w:val="21"/>
          <w:szCs w:val="21"/>
        </w:rPr>
        <w:t>除非制定正式合同协议书并生效，本投标书以及你方中标通知书，应构成你我双方间具有约束力的合同。</w:t>
      </w:r>
    </w:p>
    <w:p>
      <w:pPr>
        <w:pStyle w:val="19"/>
        <w:spacing w:line="360" w:lineRule="exact"/>
        <w:ind w:firstLine="420"/>
        <w:rPr>
          <w:rFonts w:hAnsi="宋体"/>
          <w:color w:val="auto"/>
          <w:sz w:val="21"/>
          <w:szCs w:val="21"/>
        </w:rPr>
      </w:pPr>
      <w:r>
        <w:rPr>
          <w:rFonts w:hint="eastAsia" w:hAnsi="宋体"/>
          <w:color w:val="auto"/>
          <w:sz w:val="21"/>
          <w:szCs w:val="21"/>
        </w:rPr>
        <w:t>我方保证投标材料及其后提供的一切材料都是真实的；</w:t>
      </w:r>
      <w:r>
        <w:rPr>
          <w:rFonts w:hint="eastAsia" w:hAnsi="宋体"/>
          <w:color w:val="auto"/>
          <w:sz w:val="21"/>
          <w:szCs w:val="21"/>
          <w:u w:val="single"/>
        </w:rPr>
        <w:t>在广州公共资源交易中心企业库登记</w:t>
      </w:r>
      <w:r>
        <w:rPr>
          <w:rFonts w:hint="eastAsia" w:hAnsi="宋体"/>
          <w:color w:val="auto"/>
          <w:sz w:val="21"/>
          <w:szCs w:val="21"/>
        </w:rPr>
        <w:t>的一切信息都是真实的、在有效期内的。若与事实不符，经查实，我方愿意接受公开通报，承担由此带来的法律后果，并自愿停止参加广州市行政辖区内的招标投标活动三个月。</w:t>
      </w:r>
    </w:p>
    <w:p>
      <w:pPr>
        <w:pStyle w:val="19"/>
        <w:spacing w:line="360" w:lineRule="exact"/>
        <w:ind w:firstLine="420"/>
        <w:rPr>
          <w:rFonts w:hAnsi="宋体"/>
          <w:color w:val="auto"/>
          <w:sz w:val="21"/>
          <w:szCs w:val="21"/>
        </w:rPr>
      </w:pPr>
      <w:r>
        <w:rPr>
          <w:rFonts w:hint="eastAsia" w:hAnsi="宋体"/>
          <w:color w:val="auto"/>
          <w:sz w:val="21"/>
          <w:szCs w:val="21"/>
        </w:rPr>
        <w:t>如我司成为本项目中标候选人，我司同意并授权招标人将我司投标文件商务部分的人员、业绩、奖项等资料进行公开。</w:t>
      </w:r>
    </w:p>
    <w:p>
      <w:pPr>
        <w:pStyle w:val="19"/>
        <w:spacing w:line="360" w:lineRule="exact"/>
        <w:ind w:firstLine="420"/>
        <w:rPr>
          <w:rFonts w:hAnsi="宋体"/>
          <w:color w:val="auto"/>
          <w:sz w:val="21"/>
          <w:szCs w:val="21"/>
        </w:rPr>
      </w:pPr>
    </w:p>
    <w:p>
      <w:pPr>
        <w:pStyle w:val="19"/>
        <w:spacing w:line="360" w:lineRule="auto"/>
        <w:rPr>
          <w:rFonts w:hAnsi="宋体"/>
          <w:color w:val="auto"/>
          <w:sz w:val="21"/>
          <w:szCs w:val="21"/>
        </w:rPr>
      </w:pPr>
      <w:r>
        <w:rPr>
          <w:rFonts w:hAnsi="宋体"/>
          <w:color w:val="auto"/>
          <w:sz w:val="21"/>
          <w:szCs w:val="21"/>
        </w:rPr>
        <w:t xml:space="preserve">    投标人：（盖章）</w:t>
      </w:r>
      <w:r>
        <w:rPr>
          <w:rFonts w:hAnsi="宋体"/>
          <w:color w:val="auto"/>
          <w:sz w:val="21"/>
          <w:szCs w:val="21"/>
          <w:u w:val="single"/>
        </w:rPr>
        <w:t xml:space="preserve">                                  </w:t>
      </w:r>
    </w:p>
    <w:p>
      <w:pPr>
        <w:pStyle w:val="19"/>
        <w:spacing w:line="360" w:lineRule="auto"/>
        <w:rPr>
          <w:rFonts w:hAnsi="宋体"/>
          <w:color w:val="auto"/>
          <w:sz w:val="21"/>
          <w:szCs w:val="21"/>
        </w:rPr>
      </w:pPr>
      <w:r>
        <w:rPr>
          <w:rFonts w:hAnsi="宋体"/>
          <w:color w:val="auto"/>
          <w:sz w:val="21"/>
          <w:szCs w:val="21"/>
        </w:rPr>
        <w:t xml:space="preserve">    法定代表人：（签名或盖章）</w:t>
      </w:r>
      <w:r>
        <w:rPr>
          <w:rFonts w:hAnsi="宋体"/>
          <w:color w:val="auto"/>
          <w:sz w:val="21"/>
          <w:szCs w:val="21"/>
          <w:u w:val="single"/>
        </w:rPr>
        <w:t xml:space="preserve">                        </w:t>
      </w:r>
    </w:p>
    <w:p>
      <w:pPr>
        <w:pStyle w:val="19"/>
        <w:spacing w:line="360" w:lineRule="auto"/>
        <w:rPr>
          <w:rFonts w:hAnsi="宋体"/>
          <w:color w:val="auto"/>
          <w:sz w:val="21"/>
          <w:szCs w:val="21"/>
        </w:rPr>
      </w:pPr>
      <w:r>
        <w:rPr>
          <w:rFonts w:hAnsi="宋体"/>
          <w:color w:val="auto"/>
          <w:sz w:val="21"/>
          <w:szCs w:val="21"/>
        </w:rPr>
        <w:t xml:space="preserve">    委托代理人：（签名或盖章）</w:t>
      </w:r>
      <w:r>
        <w:rPr>
          <w:rFonts w:hAnsi="宋体"/>
          <w:color w:val="auto"/>
          <w:sz w:val="21"/>
          <w:szCs w:val="21"/>
          <w:u w:val="single"/>
        </w:rPr>
        <w:t xml:space="preserve">                        </w:t>
      </w:r>
    </w:p>
    <w:p>
      <w:pPr>
        <w:pStyle w:val="19"/>
        <w:spacing w:line="360" w:lineRule="auto"/>
        <w:rPr>
          <w:rFonts w:hAnsi="宋体"/>
          <w:color w:val="auto"/>
          <w:sz w:val="21"/>
          <w:szCs w:val="21"/>
        </w:rPr>
      </w:pPr>
      <w:r>
        <w:rPr>
          <w:rFonts w:hAnsi="宋体"/>
          <w:color w:val="auto"/>
          <w:sz w:val="21"/>
          <w:szCs w:val="21"/>
        </w:rPr>
        <w:t xml:space="preserve">    项目负责人：（签名或盖章）</w:t>
      </w:r>
      <w:r>
        <w:rPr>
          <w:rFonts w:hAnsi="宋体"/>
          <w:color w:val="auto"/>
          <w:sz w:val="21"/>
          <w:szCs w:val="21"/>
          <w:u w:val="single"/>
        </w:rPr>
        <w:t xml:space="preserve">                        </w:t>
      </w:r>
    </w:p>
    <w:p>
      <w:pPr>
        <w:pStyle w:val="19"/>
        <w:spacing w:line="360" w:lineRule="auto"/>
        <w:rPr>
          <w:rFonts w:hAnsi="宋体"/>
          <w:color w:val="auto"/>
          <w:sz w:val="21"/>
          <w:szCs w:val="21"/>
        </w:rPr>
      </w:pPr>
      <w:r>
        <w:rPr>
          <w:rFonts w:hAnsi="宋体"/>
          <w:color w:val="auto"/>
          <w:sz w:val="21"/>
          <w:szCs w:val="21"/>
        </w:rPr>
        <w:t xml:space="preserve">    地址：</w:t>
      </w:r>
      <w:r>
        <w:rPr>
          <w:rFonts w:hAnsi="宋体"/>
          <w:color w:val="auto"/>
          <w:sz w:val="21"/>
          <w:szCs w:val="21"/>
          <w:u w:val="single"/>
        </w:rPr>
        <w:t xml:space="preserve">                                           </w:t>
      </w:r>
    </w:p>
    <w:p>
      <w:pPr>
        <w:pStyle w:val="19"/>
        <w:spacing w:line="360" w:lineRule="auto"/>
        <w:rPr>
          <w:rFonts w:hAnsi="宋体"/>
          <w:color w:val="auto"/>
          <w:sz w:val="21"/>
          <w:szCs w:val="21"/>
        </w:rPr>
      </w:pPr>
      <w:r>
        <w:rPr>
          <w:rFonts w:hAnsi="宋体"/>
          <w:color w:val="auto"/>
          <w:sz w:val="21"/>
          <w:szCs w:val="21"/>
        </w:rPr>
        <w:t xml:space="preserve">    邮政编码：</w:t>
      </w:r>
      <w:r>
        <w:rPr>
          <w:rFonts w:hAnsi="宋体"/>
          <w:color w:val="auto"/>
          <w:sz w:val="21"/>
          <w:szCs w:val="21"/>
          <w:u w:val="single"/>
        </w:rPr>
        <w:t xml:space="preserve">                                       </w:t>
      </w:r>
    </w:p>
    <w:p>
      <w:pPr>
        <w:pStyle w:val="19"/>
        <w:spacing w:line="360" w:lineRule="auto"/>
        <w:rPr>
          <w:rFonts w:hAnsi="宋体"/>
          <w:color w:val="auto"/>
          <w:sz w:val="21"/>
          <w:szCs w:val="21"/>
        </w:rPr>
      </w:pPr>
      <w:r>
        <w:rPr>
          <w:rFonts w:hAnsi="宋体"/>
          <w:color w:val="auto"/>
          <w:sz w:val="21"/>
          <w:szCs w:val="21"/>
        </w:rPr>
        <w:t xml:space="preserve">    电话/传真：</w:t>
      </w:r>
      <w:r>
        <w:rPr>
          <w:rFonts w:hAnsi="宋体"/>
          <w:color w:val="auto"/>
          <w:sz w:val="21"/>
          <w:szCs w:val="21"/>
          <w:u w:val="single"/>
        </w:rPr>
        <w:t xml:space="preserve">                    /FAX              </w:t>
      </w:r>
    </w:p>
    <w:p>
      <w:pPr>
        <w:pStyle w:val="19"/>
        <w:spacing w:line="360" w:lineRule="auto"/>
        <w:rPr>
          <w:rFonts w:hAnsi="宋体"/>
          <w:color w:val="auto"/>
          <w:sz w:val="21"/>
          <w:szCs w:val="21"/>
        </w:rPr>
      </w:pPr>
      <w:r>
        <w:rPr>
          <w:rFonts w:hAnsi="宋体"/>
          <w:color w:val="auto"/>
          <w:sz w:val="21"/>
          <w:szCs w:val="21"/>
        </w:rPr>
        <w:t xml:space="preserve">    电子邮箱：</w:t>
      </w:r>
      <w:r>
        <w:rPr>
          <w:rFonts w:hAnsi="宋体"/>
          <w:color w:val="auto"/>
          <w:sz w:val="21"/>
          <w:szCs w:val="21"/>
          <w:u w:val="single"/>
        </w:rPr>
        <w:t xml:space="preserve">                                       </w:t>
      </w:r>
    </w:p>
    <w:p>
      <w:pPr>
        <w:pStyle w:val="19"/>
        <w:spacing w:line="360" w:lineRule="auto"/>
        <w:rPr>
          <w:rFonts w:hAnsi="宋体"/>
          <w:color w:val="auto"/>
          <w:sz w:val="21"/>
          <w:szCs w:val="21"/>
        </w:rPr>
      </w:pPr>
      <w:r>
        <w:rPr>
          <w:rFonts w:hAnsi="宋体"/>
          <w:color w:val="auto"/>
          <w:sz w:val="21"/>
          <w:szCs w:val="21"/>
        </w:rPr>
        <w:t xml:space="preserve">    开户银行名称、</w:t>
      </w:r>
      <w:r>
        <w:rPr>
          <w:rFonts w:hint="eastAsia" w:hAnsi="宋体"/>
          <w:color w:val="auto"/>
          <w:sz w:val="21"/>
          <w:szCs w:val="21"/>
        </w:rPr>
        <w:t>帐号：</w:t>
      </w:r>
      <w:r>
        <w:rPr>
          <w:rFonts w:hAnsi="宋体"/>
          <w:color w:val="auto"/>
          <w:sz w:val="21"/>
          <w:szCs w:val="21"/>
          <w:u w:val="single"/>
        </w:rPr>
        <w:t xml:space="preserve">                             </w:t>
      </w:r>
    </w:p>
    <w:p>
      <w:pPr>
        <w:pStyle w:val="19"/>
        <w:spacing w:line="360" w:lineRule="auto"/>
        <w:rPr>
          <w:rFonts w:hAnsi="宋体"/>
          <w:color w:val="auto"/>
          <w:sz w:val="21"/>
          <w:szCs w:val="21"/>
        </w:rPr>
      </w:pPr>
      <w:r>
        <w:rPr>
          <w:rFonts w:hAnsi="宋体"/>
          <w:color w:val="auto"/>
          <w:sz w:val="21"/>
          <w:szCs w:val="21"/>
        </w:rPr>
        <w:t xml:space="preserve">    开户行地址/电话：</w:t>
      </w:r>
      <w:r>
        <w:rPr>
          <w:rFonts w:hAnsi="宋体"/>
          <w:color w:val="auto"/>
          <w:sz w:val="21"/>
          <w:szCs w:val="21"/>
          <w:u w:val="single"/>
        </w:rPr>
        <w:t xml:space="preserve">                                </w:t>
      </w:r>
    </w:p>
    <w:p>
      <w:pPr>
        <w:pStyle w:val="19"/>
        <w:ind w:firstLine="420" w:firstLineChars="200"/>
        <w:rPr>
          <w:rFonts w:hAnsi="宋体"/>
          <w:color w:val="auto"/>
          <w:sz w:val="21"/>
          <w:szCs w:val="21"/>
        </w:rPr>
      </w:pPr>
      <w:r>
        <w:rPr>
          <w:rFonts w:hAnsi="宋体"/>
          <w:color w:val="auto"/>
          <w:sz w:val="21"/>
          <w:szCs w:val="21"/>
        </w:rPr>
        <w:t>日期：       年    月    日</w:t>
      </w:r>
    </w:p>
    <w:p>
      <w:pPr>
        <w:widowControl/>
        <w:jc w:val="left"/>
        <w:rPr>
          <w:rFonts w:ascii="宋体" w:hAnsi="宋体"/>
          <w:b/>
          <w:bCs/>
          <w:color w:val="auto"/>
          <w:sz w:val="24"/>
        </w:rPr>
      </w:pPr>
      <w:r>
        <w:rPr>
          <w:rFonts w:ascii="宋体" w:hAnsi="宋体"/>
          <w:b/>
          <w:bCs/>
          <w:color w:val="auto"/>
          <w:sz w:val="24"/>
        </w:rPr>
        <w:br w:type="page"/>
      </w:r>
    </w:p>
    <w:p>
      <w:pPr>
        <w:outlineLvl w:val="1"/>
        <w:rPr>
          <w:rFonts w:ascii="宋体" w:hAnsi="宋体"/>
          <w:b/>
          <w:strike/>
          <w:color w:val="auto"/>
          <w:sz w:val="24"/>
        </w:rPr>
      </w:pPr>
      <w:r>
        <w:rPr>
          <w:rFonts w:hint="eastAsia" w:ascii="宋体" w:hAnsi="宋体"/>
          <w:b/>
          <w:strike/>
          <w:color w:val="auto"/>
          <w:sz w:val="24"/>
        </w:rPr>
        <w:t>附录</w:t>
      </w:r>
      <w:r>
        <w:rPr>
          <w:rFonts w:ascii="宋体" w:hAnsi="宋体"/>
          <w:b/>
          <w:strike/>
          <w:color w:val="auto"/>
          <w:sz w:val="24"/>
        </w:rPr>
        <w:t>8</w:t>
      </w:r>
    </w:p>
    <w:p>
      <w:pPr>
        <w:jc w:val="center"/>
        <w:rPr>
          <w:rFonts w:ascii="宋体" w:hAnsi="宋体"/>
          <w:b/>
          <w:bCs/>
          <w:strike/>
          <w:color w:val="auto"/>
          <w:sz w:val="32"/>
        </w:rPr>
      </w:pPr>
    </w:p>
    <w:p>
      <w:pPr>
        <w:jc w:val="center"/>
        <w:rPr>
          <w:rFonts w:ascii="宋体" w:hAnsi="宋体"/>
          <w:strike/>
          <w:color w:val="auto"/>
          <w:sz w:val="24"/>
        </w:rPr>
      </w:pPr>
      <w:r>
        <w:rPr>
          <w:rFonts w:hint="eastAsia" w:ascii="宋体" w:hAnsi="宋体"/>
          <w:b/>
          <w:bCs/>
          <w:strike/>
          <w:color w:val="auto"/>
          <w:sz w:val="32"/>
        </w:rPr>
        <w:t>联合体共同投标协议</w:t>
      </w:r>
    </w:p>
    <w:p>
      <w:pPr>
        <w:spacing w:line="360" w:lineRule="auto"/>
        <w:rPr>
          <w:rFonts w:ascii="宋体" w:hAnsi="宋体"/>
          <w:strike/>
          <w:color w:val="auto"/>
          <w:sz w:val="24"/>
        </w:rPr>
      </w:pPr>
    </w:p>
    <w:p>
      <w:pPr>
        <w:spacing w:line="360" w:lineRule="auto"/>
        <w:jc w:val="left"/>
        <w:rPr>
          <w:rFonts w:ascii="宋体" w:hAnsi="宋体"/>
          <w:strike/>
          <w:color w:val="auto"/>
          <w:sz w:val="24"/>
        </w:rPr>
      </w:pPr>
      <w:r>
        <w:rPr>
          <w:rFonts w:hint="eastAsia" w:ascii="宋体" w:hAnsi="宋体"/>
          <w:strike/>
          <w:color w:val="auto"/>
          <w:sz w:val="24"/>
        </w:rPr>
        <w:t>投标项目名称：</w:t>
      </w:r>
      <w:r>
        <w:rPr>
          <w:rFonts w:ascii="宋体" w:hAnsi="宋体"/>
          <w:strike/>
          <w:color w:val="auto"/>
          <w:sz w:val="24"/>
          <w:u w:val="single"/>
        </w:rPr>
        <w:t xml:space="preserve">                                           </w:t>
      </w:r>
      <w:r>
        <w:rPr>
          <w:rFonts w:hint="eastAsia" w:ascii="宋体" w:hAnsi="宋体"/>
          <w:strike/>
          <w:color w:val="auto"/>
          <w:sz w:val="24"/>
        </w:rPr>
        <w:t>。</w:t>
      </w:r>
    </w:p>
    <w:p>
      <w:pPr>
        <w:pStyle w:val="19"/>
        <w:spacing w:line="360" w:lineRule="auto"/>
        <w:rPr>
          <w:rFonts w:hAnsi="宋体"/>
          <w:strike/>
          <w:color w:val="auto"/>
          <w:sz w:val="24"/>
          <w:szCs w:val="24"/>
        </w:rPr>
      </w:pPr>
    </w:p>
    <w:p>
      <w:pPr>
        <w:pStyle w:val="19"/>
        <w:spacing w:line="360" w:lineRule="auto"/>
        <w:rPr>
          <w:rFonts w:hAnsi="宋体"/>
          <w:strike/>
          <w:color w:val="auto"/>
          <w:sz w:val="24"/>
          <w:szCs w:val="24"/>
        </w:rPr>
      </w:pPr>
      <w:r>
        <w:rPr>
          <w:rFonts w:hint="eastAsia" w:hAnsi="宋体"/>
          <w:strike/>
          <w:color w:val="auto"/>
          <w:sz w:val="24"/>
          <w:szCs w:val="24"/>
        </w:rPr>
        <w:t>致：</w:t>
      </w:r>
      <w:r>
        <w:rPr>
          <w:rFonts w:hAnsi="宋体"/>
          <w:strike/>
          <w:color w:val="auto"/>
          <w:sz w:val="24"/>
          <w:szCs w:val="24"/>
          <w:u w:val="single"/>
        </w:rPr>
        <w:t xml:space="preserve">                                    </w:t>
      </w:r>
      <w:r>
        <w:rPr>
          <w:rFonts w:hint="eastAsia" w:hAnsi="宋体"/>
          <w:strike/>
          <w:color w:val="auto"/>
          <w:sz w:val="24"/>
          <w:szCs w:val="24"/>
        </w:rPr>
        <w:t>（招标人、招标代理机构名称）</w:t>
      </w:r>
    </w:p>
    <w:p>
      <w:pPr>
        <w:spacing w:line="360" w:lineRule="auto"/>
        <w:jc w:val="left"/>
        <w:rPr>
          <w:rFonts w:ascii="宋体" w:hAnsi="宋体"/>
          <w:strike/>
          <w:color w:val="auto"/>
          <w:sz w:val="24"/>
        </w:rPr>
      </w:pPr>
    </w:p>
    <w:p>
      <w:pPr>
        <w:pStyle w:val="19"/>
        <w:spacing w:line="360" w:lineRule="auto"/>
        <w:rPr>
          <w:rFonts w:hAnsi="宋体"/>
          <w:strike/>
          <w:color w:val="auto"/>
          <w:sz w:val="24"/>
          <w:szCs w:val="24"/>
        </w:rPr>
      </w:pPr>
      <w:r>
        <w:rPr>
          <w:rFonts w:hAnsi="宋体"/>
          <w:strike/>
          <w:color w:val="auto"/>
          <w:sz w:val="24"/>
          <w:szCs w:val="24"/>
        </w:rPr>
        <w:t xml:space="preserve">    我方决定组成联合体共同参加以上项目的投标，若中标，联合体各成员向招标人承担连带责任。我方授权委托本协议牵头人，代表所有联合体成员参加投标、提交投标文件，以及与招标人签订合同，负责整个合同实施阶段的协调工作。</w:t>
      </w:r>
    </w:p>
    <w:p>
      <w:pPr>
        <w:spacing w:line="360" w:lineRule="auto"/>
        <w:rPr>
          <w:rFonts w:ascii="宋体" w:hAnsi="宋体"/>
          <w:strike/>
          <w:color w:val="auto"/>
          <w:sz w:val="24"/>
        </w:rPr>
      </w:pPr>
      <w:r>
        <w:rPr>
          <w:rFonts w:ascii="宋体" w:hAnsi="宋体"/>
          <w:strike/>
          <w:color w:val="auto"/>
          <w:sz w:val="24"/>
        </w:rPr>
        <w:t xml:space="preserve">    </w:t>
      </w:r>
    </w:p>
    <w:p>
      <w:pPr>
        <w:pStyle w:val="19"/>
        <w:spacing w:line="360" w:lineRule="auto"/>
        <w:rPr>
          <w:rFonts w:hAnsi="宋体"/>
          <w:strike/>
          <w:color w:val="auto"/>
          <w:sz w:val="24"/>
          <w:szCs w:val="24"/>
        </w:rPr>
      </w:pPr>
    </w:p>
    <w:p>
      <w:pPr>
        <w:pStyle w:val="19"/>
        <w:spacing w:line="360" w:lineRule="auto"/>
        <w:rPr>
          <w:rFonts w:hAnsi="宋体"/>
          <w:strike/>
          <w:color w:val="auto"/>
          <w:sz w:val="24"/>
          <w:szCs w:val="24"/>
        </w:rPr>
      </w:pPr>
      <w:r>
        <w:rPr>
          <w:rFonts w:hAnsi="宋体"/>
          <w:strike/>
          <w:color w:val="auto"/>
          <w:sz w:val="24"/>
          <w:szCs w:val="24"/>
        </w:rPr>
        <w:t xml:space="preserve">    投标牵头人：（盖章）</w:t>
      </w:r>
      <w:r>
        <w:rPr>
          <w:rFonts w:hAnsi="宋体"/>
          <w:strike/>
          <w:color w:val="auto"/>
          <w:sz w:val="24"/>
          <w:szCs w:val="24"/>
          <w:u w:val="single"/>
        </w:rPr>
        <w:t xml:space="preserve">                                         </w:t>
      </w:r>
    </w:p>
    <w:p>
      <w:pPr>
        <w:pStyle w:val="19"/>
        <w:spacing w:line="360" w:lineRule="auto"/>
        <w:rPr>
          <w:rFonts w:hAnsi="宋体"/>
          <w:strike/>
          <w:color w:val="auto"/>
          <w:sz w:val="24"/>
          <w:szCs w:val="24"/>
        </w:rPr>
      </w:pPr>
      <w:r>
        <w:rPr>
          <w:rFonts w:hAnsi="宋体"/>
          <w:strike/>
          <w:color w:val="auto"/>
          <w:sz w:val="24"/>
          <w:szCs w:val="24"/>
        </w:rPr>
        <w:t xml:space="preserve">    法定代表人：（签名或盖章）</w:t>
      </w:r>
      <w:r>
        <w:rPr>
          <w:rFonts w:hAnsi="宋体"/>
          <w:strike/>
          <w:color w:val="auto"/>
          <w:sz w:val="24"/>
          <w:szCs w:val="24"/>
          <w:u w:val="single"/>
        </w:rPr>
        <w:t xml:space="preserve">                                   </w:t>
      </w:r>
    </w:p>
    <w:p>
      <w:pPr>
        <w:pStyle w:val="19"/>
        <w:spacing w:line="360" w:lineRule="auto"/>
        <w:rPr>
          <w:rFonts w:hAnsi="宋体"/>
          <w:strike/>
          <w:color w:val="auto"/>
          <w:sz w:val="24"/>
          <w:szCs w:val="24"/>
        </w:rPr>
      </w:pPr>
      <w:r>
        <w:rPr>
          <w:rFonts w:hAnsi="宋体"/>
          <w:strike/>
          <w:color w:val="auto"/>
          <w:sz w:val="24"/>
          <w:szCs w:val="24"/>
        </w:rPr>
        <w:t xml:space="preserve">    委托代理人：（签名或盖章）</w:t>
      </w:r>
      <w:r>
        <w:rPr>
          <w:rFonts w:hAnsi="宋体"/>
          <w:strike/>
          <w:color w:val="auto"/>
          <w:sz w:val="24"/>
          <w:szCs w:val="24"/>
          <w:u w:val="single"/>
        </w:rPr>
        <w:t xml:space="preserve">                                   </w:t>
      </w:r>
    </w:p>
    <w:p>
      <w:pPr>
        <w:pStyle w:val="19"/>
        <w:spacing w:line="360" w:lineRule="auto"/>
        <w:rPr>
          <w:rFonts w:hAnsi="宋体"/>
          <w:strike/>
          <w:color w:val="auto"/>
          <w:sz w:val="24"/>
          <w:szCs w:val="24"/>
        </w:rPr>
      </w:pPr>
      <w:r>
        <w:rPr>
          <w:rFonts w:hAnsi="宋体"/>
          <w:strike/>
          <w:color w:val="auto"/>
          <w:sz w:val="24"/>
          <w:szCs w:val="24"/>
        </w:rPr>
        <w:t xml:space="preserve">    地址：</w:t>
      </w:r>
      <w:r>
        <w:rPr>
          <w:rFonts w:hAnsi="宋体"/>
          <w:strike/>
          <w:color w:val="auto"/>
          <w:sz w:val="24"/>
          <w:szCs w:val="24"/>
          <w:u w:val="single"/>
        </w:rPr>
        <w:t xml:space="preserve">                                                      </w:t>
      </w:r>
    </w:p>
    <w:p>
      <w:pPr>
        <w:pStyle w:val="19"/>
        <w:spacing w:line="360" w:lineRule="auto"/>
        <w:rPr>
          <w:rFonts w:hAnsi="宋体"/>
          <w:strike/>
          <w:color w:val="auto"/>
          <w:sz w:val="24"/>
          <w:szCs w:val="24"/>
        </w:rPr>
      </w:pPr>
      <w:r>
        <w:rPr>
          <w:rFonts w:hAnsi="宋体"/>
          <w:strike/>
          <w:color w:val="auto"/>
          <w:sz w:val="24"/>
          <w:szCs w:val="24"/>
        </w:rPr>
        <w:t xml:space="preserve">    邮政编码：</w:t>
      </w:r>
      <w:r>
        <w:rPr>
          <w:rFonts w:hAnsi="宋体"/>
          <w:strike/>
          <w:color w:val="auto"/>
          <w:sz w:val="24"/>
          <w:szCs w:val="24"/>
          <w:u w:val="single"/>
        </w:rPr>
        <w:t xml:space="preserve">          </w:t>
      </w:r>
      <w:r>
        <w:rPr>
          <w:rFonts w:hint="eastAsia" w:hAnsi="宋体"/>
          <w:strike/>
          <w:color w:val="auto"/>
          <w:sz w:val="24"/>
          <w:szCs w:val="24"/>
        </w:rPr>
        <w:t>电话</w:t>
      </w:r>
      <w:r>
        <w:rPr>
          <w:rFonts w:hAnsi="宋体"/>
          <w:strike/>
          <w:color w:val="auto"/>
          <w:sz w:val="24"/>
          <w:szCs w:val="24"/>
        </w:rPr>
        <w:t>/传真：</w:t>
      </w:r>
      <w:r>
        <w:rPr>
          <w:rFonts w:hAnsi="宋体"/>
          <w:strike/>
          <w:color w:val="auto"/>
          <w:sz w:val="24"/>
          <w:szCs w:val="24"/>
          <w:u w:val="single"/>
        </w:rPr>
        <w:t xml:space="preserve">                             </w:t>
      </w:r>
    </w:p>
    <w:p>
      <w:pPr>
        <w:pStyle w:val="19"/>
        <w:spacing w:line="360" w:lineRule="auto"/>
        <w:rPr>
          <w:rFonts w:hAnsi="宋体"/>
          <w:strike/>
          <w:color w:val="auto"/>
          <w:sz w:val="24"/>
          <w:szCs w:val="24"/>
        </w:rPr>
      </w:pPr>
      <w:r>
        <w:rPr>
          <w:rFonts w:hAnsi="宋体"/>
          <w:strike/>
          <w:color w:val="auto"/>
          <w:sz w:val="24"/>
          <w:szCs w:val="24"/>
        </w:rPr>
        <w:t xml:space="preserve">    分工内容：</w:t>
      </w:r>
      <w:r>
        <w:rPr>
          <w:rFonts w:hAnsi="宋体"/>
          <w:strike/>
          <w:color w:val="auto"/>
          <w:sz w:val="24"/>
          <w:szCs w:val="24"/>
          <w:u w:val="single"/>
        </w:rPr>
        <w:t xml:space="preserve">                                                  </w:t>
      </w:r>
    </w:p>
    <w:p>
      <w:pPr>
        <w:pStyle w:val="19"/>
        <w:spacing w:line="360" w:lineRule="auto"/>
        <w:rPr>
          <w:rFonts w:hAnsi="宋体"/>
          <w:strike/>
          <w:color w:val="auto"/>
          <w:sz w:val="24"/>
          <w:szCs w:val="24"/>
        </w:rPr>
      </w:pPr>
    </w:p>
    <w:p>
      <w:pPr>
        <w:pStyle w:val="19"/>
        <w:spacing w:line="360" w:lineRule="auto"/>
        <w:rPr>
          <w:rFonts w:hAnsi="宋体"/>
          <w:strike/>
          <w:color w:val="auto"/>
          <w:sz w:val="24"/>
          <w:szCs w:val="24"/>
        </w:rPr>
      </w:pPr>
      <w:r>
        <w:rPr>
          <w:rFonts w:hAnsi="宋体"/>
          <w:strike/>
          <w:color w:val="auto"/>
          <w:sz w:val="24"/>
          <w:szCs w:val="24"/>
        </w:rPr>
        <w:t xml:space="preserve">    联合体成员：（盖章）</w:t>
      </w:r>
      <w:r>
        <w:rPr>
          <w:rFonts w:hAnsi="宋体"/>
          <w:strike/>
          <w:color w:val="auto"/>
          <w:sz w:val="24"/>
          <w:szCs w:val="24"/>
          <w:u w:val="single"/>
        </w:rPr>
        <w:t xml:space="preserve">                                         </w:t>
      </w:r>
    </w:p>
    <w:p>
      <w:pPr>
        <w:pStyle w:val="19"/>
        <w:spacing w:line="360" w:lineRule="auto"/>
        <w:rPr>
          <w:rFonts w:hAnsi="宋体"/>
          <w:strike/>
          <w:color w:val="auto"/>
          <w:sz w:val="24"/>
          <w:szCs w:val="24"/>
        </w:rPr>
      </w:pPr>
      <w:r>
        <w:rPr>
          <w:rFonts w:hAnsi="宋体"/>
          <w:strike/>
          <w:color w:val="auto"/>
          <w:sz w:val="24"/>
          <w:szCs w:val="24"/>
        </w:rPr>
        <w:t xml:space="preserve">    法定代表人：（签名或盖章）</w:t>
      </w:r>
      <w:r>
        <w:rPr>
          <w:rFonts w:hAnsi="宋体"/>
          <w:strike/>
          <w:color w:val="auto"/>
          <w:sz w:val="24"/>
          <w:szCs w:val="24"/>
          <w:u w:val="single"/>
        </w:rPr>
        <w:t xml:space="preserve">                                   </w:t>
      </w:r>
    </w:p>
    <w:p>
      <w:pPr>
        <w:pStyle w:val="19"/>
        <w:spacing w:line="360" w:lineRule="auto"/>
        <w:rPr>
          <w:rFonts w:hAnsi="宋体"/>
          <w:strike/>
          <w:color w:val="auto"/>
          <w:sz w:val="24"/>
          <w:szCs w:val="24"/>
        </w:rPr>
      </w:pPr>
      <w:r>
        <w:rPr>
          <w:rFonts w:hAnsi="宋体"/>
          <w:strike/>
          <w:color w:val="auto"/>
          <w:sz w:val="24"/>
          <w:szCs w:val="24"/>
        </w:rPr>
        <w:t xml:space="preserve">    委托代理人：（签名或盖章）</w:t>
      </w:r>
      <w:r>
        <w:rPr>
          <w:rFonts w:hAnsi="宋体"/>
          <w:strike/>
          <w:color w:val="auto"/>
          <w:sz w:val="24"/>
          <w:szCs w:val="24"/>
          <w:u w:val="single"/>
        </w:rPr>
        <w:t xml:space="preserve">                                   </w:t>
      </w:r>
    </w:p>
    <w:p>
      <w:pPr>
        <w:pStyle w:val="19"/>
        <w:spacing w:line="360" w:lineRule="auto"/>
        <w:rPr>
          <w:rFonts w:hAnsi="宋体"/>
          <w:strike/>
          <w:color w:val="auto"/>
          <w:sz w:val="24"/>
          <w:szCs w:val="24"/>
        </w:rPr>
      </w:pPr>
      <w:r>
        <w:rPr>
          <w:rFonts w:hAnsi="宋体"/>
          <w:strike/>
          <w:color w:val="auto"/>
          <w:sz w:val="24"/>
          <w:szCs w:val="24"/>
        </w:rPr>
        <w:t xml:space="preserve">    地址：</w:t>
      </w:r>
      <w:r>
        <w:rPr>
          <w:rFonts w:hAnsi="宋体"/>
          <w:strike/>
          <w:color w:val="auto"/>
          <w:sz w:val="24"/>
          <w:szCs w:val="24"/>
          <w:u w:val="single"/>
        </w:rPr>
        <w:t xml:space="preserve">                                                      </w:t>
      </w:r>
    </w:p>
    <w:p>
      <w:pPr>
        <w:pStyle w:val="19"/>
        <w:spacing w:line="360" w:lineRule="auto"/>
        <w:rPr>
          <w:rFonts w:hAnsi="宋体"/>
          <w:strike/>
          <w:color w:val="auto"/>
          <w:sz w:val="24"/>
          <w:szCs w:val="24"/>
        </w:rPr>
      </w:pPr>
      <w:r>
        <w:rPr>
          <w:rFonts w:hAnsi="宋体"/>
          <w:strike/>
          <w:color w:val="auto"/>
          <w:sz w:val="24"/>
          <w:szCs w:val="24"/>
        </w:rPr>
        <w:t xml:space="preserve">    邮政编码：</w:t>
      </w:r>
      <w:r>
        <w:rPr>
          <w:rFonts w:hAnsi="宋体"/>
          <w:strike/>
          <w:color w:val="auto"/>
          <w:sz w:val="24"/>
          <w:szCs w:val="24"/>
          <w:u w:val="single"/>
        </w:rPr>
        <w:t xml:space="preserve">          </w:t>
      </w:r>
      <w:r>
        <w:rPr>
          <w:rFonts w:hint="eastAsia" w:hAnsi="宋体"/>
          <w:strike/>
          <w:color w:val="auto"/>
          <w:sz w:val="24"/>
          <w:szCs w:val="24"/>
        </w:rPr>
        <w:t>电话</w:t>
      </w:r>
      <w:r>
        <w:rPr>
          <w:rFonts w:hAnsi="宋体"/>
          <w:strike/>
          <w:color w:val="auto"/>
          <w:sz w:val="24"/>
          <w:szCs w:val="24"/>
        </w:rPr>
        <w:t>/传真：</w:t>
      </w:r>
      <w:r>
        <w:rPr>
          <w:rFonts w:hAnsi="宋体"/>
          <w:strike/>
          <w:color w:val="auto"/>
          <w:sz w:val="24"/>
          <w:szCs w:val="24"/>
          <w:u w:val="single"/>
        </w:rPr>
        <w:t xml:space="preserve">                             </w:t>
      </w:r>
    </w:p>
    <w:p>
      <w:pPr>
        <w:pStyle w:val="19"/>
        <w:spacing w:line="360" w:lineRule="auto"/>
        <w:rPr>
          <w:rFonts w:hAnsi="宋体"/>
          <w:strike/>
          <w:color w:val="auto"/>
          <w:sz w:val="24"/>
          <w:szCs w:val="24"/>
        </w:rPr>
      </w:pPr>
      <w:r>
        <w:rPr>
          <w:rFonts w:hAnsi="宋体"/>
          <w:strike/>
          <w:color w:val="auto"/>
          <w:sz w:val="24"/>
          <w:szCs w:val="24"/>
        </w:rPr>
        <w:t xml:space="preserve">    分工内容：</w:t>
      </w:r>
      <w:r>
        <w:rPr>
          <w:rFonts w:hAnsi="宋体"/>
          <w:strike/>
          <w:color w:val="auto"/>
          <w:sz w:val="24"/>
          <w:szCs w:val="24"/>
          <w:u w:val="single"/>
        </w:rPr>
        <w:t xml:space="preserve">                                                  </w:t>
      </w:r>
    </w:p>
    <w:p>
      <w:pPr>
        <w:spacing w:line="360" w:lineRule="auto"/>
        <w:rPr>
          <w:rFonts w:ascii="宋体" w:hAnsi="宋体"/>
          <w:strike/>
          <w:color w:val="auto"/>
          <w:sz w:val="24"/>
        </w:rPr>
      </w:pPr>
      <w:r>
        <w:rPr>
          <w:rFonts w:ascii="宋体" w:hAnsi="宋体"/>
          <w:strike/>
          <w:color w:val="auto"/>
          <w:sz w:val="24"/>
        </w:rPr>
        <w:t xml:space="preserve">                                 签订日期：       年    月    日</w:t>
      </w:r>
    </w:p>
    <w:p>
      <w:pPr>
        <w:spacing w:line="360" w:lineRule="auto"/>
        <w:rPr>
          <w:rFonts w:ascii="宋体" w:hAnsi="宋体"/>
          <w:color w:val="auto"/>
          <w:sz w:val="24"/>
        </w:rPr>
      </w:pPr>
    </w:p>
    <w:p>
      <w:pPr>
        <w:spacing w:line="360" w:lineRule="auto"/>
        <w:rPr>
          <w:rFonts w:ascii="宋体" w:hAnsi="宋体"/>
          <w:color w:val="auto"/>
          <w:sz w:val="24"/>
        </w:rPr>
        <w:sectPr>
          <w:pgSz w:w="11906" w:h="16838"/>
          <w:pgMar w:top="1418" w:right="1418" w:bottom="1418" w:left="1418" w:header="851" w:footer="992" w:gutter="0"/>
          <w:cols w:space="720" w:num="1"/>
          <w:docGrid w:linePitch="312" w:charSpace="0"/>
        </w:sectPr>
      </w:pPr>
    </w:p>
    <w:p>
      <w:pPr>
        <w:spacing w:line="360" w:lineRule="auto"/>
        <w:rPr>
          <w:rFonts w:ascii="宋体" w:hAnsi="宋体"/>
          <w:color w:val="auto"/>
          <w:sz w:val="24"/>
        </w:rPr>
      </w:pPr>
    </w:p>
    <w:p>
      <w:pPr>
        <w:spacing w:line="360" w:lineRule="auto"/>
        <w:rPr>
          <w:rFonts w:ascii="宋体" w:hAnsi="宋体"/>
          <w:color w:val="auto"/>
          <w:sz w:val="24"/>
        </w:rPr>
      </w:pPr>
      <w:r>
        <w:rPr>
          <w:rFonts w:hint="eastAsia" w:ascii="宋体" w:hAnsi="宋体"/>
          <w:b/>
          <w:bCs/>
          <w:color w:val="auto"/>
          <w:sz w:val="24"/>
        </w:rPr>
        <w:t>附录</w:t>
      </w:r>
      <w:r>
        <w:rPr>
          <w:rFonts w:hint="eastAsia" w:ascii="宋体" w:hAnsi="宋体"/>
          <w:b/>
          <w:bCs/>
          <w:color w:val="auto"/>
          <w:sz w:val="24"/>
          <w:lang w:val="en-US" w:eastAsia="zh-CN"/>
        </w:rPr>
        <w:t xml:space="preserve">  </w:t>
      </w:r>
      <w:r>
        <w:rPr>
          <w:rFonts w:hint="eastAsia" w:ascii="宋体" w:hAnsi="宋体"/>
          <w:color w:val="auto"/>
          <w:sz w:val="24"/>
        </w:rPr>
        <w:t>法人证明书或法人授权委托书格式</w:t>
      </w:r>
      <w:r>
        <w:rPr>
          <w:rFonts w:ascii="宋体" w:hAnsi="宋体"/>
          <w:color w:val="auto"/>
          <w:sz w:val="24"/>
        </w:rPr>
        <w:t>：</w:t>
      </w:r>
      <w:r>
        <w:rPr>
          <w:rFonts w:hint="eastAsia" w:ascii="宋体" w:hAnsi="宋体"/>
          <w:color w:val="auto"/>
          <w:sz w:val="24"/>
        </w:rPr>
        <w:t xml:space="preserve"> </w:t>
      </w:r>
    </w:p>
    <w:p>
      <w:pPr>
        <w:spacing w:line="360" w:lineRule="auto"/>
        <w:rPr>
          <w:rFonts w:ascii="宋体" w:hAnsi="宋体"/>
          <w:color w:val="auto"/>
          <w:sz w:val="24"/>
        </w:rPr>
      </w:pPr>
    </w:p>
    <w:p>
      <w:pPr>
        <w:spacing w:line="360" w:lineRule="auto"/>
        <w:jc w:val="center"/>
        <w:rPr>
          <w:rFonts w:ascii="宋体" w:hAnsi="宋体"/>
          <w:b/>
          <w:color w:val="auto"/>
          <w:sz w:val="28"/>
        </w:rPr>
      </w:pPr>
      <w:r>
        <w:rPr>
          <w:rFonts w:ascii="宋体" w:hAnsi="宋体"/>
          <w:b/>
          <w:color w:val="auto"/>
          <w:sz w:val="28"/>
        </w:rPr>
        <w:t>法定代表人</w:t>
      </w:r>
      <w:r>
        <w:rPr>
          <w:rFonts w:hint="eastAsia" w:ascii="宋体" w:hAnsi="宋体"/>
          <w:b/>
          <w:color w:val="auto"/>
          <w:sz w:val="28"/>
        </w:rPr>
        <w:t>（负责人）</w:t>
      </w:r>
      <w:r>
        <w:rPr>
          <w:rFonts w:ascii="宋体" w:hAnsi="宋体"/>
          <w:b/>
          <w:color w:val="auto"/>
          <w:sz w:val="28"/>
        </w:rPr>
        <w:t>证明书</w:t>
      </w:r>
    </w:p>
    <w:p>
      <w:pPr>
        <w:spacing w:line="360" w:lineRule="auto"/>
        <w:jc w:val="right"/>
        <w:rPr>
          <w:rFonts w:ascii="宋体" w:hAnsi="宋体"/>
          <w:color w:val="auto"/>
          <w:sz w:val="24"/>
        </w:rPr>
      </w:pPr>
      <w:r>
        <w:rPr>
          <w:rFonts w:ascii="宋体" w:hAnsi="宋体"/>
          <w:color w:val="auto"/>
        </w:rPr>
        <w:t>（　 ）第　号</w:t>
      </w:r>
    </w:p>
    <w:tbl>
      <w:tblPr>
        <w:tblStyle w:val="31"/>
        <w:tblW w:w="940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4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9401" w:type="dxa"/>
          </w:tcPr>
          <w:p>
            <w:pPr>
              <w:pBdr>
                <w:top w:val="single" w:color="auto" w:sz="4" w:space="1"/>
                <w:left w:val="single" w:color="auto" w:sz="4" w:space="4"/>
                <w:bottom w:val="single" w:color="auto" w:sz="4" w:space="1"/>
                <w:right w:val="single" w:color="auto" w:sz="4" w:space="4"/>
              </w:pBdr>
              <w:spacing w:line="360" w:lineRule="auto"/>
              <w:rPr>
                <w:rFonts w:ascii="宋体" w:hAnsi="宋体"/>
                <w:color w:val="auto"/>
                <w:sz w:val="24"/>
              </w:rPr>
            </w:pPr>
            <w:r>
              <w:rPr>
                <w:rFonts w:hint="eastAsia" w:ascii="宋体" w:hAnsi="宋体"/>
                <w:color w:val="auto"/>
                <w:sz w:val="24"/>
                <w:u w:val="single"/>
              </w:rPr>
              <w:t>　　　　　　</w:t>
            </w:r>
            <w:r>
              <w:rPr>
                <w:rFonts w:hint="eastAsia" w:ascii="宋体" w:hAnsi="宋体"/>
                <w:color w:val="auto"/>
                <w:sz w:val="24"/>
              </w:rPr>
              <w:t>现任我单位</w:t>
            </w:r>
            <w:r>
              <w:rPr>
                <w:rFonts w:hint="eastAsia" w:ascii="宋体" w:hAnsi="宋体"/>
                <w:color w:val="auto"/>
                <w:sz w:val="24"/>
                <w:u w:val="single"/>
              </w:rPr>
              <w:t>　　　　　</w:t>
            </w:r>
            <w:r>
              <w:rPr>
                <w:rFonts w:hint="eastAsia" w:ascii="宋体" w:hAnsi="宋体"/>
                <w:color w:val="auto"/>
                <w:sz w:val="24"/>
              </w:rPr>
              <w:t>职务，为法定代表人（负责人），特此证明。</w:t>
            </w:r>
          </w:p>
          <w:p>
            <w:pPr>
              <w:pBdr>
                <w:top w:val="single" w:color="auto" w:sz="4" w:space="1"/>
                <w:left w:val="single" w:color="auto" w:sz="4" w:space="4"/>
                <w:bottom w:val="single" w:color="auto" w:sz="4" w:space="1"/>
                <w:right w:val="single" w:color="auto" w:sz="4" w:space="4"/>
              </w:pBdr>
              <w:spacing w:line="360" w:lineRule="auto"/>
              <w:rPr>
                <w:rFonts w:ascii="宋体" w:hAnsi="宋体"/>
                <w:color w:val="auto"/>
                <w:sz w:val="24"/>
                <w:u w:val="single"/>
              </w:rPr>
            </w:pPr>
            <w:r>
              <w:rPr>
                <w:rFonts w:hint="eastAsia" w:ascii="宋体" w:hAnsi="宋体"/>
                <w:color w:val="auto"/>
                <w:sz w:val="24"/>
              </w:rPr>
              <w:t>有效期限：</w:t>
            </w:r>
            <w:r>
              <w:rPr>
                <w:rFonts w:hint="eastAsia" w:ascii="宋体" w:hAnsi="宋体"/>
                <w:color w:val="auto"/>
                <w:sz w:val="24"/>
                <w:u w:val="single"/>
              </w:rPr>
              <w:t xml:space="preserve">                                </w:t>
            </w:r>
          </w:p>
          <w:p>
            <w:pPr>
              <w:pBdr>
                <w:top w:val="single" w:color="auto" w:sz="4" w:space="1"/>
                <w:left w:val="single" w:color="auto" w:sz="4" w:space="4"/>
                <w:bottom w:val="single" w:color="auto" w:sz="4" w:space="1"/>
                <w:right w:val="single" w:color="auto" w:sz="4" w:space="4"/>
              </w:pBdr>
              <w:spacing w:line="360" w:lineRule="auto"/>
              <w:rPr>
                <w:rFonts w:ascii="宋体" w:hAnsi="宋体"/>
                <w:color w:val="auto"/>
                <w:sz w:val="24"/>
                <w:u w:val="single"/>
              </w:rPr>
            </w:pPr>
            <w:r>
              <w:rPr>
                <w:rFonts w:hint="eastAsia" w:ascii="宋体" w:hAnsi="宋体"/>
                <w:color w:val="auto"/>
                <w:sz w:val="24"/>
              </w:rPr>
              <w:t>附：法定代表人（负责人）性别：</w:t>
            </w:r>
            <w:r>
              <w:rPr>
                <w:rFonts w:hint="eastAsia" w:ascii="宋体" w:hAnsi="宋体"/>
                <w:color w:val="auto"/>
                <w:sz w:val="24"/>
                <w:u w:val="single"/>
              </w:rPr>
              <w:t>　　</w:t>
            </w:r>
            <w:r>
              <w:rPr>
                <w:rFonts w:hint="eastAsia" w:ascii="宋体" w:hAnsi="宋体"/>
                <w:color w:val="auto"/>
                <w:sz w:val="24"/>
              </w:rPr>
              <w:t>年龄：</w:t>
            </w:r>
            <w:r>
              <w:rPr>
                <w:rFonts w:hint="eastAsia" w:ascii="宋体" w:hAnsi="宋体"/>
                <w:color w:val="auto"/>
                <w:sz w:val="24"/>
                <w:u w:val="single"/>
              </w:rPr>
              <w:t>　　</w:t>
            </w:r>
            <w:r>
              <w:rPr>
                <w:rFonts w:hint="eastAsia" w:ascii="宋体" w:hAnsi="宋体"/>
                <w:color w:val="auto"/>
                <w:sz w:val="24"/>
              </w:rPr>
              <w:t>身份证号码：</w:t>
            </w:r>
            <w:r>
              <w:rPr>
                <w:rFonts w:hint="eastAsia" w:ascii="宋体" w:hAnsi="宋体"/>
                <w:color w:val="auto"/>
                <w:sz w:val="24"/>
                <w:u w:val="single"/>
              </w:rPr>
              <w:t xml:space="preserve">         </w:t>
            </w:r>
          </w:p>
          <w:p>
            <w:pPr>
              <w:pBdr>
                <w:top w:val="single" w:color="auto" w:sz="4" w:space="1"/>
                <w:left w:val="single" w:color="auto" w:sz="4" w:space="4"/>
                <w:bottom w:val="single" w:color="auto" w:sz="4" w:space="1"/>
                <w:right w:val="single" w:color="auto" w:sz="4" w:space="4"/>
              </w:pBdr>
              <w:spacing w:line="360" w:lineRule="auto"/>
              <w:rPr>
                <w:rFonts w:ascii="宋体" w:hAnsi="宋体"/>
                <w:color w:val="auto"/>
                <w:sz w:val="24"/>
                <w:u w:val="single"/>
              </w:rPr>
            </w:pPr>
            <w:r>
              <w:rPr>
                <w:rFonts w:hint="eastAsia" w:ascii="宋体" w:hAnsi="宋体"/>
                <w:color w:val="auto"/>
                <w:sz w:val="24"/>
              </w:rPr>
              <w:t>注册号码：</w:t>
            </w:r>
            <w:r>
              <w:rPr>
                <w:rFonts w:hint="eastAsia" w:ascii="宋体" w:hAnsi="宋体"/>
                <w:color w:val="auto"/>
                <w:sz w:val="24"/>
                <w:u w:val="single"/>
              </w:rPr>
              <w:t>　　　　　　　　　　</w:t>
            </w:r>
            <w:r>
              <w:rPr>
                <w:rFonts w:hint="eastAsia" w:ascii="宋体" w:hAnsi="宋体"/>
                <w:color w:val="auto"/>
                <w:sz w:val="24"/>
              </w:rPr>
              <w:t>企业类型：</w:t>
            </w:r>
            <w:r>
              <w:rPr>
                <w:rFonts w:hint="eastAsia" w:ascii="宋体" w:hAnsi="宋体"/>
                <w:color w:val="auto"/>
                <w:sz w:val="24"/>
                <w:u w:val="single"/>
              </w:rPr>
              <w:t xml:space="preserve">                   </w:t>
            </w:r>
          </w:p>
          <w:p>
            <w:pPr>
              <w:pBdr>
                <w:top w:val="single" w:color="auto" w:sz="4" w:space="1"/>
                <w:left w:val="single" w:color="auto" w:sz="4" w:space="4"/>
                <w:bottom w:val="single" w:color="auto" w:sz="4" w:space="1"/>
                <w:right w:val="single" w:color="auto" w:sz="4" w:space="4"/>
              </w:pBdr>
              <w:spacing w:line="360" w:lineRule="auto"/>
              <w:rPr>
                <w:rFonts w:ascii="宋体" w:hAnsi="宋体"/>
                <w:color w:val="auto"/>
                <w:sz w:val="24"/>
                <w:u w:val="single"/>
              </w:rPr>
            </w:pPr>
            <w:r>
              <w:rPr>
                <w:rFonts w:hint="eastAsia" w:ascii="宋体" w:hAnsi="宋体"/>
                <w:color w:val="auto"/>
                <w:sz w:val="24"/>
              </w:rPr>
              <w:t>经营范围：</w:t>
            </w:r>
            <w:r>
              <w:rPr>
                <w:rFonts w:hint="eastAsia" w:ascii="宋体" w:hAnsi="宋体"/>
                <w:color w:val="auto"/>
                <w:sz w:val="24"/>
                <w:u w:val="single"/>
              </w:rPr>
              <w:t xml:space="preserve">                          </w:t>
            </w:r>
          </w:p>
          <w:p>
            <w:pPr>
              <w:pBdr>
                <w:top w:val="single" w:color="auto" w:sz="4" w:space="1"/>
                <w:left w:val="single" w:color="auto" w:sz="4" w:space="4"/>
                <w:bottom w:val="single" w:color="auto" w:sz="4" w:space="1"/>
                <w:right w:val="single" w:color="auto" w:sz="4" w:space="4"/>
              </w:pBdr>
              <w:spacing w:line="360" w:lineRule="auto"/>
              <w:rPr>
                <w:rFonts w:ascii="宋体" w:hAnsi="宋体"/>
                <w:color w:val="auto"/>
                <w:sz w:val="24"/>
              </w:rPr>
            </w:pPr>
            <w:r>
              <w:rPr>
                <w:rFonts w:hint="eastAsia" w:ascii="宋体" w:hAnsi="宋体"/>
                <w:color w:val="auto"/>
                <w:sz w:val="24"/>
                <w:u w:val="single"/>
              </w:rPr>
              <w:t>　　　　　　　　　　　　　　　　</w:t>
            </w:r>
            <w:r>
              <w:rPr>
                <w:rFonts w:hint="eastAsia" w:ascii="宋体" w:hAnsi="宋体"/>
                <w:color w:val="auto"/>
                <w:sz w:val="24"/>
              </w:rPr>
              <w:t>单位：　　　　　　（盖章）</w:t>
            </w:r>
          </w:p>
          <w:p>
            <w:pPr>
              <w:pBdr>
                <w:top w:val="single" w:color="auto" w:sz="4" w:space="1"/>
                <w:left w:val="single" w:color="auto" w:sz="4" w:space="4"/>
                <w:bottom w:val="single" w:color="auto" w:sz="4" w:space="1"/>
                <w:right w:val="single" w:color="auto" w:sz="4" w:space="4"/>
              </w:pBdr>
              <w:spacing w:line="360" w:lineRule="auto"/>
              <w:rPr>
                <w:rFonts w:ascii="宋体" w:hAnsi="宋体"/>
                <w:color w:val="auto"/>
                <w:sz w:val="24"/>
              </w:rPr>
            </w:pPr>
            <w:r>
              <w:rPr>
                <w:rFonts w:hint="eastAsia" w:ascii="宋体" w:hAnsi="宋体"/>
                <w:color w:val="auto"/>
                <w:sz w:val="24"/>
                <w:u w:val="single"/>
              </w:rPr>
              <w:t>　　　　　　　　　　　　　　　　</w:t>
            </w:r>
            <w:r>
              <w:rPr>
                <w:rFonts w:hint="eastAsia" w:ascii="宋体" w:hAnsi="宋体"/>
                <w:color w:val="auto"/>
                <w:sz w:val="24"/>
              </w:rPr>
              <w:t>　　　　　    年　月　　日</w:t>
            </w:r>
          </w:p>
        </w:tc>
      </w:tr>
    </w:tbl>
    <w:p>
      <w:pPr>
        <w:spacing w:line="360" w:lineRule="auto"/>
        <w:rPr>
          <w:rFonts w:ascii="宋体" w:hAnsi="宋体"/>
          <w:color w:val="auto"/>
          <w:sz w:val="24"/>
        </w:rPr>
      </w:pPr>
      <w:r>
        <w:rPr>
          <w:rFonts w:hint="eastAsia" w:ascii="宋体" w:hAnsi="宋体"/>
          <w:color w:val="auto"/>
          <w:sz w:val="24"/>
        </w:rPr>
        <w:t>注：法定代表人证明书也可以采用工商行政管理局统一印制的格式。</w:t>
      </w:r>
    </w:p>
    <w:p>
      <w:pPr>
        <w:spacing w:line="360" w:lineRule="auto"/>
        <w:jc w:val="center"/>
        <w:rPr>
          <w:rFonts w:ascii="宋体" w:hAnsi="宋体"/>
          <w:b/>
          <w:color w:val="auto"/>
          <w:sz w:val="24"/>
        </w:rPr>
      </w:pPr>
    </w:p>
    <w:p>
      <w:pPr>
        <w:spacing w:line="360" w:lineRule="auto"/>
        <w:jc w:val="center"/>
        <w:rPr>
          <w:rFonts w:ascii="宋体" w:hAnsi="宋体"/>
          <w:b/>
          <w:color w:val="auto"/>
          <w:sz w:val="24"/>
        </w:rPr>
      </w:pPr>
      <w:r>
        <w:rPr>
          <w:rFonts w:hint="eastAsia" w:ascii="宋体" w:hAnsi="宋体"/>
          <w:b/>
          <w:color w:val="auto"/>
          <w:sz w:val="24"/>
        </w:rPr>
        <w:t>法定代表人授权委托</w:t>
      </w:r>
      <w:r>
        <w:rPr>
          <w:rFonts w:ascii="宋体" w:hAnsi="宋体"/>
          <w:b/>
          <w:color w:val="auto"/>
          <w:sz w:val="24"/>
        </w:rPr>
        <w:t>书</w:t>
      </w:r>
    </w:p>
    <w:p>
      <w:pPr>
        <w:spacing w:line="360" w:lineRule="auto"/>
        <w:jc w:val="right"/>
        <w:rPr>
          <w:rFonts w:ascii="宋体" w:hAnsi="宋体"/>
          <w:color w:val="auto"/>
          <w:sz w:val="24"/>
        </w:rPr>
      </w:pPr>
      <w:r>
        <w:rPr>
          <w:rFonts w:ascii="宋体" w:hAnsi="宋体"/>
          <w:color w:val="auto"/>
        </w:rPr>
        <w:t>（　 ）第　号</w:t>
      </w:r>
    </w:p>
    <w:tbl>
      <w:tblPr>
        <w:tblStyle w:val="31"/>
        <w:tblW w:w="940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4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401" w:type="dxa"/>
          </w:tcPr>
          <w:p>
            <w:pPr>
              <w:spacing w:line="360" w:lineRule="auto"/>
              <w:ind w:firstLine="480" w:firstLineChars="200"/>
              <w:rPr>
                <w:rFonts w:ascii="宋体" w:hAnsi="宋体"/>
                <w:color w:val="auto"/>
                <w:sz w:val="24"/>
                <w:u w:val="single"/>
              </w:rPr>
            </w:pPr>
            <w:r>
              <w:rPr>
                <w:rFonts w:hint="eastAsia" w:ascii="宋体" w:hAnsi="宋体"/>
                <w:color w:val="auto"/>
                <w:sz w:val="24"/>
              </w:rPr>
              <w:t>兹授权</w:t>
            </w:r>
            <w:r>
              <w:rPr>
                <w:rFonts w:ascii="宋体" w:hAnsi="宋体"/>
                <w:color w:val="auto"/>
                <w:sz w:val="24"/>
                <w:u w:val="single"/>
              </w:rPr>
              <w:t xml:space="preserve">                </w:t>
            </w:r>
            <w:r>
              <w:rPr>
                <w:rFonts w:hint="eastAsia" w:ascii="宋体" w:hAnsi="宋体"/>
                <w:color w:val="auto"/>
                <w:sz w:val="24"/>
              </w:rPr>
              <w:t>为我方委托代理人，其权限是：</w:t>
            </w:r>
            <w:r>
              <w:rPr>
                <w:rFonts w:ascii="宋体" w:hAnsi="宋体"/>
                <w:color w:val="auto"/>
                <w:sz w:val="24"/>
                <w:u w:val="single"/>
              </w:rPr>
              <w:t xml:space="preserve">        </w:t>
            </w:r>
            <w:r>
              <w:rPr>
                <w:rFonts w:hint="eastAsia" w:ascii="宋体" w:hAnsi="宋体"/>
                <w:color w:val="auto"/>
                <w:sz w:val="24"/>
                <w:u w:val="single"/>
              </w:rPr>
              <w:t xml:space="preserve">              </w:t>
            </w:r>
          </w:p>
          <w:p>
            <w:pPr>
              <w:spacing w:line="360" w:lineRule="auto"/>
              <w:rPr>
                <w:rFonts w:ascii="宋体" w:hAnsi="宋体"/>
                <w:color w:val="auto"/>
                <w:sz w:val="24"/>
                <w:u w:val="single"/>
              </w:rPr>
            </w:pPr>
            <w:r>
              <w:rPr>
                <w:rFonts w:ascii="宋体" w:hAnsi="宋体"/>
                <w:color w:val="auto"/>
                <w:sz w:val="24"/>
                <w:u w:val="single"/>
              </w:rPr>
              <w:t xml:space="preserve">                                                              </w:t>
            </w:r>
            <w:r>
              <w:rPr>
                <w:rFonts w:hint="eastAsia" w:ascii="宋体" w:hAnsi="宋体"/>
                <w:color w:val="auto"/>
                <w:sz w:val="24"/>
                <w:u w:val="single"/>
              </w:rPr>
              <w:t xml:space="preserve">              </w:t>
            </w:r>
          </w:p>
          <w:p>
            <w:pPr>
              <w:spacing w:line="360" w:lineRule="auto"/>
              <w:rPr>
                <w:rFonts w:ascii="宋体" w:hAnsi="宋体"/>
                <w:color w:val="auto"/>
                <w:sz w:val="24"/>
                <w:u w:val="single"/>
              </w:rPr>
            </w:pPr>
            <w:r>
              <w:rPr>
                <w:rFonts w:hint="eastAsia" w:ascii="宋体" w:hAnsi="宋体"/>
                <w:color w:val="auto"/>
                <w:sz w:val="24"/>
              </w:rPr>
              <w:t>有效期限：</w:t>
            </w:r>
            <w:r>
              <w:rPr>
                <w:rFonts w:ascii="宋体" w:hAnsi="宋体"/>
                <w:color w:val="auto"/>
                <w:sz w:val="24"/>
                <w:u w:val="single"/>
              </w:rPr>
              <w:t xml:space="preserve">                                                      </w:t>
            </w:r>
          </w:p>
          <w:p>
            <w:pPr>
              <w:spacing w:line="360" w:lineRule="auto"/>
              <w:rPr>
                <w:rFonts w:ascii="宋体" w:hAnsi="宋体"/>
                <w:color w:val="auto"/>
                <w:sz w:val="24"/>
              </w:rPr>
            </w:pPr>
            <w:r>
              <w:rPr>
                <w:rFonts w:hint="eastAsia" w:ascii="宋体" w:hAnsi="宋体"/>
                <w:color w:val="auto"/>
                <w:sz w:val="24"/>
              </w:rPr>
              <w:t>附：代理人性别：</w:t>
            </w:r>
            <w:r>
              <w:rPr>
                <w:rFonts w:ascii="宋体" w:hAnsi="宋体"/>
                <w:color w:val="auto"/>
                <w:sz w:val="24"/>
                <w:u w:val="single"/>
              </w:rPr>
              <w:t xml:space="preserve">     </w:t>
            </w:r>
            <w:r>
              <w:rPr>
                <w:rFonts w:hint="eastAsia" w:ascii="宋体" w:hAnsi="宋体"/>
                <w:color w:val="auto"/>
                <w:sz w:val="24"/>
              </w:rPr>
              <w:t>年龄：</w:t>
            </w:r>
            <w:r>
              <w:rPr>
                <w:rFonts w:ascii="宋体" w:hAnsi="宋体"/>
                <w:color w:val="auto"/>
                <w:sz w:val="24"/>
                <w:u w:val="single"/>
              </w:rPr>
              <w:t xml:space="preserve">     </w:t>
            </w:r>
            <w:r>
              <w:rPr>
                <w:rFonts w:hint="eastAsia" w:ascii="宋体" w:hAnsi="宋体"/>
                <w:color w:val="auto"/>
                <w:sz w:val="24"/>
              </w:rPr>
              <w:t>身份证号码：</w:t>
            </w:r>
            <w:r>
              <w:rPr>
                <w:rFonts w:ascii="宋体" w:hAnsi="宋体"/>
                <w:color w:val="auto"/>
                <w:sz w:val="24"/>
                <w:u w:val="single"/>
              </w:rPr>
              <w:t xml:space="preserve">                    </w:t>
            </w:r>
          </w:p>
          <w:p>
            <w:pPr>
              <w:spacing w:line="360" w:lineRule="auto"/>
              <w:rPr>
                <w:rFonts w:ascii="宋体" w:hAnsi="宋体"/>
                <w:color w:val="auto"/>
                <w:sz w:val="24"/>
                <w:u w:val="single"/>
              </w:rPr>
            </w:pPr>
            <w:r>
              <w:rPr>
                <w:rFonts w:hint="eastAsia" w:ascii="宋体" w:hAnsi="宋体"/>
                <w:color w:val="auto"/>
                <w:sz w:val="24"/>
              </w:rPr>
              <w:t>注册号码：</w:t>
            </w:r>
            <w:r>
              <w:rPr>
                <w:rFonts w:ascii="宋体" w:hAnsi="宋体"/>
                <w:color w:val="auto"/>
                <w:sz w:val="24"/>
                <w:u w:val="single"/>
              </w:rPr>
              <w:t xml:space="preserve">                  </w:t>
            </w:r>
            <w:r>
              <w:rPr>
                <w:rFonts w:hint="eastAsia" w:ascii="宋体" w:hAnsi="宋体"/>
                <w:color w:val="auto"/>
                <w:sz w:val="24"/>
              </w:rPr>
              <w:t>企业类型：</w:t>
            </w:r>
            <w:r>
              <w:rPr>
                <w:rFonts w:ascii="宋体" w:hAnsi="宋体"/>
                <w:color w:val="auto"/>
                <w:sz w:val="24"/>
                <w:u w:val="single"/>
              </w:rPr>
              <w:t xml:space="preserve">                      </w:t>
            </w:r>
          </w:p>
          <w:p>
            <w:pPr>
              <w:spacing w:line="360" w:lineRule="auto"/>
              <w:rPr>
                <w:rFonts w:ascii="宋体" w:hAnsi="宋体"/>
                <w:color w:val="auto"/>
                <w:sz w:val="24"/>
                <w:u w:val="single"/>
              </w:rPr>
            </w:pPr>
            <w:r>
              <w:rPr>
                <w:rFonts w:hint="eastAsia" w:ascii="宋体" w:hAnsi="宋体"/>
                <w:color w:val="auto"/>
                <w:sz w:val="24"/>
              </w:rPr>
              <w:t>经营范围：</w:t>
            </w:r>
            <w:r>
              <w:rPr>
                <w:rFonts w:ascii="宋体" w:hAnsi="宋体"/>
                <w:color w:val="auto"/>
                <w:sz w:val="24"/>
                <w:u w:val="single"/>
              </w:rPr>
              <w:t xml:space="preserve">                                                  </w:t>
            </w:r>
          </w:p>
          <w:p>
            <w:pPr>
              <w:spacing w:line="360" w:lineRule="auto"/>
              <w:rPr>
                <w:rFonts w:ascii="宋体" w:hAnsi="宋体"/>
                <w:color w:val="auto"/>
                <w:sz w:val="24"/>
              </w:rPr>
            </w:pPr>
            <w:r>
              <w:rPr>
                <w:rFonts w:hint="eastAsia" w:ascii="宋体" w:hAnsi="宋体"/>
                <w:color w:val="auto"/>
                <w:sz w:val="24"/>
              </w:rPr>
              <w:t>法定代表人（负责人）：</w:t>
            </w:r>
            <w:r>
              <w:rPr>
                <w:rFonts w:ascii="宋体" w:hAnsi="宋体"/>
                <w:color w:val="auto"/>
                <w:sz w:val="24"/>
                <w:u w:val="single"/>
              </w:rPr>
              <w:t xml:space="preserve">                 </w:t>
            </w:r>
            <w:r>
              <w:rPr>
                <w:rFonts w:hint="eastAsia" w:ascii="宋体" w:hAnsi="宋体"/>
                <w:color w:val="auto"/>
                <w:sz w:val="24"/>
              </w:rPr>
              <w:t>（签名或盖章）</w:t>
            </w:r>
          </w:p>
          <w:p>
            <w:pPr>
              <w:spacing w:line="360" w:lineRule="auto"/>
              <w:rPr>
                <w:rFonts w:ascii="宋体" w:hAnsi="宋体"/>
                <w:color w:val="auto"/>
                <w:sz w:val="24"/>
              </w:rPr>
            </w:pPr>
            <w:r>
              <w:rPr>
                <w:rFonts w:hint="eastAsia" w:ascii="宋体" w:hAnsi="宋体"/>
                <w:color w:val="auto"/>
                <w:sz w:val="24"/>
              </w:rPr>
              <w:t>授权单位：（盖章）</w:t>
            </w:r>
            <w:r>
              <w:rPr>
                <w:rFonts w:ascii="宋体" w:hAnsi="宋体"/>
                <w:color w:val="auto"/>
                <w:sz w:val="24"/>
                <w:u w:val="single"/>
              </w:rPr>
              <w:t xml:space="preserve">                     </w:t>
            </w:r>
            <w:r>
              <w:rPr>
                <w:rFonts w:ascii="宋体" w:hAnsi="宋体"/>
                <w:color w:val="auto"/>
                <w:sz w:val="24"/>
              </w:rPr>
              <w:t xml:space="preserve"> </w:t>
            </w:r>
          </w:p>
          <w:p>
            <w:pPr>
              <w:spacing w:line="360" w:lineRule="auto"/>
              <w:ind w:firstLine="5880" w:firstLineChars="2450"/>
              <w:rPr>
                <w:rFonts w:ascii="宋体" w:hAnsi="宋体"/>
                <w:color w:val="auto"/>
                <w:sz w:val="24"/>
              </w:rPr>
            </w:pPr>
            <w:r>
              <w:rPr>
                <w:rFonts w:hint="eastAsia" w:ascii="宋体" w:hAnsi="宋体"/>
                <w:color w:val="auto"/>
                <w:sz w:val="24"/>
              </w:rPr>
              <w:t>年</w:t>
            </w:r>
            <w:r>
              <w:rPr>
                <w:rFonts w:ascii="宋体" w:hAnsi="宋体"/>
                <w:color w:val="auto"/>
                <w:sz w:val="24"/>
              </w:rPr>
              <w:t xml:space="preserve">  </w:t>
            </w:r>
            <w:r>
              <w:rPr>
                <w:rFonts w:hint="eastAsia" w:ascii="宋体" w:hAnsi="宋体"/>
                <w:color w:val="auto"/>
                <w:sz w:val="24"/>
              </w:rPr>
              <w:t>月</w:t>
            </w:r>
            <w:r>
              <w:rPr>
                <w:rFonts w:ascii="宋体" w:hAnsi="宋体"/>
                <w:color w:val="auto"/>
                <w:sz w:val="24"/>
              </w:rPr>
              <w:t xml:space="preserve">   </w:t>
            </w:r>
            <w:r>
              <w:rPr>
                <w:rFonts w:hint="eastAsia" w:ascii="宋体" w:hAnsi="宋体"/>
                <w:color w:val="auto"/>
                <w:sz w:val="24"/>
              </w:rPr>
              <w:t>日</w:t>
            </w:r>
          </w:p>
        </w:tc>
      </w:tr>
    </w:tbl>
    <w:p>
      <w:pPr>
        <w:rPr>
          <w:rFonts w:ascii="宋体" w:hAnsi="宋体"/>
          <w:color w:val="auto"/>
          <w:sz w:val="24"/>
        </w:rPr>
      </w:pPr>
      <w:r>
        <w:rPr>
          <w:rFonts w:hint="eastAsia" w:ascii="宋体" w:hAnsi="宋体"/>
          <w:color w:val="auto"/>
          <w:sz w:val="24"/>
        </w:rPr>
        <w:t>注：法定代表人授权委托书也可以采用工商行政管理局统一印制的格式。</w:t>
      </w:r>
    </w:p>
    <w:p>
      <w:pPr>
        <w:rPr>
          <w:rFonts w:ascii="宋体" w:hAnsi="宋体"/>
          <w:color w:val="auto"/>
          <w:sz w:val="24"/>
        </w:rPr>
      </w:pPr>
    </w:p>
    <w:p>
      <w:pPr>
        <w:rPr>
          <w:rFonts w:ascii="宋体" w:hAnsi="宋体"/>
          <w:b/>
          <w:color w:val="auto"/>
          <w:sz w:val="24"/>
        </w:rPr>
      </w:pPr>
      <w:r>
        <w:rPr>
          <w:rFonts w:hint="eastAsia" w:ascii="宋体" w:hAnsi="宋体"/>
          <w:b/>
          <w:color w:val="auto"/>
          <w:sz w:val="24"/>
        </w:rPr>
        <w:t>后附法定代表人身份证原件清晰扫描件和委托代理人身份证原件清晰扫描件。</w:t>
      </w:r>
    </w:p>
    <w:p>
      <w:pPr>
        <w:rPr>
          <w:rFonts w:ascii="宋体" w:hAnsi="宋体"/>
          <w:color w:val="auto"/>
        </w:rPr>
      </w:pPr>
    </w:p>
    <w:p>
      <w:pPr>
        <w:outlineLvl w:val="1"/>
        <w:rPr>
          <w:b/>
          <w:color w:val="auto"/>
          <w:sz w:val="24"/>
        </w:rPr>
      </w:pPr>
      <w:r>
        <w:rPr>
          <w:color w:val="auto"/>
          <w:sz w:val="32"/>
        </w:rPr>
        <w:br w:type="page"/>
      </w:r>
      <w:r>
        <w:rPr>
          <w:rFonts w:hint="eastAsia" w:ascii="宋体" w:hAnsi="宋体"/>
          <w:b/>
          <w:color w:val="auto"/>
          <w:sz w:val="24"/>
        </w:rPr>
        <w:t>附录9</w:t>
      </w:r>
    </w:p>
    <w:p>
      <w:pPr>
        <w:pStyle w:val="67"/>
        <w:outlineLvl w:val="9"/>
        <w:rPr>
          <w:color w:val="auto"/>
        </w:rPr>
      </w:pPr>
      <w:bookmarkStart w:id="13" w:name="_Toc44943463"/>
      <w:r>
        <w:rPr>
          <w:rFonts w:hint="eastAsia"/>
          <w:color w:val="auto"/>
        </w:rPr>
        <w:t>投标人已完成项目情况</w:t>
      </w:r>
      <w:bookmarkEnd w:id="13"/>
    </w:p>
    <w:tbl>
      <w:tblPr>
        <w:tblStyle w:val="31"/>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6"/>
        <w:gridCol w:w="1857"/>
        <w:gridCol w:w="1857"/>
        <w:gridCol w:w="1858"/>
        <w:gridCol w:w="1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856" w:type="dxa"/>
            <w:vAlign w:val="center"/>
          </w:tcPr>
          <w:p>
            <w:pPr>
              <w:jc w:val="center"/>
              <w:rPr>
                <w:rFonts w:ascii="宋体" w:hAnsi="宋体"/>
                <w:color w:val="auto"/>
              </w:rPr>
            </w:pPr>
            <w:r>
              <w:rPr>
                <w:rFonts w:hint="eastAsia" w:ascii="宋体" w:hAnsi="宋体"/>
                <w:color w:val="auto"/>
              </w:rPr>
              <w:t>合同签订时间</w:t>
            </w:r>
          </w:p>
        </w:tc>
        <w:tc>
          <w:tcPr>
            <w:tcW w:w="1857" w:type="dxa"/>
            <w:vAlign w:val="center"/>
          </w:tcPr>
          <w:p>
            <w:pPr>
              <w:jc w:val="center"/>
              <w:rPr>
                <w:rFonts w:ascii="宋体" w:hAnsi="宋体"/>
                <w:color w:val="auto"/>
              </w:rPr>
            </w:pPr>
            <w:r>
              <w:rPr>
                <w:rFonts w:hint="eastAsia" w:ascii="宋体" w:hAnsi="宋体"/>
                <w:color w:val="auto"/>
              </w:rPr>
              <w:t>项目概况</w:t>
            </w:r>
          </w:p>
        </w:tc>
        <w:tc>
          <w:tcPr>
            <w:tcW w:w="1857" w:type="dxa"/>
            <w:vAlign w:val="center"/>
          </w:tcPr>
          <w:p>
            <w:pPr>
              <w:jc w:val="center"/>
              <w:rPr>
                <w:rFonts w:ascii="宋体" w:hAnsi="宋体"/>
                <w:color w:val="auto"/>
              </w:rPr>
            </w:pPr>
            <w:r>
              <w:rPr>
                <w:rFonts w:hint="eastAsia" w:ascii="宋体" w:hAnsi="宋体"/>
                <w:color w:val="auto"/>
              </w:rPr>
              <w:t>业主单位</w:t>
            </w:r>
          </w:p>
        </w:tc>
        <w:tc>
          <w:tcPr>
            <w:tcW w:w="1858" w:type="dxa"/>
            <w:vAlign w:val="center"/>
          </w:tcPr>
          <w:p>
            <w:pPr>
              <w:jc w:val="center"/>
              <w:rPr>
                <w:rFonts w:ascii="宋体" w:hAnsi="宋体"/>
                <w:color w:val="auto"/>
              </w:rPr>
            </w:pPr>
            <w:r>
              <w:rPr>
                <w:rFonts w:hint="eastAsia" w:ascii="宋体" w:hAnsi="宋体"/>
                <w:color w:val="auto"/>
              </w:rPr>
              <w:t>完成情况</w:t>
            </w:r>
          </w:p>
        </w:tc>
        <w:tc>
          <w:tcPr>
            <w:tcW w:w="1858" w:type="dxa"/>
            <w:vAlign w:val="center"/>
          </w:tcPr>
          <w:p>
            <w:pPr>
              <w:jc w:val="center"/>
              <w:rPr>
                <w:rFonts w:ascii="宋体" w:hAnsi="宋体"/>
                <w:color w:val="auto"/>
              </w:rPr>
            </w:pPr>
            <w:r>
              <w:rPr>
                <w:rFonts w:hint="eastAsia" w:ascii="宋体" w:hAnsi="宋体"/>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856" w:type="dxa"/>
            <w:vAlign w:val="center"/>
          </w:tcPr>
          <w:p>
            <w:pPr>
              <w:jc w:val="center"/>
              <w:rPr>
                <w:rFonts w:ascii="宋体" w:hAnsi="宋体"/>
                <w:color w:val="auto"/>
              </w:rPr>
            </w:pPr>
          </w:p>
        </w:tc>
        <w:tc>
          <w:tcPr>
            <w:tcW w:w="1857" w:type="dxa"/>
            <w:vAlign w:val="center"/>
          </w:tcPr>
          <w:p>
            <w:pPr>
              <w:jc w:val="center"/>
              <w:rPr>
                <w:rFonts w:ascii="宋体" w:hAnsi="宋体"/>
                <w:color w:val="auto"/>
              </w:rPr>
            </w:pPr>
          </w:p>
        </w:tc>
        <w:tc>
          <w:tcPr>
            <w:tcW w:w="1857" w:type="dxa"/>
            <w:vAlign w:val="center"/>
          </w:tcPr>
          <w:p>
            <w:pPr>
              <w:jc w:val="center"/>
              <w:rPr>
                <w:rFonts w:ascii="宋体" w:hAnsi="宋体"/>
                <w:color w:val="auto"/>
              </w:rPr>
            </w:pPr>
          </w:p>
        </w:tc>
        <w:tc>
          <w:tcPr>
            <w:tcW w:w="1858" w:type="dxa"/>
            <w:vAlign w:val="center"/>
          </w:tcPr>
          <w:p>
            <w:pPr>
              <w:jc w:val="center"/>
              <w:rPr>
                <w:rFonts w:ascii="宋体" w:hAnsi="宋体"/>
                <w:color w:val="auto"/>
              </w:rPr>
            </w:pPr>
          </w:p>
        </w:tc>
        <w:tc>
          <w:tcPr>
            <w:tcW w:w="1858" w:type="dxa"/>
            <w:vAlign w:val="center"/>
          </w:tcPr>
          <w:p>
            <w:pPr>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856" w:type="dxa"/>
            <w:vAlign w:val="center"/>
          </w:tcPr>
          <w:p>
            <w:pPr>
              <w:jc w:val="center"/>
              <w:rPr>
                <w:rFonts w:ascii="宋体" w:hAnsi="宋体"/>
                <w:color w:val="auto"/>
              </w:rPr>
            </w:pPr>
          </w:p>
        </w:tc>
        <w:tc>
          <w:tcPr>
            <w:tcW w:w="1857" w:type="dxa"/>
            <w:vAlign w:val="center"/>
          </w:tcPr>
          <w:p>
            <w:pPr>
              <w:jc w:val="center"/>
              <w:rPr>
                <w:rFonts w:ascii="宋体" w:hAnsi="宋体"/>
                <w:color w:val="auto"/>
              </w:rPr>
            </w:pPr>
          </w:p>
        </w:tc>
        <w:tc>
          <w:tcPr>
            <w:tcW w:w="1857" w:type="dxa"/>
            <w:vAlign w:val="center"/>
          </w:tcPr>
          <w:p>
            <w:pPr>
              <w:jc w:val="center"/>
              <w:rPr>
                <w:rFonts w:ascii="宋体" w:hAnsi="宋体"/>
                <w:color w:val="auto"/>
              </w:rPr>
            </w:pPr>
          </w:p>
        </w:tc>
        <w:tc>
          <w:tcPr>
            <w:tcW w:w="1858" w:type="dxa"/>
            <w:vAlign w:val="center"/>
          </w:tcPr>
          <w:p>
            <w:pPr>
              <w:jc w:val="center"/>
              <w:rPr>
                <w:rFonts w:ascii="宋体" w:hAnsi="宋体"/>
                <w:color w:val="auto"/>
              </w:rPr>
            </w:pPr>
          </w:p>
        </w:tc>
        <w:tc>
          <w:tcPr>
            <w:tcW w:w="1858" w:type="dxa"/>
            <w:vAlign w:val="center"/>
          </w:tcPr>
          <w:p>
            <w:pPr>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856" w:type="dxa"/>
            <w:vAlign w:val="center"/>
          </w:tcPr>
          <w:p>
            <w:pPr>
              <w:jc w:val="center"/>
              <w:rPr>
                <w:rFonts w:ascii="宋体" w:hAnsi="宋体"/>
                <w:color w:val="auto"/>
              </w:rPr>
            </w:pPr>
          </w:p>
        </w:tc>
        <w:tc>
          <w:tcPr>
            <w:tcW w:w="1857" w:type="dxa"/>
            <w:vAlign w:val="center"/>
          </w:tcPr>
          <w:p>
            <w:pPr>
              <w:jc w:val="center"/>
              <w:rPr>
                <w:rFonts w:ascii="宋体" w:hAnsi="宋体"/>
                <w:color w:val="auto"/>
              </w:rPr>
            </w:pPr>
          </w:p>
        </w:tc>
        <w:tc>
          <w:tcPr>
            <w:tcW w:w="1857" w:type="dxa"/>
            <w:vAlign w:val="center"/>
          </w:tcPr>
          <w:p>
            <w:pPr>
              <w:jc w:val="center"/>
              <w:rPr>
                <w:rFonts w:ascii="宋体" w:hAnsi="宋体"/>
                <w:color w:val="auto"/>
              </w:rPr>
            </w:pPr>
          </w:p>
        </w:tc>
        <w:tc>
          <w:tcPr>
            <w:tcW w:w="1858" w:type="dxa"/>
            <w:vAlign w:val="center"/>
          </w:tcPr>
          <w:p>
            <w:pPr>
              <w:jc w:val="center"/>
              <w:rPr>
                <w:rFonts w:ascii="宋体" w:hAnsi="宋体"/>
                <w:color w:val="auto"/>
              </w:rPr>
            </w:pPr>
          </w:p>
        </w:tc>
        <w:tc>
          <w:tcPr>
            <w:tcW w:w="1858" w:type="dxa"/>
            <w:vAlign w:val="center"/>
          </w:tcPr>
          <w:p>
            <w:pPr>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856" w:type="dxa"/>
            <w:vAlign w:val="center"/>
          </w:tcPr>
          <w:p>
            <w:pPr>
              <w:jc w:val="center"/>
              <w:rPr>
                <w:rFonts w:ascii="宋体" w:hAnsi="宋体"/>
                <w:color w:val="auto"/>
              </w:rPr>
            </w:pPr>
          </w:p>
        </w:tc>
        <w:tc>
          <w:tcPr>
            <w:tcW w:w="1857" w:type="dxa"/>
            <w:vAlign w:val="center"/>
          </w:tcPr>
          <w:p>
            <w:pPr>
              <w:jc w:val="center"/>
              <w:rPr>
                <w:rFonts w:ascii="宋体" w:hAnsi="宋体"/>
                <w:color w:val="auto"/>
              </w:rPr>
            </w:pPr>
          </w:p>
        </w:tc>
        <w:tc>
          <w:tcPr>
            <w:tcW w:w="1857" w:type="dxa"/>
            <w:vAlign w:val="center"/>
          </w:tcPr>
          <w:p>
            <w:pPr>
              <w:jc w:val="center"/>
              <w:rPr>
                <w:rFonts w:ascii="宋体" w:hAnsi="宋体"/>
                <w:color w:val="auto"/>
              </w:rPr>
            </w:pPr>
          </w:p>
        </w:tc>
        <w:tc>
          <w:tcPr>
            <w:tcW w:w="1858" w:type="dxa"/>
            <w:vAlign w:val="center"/>
          </w:tcPr>
          <w:p>
            <w:pPr>
              <w:jc w:val="center"/>
              <w:rPr>
                <w:rFonts w:ascii="宋体" w:hAnsi="宋体"/>
                <w:color w:val="auto"/>
              </w:rPr>
            </w:pPr>
          </w:p>
        </w:tc>
        <w:tc>
          <w:tcPr>
            <w:tcW w:w="1858" w:type="dxa"/>
            <w:vAlign w:val="center"/>
          </w:tcPr>
          <w:p>
            <w:pPr>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856" w:type="dxa"/>
            <w:vAlign w:val="center"/>
          </w:tcPr>
          <w:p>
            <w:pPr>
              <w:jc w:val="center"/>
              <w:rPr>
                <w:rFonts w:ascii="宋体" w:hAnsi="宋体"/>
                <w:color w:val="auto"/>
              </w:rPr>
            </w:pPr>
          </w:p>
        </w:tc>
        <w:tc>
          <w:tcPr>
            <w:tcW w:w="1857" w:type="dxa"/>
            <w:vAlign w:val="center"/>
          </w:tcPr>
          <w:p>
            <w:pPr>
              <w:jc w:val="center"/>
              <w:rPr>
                <w:rFonts w:ascii="宋体" w:hAnsi="宋体"/>
                <w:color w:val="auto"/>
              </w:rPr>
            </w:pPr>
          </w:p>
        </w:tc>
        <w:tc>
          <w:tcPr>
            <w:tcW w:w="1857" w:type="dxa"/>
            <w:vAlign w:val="center"/>
          </w:tcPr>
          <w:p>
            <w:pPr>
              <w:jc w:val="center"/>
              <w:rPr>
                <w:rFonts w:ascii="宋体" w:hAnsi="宋体"/>
                <w:color w:val="auto"/>
              </w:rPr>
            </w:pPr>
          </w:p>
        </w:tc>
        <w:tc>
          <w:tcPr>
            <w:tcW w:w="1858" w:type="dxa"/>
            <w:vAlign w:val="center"/>
          </w:tcPr>
          <w:p>
            <w:pPr>
              <w:jc w:val="center"/>
              <w:rPr>
                <w:rFonts w:ascii="宋体" w:hAnsi="宋体"/>
                <w:color w:val="auto"/>
              </w:rPr>
            </w:pPr>
          </w:p>
        </w:tc>
        <w:tc>
          <w:tcPr>
            <w:tcW w:w="1858" w:type="dxa"/>
            <w:vAlign w:val="center"/>
          </w:tcPr>
          <w:p>
            <w:pPr>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856" w:type="dxa"/>
            <w:vAlign w:val="center"/>
          </w:tcPr>
          <w:p>
            <w:pPr>
              <w:jc w:val="center"/>
              <w:rPr>
                <w:rFonts w:ascii="宋体" w:hAnsi="宋体"/>
                <w:color w:val="auto"/>
              </w:rPr>
            </w:pPr>
          </w:p>
        </w:tc>
        <w:tc>
          <w:tcPr>
            <w:tcW w:w="1857" w:type="dxa"/>
            <w:vAlign w:val="center"/>
          </w:tcPr>
          <w:p>
            <w:pPr>
              <w:jc w:val="center"/>
              <w:rPr>
                <w:rFonts w:ascii="宋体" w:hAnsi="宋体"/>
                <w:color w:val="auto"/>
              </w:rPr>
            </w:pPr>
          </w:p>
        </w:tc>
        <w:tc>
          <w:tcPr>
            <w:tcW w:w="1857" w:type="dxa"/>
            <w:vAlign w:val="center"/>
          </w:tcPr>
          <w:p>
            <w:pPr>
              <w:jc w:val="center"/>
              <w:rPr>
                <w:rFonts w:ascii="宋体" w:hAnsi="宋体"/>
                <w:color w:val="auto"/>
              </w:rPr>
            </w:pPr>
          </w:p>
        </w:tc>
        <w:tc>
          <w:tcPr>
            <w:tcW w:w="1858" w:type="dxa"/>
            <w:vAlign w:val="center"/>
          </w:tcPr>
          <w:p>
            <w:pPr>
              <w:jc w:val="center"/>
              <w:rPr>
                <w:rFonts w:ascii="宋体" w:hAnsi="宋体"/>
                <w:color w:val="auto"/>
              </w:rPr>
            </w:pPr>
          </w:p>
        </w:tc>
        <w:tc>
          <w:tcPr>
            <w:tcW w:w="1858" w:type="dxa"/>
            <w:vAlign w:val="center"/>
          </w:tcPr>
          <w:p>
            <w:pPr>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856" w:type="dxa"/>
            <w:vAlign w:val="center"/>
          </w:tcPr>
          <w:p>
            <w:pPr>
              <w:jc w:val="center"/>
              <w:rPr>
                <w:rFonts w:ascii="宋体" w:hAnsi="宋体"/>
                <w:color w:val="auto"/>
              </w:rPr>
            </w:pPr>
          </w:p>
        </w:tc>
        <w:tc>
          <w:tcPr>
            <w:tcW w:w="1857" w:type="dxa"/>
            <w:vAlign w:val="center"/>
          </w:tcPr>
          <w:p>
            <w:pPr>
              <w:jc w:val="center"/>
              <w:rPr>
                <w:rFonts w:ascii="宋体" w:hAnsi="宋体"/>
                <w:color w:val="auto"/>
              </w:rPr>
            </w:pPr>
          </w:p>
        </w:tc>
        <w:tc>
          <w:tcPr>
            <w:tcW w:w="1857" w:type="dxa"/>
            <w:vAlign w:val="center"/>
          </w:tcPr>
          <w:p>
            <w:pPr>
              <w:jc w:val="center"/>
              <w:rPr>
                <w:rFonts w:ascii="宋体" w:hAnsi="宋体"/>
                <w:color w:val="auto"/>
              </w:rPr>
            </w:pPr>
          </w:p>
        </w:tc>
        <w:tc>
          <w:tcPr>
            <w:tcW w:w="1858" w:type="dxa"/>
            <w:vAlign w:val="center"/>
          </w:tcPr>
          <w:p>
            <w:pPr>
              <w:jc w:val="center"/>
              <w:rPr>
                <w:rFonts w:ascii="宋体" w:hAnsi="宋体"/>
                <w:color w:val="auto"/>
              </w:rPr>
            </w:pPr>
          </w:p>
        </w:tc>
        <w:tc>
          <w:tcPr>
            <w:tcW w:w="1858" w:type="dxa"/>
            <w:vAlign w:val="center"/>
          </w:tcPr>
          <w:p>
            <w:pPr>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856" w:type="dxa"/>
            <w:vAlign w:val="center"/>
          </w:tcPr>
          <w:p>
            <w:pPr>
              <w:jc w:val="center"/>
              <w:rPr>
                <w:rFonts w:ascii="宋体" w:hAnsi="宋体"/>
                <w:color w:val="auto"/>
              </w:rPr>
            </w:pPr>
          </w:p>
        </w:tc>
        <w:tc>
          <w:tcPr>
            <w:tcW w:w="1857" w:type="dxa"/>
            <w:vAlign w:val="center"/>
          </w:tcPr>
          <w:p>
            <w:pPr>
              <w:jc w:val="center"/>
              <w:rPr>
                <w:rFonts w:ascii="宋体" w:hAnsi="宋体"/>
                <w:color w:val="auto"/>
              </w:rPr>
            </w:pPr>
          </w:p>
        </w:tc>
        <w:tc>
          <w:tcPr>
            <w:tcW w:w="1857" w:type="dxa"/>
            <w:vAlign w:val="center"/>
          </w:tcPr>
          <w:p>
            <w:pPr>
              <w:jc w:val="center"/>
              <w:rPr>
                <w:rFonts w:ascii="宋体" w:hAnsi="宋体"/>
                <w:color w:val="auto"/>
              </w:rPr>
            </w:pPr>
          </w:p>
        </w:tc>
        <w:tc>
          <w:tcPr>
            <w:tcW w:w="1858" w:type="dxa"/>
            <w:vAlign w:val="center"/>
          </w:tcPr>
          <w:p>
            <w:pPr>
              <w:jc w:val="center"/>
              <w:rPr>
                <w:rFonts w:ascii="宋体" w:hAnsi="宋体"/>
                <w:color w:val="auto"/>
              </w:rPr>
            </w:pPr>
          </w:p>
        </w:tc>
        <w:tc>
          <w:tcPr>
            <w:tcW w:w="1858" w:type="dxa"/>
            <w:vAlign w:val="center"/>
          </w:tcPr>
          <w:p>
            <w:pPr>
              <w:jc w:val="center"/>
              <w:rPr>
                <w:rFonts w:ascii="宋体" w:hAnsi="宋体"/>
                <w:color w:val="auto"/>
              </w:rPr>
            </w:pPr>
          </w:p>
        </w:tc>
      </w:tr>
    </w:tbl>
    <w:p>
      <w:pPr>
        <w:spacing w:line="360" w:lineRule="auto"/>
        <w:jc w:val="left"/>
        <w:rPr>
          <w:rFonts w:ascii="宋体" w:hAnsi="宋体"/>
          <w:color w:val="auto"/>
        </w:rPr>
      </w:pPr>
      <w:r>
        <w:rPr>
          <w:rFonts w:hint="eastAsia" w:ascii="宋体" w:hAnsi="宋体"/>
          <w:color w:val="auto"/>
        </w:rPr>
        <w:t>注：（1）</w:t>
      </w:r>
      <w:r>
        <w:rPr>
          <w:rFonts w:hint="eastAsia" w:ascii="宋体" w:hAnsi="宋体"/>
          <w:color w:val="auto"/>
          <w:u w:val="single"/>
        </w:rPr>
        <w:t>投标人应将类似设计项目情况填入本表中。</w:t>
      </w:r>
      <w:r>
        <w:rPr>
          <w:rFonts w:hint="eastAsia" w:ascii="宋体" w:hAnsi="宋体"/>
          <w:color w:val="auto"/>
          <w:szCs w:val="21"/>
          <w:u w:val="single"/>
        </w:rPr>
        <w:t>需同时提供</w:t>
      </w:r>
      <w:r>
        <w:rPr>
          <w:rFonts w:hint="eastAsia" w:ascii="宋体" w:hAnsi="宋体"/>
          <w:color w:val="auto"/>
          <w:szCs w:val="21"/>
          <w:u w:val="single"/>
        </w:rPr>
        <w:fldChar w:fldCharType="begin"/>
      </w:r>
      <w:r>
        <w:rPr>
          <w:rFonts w:ascii="宋体" w:hAnsi="宋体"/>
          <w:color w:val="auto"/>
          <w:szCs w:val="21"/>
          <w:u w:val="single"/>
        </w:rPr>
        <w:instrText xml:space="preserve"> = 1 \* GB3 \* MERGEFORMAT </w:instrText>
      </w:r>
      <w:r>
        <w:rPr>
          <w:rFonts w:hint="eastAsia" w:ascii="宋体" w:hAnsi="宋体"/>
          <w:color w:val="auto"/>
          <w:szCs w:val="21"/>
          <w:u w:val="single"/>
        </w:rPr>
        <w:fldChar w:fldCharType="separate"/>
      </w:r>
      <w:r>
        <w:rPr>
          <w:rFonts w:hint="eastAsia"/>
          <w:color w:val="auto"/>
          <w:u w:val="single"/>
        </w:rPr>
        <w:t>①</w:t>
      </w:r>
      <w:r>
        <w:rPr>
          <w:rFonts w:hint="eastAsia" w:ascii="宋体" w:hAnsi="宋体"/>
          <w:color w:val="auto"/>
          <w:szCs w:val="21"/>
          <w:u w:val="single"/>
        </w:rPr>
        <w:fldChar w:fldCharType="end"/>
      </w:r>
      <w:r>
        <w:rPr>
          <w:rFonts w:hint="eastAsia" w:ascii="宋体" w:hAnsi="宋体"/>
          <w:color w:val="auto"/>
          <w:szCs w:val="21"/>
          <w:u w:val="single"/>
        </w:rPr>
        <w:t>中标通知书、</w:t>
      </w:r>
      <w:r>
        <w:rPr>
          <w:rFonts w:hint="eastAsia" w:ascii="宋体" w:hAnsi="宋体"/>
          <w:color w:val="auto"/>
          <w:szCs w:val="21"/>
          <w:u w:val="single"/>
        </w:rPr>
        <w:fldChar w:fldCharType="begin"/>
      </w:r>
      <w:r>
        <w:rPr>
          <w:rFonts w:ascii="宋体" w:hAnsi="宋体"/>
          <w:color w:val="auto"/>
          <w:szCs w:val="21"/>
          <w:u w:val="single"/>
        </w:rPr>
        <w:instrText xml:space="preserve"> = 2 \* GB3 \* MERGEFORMAT </w:instrText>
      </w:r>
      <w:r>
        <w:rPr>
          <w:rFonts w:hint="eastAsia" w:ascii="宋体" w:hAnsi="宋体"/>
          <w:color w:val="auto"/>
          <w:szCs w:val="21"/>
          <w:u w:val="single"/>
        </w:rPr>
        <w:fldChar w:fldCharType="separate"/>
      </w:r>
      <w:r>
        <w:rPr>
          <w:rFonts w:hint="eastAsia"/>
          <w:color w:val="auto"/>
          <w:u w:val="single"/>
        </w:rPr>
        <w:t>②</w:t>
      </w:r>
      <w:r>
        <w:rPr>
          <w:rFonts w:hint="eastAsia" w:ascii="宋体" w:hAnsi="宋体"/>
          <w:color w:val="auto"/>
          <w:szCs w:val="21"/>
          <w:u w:val="single"/>
        </w:rPr>
        <w:fldChar w:fldCharType="end"/>
      </w:r>
      <w:r>
        <w:rPr>
          <w:rFonts w:hint="eastAsia" w:ascii="宋体" w:hAnsi="宋体"/>
          <w:color w:val="auto"/>
          <w:szCs w:val="21"/>
          <w:u w:val="single"/>
        </w:rPr>
        <w:t>设计合同和</w:t>
      </w:r>
      <w:r>
        <w:rPr>
          <w:rFonts w:hint="eastAsia" w:ascii="宋体" w:hAnsi="宋体"/>
          <w:color w:val="auto"/>
          <w:szCs w:val="21"/>
          <w:u w:val="single"/>
        </w:rPr>
        <w:fldChar w:fldCharType="begin"/>
      </w:r>
      <w:r>
        <w:rPr>
          <w:rFonts w:ascii="宋体" w:hAnsi="宋体"/>
          <w:color w:val="auto"/>
          <w:szCs w:val="21"/>
          <w:u w:val="single"/>
        </w:rPr>
        <w:instrText xml:space="preserve"> = 3 \* GB3 \* MERGEFORMAT </w:instrText>
      </w:r>
      <w:r>
        <w:rPr>
          <w:rFonts w:hint="eastAsia" w:ascii="宋体" w:hAnsi="宋体"/>
          <w:color w:val="auto"/>
          <w:szCs w:val="21"/>
          <w:u w:val="single"/>
        </w:rPr>
        <w:fldChar w:fldCharType="separate"/>
      </w:r>
      <w:r>
        <w:rPr>
          <w:rFonts w:hint="eastAsia"/>
          <w:color w:val="auto"/>
          <w:u w:val="single"/>
        </w:rPr>
        <w:t>③</w:t>
      </w:r>
      <w:r>
        <w:rPr>
          <w:rFonts w:hint="eastAsia" w:ascii="宋体" w:hAnsi="宋体"/>
          <w:color w:val="auto"/>
          <w:szCs w:val="21"/>
          <w:u w:val="single"/>
        </w:rPr>
        <w:fldChar w:fldCharType="end"/>
      </w:r>
      <w:r>
        <w:rPr>
          <w:rFonts w:hint="eastAsia" w:ascii="宋体" w:hAnsi="宋体"/>
          <w:color w:val="auto"/>
          <w:szCs w:val="21"/>
          <w:u w:val="single"/>
        </w:rPr>
        <w:t>初步设计审查证明或施工图审查备案证明（或施工图审查合格证明或施工图审查报告证明或施工图审查意见书证明</w:t>
      </w:r>
      <w:r>
        <w:rPr>
          <w:rFonts w:hint="eastAsia" w:ascii="宋体" w:hAnsi="宋体"/>
          <w:color w:val="auto"/>
          <w:szCs w:val="21"/>
        </w:rPr>
        <w:t>或履约证明</w:t>
      </w:r>
      <w:r>
        <w:rPr>
          <w:rFonts w:hint="eastAsia" w:ascii="宋体" w:hAnsi="宋体"/>
          <w:color w:val="auto"/>
          <w:szCs w:val="21"/>
          <w:u w:val="single"/>
        </w:rPr>
        <w:t>）的证明材料</w:t>
      </w:r>
      <w:r>
        <w:rPr>
          <w:rFonts w:hint="eastAsia" w:ascii="宋体" w:cs="宋体"/>
          <w:color w:val="auto"/>
          <w:szCs w:val="21"/>
          <w:u w:val="single"/>
          <w:lang w:val="zh-CN"/>
        </w:rPr>
        <w:t>。</w:t>
      </w:r>
    </w:p>
    <w:p>
      <w:pPr>
        <w:spacing w:line="360" w:lineRule="auto"/>
        <w:ind w:firstLine="420" w:firstLineChars="200"/>
        <w:jc w:val="left"/>
        <w:rPr>
          <w:rFonts w:ascii="宋体" w:hAnsi="宋体"/>
          <w:color w:val="auto"/>
        </w:rPr>
      </w:pPr>
      <w:r>
        <w:rPr>
          <w:rFonts w:hint="eastAsia" w:ascii="宋体" w:hAnsi="宋体"/>
          <w:color w:val="auto"/>
        </w:rPr>
        <w:t>（2）项目概况包括：项目名称、项目等级、规模、建安费或总投资。</w:t>
      </w:r>
    </w:p>
    <w:p>
      <w:pPr>
        <w:spacing w:line="360" w:lineRule="auto"/>
        <w:ind w:firstLine="420" w:firstLineChars="200"/>
        <w:jc w:val="left"/>
        <w:rPr>
          <w:rFonts w:ascii="宋体" w:hAnsi="宋体"/>
          <w:color w:val="auto"/>
        </w:rPr>
      </w:pPr>
      <w:r>
        <w:rPr>
          <w:rFonts w:hint="eastAsia" w:ascii="宋体" w:hAnsi="宋体"/>
          <w:color w:val="auto"/>
        </w:rPr>
        <w:t>（3）完成情况：已完成施工图设计或已竣工。</w:t>
      </w:r>
    </w:p>
    <w:p>
      <w:pPr>
        <w:spacing w:line="360" w:lineRule="auto"/>
        <w:ind w:firstLine="420" w:firstLineChars="200"/>
        <w:rPr>
          <w:rFonts w:ascii="宋体" w:hAnsi="宋体"/>
          <w:color w:val="auto"/>
        </w:rPr>
      </w:pPr>
      <w:r>
        <w:rPr>
          <w:rFonts w:hint="eastAsia" w:ascii="宋体" w:hAnsi="宋体"/>
          <w:color w:val="auto"/>
        </w:rPr>
        <w:t>（4）投标人所提供的证明材料，应如实反映出各设计项目的建设规模，如里程、等级、桥梁跨径、长度等相关数据及履约评价。</w:t>
      </w:r>
    </w:p>
    <w:p>
      <w:pPr>
        <w:rPr>
          <w:b/>
          <w:color w:val="auto"/>
          <w:sz w:val="24"/>
        </w:rPr>
      </w:pPr>
      <w:r>
        <w:rPr>
          <w:rFonts w:hint="eastAsia"/>
          <w:b/>
          <w:color w:val="auto"/>
          <w:sz w:val="24"/>
        </w:rPr>
        <w:br w:type="page"/>
      </w:r>
    </w:p>
    <w:p>
      <w:pPr>
        <w:outlineLvl w:val="1"/>
        <w:rPr>
          <w:rFonts w:ascii="宋体" w:hAnsi="宋体"/>
          <w:b/>
          <w:color w:val="auto"/>
          <w:sz w:val="24"/>
        </w:rPr>
      </w:pPr>
      <w:r>
        <w:rPr>
          <w:rFonts w:hint="eastAsia" w:ascii="宋体" w:hAnsi="宋体"/>
          <w:b/>
          <w:color w:val="auto"/>
          <w:sz w:val="24"/>
        </w:rPr>
        <w:t>附录10</w:t>
      </w:r>
    </w:p>
    <w:p>
      <w:pPr>
        <w:jc w:val="center"/>
        <w:rPr>
          <w:b/>
          <w:color w:val="auto"/>
          <w:sz w:val="32"/>
          <w:szCs w:val="32"/>
        </w:rPr>
      </w:pPr>
      <w:bookmarkStart w:id="14" w:name="_Toc44943466"/>
      <w:r>
        <w:rPr>
          <w:rFonts w:hint="eastAsia"/>
          <w:b/>
          <w:color w:val="auto"/>
          <w:sz w:val="32"/>
          <w:szCs w:val="32"/>
        </w:rPr>
        <w:t>本项目拟投入的人员基本情况表</w:t>
      </w:r>
      <w:bookmarkEnd w:id="14"/>
    </w:p>
    <w:tbl>
      <w:tblPr>
        <w:tblStyle w:val="31"/>
        <w:tblW w:w="92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1"/>
        <w:gridCol w:w="1494"/>
        <w:gridCol w:w="1450"/>
        <w:gridCol w:w="1494"/>
        <w:gridCol w:w="2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2341" w:type="dxa"/>
            <w:vAlign w:val="center"/>
          </w:tcPr>
          <w:p>
            <w:pPr>
              <w:jc w:val="center"/>
              <w:rPr>
                <w:rFonts w:ascii="宋体" w:hAnsi="宋体"/>
                <w:color w:val="auto"/>
              </w:rPr>
            </w:pPr>
            <w:r>
              <w:rPr>
                <w:rFonts w:hint="eastAsia" w:ascii="宋体" w:hAnsi="宋体"/>
                <w:color w:val="auto"/>
              </w:rPr>
              <w:t>人员安排</w:t>
            </w:r>
          </w:p>
        </w:tc>
        <w:tc>
          <w:tcPr>
            <w:tcW w:w="1494" w:type="dxa"/>
            <w:vAlign w:val="center"/>
          </w:tcPr>
          <w:p>
            <w:pPr>
              <w:jc w:val="center"/>
              <w:rPr>
                <w:rFonts w:ascii="宋体" w:hAnsi="宋体"/>
                <w:color w:val="auto"/>
              </w:rPr>
            </w:pPr>
            <w:r>
              <w:rPr>
                <w:rFonts w:hint="eastAsia" w:ascii="宋体" w:hAnsi="宋体"/>
                <w:color w:val="auto"/>
              </w:rPr>
              <w:t>姓</w:t>
            </w:r>
            <w:r>
              <w:rPr>
                <w:rFonts w:ascii="宋体" w:hAnsi="宋体"/>
                <w:color w:val="auto"/>
              </w:rPr>
              <w:t xml:space="preserve"> </w:t>
            </w:r>
            <w:r>
              <w:rPr>
                <w:rFonts w:hint="eastAsia" w:ascii="宋体" w:hAnsi="宋体"/>
                <w:color w:val="auto"/>
              </w:rPr>
              <w:t>名</w:t>
            </w:r>
          </w:p>
        </w:tc>
        <w:tc>
          <w:tcPr>
            <w:tcW w:w="1450" w:type="dxa"/>
            <w:vAlign w:val="center"/>
          </w:tcPr>
          <w:p>
            <w:pPr>
              <w:jc w:val="center"/>
              <w:rPr>
                <w:rFonts w:ascii="宋体" w:hAnsi="宋体"/>
                <w:color w:val="auto"/>
              </w:rPr>
            </w:pPr>
            <w:r>
              <w:rPr>
                <w:rFonts w:hint="eastAsia" w:ascii="宋体" w:hAnsi="宋体"/>
                <w:color w:val="auto"/>
              </w:rPr>
              <w:t>年龄</w:t>
            </w:r>
          </w:p>
        </w:tc>
        <w:tc>
          <w:tcPr>
            <w:tcW w:w="1494" w:type="dxa"/>
            <w:vAlign w:val="center"/>
          </w:tcPr>
          <w:p>
            <w:pPr>
              <w:jc w:val="center"/>
              <w:rPr>
                <w:rFonts w:ascii="宋体" w:hAnsi="宋体"/>
                <w:color w:val="auto"/>
              </w:rPr>
            </w:pPr>
            <w:r>
              <w:rPr>
                <w:rFonts w:hint="eastAsia" w:ascii="宋体" w:hAnsi="宋体"/>
                <w:color w:val="auto"/>
              </w:rPr>
              <w:t>所学专业</w:t>
            </w:r>
          </w:p>
        </w:tc>
        <w:tc>
          <w:tcPr>
            <w:tcW w:w="2503" w:type="dxa"/>
            <w:vAlign w:val="center"/>
          </w:tcPr>
          <w:p>
            <w:pPr>
              <w:jc w:val="center"/>
              <w:rPr>
                <w:rFonts w:ascii="宋体" w:hAnsi="宋体"/>
                <w:color w:val="auto"/>
              </w:rPr>
            </w:pPr>
            <w:r>
              <w:rPr>
                <w:rFonts w:hint="eastAsia" w:ascii="宋体" w:hAnsi="宋体"/>
                <w:color w:val="auto"/>
              </w:rPr>
              <w:t>已完成类似的项目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2341" w:type="dxa"/>
            <w:vAlign w:val="center"/>
          </w:tcPr>
          <w:p>
            <w:pPr>
              <w:rPr>
                <w:rFonts w:ascii="宋体" w:hAnsi="宋体"/>
                <w:b/>
                <w:color w:val="auto"/>
              </w:rPr>
            </w:pPr>
            <w:r>
              <w:rPr>
                <w:rFonts w:hint="eastAsia" w:ascii="宋体" w:hAnsi="宋体"/>
                <w:b/>
                <w:color w:val="auto"/>
              </w:rPr>
              <w:t>项目负责人</w:t>
            </w:r>
          </w:p>
        </w:tc>
        <w:tc>
          <w:tcPr>
            <w:tcW w:w="1494" w:type="dxa"/>
            <w:vAlign w:val="center"/>
          </w:tcPr>
          <w:p>
            <w:pPr>
              <w:rPr>
                <w:rFonts w:ascii="宋体" w:hAnsi="宋体"/>
                <w:color w:val="auto"/>
              </w:rPr>
            </w:pPr>
          </w:p>
        </w:tc>
        <w:tc>
          <w:tcPr>
            <w:tcW w:w="1450" w:type="dxa"/>
          </w:tcPr>
          <w:p>
            <w:pPr>
              <w:rPr>
                <w:rFonts w:ascii="宋体" w:hAnsi="宋体"/>
                <w:color w:val="auto"/>
              </w:rPr>
            </w:pPr>
          </w:p>
        </w:tc>
        <w:tc>
          <w:tcPr>
            <w:tcW w:w="1494" w:type="dxa"/>
            <w:vAlign w:val="center"/>
          </w:tcPr>
          <w:p>
            <w:pPr>
              <w:rPr>
                <w:rFonts w:ascii="宋体" w:hAnsi="宋体"/>
                <w:color w:val="auto"/>
              </w:rPr>
            </w:pPr>
          </w:p>
        </w:tc>
        <w:tc>
          <w:tcPr>
            <w:tcW w:w="2503" w:type="dxa"/>
            <w:vAlign w:val="center"/>
          </w:tcPr>
          <w:p>
            <w:pP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2341" w:type="dxa"/>
            <w:vAlign w:val="center"/>
          </w:tcPr>
          <w:p>
            <w:pPr>
              <w:rPr>
                <w:rFonts w:ascii="宋体" w:hAnsi="宋体"/>
                <w:b/>
                <w:color w:val="auto"/>
              </w:rPr>
            </w:pPr>
            <w:r>
              <w:rPr>
                <w:rFonts w:hint="eastAsia" w:ascii="宋体" w:hAnsi="宋体"/>
                <w:b/>
                <w:color w:val="auto"/>
              </w:rPr>
              <w:t>桥梁专业负责人</w:t>
            </w:r>
          </w:p>
        </w:tc>
        <w:tc>
          <w:tcPr>
            <w:tcW w:w="1494" w:type="dxa"/>
            <w:vAlign w:val="center"/>
          </w:tcPr>
          <w:p>
            <w:pPr>
              <w:rPr>
                <w:rFonts w:ascii="宋体" w:hAnsi="宋体"/>
                <w:color w:val="auto"/>
              </w:rPr>
            </w:pPr>
          </w:p>
        </w:tc>
        <w:tc>
          <w:tcPr>
            <w:tcW w:w="1450" w:type="dxa"/>
          </w:tcPr>
          <w:p>
            <w:pPr>
              <w:rPr>
                <w:rFonts w:ascii="宋体" w:hAnsi="宋体"/>
                <w:color w:val="auto"/>
              </w:rPr>
            </w:pPr>
          </w:p>
        </w:tc>
        <w:tc>
          <w:tcPr>
            <w:tcW w:w="1494" w:type="dxa"/>
            <w:vAlign w:val="center"/>
          </w:tcPr>
          <w:p>
            <w:pPr>
              <w:rPr>
                <w:rFonts w:ascii="宋体" w:hAnsi="宋体"/>
                <w:color w:val="auto"/>
              </w:rPr>
            </w:pPr>
          </w:p>
        </w:tc>
        <w:tc>
          <w:tcPr>
            <w:tcW w:w="2503" w:type="dxa"/>
            <w:vAlign w:val="center"/>
          </w:tcPr>
          <w:p>
            <w:pP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2341" w:type="dxa"/>
            <w:vAlign w:val="center"/>
          </w:tcPr>
          <w:p>
            <w:pPr>
              <w:rPr>
                <w:rFonts w:ascii="宋体" w:hAnsi="宋体"/>
                <w:color w:val="auto"/>
              </w:rPr>
            </w:pPr>
            <w:r>
              <w:rPr>
                <w:rFonts w:hint="eastAsia" w:ascii="宋体" w:hAnsi="宋体"/>
                <w:color w:val="auto"/>
              </w:rPr>
              <w:t>桥梁专业设计人</w:t>
            </w:r>
          </w:p>
        </w:tc>
        <w:tc>
          <w:tcPr>
            <w:tcW w:w="1494" w:type="dxa"/>
            <w:vAlign w:val="center"/>
          </w:tcPr>
          <w:p>
            <w:pPr>
              <w:rPr>
                <w:rFonts w:ascii="宋体" w:hAnsi="宋体"/>
                <w:color w:val="auto"/>
              </w:rPr>
            </w:pPr>
          </w:p>
        </w:tc>
        <w:tc>
          <w:tcPr>
            <w:tcW w:w="1450" w:type="dxa"/>
          </w:tcPr>
          <w:p>
            <w:pPr>
              <w:rPr>
                <w:rFonts w:ascii="宋体" w:hAnsi="宋体"/>
                <w:color w:val="auto"/>
              </w:rPr>
            </w:pPr>
          </w:p>
        </w:tc>
        <w:tc>
          <w:tcPr>
            <w:tcW w:w="1494" w:type="dxa"/>
            <w:vAlign w:val="center"/>
          </w:tcPr>
          <w:p>
            <w:pPr>
              <w:rPr>
                <w:rFonts w:ascii="宋体" w:hAnsi="宋体"/>
                <w:color w:val="auto"/>
              </w:rPr>
            </w:pPr>
          </w:p>
        </w:tc>
        <w:tc>
          <w:tcPr>
            <w:tcW w:w="2503" w:type="dxa"/>
            <w:vAlign w:val="center"/>
          </w:tcPr>
          <w:p>
            <w:pP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2341" w:type="dxa"/>
            <w:vAlign w:val="center"/>
          </w:tcPr>
          <w:p>
            <w:pPr>
              <w:rPr>
                <w:rFonts w:ascii="宋体" w:hAnsi="宋体"/>
                <w:b/>
                <w:color w:val="auto"/>
              </w:rPr>
            </w:pPr>
            <w:r>
              <w:rPr>
                <w:rFonts w:hint="eastAsia" w:ascii="宋体" w:hAnsi="宋体"/>
                <w:b/>
                <w:color w:val="auto"/>
              </w:rPr>
              <w:t>结构专业负责人</w:t>
            </w:r>
          </w:p>
        </w:tc>
        <w:tc>
          <w:tcPr>
            <w:tcW w:w="1494" w:type="dxa"/>
            <w:vAlign w:val="center"/>
          </w:tcPr>
          <w:p>
            <w:pPr>
              <w:rPr>
                <w:rFonts w:ascii="宋体" w:hAnsi="宋体"/>
                <w:color w:val="auto"/>
              </w:rPr>
            </w:pPr>
          </w:p>
        </w:tc>
        <w:tc>
          <w:tcPr>
            <w:tcW w:w="1450" w:type="dxa"/>
          </w:tcPr>
          <w:p>
            <w:pPr>
              <w:rPr>
                <w:rFonts w:ascii="宋体" w:hAnsi="宋体"/>
                <w:color w:val="auto"/>
              </w:rPr>
            </w:pPr>
          </w:p>
        </w:tc>
        <w:tc>
          <w:tcPr>
            <w:tcW w:w="1494" w:type="dxa"/>
            <w:vAlign w:val="center"/>
          </w:tcPr>
          <w:p>
            <w:pPr>
              <w:rPr>
                <w:rFonts w:ascii="宋体" w:hAnsi="宋体"/>
                <w:color w:val="auto"/>
              </w:rPr>
            </w:pPr>
          </w:p>
        </w:tc>
        <w:tc>
          <w:tcPr>
            <w:tcW w:w="2503" w:type="dxa"/>
            <w:vAlign w:val="center"/>
          </w:tcPr>
          <w:p>
            <w:pP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2341" w:type="dxa"/>
            <w:vAlign w:val="center"/>
          </w:tcPr>
          <w:p>
            <w:pPr>
              <w:rPr>
                <w:rFonts w:ascii="宋体" w:hAnsi="宋体"/>
                <w:b/>
                <w:color w:val="auto"/>
              </w:rPr>
            </w:pPr>
            <w:r>
              <w:rPr>
                <w:rFonts w:hint="eastAsia" w:ascii="宋体" w:hAnsi="宋体"/>
                <w:b w:val="0"/>
                <w:bCs/>
                <w:color w:val="auto"/>
              </w:rPr>
              <w:t>结构</w:t>
            </w:r>
            <w:r>
              <w:rPr>
                <w:rFonts w:hint="eastAsia" w:ascii="宋体" w:hAnsi="宋体"/>
                <w:color w:val="auto"/>
              </w:rPr>
              <w:t>专业设计人</w:t>
            </w:r>
          </w:p>
        </w:tc>
        <w:tc>
          <w:tcPr>
            <w:tcW w:w="1494" w:type="dxa"/>
            <w:vAlign w:val="center"/>
          </w:tcPr>
          <w:p>
            <w:pPr>
              <w:rPr>
                <w:rFonts w:ascii="宋体" w:hAnsi="宋体"/>
                <w:color w:val="auto"/>
              </w:rPr>
            </w:pPr>
          </w:p>
        </w:tc>
        <w:tc>
          <w:tcPr>
            <w:tcW w:w="1450" w:type="dxa"/>
          </w:tcPr>
          <w:p>
            <w:pPr>
              <w:rPr>
                <w:rFonts w:ascii="宋体" w:hAnsi="宋体"/>
                <w:color w:val="auto"/>
              </w:rPr>
            </w:pPr>
          </w:p>
        </w:tc>
        <w:tc>
          <w:tcPr>
            <w:tcW w:w="1494" w:type="dxa"/>
            <w:vAlign w:val="center"/>
          </w:tcPr>
          <w:p>
            <w:pPr>
              <w:rPr>
                <w:rFonts w:ascii="宋体" w:hAnsi="宋体"/>
                <w:color w:val="auto"/>
              </w:rPr>
            </w:pPr>
          </w:p>
        </w:tc>
        <w:tc>
          <w:tcPr>
            <w:tcW w:w="2503" w:type="dxa"/>
            <w:vAlign w:val="center"/>
          </w:tcPr>
          <w:p>
            <w:pP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2341" w:type="dxa"/>
            <w:vAlign w:val="center"/>
          </w:tcPr>
          <w:p>
            <w:pPr>
              <w:rPr>
                <w:rFonts w:ascii="宋体" w:hAnsi="宋体"/>
                <w:b/>
                <w:color w:val="auto"/>
              </w:rPr>
            </w:pPr>
            <w:r>
              <w:rPr>
                <w:rFonts w:hint="eastAsia" w:ascii="宋体" w:hAnsi="宋体"/>
                <w:b/>
                <w:color w:val="auto"/>
              </w:rPr>
              <w:t>机电专业负责人</w:t>
            </w:r>
          </w:p>
        </w:tc>
        <w:tc>
          <w:tcPr>
            <w:tcW w:w="1494" w:type="dxa"/>
            <w:vAlign w:val="center"/>
          </w:tcPr>
          <w:p>
            <w:pPr>
              <w:rPr>
                <w:rFonts w:ascii="宋体" w:hAnsi="宋体"/>
                <w:color w:val="auto"/>
              </w:rPr>
            </w:pPr>
          </w:p>
        </w:tc>
        <w:tc>
          <w:tcPr>
            <w:tcW w:w="1450" w:type="dxa"/>
          </w:tcPr>
          <w:p>
            <w:pPr>
              <w:rPr>
                <w:rFonts w:ascii="宋体" w:hAnsi="宋体"/>
                <w:color w:val="auto"/>
              </w:rPr>
            </w:pPr>
          </w:p>
        </w:tc>
        <w:tc>
          <w:tcPr>
            <w:tcW w:w="1494" w:type="dxa"/>
            <w:vAlign w:val="center"/>
          </w:tcPr>
          <w:p>
            <w:pPr>
              <w:rPr>
                <w:rFonts w:ascii="宋体" w:hAnsi="宋体"/>
                <w:color w:val="auto"/>
              </w:rPr>
            </w:pPr>
          </w:p>
        </w:tc>
        <w:tc>
          <w:tcPr>
            <w:tcW w:w="2503" w:type="dxa"/>
            <w:vAlign w:val="center"/>
          </w:tcPr>
          <w:p>
            <w:pP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2341" w:type="dxa"/>
            <w:vAlign w:val="center"/>
          </w:tcPr>
          <w:p>
            <w:pPr>
              <w:rPr>
                <w:rFonts w:ascii="宋体" w:hAnsi="宋体"/>
                <w:color w:val="auto"/>
              </w:rPr>
            </w:pPr>
            <w:r>
              <w:rPr>
                <w:rFonts w:hint="eastAsia" w:ascii="宋体" w:hAnsi="宋体"/>
                <w:b w:val="0"/>
                <w:bCs/>
                <w:color w:val="auto"/>
              </w:rPr>
              <w:t>机电</w:t>
            </w:r>
            <w:r>
              <w:rPr>
                <w:rFonts w:hint="eastAsia" w:ascii="宋体" w:hAnsi="宋体"/>
                <w:color w:val="auto"/>
              </w:rPr>
              <w:t>专业设计人</w:t>
            </w:r>
          </w:p>
        </w:tc>
        <w:tc>
          <w:tcPr>
            <w:tcW w:w="1494" w:type="dxa"/>
            <w:vAlign w:val="center"/>
          </w:tcPr>
          <w:p>
            <w:pPr>
              <w:rPr>
                <w:rFonts w:ascii="宋体" w:hAnsi="宋体"/>
                <w:color w:val="auto"/>
              </w:rPr>
            </w:pPr>
          </w:p>
        </w:tc>
        <w:tc>
          <w:tcPr>
            <w:tcW w:w="1450" w:type="dxa"/>
          </w:tcPr>
          <w:p>
            <w:pPr>
              <w:rPr>
                <w:rFonts w:ascii="宋体" w:hAnsi="宋体"/>
                <w:color w:val="auto"/>
              </w:rPr>
            </w:pPr>
          </w:p>
        </w:tc>
        <w:tc>
          <w:tcPr>
            <w:tcW w:w="1494" w:type="dxa"/>
            <w:vAlign w:val="center"/>
          </w:tcPr>
          <w:p>
            <w:pPr>
              <w:rPr>
                <w:rFonts w:ascii="宋体" w:hAnsi="宋体"/>
                <w:color w:val="auto"/>
              </w:rPr>
            </w:pPr>
          </w:p>
        </w:tc>
        <w:tc>
          <w:tcPr>
            <w:tcW w:w="2503" w:type="dxa"/>
            <w:vAlign w:val="center"/>
          </w:tcPr>
          <w:p>
            <w:pP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2341" w:type="dxa"/>
            <w:vAlign w:val="center"/>
          </w:tcPr>
          <w:p>
            <w:pPr>
              <w:rPr>
                <w:rFonts w:ascii="宋体" w:hAnsi="宋体"/>
                <w:b/>
                <w:bCs/>
                <w:color w:val="auto"/>
              </w:rPr>
            </w:pPr>
            <w:r>
              <w:rPr>
                <w:rFonts w:hint="eastAsia" w:ascii="宋体" w:hAnsi="宋体"/>
                <w:b/>
                <w:bCs/>
                <w:color w:val="auto"/>
              </w:rPr>
              <w:t>交通专业负责人</w:t>
            </w:r>
          </w:p>
        </w:tc>
        <w:tc>
          <w:tcPr>
            <w:tcW w:w="1494" w:type="dxa"/>
            <w:vAlign w:val="center"/>
          </w:tcPr>
          <w:p>
            <w:pPr>
              <w:rPr>
                <w:rFonts w:ascii="宋体" w:hAnsi="宋体"/>
                <w:color w:val="auto"/>
              </w:rPr>
            </w:pPr>
          </w:p>
        </w:tc>
        <w:tc>
          <w:tcPr>
            <w:tcW w:w="1450" w:type="dxa"/>
          </w:tcPr>
          <w:p>
            <w:pPr>
              <w:rPr>
                <w:rFonts w:ascii="宋体" w:hAnsi="宋体"/>
                <w:color w:val="auto"/>
              </w:rPr>
            </w:pPr>
          </w:p>
        </w:tc>
        <w:tc>
          <w:tcPr>
            <w:tcW w:w="1494" w:type="dxa"/>
            <w:vAlign w:val="center"/>
          </w:tcPr>
          <w:p>
            <w:pPr>
              <w:rPr>
                <w:rFonts w:ascii="宋体" w:hAnsi="宋体"/>
                <w:color w:val="auto"/>
              </w:rPr>
            </w:pPr>
          </w:p>
        </w:tc>
        <w:tc>
          <w:tcPr>
            <w:tcW w:w="2503" w:type="dxa"/>
            <w:vAlign w:val="center"/>
          </w:tcPr>
          <w:p>
            <w:pP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2341" w:type="dxa"/>
            <w:vAlign w:val="center"/>
          </w:tcPr>
          <w:p>
            <w:pPr>
              <w:rPr>
                <w:rFonts w:ascii="宋体" w:hAnsi="宋体"/>
                <w:color w:val="auto"/>
              </w:rPr>
            </w:pPr>
            <w:r>
              <w:rPr>
                <w:rFonts w:hint="eastAsia" w:ascii="宋体" w:hAnsi="宋体"/>
                <w:color w:val="auto"/>
              </w:rPr>
              <w:t>交通专业设计人</w:t>
            </w:r>
          </w:p>
        </w:tc>
        <w:tc>
          <w:tcPr>
            <w:tcW w:w="1494" w:type="dxa"/>
            <w:vAlign w:val="center"/>
          </w:tcPr>
          <w:p>
            <w:pPr>
              <w:rPr>
                <w:rFonts w:ascii="宋体" w:hAnsi="宋体"/>
                <w:color w:val="auto"/>
              </w:rPr>
            </w:pPr>
          </w:p>
        </w:tc>
        <w:tc>
          <w:tcPr>
            <w:tcW w:w="1450" w:type="dxa"/>
          </w:tcPr>
          <w:p>
            <w:pPr>
              <w:rPr>
                <w:rFonts w:ascii="宋体" w:hAnsi="宋体"/>
                <w:color w:val="auto"/>
              </w:rPr>
            </w:pPr>
          </w:p>
        </w:tc>
        <w:tc>
          <w:tcPr>
            <w:tcW w:w="1494" w:type="dxa"/>
            <w:vAlign w:val="center"/>
          </w:tcPr>
          <w:p>
            <w:pPr>
              <w:rPr>
                <w:rFonts w:ascii="宋体" w:hAnsi="宋体"/>
                <w:color w:val="auto"/>
              </w:rPr>
            </w:pPr>
          </w:p>
        </w:tc>
        <w:tc>
          <w:tcPr>
            <w:tcW w:w="2503" w:type="dxa"/>
            <w:vAlign w:val="center"/>
          </w:tcPr>
          <w:p>
            <w:pP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2341" w:type="dxa"/>
            <w:vAlign w:val="center"/>
          </w:tcPr>
          <w:p>
            <w:pPr>
              <w:rPr>
                <w:rFonts w:ascii="宋体" w:hAnsi="宋体"/>
                <w:color w:val="auto"/>
              </w:rPr>
            </w:pPr>
            <w:r>
              <w:rPr>
                <w:rFonts w:hint="eastAsia" w:ascii="宋体" w:hAnsi="宋体"/>
                <w:b/>
                <w:bCs/>
                <w:color w:val="auto"/>
              </w:rPr>
              <w:t>排水专业负责人</w:t>
            </w:r>
          </w:p>
        </w:tc>
        <w:tc>
          <w:tcPr>
            <w:tcW w:w="1494" w:type="dxa"/>
            <w:vAlign w:val="center"/>
          </w:tcPr>
          <w:p>
            <w:pPr>
              <w:rPr>
                <w:rFonts w:ascii="宋体" w:hAnsi="宋体"/>
                <w:color w:val="auto"/>
              </w:rPr>
            </w:pPr>
          </w:p>
        </w:tc>
        <w:tc>
          <w:tcPr>
            <w:tcW w:w="1450" w:type="dxa"/>
          </w:tcPr>
          <w:p>
            <w:pPr>
              <w:rPr>
                <w:rFonts w:ascii="宋体" w:hAnsi="宋体"/>
                <w:color w:val="auto"/>
              </w:rPr>
            </w:pPr>
          </w:p>
        </w:tc>
        <w:tc>
          <w:tcPr>
            <w:tcW w:w="1494" w:type="dxa"/>
            <w:vAlign w:val="center"/>
          </w:tcPr>
          <w:p>
            <w:pPr>
              <w:rPr>
                <w:rFonts w:ascii="宋体" w:hAnsi="宋体"/>
                <w:color w:val="auto"/>
              </w:rPr>
            </w:pPr>
          </w:p>
        </w:tc>
        <w:tc>
          <w:tcPr>
            <w:tcW w:w="2503" w:type="dxa"/>
            <w:vAlign w:val="center"/>
          </w:tcPr>
          <w:p>
            <w:pP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2341" w:type="dxa"/>
            <w:vAlign w:val="center"/>
          </w:tcPr>
          <w:p>
            <w:pPr>
              <w:rPr>
                <w:rFonts w:ascii="宋体" w:hAnsi="宋体"/>
                <w:color w:val="auto"/>
              </w:rPr>
            </w:pPr>
            <w:r>
              <w:rPr>
                <w:rFonts w:hint="eastAsia" w:ascii="宋体" w:hAnsi="宋体"/>
                <w:color w:val="auto"/>
              </w:rPr>
              <w:t>排水专业设计人</w:t>
            </w:r>
          </w:p>
        </w:tc>
        <w:tc>
          <w:tcPr>
            <w:tcW w:w="1494" w:type="dxa"/>
            <w:vAlign w:val="center"/>
          </w:tcPr>
          <w:p>
            <w:pPr>
              <w:rPr>
                <w:rFonts w:ascii="宋体" w:hAnsi="宋体"/>
                <w:color w:val="auto"/>
              </w:rPr>
            </w:pPr>
          </w:p>
        </w:tc>
        <w:tc>
          <w:tcPr>
            <w:tcW w:w="1450" w:type="dxa"/>
          </w:tcPr>
          <w:p>
            <w:pPr>
              <w:rPr>
                <w:rFonts w:ascii="宋体" w:hAnsi="宋体"/>
                <w:color w:val="auto"/>
              </w:rPr>
            </w:pPr>
          </w:p>
        </w:tc>
        <w:tc>
          <w:tcPr>
            <w:tcW w:w="1494" w:type="dxa"/>
            <w:vAlign w:val="center"/>
          </w:tcPr>
          <w:p>
            <w:pPr>
              <w:rPr>
                <w:rFonts w:ascii="宋体" w:hAnsi="宋体"/>
                <w:color w:val="auto"/>
              </w:rPr>
            </w:pPr>
          </w:p>
        </w:tc>
        <w:tc>
          <w:tcPr>
            <w:tcW w:w="2503" w:type="dxa"/>
            <w:vAlign w:val="center"/>
          </w:tcPr>
          <w:p>
            <w:pP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2341" w:type="dxa"/>
            <w:vAlign w:val="center"/>
          </w:tcPr>
          <w:p>
            <w:pPr>
              <w:rPr>
                <w:rFonts w:ascii="宋体" w:hAnsi="宋体"/>
                <w:b/>
                <w:bCs/>
                <w:color w:val="auto"/>
              </w:rPr>
            </w:pPr>
            <w:r>
              <w:rPr>
                <w:rFonts w:hint="eastAsia" w:ascii="宋体" w:hAnsi="宋体"/>
                <w:b/>
                <w:bCs/>
                <w:color w:val="auto"/>
              </w:rPr>
              <w:t>造价专业负责人</w:t>
            </w:r>
          </w:p>
        </w:tc>
        <w:tc>
          <w:tcPr>
            <w:tcW w:w="1494" w:type="dxa"/>
            <w:vAlign w:val="center"/>
          </w:tcPr>
          <w:p>
            <w:pPr>
              <w:rPr>
                <w:rFonts w:ascii="宋体" w:hAnsi="宋体"/>
                <w:color w:val="auto"/>
              </w:rPr>
            </w:pPr>
          </w:p>
        </w:tc>
        <w:tc>
          <w:tcPr>
            <w:tcW w:w="1450" w:type="dxa"/>
          </w:tcPr>
          <w:p>
            <w:pPr>
              <w:rPr>
                <w:rFonts w:ascii="宋体" w:hAnsi="宋体"/>
                <w:color w:val="auto"/>
              </w:rPr>
            </w:pPr>
          </w:p>
        </w:tc>
        <w:tc>
          <w:tcPr>
            <w:tcW w:w="1494" w:type="dxa"/>
            <w:vAlign w:val="center"/>
          </w:tcPr>
          <w:p>
            <w:pPr>
              <w:rPr>
                <w:rFonts w:ascii="宋体" w:hAnsi="宋体"/>
                <w:color w:val="auto"/>
              </w:rPr>
            </w:pPr>
          </w:p>
        </w:tc>
        <w:tc>
          <w:tcPr>
            <w:tcW w:w="2503" w:type="dxa"/>
            <w:vAlign w:val="center"/>
          </w:tcPr>
          <w:p>
            <w:pPr>
              <w:rPr>
                <w:rFonts w:ascii="宋体" w:hAnsi="宋体"/>
                <w:color w:val="auto"/>
              </w:rPr>
            </w:pPr>
          </w:p>
        </w:tc>
      </w:tr>
    </w:tbl>
    <w:p>
      <w:pPr>
        <w:spacing w:line="360" w:lineRule="auto"/>
        <w:jc w:val="left"/>
        <w:rPr>
          <w:rFonts w:ascii="宋体" w:hAnsi="宋体"/>
          <w:color w:val="auto"/>
          <w:sz w:val="24"/>
          <w:u w:val="single"/>
        </w:rPr>
      </w:pPr>
      <w:r>
        <w:rPr>
          <w:rFonts w:hint="eastAsia" w:ascii="宋体" w:hAnsi="宋体"/>
          <w:color w:val="auto"/>
          <w:sz w:val="24"/>
          <w:u w:val="single"/>
        </w:rPr>
        <w:t>注：①投标人应根据招标文件要求和招标项目的实际需要，如表所示列出项目负责人及各专业负责人。</w:t>
      </w:r>
    </w:p>
    <w:p>
      <w:pPr>
        <w:numPr>
          <w:ilvl w:val="255"/>
          <w:numId w:val="0"/>
        </w:numPr>
        <w:spacing w:line="360" w:lineRule="auto"/>
        <w:ind w:firstLine="480" w:firstLineChars="200"/>
        <w:jc w:val="left"/>
        <w:rPr>
          <w:rFonts w:ascii="宋体" w:hAnsi="宋体"/>
          <w:b/>
          <w:color w:val="auto"/>
          <w:sz w:val="24"/>
          <w:u w:val="single"/>
        </w:rPr>
      </w:pPr>
      <w:r>
        <w:rPr>
          <w:rFonts w:hint="eastAsia" w:ascii="宋体" w:hAnsi="宋体"/>
          <w:color w:val="auto"/>
          <w:sz w:val="24"/>
          <w:u w:val="single"/>
        </w:rPr>
        <w:t>②投标人按本表所列的项目负责人和专业负责人提供</w:t>
      </w:r>
      <w:r>
        <w:rPr>
          <w:rFonts w:hint="eastAsia" w:ascii="宋体" w:hAnsi="宋体"/>
          <w:b/>
          <w:color w:val="auto"/>
          <w:sz w:val="24"/>
          <w:u w:val="single"/>
        </w:rPr>
        <w:t>身份证、职称证或注册证。</w:t>
      </w:r>
    </w:p>
    <w:p>
      <w:pPr>
        <w:numPr>
          <w:ilvl w:val="255"/>
          <w:numId w:val="0"/>
        </w:numPr>
        <w:spacing w:line="360" w:lineRule="auto"/>
        <w:ind w:firstLine="480" w:firstLineChars="200"/>
        <w:jc w:val="left"/>
        <w:rPr>
          <w:color w:val="auto"/>
          <w:sz w:val="24"/>
          <w:u w:val="single"/>
        </w:rPr>
      </w:pPr>
      <w:r>
        <w:rPr>
          <w:rFonts w:hint="eastAsia" w:ascii="宋体" w:hAnsi="宋体"/>
          <w:color w:val="auto"/>
          <w:sz w:val="24"/>
          <w:u w:val="single"/>
        </w:rPr>
        <w:t>③投标人拟投入的人员应为本单位人员，并</w:t>
      </w:r>
      <w:r>
        <w:rPr>
          <w:rFonts w:hint="eastAsia" w:ascii="宋体" w:hAnsi="宋体"/>
          <w:color w:val="auto"/>
          <w:sz w:val="24"/>
          <w:highlight w:val="none"/>
          <w:u w:val="single"/>
        </w:rPr>
        <w:t>提供本表所列人员</w:t>
      </w:r>
      <w:r>
        <w:rPr>
          <w:rFonts w:ascii="宋体" w:hAnsi="宋体"/>
          <w:color w:val="auto"/>
          <w:sz w:val="24"/>
          <w:highlight w:val="none"/>
          <w:u w:val="single"/>
        </w:rPr>
        <w:t>202</w:t>
      </w:r>
      <w:r>
        <w:rPr>
          <w:rFonts w:hint="eastAsia" w:ascii="宋体" w:hAnsi="宋体"/>
          <w:color w:val="auto"/>
          <w:sz w:val="24"/>
          <w:highlight w:val="none"/>
          <w:u w:val="single"/>
        </w:rPr>
        <w:t>3年1月至</w:t>
      </w:r>
      <w:r>
        <w:rPr>
          <w:rFonts w:ascii="宋体" w:hAnsi="宋体"/>
          <w:color w:val="auto"/>
          <w:sz w:val="24"/>
          <w:highlight w:val="none"/>
          <w:u w:val="single"/>
        </w:rPr>
        <w:t>202</w:t>
      </w:r>
      <w:r>
        <w:rPr>
          <w:rFonts w:hint="eastAsia" w:ascii="宋体" w:hAnsi="宋体"/>
          <w:color w:val="auto"/>
          <w:sz w:val="24"/>
          <w:highlight w:val="none"/>
          <w:u w:val="single"/>
        </w:rPr>
        <w:t>3年3月的有效的连续参保的社保证明（含分公司或</w:t>
      </w:r>
      <w:r>
        <w:rPr>
          <w:rFonts w:hint="eastAsia" w:ascii="宋体" w:hAnsi="宋体"/>
          <w:color w:val="auto"/>
          <w:sz w:val="24"/>
          <w:u w:val="single"/>
        </w:rPr>
        <w:t>分支机构社保缴纳记录）。</w:t>
      </w:r>
    </w:p>
    <w:p>
      <w:pPr>
        <w:widowControl/>
        <w:jc w:val="left"/>
        <w:rPr>
          <w:rFonts w:ascii="宋体" w:hAnsi="宋体"/>
          <w:b/>
          <w:bCs/>
          <w:color w:val="auto"/>
          <w:sz w:val="24"/>
        </w:rPr>
      </w:pPr>
      <w:r>
        <w:rPr>
          <w:rFonts w:ascii="宋体" w:hAnsi="宋体"/>
          <w:b/>
          <w:bCs/>
          <w:color w:val="auto"/>
          <w:sz w:val="24"/>
        </w:rPr>
        <w:br w:type="page"/>
      </w:r>
    </w:p>
    <w:p>
      <w:pPr>
        <w:spacing w:line="360" w:lineRule="auto"/>
        <w:outlineLvl w:val="1"/>
        <w:rPr>
          <w:rFonts w:ascii="宋体" w:hAnsi="宋体"/>
          <w:color w:val="auto"/>
          <w:sz w:val="24"/>
        </w:rPr>
      </w:pPr>
      <w:r>
        <w:rPr>
          <w:rFonts w:hint="eastAsia" w:ascii="宋体" w:hAnsi="宋体"/>
          <w:b/>
          <w:color w:val="auto"/>
          <w:sz w:val="24"/>
        </w:rPr>
        <w:t>附录</w:t>
      </w:r>
      <w:r>
        <w:rPr>
          <w:rFonts w:ascii="宋体" w:hAnsi="宋体"/>
          <w:b/>
          <w:color w:val="auto"/>
          <w:sz w:val="24"/>
        </w:rPr>
        <w:t>11</w:t>
      </w:r>
      <w:r>
        <w:rPr>
          <w:rFonts w:hint="eastAsia" w:ascii="宋体" w:hAnsi="宋体"/>
          <w:color w:val="auto"/>
          <w:sz w:val="24"/>
        </w:rPr>
        <w:t>（本页接收投标文件时使用，结束时收回存档备查）</w:t>
      </w:r>
    </w:p>
    <w:p>
      <w:pPr>
        <w:spacing w:line="360" w:lineRule="auto"/>
        <w:jc w:val="center"/>
        <w:rPr>
          <w:rFonts w:ascii="宋体" w:hAnsi="宋体"/>
          <w:b/>
          <w:bCs/>
          <w:color w:val="auto"/>
          <w:sz w:val="24"/>
        </w:rPr>
      </w:pPr>
      <w:r>
        <w:rPr>
          <w:rFonts w:hint="eastAsia" w:ascii="宋体" w:hAnsi="宋体"/>
          <w:b/>
          <w:bCs/>
          <w:color w:val="auto"/>
          <w:sz w:val="32"/>
        </w:rPr>
        <w:t>投标文件光盘（备用）接收记录表格</w:t>
      </w:r>
    </w:p>
    <w:tbl>
      <w:tblPr>
        <w:tblStyle w:val="31"/>
        <w:tblW w:w="95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1471"/>
        <w:gridCol w:w="1572"/>
        <w:gridCol w:w="1460"/>
        <w:gridCol w:w="1469"/>
        <w:gridCol w:w="1620"/>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541" w:type="dxa"/>
            <w:vAlign w:val="center"/>
          </w:tcPr>
          <w:p>
            <w:pPr>
              <w:wordWrap w:val="0"/>
              <w:topLinePunct/>
              <w:jc w:val="center"/>
              <w:rPr>
                <w:rFonts w:ascii="宋体" w:hAnsi="宋体"/>
                <w:bCs/>
                <w:color w:val="auto"/>
                <w:sz w:val="24"/>
              </w:rPr>
            </w:pPr>
            <w:r>
              <w:rPr>
                <w:rFonts w:hint="eastAsia" w:ascii="宋体" w:hAnsi="宋体"/>
                <w:bCs/>
                <w:color w:val="auto"/>
                <w:sz w:val="24"/>
              </w:rPr>
              <w:t>序号</w:t>
            </w:r>
          </w:p>
        </w:tc>
        <w:tc>
          <w:tcPr>
            <w:tcW w:w="1471" w:type="dxa"/>
            <w:vAlign w:val="center"/>
          </w:tcPr>
          <w:p>
            <w:pPr>
              <w:wordWrap w:val="0"/>
              <w:topLinePunct/>
              <w:jc w:val="center"/>
              <w:rPr>
                <w:rFonts w:ascii="宋体" w:hAnsi="宋体"/>
                <w:bCs/>
                <w:color w:val="auto"/>
                <w:sz w:val="24"/>
              </w:rPr>
            </w:pPr>
            <w:r>
              <w:rPr>
                <w:rFonts w:hint="eastAsia" w:ascii="宋体" w:hAnsi="宋体"/>
                <w:bCs/>
                <w:color w:val="auto"/>
                <w:sz w:val="24"/>
              </w:rPr>
              <w:t>投标人名称</w:t>
            </w:r>
          </w:p>
        </w:tc>
        <w:tc>
          <w:tcPr>
            <w:tcW w:w="1572" w:type="dxa"/>
            <w:vAlign w:val="center"/>
          </w:tcPr>
          <w:p>
            <w:pPr>
              <w:wordWrap w:val="0"/>
              <w:topLinePunct/>
              <w:jc w:val="center"/>
              <w:rPr>
                <w:rFonts w:ascii="宋体" w:hAnsi="宋体"/>
                <w:bCs/>
                <w:color w:val="auto"/>
                <w:sz w:val="24"/>
                <w:u w:val="single"/>
              </w:rPr>
            </w:pPr>
            <w:r>
              <w:rPr>
                <w:rFonts w:hint="eastAsia" w:ascii="宋体" w:hAnsi="宋体"/>
                <w:bCs/>
                <w:color w:val="auto"/>
                <w:sz w:val="24"/>
                <w:u w:val="single"/>
              </w:rPr>
              <w:t>投标文件光盘（备用）</w:t>
            </w:r>
          </w:p>
          <w:p>
            <w:pPr>
              <w:wordWrap w:val="0"/>
              <w:topLinePunct/>
              <w:jc w:val="center"/>
              <w:rPr>
                <w:rFonts w:ascii="宋体" w:hAnsi="宋体"/>
                <w:bCs/>
                <w:color w:val="auto"/>
                <w:sz w:val="24"/>
                <w:u w:val="single"/>
              </w:rPr>
            </w:pPr>
            <w:r>
              <w:rPr>
                <w:rFonts w:hint="eastAsia" w:ascii="宋体" w:hAnsi="宋体"/>
                <w:bCs/>
                <w:color w:val="auto"/>
                <w:sz w:val="24"/>
                <w:u w:val="single"/>
              </w:rPr>
              <w:t>接收情况</w:t>
            </w:r>
          </w:p>
        </w:tc>
        <w:tc>
          <w:tcPr>
            <w:tcW w:w="1460" w:type="dxa"/>
            <w:vAlign w:val="center"/>
          </w:tcPr>
          <w:p>
            <w:pPr>
              <w:wordWrap w:val="0"/>
              <w:topLinePunct/>
              <w:jc w:val="center"/>
              <w:rPr>
                <w:rFonts w:ascii="宋体" w:hAnsi="宋体"/>
                <w:bCs/>
                <w:color w:val="auto"/>
                <w:sz w:val="24"/>
                <w:u w:val="single"/>
              </w:rPr>
            </w:pPr>
            <w:r>
              <w:rPr>
                <w:rFonts w:hint="eastAsia" w:ascii="宋体" w:hAnsi="宋体"/>
                <w:bCs/>
                <w:color w:val="auto"/>
                <w:sz w:val="24"/>
                <w:u w:val="single"/>
              </w:rPr>
              <w:t>投标文件光盘（备用）密封性</w:t>
            </w:r>
          </w:p>
        </w:tc>
        <w:tc>
          <w:tcPr>
            <w:tcW w:w="1469" w:type="dxa"/>
            <w:vAlign w:val="center"/>
          </w:tcPr>
          <w:p>
            <w:pPr>
              <w:wordWrap w:val="0"/>
              <w:topLinePunct/>
              <w:jc w:val="center"/>
              <w:rPr>
                <w:rFonts w:ascii="宋体" w:hAnsi="宋体"/>
                <w:bCs/>
                <w:color w:val="auto"/>
                <w:sz w:val="24"/>
                <w:u w:val="single"/>
              </w:rPr>
            </w:pPr>
            <w:r>
              <w:rPr>
                <w:rFonts w:hint="eastAsia" w:ascii="宋体" w:hAnsi="宋体"/>
                <w:bCs/>
                <w:color w:val="auto"/>
                <w:sz w:val="24"/>
                <w:u w:val="single"/>
              </w:rPr>
              <w:t>投标文件光盘（备用）递交时间</w:t>
            </w:r>
          </w:p>
        </w:tc>
        <w:tc>
          <w:tcPr>
            <w:tcW w:w="1620" w:type="dxa"/>
            <w:vAlign w:val="center"/>
          </w:tcPr>
          <w:p>
            <w:pPr>
              <w:wordWrap w:val="0"/>
              <w:topLinePunct/>
              <w:jc w:val="center"/>
              <w:rPr>
                <w:rFonts w:ascii="宋体" w:hAnsi="宋体"/>
                <w:bCs/>
                <w:color w:val="auto"/>
                <w:sz w:val="24"/>
              </w:rPr>
            </w:pPr>
            <w:r>
              <w:rPr>
                <w:rFonts w:hint="eastAsia" w:ascii="宋体" w:hAnsi="宋体"/>
                <w:bCs/>
                <w:color w:val="auto"/>
                <w:sz w:val="24"/>
              </w:rPr>
              <w:t>投标人代表</w:t>
            </w:r>
          </w:p>
          <w:p>
            <w:pPr>
              <w:wordWrap w:val="0"/>
              <w:topLinePunct/>
              <w:jc w:val="center"/>
              <w:rPr>
                <w:rFonts w:ascii="宋体" w:hAnsi="宋体"/>
                <w:bCs/>
                <w:color w:val="auto"/>
                <w:sz w:val="24"/>
              </w:rPr>
            </w:pPr>
            <w:r>
              <w:rPr>
                <w:rFonts w:hint="eastAsia" w:ascii="宋体" w:hAnsi="宋体"/>
                <w:bCs/>
                <w:color w:val="auto"/>
                <w:sz w:val="24"/>
              </w:rPr>
              <w:t>签名</w:t>
            </w:r>
          </w:p>
        </w:tc>
        <w:tc>
          <w:tcPr>
            <w:tcW w:w="1397" w:type="dxa"/>
            <w:vAlign w:val="center"/>
          </w:tcPr>
          <w:p>
            <w:pPr>
              <w:wordWrap w:val="0"/>
              <w:topLinePunct/>
              <w:jc w:val="center"/>
              <w:rPr>
                <w:rFonts w:ascii="宋体" w:hAnsi="宋体"/>
                <w:bCs/>
                <w:color w:val="auto"/>
                <w:sz w:val="24"/>
              </w:rPr>
            </w:pPr>
            <w:r>
              <w:rPr>
                <w:rFonts w:hint="eastAsia" w:ascii="宋体" w:hAnsi="宋体"/>
                <w:bCs/>
                <w:color w:val="auto"/>
                <w:sz w:val="24"/>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541" w:type="dxa"/>
          </w:tcPr>
          <w:p>
            <w:pPr>
              <w:wordWrap w:val="0"/>
              <w:topLinePunct/>
              <w:jc w:val="center"/>
              <w:rPr>
                <w:rFonts w:ascii="宋体" w:hAnsi="宋体"/>
                <w:bCs/>
                <w:color w:val="auto"/>
                <w:sz w:val="24"/>
              </w:rPr>
            </w:pPr>
          </w:p>
        </w:tc>
        <w:tc>
          <w:tcPr>
            <w:tcW w:w="1471" w:type="dxa"/>
          </w:tcPr>
          <w:p>
            <w:pPr>
              <w:wordWrap w:val="0"/>
              <w:topLinePunct/>
              <w:jc w:val="center"/>
              <w:rPr>
                <w:rFonts w:ascii="宋体" w:hAnsi="宋体"/>
                <w:bCs/>
                <w:color w:val="auto"/>
                <w:sz w:val="24"/>
              </w:rPr>
            </w:pPr>
          </w:p>
        </w:tc>
        <w:tc>
          <w:tcPr>
            <w:tcW w:w="1572" w:type="dxa"/>
          </w:tcPr>
          <w:p>
            <w:pPr>
              <w:wordWrap w:val="0"/>
              <w:topLinePunct/>
              <w:jc w:val="center"/>
              <w:rPr>
                <w:rFonts w:ascii="宋体" w:hAnsi="宋体"/>
                <w:bCs/>
                <w:color w:val="auto"/>
                <w:sz w:val="24"/>
              </w:rPr>
            </w:pPr>
          </w:p>
        </w:tc>
        <w:tc>
          <w:tcPr>
            <w:tcW w:w="1460" w:type="dxa"/>
          </w:tcPr>
          <w:p>
            <w:pPr>
              <w:wordWrap w:val="0"/>
              <w:topLinePunct/>
              <w:jc w:val="center"/>
              <w:rPr>
                <w:rFonts w:ascii="宋体" w:hAnsi="宋体"/>
                <w:bCs/>
                <w:color w:val="auto"/>
                <w:sz w:val="24"/>
              </w:rPr>
            </w:pPr>
          </w:p>
        </w:tc>
        <w:tc>
          <w:tcPr>
            <w:tcW w:w="1469" w:type="dxa"/>
          </w:tcPr>
          <w:p>
            <w:pPr>
              <w:wordWrap w:val="0"/>
              <w:topLinePunct/>
              <w:jc w:val="center"/>
              <w:rPr>
                <w:rFonts w:ascii="宋体" w:hAnsi="宋体"/>
                <w:bCs/>
                <w:color w:val="auto"/>
                <w:sz w:val="24"/>
              </w:rPr>
            </w:pPr>
          </w:p>
        </w:tc>
        <w:tc>
          <w:tcPr>
            <w:tcW w:w="1620" w:type="dxa"/>
          </w:tcPr>
          <w:p>
            <w:pPr>
              <w:wordWrap w:val="0"/>
              <w:topLinePunct/>
              <w:jc w:val="center"/>
              <w:rPr>
                <w:rFonts w:ascii="宋体" w:hAnsi="宋体"/>
                <w:bCs/>
                <w:color w:val="auto"/>
                <w:sz w:val="24"/>
              </w:rPr>
            </w:pPr>
          </w:p>
        </w:tc>
        <w:tc>
          <w:tcPr>
            <w:tcW w:w="1397" w:type="dxa"/>
          </w:tcPr>
          <w:p>
            <w:pPr>
              <w:wordWrap w:val="0"/>
              <w:topLinePunct/>
              <w:jc w:val="center"/>
              <w:rPr>
                <w:rFonts w:ascii="宋体" w:hAnsi="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541" w:type="dxa"/>
          </w:tcPr>
          <w:p>
            <w:pPr>
              <w:wordWrap w:val="0"/>
              <w:topLinePunct/>
              <w:jc w:val="center"/>
              <w:rPr>
                <w:rFonts w:ascii="宋体" w:hAnsi="宋体"/>
                <w:bCs/>
                <w:color w:val="auto"/>
                <w:sz w:val="24"/>
              </w:rPr>
            </w:pPr>
          </w:p>
        </w:tc>
        <w:tc>
          <w:tcPr>
            <w:tcW w:w="1471" w:type="dxa"/>
          </w:tcPr>
          <w:p>
            <w:pPr>
              <w:wordWrap w:val="0"/>
              <w:topLinePunct/>
              <w:jc w:val="center"/>
              <w:rPr>
                <w:rFonts w:ascii="宋体" w:hAnsi="宋体"/>
                <w:bCs/>
                <w:color w:val="auto"/>
                <w:sz w:val="24"/>
              </w:rPr>
            </w:pPr>
          </w:p>
        </w:tc>
        <w:tc>
          <w:tcPr>
            <w:tcW w:w="1572" w:type="dxa"/>
          </w:tcPr>
          <w:p>
            <w:pPr>
              <w:wordWrap w:val="0"/>
              <w:topLinePunct/>
              <w:jc w:val="center"/>
              <w:rPr>
                <w:rFonts w:ascii="宋体" w:hAnsi="宋体"/>
                <w:bCs/>
                <w:color w:val="auto"/>
                <w:sz w:val="24"/>
              </w:rPr>
            </w:pPr>
          </w:p>
        </w:tc>
        <w:tc>
          <w:tcPr>
            <w:tcW w:w="1460" w:type="dxa"/>
          </w:tcPr>
          <w:p>
            <w:pPr>
              <w:wordWrap w:val="0"/>
              <w:topLinePunct/>
              <w:jc w:val="center"/>
              <w:rPr>
                <w:rFonts w:ascii="宋体" w:hAnsi="宋体"/>
                <w:bCs/>
                <w:color w:val="auto"/>
                <w:sz w:val="24"/>
              </w:rPr>
            </w:pPr>
          </w:p>
        </w:tc>
        <w:tc>
          <w:tcPr>
            <w:tcW w:w="1469" w:type="dxa"/>
          </w:tcPr>
          <w:p>
            <w:pPr>
              <w:wordWrap w:val="0"/>
              <w:topLinePunct/>
              <w:jc w:val="center"/>
              <w:rPr>
                <w:rFonts w:ascii="宋体" w:hAnsi="宋体"/>
                <w:bCs/>
                <w:color w:val="auto"/>
                <w:sz w:val="24"/>
              </w:rPr>
            </w:pPr>
          </w:p>
        </w:tc>
        <w:tc>
          <w:tcPr>
            <w:tcW w:w="1620" w:type="dxa"/>
          </w:tcPr>
          <w:p>
            <w:pPr>
              <w:wordWrap w:val="0"/>
              <w:topLinePunct/>
              <w:jc w:val="center"/>
              <w:rPr>
                <w:rFonts w:ascii="宋体" w:hAnsi="宋体"/>
                <w:bCs/>
                <w:color w:val="auto"/>
                <w:sz w:val="24"/>
              </w:rPr>
            </w:pPr>
          </w:p>
        </w:tc>
        <w:tc>
          <w:tcPr>
            <w:tcW w:w="1397" w:type="dxa"/>
          </w:tcPr>
          <w:p>
            <w:pPr>
              <w:wordWrap w:val="0"/>
              <w:topLinePunct/>
              <w:jc w:val="center"/>
              <w:rPr>
                <w:rFonts w:ascii="宋体" w:hAnsi="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541" w:type="dxa"/>
          </w:tcPr>
          <w:p>
            <w:pPr>
              <w:wordWrap w:val="0"/>
              <w:topLinePunct/>
              <w:jc w:val="center"/>
              <w:rPr>
                <w:rFonts w:ascii="宋体" w:hAnsi="宋体"/>
                <w:bCs/>
                <w:color w:val="auto"/>
                <w:sz w:val="24"/>
              </w:rPr>
            </w:pPr>
          </w:p>
        </w:tc>
        <w:tc>
          <w:tcPr>
            <w:tcW w:w="1471" w:type="dxa"/>
          </w:tcPr>
          <w:p>
            <w:pPr>
              <w:wordWrap w:val="0"/>
              <w:topLinePunct/>
              <w:jc w:val="center"/>
              <w:rPr>
                <w:rFonts w:ascii="宋体" w:hAnsi="宋体"/>
                <w:bCs/>
                <w:color w:val="auto"/>
                <w:sz w:val="24"/>
              </w:rPr>
            </w:pPr>
          </w:p>
        </w:tc>
        <w:tc>
          <w:tcPr>
            <w:tcW w:w="1572" w:type="dxa"/>
          </w:tcPr>
          <w:p>
            <w:pPr>
              <w:wordWrap w:val="0"/>
              <w:topLinePunct/>
              <w:jc w:val="center"/>
              <w:rPr>
                <w:rFonts w:ascii="宋体" w:hAnsi="宋体"/>
                <w:bCs/>
                <w:color w:val="auto"/>
                <w:sz w:val="24"/>
              </w:rPr>
            </w:pPr>
          </w:p>
        </w:tc>
        <w:tc>
          <w:tcPr>
            <w:tcW w:w="1460" w:type="dxa"/>
          </w:tcPr>
          <w:p>
            <w:pPr>
              <w:wordWrap w:val="0"/>
              <w:topLinePunct/>
              <w:jc w:val="center"/>
              <w:rPr>
                <w:rFonts w:ascii="宋体" w:hAnsi="宋体"/>
                <w:bCs/>
                <w:color w:val="auto"/>
                <w:sz w:val="24"/>
              </w:rPr>
            </w:pPr>
          </w:p>
        </w:tc>
        <w:tc>
          <w:tcPr>
            <w:tcW w:w="1469" w:type="dxa"/>
          </w:tcPr>
          <w:p>
            <w:pPr>
              <w:wordWrap w:val="0"/>
              <w:topLinePunct/>
              <w:jc w:val="center"/>
              <w:rPr>
                <w:rFonts w:ascii="宋体" w:hAnsi="宋体"/>
                <w:bCs/>
                <w:color w:val="auto"/>
                <w:sz w:val="24"/>
              </w:rPr>
            </w:pPr>
          </w:p>
        </w:tc>
        <w:tc>
          <w:tcPr>
            <w:tcW w:w="1620" w:type="dxa"/>
          </w:tcPr>
          <w:p>
            <w:pPr>
              <w:wordWrap w:val="0"/>
              <w:topLinePunct/>
              <w:jc w:val="center"/>
              <w:rPr>
                <w:rFonts w:ascii="宋体" w:hAnsi="宋体"/>
                <w:bCs/>
                <w:color w:val="auto"/>
                <w:sz w:val="24"/>
              </w:rPr>
            </w:pPr>
          </w:p>
        </w:tc>
        <w:tc>
          <w:tcPr>
            <w:tcW w:w="1397" w:type="dxa"/>
          </w:tcPr>
          <w:p>
            <w:pPr>
              <w:wordWrap w:val="0"/>
              <w:topLinePunct/>
              <w:jc w:val="center"/>
              <w:rPr>
                <w:rFonts w:ascii="宋体" w:hAnsi="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541" w:type="dxa"/>
          </w:tcPr>
          <w:p>
            <w:pPr>
              <w:wordWrap w:val="0"/>
              <w:topLinePunct/>
              <w:jc w:val="center"/>
              <w:rPr>
                <w:rFonts w:ascii="宋体" w:hAnsi="宋体"/>
                <w:bCs/>
                <w:color w:val="auto"/>
                <w:sz w:val="24"/>
              </w:rPr>
            </w:pPr>
          </w:p>
        </w:tc>
        <w:tc>
          <w:tcPr>
            <w:tcW w:w="1471" w:type="dxa"/>
          </w:tcPr>
          <w:p>
            <w:pPr>
              <w:wordWrap w:val="0"/>
              <w:topLinePunct/>
              <w:jc w:val="center"/>
              <w:rPr>
                <w:rFonts w:ascii="宋体" w:hAnsi="宋体"/>
                <w:bCs/>
                <w:color w:val="auto"/>
                <w:sz w:val="24"/>
              </w:rPr>
            </w:pPr>
          </w:p>
        </w:tc>
        <w:tc>
          <w:tcPr>
            <w:tcW w:w="1572" w:type="dxa"/>
          </w:tcPr>
          <w:p>
            <w:pPr>
              <w:wordWrap w:val="0"/>
              <w:topLinePunct/>
              <w:jc w:val="center"/>
              <w:rPr>
                <w:rFonts w:ascii="宋体" w:hAnsi="宋体"/>
                <w:bCs/>
                <w:color w:val="auto"/>
                <w:sz w:val="24"/>
              </w:rPr>
            </w:pPr>
          </w:p>
        </w:tc>
        <w:tc>
          <w:tcPr>
            <w:tcW w:w="1460" w:type="dxa"/>
          </w:tcPr>
          <w:p>
            <w:pPr>
              <w:wordWrap w:val="0"/>
              <w:topLinePunct/>
              <w:jc w:val="center"/>
              <w:rPr>
                <w:rFonts w:ascii="宋体" w:hAnsi="宋体"/>
                <w:bCs/>
                <w:color w:val="auto"/>
                <w:sz w:val="24"/>
              </w:rPr>
            </w:pPr>
          </w:p>
        </w:tc>
        <w:tc>
          <w:tcPr>
            <w:tcW w:w="1469" w:type="dxa"/>
          </w:tcPr>
          <w:p>
            <w:pPr>
              <w:wordWrap w:val="0"/>
              <w:topLinePunct/>
              <w:jc w:val="center"/>
              <w:rPr>
                <w:rFonts w:ascii="宋体" w:hAnsi="宋体"/>
                <w:bCs/>
                <w:color w:val="auto"/>
                <w:sz w:val="24"/>
              </w:rPr>
            </w:pPr>
          </w:p>
        </w:tc>
        <w:tc>
          <w:tcPr>
            <w:tcW w:w="1620" w:type="dxa"/>
          </w:tcPr>
          <w:p>
            <w:pPr>
              <w:wordWrap w:val="0"/>
              <w:topLinePunct/>
              <w:jc w:val="center"/>
              <w:rPr>
                <w:rFonts w:ascii="宋体" w:hAnsi="宋体"/>
                <w:bCs/>
                <w:color w:val="auto"/>
                <w:sz w:val="24"/>
              </w:rPr>
            </w:pPr>
          </w:p>
        </w:tc>
        <w:tc>
          <w:tcPr>
            <w:tcW w:w="1397" w:type="dxa"/>
          </w:tcPr>
          <w:p>
            <w:pPr>
              <w:wordWrap w:val="0"/>
              <w:topLinePunct/>
              <w:jc w:val="center"/>
              <w:rPr>
                <w:rFonts w:ascii="宋体" w:hAnsi="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541" w:type="dxa"/>
          </w:tcPr>
          <w:p>
            <w:pPr>
              <w:wordWrap w:val="0"/>
              <w:topLinePunct/>
              <w:jc w:val="center"/>
              <w:rPr>
                <w:rFonts w:ascii="宋体" w:hAnsi="宋体"/>
                <w:bCs/>
                <w:color w:val="auto"/>
                <w:sz w:val="24"/>
              </w:rPr>
            </w:pPr>
          </w:p>
        </w:tc>
        <w:tc>
          <w:tcPr>
            <w:tcW w:w="1471" w:type="dxa"/>
          </w:tcPr>
          <w:p>
            <w:pPr>
              <w:wordWrap w:val="0"/>
              <w:topLinePunct/>
              <w:jc w:val="center"/>
              <w:rPr>
                <w:rFonts w:ascii="宋体" w:hAnsi="宋体"/>
                <w:bCs/>
                <w:color w:val="auto"/>
                <w:sz w:val="24"/>
              </w:rPr>
            </w:pPr>
          </w:p>
        </w:tc>
        <w:tc>
          <w:tcPr>
            <w:tcW w:w="1572" w:type="dxa"/>
          </w:tcPr>
          <w:p>
            <w:pPr>
              <w:wordWrap w:val="0"/>
              <w:topLinePunct/>
              <w:jc w:val="center"/>
              <w:rPr>
                <w:rFonts w:ascii="宋体" w:hAnsi="宋体"/>
                <w:bCs/>
                <w:color w:val="auto"/>
                <w:sz w:val="24"/>
              </w:rPr>
            </w:pPr>
          </w:p>
        </w:tc>
        <w:tc>
          <w:tcPr>
            <w:tcW w:w="1460" w:type="dxa"/>
          </w:tcPr>
          <w:p>
            <w:pPr>
              <w:wordWrap w:val="0"/>
              <w:topLinePunct/>
              <w:jc w:val="center"/>
              <w:rPr>
                <w:rFonts w:ascii="宋体" w:hAnsi="宋体"/>
                <w:bCs/>
                <w:color w:val="auto"/>
                <w:sz w:val="24"/>
              </w:rPr>
            </w:pPr>
          </w:p>
        </w:tc>
        <w:tc>
          <w:tcPr>
            <w:tcW w:w="1469" w:type="dxa"/>
          </w:tcPr>
          <w:p>
            <w:pPr>
              <w:wordWrap w:val="0"/>
              <w:topLinePunct/>
              <w:jc w:val="center"/>
              <w:rPr>
                <w:rFonts w:ascii="宋体" w:hAnsi="宋体"/>
                <w:bCs/>
                <w:color w:val="auto"/>
                <w:sz w:val="24"/>
              </w:rPr>
            </w:pPr>
          </w:p>
        </w:tc>
        <w:tc>
          <w:tcPr>
            <w:tcW w:w="1620" w:type="dxa"/>
          </w:tcPr>
          <w:p>
            <w:pPr>
              <w:wordWrap w:val="0"/>
              <w:topLinePunct/>
              <w:jc w:val="center"/>
              <w:rPr>
                <w:rFonts w:ascii="宋体" w:hAnsi="宋体"/>
                <w:bCs/>
                <w:color w:val="auto"/>
                <w:sz w:val="24"/>
              </w:rPr>
            </w:pPr>
          </w:p>
        </w:tc>
        <w:tc>
          <w:tcPr>
            <w:tcW w:w="1397" w:type="dxa"/>
          </w:tcPr>
          <w:p>
            <w:pPr>
              <w:wordWrap w:val="0"/>
              <w:topLinePunct/>
              <w:jc w:val="center"/>
              <w:rPr>
                <w:rFonts w:ascii="宋体" w:hAnsi="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541" w:type="dxa"/>
          </w:tcPr>
          <w:p>
            <w:pPr>
              <w:wordWrap w:val="0"/>
              <w:topLinePunct/>
              <w:jc w:val="center"/>
              <w:rPr>
                <w:rFonts w:ascii="宋体" w:hAnsi="宋体"/>
                <w:bCs/>
                <w:color w:val="auto"/>
                <w:sz w:val="24"/>
              </w:rPr>
            </w:pPr>
          </w:p>
        </w:tc>
        <w:tc>
          <w:tcPr>
            <w:tcW w:w="1471" w:type="dxa"/>
          </w:tcPr>
          <w:p>
            <w:pPr>
              <w:wordWrap w:val="0"/>
              <w:topLinePunct/>
              <w:jc w:val="center"/>
              <w:rPr>
                <w:rFonts w:ascii="宋体" w:hAnsi="宋体"/>
                <w:bCs/>
                <w:color w:val="auto"/>
                <w:sz w:val="24"/>
              </w:rPr>
            </w:pPr>
          </w:p>
        </w:tc>
        <w:tc>
          <w:tcPr>
            <w:tcW w:w="1572" w:type="dxa"/>
          </w:tcPr>
          <w:p>
            <w:pPr>
              <w:wordWrap w:val="0"/>
              <w:topLinePunct/>
              <w:jc w:val="center"/>
              <w:rPr>
                <w:rFonts w:ascii="宋体" w:hAnsi="宋体"/>
                <w:bCs/>
                <w:color w:val="auto"/>
                <w:sz w:val="24"/>
              </w:rPr>
            </w:pPr>
          </w:p>
        </w:tc>
        <w:tc>
          <w:tcPr>
            <w:tcW w:w="1460" w:type="dxa"/>
          </w:tcPr>
          <w:p>
            <w:pPr>
              <w:wordWrap w:val="0"/>
              <w:topLinePunct/>
              <w:jc w:val="center"/>
              <w:rPr>
                <w:rFonts w:ascii="宋体" w:hAnsi="宋体"/>
                <w:bCs/>
                <w:color w:val="auto"/>
                <w:sz w:val="24"/>
              </w:rPr>
            </w:pPr>
          </w:p>
        </w:tc>
        <w:tc>
          <w:tcPr>
            <w:tcW w:w="1469" w:type="dxa"/>
          </w:tcPr>
          <w:p>
            <w:pPr>
              <w:wordWrap w:val="0"/>
              <w:topLinePunct/>
              <w:jc w:val="center"/>
              <w:rPr>
                <w:rFonts w:ascii="宋体" w:hAnsi="宋体"/>
                <w:bCs/>
                <w:color w:val="auto"/>
                <w:sz w:val="24"/>
              </w:rPr>
            </w:pPr>
          </w:p>
        </w:tc>
        <w:tc>
          <w:tcPr>
            <w:tcW w:w="1620" w:type="dxa"/>
          </w:tcPr>
          <w:p>
            <w:pPr>
              <w:wordWrap w:val="0"/>
              <w:topLinePunct/>
              <w:jc w:val="center"/>
              <w:rPr>
                <w:rFonts w:ascii="宋体" w:hAnsi="宋体"/>
                <w:bCs/>
                <w:color w:val="auto"/>
                <w:sz w:val="24"/>
              </w:rPr>
            </w:pPr>
          </w:p>
        </w:tc>
        <w:tc>
          <w:tcPr>
            <w:tcW w:w="1397" w:type="dxa"/>
          </w:tcPr>
          <w:p>
            <w:pPr>
              <w:wordWrap w:val="0"/>
              <w:topLinePunct/>
              <w:jc w:val="center"/>
              <w:rPr>
                <w:rFonts w:ascii="宋体" w:hAnsi="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541" w:type="dxa"/>
          </w:tcPr>
          <w:p>
            <w:pPr>
              <w:wordWrap w:val="0"/>
              <w:topLinePunct/>
              <w:jc w:val="center"/>
              <w:rPr>
                <w:rFonts w:ascii="宋体" w:hAnsi="宋体"/>
                <w:bCs/>
                <w:color w:val="auto"/>
                <w:sz w:val="24"/>
              </w:rPr>
            </w:pPr>
          </w:p>
        </w:tc>
        <w:tc>
          <w:tcPr>
            <w:tcW w:w="1471" w:type="dxa"/>
          </w:tcPr>
          <w:p>
            <w:pPr>
              <w:wordWrap w:val="0"/>
              <w:topLinePunct/>
              <w:jc w:val="center"/>
              <w:rPr>
                <w:rFonts w:ascii="宋体" w:hAnsi="宋体"/>
                <w:bCs/>
                <w:color w:val="auto"/>
                <w:sz w:val="24"/>
              </w:rPr>
            </w:pPr>
          </w:p>
        </w:tc>
        <w:tc>
          <w:tcPr>
            <w:tcW w:w="1572" w:type="dxa"/>
          </w:tcPr>
          <w:p>
            <w:pPr>
              <w:wordWrap w:val="0"/>
              <w:topLinePunct/>
              <w:jc w:val="center"/>
              <w:rPr>
                <w:rFonts w:ascii="宋体" w:hAnsi="宋体"/>
                <w:bCs/>
                <w:color w:val="auto"/>
                <w:sz w:val="24"/>
              </w:rPr>
            </w:pPr>
          </w:p>
        </w:tc>
        <w:tc>
          <w:tcPr>
            <w:tcW w:w="1460" w:type="dxa"/>
          </w:tcPr>
          <w:p>
            <w:pPr>
              <w:wordWrap w:val="0"/>
              <w:topLinePunct/>
              <w:jc w:val="center"/>
              <w:rPr>
                <w:rFonts w:ascii="宋体" w:hAnsi="宋体"/>
                <w:bCs/>
                <w:color w:val="auto"/>
                <w:sz w:val="24"/>
              </w:rPr>
            </w:pPr>
          </w:p>
        </w:tc>
        <w:tc>
          <w:tcPr>
            <w:tcW w:w="1469" w:type="dxa"/>
          </w:tcPr>
          <w:p>
            <w:pPr>
              <w:wordWrap w:val="0"/>
              <w:topLinePunct/>
              <w:jc w:val="center"/>
              <w:rPr>
                <w:rFonts w:ascii="宋体" w:hAnsi="宋体"/>
                <w:bCs/>
                <w:color w:val="auto"/>
                <w:sz w:val="24"/>
              </w:rPr>
            </w:pPr>
          </w:p>
        </w:tc>
        <w:tc>
          <w:tcPr>
            <w:tcW w:w="1620" w:type="dxa"/>
          </w:tcPr>
          <w:p>
            <w:pPr>
              <w:wordWrap w:val="0"/>
              <w:topLinePunct/>
              <w:jc w:val="center"/>
              <w:rPr>
                <w:rFonts w:ascii="宋体" w:hAnsi="宋体"/>
                <w:bCs/>
                <w:color w:val="auto"/>
                <w:sz w:val="24"/>
              </w:rPr>
            </w:pPr>
          </w:p>
        </w:tc>
        <w:tc>
          <w:tcPr>
            <w:tcW w:w="1397" w:type="dxa"/>
          </w:tcPr>
          <w:p>
            <w:pPr>
              <w:wordWrap w:val="0"/>
              <w:topLinePunct/>
              <w:jc w:val="center"/>
              <w:rPr>
                <w:rFonts w:ascii="宋体" w:hAnsi="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541" w:type="dxa"/>
          </w:tcPr>
          <w:p>
            <w:pPr>
              <w:wordWrap w:val="0"/>
              <w:topLinePunct/>
              <w:jc w:val="center"/>
              <w:rPr>
                <w:rFonts w:ascii="宋体" w:hAnsi="宋体"/>
                <w:bCs/>
                <w:color w:val="auto"/>
                <w:sz w:val="24"/>
              </w:rPr>
            </w:pPr>
          </w:p>
        </w:tc>
        <w:tc>
          <w:tcPr>
            <w:tcW w:w="1471" w:type="dxa"/>
          </w:tcPr>
          <w:p>
            <w:pPr>
              <w:wordWrap w:val="0"/>
              <w:topLinePunct/>
              <w:jc w:val="center"/>
              <w:rPr>
                <w:rFonts w:ascii="宋体" w:hAnsi="宋体"/>
                <w:bCs/>
                <w:color w:val="auto"/>
                <w:sz w:val="24"/>
              </w:rPr>
            </w:pPr>
          </w:p>
        </w:tc>
        <w:tc>
          <w:tcPr>
            <w:tcW w:w="1572" w:type="dxa"/>
          </w:tcPr>
          <w:p>
            <w:pPr>
              <w:wordWrap w:val="0"/>
              <w:topLinePunct/>
              <w:jc w:val="center"/>
              <w:rPr>
                <w:rFonts w:ascii="宋体" w:hAnsi="宋体"/>
                <w:bCs/>
                <w:color w:val="auto"/>
                <w:sz w:val="24"/>
              </w:rPr>
            </w:pPr>
          </w:p>
        </w:tc>
        <w:tc>
          <w:tcPr>
            <w:tcW w:w="1460" w:type="dxa"/>
          </w:tcPr>
          <w:p>
            <w:pPr>
              <w:wordWrap w:val="0"/>
              <w:topLinePunct/>
              <w:jc w:val="center"/>
              <w:rPr>
                <w:rFonts w:ascii="宋体" w:hAnsi="宋体"/>
                <w:bCs/>
                <w:color w:val="auto"/>
                <w:sz w:val="24"/>
              </w:rPr>
            </w:pPr>
          </w:p>
        </w:tc>
        <w:tc>
          <w:tcPr>
            <w:tcW w:w="1469" w:type="dxa"/>
          </w:tcPr>
          <w:p>
            <w:pPr>
              <w:wordWrap w:val="0"/>
              <w:topLinePunct/>
              <w:jc w:val="center"/>
              <w:rPr>
                <w:rFonts w:ascii="宋体" w:hAnsi="宋体"/>
                <w:bCs/>
                <w:color w:val="auto"/>
                <w:sz w:val="24"/>
              </w:rPr>
            </w:pPr>
          </w:p>
        </w:tc>
        <w:tc>
          <w:tcPr>
            <w:tcW w:w="1620" w:type="dxa"/>
          </w:tcPr>
          <w:p>
            <w:pPr>
              <w:wordWrap w:val="0"/>
              <w:topLinePunct/>
              <w:jc w:val="center"/>
              <w:rPr>
                <w:rFonts w:ascii="宋体" w:hAnsi="宋体"/>
                <w:bCs/>
                <w:color w:val="auto"/>
                <w:sz w:val="24"/>
              </w:rPr>
            </w:pPr>
          </w:p>
        </w:tc>
        <w:tc>
          <w:tcPr>
            <w:tcW w:w="1397" w:type="dxa"/>
          </w:tcPr>
          <w:p>
            <w:pPr>
              <w:wordWrap w:val="0"/>
              <w:topLinePunct/>
              <w:jc w:val="center"/>
              <w:rPr>
                <w:rFonts w:ascii="宋体" w:hAnsi="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541" w:type="dxa"/>
          </w:tcPr>
          <w:p>
            <w:pPr>
              <w:wordWrap w:val="0"/>
              <w:topLinePunct/>
              <w:jc w:val="center"/>
              <w:rPr>
                <w:rFonts w:ascii="宋体" w:hAnsi="宋体"/>
                <w:bCs/>
                <w:color w:val="auto"/>
                <w:sz w:val="24"/>
              </w:rPr>
            </w:pPr>
          </w:p>
        </w:tc>
        <w:tc>
          <w:tcPr>
            <w:tcW w:w="1471" w:type="dxa"/>
          </w:tcPr>
          <w:p>
            <w:pPr>
              <w:wordWrap w:val="0"/>
              <w:topLinePunct/>
              <w:jc w:val="center"/>
              <w:rPr>
                <w:rFonts w:ascii="宋体" w:hAnsi="宋体"/>
                <w:bCs/>
                <w:color w:val="auto"/>
                <w:sz w:val="24"/>
              </w:rPr>
            </w:pPr>
          </w:p>
        </w:tc>
        <w:tc>
          <w:tcPr>
            <w:tcW w:w="1572" w:type="dxa"/>
          </w:tcPr>
          <w:p>
            <w:pPr>
              <w:wordWrap w:val="0"/>
              <w:topLinePunct/>
              <w:jc w:val="center"/>
              <w:rPr>
                <w:rFonts w:ascii="宋体" w:hAnsi="宋体"/>
                <w:bCs/>
                <w:color w:val="auto"/>
                <w:sz w:val="24"/>
              </w:rPr>
            </w:pPr>
          </w:p>
        </w:tc>
        <w:tc>
          <w:tcPr>
            <w:tcW w:w="1460" w:type="dxa"/>
          </w:tcPr>
          <w:p>
            <w:pPr>
              <w:wordWrap w:val="0"/>
              <w:topLinePunct/>
              <w:jc w:val="center"/>
              <w:rPr>
                <w:rFonts w:ascii="宋体" w:hAnsi="宋体"/>
                <w:bCs/>
                <w:color w:val="auto"/>
                <w:sz w:val="24"/>
              </w:rPr>
            </w:pPr>
          </w:p>
        </w:tc>
        <w:tc>
          <w:tcPr>
            <w:tcW w:w="1469" w:type="dxa"/>
          </w:tcPr>
          <w:p>
            <w:pPr>
              <w:wordWrap w:val="0"/>
              <w:topLinePunct/>
              <w:jc w:val="center"/>
              <w:rPr>
                <w:rFonts w:ascii="宋体" w:hAnsi="宋体"/>
                <w:bCs/>
                <w:color w:val="auto"/>
                <w:sz w:val="24"/>
              </w:rPr>
            </w:pPr>
          </w:p>
        </w:tc>
        <w:tc>
          <w:tcPr>
            <w:tcW w:w="1620" w:type="dxa"/>
          </w:tcPr>
          <w:p>
            <w:pPr>
              <w:wordWrap w:val="0"/>
              <w:topLinePunct/>
              <w:jc w:val="center"/>
              <w:rPr>
                <w:rFonts w:ascii="宋体" w:hAnsi="宋体"/>
                <w:bCs/>
                <w:color w:val="auto"/>
                <w:sz w:val="24"/>
              </w:rPr>
            </w:pPr>
          </w:p>
        </w:tc>
        <w:tc>
          <w:tcPr>
            <w:tcW w:w="1397" w:type="dxa"/>
          </w:tcPr>
          <w:p>
            <w:pPr>
              <w:wordWrap w:val="0"/>
              <w:topLinePunct/>
              <w:jc w:val="center"/>
              <w:rPr>
                <w:rFonts w:ascii="宋体" w:hAnsi="宋体"/>
                <w:bCs/>
                <w:color w:val="auto"/>
                <w:sz w:val="24"/>
              </w:rPr>
            </w:pPr>
          </w:p>
        </w:tc>
      </w:tr>
    </w:tbl>
    <w:p>
      <w:pPr>
        <w:spacing w:line="360" w:lineRule="auto"/>
        <w:rPr>
          <w:rFonts w:ascii="宋体" w:hAnsi="宋体"/>
          <w:color w:val="auto"/>
          <w:sz w:val="24"/>
        </w:rPr>
      </w:pPr>
      <w:r>
        <w:rPr>
          <w:rFonts w:hint="eastAsia" w:ascii="宋体" w:hAnsi="宋体"/>
          <w:color w:val="auto"/>
          <w:sz w:val="24"/>
        </w:rPr>
        <w:t>为方便联络，请</w:t>
      </w:r>
      <w:r>
        <w:rPr>
          <w:rFonts w:hint="eastAsia" w:ascii="宋体" w:hAnsi="宋体"/>
          <w:bCs/>
          <w:color w:val="auto"/>
          <w:sz w:val="24"/>
        </w:rPr>
        <w:t>投标人代表的手机保持开启状态。</w:t>
      </w:r>
    </w:p>
    <w:p>
      <w:pPr>
        <w:spacing w:line="360" w:lineRule="auto"/>
        <w:rPr>
          <w:rFonts w:ascii="宋体" w:hAnsi="宋体"/>
          <w:color w:val="auto"/>
          <w:sz w:val="24"/>
        </w:rPr>
      </w:pPr>
      <w:r>
        <w:rPr>
          <w:rFonts w:hint="eastAsia" w:ascii="宋体" w:hAnsi="宋体"/>
          <w:color w:val="auto"/>
          <w:sz w:val="24"/>
        </w:rPr>
        <w:t>代理机构代表：            见证人：           日期：      年    月    日</w:t>
      </w:r>
    </w:p>
    <w:p>
      <w:pPr>
        <w:pStyle w:val="19"/>
        <w:jc w:val="center"/>
        <w:rPr>
          <w:rFonts w:hAnsi="宋体"/>
          <w:b/>
          <w:color w:val="auto"/>
          <w:sz w:val="32"/>
        </w:rPr>
      </w:pPr>
    </w:p>
    <w:p>
      <w:pPr>
        <w:pStyle w:val="19"/>
        <w:jc w:val="center"/>
        <w:rPr>
          <w:rFonts w:hAnsi="宋体"/>
          <w:b/>
          <w:color w:val="auto"/>
          <w:sz w:val="32"/>
        </w:rPr>
      </w:pPr>
    </w:p>
    <w:p>
      <w:pPr>
        <w:spacing w:line="360" w:lineRule="auto"/>
        <w:rPr>
          <w:rFonts w:ascii="宋体" w:hAnsi="宋体"/>
          <w:b/>
          <w:bCs/>
          <w:color w:val="auto"/>
          <w:sz w:val="24"/>
        </w:rPr>
        <w:sectPr>
          <w:pgSz w:w="11906" w:h="16838"/>
          <w:pgMar w:top="1418" w:right="1418" w:bottom="1418" w:left="1418" w:header="851" w:footer="992" w:gutter="0"/>
          <w:cols w:space="720" w:num="1"/>
          <w:docGrid w:linePitch="312" w:charSpace="0"/>
        </w:sectPr>
      </w:pPr>
    </w:p>
    <w:p>
      <w:pPr>
        <w:spacing w:line="360" w:lineRule="auto"/>
        <w:outlineLvl w:val="1"/>
        <w:rPr>
          <w:rFonts w:ascii="宋体" w:hAnsi="宋体"/>
          <w:b/>
          <w:color w:val="auto"/>
          <w:sz w:val="24"/>
        </w:rPr>
      </w:pPr>
      <w:r>
        <w:rPr>
          <w:rFonts w:hint="eastAsia" w:ascii="宋体" w:hAnsi="宋体"/>
          <w:b/>
          <w:color w:val="auto"/>
          <w:sz w:val="24"/>
        </w:rPr>
        <w:t>附录</w:t>
      </w:r>
      <w:r>
        <w:rPr>
          <w:rFonts w:ascii="宋体" w:hAnsi="宋体"/>
          <w:b/>
          <w:color w:val="auto"/>
          <w:sz w:val="24"/>
        </w:rPr>
        <w:t>12</w:t>
      </w:r>
    </w:p>
    <w:p>
      <w:pPr>
        <w:rPr>
          <w:rFonts w:ascii="宋体" w:hAnsi="宋体"/>
          <w:color w:val="auto"/>
        </w:rPr>
      </w:pPr>
    </w:p>
    <w:p>
      <w:pPr>
        <w:pStyle w:val="19"/>
        <w:jc w:val="center"/>
        <w:rPr>
          <w:rFonts w:hAnsi="宋体"/>
          <w:b/>
          <w:color w:val="auto"/>
          <w:sz w:val="32"/>
        </w:rPr>
      </w:pPr>
      <w:bookmarkStart w:id="15" w:name="_Toc44943470"/>
      <w:r>
        <w:rPr>
          <w:rFonts w:hint="eastAsia" w:hAnsi="宋体"/>
          <w:b/>
          <w:color w:val="auto"/>
          <w:sz w:val="32"/>
        </w:rPr>
        <w:t>资格审查表</w:t>
      </w:r>
      <w:bookmarkEnd w:id="15"/>
    </w:p>
    <w:p>
      <w:pPr>
        <w:pStyle w:val="19"/>
        <w:rPr>
          <w:rFonts w:hAnsi="宋体"/>
          <w:b/>
          <w:color w:val="auto"/>
          <w:sz w:val="32"/>
        </w:rPr>
      </w:pPr>
      <w:r>
        <w:rPr>
          <w:rFonts w:hint="eastAsia" w:hAnsi="宋体"/>
          <w:color w:val="auto"/>
        </w:rPr>
        <w:t>项目名称：</w:t>
      </w:r>
    </w:p>
    <w:tbl>
      <w:tblPr>
        <w:tblStyle w:val="31"/>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4860"/>
        <w:gridCol w:w="1260"/>
        <w:gridCol w:w="900"/>
        <w:gridCol w:w="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008" w:type="dxa"/>
            <w:vAlign w:val="center"/>
          </w:tcPr>
          <w:p>
            <w:pPr>
              <w:pStyle w:val="19"/>
              <w:jc w:val="center"/>
              <w:rPr>
                <w:rFonts w:hAnsi="宋体"/>
                <w:color w:val="auto"/>
                <w:kern w:val="2"/>
                <w:sz w:val="21"/>
                <w:szCs w:val="21"/>
              </w:rPr>
            </w:pPr>
            <w:r>
              <w:rPr>
                <w:rFonts w:hint="eastAsia" w:hAnsi="宋体"/>
                <w:color w:val="auto"/>
                <w:kern w:val="2"/>
                <w:sz w:val="21"/>
                <w:szCs w:val="21"/>
              </w:rPr>
              <w:t>序号</w:t>
            </w:r>
          </w:p>
        </w:tc>
        <w:tc>
          <w:tcPr>
            <w:tcW w:w="4860" w:type="dxa"/>
            <w:tcBorders>
              <w:tl2br w:val="single" w:color="auto" w:sz="4" w:space="0"/>
            </w:tcBorders>
          </w:tcPr>
          <w:p>
            <w:pPr>
              <w:pStyle w:val="19"/>
              <w:jc w:val="center"/>
              <w:rPr>
                <w:color w:val="auto"/>
                <w:kern w:val="2"/>
                <w:sz w:val="21"/>
                <w:szCs w:val="21"/>
              </w:rPr>
            </w:pPr>
            <w:r>
              <w:rPr>
                <w:rFonts w:hint="eastAsia"/>
                <w:color w:val="auto"/>
                <w:kern w:val="2"/>
                <w:sz w:val="21"/>
                <w:szCs w:val="21"/>
              </w:rPr>
              <w:t xml:space="preserve">                      投标人名称</w:t>
            </w:r>
          </w:p>
          <w:p>
            <w:pPr>
              <w:pStyle w:val="19"/>
              <w:rPr>
                <w:rFonts w:hAnsi="宋体"/>
                <w:b/>
                <w:color w:val="auto"/>
                <w:kern w:val="2"/>
                <w:sz w:val="21"/>
                <w:szCs w:val="21"/>
              </w:rPr>
            </w:pPr>
            <w:r>
              <w:rPr>
                <w:rFonts w:hint="eastAsia"/>
                <w:color w:val="auto"/>
                <w:kern w:val="2"/>
                <w:sz w:val="21"/>
                <w:szCs w:val="21"/>
              </w:rPr>
              <w:t>审查项目</w:t>
            </w:r>
          </w:p>
        </w:tc>
        <w:tc>
          <w:tcPr>
            <w:tcW w:w="1260" w:type="dxa"/>
          </w:tcPr>
          <w:p>
            <w:pPr>
              <w:pStyle w:val="19"/>
              <w:jc w:val="center"/>
              <w:rPr>
                <w:rFonts w:hAnsi="宋体"/>
                <w:b/>
                <w:color w:val="auto"/>
                <w:kern w:val="2"/>
                <w:sz w:val="32"/>
              </w:rPr>
            </w:pPr>
          </w:p>
        </w:tc>
        <w:tc>
          <w:tcPr>
            <w:tcW w:w="900" w:type="dxa"/>
          </w:tcPr>
          <w:p>
            <w:pPr>
              <w:pStyle w:val="19"/>
              <w:jc w:val="center"/>
              <w:rPr>
                <w:rFonts w:hAnsi="宋体"/>
                <w:b/>
                <w:color w:val="auto"/>
                <w:kern w:val="2"/>
                <w:sz w:val="32"/>
              </w:rPr>
            </w:pPr>
          </w:p>
        </w:tc>
        <w:tc>
          <w:tcPr>
            <w:tcW w:w="918" w:type="dxa"/>
          </w:tcPr>
          <w:p>
            <w:pPr>
              <w:pStyle w:val="19"/>
              <w:jc w:val="center"/>
              <w:rPr>
                <w:rFonts w:hAnsi="宋体"/>
                <w:b/>
                <w:color w:val="auto"/>
                <w:kern w:val="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pStyle w:val="19"/>
              <w:jc w:val="center"/>
              <w:rPr>
                <w:rFonts w:hAnsi="宋体"/>
                <w:color w:val="auto"/>
                <w:kern w:val="2"/>
                <w:sz w:val="21"/>
                <w:szCs w:val="21"/>
              </w:rPr>
            </w:pPr>
            <w:r>
              <w:rPr>
                <w:rFonts w:hint="eastAsia" w:hAnsi="宋体"/>
                <w:color w:val="auto"/>
                <w:kern w:val="2"/>
                <w:sz w:val="21"/>
                <w:szCs w:val="21"/>
              </w:rPr>
              <w:t>1</w:t>
            </w:r>
          </w:p>
        </w:tc>
        <w:tc>
          <w:tcPr>
            <w:tcW w:w="4860" w:type="dxa"/>
            <w:vAlign w:val="center"/>
          </w:tcPr>
          <w:p>
            <w:pPr>
              <w:pStyle w:val="19"/>
              <w:rPr>
                <w:color w:val="auto"/>
                <w:kern w:val="2"/>
                <w:sz w:val="21"/>
                <w:szCs w:val="21"/>
              </w:rPr>
            </w:pPr>
            <w:r>
              <w:rPr>
                <w:rFonts w:hint="eastAsia"/>
                <w:color w:val="auto"/>
                <w:kern w:val="2"/>
                <w:sz w:val="21"/>
                <w:szCs w:val="21"/>
              </w:rPr>
              <w:t>投标人参加投标的意思表达清楚，投标人代表被授权有效。</w:t>
            </w:r>
          </w:p>
        </w:tc>
        <w:tc>
          <w:tcPr>
            <w:tcW w:w="1260" w:type="dxa"/>
          </w:tcPr>
          <w:p>
            <w:pPr>
              <w:pStyle w:val="19"/>
              <w:jc w:val="left"/>
              <w:rPr>
                <w:color w:val="auto"/>
                <w:kern w:val="2"/>
                <w:sz w:val="21"/>
                <w:szCs w:val="21"/>
              </w:rPr>
            </w:pPr>
          </w:p>
        </w:tc>
        <w:tc>
          <w:tcPr>
            <w:tcW w:w="900" w:type="dxa"/>
          </w:tcPr>
          <w:p>
            <w:pPr>
              <w:pStyle w:val="19"/>
              <w:jc w:val="center"/>
              <w:rPr>
                <w:rFonts w:hAnsi="宋体"/>
                <w:b/>
                <w:color w:val="auto"/>
                <w:kern w:val="2"/>
                <w:sz w:val="32"/>
              </w:rPr>
            </w:pPr>
          </w:p>
        </w:tc>
        <w:tc>
          <w:tcPr>
            <w:tcW w:w="918" w:type="dxa"/>
          </w:tcPr>
          <w:p>
            <w:pPr>
              <w:pStyle w:val="19"/>
              <w:jc w:val="center"/>
              <w:rPr>
                <w:rFonts w:hAnsi="宋体"/>
                <w:b/>
                <w:color w:val="auto"/>
                <w:kern w:val="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pStyle w:val="19"/>
              <w:jc w:val="center"/>
              <w:rPr>
                <w:rFonts w:hAnsi="宋体"/>
                <w:color w:val="auto"/>
                <w:kern w:val="2"/>
                <w:sz w:val="21"/>
                <w:szCs w:val="21"/>
              </w:rPr>
            </w:pPr>
            <w:r>
              <w:rPr>
                <w:rFonts w:hint="eastAsia" w:hAnsi="宋体"/>
                <w:color w:val="auto"/>
                <w:kern w:val="2"/>
                <w:sz w:val="21"/>
                <w:szCs w:val="21"/>
              </w:rPr>
              <w:t>2</w:t>
            </w:r>
          </w:p>
        </w:tc>
        <w:tc>
          <w:tcPr>
            <w:tcW w:w="4860" w:type="dxa"/>
            <w:vAlign w:val="center"/>
          </w:tcPr>
          <w:p>
            <w:pPr>
              <w:pStyle w:val="19"/>
              <w:rPr>
                <w:color w:val="auto"/>
                <w:kern w:val="2"/>
                <w:sz w:val="21"/>
                <w:szCs w:val="21"/>
              </w:rPr>
            </w:pPr>
            <w:r>
              <w:rPr>
                <w:rFonts w:hint="eastAsia"/>
                <w:color w:val="auto"/>
                <w:kern w:val="2"/>
                <w:sz w:val="21"/>
                <w:szCs w:val="21"/>
              </w:rPr>
              <w:t>投标人具有独立法人资格，持有工商行政（市场监督）管理部门核发的法人营业执照，按国家法律经营。</w:t>
            </w:r>
          </w:p>
        </w:tc>
        <w:tc>
          <w:tcPr>
            <w:tcW w:w="1260" w:type="dxa"/>
          </w:tcPr>
          <w:p>
            <w:pPr>
              <w:pStyle w:val="19"/>
              <w:jc w:val="left"/>
              <w:rPr>
                <w:color w:val="auto"/>
                <w:kern w:val="2"/>
                <w:sz w:val="21"/>
                <w:szCs w:val="21"/>
              </w:rPr>
            </w:pPr>
          </w:p>
        </w:tc>
        <w:tc>
          <w:tcPr>
            <w:tcW w:w="900" w:type="dxa"/>
          </w:tcPr>
          <w:p>
            <w:pPr>
              <w:pStyle w:val="19"/>
              <w:jc w:val="center"/>
              <w:rPr>
                <w:rFonts w:hAnsi="宋体"/>
                <w:b/>
                <w:color w:val="auto"/>
                <w:kern w:val="2"/>
                <w:sz w:val="32"/>
              </w:rPr>
            </w:pPr>
          </w:p>
        </w:tc>
        <w:tc>
          <w:tcPr>
            <w:tcW w:w="918" w:type="dxa"/>
          </w:tcPr>
          <w:p>
            <w:pPr>
              <w:pStyle w:val="19"/>
              <w:jc w:val="center"/>
              <w:rPr>
                <w:rFonts w:hAnsi="宋体"/>
                <w:b/>
                <w:color w:val="auto"/>
                <w:kern w:val="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pStyle w:val="19"/>
              <w:jc w:val="center"/>
              <w:rPr>
                <w:rFonts w:hAnsi="宋体"/>
                <w:color w:val="auto"/>
                <w:kern w:val="2"/>
                <w:sz w:val="21"/>
                <w:szCs w:val="21"/>
              </w:rPr>
            </w:pPr>
            <w:r>
              <w:rPr>
                <w:rFonts w:hAnsi="宋体"/>
                <w:color w:val="auto"/>
                <w:kern w:val="2"/>
                <w:sz w:val="24"/>
                <w:szCs w:val="24"/>
              </w:rPr>
              <w:t>3</w:t>
            </w:r>
          </w:p>
        </w:tc>
        <w:tc>
          <w:tcPr>
            <w:tcW w:w="4860" w:type="dxa"/>
            <w:vAlign w:val="center"/>
          </w:tcPr>
          <w:p>
            <w:pPr>
              <w:pStyle w:val="19"/>
              <w:rPr>
                <w:color w:val="auto"/>
                <w:kern w:val="2"/>
                <w:sz w:val="21"/>
                <w:szCs w:val="21"/>
              </w:rPr>
            </w:pPr>
            <w:r>
              <w:rPr>
                <w:rFonts w:hint="eastAsia"/>
                <w:color w:val="auto"/>
                <w:kern w:val="2"/>
                <w:sz w:val="21"/>
                <w:szCs w:val="21"/>
              </w:rPr>
              <w:t>投标人的资质满足招标公告规定。</w:t>
            </w:r>
          </w:p>
        </w:tc>
        <w:tc>
          <w:tcPr>
            <w:tcW w:w="1260" w:type="dxa"/>
          </w:tcPr>
          <w:p>
            <w:pPr>
              <w:pStyle w:val="19"/>
              <w:jc w:val="left"/>
              <w:rPr>
                <w:color w:val="auto"/>
                <w:kern w:val="2"/>
                <w:sz w:val="21"/>
                <w:szCs w:val="21"/>
              </w:rPr>
            </w:pPr>
          </w:p>
        </w:tc>
        <w:tc>
          <w:tcPr>
            <w:tcW w:w="900" w:type="dxa"/>
          </w:tcPr>
          <w:p>
            <w:pPr>
              <w:pStyle w:val="19"/>
              <w:jc w:val="center"/>
              <w:rPr>
                <w:rFonts w:hAnsi="宋体"/>
                <w:b/>
                <w:color w:val="auto"/>
                <w:kern w:val="2"/>
                <w:sz w:val="32"/>
              </w:rPr>
            </w:pPr>
          </w:p>
        </w:tc>
        <w:tc>
          <w:tcPr>
            <w:tcW w:w="918" w:type="dxa"/>
          </w:tcPr>
          <w:p>
            <w:pPr>
              <w:pStyle w:val="19"/>
              <w:jc w:val="center"/>
              <w:rPr>
                <w:rFonts w:hAnsi="宋体"/>
                <w:b/>
                <w:color w:val="auto"/>
                <w:kern w:val="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pStyle w:val="19"/>
              <w:jc w:val="center"/>
              <w:rPr>
                <w:rFonts w:hAnsi="宋体"/>
                <w:color w:val="auto"/>
                <w:kern w:val="2"/>
                <w:sz w:val="24"/>
                <w:szCs w:val="24"/>
              </w:rPr>
            </w:pPr>
            <w:r>
              <w:rPr>
                <w:rFonts w:hAnsi="宋体"/>
                <w:color w:val="auto"/>
                <w:kern w:val="2"/>
                <w:sz w:val="24"/>
                <w:szCs w:val="24"/>
              </w:rPr>
              <w:t>4</w:t>
            </w:r>
          </w:p>
        </w:tc>
        <w:tc>
          <w:tcPr>
            <w:tcW w:w="4860" w:type="dxa"/>
            <w:vAlign w:val="center"/>
          </w:tcPr>
          <w:p>
            <w:pPr>
              <w:pStyle w:val="19"/>
              <w:rPr>
                <w:color w:val="auto"/>
                <w:kern w:val="2"/>
                <w:sz w:val="21"/>
                <w:szCs w:val="21"/>
              </w:rPr>
            </w:pPr>
            <w:r>
              <w:rPr>
                <w:rFonts w:hint="eastAsia"/>
                <w:color w:val="auto"/>
                <w:kern w:val="2"/>
                <w:sz w:val="21"/>
                <w:szCs w:val="21"/>
              </w:rPr>
              <w:t>投标人拟派项目负责人资格满足招标公告规定。</w:t>
            </w:r>
          </w:p>
        </w:tc>
        <w:tc>
          <w:tcPr>
            <w:tcW w:w="1260" w:type="dxa"/>
          </w:tcPr>
          <w:p>
            <w:pPr>
              <w:pStyle w:val="19"/>
              <w:jc w:val="left"/>
              <w:rPr>
                <w:color w:val="auto"/>
                <w:kern w:val="2"/>
                <w:sz w:val="21"/>
                <w:szCs w:val="21"/>
              </w:rPr>
            </w:pPr>
          </w:p>
        </w:tc>
        <w:tc>
          <w:tcPr>
            <w:tcW w:w="900" w:type="dxa"/>
          </w:tcPr>
          <w:p>
            <w:pPr>
              <w:pStyle w:val="19"/>
              <w:jc w:val="center"/>
              <w:rPr>
                <w:rFonts w:hAnsi="宋体"/>
                <w:b/>
                <w:color w:val="auto"/>
                <w:kern w:val="2"/>
                <w:sz w:val="32"/>
              </w:rPr>
            </w:pPr>
          </w:p>
        </w:tc>
        <w:tc>
          <w:tcPr>
            <w:tcW w:w="918" w:type="dxa"/>
          </w:tcPr>
          <w:p>
            <w:pPr>
              <w:pStyle w:val="19"/>
              <w:jc w:val="center"/>
              <w:rPr>
                <w:rFonts w:hAnsi="宋体"/>
                <w:b/>
                <w:color w:val="auto"/>
                <w:kern w:val="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pStyle w:val="19"/>
              <w:jc w:val="center"/>
              <w:rPr>
                <w:rFonts w:hAnsi="宋体"/>
                <w:color w:val="auto"/>
                <w:kern w:val="2"/>
                <w:sz w:val="21"/>
                <w:szCs w:val="21"/>
              </w:rPr>
            </w:pPr>
            <w:r>
              <w:rPr>
                <w:rFonts w:hAnsi="宋体"/>
                <w:color w:val="auto"/>
                <w:kern w:val="2"/>
                <w:sz w:val="24"/>
                <w:szCs w:val="24"/>
              </w:rPr>
              <w:t>5</w:t>
            </w:r>
          </w:p>
        </w:tc>
        <w:tc>
          <w:tcPr>
            <w:tcW w:w="4860" w:type="dxa"/>
            <w:vAlign w:val="center"/>
          </w:tcPr>
          <w:p>
            <w:pPr>
              <w:pStyle w:val="19"/>
              <w:rPr>
                <w:color w:val="auto"/>
                <w:kern w:val="2"/>
                <w:sz w:val="21"/>
                <w:szCs w:val="21"/>
              </w:rPr>
            </w:pPr>
            <w:r>
              <w:rPr>
                <w:rFonts w:hint="eastAsia"/>
                <w:color w:val="auto"/>
                <w:kern w:val="2"/>
                <w:sz w:val="21"/>
                <w:szCs w:val="21"/>
              </w:rPr>
              <w:t>投标人已在广州公共资源交易中心企业库办理企业信息登记，拟委派的项目负责人须是本企业信息登记中的在册人员。</w:t>
            </w:r>
          </w:p>
        </w:tc>
        <w:tc>
          <w:tcPr>
            <w:tcW w:w="1260" w:type="dxa"/>
          </w:tcPr>
          <w:p>
            <w:pPr>
              <w:pStyle w:val="19"/>
              <w:jc w:val="left"/>
              <w:rPr>
                <w:color w:val="auto"/>
                <w:kern w:val="2"/>
                <w:sz w:val="21"/>
                <w:szCs w:val="21"/>
              </w:rPr>
            </w:pPr>
          </w:p>
        </w:tc>
        <w:tc>
          <w:tcPr>
            <w:tcW w:w="900" w:type="dxa"/>
          </w:tcPr>
          <w:p>
            <w:pPr>
              <w:pStyle w:val="19"/>
              <w:jc w:val="center"/>
              <w:rPr>
                <w:rFonts w:hAnsi="宋体"/>
                <w:b/>
                <w:color w:val="auto"/>
                <w:kern w:val="2"/>
                <w:sz w:val="32"/>
              </w:rPr>
            </w:pPr>
          </w:p>
        </w:tc>
        <w:tc>
          <w:tcPr>
            <w:tcW w:w="918" w:type="dxa"/>
          </w:tcPr>
          <w:p>
            <w:pPr>
              <w:pStyle w:val="19"/>
              <w:jc w:val="center"/>
              <w:rPr>
                <w:rFonts w:hAnsi="宋体"/>
                <w:b/>
                <w:color w:val="auto"/>
                <w:kern w:val="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pStyle w:val="19"/>
              <w:jc w:val="center"/>
              <w:rPr>
                <w:rFonts w:hAnsi="宋体"/>
                <w:color w:val="auto"/>
                <w:kern w:val="2"/>
                <w:sz w:val="21"/>
                <w:szCs w:val="21"/>
              </w:rPr>
            </w:pPr>
            <w:r>
              <w:rPr>
                <w:rFonts w:hAnsi="宋体"/>
                <w:color w:val="auto"/>
                <w:kern w:val="2"/>
                <w:sz w:val="24"/>
                <w:szCs w:val="24"/>
              </w:rPr>
              <w:t>6</w:t>
            </w:r>
          </w:p>
        </w:tc>
        <w:tc>
          <w:tcPr>
            <w:tcW w:w="4860" w:type="dxa"/>
            <w:vAlign w:val="center"/>
          </w:tcPr>
          <w:p>
            <w:pPr>
              <w:pStyle w:val="19"/>
              <w:rPr>
                <w:color w:val="auto"/>
                <w:kern w:val="2"/>
                <w:sz w:val="21"/>
                <w:szCs w:val="21"/>
              </w:rPr>
            </w:pPr>
            <w:r>
              <w:rPr>
                <w:rFonts w:hint="eastAsia"/>
                <w:color w:val="auto"/>
                <w:kern w:val="2"/>
                <w:sz w:val="21"/>
                <w:szCs w:val="21"/>
              </w:rPr>
              <w:t>投标人没有处于</w:t>
            </w:r>
            <w:r>
              <w:rPr>
                <w:rFonts w:hint="eastAsia"/>
                <w:color w:val="auto"/>
                <w:kern w:val="2"/>
                <w:sz w:val="21"/>
                <w:szCs w:val="21"/>
                <w:u w:val="single"/>
              </w:rPr>
              <w:t>广州</w:t>
            </w:r>
            <w:r>
              <w:rPr>
                <w:rFonts w:hint="eastAsia"/>
                <w:color w:val="auto"/>
                <w:kern w:val="2"/>
                <w:sz w:val="21"/>
                <w:szCs w:val="21"/>
              </w:rPr>
              <w:t>建设行政主管部门取消投标资格的处罚期内。</w:t>
            </w:r>
          </w:p>
        </w:tc>
        <w:tc>
          <w:tcPr>
            <w:tcW w:w="1260" w:type="dxa"/>
          </w:tcPr>
          <w:p>
            <w:pPr>
              <w:pStyle w:val="19"/>
              <w:jc w:val="left"/>
              <w:rPr>
                <w:color w:val="auto"/>
                <w:kern w:val="2"/>
                <w:sz w:val="21"/>
                <w:szCs w:val="21"/>
              </w:rPr>
            </w:pPr>
          </w:p>
        </w:tc>
        <w:tc>
          <w:tcPr>
            <w:tcW w:w="900" w:type="dxa"/>
          </w:tcPr>
          <w:p>
            <w:pPr>
              <w:pStyle w:val="19"/>
              <w:jc w:val="center"/>
              <w:rPr>
                <w:rFonts w:hAnsi="宋体"/>
                <w:b/>
                <w:color w:val="auto"/>
                <w:kern w:val="2"/>
                <w:sz w:val="32"/>
              </w:rPr>
            </w:pPr>
          </w:p>
        </w:tc>
        <w:tc>
          <w:tcPr>
            <w:tcW w:w="918" w:type="dxa"/>
          </w:tcPr>
          <w:p>
            <w:pPr>
              <w:pStyle w:val="19"/>
              <w:jc w:val="center"/>
              <w:rPr>
                <w:rFonts w:hAnsi="宋体"/>
                <w:b/>
                <w:color w:val="auto"/>
                <w:kern w:val="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pStyle w:val="19"/>
              <w:jc w:val="center"/>
              <w:rPr>
                <w:rFonts w:hAnsi="宋体"/>
                <w:color w:val="auto"/>
                <w:kern w:val="2"/>
                <w:sz w:val="21"/>
                <w:szCs w:val="21"/>
              </w:rPr>
            </w:pPr>
            <w:r>
              <w:rPr>
                <w:rFonts w:hint="eastAsia" w:hAnsi="宋体"/>
                <w:color w:val="auto"/>
                <w:kern w:val="2"/>
                <w:sz w:val="24"/>
                <w:szCs w:val="24"/>
              </w:rPr>
              <w:t>7</w:t>
            </w:r>
          </w:p>
        </w:tc>
        <w:tc>
          <w:tcPr>
            <w:tcW w:w="4860" w:type="dxa"/>
            <w:vAlign w:val="center"/>
          </w:tcPr>
          <w:p>
            <w:pPr>
              <w:pStyle w:val="19"/>
              <w:rPr>
                <w:color w:val="auto"/>
                <w:kern w:val="2"/>
                <w:sz w:val="21"/>
                <w:szCs w:val="21"/>
              </w:rPr>
            </w:pPr>
            <w:r>
              <w:rPr>
                <w:rFonts w:hint="eastAsia"/>
                <w:color w:val="auto"/>
                <w:kern w:val="2"/>
                <w:sz w:val="21"/>
                <w:szCs w:val="21"/>
              </w:rPr>
              <w:t>投标人的信誉满足招标公告规定。</w:t>
            </w:r>
          </w:p>
        </w:tc>
        <w:tc>
          <w:tcPr>
            <w:tcW w:w="1260" w:type="dxa"/>
          </w:tcPr>
          <w:p>
            <w:pPr>
              <w:pStyle w:val="19"/>
              <w:jc w:val="left"/>
              <w:rPr>
                <w:color w:val="auto"/>
                <w:kern w:val="2"/>
                <w:sz w:val="21"/>
                <w:szCs w:val="21"/>
              </w:rPr>
            </w:pPr>
          </w:p>
        </w:tc>
        <w:tc>
          <w:tcPr>
            <w:tcW w:w="900" w:type="dxa"/>
          </w:tcPr>
          <w:p>
            <w:pPr>
              <w:pStyle w:val="19"/>
              <w:jc w:val="center"/>
              <w:rPr>
                <w:rFonts w:hAnsi="宋体"/>
                <w:b/>
                <w:color w:val="auto"/>
                <w:kern w:val="2"/>
                <w:sz w:val="32"/>
              </w:rPr>
            </w:pPr>
          </w:p>
        </w:tc>
        <w:tc>
          <w:tcPr>
            <w:tcW w:w="918" w:type="dxa"/>
          </w:tcPr>
          <w:p>
            <w:pPr>
              <w:pStyle w:val="19"/>
              <w:jc w:val="center"/>
              <w:rPr>
                <w:rFonts w:hAnsi="宋体"/>
                <w:b/>
                <w:color w:val="auto"/>
                <w:kern w:val="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pStyle w:val="19"/>
              <w:jc w:val="center"/>
              <w:rPr>
                <w:rFonts w:hAnsi="宋体"/>
                <w:color w:val="auto"/>
                <w:kern w:val="2"/>
                <w:sz w:val="21"/>
                <w:szCs w:val="21"/>
              </w:rPr>
            </w:pPr>
            <w:r>
              <w:rPr>
                <w:rFonts w:hint="eastAsia" w:hAnsi="宋体"/>
                <w:color w:val="auto"/>
                <w:kern w:val="2"/>
                <w:sz w:val="21"/>
                <w:szCs w:val="21"/>
              </w:rPr>
              <w:t>结论</w:t>
            </w:r>
          </w:p>
        </w:tc>
        <w:tc>
          <w:tcPr>
            <w:tcW w:w="4860" w:type="dxa"/>
            <w:vAlign w:val="center"/>
          </w:tcPr>
          <w:p>
            <w:pPr>
              <w:pStyle w:val="19"/>
              <w:rPr>
                <w:color w:val="auto"/>
                <w:kern w:val="2"/>
                <w:sz w:val="21"/>
                <w:szCs w:val="21"/>
              </w:rPr>
            </w:pPr>
            <w:r>
              <w:rPr>
                <w:rFonts w:hint="eastAsia"/>
                <w:color w:val="auto"/>
                <w:kern w:val="2"/>
                <w:sz w:val="21"/>
                <w:szCs w:val="21"/>
              </w:rPr>
              <w:t>是否通过并进入下一阶段评审</w:t>
            </w:r>
          </w:p>
        </w:tc>
        <w:tc>
          <w:tcPr>
            <w:tcW w:w="1260" w:type="dxa"/>
          </w:tcPr>
          <w:p>
            <w:pPr>
              <w:pStyle w:val="19"/>
              <w:jc w:val="center"/>
              <w:rPr>
                <w:color w:val="auto"/>
                <w:kern w:val="2"/>
                <w:sz w:val="21"/>
                <w:szCs w:val="21"/>
              </w:rPr>
            </w:pPr>
          </w:p>
        </w:tc>
        <w:tc>
          <w:tcPr>
            <w:tcW w:w="900" w:type="dxa"/>
          </w:tcPr>
          <w:p>
            <w:pPr>
              <w:pStyle w:val="19"/>
              <w:jc w:val="center"/>
              <w:rPr>
                <w:rFonts w:hAnsi="宋体"/>
                <w:b/>
                <w:color w:val="auto"/>
                <w:kern w:val="2"/>
                <w:sz w:val="32"/>
              </w:rPr>
            </w:pPr>
          </w:p>
        </w:tc>
        <w:tc>
          <w:tcPr>
            <w:tcW w:w="918" w:type="dxa"/>
          </w:tcPr>
          <w:p>
            <w:pPr>
              <w:pStyle w:val="19"/>
              <w:jc w:val="center"/>
              <w:rPr>
                <w:rFonts w:hAnsi="宋体"/>
                <w:b/>
                <w:color w:val="auto"/>
                <w:kern w:val="2"/>
                <w:sz w:val="32"/>
              </w:rPr>
            </w:pPr>
          </w:p>
        </w:tc>
      </w:tr>
    </w:tbl>
    <w:p>
      <w:pPr>
        <w:tabs>
          <w:tab w:val="left" w:pos="720"/>
        </w:tabs>
        <w:snapToGrid w:val="0"/>
        <w:spacing w:before="120" w:beforeLines="50"/>
        <w:rPr>
          <w:rFonts w:ascii="宋体" w:hAnsi="Courier New"/>
          <w:color w:val="auto"/>
          <w:szCs w:val="21"/>
        </w:rPr>
      </w:pPr>
      <w:r>
        <w:rPr>
          <w:rFonts w:hint="eastAsia" w:ascii="宋体" w:hAnsi="Courier New"/>
          <w:color w:val="auto"/>
          <w:szCs w:val="21"/>
        </w:rPr>
        <w:t>备注：1、根据本表的审查项目，填“是”或“否”。</w:t>
      </w:r>
    </w:p>
    <w:p>
      <w:pPr>
        <w:tabs>
          <w:tab w:val="left" w:pos="720"/>
        </w:tabs>
        <w:snapToGrid w:val="0"/>
        <w:spacing w:before="120" w:beforeLines="50"/>
        <w:ind w:left="840" w:leftChars="300" w:hanging="210" w:hangingChars="100"/>
        <w:rPr>
          <w:rFonts w:ascii="宋体" w:hAnsi="Courier New"/>
          <w:color w:val="auto"/>
          <w:szCs w:val="21"/>
        </w:rPr>
      </w:pPr>
      <w:r>
        <w:rPr>
          <w:rFonts w:hint="eastAsia" w:ascii="宋体" w:hAnsi="Courier New"/>
          <w:color w:val="auto"/>
          <w:szCs w:val="21"/>
        </w:rPr>
        <w:t>2、表中出现一个或以上“否”，即该投标人的评审“结论”为“否”，即该投标人不进入下一阶段评审</w:t>
      </w:r>
      <w:r>
        <w:rPr>
          <w:rFonts w:hint="eastAsia"/>
          <w:color w:val="auto"/>
          <w:sz w:val="24"/>
        </w:rPr>
        <w:t>。</w:t>
      </w:r>
    </w:p>
    <w:p>
      <w:pPr>
        <w:tabs>
          <w:tab w:val="left" w:pos="720"/>
        </w:tabs>
        <w:snapToGrid w:val="0"/>
        <w:spacing w:before="120" w:beforeLines="50"/>
        <w:ind w:firstLine="630" w:firstLineChars="300"/>
        <w:rPr>
          <w:rFonts w:ascii="宋体" w:hAnsi="Courier New"/>
          <w:color w:val="auto"/>
          <w:szCs w:val="21"/>
        </w:rPr>
      </w:pPr>
      <w:r>
        <w:rPr>
          <w:rFonts w:hint="eastAsia" w:ascii="宋体" w:hAnsi="Courier New"/>
          <w:color w:val="auto"/>
          <w:szCs w:val="21"/>
        </w:rPr>
        <w:t>3、表中全部评审结果为“是”，视为同意进入下一阶段评审。</w:t>
      </w:r>
    </w:p>
    <w:p>
      <w:pPr>
        <w:tabs>
          <w:tab w:val="left" w:pos="720"/>
        </w:tabs>
        <w:snapToGrid w:val="0"/>
        <w:spacing w:before="120" w:beforeLines="50"/>
        <w:ind w:left="945" w:leftChars="300" w:hanging="315" w:hangingChars="150"/>
        <w:rPr>
          <w:rFonts w:ascii="宋体" w:hAnsi="Courier New"/>
          <w:color w:val="auto"/>
          <w:szCs w:val="21"/>
        </w:rPr>
      </w:pPr>
      <w:r>
        <w:rPr>
          <w:rFonts w:hint="eastAsia" w:ascii="宋体" w:hAnsi="Courier New"/>
          <w:color w:val="auto"/>
          <w:szCs w:val="21"/>
        </w:rPr>
        <w:t>4、若评委意见不一致时，则按少数服从多数的原则，决定该投标人是否通过符合性审查，进入下一阶段评审。</w:t>
      </w:r>
    </w:p>
    <w:p>
      <w:pPr>
        <w:tabs>
          <w:tab w:val="left" w:pos="720"/>
        </w:tabs>
        <w:snapToGrid w:val="0"/>
        <w:rPr>
          <w:rFonts w:ascii="宋体" w:hAnsi="Courier New"/>
          <w:color w:val="auto"/>
          <w:sz w:val="18"/>
          <w:szCs w:val="18"/>
        </w:rPr>
      </w:pPr>
    </w:p>
    <w:p>
      <w:pPr>
        <w:rPr>
          <w:rFonts w:ascii="宋体" w:hAnsi="宋体"/>
          <w:color w:val="auto"/>
        </w:rPr>
        <w:sectPr>
          <w:type w:val="nextColumn"/>
          <w:pgSz w:w="11906" w:h="16838"/>
          <w:pgMar w:top="1418" w:right="1418" w:bottom="1418" w:left="1418" w:header="851" w:footer="992" w:gutter="0"/>
          <w:cols w:space="720" w:num="1"/>
          <w:docGrid w:linePitch="312" w:charSpace="0"/>
        </w:sectPr>
      </w:pPr>
      <w:r>
        <w:rPr>
          <w:rFonts w:hint="eastAsia"/>
          <w:color w:val="auto"/>
          <w:szCs w:val="21"/>
        </w:rPr>
        <w:t>评委签名：                     日期：</w:t>
      </w:r>
    </w:p>
    <w:p>
      <w:pPr>
        <w:spacing w:line="360" w:lineRule="auto"/>
        <w:outlineLvl w:val="1"/>
        <w:rPr>
          <w:rFonts w:hAnsi="宋体"/>
          <w:b/>
          <w:color w:val="auto"/>
          <w:sz w:val="24"/>
        </w:rPr>
      </w:pPr>
      <w:r>
        <w:rPr>
          <w:rFonts w:hint="eastAsia" w:ascii="宋体" w:hAnsi="宋体"/>
          <w:b/>
          <w:color w:val="auto"/>
          <w:sz w:val="24"/>
        </w:rPr>
        <w:t>附录</w:t>
      </w:r>
      <w:r>
        <w:rPr>
          <w:rFonts w:ascii="宋体" w:hAnsi="宋体"/>
          <w:b/>
          <w:color w:val="auto"/>
          <w:sz w:val="24"/>
        </w:rPr>
        <w:t>13</w:t>
      </w:r>
    </w:p>
    <w:p>
      <w:pPr>
        <w:pStyle w:val="19"/>
        <w:jc w:val="center"/>
        <w:rPr>
          <w:rFonts w:hAnsi="宋体"/>
          <w:b/>
          <w:color w:val="auto"/>
          <w:sz w:val="32"/>
        </w:rPr>
      </w:pPr>
      <w:bookmarkStart w:id="16" w:name="_Toc44943472"/>
      <w:r>
        <w:rPr>
          <w:rFonts w:hint="eastAsia" w:hAnsi="宋体"/>
          <w:b/>
          <w:color w:val="auto"/>
          <w:sz w:val="32"/>
        </w:rPr>
        <w:t>商务文件有效性审查表</w:t>
      </w:r>
      <w:bookmarkEnd w:id="16"/>
    </w:p>
    <w:p>
      <w:pPr>
        <w:tabs>
          <w:tab w:val="left" w:pos="720"/>
        </w:tabs>
        <w:snapToGrid w:val="0"/>
        <w:spacing w:line="360" w:lineRule="auto"/>
        <w:rPr>
          <w:rFonts w:ascii="宋体" w:hAnsi="宋体"/>
          <w:b/>
          <w:color w:val="auto"/>
          <w:szCs w:val="21"/>
        </w:rPr>
      </w:pPr>
      <w:r>
        <w:rPr>
          <w:rFonts w:hint="eastAsia" w:ascii="宋体" w:hAnsi="宋体"/>
          <w:b/>
          <w:color w:val="auto"/>
          <w:szCs w:val="21"/>
        </w:rPr>
        <w:t>项目名称：</w:t>
      </w:r>
    </w:p>
    <w:tbl>
      <w:tblPr>
        <w:tblStyle w:val="31"/>
        <w:tblW w:w="13965" w:type="dxa"/>
        <w:tblInd w:w="3" w:type="dxa"/>
        <w:tblLayout w:type="fixed"/>
        <w:tblCellMar>
          <w:top w:w="0" w:type="dxa"/>
          <w:left w:w="108" w:type="dxa"/>
          <w:bottom w:w="0" w:type="dxa"/>
          <w:right w:w="108" w:type="dxa"/>
        </w:tblCellMar>
      </w:tblPr>
      <w:tblGrid>
        <w:gridCol w:w="525"/>
        <w:gridCol w:w="5880"/>
        <w:gridCol w:w="1512"/>
        <w:gridCol w:w="1512"/>
        <w:gridCol w:w="1512"/>
        <w:gridCol w:w="1512"/>
        <w:gridCol w:w="1512"/>
      </w:tblGrid>
      <w:tr>
        <w:tblPrEx>
          <w:tblCellMar>
            <w:top w:w="0" w:type="dxa"/>
            <w:left w:w="108" w:type="dxa"/>
            <w:bottom w:w="0" w:type="dxa"/>
            <w:right w:w="108" w:type="dxa"/>
          </w:tblCellMar>
        </w:tblPrEx>
        <w:trPr>
          <w:trHeight w:val="717" w:hRule="atLeast"/>
        </w:trPr>
        <w:tc>
          <w:tcPr>
            <w:tcW w:w="52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olor w:val="auto"/>
                <w:szCs w:val="21"/>
              </w:rPr>
            </w:pPr>
            <w:r>
              <w:rPr>
                <w:rFonts w:hint="eastAsia" w:ascii="宋体" w:hAnsi="宋体"/>
                <w:color w:val="auto"/>
                <w:szCs w:val="21"/>
              </w:rPr>
              <w:t>序号</w:t>
            </w:r>
          </w:p>
        </w:tc>
        <w:tc>
          <w:tcPr>
            <w:tcW w:w="5880" w:type="dxa"/>
            <w:tcBorders>
              <w:top w:val="single" w:color="auto" w:sz="4" w:space="0"/>
              <w:left w:val="single" w:color="auto" w:sz="4" w:space="0"/>
              <w:bottom w:val="single" w:color="auto" w:sz="4" w:space="0"/>
              <w:right w:val="single" w:color="auto" w:sz="4" w:space="0"/>
              <w:tl2br w:val="single" w:color="auto" w:sz="4" w:space="0"/>
            </w:tcBorders>
          </w:tcPr>
          <w:p>
            <w:pPr>
              <w:rPr>
                <w:rFonts w:ascii="宋体" w:hAnsi="宋体"/>
                <w:color w:val="auto"/>
                <w:szCs w:val="21"/>
              </w:rPr>
            </w:pPr>
            <w:r>
              <w:rPr>
                <w:rFonts w:hint="eastAsia" w:ascii="宋体" w:hAnsi="宋体"/>
                <w:color w:val="auto"/>
                <w:szCs w:val="21"/>
              </w:rPr>
              <w:t xml:space="preserve">                                      投标单位</w:t>
            </w:r>
          </w:p>
          <w:p>
            <w:pPr>
              <w:rPr>
                <w:rFonts w:ascii="宋体" w:hAnsi="宋体"/>
                <w:color w:val="auto"/>
                <w:szCs w:val="21"/>
              </w:rPr>
            </w:pPr>
            <w:r>
              <w:rPr>
                <w:rFonts w:hint="eastAsia" w:ascii="宋体" w:hAnsi="宋体"/>
                <w:color w:val="auto"/>
                <w:szCs w:val="21"/>
              </w:rPr>
              <w:t>审查项目</w:t>
            </w: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rPr>
            </w:pPr>
          </w:p>
        </w:tc>
      </w:tr>
      <w:tr>
        <w:tblPrEx>
          <w:tblCellMar>
            <w:top w:w="0" w:type="dxa"/>
            <w:left w:w="108" w:type="dxa"/>
            <w:bottom w:w="0" w:type="dxa"/>
            <w:right w:w="108" w:type="dxa"/>
          </w:tblCellMar>
        </w:tblPrEx>
        <w:trPr>
          <w:trHeight w:val="548"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rPr>
            </w:pPr>
            <w:r>
              <w:rPr>
                <w:rFonts w:hint="eastAsia" w:ascii="宋体" w:hAnsi="宋体"/>
                <w:color w:val="auto"/>
                <w:szCs w:val="21"/>
              </w:rPr>
              <w:t>1</w:t>
            </w:r>
          </w:p>
        </w:tc>
        <w:tc>
          <w:tcPr>
            <w:tcW w:w="5880" w:type="dxa"/>
            <w:tcBorders>
              <w:top w:val="single" w:color="auto" w:sz="4" w:space="0"/>
              <w:left w:val="single" w:color="auto" w:sz="4" w:space="0"/>
              <w:bottom w:val="single" w:color="auto" w:sz="4" w:space="0"/>
              <w:right w:val="single" w:color="auto" w:sz="4" w:space="0"/>
            </w:tcBorders>
            <w:vAlign w:val="center"/>
          </w:tcPr>
          <w:p>
            <w:pPr>
              <w:rPr>
                <w:color w:val="auto"/>
                <w:szCs w:val="21"/>
              </w:rPr>
            </w:pPr>
            <w:r>
              <w:rPr>
                <w:rFonts w:hint="eastAsia"/>
                <w:color w:val="auto"/>
                <w:szCs w:val="21"/>
              </w:rPr>
              <w:t>投标人未与招标人、评标委员会成员或者其他投标人串通投标</w:t>
            </w:r>
          </w:p>
        </w:tc>
        <w:tc>
          <w:tcPr>
            <w:tcW w:w="1512" w:type="dxa"/>
            <w:tcBorders>
              <w:top w:val="single" w:color="auto" w:sz="4" w:space="0"/>
              <w:left w:val="single" w:color="auto" w:sz="4" w:space="0"/>
              <w:bottom w:val="single" w:color="auto" w:sz="4" w:space="0"/>
              <w:right w:val="single" w:color="auto" w:sz="4" w:space="0"/>
            </w:tcBorders>
            <w:vAlign w:val="center"/>
          </w:tcPr>
          <w:p>
            <w:pPr>
              <w:rPr>
                <w:color w:val="auto"/>
                <w:szCs w:val="21"/>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rPr>
            </w:pPr>
          </w:p>
        </w:tc>
      </w:tr>
      <w:tr>
        <w:tblPrEx>
          <w:tblCellMar>
            <w:top w:w="0" w:type="dxa"/>
            <w:left w:w="108" w:type="dxa"/>
            <w:bottom w:w="0" w:type="dxa"/>
            <w:right w:w="108" w:type="dxa"/>
          </w:tblCellMar>
        </w:tblPrEx>
        <w:trPr>
          <w:trHeight w:val="415"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rPr>
            </w:pPr>
            <w:r>
              <w:rPr>
                <w:rFonts w:hint="eastAsia" w:ascii="宋体" w:hAnsi="宋体"/>
                <w:color w:val="auto"/>
                <w:szCs w:val="21"/>
              </w:rPr>
              <w:t>2</w:t>
            </w:r>
          </w:p>
        </w:tc>
        <w:tc>
          <w:tcPr>
            <w:tcW w:w="5880" w:type="dxa"/>
            <w:tcBorders>
              <w:top w:val="single" w:color="auto" w:sz="4" w:space="0"/>
              <w:left w:val="single" w:color="auto" w:sz="4" w:space="0"/>
              <w:bottom w:val="single" w:color="auto" w:sz="4" w:space="0"/>
              <w:right w:val="single" w:color="auto" w:sz="4" w:space="0"/>
            </w:tcBorders>
            <w:vAlign w:val="center"/>
          </w:tcPr>
          <w:p>
            <w:pPr>
              <w:rPr>
                <w:color w:val="auto"/>
                <w:szCs w:val="21"/>
                <w:u w:val="single"/>
              </w:rPr>
            </w:pPr>
            <w:r>
              <w:rPr>
                <w:rFonts w:hint="eastAsia"/>
                <w:color w:val="auto"/>
                <w:szCs w:val="21"/>
                <w:u w:val="single"/>
              </w:rPr>
              <w:t>投标人未与其他投标人加密打包投标文件电脑机器特征码一致的。</w:t>
            </w:r>
          </w:p>
        </w:tc>
        <w:tc>
          <w:tcPr>
            <w:tcW w:w="1512" w:type="dxa"/>
            <w:tcBorders>
              <w:top w:val="single" w:color="auto" w:sz="4" w:space="0"/>
              <w:left w:val="single" w:color="auto" w:sz="4" w:space="0"/>
              <w:bottom w:val="single" w:color="auto" w:sz="4" w:space="0"/>
              <w:right w:val="single" w:color="auto" w:sz="4" w:space="0"/>
            </w:tcBorders>
            <w:vAlign w:val="center"/>
          </w:tcPr>
          <w:p>
            <w:pPr>
              <w:rPr>
                <w:color w:val="auto"/>
                <w:szCs w:val="21"/>
              </w:rPr>
            </w:pPr>
          </w:p>
        </w:tc>
        <w:tc>
          <w:tcPr>
            <w:tcW w:w="1512"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1"/>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rPr>
            </w:pPr>
          </w:p>
        </w:tc>
      </w:tr>
      <w:tr>
        <w:tblPrEx>
          <w:tblCellMar>
            <w:top w:w="0" w:type="dxa"/>
            <w:left w:w="108" w:type="dxa"/>
            <w:bottom w:w="0" w:type="dxa"/>
            <w:right w:w="108" w:type="dxa"/>
          </w:tblCellMar>
        </w:tblPrEx>
        <w:trPr>
          <w:trHeight w:val="415"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rPr>
            </w:pPr>
            <w:r>
              <w:rPr>
                <w:rFonts w:hint="eastAsia" w:ascii="宋体" w:hAnsi="宋体"/>
                <w:color w:val="auto"/>
                <w:szCs w:val="21"/>
              </w:rPr>
              <w:t>3</w:t>
            </w:r>
          </w:p>
        </w:tc>
        <w:tc>
          <w:tcPr>
            <w:tcW w:w="5880" w:type="dxa"/>
            <w:tcBorders>
              <w:top w:val="single" w:color="auto" w:sz="4" w:space="0"/>
              <w:left w:val="single" w:color="auto" w:sz="4" w:space="0"/>
              <w:bottom w:val="single" w:color="auto" w:sz="4" w:space="0"/>
              <w:right w:val="single" w:color="auto" w:sz="4" w:space="0"/>
            </w:tcBorders>
            <w:vAlign w:val="center"/>
          </w:tcPr>
          <w:p>
            <w:pPr>
              <w:rPr>
                <w:strike/>
                <w:color w:val="auto"/>
                <w:szCs w:val="21"/>
              </w:rPr>
            </w:pPr>
            <w:r>
              <w:rPr>
                <w:rFonts w:hint="eastAsia"/>
                <w:color w:val="auto"/>
                <w:szCs w:val="21"/>
              </w:rPr>
              <w:t xml:space="preserve">《投标书》加盖投标人公章 </w:t>
            </w:r>
          </w:p>
        </w:tc>
        <w:tc>
          <w:tcPr>
            <w:tcW w:w="1512" w:type="dxa"/>
            <w:tcBorders>
              <w:top w:val="single" w:color="auto" w:sz="4" w:space="0"/>
              <w:left w:val="single" w:color="auto" w:sz="4" w:space="0"/>
              <w:bottom w:val="single" w:color="auto" w:sz="4" w:space="0"/>
              <w:right w:val="single" w:color="auto" w:sz="4" w:space="0"/>
            </w:tcBorders>
            <w:vAlign w:val="center"/>
          </w:tcPr>
          <w:p>
            <w:pPr>
              <w:rPr>
                <w:color w:val="auto"/>
                <w:szCs w:val="21"/>
              </w:rPr>
            </w:pPr>
          </w:p>
        </w:tc>
        <w:tc>
          <w:tcPr>
            <w:tcW w:w="1512"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1"/>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rPr>
            </w:pPr>
          </w:p>
        </w:tc>
      </w:tr>
      <w:tr>
        <w:tblPrEx>
          <w:tblCellMar>
            <w:top w:w="0" w:type="dxa"/>
            <w:left w:w="108" w:type="dxa"/>
            <w:bottom w:w="0" w:type="dxa"/>
            <w:right w:w="108" w:type="dxa"/>
          </w:tblCellMar>
        </w:tblPrEx>
        <w:trPr>
          <w:trHeight w:val="415"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rPr>
            </w:pPr>
            <w:r>
              <w:rPr>
                <w:rFonts w:hint="eastAsia" w:ascii="宋体" w:hAnsi="宋体"/>
                <w:color w:val="auto"/>
                <w:szCs w:val="21"/>
              </w:rPr>
              <w:t>4</w:t>
            </w:r>
          </w:p>
        </w:tc>
        <w:tc>
          <w:tcPr>
            <w:tcW w:w="5880" w:type="dxa"/>
            <w:tcBorders>
              <w:top w:val="single" w:color="auto" w:sz="4" w:space="0"/>
              <w:left w:val="single" w:color="auto" w:sz="4" w:space="0"/>
              <w:bottom w:val="single" w:color="auto" w:sz="4" w:space="0"/>
              <w:right w:val="single" w:color="auto" w:sz="4" w:space="0"/>
            </w:tcBorders>
            <w:vAlign w:val="center"/>
          </w:tcPr>
          <w:p>
            <w:pPr>
              <w:rPr>
                <w:color w:val="auto"/>
                <w:szCs w:val="21"/>
              </w:rPr>
            </w:pPr>
            <w:r>
              <w:rPr>
                <w:rFonts w:hint="eastAsia"/>
                <w:color w:val="auto"/>
                <w:szCs w:val="21"/>
              </w:rPr>
              <w:t>《投标书》经法定代表人或者其授权代表签名。</w:t>
            </w:r>
          </w:p>
        </w:tc>
        <w:tc>
          <w:tcPr>
            <w:tcW w:w="1512" w:type="dxa"/>
            <w:tcBorders>
              <w:top w:val="single" w:color="auto" w:sz="4" w:space="0"/>
              <w:left w:val="single" w:color="auto" w:sz="4" w:space="0"/>
              <w:bottom w:val="single" w:color="auto" w:sz="4" w:space="0"/>
              <w:right w:val="single" w:color="auto" w:sz="4" w:space="0"/>
            </w:tcBorders>
            <w:vAlign w:val="center"/>
          </w:tcPr>
          <w:p>
            <w:pPr>
              <w:rPr>
                <w:color w:val="auto"/>
                <w:szCs w:val="21"/>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rPr>
            </w:pPr>
          </w:p>
          <w:p>
            <w:pPr>
              <w:jc w:val="center"/>
              <w:rPr>
                <w:rFonts w:ascii="宋体" w:hAnsi="宋体"/>
                <w:color w:val="auto"/>
                <w:szCs w:val="21"/>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rPr>
            </w:pPr>
          </w:p>
        </w:tc>
      </w:tr>
      <w:tr>
        <w:tblPrEx>
          <w:tblCellMar>
            <w:top w:w="0" w:type="dxa"/>
            <w:left w:w="108" w:type="dxa"/>
            <w:bottom w:w="0" w:type="dxa"/>
            <w:right w:w="108" w:type="dxa"/>
          </w:tblCellMar>
        </w:tblPrEx>
        <w:trPr>
          <w:trHeight w:val="20"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rPr>
            </w:pPr>
            <w:r>
              <w:rPr>
                <w:rFonts w:hint="eastAsia" w:ascii="宋体" w:hAnsi="宋体"/>
                <w:color w:val="auto"/>
                <w:szCs w:val="21"/>
              </w:rPr>
              <w:t>5</w:t>
            </w:r>
          </w:p>
        </w:tc>
        <w:tc>
          <w:tcPr>
            <w:tcW w:w="5880" w:type="dxa"/>
            <w:tcBorders>
              <w:top w:val="single" w:color="auto" w:sz="4" w:space="0"/>
              <w:left w:val="single" w:color="auto" w:sz="4" w:space="0"/>
              <w:bottom w:val="single" w:color="auto" w:sz="4" w:space="0"/>
              <w:right w:val="single" w:color="auto" w:sz="4" w:space="0"/>
            </w:tcBorders>
            <w:vAlign w:val="center"/>
          </w:tcPr>
          <w:p>
            <w:pPr>
              <w:rPr>
                <w:color w:val="auto"/>
                <w:szCs w:val="21"/>
              </w:rPr>
            </w:pPr>
            <w:r>
              <w:rPr>
                <w:rFonts w:hint="eastAsia"/>
                <w:color w:val="auto"/>
                <w:szCs w:val="21"/>
              </w:rPr>
              <w:t>《投标书》未包含有招标人不能接受的偏差，并且投标人拒绝书面撤回偏差。</w:t>
            </w:r>
          </w:p>
        </w:tc>
        <w:tc>
          <w:tcPr>
            <w:tcW w:w="1512" w:type="dxa"/>
            <w:tcBorders>
              <w:top w:val="single" w:color="auto" w:sz="4" w:space="0"/>
              <w:left w:val="single" w:color="auto" w:sz="4" w:space="0"/>
              <w:bottom w:val="single" w:color="auto" w:sz="4" w:space="0"/>
              <w:right w:val="single" w:color="auto" w:sz="4" w:space="0"/>
            </w:tcBorders>
            <w:vAlign w:val="center"/>
          </w:tcPr>
          <w:p>
            <w:pPr>
              <w:rPr>
                <w:color w:val="auto"/>
                <w:szCs w:val="21"/>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rPr>
            </w:pPr>
          </w:p>
        </w:tc>
      </w:tr>
      <w:tr>
        <w:tblPrEx>
          <w:tblCellMar>
            <w:top w:w="0" w:type="dxa"/>
            <w:left w:w="108" w:type="dxa"/>
            <w:bottom w:w="0" w:type="dxa"/>
            <w:right w:w="108" w:type="dxa"/>
          </w:tblCellMar>
        </w:tblPrEx>
        <w:trPr>
          <w:trHeight w:val="20"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rPr>
            </w:pPr>
            <w:r>
              <w:rPr>
                <w:rFonts w:hint="eastAsia" w:ascii="宋体" w:hAnsi="宋体"/>
                <w:color w:val="auto"/>
                <w:szCs w:val="21"/>
              </w:rPr>
              <w:t>6</w:t>
            </w:r>
          </w:p>
        </w:tc>
        <w:tc>
          <w:tcPr>
            <w:tcW w:w="5880" w:type="dxa"/>
            <w:tcBorders>
              <w:top w:val="single" w:color="auto" w:sz="4" w:space="0"/>
              <w:left w:val="single" w:color="auto" w:sz="4" w:space="0"/>
              <w:bottom w:val="single" w:color="auto" w:sz="4" w:space="0"/>
              <w:right w:val="single" w:color="auto" w:sz="4" w:space="0"/>
            </w:tcBorders>
            <w:vAlign w:val="center"/>
          </w:tcPr>
          <w:p>
            <w:pPr>
              <w:rPr>
                <w:color w:val="auto"/>
                <w:szCs w:val="21"/>
              </w:rPr>
            </w:pPr>
            <w:r>
              <w:rPr>
                <w:rFonts w:hint="eastAsia"/>
                <w:color w:val="auto"/>
                <w:szCs w:val="21"/>
              </w:rPr>
              <w:t>《投标书》按招标文件规定的格式填写，未出现内容不全或者关键字迹模糊无法辨认的。</w:t>
            </w:r>
          </w:p>
        </w:tc>
        <w:tc>
          <w:tcPr>
            <w:tcW w:w="1512" w:type="dxa"/>
            <w:tcBorders>
              <w:top w:val="single" w:color="auto" w:sz="4" w:space="0"/>
              <w:left w:val="single" w:color="auto" w:sz="4" w:space="0"/>
              <w:bottom w:val="single" w:color="auto" w:sz="4" w:space="0"/>
              <w:right w:val="single" w:color="auto" w:sz="4" w:space="0"/>
            </w:tcBorders>
            <w:vAlign w:val="center"/>
          </w:tcPr>
          <w:p>
            <w:pPr>
              <w:rPr>
                <w:color w:val="auto"/>
                <w:szCs w:val="21"/>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rPr>
            </w:pPr>
          </w:p>
        </w:tc>
      </w:tr>
      <w:tr>
        <w:tblPrEx>
          <w:tblCellMar>
            <w:top w:w="0" w:type="dxa"/>
            <w:left w:w="108" w:type="dxa"/>
            <w:bottom w:w="0" w:type="dxa"/>
            <w:right w:w="108" w:type="dxa"/>
          </w:tblCellMar>
        </w:tblPrEx>
        <w:trPr>
          <w:trHeight w:val="20"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rPr>
            </w:pPr>
            <w:r>
              <w:rPr>
                <w:rFonts w:hint="eastAsia" w:ascii="宋体" w:hAnsi="宋体"/>
                <w:color w:val="auto"/>
                <w:szCs w:val="21"/>
              </w:rPr>
              <w:t>7</w:t>
            </w:r>
          </w:p>
        </w:tc>
        <w:tc>
          <w:tcPr>
            <w:tcW w:w="5880" w:type="dxa"/>
            <w:tcBorders>
              <w:top w:val="single" w:color="auto" w:sz="4" w:space="0"/>
              <w:left w:val="single" w:color="auto" w:sz="4" w:space="0"/>
              <w:bottom w:val="single" w:color="auto" w:sz="4" w:space="0"/>
              <w:right w:val="single" w:color="auto" w:sz="4" w:space="0"/>
            </w:tcBorders>
            <w:vAlign w:val="center"/>
          </w:tcPr>
          <w:p>
            <w:pPr>
              <w:rPr>
                <w:color w:val="auto"/>
                <w:szCs w:val="21"/>
              </w:rPr>
            </w:pPr>
            <w:r>
              <w:rPr>
                <w:rFonts w:hint="eastAsia"/>
                <w:color w:val="auto"/>
                <w:szCs w:val="21"/>
              </w:rPr>
              <w:t>证明材料没有弄虚作假者。</w:t>
            </w:r>
          </w:p>
        </w:tc>
        <w:tc>
          <w:tcPr>
            <w:tcW w:w="1512" w:type="dxa"/>
            <w:tcBorders>
              <w:top w:val="single" w:color="auto" w:sz="4" w:space="0"/>
              <w:left w:val="single" w:color="auto" w:sz="4" w:space="0"/>
              <w:bottom w:val="single" w:color="auto" w:sz="4" w:space="0"/>
              <w:right w:val="single" w:color="auto" w:sz="4" w:space="0"/>
            </w:tcBorders>
            <w:vAlign w:val="center"/>
          </w:tcPr>
          <w:p>
            <w:pPr>
              <w:rPr>
                <w:color w:val="auto"/>
                <w:szCs w:val="21"/>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rPr>
            </w:pPr>
          </w:p>
        </w:tc>
      </w:tr>
      <w:tr>
        <w:tblPrEx>
          <w:tblCellMar>
            <w:top w:w="0" w:type="dxa"/>
            <w:left w:w="108" w:type="dxa"/>
            <w:bottom w:w="0" w:type="dxa"/>
            <w:right w:w="108" w:type="dxa"/>
          </w:tblCellMar>
        </w:tblPrEx>
        <w:trPr>
          <w:trHeight w:val="20"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rPr>
            </w:pPr>
            <w:r>
              <w:rPr>
                <w:rFonts w:hint="eastAsia" w:ascii="宋体" w:hAnsi="宋体"/>
                <w:color w:val="auto"/>
                <w:szCs w:val="21"/>
              </w:rPr>
              <w:t>8</w:t>
            </w:r>
          </w:p>
        </w:tc>
        <w:tc>
          <w:tcPr>
            <w:tcW w:w="5880" w:type="dxa"/>
            <w:tcBorders>
              <w:top w:val="single" w:color="auto" w:sz="4" w:space="0"/>
              <w:left w:val="single" w:color="auto" w:sz="4" w:space="0"/>
              <w:bottom w:val="single" w:color="auto" w:sz="4" w:space="0"/>
              <w:right w:val="single" w:color="auto" w:sz="4" w:space="0"/>
            </w:tcBorders>
            <w:vAlign w:val="center"/>
          </w:tcPr>
          <w:p>
            <w:pPr>
              <w:rPr>
                <w:color w:val="auto"/>
                <w:szCs w:val="21"/>
              </w:rPr>
            </w:pPr>
            <w:r>
              <w:rPr>
                <w:rFonts w:hint="eastAsia"/>
                <w:color w:val="auto"/>
                <w:szCs w:val="21"/>
              </w:rPr>
              <w:t>按第三章投标文件编制要求编制的投标文件。</w:t>
            </w:r>
          </w:p>
        </w:tc>
        <w:tc>
          <w:tcPr>
            <w:tcW w:w="1512" w:type="dxa"/>
            <w:tcBorders>
              <w:top w:val="single" w:color="auto" w:sz="4" w:space="0"/>
              <w:left w:val="single" w:color="auto" w:sz="4" w:space="0"/>
              <w:bottom w:val="single" w:color="auto" w:sz="4" w:space="0"/>
              <w:right w:val="single" w:color="auto" w:sz="4" w:space="0"/>
            </w:tcBorders>
            <w:vAlign w:val="center"/>
          </w:tcPr>
          <w:p>
            <w:pPr>
              <w:rPr>
                <w:color w:val="auto"/>
                <w:szCs w:val="21"/>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rPr>
            </w:pPr>
          </w:p>
        </w:tc>
      </w:tr>
      <w:tr>
        <w:tblPrEx>
          <w:tblCellMar>
            <w:top w:w="0" w:type="dxa"/>
            <w:left w:w="108" w:type="dxa"/>
            <w:bottom w:w="0" w:type="dxa"/>
            <w:right w:w="108" w:type="dxa"/>
          </w:tblCellMar>
        </w:tblPrEx>
        <w:trPr>
          <w:trHeight w:val="20"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rPr>
            </w:pPr>
            <w:r>
              <w:rPr>
                <w:rFonts w:hint="eastAsia" w:ascii="宋体" w:hAnsi="宋体"/>
                <w:color w:val="auto"/>
                <w:szCs w:val="21"/>
              </w:rPr>
              <w:t>9</w:t>
            </w:r>
          </w:p>
        </w:tc>
        <w:tc>
          <w:tcPr>
            <w:tcW w:w="5880" w:type="dxa"/>
            <w:tcBorders>
              <w:top w:val="single" w:color="auto" w:sz="4" w:space="0"/>
              <w:left w:val="single" w:color="auto" w:sz="4" w:space="0"/>
              <w:bottom w:val="single" w:color="auto" w:sz="4" w:space="0"/>
              <w:right w:val="single" w:color="auto" w:sz="4" w:space="0"/>
            </w:tcBorders>
            <w:vAlign w:val="center"/>
          </w:tcPr>
          <w:p>
            <w:pPr>
              <w:rPr>
                <w:color w:val="auto"/>
                <w:szCs w:val="21"/>
              </w:rPr>
            </w:pPr>
            <w:r>
              <w:rPr>
                <w:rFonts w:hint="eastAsia"/>
                <w:color w:val="auto"/>
                <w:szCs w:val="21"/>
              </w:rPr>
              <w:t>按照要求对投标文件进行澄清、说明或者补正的。</w:t>
            </w:r>
          </w:p>
        </w:tc>
        <w:tc>
          <w:tcPr>
            <w:tcW w:w="1512" w:type="dxa"/>
            <w:tcBorders>
              <w:top w:val="single" w:color="auto" w:sz="4" w:space="0"/>
              <w:left w:val="single" w:color="auto" w:sz="4" w:space="0"/>
              <w:bottom w:val="single" w:color="auto" w:sz="4" w:space="0"/>
              <w:right w:val="single" w:color="auto" w:sz="4" w:space="0"/>
            </w:tcBorders>
            <w:vAlign w:val="center"/>
          </w:tcPr>
          <w:p>
            <w:pPr>
              <w:rPr>
                <w:color w:val="auto"/>
                <w:szCs w:val="21"/>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rPr>
            </w:pPr>
          </w:p>
        </w:tc>
      </w:tr>
      <w:tr>
        <w:tblPrEx>
          <w:tblCellMar>
            <w:top w:w="0" w:type="dxa"/>
            <w:left w:w="108" w:type="dxa"/>
            <w:bottom w:w="0" w:type="dxa"/>
            <w:right w:w="108" w:type="dxa"/>
          </w:tblCellMar>
        </w:tblPrEx>
        <w:trPr>
          <w:trHeight w:val="20"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rPr>
            </w:pPr>
            <w:r>
              <w:rPr>
                <w:rFonts w:hint="eastAsia" w:ascii="宋体" w:hAnsi="宋体"/>
                <w:color w:val="auto"/>
                <w:szCs w:val="21"/>
              </w:rPr>
              <w:t>10</w:t>
            </w:r>
          </w:p>
        </w:tc>
        <w:tc>
          <w:tcPr>
            <w:tcW w:w="5880" w:type="dxa"/>
            <w:tcBorders>
              <w:top w:val="single" w:color="auto" w:sz="4" w:space="0"/>
              <w:left w:val="single" w:color="auto" w:sz="4" w:space="0"/>
              <w:bottom w:val="single" w:color="auto" w:sz="4" w:space="0"/>
              <w:right w:val="single" w:color="auto" w:sz="4" w:space="0"/>
            </w:tcBorders>
            <w:vAlign w:val="center"/>
          </w:tcPr>
          <w:p>
            <w:pPr>
              <w:rPr>
                <w:color w:val="auto"/>
                <w:szCs w:val="21"/>
              </w:rPr>
            </w:pPr>
            <w:r>
              <w:rPr>
                <w:rFonts w:hint="eastAsia"/>
                <w:color w:val="auto"/>
                <w:szCs w:val="21"/>
              </w:rPr>
              <w:t>按照招标文件要求填报设计报价表、设计费用投标报价表。</w:t>
            </w:r>
          </w:p>
        </w:tc>
        <w:tc>
          <w:tcPr>
            <w:tcW w:w="1512" w:type="dxa"/>
            <w:tcBorders>
              <w:top w:val="single" w:color="auto" w:sz="4" w:space="0"/>
              <w:left w:val="single" w:color="auto" w:sz="4" w:space="0"/>
              <w:bottom w:val="single" w:color="auto" w:sz="4" w:space="0"/>
              <w:right w:val="single" w:color="auto" w:sz="4" w:space="0"/>
            </w:tcBorders>
            <w:vAlign w:val="center"/>
          </w:tcPr>
          <w:p>
            <w:pPr>
              <w:rPr>
                <w:color w:val="auto"/>
                <w:szCs w:val="21"/>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rPr>
            </w:pPr>
          </w:p>
        </w:tc>
      </w:tr>
      <w:tr>
        <w:tblPrEx>
          <w:tblCellMar>
            <w:top w:w="0" w:type="dxa"/>
            <w:left w:w="108" w:type="dxa"/>
            <w:bottom w:w="0" w:type="dxa"/>
            <w:right w:w="108" w:type="dxa"/>
          </w:tblCellMar>
        </w:tblPrEx>
        <w:trPr>
          <w:trHeight w:val="20"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rPr>
            </w:pPr>
            <w:r>
              <w:rPr>
                <w:rFonts w:hint="eastAsia" w:ascii="宋体" w:hAnsi="宋体"/>
                <w:color w:val="auto"/>
                <w:szCs w:val="21"/>
              </w:rPr>
              <w:t>结论</w:t>
            </w:r>
          </w:p>
        </w:tc>
        <w:tc>
          <w:tcPr>
            <w:tcW w:w="588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r>
              <w:rPr>
                <w:rFonts w:hint="eastAsia"/>
                <w:color w:val="auto"/>
                <w:szCs w:val="21"/>
              </w:rPr>
              <w:t>是否通过并进入下一阶段评审</w:t>
            </w:r>
          </w:p>
        </w:tc>
        <w:tc>
          <w:tcPr>
            <w:tcW w:w="151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rPr>
            </w:pPr>
          </w:p>
        </w:tc>
      </w:tr>
    </w:tbl>
    <w:p>
      <w:pPr>
        <w:tabs>
          <w:tab w:val="left" w:pos="720"/>
        </w:tabs>
        <w:snapToGrid w:val="0"/>
        <w:spacing w:before="120" w:beforeLines="50"/>
        <w:rPr>
          <w:rFonts w:ascii="宋体" w:hAnsi="Courier New"/>
          <w:color w:val="auto"/>
          <w:szCs w:val="21"/>
        </w:rPr>
      </w:pPr>
      <w:r>
        <w:rPr>
          <w:rFonts w:hint="eastAsia" w:ascii="宋体" w:hAnsi="Courier New"/>
          <w:color w:val="auto"/>
          <w:szCs w:val="21"/>
        </w:rPr>
        <w:t>备注：1、根据本表的审查项目，填“是”或“否”。</w:t>
      </w:r>
    </w:p>
    <w:p>
      <w:pPr>
        <w:tabs>
          <w:tab w:val="left" w:pos="720"/>
        </w:tabs>
        <w:snapToGrid w:val="0"/>
        <w:spacing w:before="120" w:beforeLines="50"/>
        <w:ind w:firstLine="630" w:firstLineChars="300"/>
        <w:rPr>
          <w:rFonts w:ascii="宋体" w:hAnsi="Courier New"/>
          <w:color w:val="auto"/>
          <w:szCs w:val="21"/>
        </w:rPr>
      </w:pPr>
      <w:r>
        <w:rPr>
          <w:rFonts w:hint="eastAsia" w:ascii="宋体" w:hAnsi="Courier New"/>
          <w:color w:val="auto"/>
          <w:szCs w:val="21"/>
        </w:rPr>
        <w:t>2、表中出现一个或以上“否”，即该投标人的评审“结论”为“否”，即该投标人不进入下一阶段评审</w:t>
      </w:r>
      <w:r>
        <w:rPr>
          <w:rFonts w:hint="eastAsia"/>
          <w:color w:val="auto"/>
          <w:sz w:val="24"/>
        </w:rPr>
        <w:t>。</w:t>
      </w:r>
    </w:p>
    <w:p>
      <w:pPr>
        <w:tabs>
          <w:tab w:val="left" w:pos="720"/>
        </w:tabs>
        <w:snapToGrid w:val="0"/>
        <w:spacing w:before="120" w:beforeLines="50"/>
        <w:ind w:firstLine="630" w:firstLineChars="300"/>
        <w:rPr>
          <w:rFonts w:ascii="宋体" w:hAnsi="Courier New"/>
          <w:color w:val="auto"/>
          <w:szCs w:val="21"/>
        </w:rPr>
      </w:pPr>
      <w:r>
        <w:rPr>
          <w:rFonts w:hint="eastAsia" w:ascii="宋体" w:hAnsi="Courier New"/>
          <w:color w:val="auto"/>
          <w:szCs w:val="21"/>
        </w:rPr>
        <w:t>3、表中结论为“是”，视为同意进入下一阶段评审。</w:t>
      </w:r>
    </w:p>
    <w:p>
      <w:pPr>
        <w:tabs>
          <w:tab w:val="left" w:pos="720"/>
        </w:tabs>
        <w:snapToGrid w:val="0"/>
        <w:spacing w:before="120" w:beforeLines="50"/>
        <w:ind w:left="945" w:leftChars="300" w:hanging="315" w:hangingChars="150"/>
        <w:rPr>
          <w:rFonts w:ascii="宋体" w:hAnsi="Courier New"/>
          <w:color w:val="auto"/>
          <w:szCs w:val="21"/>
        </w:rPr>
      </w:pPr>
      <w:r>
        <w:rPr>
          <w:rFonts w:hint="eastAsia" w:ascii="宋体" w:hAnsi="Courier New"/>
          <w:color w:val="auto"/>
          <w:szCs w:val="21"/>
        </w:rPr>
        <w:t>4、若评委意见不一致时，则按少数服从多数的原则，决定该投标人是否通过符合性审查，进入下一阶段评审。</w:t>
      </w:r>
    </w:p>
    <w:p>
      <w:pPr>
        <w:spacing w:line="360" w:lineRule="auto"/>
        <w:rPr>
          <w:color w:val="auto"/>
          <w:szCs w:val="21"/>
        </w:rPr>
      </w:pPr>
      <w:r>
        <w:rPr>
          <w:rFonts w:hint="eastAsia"/>
          <w:color w:val="auto"/>
          <w:szCs w:val="21"/>
        </w:rPr>
        <w:t>评委签名：                     日期：</w:t>
      </w:r>
    </w:p>
    <w:p>
      <w:pPr>
        <w:widowControl/>
        <w:jc w:val="left"/>
        <w:rPr>
          <w:rFonts w:ascii="宋体" w:hAnsi="宋体"/>
          <w:b/>
          <w:bCs/>
          <w:color w:val="auto"/>
          <w:kern w:val="0"/>
          <w:sz w:val="24"/>
          <w:szCs w:val="20"/>
        </w:rPr>
      </w:pPr>
      <w:r>
        <w:rPr>
          <w:rFonts w:hAnsi="宋体"/>
          <w:b/>
          <w:bCs/>
          <w:color w:val="auto"/>
          <w:sz w:val="24"/>
        </w:rPr>
        <w:br w:type="page"/>
      </w:r>
    </w:p>
    <w:p>
      <w:pPr>
        <w:spacing w:line="360" w:lineRule="auto"/>
        <w:outlineLvl w:val="1"/>
        <w:rPr>
          <w:rFonts w:ascii="宋体" w:hAnsi="宋体"/>
          <w:b/>
          <w:color w:val="auto"/>
          <w:sz w:val="24"/>
        </w:rPr>
      </w:pPr>
      <w:r>
        <w:rPr>
          <w:rFonts w:hint="eastAsia" w:ascii="宋体" w:hAnsi="宋体"/>
          <w:b/>
          <w:color w:val="auto"/>
          <w:sz w:val="24"/>
        </w:rPr>
        <w:t>附录</w:t>
      </w:r>
      <w:r>
        <w:rPr>
          <w:rFonts w:ascii="宋体" w:hAnsi="宋体"/>
          <w:b/>
          <w:color w:val="auto"/>
          <w:sz w:val="24"/>
        </w:rPr>
        <w:t>14（适用于综合评分法）</w:t>
      </w:r>
    </w:p>
    <w:p>
      <w:pPr>
        <w:spacing w:line="360" w:lineRule="auto"/>
        <w:jc w:val="center"/>
        <w:rPr>
          <w:rFonts w:ascii="宋体" w:hAnsi="宋体"/>
          <w:b/>
          <w:bCs/>
          <w:color w:val="auto"/>
          <w:sz w:val="24"/>
        </w:rPr>
      </w:pPr>
      <w:bookmarkStart w:id="17" w:name="_Toc44943474"/>
      <w:r>
        <w:rPr>
          <w:rFonts w:hint="eastAsia" w:ascii="宋体" w:hAnsi="宋体"/>
          <w:b/>
          <w:bCs/>
          <w:color w:val="auto"/>
          <w:sz w:val="24"/>
        </w:rPr>
        <w:t>商务文件综合评分表</w:t>
      </w:r>
      <w:bookmarkEnd w:id="17"/>
    </w:p>
    <w:p>
      <w:pPr>
        <w:spacing w:line="360" w:lineRule="auto"/>
        <w:rPr>
          <w:rFonts w:ascii="宋体" w:hAnsi="宋体"/>
          <w:color w:val="auto"/>
          <w:sz w:val="24"/>
          <w:u w:val="single"/>
        </w:rPr>
      </w:pPr>
      <w:r>
        <w:rPr>
          <w:rFonts w:hint="eastAsia" w:ascii="宋体" w:hAnsi="宋体"/>
          <w:color w:val="auto"/>
          <w:sz w:val="24"/>
        </w:rPr>
        <w:t>项目名称：</w:t>
      </w:r>
      <w:r>
        <w:rPr>
          <w:rFonts w:hint="eastAsia" w:ascii="宋体" w:hAnsi="宋体"/>
          <w:color w:val="auto"/>
          <w:sz w:val="24"/>
          <w:u w:val="single"/>
        </w:rPr>
        <w:t>2023年琶洲大桥维修专项设计、2023年新光快速路维修专项设计、2023年新三桥维修专项设计项目</w:t>
      </w:r>
    </w:p>
    <w:p>
      <w:pPr>
        <w:spacing w:line="360" w:lineRule="auto"/>
        <w:rPr>
          <w:rFonts w:hAnsi="宋体"/>
          <w:color w:val="auto"/>
          <w:szCs w:val="21"/>
        </w:rPr>
      </w:pPr>
      <w:r>
        <w:rPr>
          <w:rFonts w:hint="eastAsia" w:ascii="宋体" w:cs="宋体"/>
          <w:color w:val="auto"/>
          <w:szCs w:val="21"/>
          <w:lang w:val="zh-CN"/>
        </w:rPr>
        <w:t>投标单位名称：</w:t>
      </w:r>
      <w:r>
        <w:rPr>
          <w:rFonts w:hint="eastAsia" w:ascii="宋体" w:hAnsi="宋体"/>
          <w:color w:val="auto"/>
          <w:u w:val="single"/>
        </w:rPr>
        <w:t xml:space="preserve">                                   </w:t>
      </w:r>
    </w:p>
    <w:tbl>
      <w:tblPr>
        <w:tblStyle w:val="31"/>
        <w:tblW w:w="13687" w:type="dxa"/>
        <w:tblInd w:w="108" w:type="dxa"/>
        <w:tblLayout w:type="fixed"/>
        <w:tblCellMar>
          <w:top w:w="0" w:type="dxa"/>
          <w:left w:w="108" w:type="dxa"/>
          <w:bottom w:w="0" w:type="dxa"/>
          <w:right w:w="108" w:type="dxa"/>
        </w:tblCellMar>
      </w:tblPr>
      <w:tblGrid>
        <w:gridCol w:w="540"/>
        <w:gridCol w:w="795"/>
        <w:gridCol w:w="1496"/>
        <w:gridCol w:w="9776"/>
        <w:gridCol w:w="1080"/>
      </w:tblGrid>
      <w:tr>
        <w:tblPrEx>
          <w:tblCellMar>
            <w:top w:w="0" w:type="dxa"/>
            <w:left w:w="108" w:type="dxa"/>
            <w:bottom w:w="0" w:type="dxa"/>
            <w:right w:w="108" w:type="dxa"/>
          </w:tblCellMar>
        </w:tblPrEx>
        <w:trPr>
          <w:trHeight w:val="445" w:hRule="atLeast"/>
        </w:trPr>
        <w:tc>
          <w:tcPr>
            <w:tcW w:w="5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宋体" w:hAnsi="宋体" w:cs="宋体"/>
                <w:color w:val="auto"/>
                <w:szCs w:val="21"/>
              </w:rPr>
            </w:pPr>
            <w:r>
              <w:rPr>
                <w:rFonts w:hint="eastAsia" w:ascii="宋体" w:hAnsi="宋体" w:cs="宋体"/>
                <w:color w:val="auto"/>
                <w:szCs w:val="21"/>
                <w:lang w:val="zh-CN"/>
              </w:rPr>
              <w:t>序号</w:t>
            </w:r>
          </w:p>
        </w:tc>
        <w:tc>
          <w:tcPr>
            <w:tcW w:w="7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宋体" w:hAnsi="宋体" w:cs="宋体"/>
                <w:color w:val="auto"/>
                <w:szCs w:val="21"/>
              </w:rPr>
            </w:pPr>
            <w:r>
              <w:rPr>
                <w:rFonts w:hint="eastAsia" w:ascii="宋体" w:hAnsi="宋体" w:cs="宋体"/>
                <w:color w:val="auto"/>
                <w:szCs w:val="21"/>
                <w:lang w:val="zh-CN"/>
              </w:rPr>
              <w:t>项目</w:t>
            </w:r>
          </w:p>
        </w:tc>
        <w:tc>
          <w:tcPr>
            <w:tcW w:w="149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宋体" w:hAnsi="宋体" w:cs="宋体"/>
                <w:color w:val="auto"/>
                <w:szCs w:val="21"/>
              </w:rPr>
            </w:pPr>
            <w:r>
              <w:rPr>
                <w:rFonts w:hint="eastAsia" w:ascii="宋体" w:hAnsi="宋体" w:cs="宋体"/>
                <w:color w:val="auto"/>
                <w:szCs w:val="21"/>
                <w:lang w:val="zh-CN"/>
              </w:rPr>
              <w:t>分值分配</w:t>
            </w:r>
          </w:p>
        </w:tc>
        <w:tc>
          <w:tcPr>
            <w:tcW w:w="97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宋体" w:hAnsi="宋体" w:cs="宋体"/>
                <w:color w:val="auto"/>
                <w:szCs w:val="21"/>
              </w:rPr>
            </w:pPr>
            <w:r>
              <w:rPr>
                <w:rFonts w:hint="eastAsia" w:ascii="宋体" w:hAnsi="宋体" w:cs="宋体"/>
                <w:color w:val="auto"/>
                <w:szCs w:val="21"/>
                <w:lang w:val="zh-CN"/>
              </w:rPr>
              <w:t>内</w:t>
            </w:r>
            <w:r>
              <w:rPr>
                <w:rFonts w:hint="eastAsia" w:ascii="宋体" w:hAnsi="宋体" w:cs="宋体"/>
                <w:color w:val="auto"/>
                <w:szCs w:val="21"/>
              </w:rPr>
              <w:t xml:space="preserve">     </w:t>
            </w:r>
            <w:r>
              <w:rPr>
                <w:rFonts w:hint="eastAsia" w:ascii="宋体" w:hAnsi="宋体" w:cs="宋体"/>
                <w:color w:val="auto"/>
                <w:szCs w:val="21"/>
                <w:lang w:val="zh-CN"/>
              </w:rPr>
              <w:t>容</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宋体" w:hAnsi="宋体" w:cs="宋体"/>
                <w:color w:val="auto"/>
                <w:szCs w:val="21"/>
              </w:rPr>
            </w:pPr>
            <w:r>
              <w:rPr>
                <w:rFonts w:hint="eastAsia" w:ascii="宋体" w:hAnsi="宋体" w:cs="宋体"/>
                <w:color w:val="auto"/>
                <w:szCs w:val="21"/>
                <w:lang w:val="zh-CN"/>
              </w:rPr>
              <w:t>得分</w:t>
            </w:r>
          </w:p>
        </w:tc>
      </w:tr>
      <w:tr>
        <w:tblPrEx>
          <w:tblCellMar>
            <w:top w:w="0" w:type="dxa"/>
            <w:left w:w="108" w:type="dxa"/>
            <w:bottom w:w="0" w:type="dxa"/>
            <w:right w:w="108" w:type="dxa"/>
          </w:tblCellMar>
        </w:tblPrEx>
        <w:trPr>
          <w:trHeight w:val="1005" w:hRule="atLeast"/>
        </w:trPr>
        <w:tc>
          <w:tcPr>
            <w:tcW w:w="5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ascii="宋体" w:hAnsi="宋体" w:cs="宋体"/>
                <w:color w:val="auto"/>
                <w:szCs w:val="21"/>
              </w:rPr>
            </w:pPr>
            <w:r>
              <w:rPr>
                <w:rFonts w:hint="eastAsia" w:ascii="宋体" w:hAnsi="宋体" w:cs="宋体"/>
                <w:color w:val="auto"/>
                <w:szCs w:val="21"/>
              </w:rPr>
              <w:t>一</w:t>
            </w:r>
          </w:p>
        </w:tc>
        <w:tc>
          <w:tcPr>
            <w:tcW w:w="7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40" w:lineRule="exact"/>
              <w:jc w:val="center"/>
              <w:rPr>
                <w:rFonts w:ascii="宋体" w:hAnsi="宋体" w:cs="宋体"/>
                <w:color w:val="auto"/>
                <w:szCs w:val="21"/>
                <w:lang w:val="zh-CN"/>
              </w:rPr>
            </w:pPr>
            <w:r>
              <w:rPr>
                <w:rFonts w:hint="eastAsia" w:ascii="宋体" w:hAnsi="宋体" w:cs="宋体"/>
                <w:color w:val="auto"/>
                <w:szCs w:val="21"/>
                <w:lang w:val="zh-CN"/>
              </w:rPr>
              <w:t>企业</w:t>
            </w:r>
          </w:p>
          <w:p>
            <w:pPr>
              <w:autoSpaceDE w:val="0"/>
              <w:autoSpaceDN w:val="0"/>
              <w:adjustRightInd w:val="0"/>
              <w:spacing w:line="240" w:lineRule="exact"/>
              <w:jc w:val="center"/>
              <w:rPr>
                <w:rFonts w:ascii="宋体" w:hAnsi="宋体" w:cs="宋体"/>
                <w:color w:val="auto"/>
                <w:szCs w:val="21"/>
                <w:lang w:val="zh-CN"/>
              </w:rPr>
            </w:pPr>
            <w:r>
              <w:rPr>
                <w:rFonts w:hint="eastAsia" w:ascii="宋体" w:hAnsi="宋体" w:cs="宋体"/>
                <w:color w:val="auto"/>
                <w:szCs w:val="21"/>
                <w:lang w:val="zh-CN"/>
              </w:rPr>
              <w:t>类似</w:t>
            </w:r>
          </w:p>
          <w:p>
            <w:pPr>
              <w:autoSpaceDE w:val="0"/>
              <w:autoSpaceDN w:val="0"/>
              <w:adjustRightInd w:val="0"/>
              <w:spacing w:line="240" w:lineRule="exact"/>
              <w:jc w:val="center"/>
              <w:rPr>
                <w:rFonts w:ascii="宋体" w:hAnsi="宋体" w:cs="宋体"/>
                <w:color w:val="auto"/>
                <w:szCs w:val="21"/>
              </w:rPr>
            </w:pPr>
            <w:r>
              <w:rPr>
                <w:rFonts w:hint="eastAsia" w:ascii="宋体" w:hAnsi="宋体" w:cs="宋体"/>
                <w:color w:val="auto"/>
                <w:szCs w:val="21"/>
                <w:lang w:val="zh-CN"/>
              </w:rPr>
              <w:t>业绩</w:t>
            </w:r>
          </w:p>
        </w:tc>
        <w:tc>
          <w:tcPr>
            <w:tcW w:w="149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60" w:lineRule="exact"/>
              <w:jc w:val="center"/>
              <w:rPr>
                <w:rFonts w:ascii="宋体" w:hAnsi="宋体" w:cs="宋体"/>
                <w:color w:val="auto"/>
                <w:szCs w:val="21"/>
                <w:lang w:val="zh-CN"/>
              </w:rPr>
            </w:pPr>
            <w:r>
              <w:rPr>
                <w:rFonts w:hint="eastAsia" w:ascii="宋体" w:hAnsi="宋体" w:cs="宋体"/>
                <w:color w:val="auto"/>
                <w:szCs w:val="21"/>
                <w:lang w:val="zh-CN"/>
              </w:rPr>
              <w:t>[</w:t>
            </w:r>
            <w:r>
              <w:rPr>
                <w:rFonts w:hint="eastAsia" w:ascii="宋体" w:hAnsi="宋体" w:cs="宋体"/>
                <w:color w:val="auto"/>
                <w:szCs w:val="21"/>
              </w:rPr>
              <w:t>30</w:t>
            </w:r>
            <w:r>
              <w:rPr>
                <w:rFonts w:hint="eastAsia" w:ascii="宋体" w:hAnsi="宋体" w:cs="宋体"/>
                <w:color w:val="auto"/>
                <w:szCs w:val="21"/>
                <w:lang w:val="zh-CN"/>
              </w:rPr>
              <w:t>]</w:t>
            </w:r>
          </w:p>
        </w:tc>
        <w:tc>
          <w:tcPr>
            <w:tcW w:w="9776" w:type="dxa"/>
            <w:tcBorders>
              <w:top w:val="single" w:color="auto" w:sz="6" w:space="0"/>
              <w:left w:val="single" w:color="auto" w:sz="6" w:space="0"/>
              <w:right w:val="single" w:color="auto" w:sz="6" w:space="0"/>
            </w:tcBorders>
            <w:vAlign w:val="center"/>
          </w:tcPr>
          <w:p>
            <w:pPr>
              <w:autoSpaceDE w:val="0"/>
              <w:autoSpaceDN w:val="0"/>
              <w:adjustRightInd w:val="0"/>
              <w:spacing w:line="360" w:lineRule="auto"/>
              <w:rPr>
                <w:rFonts w:ascii="宋体" w:hAnsi="宋体" w:cs="宋体"/>
                <w:color w:val="auto"/>
                <w:szCs w:val="21"/>
                <w:lang w:val="zh-CN"/>
              </w:rPr>
            </w:pPr>
            <w:r>
              <w:rPr>
                <w:rFonts w:hint="eastAsia" w:ascii="宋体" w:hAnsi="宋体" w:cs="宋体"/>
                <w:color w:val="auto"/>
                <w:szCs w:val="21"/>
                <w:lang w:val="zh-CN"/>
              </w:rPr>
              <w:t>近 5 年设计对应类似业绩：有类似工程设计业绩的，每项得 6 分。本项最多得30分。</w:t>
            </w:r>
          </w:p>
        </w:tc>
        <w:tc>
          <w:tcPr>
            <w:tcW w:w="1080" w:type="dxa"/>
            <w:tcBorders>
              <w:top w:val="single" w:color="auto" w:sz="6" w:space="0"/>
              <w:left w:val="single" w:color="auto" w:sz="6" w:space="0"/>
              <w:right w:val="single" w:color="auto" w:sz="6" w:space="0"/>
            </w:tcBorders>
            <w:vAlign w:val="center"/>
          </w:tcPr>
          <w:p>
            <w:pPr>
              <w:autoSpaceDE w:val="0"/>
              <w:autoSpaceDN w:val="0"/>
              <w:adjustRightInd w:val="0"/>
              <w:spacing w:line="400" w:lineRule="exact"/>
              <w:jc w:val="center"/>
              <w:rPr>
                <w:rFonts w:ascii="宋体" w:hAnsi="宋体" w:cs="宋体"/>
                <w:color w:val="auto"/>
                <w:szCs w:val="21"/>
              </w:rPr>
            </w:pPr>
          </w:p>
        </w:tc>
      </w:tr>
      <w:tr>
        <w:tblPrEx>
          <w:tblCellMar>
            <w:top w:w="0" w:type="dxa"/>
            <w:left w:w="108" w:type="dxa"/>
            <w:bottom w:w="0" w:type="dxa"/>
            <w:right w:w="108" w:type="dxa"/>
          </w:tblCellMar>
        </w:tblPrEx>
        <w:trPr>
          <w:trHeight w:val="761" w:hRule="atLeast"/>
        </w:trPr>
        <w:tc>
          <w:tcPr>
            <w:tcW w:w="5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ascii="宋体" w:hAnsi="宋体" w:cs="宋体"/>
                <w:color w:val="auto"/>
                <w:szCs w:val="21"/>
                <w:lang w:val="zh-CN"/>
              </w:rPr>
            </w:pPr>
            <w:r>
              <w:rPr>
                <w:rFonts w:hint="eastAsia" w:ascii="宋体" w:hAnsi="宋体" w:cs="宋体"/>
                <w:color w:val="auto"/>
                <w:szCs w:val="21"/>
              </w:rPr>
              <w:t>二</w:t>
            </w:r>
          </w:p>
        </w:tc>
        <w:tc>
          <w:tcPr>
            <w:tcW w:w="7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40" w:lineRule="exact"/>
              <w:jc w:val="center"/>
              <w:rPr>
                <w:rFonts w:ascii="宋体" w:hAnsi="宋体" w:cs="宋体"/>
                <w:color w:val="auto"/>
                <w:szCs w:val="21"/>
                <w:lang w:val="zh-CN"/>
              </w:rPr>
            </w:pPr>
            <w:r>
              <w:rPr>
                <w:rFonts w:hint="eastAsia" w:ascii="宋体" w:hAnsi="宋体" w:cs="宋体"/>
                <w:color w:val="auto"/>
                <w:szCs w:val="21"/>
                <w:lang w:val="zh-CN"/>
              </w:rPr>
              <w:t>企业</w:t>
            </w:r>
          </w:p>
          <w:p>
            <w:pPr>
              <w:autoSpaceDE w:val="0"/>
              <w:autoSpaceDN w:val="0"/>
              <w:adjustRightInd w:val="0"/>
              <w:spacing w:line="240" w:lineRule="exact"/>
              <w:jc w:val="center"/>
              <w:rPr>
                <w:rFonts w:ascii="宋体" w:hAnsi="宋体" w:cs="宋体"/>
                <w:color w:val="auto"/>
                <w:szCs w:val="21"/>
                <w:lang w:val="zh-CN"/>
              </w:rPr>
            </w:pPr>
            <w:r>
              <w:rPr>
                <w:rFonts w:hint="eastAsia" w:ascii="宋体" w:hAnsi="宋体" w:cs="宋体"/>
                <w:color w:val="auto"/>
                <w:szCs w:val="21"/>
                <w:lang w:val="zh-CN"/>
              </w:rPr>
              <w:t>业绩</w:t>
            </w:r>
          </w:p>
          <w:p>
            <w:pPr>
              <w:autoSpaceDE w:val="0"/>
              <w:autoSpaceDN w:val="0"/>
              <w:adjustRightInd w:val="0"/>
              <w:spacing w:line="240" w:lineRule="exact"/>
              <w:jc w:val="center"/>
              <w:rPr>
                <w:rFonts w:ascii="宋体" w:hAnsi="宋体" w:cs="宋体"/>
                <w:color w:val="auto"/>
                <w:szCs w:val="21"/>
                <w:lang w:val="zh-CN"/>
              </w:rPr>
            </w:pPr>
            <w:r>
              <w:rPr>
                <w:rFonts w:hint="eastAsia" w:ascii="宋体" w:hAnsi="宋体" w:cs="宋体"/>
                <w:color w:val="auto"/>
                <w:szCs w:val="21"/>
                <w:lang w:val="zh-CN"/>
              </w:rPr>
              <w:t>获奖</w:t>
            </w:r>
          </w:p>
        </w:tc>
        <w:tc>
          <w:tcPr>
            <w:tcW w:w="149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60" w:lineRule="exact"/>
              <w:jc w:val="center"/>
              <w:rPr>
                <w:rFonts w:ascii="宋体" w:hAnsi="宋体" w:cs="宋体"/>
                <w:color w:val="auto"/>
                <w:szCs w:val="21"/>
              </w:rPr>
            </w:pPr>
            <w:r>
              <w:rPr>
                <w:rFonts w:hint="eastAsia" w:ascii="宋体" w:hAnsi="宋体" w:cs="宋体"/>
                <w:color w:val="auto"/>
                <w:szCs w:val="21"/>
                <w:lang w:val="zh-CN"/>
              </w:rPr>
              <w:t>[</w:t>
            </w:r>
            <w:r>
              <w:rPr>
                <w:rFonts w:hint="eastAsia" w:ascii="宋体" w:hAnsi="宋体" w:cs="宋体"/>
                <w:color w:val="auto"/>
                <w:szCs w:val="21"/>
              </w:rPr>
              <w:t>20</w:t>
            </w:r>
            <w:r>
              <w:rPr>
                <w:rFonts w:hint="eastAsia" w:ascii="宋体" w:hAnsi="宋体" w:cs="宋体"/>
                <w:color w:val="auto"/>
                <w:szCs w:val="21"/>
                <w:lang w:val="zh-CN"/>
              </w:rPr>
              <w:t>]</w:t>
            </w:r>
          </w:p>
        </w:tc>
        <w:tc>
          <w:tcPr>
            <w:tcW w:w="9776" w:type="dxa"/>
            <w:tcBorders>
              <w:top w:val="single" w:color="auto" w:sz="6" w:space="0"/>
              <w:left w:val="single" w:color="auto" w:sz="6" w:space="0"/>
              <w:right w:val="single" w:color="auto" w:sz="6" w:space="0"/>
            </w:tcBorders>
            <w:vAlign w:val="center"/>
          </w:tcPr>
          <w:p>
            <w:pPr>
              <w:autoSpaceDE w:val="0"/>
              <w:autoSpaceDN w:val="0"/>
              <w:adjustRightInd w:val="0"/>
              <w:spacing w:line="360" w:lineRule="auto"/>
              <w:ind w:firstLine="105" w:firstLineChars="50"/>
              <w:rPr>
                <w:rFonts w:ascii="宋体" w:hAnsi="宋体" w:cs="宋体"/>
                <w:color w:val="auto"/>
                <w:szCs w:val="21"/>
                <w:lang w:val="zh-CN"/>
              </w:rPr>
            </w:pPr>
            <w:r>
              <w:rPr>
                <w:rFonts w:hint="eastAsia" w:ascii="宋体" w:hAnsi="宋体" w:cs="宋体"/>
                <w:color w:val="auto"/>
                <w:szCs w:val="21"/>
                <w:lang w:val="zh-CN"/>
              </w:rPr>
              <w:t>近 5 年类似工程设计项目获国家级奖项，每项得</w:t>
            </w:r>
            <w:r>
              <w:rPr>
                <w:rFonts w:hint="eastAsia" w:ascii="宋体" w:hAnsi="宋体" w:cs="宋体"/>
                <w:color w:val="auto"/>
                <w:szCs w:val="21"/>
              </w:rPr>
              <w:t>5</w:t>
            </w:r>
            <w:r>
              <w:rPr>
                <w:rFonts w:hint="eastAsia" w:ascii="宋体" w:hAnsi="宋体" w:cs="宋体"/>
                <w:color w:val="auto"/>
                <w:szCs w:val="21"/>
                <w:lang w:val="zh-CN"/>
              </w:rPr>
              <w:t>分；获行业级奖项，每项得</w:t>
            </w:r>
            <w:r>
              <w:rPr>
                <w:rFonts w:hint="eastAsia" w:ascii="宋体" w:hAnsi="宋体" w:cs="宋体"/>
                <w:color w:val="auto"/>
                <w:szCs w:val="21"/>
              </w:rPr>
              <w:t>4</w:t>
            </w:r>
            <w:r>
              <w:rPr>
                <w:rFonts w:hint="eastAsia" w:ascii="宋体" w:hAnsi="宋体" w:cs="宋体"/>
                <w:color w:val="auto"/>
                <w:szCs w:val="21"/>
                <w:lang w:val="zh-CN"/>
              </w:rPr>
              <w:t>分；获省级奖项，每项得</w:t>
            </w:r>
            <w:r>
              <w:rPr>
                <w:rFonts w:hint="eastAsia" w:ascii="宋体" w:hAnsi="宋体" w:cs="宋体"/>
                <w:color w:val="auto"/>
                <w:szCs w:val="21"/>
              </w:rPr>
              <w:t>3</w:t>
            </w:r>
            <w:r>
              <w:rPr>
                <w:rFonts w:hint="eastAsia" w:ascii="宋体" w:hAnsi="宋体" w:cs="宋体"/>
                <w:color w:val="auto"/>
                <w:szCs w:val="21"/>
                <w:lang w:val="zh-CN"/>
              </w:rPr>
              <w:t>分；获市（副省级）级奖项，每项得</w:t>
            </w:r>
            <w:r>
              <w:rPr>
                <w:rFonts w:hint="eastAsia" w:ascii="宋体" w:hAnsi="宋体" w:cs="宋体"/>
                <w:color w:val="auto"/>
                <w:szCs w:val="21"/>
              </w:rPr>
              <w:t>2</w:t>
            </w:r>
            <w:r>
              <w:rPr>
                <w:rFonts w:hint="eastAsia" w:ascii="宋体" w:hAnsi="宋体" w:cs="宋体"/>
                <w:color w:val="auto"/>
                <w:szCs w:val="21"/>
                <w:lang w:val="zh-CN"/>
              </w:rPr>
              <w:t>分。本项最多得</w:t>
            </w:r>
            <w:r>
              <w:rPr>
                <w:rFonts w:hint="eastAsia" w:ascii="宋体" w:hAnsi="宋体" w:cs="宋体"/>
                <w:color w:val="auto"/>
                <w:szCs w:val="21"/>
                <w:u w:val="none"/>
              </w:rPr>
              <w:t>20</w:t>
            </w:r>
            <w:r>
              <w:rPr>
                <w:rFonts w:hint="eastAsia" w:ascii="宋体" w:hAnsi="宋体" w:cs="宋体"/>
                <w:color w:val="auto"/>
                <w:szCs w:val="21"/>
                <w:lang w:val="zh-CN"/>
              </w:rPr>
              <w:t>分。</w:t>
            </w:r>
          </w:p>
        </w:tc>
        <w:tc>
          <w:tcPr>
            <w:tcW w:w="1080" w:type="dxa"/>
            <w:tcBorders>
              <w:top w:val="single" w:color="auto" w:sz="6" w:space="0"/>
              <w:left w:val="single" w:color="auto" w:sz="6" w:space="0"/>
              <w:right w:val="single" w:color="auto" w:sz="6" w:space="0"/>
            </w:tcBorders>
            <w:vAlign w:val="center"/>
          </w:tcPr>
          <w:p>
            <w:pPr>
              <w:autoSpaceDE w:val="0"/>
              <w:autoSpaceDN w:val="0"/>
              <w:adjustRightInd w:val="0"/>
              <w:spacing w:line="400" w:lineRule="exact"/>
              <w:jc w:val="center"/>
              <w:rPr>
                <w:rFonts w:ascii="宋体" w:hAnsi="宋体" w:cs="宋体"/>
                <w:color w:val="auto"/>
                <w:szCs w:val="21"/>
              </w:rPr>
            </w:pPr>
          </w:p>
        </w:tc>
      </w:tr>
      <w:tr>
        <w:tblPrEx>
          <w:tblCellMar>
            <w:top w:w="0" w:type="dxa"/>
            <w:left w:w="108" w:type="dxa"/>
            <w:bottom w:w="0" w:type="dxa"/>
            <w:right w:w="108" w:type="dxa"/>
          </w:tblCellMar>
        </w:tblPrEx>
        <w:trPr>
          <w:trHeight w:val="496" w:hRule="atLeast"/>
        </w:trPr>
        <w:tc>
          <w:tcPr>
            <w:tcW w:w="540" w:type="dxa"/>
            <w:vMerge w:val="restart"/>
            <w:tcBorders>
              <w:top w:val="single" w:color="auto" w:sz="6" w:space="0"/>
              <w:left w:val="single" w:color="auto" w:sz="6" w:space="0"/>
              <w:right w:val="single" w:color="auto" w:sz="6" w:space="0"/>
            </w:tcBorders>
            <w:vAlign w:val="center"/>
          </w:tcPr>
          <w:p>
            <w:pPr>
              <w:autoSpaceDE w:val="0"/>
              <w:autoSpaceDN w:val="0"/>
              <w:adjustRightInd w:val="0"/>
              <w:spacing w:line="400" w:lineRule="exact"/>
              <w:jc w:val="center"/>
              <w:rPr>
                <w:rFonts w:ascii="宋体" w:hAnsi="宋体" w:cs="宋体"/>
                <w:color w:val="auto"/>
                <w:szCs w:val="21"/>
                <w:lang w:val="zh-CN"/>
              </w:rPr>
            </w:pPr>
            <w:r>
              <w:rPr>
                <w:rFonts w:hint="eastAsia" w:ascii="宋体" w:hAnsi="宋体" w:cs="宋体"/>
                <w:color w:val="auto"/>
                <w:szCs w:val="21"/>
              </w:rPr>
              <w:t>三</w:t>
            </w:r>
          </w:p>
        </w:tc>
        <w:tc>
          <w:tcPr>
            <w:tcW w:w="795" w:type="dxa"/>
            <w:vMerge w:val="restart"/>
            <w:tcBorders>
              <w:top w:val="single" w:color="auto" w:sz="6" w:space="0"/>
              <w:left w:val="single" w:color="auto" w:sz="6" w:space="0"/>
              <w:right w:val="single" w:color="auto" w:sz="6" w:space="0"/>
            </w:tcBorders>
            <w:vAlign w:val="center"/>
          </w:tcPr>
          <w:p>
            <w:pPr>
              <w:autoSpaceDE w:val="0"/>
              <w:autoSpaceDN w:val="0"/>
              <w:adjustRightInd w:val="0"/>
              <w:spacing w:line="240" w:lineRule="exact"/>
              <w:jc w:val="center"/>
              <w:rPr>
                <w:rFonts w:ascii="宋体" w:hAnsi="宋体" w:cs="宋体"/>
                <w:color w:val="auto"/>
                <w:szCs w:val="21"/>
                <w:lang w:val="zh-CN"/>
              </w:rPr>
            </w:pPr>
            <w:r>
              <w:rPr>
                <w:rFonts w:hint="eastAsia" w:ascii="宋体" w:hAnsi="宋体" w:cs="宋体"/>
                <w:color w:val="auto"/>
                <w:szCs w:val="21"/>
                <w:lang w:val="zh-CN"/>
              </w:rPr>
              <w:t>人员配备及技术水平</w:t>
            </w:r>
          </w:p>
        </w:tc>
        <w:tc>
          <w:tcPr>
            <w:tcW w:w="1496" w:type="dxa"/>
            <w:vMerge w:val="restart"/>
            <w:tcBorders>
              <w:top w:val="single" w:color="auto" w:sz="6" w:space="0"/>
              <w:left w:val="single" w:color="auto" w:sz="6" w:space="0"/>
              <w:right w:val="single" w:color="auto" w:sz="6" w:space="0"/>
            </w:tcBorders>
            <w:vAlign w:val="center"/>
          </w:tcPr>
          <w:p>
            <w:pPr>
              <w:autoSpaceDE w:val="0"/>
              <w:autoSpaceDN w:val="0"/>
              <w:adjustRightInd w:val="0"/>
              <w:spacing w:line="260" w:lineRule="exact"/>
              <w:jc w:val="center"/>
              <w:rPr>
                <w:rFonts w:ascii="宋体" w:hAnsi="宋体" w:cs="宋体"/>
                <w:color w:val="auto"/>
                <w:szCs w:val="21"/>
              </w:rPr>
            </w:pPr>
            <w:r>
              <w:rPr>
                <w:rFonts w:hint="eastAsia" w:ascii="宋体" w:hAnsi="宋体" w:cs="宋体"/>
                <w:color w:val="auto"/>
                <w:szCs w:val="21"/>
                <w:lang w:val="zh-CN"/>
              </w:rPr>
              <w:t>[</w:t>
            </w:r>
            <w:r>
              <w:rPr>
                <w:rFonts w:hint="eastAsia" w:ascii="宋体" w:hAnsi="宋体" w:cs="宋体"/>
                <w:color w:val="auto"/>
                <w:szCs w:val="21"/>
              </w:rPr>
              <w:t>30</w:t>
            </w:r>
            <w:r>
              <w:rPr>
                <w:rFonts w:hint="eastAsia" w:ascii="宋体" w:hAnsi="宋体" w:cs="宋体"/>
                <w:color w:val="auto"/>
                <w:szCs w:val="21"/>
                <w:lang w:val="zh-CN"/>
              </w:rPr>
              <w:t>]</w:t>
            </w:r>
          </w:p>
        </w:tc>
        <w:tc>
          <w:tcPr>
            <w:tcW w:w="97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rPr>
                <w:rFonts w:ascii="宋体" w:hAnsi="宋体" w:cs="宋体"/>
                <w:color w:val="auto"/>
                <w:szCs w:val="21"/>
                <w:lang w:val="zh-CN"/>
              </w:rPr>
            </w:pPr>
            <w:r>
              <w:rPr>
                <w:rFonts w:hint="eastAsia" w:ascii="宋体" w:hAnsi="宋体" w:cs="宋体"/>
                <w:color w:val="auto"/>
                <w:szCs w:val="21"/>
                <w:lang w:val="zh-CN"/>
              </w:rPr>
              <w:t>一、项目负责人设计经历及业务能力：</w:t>
            </w:r>
          </w:p>
          <w:p>
            <w:pPr>
              <w:autoSpaceDE w:val="0"/>
              <w:autoSpaceDN w:val="0"/>
              <w:adjustRightInd w:val="0"/>
              <w:spacing w:line="360" w:lineRule="auto"/>
              <w:rPr>
                <w:rFonts w:ascii="宋体" w:hAnsi="宋体" w:cs="宋体"/>
                <w:color w:val="auto"/>
                <w:szCs w:val="21"/>
                <w:lang w:val="zh-CN"/>
              </w:rPr>
            </w:pPr>
            <w:r>
              <w:rPr>
                <w:rFonts w:hint="eastAsia" w:ascii="宋体" w:hAnsi="宋体" w:cs="宋体"/>
                <w:color w:val="auto"/>
                <w:szCs w:val="21"/>
              </w:rPr>
              <w:t>1.在符合资格审查合格条件的基础上：</w:t>
            </w:r>
            <w:r>
              <w:rPr>
                <w:rFonts w:hint="eastAsia" w:ascii="宋体" w:hAnsi="宋体" w:cs="宋体"/>
                <w:color w:val="auto"/>
                <w:szCs w:val="21"/>
                <w:lang w:val="zh-CN"/>
              </w:rPr>
              <w:t>设计经历在</w:t>
            </w:r>
            <w:r>
              <w:rPr>
                <w:rFonts w:hint="eastAsia" w:ascii="宋体" w:hAnsi="宋体" w:cs="宋体"/>
                <w:color w:val="auto"/>
                <w:szCs w:val="21"/>
              </w:rPr>
              <w:t xml:space="preserve"> [15] </w:t>
            </w:r>
            <w:r>
              <w:rPr>
                <w:rFonts w:hint="eastAsia" w:ascii="宋体" w:hAnsi="宋体" w:cs="宋体"/>
                <w:color w:val="auto"/>
                <w:szCs w:val="21"/>
                <w:lang w:val="zh-CN"/>
              </w:rPr>
              <w:t>年以上，得</w:t>
            </w:r>
            <w:r>
              <w:rPr>
                <w:rFonts w:hint="eastAsia" w:ascii="宋体" w:hAnsi="宋体" w:cs="宋体"/>
                <w:color w:val="auto"/>
                <w:szCs w:val="21"/>
                <w:u w:val="single"/>
                <w:lang w:val="zh-CN"/>
              </w:rPr>
              <w:t xml:space="preserve"> </w:t>
            </w:r>
            <w:r>
              <w:rPr>
                <w:rFonts w:hint="eastAsia" w:ascii="宋体" w:hAnsi="宋体" w:cs="宋体"/>
                <w:color w:val="auto"/>
                <w:szCs w:val="21"/>
                <w:u w:val="single"/>
              </w:rPr>
              <w:t>3</w:t>
            </w:r>
            <w:r>
              <w:rPr>
                <w:rFonts w:hint="eastAsia" w:ascii="宋体" w:hAnsi="宋体" w:cs="宋体"/>
                <w:color w:val="auto"/>
                <w:szCs w:val="21"/>
                <w:u w:val="single"/>
                <w:lang w:val="zh-CN"/>
              </w:rPr>
              <w:t xml:space="preserve"> </w:t>
            </w:r>
            <w:r>
              <w:rPr>
                <w:rFonts w:hint="eastAsia" w:ascii="宋体" w:hAnsi="宋体" w:cs="宋体"/>
                <w:color w:val="auto"/>
                <w:szCs w:val="21"/>
                <w:lang w:val="zh-CN"/>
              </w:rPr>
              <w:t xml:space="preserve">分；设计经历在 </w:t>
            </w:r>
            <w:r>
              <w:rPr>
                <w:rFonts w:hint="eastAsia" w:ascii="宋体" w:hAnsi="宋体" w:cs="宋体"/>
                <w:color w:val="auto"/>
                <w:szCs w:val="21"/>
              </w:rPr>
              <w:t xml:space="preserve">[10-15) </w:t>
            </w:r>
            <w:r>
              <w:rPr>
                <w:rFonts w:hint="eastAsia" w:ascii="宋体" w:hAnsi="宋体" w:cs="宋体"/>
                <w:color w:val="auto"/>
                <w:szCs w:val="21"/>
                <w:lang w:val="zh-CN"/>
              </w:rPr>
              <w:t>年，得</w:t>
            </w:r>
            <w:r>
              <w:rPr>
                <w:rFonts w:hint="eastAsia" w:ascii="宋体" w:hAnsi="宋体" w:cs="宋体"/>
                <w:color w:val="auto"/>
                <w:szCs w:val="21"/>
                <w:u w:val="single"/>
                <w:lang w:val="zh-CN"/>
              </w:rPr>
              <w:t xml:space="preserve"> </w:t>
            </w:r>
            <w:r>
              <w:rPr>
                <w:rFonts w:hint="eastAsia" w:ascii="宋体" w:hAnsi="宋体" w:cs="宋体"/>
                <w:color w:val="auto"/>
                <w:szCs w:val="21"/>
                <w:u w:val="single"/>
              </w:rPr>
              <w:t>2</w:t>
            </w:r>
            <w:r>
              <w:rPr>
                <w:rFonts w:hint="eastAsia" w:ascii="宋体" w:hAnsi="宋体" w:cs="宋体"/>
                <w:color w:val="auto"/>
                <w:szCs w:val="21"/>
                <w:u w:val="single"/>
                <w:lang w:val="zh-CN"/>
              </w:rPr>
              <w:t xml:space="preserve"> </w:t>
            </w:r>
            <w:r>
              <w:rPr>
                <w:rFonts w:hint="eastAsia" w:ascii="宋体" w:hAnsi="宋体" w:cs="宋体"/>
                <w:color w:val="auto"/>
                <w:szCs w:val="21"/>
                <w:lang w:val="zh-CN"/>
              </w:rPr>
              <w:t xml:space="preserve">分；设计经历在 </w:t>
            </w:r>
            <w:r>
              <w:rPr>
                <w:rFonts w:hint="eastAsia" w:ascii="宋体" w:hAnsi="宋体" w:cs="宋体"/>
                <w:color w:val="auto"/>
                <w:szCs w:val="21"/>
              </w:rPr>
              <w:t xml:space="preserve">[5-10) </w:t>
            </w:r>
            <w:r>
              <w:rPr>
                <w:rFonts w:hint="eastAsia" w:ascii="宋体" w:hAnsi="宋体" w:cs="宋体"/>
                <w:color w:val="auto"/>
                <w:szCs w:val="21"/>
                <w:lang w:val="zh-CN"/>
              </w:rPr>
              <w:t>年，得</w:t>
            </w:r>
            <w:r>
              <w:rPr>
                <w:rFonts w:hint="eastAsia" w:ascii="宋体" w:hAnsi="宋体" w:cs="宋体"/>
                <w:color w:val="auto"/>
                <w:szCs w:val="21"/>
                <w:u w:val="single"/>
                <w:lang w:val="zh-CN"/>
              </w:rPr>
              <w:t xml:space="preserve"> </w:t>
            </w:r>
            <w:r>
              <w:rPr>
                <w:rFonts w:hint="eastAsia" w:ascii="宋体" w:hAnsi="宋体" w:cs="宋体"/>
                <w:color w:val="auto"/>
                <w:szCs w:val="21"/>
                <w:u w:val="single"/>
              </w:rPr>
              <w:t>1</w:t>
            </w:r>
            <w:r>
              <w:rPr>
                <w:rFonts w:hint="eastAsia" w:ascii="宋体" w:hAnsi="宋体" w:cs="宋体"/>
                <w:color w:val="auto"/>
                <w:szCs w:val="21"/>
                <w:u w:val="single"/>
                <w:lang w:val="zh-CN"/>
              </w:rPr>
              <w:t xml:space="preserve"> </w:t>
            </w:r>
            <w:r>
              <w:rPr>
                <w:rFonts w:hint="eastAsia" w:ascii="宋体" w:hAnsi="宋体" w:cs="宋体"/>
                <w:color w:val="auto"/>
                <w:szCs w:val="21"/>
                <w:lang w:val="zh-CN"/>
              </w:rPr>
              <w:t>分。本小项最多得3分。</w:t>
            </w:r>
          </w:p>
          <w:p>
            <w:pPr>
              <w:spacing w:line="360" w:lineRule="auto"/>
              <w:rPr>
                <w:rFonts w:ascii="宋体" w:hAnsi="宋体" w:cs="宋体"/>
                <w:color w:val="auto"/>
                <w:szCs w:val="21"/>
                <w:lang w:val="zh-CN"/>
              </w:rPr>
            </w:pPr>
            <w:r>
              <w:rPr>
                <w:rFonts w:hint="eastAsia" w:ascii="宋体" w:hAnsi="宋体" w:cs="宋体"/>
                <w:color w:val="auto"/>
                <w:szCs w:val="21"/>
                <w:lang w:val="zh-CN"/>
              </w:rPr>
              <w:t>2</w:t>
            </w:r>
            <w:r>
              <w:rPr>
                <w:rFonts w:hint="eastAsia" w:ascii="宋体" w:hAnsi="宋体" w:cs="宋体"/>
                <w:color w:val="auto"/>
                <w:szCs w:val="21"/>
              </w:rPr>
              <w:t>.</w:t>
            </w:r>
            <w:r>
              <w:rPr>
                <w:rFonts w:hint="eastAsia" w:ascii="宋体" w:hAnsi="宋体" w:cs="宋体"/>
                <w:color w:val="auto"/>
                <w:szCs w:val="21"/>
                <w:lang w:val="zh-CN"/>
              </w:rPr>
              <w:t>近 5 年设计的市政路桥项目获国家级奖项，每项得</w:t>
            </w:r>
            <w:r>
              <w:rPr>
                <w:rFonts w:hint="eastAsia" w:ascii="宋体" w:hAnsi="宋体" w:cs="宋体"/>
                <w:color w:val="auto"/>
                <w:szCs w:val="21"/>
              </w:rPr>
              <w:t>5</w:t>
            </w:r>
            <w:r>
              <w:rPr>
                <w:rFonts w:hint="eastAsia" w:ascii="宋体" w:hAnsi="宋体" w:cs="宋体"/>
                <w:color w:val="auto"/>
                <w:szCs w:val="21"/>
                <w:lang w:val="zh-CN"/>
              </w:rPr>
              <w:t>分；获行业级奖项，每项得</w:t>
            </w:r>
            <w:r>
              <w:rPr>
                <w:rFonts w:hint="eastAsia" w:ascii="宋体" w:hAnsi="宋体" w:cs="宋体"/>
                <w:color w:val="auto"/>
                <w:szCs w:val="21"/>
              </w:rPr>
              <w:t>4</w:t>
            </w:r>
            <w:r>
              <w:rPr>
                <w:rFonts w:hint="eastAsia" w:ascii="宋体" w:hAnsi="宋体" w:cs="宋体"/>
                <w:color w:val="auto"/>
                <w:szCs w:val="21"/>
                <w:lang w:val="zh-CN"/>
              </w:rPr>
              <w:t>分；获省级奖项的，每项得</w:t>
            </w:r>
            <w:r>
              <w:rPr>
                <w:rFonts w:hint="eastAsia" w:ascii="宋体" w:hAnsi="宋体" w:cs="宋体"/>
                <w:color w:val="auto"/>
                <w:szCs w:val="21"/>
              </w:rPr>
              <w:t>3</w:t>
            </w:r>
            <w:r>
              <w:rPr>
                <w:rFonts w:hint="eastAsia" w:ascii="宋体" w:hAnsi="宋体" w:cs="宋体"/>
                <w:color w:val="auto"/>
                <w:szCs w:val="21"/>
                <w:lang w:val="zh-CN"/>
              </w:rPr>
              <w:t>分；获市（含副省级）奖项，每项得</w:t>
            </w:r>
            <w:r>
              <w:rPr>
                <w:rFonts w:hint="eastAsia" w:ascii="宋体" w:hAnsi="宋体" w:cs="宋体"/>
                <w:color w:val="auto"/>
                <w:szCs w:val="21"/>
              </w:rPr>
              <w:t>2</w:t>
            </w:r>
            <w:r>
              <w:rPr>
                <w:rFonts w:hint="eastAsia" w:ascii="宋体" w:hAnsi="宋体" w:cs="宋体"/>
                <w:color w:val="auto"/>
                <w:szCs w:val="21"/>
                <w:lang w:val="zh-CN"/>
              </w:rPr>
              <w:t>分。本小项最多得10分。</w:t>
            </w:r>
          </w:p>
          <w:p>
            <w:pPr>
              <w:autoSpaceDE w:val="0"/>
              <w:autoSpaceDN w:val="0"/>
              <w:adjustRightInd w:val="0"/>
              <w:spacing w:line="360" w:lineRule="auto"/>
              <w:rPr>
                <w:rFonts w:ascii="宋体" w:hAnsi="宋体" w:cs="宋体"/>
                <w:color w:val="auto"/>
                <w:szCs w:val="21"/>
              </w:rPr>
            </w:pPr>
            <w:r>
              <w:rPr>
                <w:rFonts w:hint="eastAsia" w:ascii="宋体" w:hAnsi="宋体" w:cs="宋体"/>
                <w:color w:val="auto"/>
                <w:szCs w:val="21"/>
              </w:rPr>
              <w:t>3.近5年主持过类似业绩的，得2分。</w:t>
            </w:r>
            <w:r>
              <w:rPr>
                <w:rFonts w:hint="eastAsia" w:ascii="宋体" w:hAnsi="宋体" w:cs="宋体"/>
                <w:color w:val="auto"/>
                <w:szCs w:val="21"/>
                <w:lang w:val="zh-CN"/>
              </w:rPr>
              <w:t>本小项最多得</w:t>
            </w:r>
            <w:r>
              <w:rPr>
                <w:rFonts w:hint="eastAsia" w:ascii="宋体" w:hAnsi="宋体" w:cs="宋体"/>
                <w:color w:val="auto"/>
                <w:szCs w:val="21"/>
              </w:rPr>
              <w:t>2分。</w:t>
            </w:r>
          </w:p>
          <w:p>
            <w:pPr>
              <w:autoSpaceDE w:val="0"/>
              <w:autoSpaceDN w:val="0"/>
              <w:adjustRightInd w:val="0"/>
              <w:spacing w:line="360" w:lineRule="auto"/>
              <w:rPr>
                <w:rFonts w:ascii="宋体" w:hAnsi="宋体" w:cs="宋体"/>
                <w:color w:val="auto"/>
                <w:szCs w:val="21"/>
                <w:lang w:val="zh-CN"/>
              </w:rPr>
            </w:pPr>
            <w:r>
              <w:rPr>
                <w:rFonts w:hint="eastAsia" w:ascii="宋体" w:hAnsi="宋体" w:cs="宋体"/>
                <w:color w:val="auto"/>
                <w:szCs w:val="21"/>
                <w:lang w:val="zh-CN"/>
              </w:rPr>
              <w:t>本项最多得 15 分。</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ascii="宋体" w:hAnsi="宋体" w:cs="宋体"/>
                <w:color w:val="auto"/>
                <w:szCs w:val="21"/>
                <w:lang w:val="zh-CN"/>
              </w:rPr>
            </w:pPr>
          </w:p>
        </w:tc>
      </w:tr>
      <w:tr>
        <w:tblPrEx>
          <w:tblCellMar>
            <w:top w:w="0" w:type="dxa"/>
            <w:left w:w="108" w:type="dxa"/>
            <w:bottom w:w="0" w:type="dxa"/>
            <w:right w:w="108" w:type="dxa"/>
          </w:tblCellMar>
        </w:tblPrEx>
        <w:trPr>
          <w:trHeight w:val="1084" w:hRule="atLeast"/>
        </w:trPr>
        <w:tc>
          <w:tcPr>
            <w:tcW w:w="540" w:type="dxa"/>
            <w:vMerge w:val="continue"/>
            <w:tcBorders>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ascii="宋体" w:hAnsi="宋体" w:cs="宋体"/>
                <w:color w:val="auto"/>
                <w:szCs w:val="21"/>
                <w:lang w:val="zh-CN"/>
              </w:rPr>
            </w:pPr>
          </w:p>
        </w:tc>
        <w:tc>
          <w:tcPr>
            <w:tcW w:w="795" w:type="dxa"/>
            <w:vMerge w:val="continue"/>
            <w:tcBorders>
              <w:left w:val="single" w:color="auto" w:sz="6" w:space="0"/>
              <w:bottom w:val="single" w:color="auto" w:sz="6" w:space="0"/>
              <w:right w:val="single" w:color="auto" w:sz="6" w:space="0"/>
            </w:tcBorders>
            <w:vAlign w:val="center"/>
          </w:tcPr>
          <w:p>
            <w:pPr>
              <w:autoSpaceDE w:val="0"/>
              <w:autoSpaceDN w:val="0"/>
              <w:adjustRightInd w:val="0"/>
              <w:spacing w:line="240" w:lineRule="exact"/>
              <w:jc w:val="center"/>
              <w:rPr>
                <w:rFonts w:ascii="宋体" w:hAnsi="宋体" w:cs="宋体"/>
                <w:color w:val="auto"/>
                <w:szCs w:val="21"/>
                <w:lang w:val="zh-CN"/>
              </w:rPr>
            </w:pPr>
          </w:p>
        </w:tc>
        <w:tc>
          <w:tcPr>
            <w:tcW w:w="1496" w:type="dxa"/>
            <w:vMerge w:val="continue"/>
            <w:tcBorders>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ascii="宋体" w:hAnsi="宋体" w:cs="宋体"/>
                <w:color w:val="auto"/>
                <w:szCs w:val="21"/>
              </w:rPr>
            </w:pPr>
          </w:p>
        </w:tc>
        <w:tc>
          <w:tcPr>
            <w:tcW w:w="97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rPr>
                <w:rFonts w:ascii="宋体" w:hAnsi="宋体" w:cs="宋体"/>
                <w:color w:val="auto"/>
                <w:szCs w:val="21"/>
                <w:lang w:val="zh-CN"/>
              </w:rPr>
            </w:pPr>
            <w:r>
              <w:rPr>
                <w:rFonts w:hint="eastAsia" w:ascii="宋体" w:hAnsi="宋体" w:cs="宋体"/>
                <w:color w:val="auto"/>
                <w:szCs w:val="21"/>
                <w:lang w:val="zh-CN"/>
              </w:rPr>
              <w:t>二、各专业负责人设计经历及业务能力：</w:t>
            </w:r>
          </w:p>
          <w:p>
            <w:pPr>
              <w:autoSpaceDE w:val="0"/>
              <w:autoSpaceDN w:val="0"/>
              <w:adjustRightInd w:val="0"/>
              <w:spacing w:line="360" w:lineRule="auto"/>
              <w:rPr>
                <w:rFonts w:ascii="宋体" w:hAnsi="宋体" w:cs="宋体"/>
                <w:color w:val="auto"/>
                <w:szCs w:val="21"/>
                <w:lang w:val="zh-CN"/>
              </w:rPr>
            </w:pPr>
            <w:r>
              <w:rPr>
                <w:rFonts w:hint="eastAsia" w:ascii="宋体" w:hAnsi="宋体" w:cs="宋体"/>
                <w:color w:val="auto"/>
                <w:szCs w:val="21"/>
                <w:lang w:val="zh-CN"/>
              </w:rPr>
              <w:t>（1）各专业负责人每1名为注册结构工程师或注册公用设备工程师</w:t>
            </w:r>
            <w:r>
              <w:rPr>
                <w:rFonts w:hint="eastAsia" w:ascii="宋体" w:hAnsi="宋体" w:cs="宋体"/>
                <w:color w:val="auto"/>
                <w:szCs w:val="21"/>
                <w:lang w:val="en-US" w:eastAsia="zh-CN"/>
              </w:rPr>
              <w:t>或高级职称</w:t>
            </w:r>
            <w:bookmarkStart w:id="22" w:name="_GoBack"/>
            <w:bookmarkEnd w:id="22"/>
            <w:r>
              <w:rPr>
                <w:rFonts w:hint="eastAsia" w:ascii="宋体" w:hAnsi="宋体" w:cs="宋体"/>
                <w:color w:val="auto"/>
                <w:szCs w:val="21"/>
                <w:lang w:val="zh-CN"/>
              </w:rPr>
              <w:t>得1分。本小项最多得5分。</w:t>
            </w:r>
          </w:p>
          <w:p>
            <w:pPr>
              <w:autoSpaceDE w:val="0"/>
              <w:autoSpaceDN w:val="0"/>
              <w:adjustRightInd w:val="0"/>
              <w:spacing w:line="360" w:lineRule="auto"/>
              <w:rPr>
                <w:rFonts w:ascii="宋体" w:hAnsi="宋体" w:cs="宋体"/>
                <w:color w:val="auto"/>
                <w:szCs w:val="21"/>
                <w:lang w:val="zh-CN"/>
              </w:rPr>
            </w:pPr>
            <w:r>
              <w:rPr>
                <w:rFonts w:hint="eastAsia" w:ascii="宋体" w:hAnsi="宋体" w:cs="宋体"/>
                <w:color w:val="auto"/>
                <w:szCs w:val="21"/>
                <w:lang w:val="zh-CN"/>
              </w:rPr>
              <w:t>（2）各专业负责人近5年，每有1名参与设计的市政路桥项目：获国家级奖项的，每项得3分；获行业级奖项的，每项得2.5分；获省级奖项的，每项得2分；获市（副省级）奖项的，每项得1.5分。本小项最多得8分。</w:t>
            </w:r>
          </w:p>
          <w:p>
            <w:pPr>
              <w:autoSpaceDE w:val="0"/>
              <w:autoSpaceDN w:val="0"/>
              <w:adjustRightInd w:val="0"/>
              <w:spacing w:line="360" w:lineRule="auto"/>
              <w:rPr>
                <w:rFonts w:ascii="宋体" w:hAnsi="宋体" w:cs="宋体"/>
                <w:color w:val="auto"/>
                <w:szCs w:val="21"/>
                <w:lang w:val="zh-CN"/>
              </w:rPr>
            </w:pPr>
            <w:r>
              <w:rPr>
                <w:rFonts w:hint="eastAsia" w:ascii="宋体" w:hAnsi="宋体" w:cs="宋体"/>
                <w:color w:val="auto"/>
                <w:szCs w:val="21"/>
                <w:lang w:val="zh-CN"/>
              </w:rPr>
              <w:t>（3）各专业负责人近5年，每一名参与过类似业绩者</w:t>
            </w:r>
            <w:r>
              <w:rPr>
                <w:rFonts w:hint="eastAsia" w:ascii="宋体" w:hAnsi="宋体" w:cs="宋体"/>
                <w:color w:val="auto"/>
                <w:szCs w:val="21"/>
                <w:lang w:val="en-US" w:eastAsia="zh-CN"/>
              </w:rPr>
              <w:t>的</w:t>
            </w:r>
            <w:r>
              <w:rPr>
                <w:rFonts w:hint="eastAsia" w:ascii="宋体" w:hAnsi="宋体" w:cs="宋体"/>
                <w:color w:val="auto"/>
                <w:szCs w:val="21"/>
                <w:lang w:val="zh-CN"/>
              </w:rPr>
              <w:t>，得0.5分。本小项最多得2分。</w:t>
            </w:r>
          </w:p>
          <w:p>
            <w:pPr>
              <w:autoSpaceDE w:val="0"/>
              <w:autoSpaceDN w:val="0"/>
              <w:adjustRightInd w:val="0"/>
              <w:spacing w:line="360" w:lineRule="auto"/>
              <w:rPr>
                <w:rFonts w:ascii="宋体" w:hAnsi="宋体" w:cs="宋体"/>
                <w:color w:val="auto"/>
                <w:szCs w:val="21"/>
                <w:lang w:val="zh-CN"/>
              </w:rPr>
            </w:pPr>
            <w:r>
              <w:rPr>
                <w:rFonts w:hint="eastAsia" w:ascii="宋体" w:hAnsi="宋体" w:cs="宋体"/>
                <w:color w:val="auto"/>
                <w:szCs w:val="21"/>
                <w:lang w:val="zh-CN"/>
              </w:rPr>
              <w:t>本项最多得 15 分。</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ascii="宋体" w:hAnsi="宋体" w:cs="宋体"/>
                <w:color w:val="auto"/>
                <w:szCs w:val="21"/>
                <w:lang w:val="zh-CN"/>
              </w:rPr>
            </w:pPr>
          </w:p>
        </w:tc>
      </w:tr>
      <w:tr>
        <w:tblPrEx>
          <w:tblCellMar>
            <w:top w:w="0" w:type="dxa"/>
            <w:left w:w="108" w:type="dxa"/>
            <w:bottom w:w="0" w:type="dxa"/>
            <w:right w:w="108" w:type="dxa"/>
          </w:tblCellMar>
        </w:tblPrEx>
        <w:trPr>
          <w:trHeight w:val="1075" w:hRule="atLeast"/>
        </w:trPr>
        <w:tc>
          <w:tcPr>
            <w:tcW w:w="5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ascii="宋体" w:hAnsi="宋体" w:cs="宋体"/>
                <w:color w:val="auto"/>
                <w:szCs w:val="21"/>
              </w:rPr>
            </w:pPr>
            <w:r>
              <w:rPr>
                <w:rFonts w:hint="eastAsia" w:ascii="宋体" w:hAnsi="宋体" w:cs="宋体"/>
                <w:color w:val="auto"/>
                <w:szCs w:val="21"/>
              </w:rPr>
              <w:t>四</w:t>
            </w:r>
          </w:p>
        </w:tc>
        <w:tc>
          <w:tcPr>
            <w:tcW w:w="7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宋体" w:hAnsi="宋体" w:cs="宋体"/>
                <w:color w:val="auto"/>
                <w:szCs w:val="21"/>
                <w:lang w:val="zh-CN"/>
              </w:rPr>
            </w:pPr>
            <w:r>
              <w:rPr>
                <w:rFonts w:hint="eastAsia" w:ascii="宋体" w:hAnsi="宋体" w:cs="宋体"/>
                <w:color w:val="auto"/>
                <w:szCs w:val="21"/>
                <w:lang w:val="zh-CN"/>
              </w:rPr>
              <w:t>服务及措施</w:t>
            </w:r>
          </w:p>
        </w:tc>
        <w:tc>
          <w:tcPr>
            <w:tcW w:w="149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60" w:lineRule="exact"/>
              <w:jc w:val="center"/>
              <w:rPr>
                <w:rFonts w:ascii="宋体" w:hAnsi="宋体" w:cs="宋体"/>
                <w:color w:val="auto"/>
                <w:szCs w:val="21"/>
              </w:rPr>
            </w:pPr>
            <w:r>
              <w:rPr>
                <w:rFonts w:hint="eastAsia" w:ascii="宋体" w:hAnsi="宋体" w:cs="宋体"/>
                <w:color w:val="auto"/>
                <w:szCs w:val="21"/>
                <w:lang w:val="zh-CN"/>
              </w:rPr>
              <w:t>[5]</w:t>
            </w:r>
          </w:p>
        </w:tc>
        <w:tc>
          <w:tcPr>
            <w:tcW w:w="97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rPr>
                <w:rFonts w:ascii="宋体" w:hAnsi="宋体" w:cs="宋体"/>
                <w:bCs/>
                <w:color w:val="auto"/>
                <w:szCs w:val="21"/>
              </w:rPr>
            </w:pPr>
            <w:r>
              <w:rPr>
                <w:rFonts w:hint="eastAsia" w:ascii="宋体" w:hAnsi="宋体" w:cs="宋体"/>
                <w:color w:val="auto"/>
                <w:szCs w:val="21"/>
              </w:rPr>
              <w:t>（1）有针对本项目所制定的设计进度安排、质量保证措施、协助业主确保工程质量、控制工程规模、降低工程造价、减少设计变更等措施好的，</w:t>
            </w:r>
            <w:r>
              <w:rPr>
                <w:rFonts w:hint="eastAsia" w:ascii="宋体" w:hAnsi="宋体" w:cs="宋体"/>
                <w:b w:val="0"/>
                <w:bCs/>
                <w:color w:val="auto"/>
                <w:szCs w:val="21"/>
              </w:rPr>
              <w:t>得（4,5]分；</w:t>
            </w:r>
          </w:p>
          <w:p>
            <w:pPr>
              <w:autoSpaceDE w:val="0"/>
              <w:autoSpaceDN w:val="0"/>
              <w:adjustRightInd w:val="0"/>
              <w:spacing w:line="360" w:lineRule="auto"/>
              <w:rPr>
                <w:rFonts w:ascii="宋体" w:hAnsi="宋体" w:cs="宋体"/>
                <w:b w:val="0"/>
                <w:bCs/>
                <w:color w:val="auto"/>
                <w:szCs w:val="21"/>
              </w:rPr>
            </w:pPr>
            <w:r>
              <w:rPr>
                <w:rFonts w:hint="eastAsia" w:ascii="宋体" w:hAnsi="宋体" w:cs="宋体"/>
                <w:b w:val="0"/>
                <w:bCs/>
                <w:color w:val="auto"/>
                <w:szCs w:val="21"/>
              </w:rPr>
              <w:t>（2）有针对本项目所制定的设计进度安排、质量保证措施、协助业主确保工程质量、控制工程规模、降低工程造价、减少设计变更等措施较好的，得（3,4]分；</w:t>
            </w:r>
          </w:p>
          <w:p>
            <w:pPr>
              <w:autoSpaceDE w:val="0"/>
              <w:autoSpaceDN w:val="0"/>
              <w:adjustRightInd w:val="0"/>
              <w:spacing w:line="360" w:lineRule="auto"/>
              <w:rPr>
                <w:rFonts w:ascii="宋体" w:hAnsi="宋体" w:cs="宋体"/>
                <w:color w:val="auto"/>
                <w:szCs w:val="21"/>
              </w:rPr>
            </w:pPr>
            <w:r>
              <w:rPr>
                <w:rFonts w:hint="eastAsia" w:ascii="宋体" w:hAnsi="宋体" w:cs="宋体"/>
                <w:b w:val="0"/>
                <w:bCs/>
                <w:color w:val="auto"/>
                <w:szCs w:val="21"/>
              </w:rPr>
              <w:t>（3）有针对本项目所制定的设计进度安排、质量保证措施、协助业主确保工程质量、控制工程规模、降低工程造价、减少设计变更等措施一般，得3分。</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ascii="宋体" w:hAnsi="宋体" w:cs="宋体"/>
                <w:color w:val="auto"/>
                <w:szCs w:val="21"/>
              </w:rPr>
            </w:pPr>
          </w:p>
        </w:tc>
      </w:tr>
      <w:tr>
        <w:tblPrEx>
          <w:tblCellMar>
            <w:top w:w="0" w:type="dxa"/>
            <w:left w:w="108" w:type="dxa"/>
            <w:bottom w:w="0" w:type="dxa"/>
            <w:right w:w="108" w:type="dxa"/>
          </w:tblCellMar>
        </w:tblPrEx>
        <w:trPr>
          <w:trHeight w:val="615" w:hRule="atLeast"/>
        </w:trPr>
        <w:tc>
          <w:tcPr>
            <w:tcW w:w="540" w:type="dxa"/>
            <w:vMerge w:val="restart"/>
            <w:tcBorders>
              <w:top w:val="single" w:color="auto" w:sz="6" w:space="0"/>
              <w:left w:val="single" w:color="auto" w:sz="6" w:space="0"/>
              <w:right w:val="single" w:color="auto" w:sz="6" w:space="0"/>
            </w:tcBorders>
            <w:vAlign w:val="center"/>
          </w:tcPr>
          <w:p>
            <w:pPr>
              <w:autoSpaceDE w:val="0"/>
              <w:autoSpaceDN w:val="0"/>
              <w:adjustRightInd w:val="0"/>
              <w:spacing w:line="400" w:lineRule="exact"/>
              <w:jc w:val="center"/>
              <w:rPr>
                <w:rFonts w:ascii="宋体" w:hAnsi="宋体" w:cs="宋体"/>
                <w:color w:val="auto"/>
                <w:szCs w:val="21"/>
                <w:lang w:val="zh-CN"/>
              </w:rPr>
            </w:pPr>
            <w:r>
              <w:rPr>
                <w:rFonts w:hint="eastAsia" w:ascii="宋体" w:hAnsi="宋体" w:cs="宋体"/>
                <w:color w:val="auto"/>
                <w:szCs w:val="21"/>
              </w:rPr>
              <w:t>五</w:t>
            </w:r>
          </w:p>
        </w:tc>
        <w:tc>
          <w:tcPr>
            <w:tcW w:w="795" w:type="dxa"/>
            <w:vMerge w:val="restart"/>
            <w:tcBorders>
              <w:top w:val="single" w:color="auto" w:sz="6" w:space="0"/>
              <w:left w:val="single" w:color="auto" w:sz="6" w:space="0"/>
              <w:right w:val="single" w:color="auto" w:sz="6" w:space="0"/>
            </w:tcBorders>
            <w:vAlign w:val="center"/>
          </w:tcPr>
          <w:p>
            <w:pPr>
              <w:autoSpaceDE w:val="0"/>
              <w:autoSpaceDN w:val="0"/>
              <w:adjustRightInd w:val="0"/>
              <w:spacing w:line="400" w:lineRule="exact"/>
              <w:jc w:val="center"/>
              <w:rPr>
                <w:rFonts w:ascii="宋体" w:hAnsi="宋体" w:cs="宋体"/>
                <w:color w:val="auto"/>
                <w:szCs w:val="21"/>
                <w:lang w:val="zh-CN"/>
              </w:rPr>
            </w:pPr>
            <w:r>
              <w:rPr>
                <w:rFonts w:hint="eastAsia" w:ascii="宋体" w:hAnsi="宋体" w:cs="宋体"/>
                <w:color w:val="auto"/>
                <w:szCs w:val="21"/>
                <w:lang w:val="zh-CN"/>
              </w:rPr>
              <w:t>信誉</w:t>
            </w:r>
          </w:p>
        </w:tc>
        <w:tc>
          <w:tcPr>
            <w:tcW w:w="1496" w:type="dxa"/>
            <w:vMerge w:val="restart"/>
            <w:tcBorders>
              <w:top w:val="single" w:color="auto" w:sz="6" w:space="0"/>
              <w:left w:val="single" w:color="auto" w:sz="6" w:space="0"/>
              <w:right w:val="single" w:color="auto" w:sz="6" w:space="0"/>
            </w:tcBorders>
            <w:vAlign w:val="center"/>
          </w:tcPr>
          <w:p>
            <w:pPr>
              <w:autoSpaceDE w:val="0"/>
              <w:autoSpaceDN w:val="0"/>
              <w:adjustRightInd w:val="0"/>
              <w:spacing w:line="260" w:lineRule="exact"/>
              <w:jc w:val="center"/>
              <w:rPr>
                <w:rFonts w:ascii="宋体" w:hAnsi="宋体" w:cs="宋体"/>
                <w:color w:val="auto"/>
                <w:szCs w:val="21"/>
              </w:rPr>
            </w:pPr>
            <w:r>
              <w:rPr>
                <w:rFonts w:hint="eastAsia" w:ascii="宋体" w:hAnsi="宋体" w:cs="宋体"/>
                <w:color w:val="auto"/>
                <w:szCs w:val="21"/>
                <w:lang w:val="zh-CN"/>
              </w:rPr>
              <w:t>[</w:t>
            </w:r>
            <w:r>
              <w:rPr>
                <w:rFonts w:hint="eastAsia" w:ascii="宋体" w:hAnsi="宋体" w:cs="宋体"/>
                <w:color w:val="auto"/>
                <w:szCs w:val="21"/>
              </w:rPr>
              <w:t>15</w:t>
            </w:r>
            <w:r>
              <w:rPr>
                <w:rFonts w:hint="eastAsia" w:ascii="宋体" w:hAnsi="宋体" w:cs="宋体"/>
                <w:color w:val="auto"/>
                <w:szCs w:val="21"/>
                <w:lang w:val="zh-CN"/>
              </w:rPr>
              <w:t>]</w:t>
            </w:r>
          </w:p>
        </w:tc>
        <w:tc>
          <w:tcPr>
            <w:tcW w:w="97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rPr>
                <w:rFonts w:ascii="宋体" w:hAnsi="宋体" w:cs="宋体"/>
                <w:color w:val="auto"/>
                <w:szCs w:val="21"/>
                <w:lang w:val="zh-CN"/>
              </w:rPr>
            </w:pPr>
            <w:r>
              <w:rPr>
                <w:rFonts w:hint="eastAsia" w:ascii="宋体" w:hAnsi="宋体" w:cs="宋体"/>
                <w:color w:val="auto"/>
                <w:szCs w:val="21"/>
                <w:lang w:val="zh-CN"/>
              </w:rPr>
              <w:t>投标人同时具有ISO质量管理体系认证、职业健康安全管理体系认证、环境管理体系认证、知识产权管理体系认证证书且在有效期内的，得10分；只具有其中3项上述认证证书且在有效期内的，得6分；只具有2项的上述认证证书且在有效期内的，得2分。</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ascii="宋体" w:hAnsi="宋体" w:cs="宋体"/>
                <w:color w:val="auto"/>
                <w:szCs w:val="21"/>
              </w:rPr>
            </w:pPr>
          </w:p>
        </w:tc>
      </w:tr>
      <w:tr>
        <w:tblPrEx>
          <w:tblCellMar>
            <w:top w:w="0" w:type="dxa"/>
            <w:left w:w="108" w:type="dxa"/>
            <w:bottom w:w="0" w:type="dxa"/>
            <w:right w:w="108" w:type="dxa"/>
          </w:tblCellMar>
        </w:tblPrEx>
        <w:trPr>
          <w:trHeight w:val="615" w:hRule="atLeast"/>
        </w:trPr>
        <w:tc>
          <w:tcPr>
            <w:tcW w:w="540" w:type="dxa"/>
            <w:vMerge w:val="continue"/>
            <w:tcBorders>
              <w:top w:val="single" w:color="auto" w:sz="6" w:space="0"/>
              <w:left w:val="single" w:color="auto" w:sz="6" w:space="0"/>
              <w:right w:val="single" w:color="auto" w:sz="6" w:space="0"/>
            </w:tcBorders>
            <w:vAlign w:val="center"/>
          </w:tcPr>
          <w:p>
            <w:pPr>
              <w:autoSpaceDE w:val="0"/>
              <w:autoSpaceDN w:val="0"/>
              <w:adjustRightInd w:val="0"/>
              <w:spacing w:line="400" w:lineRule="exact"/>
              <w:jc w:val="center"/>
              <w:rPr>
                <w:rFonts w:ascii="宋体" w:hAnsi="宋体" w:cs="宋体"/>
                <w:color w:val="auto"/>
                <w:szCs w:val="21"/>
                <w:lang w:val="zh-CN"/>
              </w:rPr>
            </w:pPr>
          </w:p>
        </w:tc>
        <w:tc>
          <w:tcPr>
            <w:tcW w:w="795" w:type="dxa"/>
            <w:vMerge w:val="continue"/>
            <w:tcBorders>
              <w:top w:val="single" w:color="auto" w:sz="6" w:space="0"/>
              <w:left w:val="single" w:color="auto" w:sz="6" w:space="0"/>
              <w:right w:val="single" w:color="auto" w:sz="6" w:space="0"/>
            </w:tcBorders>
            <w:vAlign w:val="center"/>
          </w:tcPr>
          <w:p>
            <w:pPr>
              <w:autoSpaceDE w:val="0"/>
              <w:autoSpaceDN w:val="0"/>
              <w:adjustRightInd w:val="0"/>
              <w:spacing w:line="400" w:lineRule="exact"/>
              <w:jc w:val="center"/>
              <w:rPr>
                <w:rFonts w:ascii="宋体" w:hAnsi="宋体" w:cs="宋体"/>
                <w:color w:val="auto"/>
                <w:szCs w:val="21"/>
                <w:lang w:val="zh-CN"/>
              </w:rPr>
            </w:pPr>
          </w:p>
        </w:tc>
        <w:tc>
          <w:tcPr>
            <w:tcW w:w="1496" w:type="dxa"/>
            <w:vMerge w:val="continue"/>
            <w:tcBorders>
              <w:top w:val="single" w:color="auto" w:sz="6" w:space="0"/>
              <w:left w:val="single" w:color="auto" w:sz="6" w:space="0"/>
              <w:right w:val="single" w:color="auto" w:sz="6" w:space="0"/>
            </w:tcBorders>
            <w:vAlign w:val="center"/>
          </w:tcPr>
          <w:p>
            <w:pPr>
              <w:autoSpaceDE w:val="0"/>
              <w:autoSpaceDN w:val="0"/>
              <w:adjustRightInd w:val="0"/>
              <w:spacing w:line="260" w:lineRule="exact"/>
              <w:jc w:val="center"/>
              <w:rPr>
                <w:rFonts w:ascii="宋体" w:hAnsi="宋体" w:cs="宋体"/>
                <w:color w:val="auto"/>
                <w:szCs w:val="21"/>
                <w:lang w:val="zh-CN"/>
              </w:rPr>
            </w:pPr>
          </w:p>
        </w:tc>
        <w:tc>
          <w:tcPr>
            <w:tcW w:w="97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rPr>
                <w:rFonts w:ascii="宋体" w:hAnsi="宋体" w:cs="宋体"/>
                <w:color w:val="auto"/>
                <w:szCs w:val="21"/>
                <w:lang w:val="zh-CN"/>
              </w:rPr>
            </w:pPr>
            <w:r>
              <w:rPr>
                <w:rFonts w:hint="eastAsia" w:ascii="宋体" w:hAnsi="宋体" w:cs="宋体"/>
                <w:color w:val="auto"/>
                <w:szCs w:val="21"/>
                <w:lang w:val="zh-CN"/>
              </w:rPr>
              <w:t>投标人自投标截止时间往前计算,连续获得“纳税信用A级”称号的：</w:t>
            </w:r>
          </w:p>
          <w:p>
            <w:pPr>
              <w:autoSpaceDE w:val="0"/>
              <w:autoSpaceDN w:val="0"/>
              <w:adjustRightInd w:val="0"/>
              <w:spacing w:line="360" w:lineRule="auto"/>
              <w:rPr>
                <w:rFonts w:ascii="宋体" w:hAnsi="宋体" w:cs="宋体"/>
                <w:color w:val="auto"/>
                <w:szCs w:val="21"/>
                <w:lang w:val="zh-CN"/>
              </w:rPr>
            </w:pPr>
            <w:r>
              <w:rPr>
                <w:rFonts w:hint="eastAsia" w:ascii="宋体" w:hAnsi="宋体" w:cs="宋体"/>
                <w:color w:val="auto"/>
                <w:szCs w:val="21"/>
                <w:lang w:val="zh-CN"/>
              </w:rPr>
              <w:t>连续3年以上的，得5分；</w:t>
            </w:r>
          </w:p>
          <w:p>
            <w:pPr>
              <w:autoSpaceDE w:val="0"/>
              <w:autoSpaceDN w:val="0"/>
              <w:adjustRightInd w:val="0"/>
              <w:spacing w:line="360" w:lineRule="auto"/>
              <w:rPr>
                <w:rFonts w:ascii="宋体" w:hAnsi="宋体" w:cs="宋体"/>
                <w:color w:val="auto"/>
                <w:szCs w:val="21"/>
                <w:lang w:val="zh-CN"/>
              </w:rPr>
            </w:pPr>
            <w:r>
              <w:rPr>
                <w:rFonts w:hint="eastAsia" w:ascii="宋体" w:hAnsi="宋体" w:cs="宋体"/>
                <w:color w:val="auto"/>
                <w:szCs w:val="21"/>
                <w:lang w:val="zh-CN"/>
              </w:rPr>
              <w:t>连续2（含2年）-3年（含3年），得3分；</w:t>
            </w:r>
          </w:p>
          <w:p>
            <w:pPr>
              <w:autoSpaceDE w:val="0"/>
              <w:autoSpaceDN w:val="0"/>
              <w:adjustRightInd w:val="0"/>
              <w:spacing w:line="360" w:lineRule="auto"/>
              <w:rPr>
                <w:rFonts w:ascii="宋体" w:hAnsi="宋体" w:cs="宋体"/>
                <w:color w:val="auto"/>
                <w:szCs w:val="21"/>
                <w:lang w:val="zh-CN"/>
              </w:rPr>
            </w:pPr>
            <w:r>
              <w:rPr>
                <w:rFonts w:hint="eastAsia" w:ascii="宋体" w:hAnsi="宋体" w:cs="宋体"/>
                <w:color w:val="auto"/>
                <w:szCs w:val="21"/>
                <w:lang w:val="zh-CN"/>
              </w:rPr>
              <w:t>仅有1年，得1分；</w:t>
            </w:r>
          </w:p>
          <w:p>
            <w:pPr>
              <w:autoSpaceDE w:val="0"/>
              <w:autoSpaceDN w:val="0"/>
              <w:adjustRightInd w:val="0"/>
              <w:spacing w:line="360" w:lineRule="auto"/>
              <w:rPr>
                <w:rFonts w:ascii="宋体" w:hAnsi="宋体" w:cs="宋体"/>
                <w:color w:val="auto"/>
                <w:szCs w:val="21"/>
                <w:lang w:val="zh-CN"/>
              </w:rPr>
            </w:pPr>
            <w:r>
              <w:rPr>
                <w:rFonts w:hint="eastAsia" w:ascii="宋体" w:hAnsi="宋体" w:cs="宋体"/>
                <w:color w:val="auto"/>
                <w:szCs w:val="21"/>
                <w:lang w:val="zh-CN"/>
              </w:rPr>
              <w:t>前述评审均须包含最新评价（评定）年度即2021年度。</w:t>
            </w:r>
          </w:p>
          <w:p>
            <w:pPr>
              <w:autoSpaceDE w:val="0"/>
              <w:autoSpaceDN w:val="0"/>
              <w:adjustRightInd w:val="0"/>
              <w:spacing w:line="360" w:lineRule="auto"/>
              <w:rPr>
                <w:rFonts w:ascii="宋体" w:hAnsi="宋体" w:cs="宋体"/>
                <w:color w:val="auto"/>
                <w:szCs w:val="21"/>
                <w:lang w:val="zh-CN"/>
              </w:rPr>
            </w:pPr>
            <w:r>
              <w:rPr>
                <w:rFonts w:hint="eastAsia" w:ascii="宋体" w:hAnsi="宋体" w:cs="宋体"/>
                <w:color w:val="auto"/>
                <w:szCs w:val="21"/>
                <w:lang w:val="zh-CN"/>
              </w:rPr>
              <w:t>注：时间以评价年度为准，按最高连续年数计算。</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ascii="宋体" w:hAnsi="宋体" w:cs="宋体"/>
                <w:color w:val="auto"/>
                <w:szCs w:val="21"/>
              </w:rPr>
            </w:pPr>
          </w:p>
        </w:tc>
      </w:tr>
      <w:tr>
        <w:tblPrEx>
          <w:tblCellMar>
            <w:top w:w="0" w:type="dxa"/>
            <w:left w:w="108" w:type="dxa"/>
            <w:bottom w:w="0" w:type="dxa"/>
            <w:right w:w="108" w:type="dxa"/>
          </w:tblCellMar>
        </w:tblPrEx>
        <w:trPr>
          <w:trHeight w:val="615" w:hRule="atLeast"/>
        </w:trPr>
        <w:tc>
          <w:tcPr>
            <w:tcW w:w="1335"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rPr>
                <w:rFonts w:ascii="宋体" w:hAnsi="宋体" w:cs="宋体"/>
                <w:color w:val="auto"/>
                <w:szCs w:val="21"/>
              </w:rPr>
            </w:pPr>
            <w:r>
              <w:rPr>
                <w:rFonts w:hint="eastAsia" w:ascii="宋体" w:hAnsi="宋体" w:cs="宋体"/>
                <w:color w:val="auto"/>
                <w:szCs w:val="21"/>
                <w:lang w:val="zh-CN"/>
              </w:rPr>
              <w:t>总计</w:t>
            </w:r>
          </w:p>
        </w:tc>
        <w:tc>
          <w:tcPr>
            <w:tcW w:w="149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宋体" w:hAnsi="宋体" w:cs="宋体"/>
                <w:color w:val="auto"/>
                <w:szCs w:val="21"/>
              </w:rPr>
            </w:pPr>
            <w:r>
              <w:rPr>
                <w:rFonts w:hint="eastAsia" w:ascii="宋体" w:hAnsi="宋体" w:cs="宋体"/>
                <w:color w:val="auto"/>
                <w:szCs w:val="21"/>
              </w:rPr>
              <w:t>100</w:t>
            </w:r>
          </w:p>
        </w:tc>
        <w:tc>
          <w:tcPr>
            <w:tcW w:w="97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rPr>
                <w:rFonts w:ascii="宋体" w:hAnsi="宋体" w:cs="宋体"/>
                <w:color w:val="auto"/>
                <w:szCs w:val="21"/>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宋体" w:hAnsi="宋体" w:cs="宋体"/>
                <w:color w:val="auto"/>
                <w:szCs w:val="21"/>
              </w:rPr>
            </w:pPr>
          </w:p>
        </w:tc>
      </w:tr>
      <w:tr>
        <w:tblPrEx>
          <w:tblCellMar>
            <w:top w:w="0" w:type="dxa"/>
            <w:left w:w="108" w:type="dxa"/>
            <w:bottom w:w="0" w:type="dxa"/>
            <w:right w:w="108" w:type="dxa"/>
          </w:tblCellMar>
        </w:tblPrEx>
        <w:trPr>
          <w:trHeight w:val="525" w:hRule="atLeast"/>
        </w:trPr>
        <w:tc>
          <w:tcPr>
            <w:tcW w:w="1335"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rPr>
                <w:rFonts w:ascii="宋体" w:hAnsi="宋体" w:cs="宋体"/>
                <w:color w:val="auto"/>
                <w:szCs w:val="21"/>
                <w:lang w:val="zh-CN"/>
              </w:rPr>
            </w:pPr>
            <w:r>
              <w:rPr>
                <w:rFonts w:hint="eastAsia" w:ascii="宋体" w:hAnsi="宋体" w:cs="宋体"/>
                <w:color w:val="auto"/>
                <w:szCs w:val="21"/>
                <w:lang w:val="zh-CN"/>
              </w:rPr>
              <w:t>评审人员</w:t>
            </w:r>
          </w:p>
        </w:tc>
        <w:tc>
          <w:tcPr>
            <w:tcW w:w="12352"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宋体" w:hAnsi="宋体" w:cs="宋体"/>
                <w:color w:val="auto"/>
                <w:szCs w:val="21"/>
              </w:rPr>
            </w:pPr>
          </w:p>
        </w:tc>
      </w:tr>
    </w:tbl>
    <w:p>
      <w:pPr>
        <w:spacing w:line="360" w:lineRule="auto"/>
        <w:jc w:val="left"/>
        <w:rPr>
          <w:rFonts w:ascii="宋体" w:hAnsi="宋体"/>
          <w:color w:val="auto"/>
          <w:szCs w:val="21"/>
        </w:rPr>
      </w:pPr>
      <w:r>
        <w:rPr>
          <w:rFonts w:hint="eastAsia" w:ascii="宋体" w:hAnsi="宋体"/>
          <w:color w:val="auto"/>
        </w:rPr>
        <w:t>注</w:t>
      </w:r>
      <w:r>
        <w:rPr>
          <w:rFonts w:hint="eastAsia" w:ascii="宋体" w:hAnsi="宋体"/>
          <w:color w:val="auto"/>
          <w:szCs w:val="21"/>
        </w:rPr>
        <w:t>：</w:t>
      </w:r>
    </w:p>
    <w:p>
      <w:pPr>
        <w:spacing w:line="360" w:lineRule="auto"/>
        <w:jc w:val="left"/>
        <w:rPr>
          <w:rFonts w:ascii="宋体" w:hAnsi="宋体"/>
          <w:color w:val="auto"/>
          <w:szCs w:val="21"/>
        </w:rPr>
      </w:pPr>
      <w:r>
        <w:rPr>
          <w:rFonts w:hint="eastAsia" w:ascii="宋体" w:hAnsi="宋体"/>
          <w:color w:val="auto"/>
          <w:szCs w:val="21"/>
        </w:rPr>
        <w:t>1、近5年是指：2018年1月1日至今。类似</w:t>
      </w:r>
      <w:r>
        <w:rPr>
          <w:rFonts w:hint="eastAsia" w:ascii="宋体" w:hAnsi="宋体" w:cs="宋体"/>
          <w:color w:val="auto"/>
          <w:szCs w:val="21"/>
          <w:lang w:val="zh-CN"/>
        </w:rPr>
        <w:t>工程设计</w:t>
      </w:r>
      <w:r>
        <w:rPr>
          <w:rFonts w:hint="eastAsia" w:ascii="宋体" w:hAnsi="宋体"/>
          <w:color w:val="auto"/>
          <w:szCs w:val="21"/>
        </w:rPr>
        <w:t>业绩：</w:t>
      </w:r>
      <w:r>
        <w:rPr>
          <w:rFonts w:ascii="宋体" w:hAnsi="宋体"/>
          <w:color w:val="auto"/>
          <w:szCs w:val="21"/>
        </w:rPr>
        <w:t>是指</w:t>
      </w:r>
      <w:r>
        <w:rPr>
          <w:rFonts w:hint="eastAsia" w:ascii="宋体" w:hAnsi="宋体"/>
          <w:color w:val="auto"/>
          <w:szCs w:val="21"/>
        </w:rPr>
        <w:t>市政道路或桥梁工程设计项目。</w:t>
      </w:r>
    </w:p>
    <w:p>
      <w:pPr>
        <w:spacing w:line="360" w:lineRule="auto"/>
        <w:jc w:val="left"/>
        <w:rPr>
          <w:rFonts w:ascii="宋体" w:hAnsi="宋体"/>
          <w:color w:val="auto"/>
          <w:szCs w:val="21"/>
        </w:rPr>
      </w:pPr>
      <w:r>
        <w:rPr>
          <w:rFonts w:hint="eastAsia" w:ascii="宋体" w:hAnsi="宋体"/>
          <w:color w:val="auto"/>
          <w:szCs w:val="21"/>
        </w:rPr>
        <w:t>2</w:t>
      </w:r>
      <w:r>
        <w:rPr>
          <w:rFonts w:ascii="宋体" w:hAnsi="宋体"/>
          <w:color w:val="auto"/>
          <w:szCs w:val="21"/>
        </w:rPr>
        <w:t>、</w:t>
      </w:r>
      <w:r>
        <w:rPr>
          <w:rFonts w:hint="eastAsia" w:ascii="宋体" w:hAnsi="宋体"/>
          <w:color w:val="auto"/>
          <w:szCs w:val="21"/>
        </w:rPr>
        <w:t>“企业类似业绩”评分项：（1）按附录9《投标人已完成项目情况》要求提交证明材料。（2）时间以合同签订时间为准。</w:t>
      </w:r>
    </w:p>
    <w:p>
      <w:pPr>
        <w:spacing w:line="360" w:lineRule="auto"/>
        <w:jc w:val="left"/>
        <w:rPr>
          <w:rFonts w:ascii="宋体" w:hAnsi="宋体"/>
          <w:color w:val="auto"/>
          <w:szCs w:val="21"/>
        </w:rPr>
      </w:pPr>
      <w:r>
        <w:rPr>
          <w:rFonts w:hint="eastAsia" w:ascii="宋体" w:hAnsi="宋体"/>
          <w:color w:val="auto"/>
          <w:szCs w:val="21"/>
        </w:rPr>
        <w:t>3、“企业业绩获奖”评分项：（1）获奖奖项是指市政项目由住建部颁发的全国优秀工程勘察设计奖</w:t>
      </w:r>
      <w:r>
        <w:rPr>
          <w:rFonts w:ascii="宋体" w:hAnsi="宋体"/>
          <w:color w:val="auto"/>
          <w:szCs w:val="21"/>
        </w:rPr>
        <w:t>、</w:t>
      </w:r>
      <w:r>
        <w:rPr>
          <w:rFonts w:hint="eastAsia" w:ascii="宋体" w:hAnsi="宋体"/>
          <w:color w:val="auto"/>
          <w:szCs w:val="21"/>
        </w:rPr>
        <w:t>中国勘察设计协会颁发的全国优秀工程勘察设计行业奖、省级（含副省级）</w:t>
      </w:r>
      <w:r>
        <w:rPr>
          <w:rFonts w:ascii="宋体" w:hAnsi="宋体"/>
          <w:color w:val="auto"/>
          <w:szCs w:val="21"/>
        </w:rPr>
        <w:t>工程勘察设计行业协会颁发的</w:t>
      </w:r>
      <w:r>
        <w:rPr>
          <w:rFonts w:hint="eastAsia" w:ascii="宋体" w:hAnsi="宋体"/>
          <w:color w:val="auto"/>
          <w:szCs w:val="21"/>
        </w:rPr>
        <w:t>省级（含副省级）</w:t>
      </w:r>
      <w:r>
        <w:rPr>
          <w:rFonts w:ascii="宋体" w:hAnsi="宋体"/>
          <w:color w:val="auto"/>
          <w:szCs w:val="21"/>
        </w:rPr>
        <w:t>优秀勘察设计奖</w:t>
      </w:r>
      <w:r>
        <w:rPr>
          <w:rFonts w:hint="eastAsia" w:ascii="宋体" w:hAnsi="宋体"/>
          <w:color w:val="auto"/>
          <w:szCs w:val="21"/>
        </w:rPr>
        <w:t>；由国务院颁发的国家科学技术</w:t>
      </w:r>
      <w:r>
        <w:rPr>
          <w:rFonts w:ascii="宋体" w:hAnsi="宋体"/>
          <w:color w:val="auto"/>
          <w:szCs w:val="21"/>
        </w:rPr>
        <w:t>奖、</w:t>
      </w:r>
      <w:r>
        <w:rPr>
          <w:rFonts w:hint="eastAsia" w:ascii="宋体" w:hAnsi="宋体"/>
          <w:color w:val="auto"/>
          <w:szCs w:val="21"/>
        </w:rPr>
        <w:t>住建部的华夏建设科学技术奖励委员会颁发的华夏建设科学技术奖、省级（含副省级）人民政府</w:t>
      </w:r>
      <w:r>
        <w:rPr>
          <w:rFonts w:ascii="宋体" w:hAnsi="宋体"/>
          <w:color w:val="auto"/>
          <w:szCs w:val="21"/>
        </w:rPr>
        <w:t>颁发的</w:t>
      </w:r>
      <w:r>
        <w:rPr>
          <w:rFonts w:hint="eastAsia" w:ascii="宋体" w:hAnsi="宋体"/>
          <w:color w:val="auto"/>
          <w:szCs w:val="21"/>
        </w:rPr>
        <w:t>省（含副省级）科学技术</w:t>
      </w:r>
      <w:r>
        <w:rPr>
          <w:rFonts w:ascii="宋体" w:hAnsi="宋体"/>
          <w:color w:val="auto"/>
          <w:szCs w:val="21"/>
        </w:rPr>
        <w:t>奖</w:t>
      </w:r>
      <w:r>
        <w:rPr>
          <w:rFonts w:hint="eastAsia" w:ascii="宋体" w:hAnsi="宋体"/>
          <w:color w:val="auto"/>
          <w:szCs w:val="21"/>
        </w:rPr>
        <w:t>。国家级（国家科学技术奖、全国优秀工程勘察设计奖）分值＞行业级（华夏建设科学技术奖、全国优秀工程勘察设计行业奖）分值＞省级（省科学技术奖、</w:t>
      </w:r>
      <w:r>
        <w:rPr>
          <w:rFonts w:ascii="宋体" w:hAnsi="宋体"/>
          <w:color w:val="auto"/>
          <w:szCs w:val="21"/>
        </w:rPr>
        <w:t>省优秀工程勘察设计奖</w:t>
      </w:r>
      <w:r>
        <w:rPr>
          <w:rFonts w:hint="eastAsia" w:ascii="宋体" w:hAnsi="宋体"/>
          <w:color w:val="auto"/>
          <w:szCs w:val="21"/>
        </w:rPr>
        <w:t>）分值</w:t>
      </w:r>
      <w:r>
        <w:rPr>
          <w:rFonts w:ascii="宋体" w:hAnsi="宋体"/>
          <w:color w:val="auto"/>
          <w:szCs w:val="21"/>
        </w:rPr>
        <w:t>&gt;</w:t>
      </w:r>
      <w:r>
        <w:rPr>
          <w:rFonts w:hint="eastAsia" w:ascii="宋体" w:hAnsi="宋体"/>
          <w:color w:val="auto"/>
          <w:szCs w:val="21"/>
        </w:rPr>
        <w:t>市（副省级）（市科学技术奖、市工程勘察设计奖）分值，各级奖项的一等（金）奖、二等（银）奖、三等（铜）奖具体分值不再细分。（2）提供获奖证书；获奖证书上不能体现类似业绩的，应另外提供获奖项目的</w:t>
      </w:r>
      <w:r>
        <w:rPr>
          <w:rFonts w:hint="eastAsia" w:ascii="宋体" w:hAnsi="宋体"/>
          <w:color w:val="auto"/>
          <w:szCs w:val="21"/>
        </w:rPr>
        <w:fldChar w:fldCharType="begin"/>
      </w:r>
      <w:r>
        <w:rPr>
          <w:rFonts w:ascii="宋体" w:hAnsi="宋体"/>
          <w:color w:val="auto"/>
          <w:szCs w:val="21"/>
        </w:rPr>
        <w:instrText xml:space="preserve"> = 1 \* GB3 \* MERGEFORMAT </w:instrText>
      </w:r>
      <w:r>
        <w:rPr>
          <w:rFonts w:hint="eastAsia" w:ascii="宋体" w:hAnsi="宋体"/>
          <w:color w:val="auto"/>
          <w:szCs w:val="21"/>
        </w:rPr>
        <w:fldChar w:fldCharType="separate"/>
      </w:r>
      <w:r>
        <w:rPr>
          <w:rFonts w:hint="eastAsia" w:ascii="宋体" w:hAnsi="宋体"/>
          <w:color w:val="auto"/>
          <w:szCs w:val="21"/>
        </w:rPr>
        <w:t>①</w:t>
      </w:r>
      <w:r>
        <w:rPr>
          <w:rFonts w:hint="eastAsia" w:ascii="宋体" w:hAnsi="宋体"/>
          <w:color w:val="auto"/>
          <w:szCs w:val="21"/>
        </w:rPr>
        <w:fldChar w:fldCharType="end"/>
      </w:r>
      <w:r>
        <w:rPr>
          <w:rFonts w:hint="eastAsia" w:ascii="宋体" w:hAnsi="宋体"/>
          <w:color w:val="auto"/>
          <w:szCs w:val="21"/>
        </w:rPr>
        <w:t>合同和</w:t>
      </w:r>
      <w:r>
        <w:rPr>
          <w:rFonts w:hint="eastAsia" w:ascii="宋体" w:hAnsi="宋体"/>
          <w:color w:val="auto"/>
          <w:szCs w:val="21"/>
        </w:rPr>
        <w:fldChar w:fldCharType="begin"/>
      </w:r>
      <w:r>
        <w:rPr>
          <w:rFonts w:ascii="宋体" w:hAnsi="宋体"/>
          <w:color w:val="auto"/>
          <w:szCs w:val="21"/>
        </w:rPr>
        <w:instrText xml:space="preserve"> = 2 \* GB3 \* MERGEFORMAT </w:instrText>
      </w:r>
      <w:r>
        <w:rPr>
          <w:rFonts w:hint="eastAsia" w:ascii="宋体" w:hAnsi="宋体"/>
          <w:color w:val="auto"/>
          <w:szCs w:val="21"/>
        </w:rPr>
        <w:fldChar w:fldCharType="separate"/>
      </w:r>
      <w:r>
        <w:rPr>
          <w:rFonts w:hint="eastAsia" w:ascii="宋体" w:hAnsi="宋体"/>
          <w:color w:val="auto"/>
          <w:szCs w:val="21"/>
        </w:rPr>
        <w:t>②</w:t>
      </w:r>
      <w:r>
        <w:rPr>
          <w:rFonts w:hint="eastAsia" w:ascii="宋体" w:hAnsi="宋体"/>
          <w:color w:val="auto"/>
          <w:szCs w:val="21"/>
        </w:rPr>
        <w:fldChar w:fldCharType="end"/>
      </w:r>
      <w:r>
        <w:rPr>
          <w:rFonts w:hint="eastAsia" w:ascii="宋体" w:hAnsi="宋体"/>
          <w:color w:val="auto"/>
          <w:szCs w:val="21"/>
        </w:rPr>
        <w:t xml:space="preserve">项目施工图审查合格证明或施工图审查备案证明或施工图审查报告证明或施工图审查意见书证明或履约证明的证明材料。（3）时间以获奖证书时间为准。（4）获奖按最高奖项只计算一次，不重复计算。 </w:t>
      </w:r>
    </w:p>
    <w:p>
      <w:pPr>
        <w:spacing w:line="360" w:lineRule="auto"/>
        <w:jc w:val="left"/>
        <w:rPr>
          <w:rFonts w:hint="default" w:ascii="宋体" w:hAnsi="宋体" w:eastAsia="宋体"/>
          <w:color w:val="auto"/>
          <w:szCs w:val="21"/>
          <w:lang w:val="en-US" w:eastAsia="zh-CN"/>
        </w:rPr>
      </w:pPr>
      <w:r>
        <w:rPr>
          <w:rFonts w:hint="eastAsia" w:ascii="宋体" w:hAnsi="宋体"/>
          <w:color w:val="auto"/>
          <w:szCs w:val="21"/>
        </w:rPr>
        <w:t>4、“人员配备及技术水平”评分项：按附录10《本项目拟投入的人员基本情况表》要求提交证明材料</w:t>
      </w:r>
      <w:r>
        <w:rPr>
          <w:rFonts w:hint="eastAsia" w:ascii="宋体" w:hAnsi="宋体"/>
          <w:color w:val="auto"/>
          <w:szCs w:val="21"/>
          <w:lang w:eastAsia="zh-CN"/>
        </w:rPr>
        <w:t>，</w:t>
      </w:r>
      <w:r>
        <w:rPr>
          <w:rFonts w:hint="eastAsia" w:ascii="宋体" w:hAnsi="宋体"/>
          <w:color w:val="auto"/>
          <w:szCs w:val="21"/>
          <w:lang w:val="en-US" w:eastAsia="zh-CN"/>
        </w:rPr>
        <w:t>且提供以下资料：</w:t>
      </w:r>
    </w:p>
    <w:p>
      <w:pPr>
        <w:spacing w:line="360" w:lineRule="auto"/>
        <w:jc w:val="left"/>
        <w:rPr>
          <w:rFonts w:ascii="宋体" w:hAnsi="宋体"/>
          <w:color w:val="auto"/>
          <w:szCs w:val="21"/>
        </w:rPr>
      </w:pPr>
      <w:r>
        <w:rPr>
          <w:rFonts w:hint="eastAsia" w:ascii="宋体" w:hAnsi="宋体"/>
          <w:color w:val="auto"/>
          <w:szCs w:val="21"/>
        </w:rPr>
        <w:t>4.1项目负责人设计经历及业务能力：（1）设计经历提供毕业证，时间以毕业时间起算为准；（2）项目负责人业绩需同时提供①中标通知书或项目审批部门出具的免招标的相关证明、②设计合同和③项目施工图审查合格证明或施工图审查备案证明或施工图审查报告证明或施工图审查意见书证明或履约证明的证明材料，如投标人未提供上述证明材料复印件或上述证明材料的信息无法证实项目负责人满足招标文件规定的评标办法评分标准，则该业绩不予认定。（3）时间以合同签订的日期为准。（4）项目负责人的获奖业绩需提供获奖证明，时间以颁发奖状时间为准，同一奖项以最高奖项只计算一次，不重复计算。如投标人未提供上述证明材料或上述证明材料的信息无法证实该人员满足招标文件规定的评标办法评分标准，则该业绩不予认定。</w:t>
      </w:r>
    </w:p>
    <w:p>
      <w:pPr>
        <w:spacing w:line="360" w:lineRule="auto"/>
        <w:jc w:val="left"/>
        <w:rPr>
          <w:rFonts w:ascii="宋体" w:hAnsi="宋体"/>
          <w:color w:val="auto"/>
          <w:szCs w:val="21"/>
        </w:rPr>
      </w:pPr>
      <w:r>
        <w:rPr>
          <w:rFonts w:hint="eastAsia" w:ascii="宋体" w:hAnsi="宋体"/>
          <w:color w:val="auto"/>
          <w:szCs w:val="21"/>
        </w:rPr>
        <w:t>4.2各专业负责人设计经历及业务能力：（1）各专业负责人业绩需同时提供①中标通知书或项目审批部门出具的免招标的相关证明、②设计合同和③项目施工图审查合格证明或施工图审查备案证明或施工图审查报告证明或施工图审查意见书证明或履约证明的材料，如投标人未提供上述证明材料复印件或上述证明材料的信息无法证实该专业负责人满足招标文件规定的评标办法评分标准，则该业绩不予认定。（2）时间以合同签订的日期为准。（3）各专业负责人的获奖业绩需提供获奖证明，时间以颁发奖状时间为准，同一奖项以最高奖项只计算一次，不重复计算。如投标人未提供上述证明材料或上述证明材料的信息无法证实该人员满足招标文件规定的评标办法评分标准，则该业绩不予认定。</w:t>
      </w:r>
    </w:p>
    <w:p>
      <w:pPr>
        <w:spacing w:line="360" w:lineRule="auto"/>
        <w:jc w:val="left"/>
        <w:rPr>
          <w:rFonts w:ascii="宋体" w:hAnsi="宋体"/>
          <w:color w:val="auto"/>
          <w:szCs w:val="21"/>
        </w:rPr>
      </w:pPr>
      <w:r>
        <w:rPr>
          <w:rFonts w:hint="eastAsia" w:ascii="宋体" w:hAnsi="宋体"/>
          <w:color w:val="auto"/>
          <w:szCs w:val="21"/>
        </w:rPr>
        <w:t>5、“信誉”评分项：（1）</w:t>
      </w:r>
      <w:r>
        <w:rPr>
          <w:rFonts w:hint="eastAsia" w:ascii="宋体" w:hAnsi="宋体" w:cs="宋体"/>
          <w:color w:val="auto"/>
          <w:szCs w:val="21"/>
          <w:lang w:val="zh-CN"/>
        </w:rPr>
        <w:t>管理体系认证证书</w:t>
      </w:r>
      <w:r>
        <w:rPr>
          <w:rFonts w:hint="eastAsia" w:ascii="宋体" w:hAnsi="宋体" w:cs="宋体"/>
          <w:color w:val="auto"/>
          <w:szCs w:val="21"/>
        </w:rPr>
        <w:t>：</w:t>
      </w:r>
      <w:r>
        <w:rPr>
          <w:rFonts w:hint="eastAsia" w:ascii="宋体" w:hAnsi="宋体"/>
          <w:color w:val="auto"/>
          <w:szCs w:val="21"/>
        </w:rPr>
        <w:t>提供有效期内的相关认证证书及相应网上查询截图；证书有效性在全国认证认可信息公共服务平台（http://www.cnca.gov.cn/)可查。（2）</w:t>
      </w:r>
      <w:r>
        <w:rPr>
          <w:rFonts w:hint="eastAsia" w:ascii="宋体" w:hAnsi="宋体" w:cs="宋体"/>
          <w:color w:val="auto"/>
          <w:szCs w:val="21"/>
          <w:lang w:val="zh-CN"/>
        </w:rPr>
        <w:t>“纳税信用A级”称号：</w:t>
      </w:r>
      <w:r>
        <w:rPr>
          <w:rFonts w:hint="eastAsia" w:ascii="宋体" w:hAnsi="宋体"/>
          <w:color w:val="auto"/>
          <w:szCs w:val="21"/>
        </w:rPr>
        <w:t>提供纳税信用A级证书。</w:t>
      </w:r>
    </w:p>
    <w:p>
      <w:pPr>
        <w:spacing w:line="360" w:lineRule="auto"/>
        <w:jc w:val="left"/>
        <w:rPr>
          <w:rFonts w:ascii="宋体" w:hAnsi="宋体"/>
          <w:color w:val="auto"/>
          <w:szCs w:val="21"/>
        </w:rPr>
      </w:pPr>
      <w:r>
        <w:rPr>
          <w:rFonts w:hint="eastAsia" w:ascii="宋体" w:hAnsi="宋体"/>
          <w:color w:val="auto"/>
          <w:szCs w:val="21"/>
        </w:rPr>
        <w:t>6、评分范围“[ ]”表示包含区间边界数值，“（）”表示不包含区间边界数值。</w:t>
      </w:r>
    </w:p>
    <w:p>
      <w:pPr>
        <w:spacing w:line="360" w:lineRule="auto"/>
        <w:jc w:val="left"/>
        <w:rPr>
          <w:rFonts w:ascii="宋体" w:hAnsi="宋体"/>
          <w:color w:val="auto"/>
          <w:szCs w:val="21"/>
        </w:rPr>
      </w:pPr>
      <w:r>
        <w:rPr>
          <w:rFonts w:hint="eastAsia" w:ascii="宋体" w:hAnsi="宋体"/>
          <w:color w:val="auto"/>
          <w:szCs w:val="21"/>
        </w:rPr>
        <w:t>7、评标委员会专家评出各投标人商务文件的分数，去掉一个最高分和一个最低分后计取算术平均分，得出每个投标人商务文件的得分，分数出现小数点，保留小数点后二位，第三位小数四舍五入。</w:t>
      </w:r>
      <w:r>
        <w:rPr>
          <w:rFonts w:hint="eastAsia" w:ascii="宋体" w:hAnsi="宋体" w:cs="宋体"/>
          <w:color w:val="auto"/>
          <w:szCs w:val="21"/>
        </w:rPr>
        <w:t>未提供评分要求的材料或未</w:t>
      </w:r>
      <w:r>
        <w:rPr>
          <w:rFonts w:ascii="宋体" w:hAnsi="宋体" w:cs="宋体"/>
          <w:color w:val="auto"/>
          <w:szCs w:val="21"/>
        </w:rPr>
        <w:t>响应要求</w:t>
      </w:r>
      <w:r>
        <w:rPr>
          <w:rFonts w:hint="eastAsia" w:ascii="宋体" w:hAnsi="宋体" w:cs="宋体"/>
          <w:color w:val="auto"/>
          <w:szCs w:val="21"/>
        </w:rPr>
        <w:t>，则该项评分不计算得分。</w:t>
      </w:r>
    </w:p>
    <w:p>
      <w:pPr>
        <w:spacing w:line="360" w:lineRule="auto"/>
        <w:rPr>
          <w:rFonts w:hAnsi="宋体"/>
          <w:color w:val="auto"/>
          <w:szCs w:val="21"/>
        </w:rPr>
      </w:pPr>
    </w:p>
    <w:p>
      <w:pPr>
        <w:widowControl/>
        <w:jc w:val="left"/>
        <w:rPr>
          <w:rFonts w:ascii="宋体" w:hAnsi="宋体"/>
          <w:b/>
          <w:color w:val="auto"/>
          <w:sz w:val="24"/>
        </w:rPr>
      </w:pPr>
      <w:r>
        <w:rPr>
          <w:rFonts w:ascii="宋体" w:hAnsi="宋体"/>
          <w:b/>
          <w:color w:val="auto"/>
          <w:sz w:val="24"/>
        </w:rPr>
        <w:br w:type="page"/>
      </w:r>
    </w:p>
    <w:p>
      <w:pPr>
        <w:spacing w:line="360" w:lineRule="auto"/>
        <w:outlineLvl w:val="1"/>
        <w:rPr>
          <w:rFonts w:hAnsi="宋体"/>
          <w:b/>
          <w:color w:val="auto"/>
          <w:sz w:val="32"/>
        </w:rPr>
      </w:pPr>
      <w:r>
        <w:rPr>
          <w:rFonts w:hint="eastAsia" w:ascii="宋体" w:hAnsi="宋体"/>
          <w:b/>
          <w:color w:val="auto"/>
          <w:sz w:val="24"/>
        </w:rPr>
        <w:t>附录</w:t>
      </w:r>
      <w:r>
        <w:rPr>
          <w:rFonts w:ascii="宋体" w:hAnsi="宋体"/>
          <w:b/>
          <w:color w:val="auto"/>
          <w:sz w:val="24"/>
        </w:rPr>
        <w:t>15</w:t>
      </w:r>
    </w:p>
    <w:p>
      <w:pPr>
        <w:pStyle w:val="19"/>
        <w:jc w:val="center"/>
        <w:rPr>
          <w:rFonts w:hAnsi="宋体"/>
          <w:b/>
          <w:color w:val="auto"/>
          <w:sz w:val="32"/>
        </w:rPr>
      </w:pPr>
      <w:r>
        <w:rPr>
          <w:rFonts w:hint="eastAsia" w:hAnsi="宋体"/>
          <w:b/>
          <w:color w:val="auto"/>
          <w:sz w:val="32"/>
        </w:rPr>
        <w:t>技术文件有效性审查表</w:t>
      </w:r>
    </w:p>
    <w:p>
      <w:pPr>
        <w:tabs>
          <w:tab w:val="left" w:pos="720"/>
        </w:tabs>
        <w:snapToGrid w:val="0"/>
        <w:spacing w:line="360" w:lineRule="auto"/>
        <w:rPr>
          <w:rFonts w:ascii="宋体" w:hAnsi="宋体"/>
          <w:b/>
          <w:color w:val="auto"/>
          <w:szCs w:val="21"/>
        </w:rPr>
      </w:pPr>
      <w:r>
        <w:rPr>
          <w:rFonts w:hint="eastAsia" w:ascii="宋体" w:hAnsi="宋体"/>
          <w:b/>
          <w:color w:val="auto"/>
          <w:szCs w:val="21"/>
        </w:rPr>
        <w:t>项目名称：</w:t>
      </w:r>
    </w:p>
    <w:tbl>
      <w:tblPr>
        <w:tblStyle w:val="31"/>
        <w:tblW w:w="13785" w:type="dxa"/>
        <w:tblInd w:w="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25"/>
        <w:gridCol w:w="5880"/>
        <w:gridCol w:w="1476"/>
        <w:gridCol w:w="1476"/>
        <w:gridCol w:w="1476"/>
        <w:gridCol w:w="1476"/>
        <w:gridCol w:w="147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7" w:hRule="atLeast"/>
        </w:trPr>
        <w:tc>
          <w:tcPr>
            <w:tcW w:w="525" w:type="dxa"/>
            <w:vAlign w:val="center"/>
          </w:tcPr>
          <w:p>
            <w:pPr>
              <w:spacing w:line="240" w:lineRule="exact"/>
              <w:jc w:val="center"/>
              <w:rPr>
                <w:rFonts w:ascii="宋体" w:hAnsi="宋体"/>
                <w:color w:val="auto"/>
                <w:szCs w:val="21"/>
              </w:rPr>
            </w:pPr>
            <w:r>
              <w:rPr>
                <w:rFonts w:hint="eastAsia" w:ascii="宋体" w:hAnsi="宋体"/>
                <w:color w:val="auto"/>
                <w:szCs w:val="21"/>
              </w:rPr>
              <w:t>序号</w:t>
            </w:r>
          </w:p>
        </w:tc>
        <w:tc>
          <w:tcPr>
            <w:tcW w:w="5880" w:type="dxa"/>
            <w:tcBorders>
              <w:tl2br w:val="single" w:color="auto" w:sz="4" w:space="0"/>
            </w:tcBorders>
          </w:tcPr>
          <w:p>
            <w:pPr>
              <w:rPr>
                <w:rFonts w:ascii="宋体" w:hAnsi="宋体"/>
                <w:color w:val="auto"/>
                <w:szCs w:val="21"/>
              </w:rPr>
            </w:pPr>
            <w:r>
              <w:rPr>
                <w:rFonts w:hint="eastAsia" w:ascii="宋体" w:hAnsi="宋体"/>
                <w:color w:val="auto"/>
                <w:szCs w:val="21"/>
              </w:rPr>
              <w:t xml:space="preserve">                                      设计方案编号</w:t>
            </w:r>
          </w:p>
          <w:p>
            <w:pPr>
              <w:rPr>
                <w:rFonts w:ascii="宋体" w:hAnsi="宋体"/>
                <w:color w:val="auto"/>
                <w:szCs w:val="21"/>
              </w:rPr>
            </w:pPr>
            <w:r>
              <w:rPr>
                <w:rFonts w:hint="eastAsia" w:ascii="宋体" w:hAnsi="宋体"/>
                <w:color w:val="auto"/>
                <w:szCs w:val="21"/>
              </w:rPr>
              <w:t>审查项目</w:t>
            </w:r>
          </w:p>
        </w:tc>
        <w:tc>
          <w:tcPr>
            <w:tcW w:w="1476" w:type="dxa"/>
          </w:tcPr>
          <w:p>
            <w:pPr>
              <w:rPr>
                <w:rFonts w:ascii="宋体" w:hAnsi="宋体"/>
                <w:color w:val="auto"/>
                <w:szCs w:val="21"/>
              </w:rPr>
            </w:pPr>
          </w:p>
        </w:tc>
        <w:tc>
          <w:tcPr>
            <w:tcW w:w="1476" w:type="dxa"/>
          </w:tcPr>
          <w:p>
            <w:pPr>
              <w:rPr>
                <w:rFonts w:ascii="宋体" w:hAnsi="宋体"/>
                <w:color w:val="auto"/>
                <w:szCs w:val="21"/>
              </w:rPr>
            </w:pPr>
          </w:p>
        </w:tc>
        <w:tc>
          <w:tcPr>
            <w:tcW w:w="1476" w:type="dxa"/>
          </w:tcPr>
          <w:p>
            <w:pPr>
              <w:rPr>
                <w:rFonts w:ascii="宋体" w:hAnsi="宋体"/>
                <w:color w:val="auto"/>
                <w:szCs w:val="21"/>
              </w:rPr>
            </w:pPr>
          </w:p>
        </w:tc>
        <w:tc>
          <w:tcPr>
            <w:tcW w:w="1476" w:type="dxa"/>
          </w:tcPr>
          <w:p>
            <w:pPr>
              <w:rPr>
                <w:rFonts w:ascii="宋体" w:hAnsi="宋体"/>
                <w:color w:val="auto"/>
                <w:szCs w:val="21"/>
              </w:rPr>
            </w:pPr>
          </w:p>
        </w:tc>
        <w:tc>
          <w:tcPr>
            <w:tcW w:w="1476" w:type="dxa"/>
          </w:tcPr>
          <w:p>
            <w:pP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1" w:hRule="atLeast"/>
        </w:trPr>
        <w:tc>
          <w:tcPr>
            <w:tcW w:w="525" w:type="dxa"/>
            <w:vAlign w:val="center"/>
          </w:tcPr>
          <w:p>
            <w:pPr>
              <w:jc w:val="center"/>
              <w:rPr>
                <w:rFonts w:ascii="宋体" w:hAnsi="宋体"/>
                <w:color w:val="auto"/>
                <w:szCs w:val="21"/>
              </w:rPr>
            </w:pPr>
            <w:r>
              <w:rPr>
                <w:rFonts w:hint="eastAsia" w:ascii="宋体" w:hAnsi="宋体"/>
                <w:color w:val="auto"/>
                <w:szCs w:val="21"/>
              </w:rPr>
              <w:t>1</w:t>
            </w:r>
          </w:p>
        </w:tc>
        <w:tc>
          <w:tcPr>
            <w:tcW w:w="5880" w:type="dxa"/>
            <w:vAlign w:val="center"/>
          </w:tcPr>
          <w:p>
            <w:pPr>
              <w:spacing w:line="240" w:lineRule="exact"/>
              <w:rPr>
                <w:rFonts w:ascii="宋体" w:hAnsi="宋体"/>
                <w:i/>
                <w:color w:val="auto"/>
                <w:szCs w:val="21"/>
              </w:rPr>
            </w:pPr>
            <w:r>
              <w:rPr>
                <w:rFonts w:hint="eastAsia" w:ascii="宋体" w:hAnsi="宋体"/>
                <w:color w:val="auto"/>
                <w:szCs w:val="21"/>
                <w:u w:val="single"/>
              </w:rPr>
              <w:t>未发现投标人在勘察设计技术方案（技术文件）内标注名称、印章、商标、图形等记认符号或显示投标报价信息（或使人辨认出投标人或其专业技术人员的身份）</w:t>
            </w:r>
          </w:p>
        </w:tc>
        <w:tc>
          <w:tcPr>
            <w:tcW w:w="1476" w:type="dxa"/>
            <w:vAlign w:val="center"/>
          </w:tcPr>
          <w:p>
            <w:pPr>
              <w:rPr>
                <w:rFonts w:ascii="宋体" w:hAnsi="宋体"/>
                <w:color w:val="auto"/>
                <w:szCs w:val="21"/>
              </w:rPr>
            </w:pPr>
          </w:p>
        </w:tc>
        <w:tc>
          <w:tcPr>
            <w:tcW w:w="1476" w:type="dxa"/>
          </w:tcPr>
          <w:p>
            <w:pPr>
              <w:rPr>
                <w:rFonts w:ascii="宋体" w:hAnsi="宋体"/>
                <w:color w:val="auto"/>
                <w:szCs w:val="21"/>
              </w:rPr>
            </w:pPr>
          </w:p>
        </w:tc>
        <w:tc>
          <w:tcPr>
            <w:tcW w:w="1476" w:type="dxa"/>
          </w:tcPr>
          <w:p>
            <w:pPr>
              <w:rPr>
                <w:rFonts w:ascii="宋体" w:hAnsi="宋体"/>
                <w:color w:val="auto"/>
                <w:szCs w:val="21"/>
              </w:rPr>
            </w:pPr>
          </w:p>
        </w:tc>
        <w:tc>
          <w:tcPr>
            <w:tcW w:w="1476" w:type="dxa"/>
          </w:tcPr>
          <w:p>
            <w:pPr>
              <w:rPr>
                <w:rFonts w:ascii="宋体" w:hAnsi="宋体"/>
                <w:color w:val="auto"/>
                <w:szCs w:val="21"/>
              </w:rPr>
            </w:pPr>
          </w:p>
        </w:tc>
        <w:tc>
          <w:tcPr>
            <w:tcW w:w="1476" w:type="dxa"/>
          </w:tcPr>
          <w:p>
            <w:pP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525" w:type="dxa"/>
            <w:vAlign w:val="center"/>
          </w:tcPr>
          <w:p>
            <w:pPr>
              <w:jc w:val="center"/>
              <w:rPr>
                <w:rFonts w:ascii="宋体" w:hAnsi="宋体"/>
                <w:color w:val="auto"/>
                <w:szCs w:val="21"/>
              </w:rPr>
            </w:pPr>
            <w:r>
              <w:rPr>
                <w:rFonts w:hint="eastAsia" w:ascii="宋体" w:hAnsi="宋体"/>
                <w:color w:val="auto"/>
                <w:szCs w:val="21"/>
              </w:rPr>
              <w:t>2</w:t>
            </w:r>
          </w:p>
        </w:tc>
        <w:tc>
          <w:tcPr>
            <w:tcW w:w="5880" w:type="dxa"/>
            <w:vAlign w:val="center"/>
          </w:tcPr>
          <w:p>
            <w:pPr>
              <w:spacing w:line="200" w:lineRule="atLeast"/>
              <w:rPr>
                <w:rFonts w:ascii="宋体" w:hAnsi="宋体"/>
                <w:color w:val="auto"/>
                <w:szCs w:val="21"/>
              </w:rPr>
            </w:pPr>
            <w:r>
              <w:rPr>
                <w:rFonts w:hint="eastAsia" w:ascii="宋体" w:hAnsi="宋体"/>
                <w:color w:val="auto"/>
                <w:szCs w:val="21"/>
              </w:rPr>
              <w:t>未发现互相雷同和串通投标</w:t>
            </w:r>
          </w:p>
        </w:tc>
        <w:tc>
          <w:tcPr>
            <w:tcW w:w="1476" w:type="dxa"/>
            <w:vAlign w:val="center"/>
          </w:tcPr>
          <w:p>
            <w:pPr>
              <w:rPr>
                <w:rFonts w:ascii="宋体" w:hAnsi="宋体"/>
                <w:color w:val="auto"/>
                <w:szCs w:val="21"/>
              </w:rPr>
            </w:pPr>
          </w:p>
        </w:tc>
        <w:tc>
          <w:tcPr>
            <w:tcW w:w="1476" w:type="dxa"/>
          </w:tcPr>
          <w:p>
            <w:pPr>
              <w:rPr>
                <w:rFonts w:ascii="宋体" w:hAnsi="宋体"/>
                <w:color w:val="auto"/>
                <w:szCs w:val="21"/>
              </w:rPr>
            </w:pPr>
          </w:p>
        </w:tc>
        <w:tc>
          <w:tcPr>
            <w:tcW w:w="1476" w:type="dxa"/>
          </w:tcPr>
          <w:p>
            <w:pPr>
              <w:rPr>
                <w:rFonts w:ascii="宋体" w:hAnsi="宋体"/>
                <w:color w:val="auto"/>
                <w:szCs w:val="21"/>
              </w:rPr>
            </w:pPr>
          </w:p>
        </w:tc>
        <w:tc>
          <w:tcPr>
            <w:tcW w:w="1476" w:type="dxa"/>
          </w:tcPr>
          <w:p>
            <w:pPr>
              <w:rPr>
                <w:rFonts w:ascii="宋体" w:hAnsi="宋体"/>
                <w:color w:val="auto"/>
                <w:szCs w:val="21"/>
              </w:rPr>
            </w:pPr>
          </w:p>
        </w:tc>
        <w:tc>
          <w:tcPr>
            <w:tcW w:w="1476" w:type="dxa"/>
          </w:tcPr>
          <w:p>
            <w:pP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525" w:type="dxa"/>
            <w:vAlign w:val="center"/>
          </w:tcPr>
          <w:p>
            <w:pPr>
              <w:jc w:val="center"/>
              <w:rPr>
                <w:rFonts w:ascii="宋体" w:hAnsi="宋体"/>
                <w:color w:val="auto"/>
                <w:szCs w:val="21"/>
              </w:rPr>
            </w:pPr>
            <w:r>
              <w:rPr>
                <w:rFonts w:hint="eastAsia" w:ascii="宋体" w:hAnsi="宋体"/>
                <w:color w:val="auto"/>
                <w:szCs w:val="21"/>
              </w:rPr>
              <w:t>3</w:t>
            </w:r>
          </w:p>
        </w:tc>
        <w:tc>
          <w:tcPr>
            <w:tcW w:w="5880" w:type="dxa"/>
            <w:vAlign w:val="center"/>
          </w:tcPr>
          <w:p>
            <w:pPr>
              <w:spacing w:line="200" w:lineRule="atLeast"/>
              <w:rPr>
                <w:rFonts w:ascii="宋体" w:hAnsi="宋体"/>
                <w:color w:val="auto"/>
                <w:szCs w:val="21"/>
              </w:rPr>
            </w:pPr>
            <w:r>
              <w:rPr>
                <w:rFonts w:hint="eastAsia" w:ascii="宋体" w:hAnsi="宋体"/>
                <w:color w:val="auto"/>
                <w:szCs w:val="21"/>
              </w:rPr>
              <w:t>未发现明显抄袭行为</w:t>
            </w:r>
          </w:p>
        </w:tc>
        <w:tc>
          <w:tcPr>
            <w:tcW w:w="1476" w:type="dxa"/>
            <w:vAlign w:val="center"/>
          </w:tcPr>
          <w:p>
            <w:pPr>
              <w:rPr>
                <w:rFonts w:ascii="宋体" w:hAnsi="宋体"/>
                <w:color w:val="auto"/>
                <w:szCs w:val="21"/>
              </w:rPr>
            </w:pPr>
          </w:p>
        </w:tc>
        <w:tc>
          <w:tcPr>
            <w:tcW w:w="1476" w:type="dxa"/>
          </w:tcPr>
          <w:p>
            <w:pPr>
              <w:rPr>
                <w:rFonts w:ascii="宋体" w:hAnsi="宋体"/>
                <w:color w:val="auto"/>
                <w:szCs w:val="21"/>
              </w:rPr>
            </w:pPr>
          </w:p>
        </w:tc>
        <w:tc>
          <w:tcPr>
            <w:tcW w:w="1476" w:type="dxa"/>
          </w:tcPr>
          <w:p>
            <w:pPr>
              <w:rPr>
                <w:rFonts w:ascii="宋体" w:hAnsi="宋体"/>
                <w:color w:val="auto"/>
                <w:szCs w:val="21"/>
              </w:rPr>
            </w:pPr>
          </w:p>
        </w:tc>
        <w:tc>
          <w:tcPr>
            <w:tcW w:w="1476" w:type="dxa"/>
          </w:tcPr>
          <w:p>
            <w:pPr>
              <w:rPr>
                <w:rFonts w:ascii="宋体" w:hAnsi="宋体"/>
                <w:color w:val="auto"/>
                <w:szCs w:val="21"/>
              </w:rPr>
            </w:pPr>
          </w:p>
        </w:tc>
        <w:tc>
          <w:tcPr>
            <w:tcW w:w="1476" w:type="dxa"/>
          </w:tcPr>
          <w:p>
            <w:pP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525" w:type="dxa"/>
            <w:vAlign w:val="center"/>
          </w:tcPr>
          <w:p>
            <w:pPr>
              <w:jc w:val="center"/>
              <w:rPr>
                <w:rFonts w:ascii="宋体" w:hAnsi="宋体"/>
                <w:color w:val="auto"/>
                <w:szCs w:val="21"/>
              </w:rPr>
            </w:pPr>
            <w:r>
              <w:rPr>
                <w:rFonts w:hint="eastAsia" w:ascii="宋体" w:hAnsi="宋体"/>
                <w:color w:val="auto"/>
                <w:szCs w:val="21"/>
              </w:rPr>
              <w:t>4</w:t>
            </w:r>
          </w:p>
        </w:tc>
        <w:tc>
          <w:tcPr>
            <w:tcW w:w="5880" w:type="dxa"/>
            <w:vAlign w:val="center"/>
          </w:tcPr>
          <w:p>
            <w:pPr>
              <w:spacing w:line="200" w:lineRule="atLeast"/>
              <w:rPr>
                <w:rFonts w:ascii="宋体" w:hAnsi="宋体"/>
                <w:color w:val="auto"/>
                <w:szCs w:val="21"/>
              </w:rPr>
            </w:pPr>
            <w:r>
              <w:rPr>
                <w:rFonts w:hint="eastAsia" w:ascii="宋体" w:hAnsi="宋体"/>
                <w:color w:val="auto"/>
                <w:szCs w:val="21"/>
              </w:rPr>
              <w:t>未发现侵犯他人著作权和特许权</w:t>
            </w:r>
          </w:p>
        </w:tc>
        <w:tc>
          <w:tcPr>
            <w:tcW w:w="1476" w:type="dxa"/>
            <w:vAlign w:val="center"/>
          </w:tcPr>
          <w:p>
            <w:pPr>
              <w:rPr>
                <w:rFonts w:ascii="宋体" w:hAnsi="宋体"/>
                <w:color w:val="auto"/>
                <w:szCs w:val="21"/>
              </w:rPr>
            </w:pPr>
          </w:p>
        </w:tc>
        <w:tc>
          <w:tcPr>
            <w:tcW w:w="1476" w:type="dxa"/>
          </w:tcPr>
          <w:p>
            <w:pPr>
              <w:rPr>
                <w:rFonts w:ascii="宋体" w:hAnsi="宋体"/>
                <w:color w:val="auto"/>
                <w:szCs w:val="21"/>
              </w:rPr>
            </w:pPr>
          </w:p>
        </w:tc>
        <w:tc>
          <w:tcPr>
            <w:tcW w:w="1476" w:type="dxa"/>
          </w:tcPr>
          <w:p>
            <w:pPr>
              <w:rPr>
                <w:rFonts w:ascii="宋体" w:hAnsi="宋体"/>
                <w:color w:val="auto"/>
                <w:szCs w:val="21"/>
              </w:rPr>
            </w:pPr>
          </w:p>
        </w:tc>
        <w:tc>
          <w:tcPr>
            <w:tcW w:w="1476" w:type="dxa"/>
          </w:tcPr>
          <w:p>
            <w:pPr>
              <w:rPr>
                <w:rFonts w:ascii="宋体" w:hAnsi="宋体"/>
                <w:color w:val="auto"/>
                <w:szCs w:val="21"/>
              </w:rPr>
            </w:pPr>
          </w:p>
        </w:tc>
        <w:tc>
          <w:tcPr>
            <w:tcW w:w="1476" w:type="dxa"/>
          </w:tcPr>
          <w:p>
            <w:pP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525" w:type="dxa"/>
            <w:vAlign w:val="center"/>
          </w:tcPr>
          <w:p>
            <w:pPr>
              <w:jc w:val="center"/>
              <w:rPr>
                <w:rFonts w:ascii="宋体" w:hAnsi="宋体"/>
                <w:color w:val="auto"/>
                <w:szCs w:val="21"/>
              </w:rPr>
            </w:pPr>
            <w:r>
              <w:rPr>
                <w:rFonts w:hint="eastAsia" w:ascii="宋体" w:hAnsi="宋体"/>
                <w:color w:val="auto"/>
                <w:szCs w:val="21"/>
              </w:rPr>
              <w:t>5</w:t>
            </w:r>
          </w:p>
        </w:tc>
        <w:tc>
          <w:tcPr>
            <w:tcW w:w="5880" w:type="dxa"/>
            <w:vAlign w:val="center"/>
          </w:tcPr>
          <w:p>
            <w:pPr>
              <w:spacing w:line="200" w:lineRule="atLeast"/>
              <w:rPr>
                <w:rFonts w:ascii="宋体" w:hAnsi="宋体"/>
                <w:color w:val="auto"/>
                <w:szCs w:val="21"/>
              </w:rPr>
            </w:pPr>
            <w:r>
              <w:rPr>
                <w:rFonts w:hint="eastAsia" w:ascii="宋体" w:hAnsi="宋体"/>
                <w:color w:val="auto"/>
                <w:szCs w:val="21"/>
              </w:rPr>
              <w:t>按第三章投标文件编制要求编制投标文件</w:t>
            </w:r>
          </w:p>
        </w:tc>
        <w:tc>
          <w:tcPr>
            <w:tcW w:w="1476" w:type="dxa"/>
            <w:vAlign w:val="center"/>
          </w:tcPr>
          <w:p>
            <w:pPr>
              <w:rPr>
                <w:rFonts w:ascii="宋体" w:hAnsi="宋体"/>
                <w:color w:val="auto"/>
                <w:szCs w:val="21"/>
              </w:rPr>
            </w:pPr>
          </w:p>
        </w:tc>
        <w:tc>
          <w:tcPr>
            <w:tcW w:w="1476" w:type="dxa"/>
          </w:tcPr>
          <w:p>
            <w:pPr>
              <w:rPr>
                <w:rFonts w:ascii="宋体" w:hAnsi="宋体"/>
                <w:color w:val="auto"/>
                <w:szCs w:val="21"/>
              </w:rPr>
            </w:pPr>
          </w:p>
        </w:tc>
        <w:tc>
          <w:tcPr>
            <w:tcW w:w="1476" w:type="dxa"/>
          </w:tcPr>
          <w:p>
            <w:pPr>
              <w:rPr>
                <w:rFonts w:ascii="宋体" w:hAnsi="宋体"/>
                <w:color w:val="auto"/>
                <w:szCs w:val="21"/>
              </w:rPr>
            </w:pPr>
          </w:p>
        </w:tc>
        <w:tc>
          <w:tcPr>
            <w:tcW w:w="1476" w:type="dxa"/>
          </w:tcPr>
          <w:p>
            <w:pPr>
              <w:rPr>
                <w:rFonts w:ascii="宋体" w:hAnsi="宋体"/>
                <w:color w:val="auto"/>
                <w:szCs w:val="21"/>
              </w:rPr>
            </w:pPr>
          </w:p>
        </w:tc>
        <w:tc>
          <w:tcPr>
            <w:tcW w:w="1476" w:type="dxa"/>
          </w:tcPr>
          <w:p>
            <w:pP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7" w:hRule="atLeast"/>
        </w:trPr>
        <w:tc>
          <w:tcPr>
            <w:tcW w:w="525" w:type="dxa"/>
            <w:vAlign w:val="center"/>
          </w:tcPr>
          <w:p>
            <w:pPr>
              <w:jc w:val="center"/>
              <w:rPr>
                <w:rFonts w:ascii="宋体" w:hAnsi="宋体"/>
                <w:color w:val="auto"/>
                <w:szCs w:val="21"/>
              </w:rPr>
            </w:pPr>
            <w:r>
              <w:rPr>
                <w:rFonts w:hint="eastAsia" w:ascii="宋体" w:hAnsi="宋体"/>
                <w:color w:val="auto"/>
                <w:szCs w:val="21"/>
              </w:rPr>
              <w:t>结论</w:t>
            </w:r>
          </w:p>
        </w:tc>
        <w:tc>
          <w:tcPr>
            <w:tcW w:w="5880" w:type="dxa"/>
            <w:vAlign w:val="center"/>
          </w:tcPr>
          <w:p>
            <w:pPr>
              <w:spacing w:line="240" w:lineRule="exact"/>
              <w:rPr>
                <w:rFonts w:ascii="宋体" w:hAnsi="宋体"/>
                <w:color w:val="auto"/>
                <w:szCs w:val="21"/>
              </w:rPr>
            </w:pPr>
            <w:r>
              <w:rPr>
                <w:rFonts w:hint="eastAsia"/>
                <w:color w:val="auto"/>
                <w:szCs w:val="21"/>
              </w:rPr>
              <w:t>是否通过并进入下一阶段评审</w:t>
            </w:r>
          </w:p>
        </w:tc>
        <w:tc>
          <w:tcPr>
            <w:tcW w:w="1476" w:type="dxa"/>
            <w:vAlign w:val="center"/>
          </w:tcPr>
          <w:p>
            <w:pPr>
              <w:rPr>
                <w:rFonts w:ascii="宋体" w:hAnsi="宋体"/>
                <w:color w:val="auto"/>
                <w:szCs w:val="21"/>
                <w:shd w:val="pct10" w:color="auto" w:fill="FFFFFF"/>
              </w:rPr>
            </w:pPr>
          </w:p>
        </w:tc>
        <w:tc>
          <w:tcPr>
            <w:tcW w:w="1476" w:type="dxa"/>
          </w:tcPr>
          <w:p>
            <w:pPr>
              <w:rPr>
                <w:rFonts w:ascii="宋体" w:hAnsi="宋体"/>
                <w:color w:val="auto"/>
                <w:szCs w:val="21"/>
                <w:shd w:val="pct10" w:color="auto" w:fill="FFFFFF"/>
              </w:rPr>
            </w:pPr>
          </w:p>
        </w:tc>
        <w:tc>
          <w:tcPr>
            <w:tcW w:w="1476" w:type="dxa"/>
          </w:tcPr>
          <w:p>
            <w:pPr>
              <w:rPr>
                <w:rFonts w:ascii="宋体" w:hAnsi="宋体"/>
                <w:color w:val="auto"/>
                <w:szCs w:val="21"/>
                <w:shd w:val="pct10" w:color="auto" w:fill="FFFFFF"/>
              </w:rPr>
            </w:pPr>
          </w:p>
        </w:tc>
        <w:tc>
          <w:tcPr>
            <w:tcW w:w="1476" w:type="dxa"/>
          </w:tcPr>
          <w:p>
            <w:pPr>
              <w:rPr>
                <w:rFonts w:ascii="宋体" w:hAnsi="宋体"/>
                <w:color w:val="auto"/>
                <w:szCs w:val="21"/>
                <w:shd w:val="pct10" w:color="auto" w:fill="FFFFFF"/>
              </w:rPr>
            </w:pPr>
          </w:p>
        </w:tc>
        <w:tc>
          <w:tcPr>
            <w:tcW w:w="1476" w:type="dxa"/>
          </w:tcPr>
          <w:p>
            <w:pPr>
              <w:rPr>
                <w:rFonts w:ascii="宋体" w:hAnsi="宋体"/>
                <w:color w:val="auto"/>
                <w:szCs w:val="21"/>
                <w:shd w:val="pct10" w:color="auto" w:fill="FFFFFF"/>
              </w:rPr>
            </w:pPr>
          </w:p>
        </w:tc>
      </w:tr>
    </w:tbl>
    <w:p>
      <w:pPr>
        <w:tabs>
          <w:tab w:val="left" w:pos="720"/>
        </w:tabs>
        <w:snapToGrid w:val="0"/>
        <w:spacing w:before="120" w:beforeLines="50"/>
        <w:rPr>
          <w:rFonts w:ascii="宋体" w:hAnsi="Courier New"/>
          <w:color w:val="auto"/>
          <w:szCs w:val="21"/>
        </w:rPr>
      </w:pPr>
      <w:r>
        <w:rPr>
          <w:rFonts w:hint="eastAsia" w:ascii="宋体" w:hAnsi="Courier New"/>
          <w:color w:val="auto"/>
          <w:szCs w:val="21"/>
        </w:rPr>
        <w:t>备注：1、根据本表的审查项目，填“是”或“否”。</w:t>
      </w:r>
    </w:p>
    <w:p>
      <w:pPr>
        <w:tabs>
          <w:tab w:val="left" w:pos="720"/>
        </w:tabs>
        <w:snapToGrid w:val="0"/>
        <w:spacing w:before="120" w:beforeLines="50"/>
        <w:ind w:firstLine="630" w:firstLineChars="300"/>
        <w:rPr>
          <w:rFonts w:ascii="宋体" w:hAnsi="Courier New"/>
          <w:color w:val="auto"/>
          <w:szCs w:val="21"/>
        </w:rPr>
      </w:pPr>
      <w:r>
        <w:rPr>
          <w:rFonts w:hint="eastAsia" w:ascii="宋体" w:hAnsi="Courier New"/>
          <w:color w:val="auto"/>
          <w:szCs w:val="21"/>
        </w:rPr>
        <w:t>2、表中出现一个或以上“否”，即该投标人的评审“结论”为“否”，即该投标人不进入下一阶段评审</w:t>
      </w:r>
      <w:r>
        <w:rPr>
          <w:rFonts w:hint="eastAsia"/>
          <w:color w:val="auto"/>
          <w:sz w:val="24"/>
        </w:rPr>
        <w:t>。</w:t>
      </w:r>
    </w:p>
    <w:p>
      <w:pPr>
        <w:tabs>
          <w:tab w:val="left" w:pos="720"/>
        </w:tabs>
        <w:snapToGrid w:val="0"/>
        <w:spacing w:before="120" w:beforeLines="50"/>
        <w:ind w:firstLine="630" w:firstLineChars="300"/>
        <w:rPr>
          <w:rFonts w:ascii="宋体" w:hAnsi="Courier New"/>
          <w:color w:val="auto"/>
          <w:szCs w:val="21"/>
        </w:rPr>
      </w:pPr>
      <w:r>
        <w:rPr>
          <w:rFonts w:hint="eastAsia" w:ascii="宋体" w:hAnsi="Courier New"/>
          <w:color w:val="auto"/>
          <w:szCs w:val="21"/>
        </w:rPr>
        <w:t>3、表中全部评审结果为“是”，视为同意进入下一阶段评审。</w:t>
      </w:r>
    </w:p>
    <w:p>
      <w:pPr>
        <w:tabs>
          <w:tab w:val="left" w:pos="720"/>
        </w:tabs>
        <w:snapToGrid w:val="0"/>
        <w:spacing w:before="120" w:beforeLines="50"/>
        <w:ind w:left="945" w:leftChars="300" w:hanging="315" w:hangingChars="150"/>
        <w:rPr>
          <w:rFonts w:ascii="宋体" w:hAnsi="Courier New"/>
          <w:color w:val="auto"/>
          <w:szCs w:val="21"/>
        </w:rPr>
      </w:pPr>
      <w:r>
        <w:rPr>
          <w:rFonts w:hint="eastAsia" w:ascii="宋体" w:hAnsi="Courier New"/>
          <w:color w:val="auto"/>
          <w:szCs w:val="21"/>
        </w:rPr>
        <w:t>4、若评委意见不一致时，则按少数服从多数的原则，决定该投标人是否通过符合性审查，进入下一阶段评审。</w:t>
      </w:r>
    </w:p>
    <w:p>
      <w:pPr>
        <w:tabs>
          <w:tab w:val="left" w:pos="720"/>
        </w:tabs>
        <w:snapToGrid w:val="0"/>
        <w:rPr>
          <w:rFonts w:ascii="宋体" w:hAnsi="Courier New"/>
          <w:color w:val="auto"/>
          <w:sz w:val="18"/>
          <w:szCs w:val="18"/>
        </w:rPr>
      </w:pPr>
    </w:p>
    <w:p>
      <w:pPr>
        <w:pStyle w:val="19"/>
        <w:rPr>
          <w:rFonts w:hAnsi="宋体"/>
          <w:b/>
          <w:bCs/>
          <w:color w:val="auto"/>
          <w:szCs w:val="21"/>
        </w:rPr>
      </w:pPr>
      <w:r>
        <w:rPr>
          <w:rFonts w:hint="eastAsia"/>
          <w:color w:val="auto"/>
          <w:szCs w:val="21"/>
        </w:rPr>
        <w:t>评委签名：                     日期：</w:t>
      </w:r>
    </w:p>
    <w:p>
      <w:pPr>
        <w:spacing w:line="360" w:lineRule="auto"/>
        <w:rPr>
          <w:rFonts w:ascii="宋体" w:hAnsi="宋体"/>
          <w:color w:val="auto"/>
          <w:sz w:val="24"/>
        </w:rPr>
      </w:pPr>
    </w:p>
    <w:p>
      <w:pPr>
        <w:spacing w:line="360" w:lineRule="auto"/>
        <w:rPr>
          <w:rFonts w:ascii="宋体" w:hAnsi="宋体"/>
          <w:b/>
          <w:bCs/>
          <w:strike/>
          <w:color w:val="auto"/>
          <w:sz w:val="24"/>
        </w:rPr>
        <w:sectPr>
          <w:pgSz w:w="16838" w:h="11906" w:orient="landscape"/>
          <w:pgMar w:top="1418" w:right="1418" w:bottom="1418" w:left="1418" w:header="851" w:footer="992" w:gutter="0"/>
          <w:cols w:space="720" w:num="1"/>
          <w:docGrid w:linePitch="312" w:charSpace="0"/>
        </w:sectPr>
      </w:pPr>
    </w:p>
    <w:p>
      <w:pPr>
        <w:spacing w:line="360" w:lineRule="auto"/>
        <w:outlineLvl w:val="1"/>
        <w:rPr>
          <w:rFonts w:ascii="宋体" w:hAnsi="宋体"/>
          <w:b/>
          <w:bCs/>
          <w:color w:val="auto"/>
          <w:sz w:val="24"/>
        </w:rPr>
      </w:pPr>
      <w:r>
        <w:rPr>
          <w:rFonts w:hint="eastAsia" w:ascii="宋体" w:hAnsi="宋体"/>
          <w:b/>
          <w:color w:val="auto"/>
          <w:sz w:val="24"/>
        </w:rPr>
        <w:t>附录</w:t>
      </w:r>
      <w:r>
        <w:rPr>
          <w:rFonts w:ascii="宋体" w:hAnsi="宋体"/>
          <w:b/>
          <w:color w:val="auto"/>
          <w:sz w:val="24"/>
        </w:rPr>
        <w:t>16</w:t>
      </w:r>
      <w:r>
        <w:rPr>
          <w:rFonts w:hint="eastAsia" w:ascii="宋体" w:hAnsi="宋体"/>
          <w:b/>
          <w:bCs/>
          <w:color w:val="auto"/>
          <w:sz w:val="24"/>
        </w:rPr>
        <w:t>（</w:t>
      </w:r>
      <w:r>
        <w:rPr>
          <w:rFonts w:hint="eastAsia" w:ascii="宋体" w:hAnsi="宋体"/>
          <w:color w:val="auto"/>
          <w:sz w:val="24"/>
        </w:rPr>
        <w:t>适用于综合评分法</w:t>
      </w:r>
      <w:r>
        <w:rPr>
          <w:rFonts w:hint="eastAsia" w:ascii="宋体" w:hAnsi="宋体"/>
          <w:b/>
          <w:bCs/>
          <w:color w:val="auto"/>
          <w:sz w:val="24"/>
        </w:rPr>
        <w:t>）</w:t>
      </w:r>
    </w:p>
    <w:p>
      <w:pPr>
        <w:spacing w:line="360" w:lineRule="auto"/>
        <w:jc w:val="center"/>
        <w:rPr>
          <w:rFonts w:ascii="宋体" w:hAnsi="宋体"/>
          <w:b/>
          <w:bCs/>
          <w:color w:val="auto"/>
          <w:sz w:val="32"/>
          <w:szCs w:val="32"/>
        </w:rPr>
      </w:pPr>
      <w:bookmarkStart w:id="18" w:name="_Toc44943478"/>
      <w:r>
        <w:rPr>
          <w:rFonts w:hint="eastAsia" w:ascii="宋体" w:hAnsi="宋体"/>
          <w:b/>
          <w:bCs/>
          <w:color w:val="auto"/>
          <w:sz w:val="32"/>
          <w:szCs w:val="32"/>
        </w:rPr>
        <w:t>技术文件综合评分表</w:t>
      </w:r>
      <w:bookmarkEnd w:id="18"/>
    </w:p>
    <w:p>
      <w:pPr>
        <w:spacing w:line="360" w:lineRule="auto"/>
        <w:rPr>
          <w:rFonts w:ascii="宋体" w:hAnsi="宋体"/>
          <w:b/>
          <w:bCs/>
          <w:color w:val="auto"/>
          <w:sz w:val="24"/>
        </w:rPr>
      </w:pPr>
    </w:p>
    <w:p>
      <w:pPr>
        <w:spacing w:line="360" w:lineRule="auto"/>
        <w:rPr>
          <w:rFonts w:ascii="宋体" w:hAnsi="宋体"/>
          <w:color w:val="auto"/>
        </w:rPr>
      </w:pPr>
      <w:r>
        <w:rPr>
          <w:rFonts w:hint="eastAsia" w:ascii="宋体" w:hAnsi="宋体"/>
          <w:color w:val="auto"/>
        </w:rPr>
        <w:t>项目名称：</w:t>
      </w:r>
      <w:r>
        <w:rPr>
          <w:rFonts w:hint="eastAsia" w:ascii="宋体" w:hAnsi="宋体"/>
          <w:color w:val="auto"/>
          <w:u w:val="single"/>
        </w:rPr>
        <w:t xml:space="preserve">                                      </w:t>
      </w:r>
      <w:r>
        <w:rPr>
          <w:rFonts w:hint="eastAsia" w:ascii="宋体" w:hAnsi="宋体"/>
          <w:color w:val="auto"/>
        </w:rPr>
        <w:t xml:space="preserve">       </w:t>
      </w:r>
      <w:r>
        <w:rPr>
          <w:rFonts w:hint="eastAsia" w:ascii="宋体" w:cs="宋体"/>
          <w:color w:val="auto"/>
          <w:szCs w:val="21"/>
          <w:lang w:val="zh-CN"/>
        </w:rPr>
        <w:t>投标单位名称：</w:t>
      </w:r>
      <w:r>
        <w:rPr>
          <w:rFonts w:hint="eastAsia" w:ascii="宋体" w:hAnsi="宋体"/>
          <w:color w:val="auto"/>
          <w:u w:val="single"/>
        </w:rPr>
        <w:t xml:space="preserve">                                   </w:t>
      </w:r>
    </w:p>
    <w:tbl>
      <w:tblPr>
        <w:tblStyle w:val="31"/>
        <w:tblW w:w="13792" w:type="dxa"/>
        <w:tblInd w:w="-7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20"/>
        <w:gridCol w:w="1080"/>
        <w:gridCol w:w="1552"/>
        <w:gridCol w:w="1620"/>
        <w:gridCol w:w="2160"/>
        <w:gridCol w:w="5580"/>
        <w:gridCol w:w="108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2"/>
          <w:wAfter w:w="6660" w:type="dxa"/>
          <w:trHeight w:val="759" w:hRule="atLeast"/>
        </w:trPr>
        <w:tc>
          <w:tcPr>
            <w:tcW w:w="3352" w:type="dxa"/>
            <w:gridSpan w:val="3"/>
            <w:vAlign w:val="center"/>
          </w:tcPr>
          <w:p>
            <w:pPr>
              <w:autoSpaceDE w:val="0"/>
              <w:autoSpaceDN w:val="0"/>
              <w:adjustRightInd w:val="0"/>
              <w:spacing w:line="400" w:lineRule="exact"/>
              <w:jc w:val="center"/>
              <w:rPr>
                <w:color w:val="auto"/>
                <w:szCs w:val="21"/>
              </w:rPr>
            </w:pPr>
            <w:r>
              <w:rPr>
                <w:color w:val="auto"/>
                <w:szCs w:val="21"/>
                <w:lang w:val="zh-CN"/>
              </w:rPr>
              <w:t>投标方案编号</w:t>
            </w:r>
          </w:p>
        </w:tc>
        <w:tc>
          <w:tcPr>
            <w:tcW w:w="1620" w:type="dxa"/>
            <w:vAlign w:val="center"/>
          </w:tcPr>
          <w:p>
            <w:pPr>
              <w:autoSpaceDE w:val="0"/>
              <w:autoSpaceDN w:val="0"/>
              <w:adjustRightInd w:val="0"/>
              <w:spacing w:line="400" w:lineRule="exact"/>
              <w:jc w:val="center"/>
              <w:rPr>
                <w:color w:val="auto"/>
                <w:szCs w:val="21"/>
              </w:rPr>
            </w:pPr>
          </w:p>
        </w:tc>
        <w:tc>
          <w:tcPr>
            <w:tcW w:w="2160" w:type="dxa"/>
            <w:vAlign w:val="center"/>
          </w:tcPr>
          <w:p>
            <w:pPr>
              <w:autoSpaceDE w:val="0"/>
              <w:autoSpaceDN w:val="0"/>
              <w:adjustRightInd w:val="0"/>
              <w:spacing w:line="400" w:lineRule="exact"/>
              <w:jc w:val="center"/>
              <w:rPr>
                <w:color w:val="auto"/>
                <w:szCs w:val="21"/>
              </w:rPr>
            </w:pPr>
            <w:r>
              <w:rPr>
                <w:color w:val="auto"/>
                <w:szCs w:val="21"/>
                <w:lang w:val="zh-CN"/>
              </w:rPr>
              <w:t>评标专家（签</w:t>
            </w:r>
            <w:r>
              <w:rPr>
                <w:rFonts w:hint="eastAsia"/>
                <w:color w:val="auto"/>
                <w:szCs w:val="21"/>
                <w:lang w:val="zh-CN"/>
              </w:rPr>
              <w:t>名</w:t>
            </w:r>
            <w:r>
              <w:rPr>
                <w:color w:val="auto"/>
                <w:szCs w:val="21"/>
                <w:lang w:val="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75" w:hRule="atLeast"/>
        </w:trPr>
        <w:tc>
          <w:tcPr>
            <w:tcW w:w="720" w:type="dxa"/>
            <w:textDirection w:val="tbRlV"/>
            <w:vAlign w:val="center"/>
          </w:tcPr>
          <w:p>
            <w:pPr>
              <w:autoSpaceDE w:val="0"/>
              <w:autoSpaceDN w:val="0"/>
              <w:adjustRightInd w:val="0"/>
              <w:spacing w:line="400" w:lineRule="exact"/>
              <w:ind w:left="113" w:right="113"/>
              <w:jc w:val="center"/>
              <w:rPr>
                <w:color w:val="auto"/>
                <w:szCs w:val="21"/>
              </w:rPr>
            </w:pPr>
            <w:r>
              <w:rPr>
                <w:color w:val="auto"/>
                <w:szCs w:val="21"/>
                <w:lang w:val="zh-CN"/>
              </w:rPr>
              <w:t>序号</w:t>
            </w:r>
          </w:p>
        </w:tc>
        <w:tc>
          <w:tcPr>
            <w:tcW w:w="1080" w:type="dxa"/>
            <w:vAlign w:val="center"/>
          </w:tcPr>
          <w:p>
            <w:pPr>
              <w:autoSpaceDE w:val="0"/>
              <w:autoSpaceDN w:val="0"/>
              <w:adjustRightInd w:val="0"/>
              <w:spacing w:line="400" w:lineRule="exact"/>
              <w:jc w:val="center"/>
              <w:rPr>
                <w:color w:val="auto"/>
                <w:szCs w:val="21"/>
              </w:rPr>
            </w:pPr>
            <w:r>
              <w:rPr>
                <w:color w:val="auto"/>
                <w:szCs w:val="21"/>
                <w:lang w:val="zh-CN"/>
              </w:rPr>
              <w:t>项</w:t>
            </w:r>
            <w:r>
              <w:rPr>
                <w:color w:val="auto"/>
                <w:szCs w:val="21"/>
              </w:rPr>
              <w:t xml:space="preserve">   </w:t>
            </w:r>
            <w:r>
              <w:rPr>
                <w:color w:val="auto"/>
                <w:szCs w:val="21"/>
                <w:lang w:val="zh-CN"/>
              </w:rPr>
              <w:t>目</w:t>
            </w:r>
          </w:p>
        </w:tc>
        <w:tc>
          <w:tcPr>
            <w:tcW w:w="1552" w:type="dxa"/>
            <w:vAlign w:val="center"/>
          </w:tcPr>
          <w:p>
            <w:pPr>
              <w:autoSpaceDE w:val="0"/>
              <w:autoSpaceDN w:val="0"/>
              <w:adjustRightInd w:val="0"/>
              <w:spacing w:line="400" w:lineRule="exact"/>
              <w:jc w:val="center"/>
              <w:rPr>
                <w:color w:val="auto"/>
                <w:szCs w:val="21"/>
              </w:rPr>
            </w:pPr>
            <w:r>
              <w:rPr>
                <w:color w:val="auto"/>
                <w:szCs w:val="21"/>
                <w:lang w:val="zh-CN"/>
              </w:rPr>
              <w:t>分值分配</w:t>
            </w:r>
          </w:p>
        </w:tc>
        <w:tc>
          <w:tcPr>
            <w:tcW w:w="9360" w:type="dxa"/>
            <w:gridSpan w:val="3"/>
            <w:vAlign w:val="center"/>
          </w:tcPr>
          <w:p>
            <w:pPr>
              <w:autoSpaceDE w:val="0"/>
              <w:autoSpaceDN w:val="0"/>
              <w:adjustRightInd w:val="0"/>
              <w:spacing w:line="400" w:lineRule="exact"/>
              <w:jc w:val="center"/>
              <w:rPr>
                <w:color w:val="auto"/>
                <w:szCs w:val="21"/>
              </w:rPr>
            </w:pPr>
            <w:r>
              <w:rPr>
                <w:color w:val="auto"/>
                <w:szCs w:val="21"/>
                <w:lang w:val="zh-CN"/>
              </w:rPr>
              <w:t>内</w:t>
            </w:r>
            <w:r>
              <w:rPr>
                <w:color w:val="auto"/>
                <w:szCs w:val="21"/>
              </w:rPr>
              <w:t xml:space="preserve">    </w:t>
            </w:r>
            <w:r>
              <w:rPr>
                <w:color w:val="auto"/>
                <w:szCs w:val="21"/>
                <w:lang w:val="zh-CN"/>
              </w:rPr>
              <w:t>容</w:t>
            </w:r>
          </w:p>
        </w:tc>
        <w:tc>
          <w:tcPr>
            <w:tcW w:w="1080" w:type="dxa"/>
            <w:vAlign w:val="center"/>
          </w:tcPr>
          <w:p>
            <w:pPr>
              <w:autoSpaceDE w:val="0"/>
              <w:autoSpaceDN w:val="0"/>
              <w:adjustRightInd w:val="0"/>
              <w:spacing w:line="400" w:lineRule="exact"/>
              <w:jc w:val="center"/>
              <w:rPr>
                <w:color w:val="auto"/>
                <w:szCs w:val="21"/>
              </w:rPr>
            </w:pPr>
            <w:r>
              <w:rPr>
                <w:color w:val="auto"/>
                <w:szCs w:val="21"/>
                <w:lang w:val="zh-CN"/>
              </w:rPr>
              <w:t>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13" w:hRule="atLeast"/>
        </w:trPr>
        <w:tc>
          <w:tcPr>
            <w:tcW w:w="720" w:type="dxa"/>
            <w:vAlign w:val="center"/>
          </w:tcPr>
          <w:p>
            <w:pPr>
              <w:autoSpaceDE w:val="0"/>
              <w:autoSpaceDN w:val="0"/>
              <w:adjustRightInd w:val="0"/>
              <w:spacing w:line="400" w:lineRule="exact"/>
              <w:jc w:val="center"/>
              <w:rPr>
                <w:color w:val="auto"/>
                <w:szCs w:val="21"/>
              </w:rPr>
            </w:pPr>
            <w:r>
              <w:rPr>
                <w:color w:val="auto"/>
                <w:szCs w:val="21"/>
                <w:lang w:val="zh-CN"/>
              </w:rPr>
              <w:t>一</w:t>
            </w:r>
          </w:p>
        </w:tc>
        <w:tc>
          <w:tcPr>
            <w:tcW w:w="1080" w:type="dxa"/>
            <w:vAlign w:val="center"/>
          </w:tcPr>
          <w:p>
            <w:pPr>
              <w:autoSpaceDE w:val="0"/>
              <w:autoSpaceDN w:val="0"/>
              <w:adjustRightInd w:val="0"/>
              <w:spacing w:line="260" w:lineRule="exact"/>
              <w:jc w:val="center"/>
              <w:rPr>
                <w:rFonts w:ascii="宋体" w:hAnsi="宋体"/>
                <w:color w:val="auto"/>
                <w:szCs w:val="21"/>
              </w:rPr>
            </w:pPr>
            <w:r>
              <w:rPr>
                <w:rFonts w:ascii="宋体" w:hAnsi="宋体"/>
                <w:color w:val="auto"/>
                <w:szCs w:val="21"/>
                <w:lang w:val="zh-CN"/>
              </w:rPr>
              <w:t>投标文件的符合性</w:t>
            </w:r>
          </w:p>
        </w:tc>
        <w:tc>
          <w:tcPr>
            <w:tcW w:w="1552" w:type="dxa"/>
            <w:vAlign w:val="center"/>
          </w:tcPr>
          <w:p>
            <w:pPr>
              <w:autoSpaceDE w:val="0"/>
              <w:autoSpaceDN w:val="0"/>
              <w:adjustRightInd w:val="0"/>
              <w:spacing w:line="260" w:lineRule="exact"/>
              <w:jc w:val="center"/>
              <w:rPr>
                <w:rFonts w:ascii="宋体" w:hAnsi="宋体"/>
                <w:color w:val="auto"/>
                <w:szCs w:val="21"/>
              </w:rPr>
            </w:pPr>
            <w:r>
              <w:rPr>
                <w:rFonts w:hint="eastAsia" w:ascii="宋体" w:hAnsi="宋体" w:cs="宋体"/>
                <w:color w:val="auto"/>
                <w:szCs w:val="21"/>
                <w:lang w:val="zh-CN"/>
              </w:rPr>
              <w:t>[</w:t>
            </w:r>
            <w:r>
              <w:rPr>
                <w:rFonts w:hint="eastAsia" w:ascii="宋体" w:hAnsi="宋体"/>
                <w:color w:val="auto"/>
                <w:szCs w:val="21"/>
              </w:rPr>
              <w:t>10</w:t>
            </w:r>
            <w:r>
              <w:rPr>
                <w:rFonts w:hint="eastAsia" w:ascii="宋体" w:hAnsi="宋体" w:cs="宋体"/>
                <w:color w:val="auto"/>
                <w:szCs w:val="21"/>
                <w:lang w:val="zh-CN"/>
              </w:rPr>
              <w:t>]</w:t>
            </w:r>
          </w:p>
        </w:tc>
        <w:tc>
          <w:tcPr>
            <w:tcW w:w="9360" w:type="dxa"/>
            <w:gridSpan w:val="3"/>
            <w:vAlign w:val="center"/>
          </w:tcPr>
          <w:p>
            <w:pPr>
              <w:autoSpaceDE w:val="0"/>
              <w:autoSpaceDN w:val="0"/>
              <w:adjustRightInd w:val="0"/>
              <w:spacing w:line="240" w:lineRule="exact"/>
              <w:rPr>
                <w:color w:val="auto"/>
                <w:szCs w:val="21"/>
                <w:lang w:val="zh-CN"/>
              </w:rPr>
            </w:pPr>
            <w:r>
              <w:rPr>
                <w:color w:val="auto"/>
                <w:szCs w:val="21"/>
                <w:lang w:val="zh-CN"/>
              </w:rPr>
              <w:t>整个设计内容符合招标文件要求，内容全面，设计总说明书文字表达清楚、思路清晰、重点和难点突出、图纸及文卷质量高。</w:t>
            </w:r>
          </w:p>
          <w:p>
            <w:pPr>
              <w:autoSpaceDE w:val="0"/>
              <w:autoSpaceDN w:val="0"/>
              <w:adjustRightInd w:val="0"/>
              <w:spacing w:line="240" w:lineRule="exact"/>
              <w:rPr>
                <w:color w:val="auto"/>
                <w:szCs w:val="21"/>
              </w:rPr>
            </w:pPr>
            <w:r>
              <w:rPr>
                <w:rFonts w:hint="eastAsia" w:ascii="宋体" w:hAnsi="宋体" w:cs="宋体"/>
                <w:color w:val="auto"/>
                <w:szCs w:val="21"/>
                <w:lang w:val="zh-CN"/>
              </w:rPr>
              <w:t>优得</w:t>
            </w:r>
            <w:r>
              <w:rPr>
                <w:rFonts w:hint="eastAsia" w:ascii="宋体" w:hAnsi="宋体" w:cs="宋体"/>
                <w:color w:val="auto"/>
                <w:szCs w:val="21"/>
              </w:rPr>
              <w:t>（9-10]</w:t>
            </w:r>
            <w:r>
              <w:rPr>
                <w:rFonts w:hint="eastAsia" w:ascii="宋体" w:hAnsi="宋体" w:cs="宋体"/>
                <w:color w:val="auto"/>
                <w:szCs w:val="21"/>
                <w:lang w:val="zh-CN"/>
              </w:rPr>
              <w:t>分，良得</w:t>
            </w:r>
            <w:r>
              <w:rPr>
                <w:rFonts w:hint="eastAsia" w:ascii="宋体" w:hAnsi="宋体" w:cs="宋体"/>
                <w:color w:val="auto"/>
                <w:szCs w:val="21"/>
              </w:rPr>
              <w:t>（8-9]</w:t>
            </w:r>
            <w:r>
              <w:rPr>
                <w:rFonts w:hint="eastAsia" w:ascii="宋体" w:hAnsi="宋体" w:cs="宋体"/>
                <w:color w:val="auto"/>
                <w:szCs w:val="21"/>
                <w:lang w:val="zh-CN"/>
              </w:rPr>
              <w:t>分，中得</w:t>
            </w:r>
            <w:r>
              <w:rPr>
                <w:rFonts w:hint="eastAsia" w:ascii="宋体" w:hAnsi="宋体" w:cs="宋体"/>
                <w:color w:val="auto"/>
                <w:szCs w:val="21"/>
              </w:rPr>
              <w:t>（7-8]</w:t>
            </w:r>
            <w:r>
              <w:rPr>
                <w:rFonts w:hint="eastAsia" w:ascii="宋体" w:hAnsi="宋体" w:cs="宋体"/>
                <w:color w:val="auto"/>
                <w:szCs w:val="21"/>
                <w:lang w:val="zh-CN"/>
              </w:rPr>
              <w:t>分，差得</w:t>
            </w:r>
            <w:r>
              <w:rPr>
                <w:rFonts w:hint="eastAsia" w:ascii="宋体" w:hAnsi="宋体" w:cs="宋体"/>
                <w:color w:val="auto"/>
                <w:szCs w:val="21"/>
              </w:rPr>
              <w:t>[6-7]分</w:t>
            </w:r>
            <w:r>
              <w:rPr>
                <w:rFonts w:hint="eastAsia" w:ascii="宋体" w:hAnsi="宋体" w:cs="宋体"/>
                <w:color w:val="auto"/>
                <w:szCs w:val="21"/>
                <w:lang w:val="zh-CN"/>
              </w:rPr>
              <w:t>。</w:t>
            </w:r>
          </w:p>
        </w:tc>
        <w:tc>
          <w:tcPr>
            <w:tcW w:w="1080" w:type="dxa"/>
            <w:vAlign w:val="center"/>
          </w:tcPr>
          <w:p>
            <w:pPr>
              <w:autoSpaceDE w:val="0"/>
              <w:autoSpaceDN w:val="0"/>
              <w:adjustRightInd w:val="0"/>
              <w:spacing w:line="400" w:lineRule="exact"/>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8" w:hRule="atLeast"/>
        </w:trPr>
        <w:tc>
          <w:tcPr>
            <w:tcW w:w="720" w:type="dxa"/>
            <w:vMerge w:val="restart"/>
            <w:vAlign w:val="center"/>
          </w:tcPr>
          <w:p>
            <w:pPr>
              <w:autoSpaceDE w:val="0"/>
              <w:autoSpaceDN w:val="0"/>
              <w:adjustRightInd w:val="0"/>
              <w:spacing w:line="400" w:lineRule="exact"/>
              <w:jc w:val="center"/>
              <w:rPr>
                <w:color w:val="auto"/>
                <w:szCs w:val="21"/>
                <w:lang w:val="zh-CN"/>
              </w:rPr>
            </w:pPr>
            <w:r>
              <w:rPr>
                <w:color w:val="auto"/>
                <w:szCs w:val="21"/>
                <w:lang w:val="zh-CN"/>
              </w:rPr>
              <w:t>二</w:t>
            </w:r>
          </w:p>
        </w:tc>
        <w:tc>
          <w:tcPr>
            <w:tcW w:w="1080" w:type="dxa"/>
            <w:vMerge w:val="restart"/>
            <w:vAlign w:val="center"/>
          </w:tcPr>
          <w:p>
            <w:pPr>
              <w:autoSpaceDE w:val="0"/>
              <w:autoSpaceDN w:val="0"/>
              <w:adjustRightInd w:val="0"/>
              <w:spacing w:line="260" w:lineRule="exact"/>
              <w:jc w:val="center"/>
              <w:rPr>
                <w:color w:val="auto"/>
                <w:kern w:val="0"/>
                <w:szCs w:val="21"/>
                <w:lang w:val="zh-CN"/>
              </w:rPr>
            </w:pPr>
            <w:r>
              <w:rPr>
                <w:rFonts w:ascii="宋体" w:hAnsi="宋体"/>
                <w:color w:val="auto"/>
                <w:szCs w:val="21"/>
                <w:lang w:val="zh-CN"/>
              </w:rPr>
              <w:t>设计方案</w:t>
            </w:r>
          </w:p>
        </w:tc>
        <w:tc>
          <w:tcPr>
            <w:tcW w:w="1552" w:type="dxa"/>
            <w:vMerge w:val="restart"/>
            <w:vAlign w:val="center"/>
          </w:tcPr>
          <w:p>
            <w:pPr>
              <w:autoSpaceDE w:val="0"/>
              <w:autoSpaceDN w:val="0"/>
              <w:adjustRightInd w:val="0"/>
              <w:spacing w:line="260" w:lineRule="exact"/>
              <w:jc w:val="center"/>
              <w:rPr>
                <w:color w:val="auto"/>
                <w:szCs w:val="21"/>
              </w:rPr>
            </w:pPr>
            <w:r>
              <w:rPr>
                <w:rFonts w:ascii="宋体" w:hAnsi="宋体" w:cs="宋体"/>
                <w:color w:val="auto"/>
                <w:szCs w:val="21"/>
                <w:lang w:val="zh-CN"/>
              </w:rPr>
              <w:t>[</w:t>
            </w:r>
            <w:r>
              <w:rPr>
                <w:rFonts w:ascii="宋体" w:hAnsi="宋体"/>
                <w:color w:val="auto"/>
                <w:szCs w:val="21"/>
              </w:rPr>
              <w:t>80</w:t>
            </w:r>
            <w:r>
              <w:rPr>
                <w:rFonts w:ascii="宋体" w:hAnsi="宋体" w:cs="宋体"/>
                <w:color w:val="auto"/>
                <w:szCs w:val="21"/>
                <w:lang w:val="zh-CN"/>
              </w:rPr>
              <w:t>]</w:t>
            </w:r>
          </w:p>
        </w:tc>
        <w:tc>
          <w:tcPr>
            <w:tcW w:w="9360" w:type="dxa"/>
            <w:gridSpan w:val="3"/>
            <w:vAlign w:val="center"/>
          </w:tcPr>
          <w:p>
            <w:pPr>
              <w:autoSpaceDE w:val="0"/>
              <w:autoSpaceDN w:val="0"/>
              <w:adjustRightInd w:val="0"/>
              <w:spacing w:line="240" w:lineRule="exact"/>
              <w:rPr>
                <w:rFonts w:hAnsi="宋体"/>
                <w:color w:val="auto"/>
                <w:szCs w:val="21"/>
                <w:lang w:val="zh-CN"/>
              </w:rPr>
            </w:pPr>
            <w:r>
              <w:rPr>
                <w:rFonts w:hint="eastAsia" w:hAnsi="宋体"/>
                <w:color w:val="auto"/>
                <w:szCs w:val="21"/>
                <w:lang w:val="zh-CN"/>
              </w:rPr>
              <w:t>1、</w:t>
            </w:r>
            <w:r>
              <w:rPr>
                <w:rFonts w:hAnsi="宋体"/>
                <w:color w:val="auto"/>
                <w:szCs w:val="21"/>
                <w:lang w:val="zh-CN"/>
              </w:rPr>
              <w:t>能够正确理解并执行建设意图</w:t>
            </w:r>
            <w:r>
              <w:rPr>
                <w:rFonts w:hint="eastAsia" w:hAnsi="宋体"/>
                <w:color w:val="auto"/>
                <w:szCs w:val="21"/>
                <w:lang w:val="zh-CN"/>
              </w:rPr>
              <w:t>；充分考虑地域环境条件，总体思路清晰</w:t>
            </w:r>
            <w:r>
              <w:rPr>
                <w:rFonts w:hAnsi="宋体"/>
                <w:color w:val="auto"/>
                <w:szCs w:val="21"/>
                <w:lang w:val="zh-CN"/>
              </w:rPr>
              <w:t>。</w:t>
            </w:r>
          </w:p>
          <w:p>
            <w:pPr>
              <w:autoSpaceDE w:val="0"/>
              <w:autoSpaceDN w:val="0"/>
              <w:adjustRightInd w:val="0"/>
              <w:spacing w:line="240" w:lineRule="exact"/>
              <w:rPr>
                <w:color w:val="auto"/>
                <w:szCs w:val="21"/>
                <w:lang w:val="zh-CN"/>
              </w:rPr>
            </w:pPr>
            <w:r>
              <w:rPr>
                <w:rFonts w:hint="eastAsia" w:ascii="宋体" w:hAnsi="宋体" w:cs="宋体"/>
                <w:color w:val="auto"/>
                <w:szCs w:val="21"/>
                <w:lang w:val="zh-CN"/>
              </w:rPr>
              <w:t>优得</w:t>
            </w:r>
            <w:r>
              <w:rPr>
                <w:rFonts w:hint="eastAsia" w:ascii="宋体" w:hAnsi="宋体" w:cs="宋体"/>
                <w:color w:val="auto"/>
                <w:szCs w:val="21"/>
              </w:rPr>
              <w:t>（9-10]</w:t>
            </w:r>
            <w:r>
              <w:rPr>
                <w:rFonts w:hint="eastAsia" w:ascii="宋体" w:hAnsi="宋体" w:cs="宋体"/>
                <w:color w:val="auto"/>
                <w:szCs w:val="21"/>
                <w:lang w:val="zh-CN"/>
              </w:rPr>
              <w:t>分，良得</w:t>
            </w:r>
            <w:r>
              <w:rPr>
                <w:rFonts w:hint="eastAsia" w:ascii="宋体" w:hAnsi="宋体" w:cs="宋体"/>
                <w:color w:val="auto"/>
                <w:szCs w:val="21"/>
              </w:rPr>
              <w:t>（8-9]</w:t>
            </w:r>
            <w:r>
              <w:rPr>
                <w:rFonts w:hint="eastAsia" w:ascii="宋体" w:hAnsi="宋体" w:cs="宋体"/>
                <w:color w:val="auto"/>
                <w:szCs w:val="21"/>
                <w:lang w:val="zh-CN"/>
              </w:rPr>
              <w:t>分，中得</w:t>
            </w:r>
            <w:r>
              <w:rPr>
                <w:rFonts w:hint="eastAsia" w:ascii="宋体" w:hAnsi="宋体" w:cs="宋体"/>
                <w:color w:val="auto"/>
                <w:szCs w:val="21"/>
              </w:rPr>
              <w:t>（7-8]</w:t>
            </w:r>
            <w:r>
              <w:rPr>
                <w:rFonts w:hint="eastAsia" w:ascii="宋体" w:hAnsi="宋体" w:cs="宋体"/>
                <w:color w:val="auto"/>
                <w:szCs w:val="21"/>
                <w:lang w:val="zh-CN"/>
              </w:rPr>
              <w:t>分，差得</w:t>
            </w:r>
            <w:r>
              <w:rPr>
                <w:rFonts w:hint="eastAsia" w:ascii="宋体" w:hAnsi="宋体" w:cs="宋体"/>
                <w:color w:val="auto"/>
                <w:szCs w:val="21"/>
              </w:rPr>
              <w:t>[6-7]分</w:t>
            </w:r>
            <w:r>
              <w:rPr>
                <w:rFonts w:hint="eastAsia" w:ascii="宋体" w:hAnsi="宋体" w:cs="宋体"/>
                <w:color w:val="auto"/>
                <w:szCs w:val="21"/>
                <w:lang w:val="zh-CN"/>
              </w:rPr>
              <w:t>。</w:t>
            </w:r>
          </w:p>
        </w:tc>
        <w:tc>
          <w:tcPr>
            <w:tcW w:w="1080" w:type="dxa"/>
            <w:vAlign w:val="center"/>
          </w:tcPr>
          <w:p>
            <w:pPr>
              <w:autoSpaceDE w:val="0"/>
              <w:autoSpaceDN w:val="0"/>
              <w:adjustRightInd w:val="0"/>
              <w:spacing w:line="400" w:lineRule="exact"/>
              <w:jc w:val="center"/>
              <w:rPr>
                <w:color w:val="auto"/>
                <w:szCs w:val="21"/>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63" w:hRule="atLeast"/>
        </w:trPr>
        <w:tc>
          <w:tcPr>
            <w:tcW w:w="720" w:type="dxa"/>
            <w:vMerge w:val="continue"/>
            <w:vAlign w:val="center"/>
          </w:tcPr>
          <w:p>
            <w:pPr>
              <w:autoSpaceDE w:val="0"/>
              <w:autoSpaceDN w:val="0"/>
              <w:adjustRightInd w:val="0"/>
              <w:spacing w:line="400" w:lineRule="exact"/>
              <w:jc w:val="center"/>
              <w:rPr>
                <w:color w:val="auto"/>
                <w:szCs w:val="21"/>
                <w:lang w:val="zh-CN"/>
              </w:rPr>
            </w:pPr>
          </w:p>
        </w:tc>
        <w:tc>
          <w:tcPr>
            <w:tcW w:w="1080" w:type="dxa"/>
            <w:vMerge w:val="continue"/>
            <w:textDirection w:val="tbRlV"/>
            <w:vAlign w:val="center"/>
          </w:tcPr>
          <w:p>
            <w:pPr>
              <w:autoSpaceDE w:val="0"/>
              <w:autoSpaceDN w:val="0"/>
              <w:adjustRightInd w:val="0"/>
              <w:spacing w:line="400" w:lineRule="exact"/>
              <w:ind w:left="113" w:right="113"/>
              <w:jc w:val="center"/>
              <w:rPr>
                <w:color w:val="auto"/>
                <w:kern w:val="0"/>
                <w:szCs w:val="21"/>
                <w:lang w:val="zh-CN"/>
              </w:rPr>
            </w:pPr>
          </w:p>
        </w:tc>
        <w:tc>
          <w:tcPr>
            <w:tcW w:w="1552" w:type="dxa"/>
            <w:vMerge w:val="continue"/>
            <w:vAlign w:val="center"/>
          </w:tcPr>
          <w:p>
            <w:pPr>
              <w:autoSpaceDE w:val="0"/>
              <w:autoSpaceDN w:val="0"/>
              <w:adjustRightInd w:val="0"/>
              <w:spacing w:line="400" w:lineRule="exact"/>
              <w:jc w:val="center"/>
              <w:rPr>
                <w:color w:val="auto"/>
                <w:szCs w:val="21"/>
              </w:rPr>
            </w:pPr>
          </w:p>
        </w:tc>
        <w:tc>
          <w:tcPr>
            <w:tcW w:w="9360" w:type="dxa"/>
            <w:gridSpan w:val="3"/>
            <w:vAlign w:val="center"/>
          </w:tcPr>
          <w:p>
            <w:pPr>
              <w:numPr>
                <w:ilvl w:val="0"/>
                <w:numId w:val="7"/>
              </w:numPr>
              <w:adjustRightInd w:val="0"/>
              <w:rPr>
                <w:rFonts w:ascii="宋体" w:hAnsi="宋体" w:cs="宋体"/>
                <w:color w:val="auto"/>
                <w:szCs w:val="21"/>
                <w:lang w:val="zh-CN"/>
              </w:rPr>
            </w:pPr>
            <w:r>
              <w:rPr>
                <w:rFonts w:hint="eastAsia" w:hAnsi="宋体"/>
                <w:color w:val="auto"/>
                <w:szCs w:val="21"/>
                <w:lang w:val="zh-CN"/>
              </w:rPr>
              <w:t>2、</w:t>
            </w:r>
            <w:r>
              <w:rPr>
                <w:rFonts w:hint="eastAsia" w:ascii="宋体" w:hAnsi="宋体" w:cs="宋体"/>
                <w:color w:val="auto"/>
                <w:szCs w:val="21"/>
                <w:lang w:val="zh-CN"/>
              </w:rPr>
              <w:t>项目定位合理，功能满足要求，设计指标符合规范且标准较高，技术措施优良。</w:t>
            </w:r>
          </w:p>
          <w:p>
            <w:pPr>
              <w:autoSpaceDE w:val="0"/>
              <w:autoSpaceDN w:val="0"/>
              <w:adjustRightInd w:val="0"/>
              <w:spacing w:line="240" w:lineRule="exact"/>
              <w:rPr>
                <w:color w:val="auto"/>
                <w:szCs w:val="21"/>
              </w:rPr>
            </w:pPr>
            <w:r>
              <w:rPr>
                <w:rFonts w:hint="eastAsia" w:ascii="宋体" w:hAnsi="宋体" w:cs="宋体"/>
                <w:color w:val="auto"/>
                <w:szCs w:val="21"/>
                <w:lang w:val="zh-CN"/>
              </w:rPr>
              <w:t>优得</w:t>
            </w:r>
            <w:r>
              <w:rPr>
                <w:rFonts w:hint="eastAsia" w:ascii="宋体" w:hAnsi="宋体" w:cs="宋体"/>
                <w:color w:val="auto"/>
                <w:szCs w:val="21"/>
              </w:rPr>
              <w:t>（9-10]</w:t>
            </w:r>
            <w:r>
              <w:rPr>
                <w:rFonts w:hint="eastAsia" w:ascii="宋体" w:hAnsi="宋体" w:cs="宋体"/>
                <w:color w:val="auto"/>
                <w:szCs w:val="21"/>
                <w:lang w:val="zh-CN"/>
              </w:rPr>
              <w:t>分，良得</w:t>
            </w:r>
            <w:r>
              <w:rPr>
                <w:rFonts w:hint="eastAsia" w:ascii="宋体" w:hAnsi="宋体" w:cs="宋体"/>
                <w:color w:val="auto"/>
                <w:szCs w:val="21"/>
              </w:rPr>
              <w:t>（8-9]</w:t>
            </w:r>
            <w:r>
              <w:rPr>
                <w:rFonts w:hint="eastAsia" w:ascii="宋体" w:hAnsi="宋体" w:cs="宋体"/>
                <w:color w:val="auto"/>
                <w:szCs w:val="21"/>
                <w:lang w:val="zh-CN"/>
              </w:rPr>
              <w:t>分，中得</w:t>
            </w:r>
            <w:r>
              <w:rPr>
                <w:rFonts w:hint="eastAsia" w:ascii="宋体" w:hAnsi="宋体" w:cs="宋体"/>
                <w:color w:val="auto"/>
                <w:szCs w:val="21"/>
              </w:rPr>
              <w:t>（7-8]</w:t>
            </w:r>
            <w:r>
              <w:rPr>
                <w:rFonts w:hint="eastAsia" w:ascii="宋体" w:hAnsi="宋体" w:cs="宋体"/>
                <w:color w:val="auto"/>
                <w:szCs w:val="21"/>
                <w:lang w:val="zh-CN"/>
              </w:rPr>
              <w:t>分，差得</w:t>
            </w:r>
            <w:r>
              <w:rPr>
                <w:rFonts w:hint="eastAsia" w:ascii="宋体" w:hAnsi="宋体" w:cs="宋体"/>
                <w:color w:val="auto"/>
                <w:szCs w:val="21"/>
              </w:rPr>
              <w:t>[6-7]分</w:t>
            </w:r>
            <w:r>
              <w:rPr>
                <w:rFonts w:hint="eastAsia" w:ascii="宋体" w:hAnsi="宋体" w:cs="宋体"/>
                <w:color w:val="auto"/>
                <w:szCs w:val="21"/>
                <w:lang w:val="zh-CN"/>
              </w:rPr>
              <w:t>。</w:t>
            </w:r>
          </w:p>
        </w:tc>
        <w:tc>
          <w:tcPr>
            <w:tcW w:w="1080" w:type="dxa"/>
            <w:vAlign w:val="center"/>
          </w:tcPr>
          <w:p>
            <w:pPr>
              <w:autoSpaceDE w:val="0"/>
              <w:autoSpaceDN w:val="0"/>
              <w:adjustRightInd w:val="0"/>
              <w:spacing w:line="400" w:lineRule="exact"/>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63" w:hRule="atLeast"/>
        </w:trPr>
        <w:tc>
          <w:tcPr>
            <w:tcW w:w="720" w:type="dxa"/>
            <w:vMerge w:val="continue"/>
            <w:vAlign w:val="center"/>
          </w:tcPr>
          <w:p>
            <w:pPr>
              <w:autoSpaceDE w:val="0"/>
              <w:autoSpaceDN w:val="0"/>
              <w:adjustRightInd w:val="0"/>
              <w:spacing w:line="400" w:lineRule="exact"/>
              <w:jc w:val="center"/>
              <w:rPr>
                <w:color w:val="auto"/>
                <w:szCs w:val="21"/>
                <w:lang w:val="zh-CN"/>
              </w:rPr>
            </w:pPr>
          </w:p>
        </w:tc>
        <w:tc>
          <w:tcPr>
            <w:tcW w:w="1080" w:type="dxa"/>
            <w:vMerge w:val="continue"/>
            <w:textDirection w:val="tbRlV"/>
            <w:vAlign w:val="center"/>
          </w:tcPr>
          <w:p>
            <w:pPr>
              <w:autoSpaceDE w:val="0"/>
              <w:autoSpaceDN w:val="0"/>
              <w:adjustRightInd w:val="0"/>
              <w:spacing w:line="400" w:lineRule="exact"/>
              <w:ind w:left="113" w:right="113"/>
              <w:jc w:val="center"/>
              <w:rPr>
                <w:color w:val="auto"/>
                <w:kern w:val="0"/>
                <w:szCs w:val="21"/>
                <w:lang w:val="zh-CN"/>
              </w:rPr>
            </w:pPr>
          </w:p>
        </w:tc>
        <w:tc>
          <w:tcPr>
            <w:tcW w:w="1552" w:type="dxa"/>
            <w:vMerge w:val="continue"/>
            <w:vAlign w:val="center"/>
          </w:tcPr>
          <w:p>
            <w:pPr>
              <w:autoSpaceDE w:val="0"/>
              <w:autoSpaceDN w:val="0"/>
              <w:adjustRightInd w:val="0"/>
              <w:spacing w:line="400" w:lineRule="exact"/>
              <w:jc w:val="center"/>
              <w:rPr>
                <w:color w:val="auto"/>
                <w:szCs w:val="21"/>
              </w:rPr>
            </w:pPr>
          </w:p>
        </w:tc>
        <w:tc>
          <w:tcPr>
            <w:tcW w:w="9360" w:type="dxa"/>
            <w:gridSpan w:val="3"/>
            <w:vAlign w:val="center"/>
          </w:tcPr>
          <w:p>
            <w:pPr>
              <w:autoSpaceDE w:val="0"/>
              <w:autoSpaceDN w:val="0"/>
              <w:adjustRightInd w:val="0"/>
              <w:spacing w:line="240" w:lineRule="exact"/>
              <w:rPr>
                <w:rFonts w:hAnsi="宋体"/>
                <w:color w:val="auto"/>
                <w:szCs w:val="21"/>
                <w:lang w:val="zh-CN"/>
              </w:rPr>
            </w:pPr>
            <w:r>
              <w:rPr>
                <w:rFonts w:hint="eastAsia" w:ascii="宋体" w:hAnsi="宋体" w:cs="宋体"/>
                <w:color w:val="auto"/>
                <w:szCs w:val="21"/>
              </w:rPr>
              <w:t>3</w:t>
            </w:r>
            <w:r>
              <w:rPr>
                <w:rFonts w:hint="eastAsia" w:ascii="宋体" w:hAnsi="宋体" w:cs="宋体"/>
                <w:color w:val="auto"/>
                <w:szCs w:val="21"/>
                <w:lang w:val="zh-CN"/>
              </w:rPr>
              <w:t>、根据对项目特点、关键技术问题的把握程度和方案设计、施工图设计应着重解决的技术问题提出可行的实施方案。</w:t>
            </w:r>
          </w:p>
          <w:p>
            <w:pPr>
              <w:autoSpaceDE w:val="0"/>
              <w:autoSpaceDN w:val="0"/>
              <w:adjustRightInd w:val="0"/>
              <w:spacing w:line="240" w:lineRule="exact"/>
              <w:rPr>
                <w:rFonts w:hAnsi="宋体"/>
                <w:color w:val="auto"/>
                <w:szCs w:val="21"/>
                <w:lang w:val="zh-CN"/>
              </w:rPr>
            </w:pPr>
            <w:r>
              <w:rPr>
                <w:rFonts w:hint="eastAsia" w:ascii="宋体" w:hAnsi="宋体" w:cs="宋体"/>
                <w:color w:val="auto"/>
                <w:szCs w:val="21"/>
                <w:lang w:val="zh-CN"/>
              </w:rPr>
              <w:t>优得</w:t>
            </w:r>
            <w:r>
              <w:rPr>
                <w:rFonts w:hint="eastAsia" w:ascii="宋体" w:hAnsi="宋体" w:cs="宋体"/>
                <w:color w:val="auto"/>
                <w:szCs w:val="21"/>
              </w:rPr>
              <w:t>（9-10]</w:t>
            </w:r>
            <w:r>
              <w:rPr>
                <w:rFonts w:hint="eastAsia" w:ascii="宋体" w:hAnsi="宋体" w:cs="宋体"/>
                <w:color w:val="auto"/>
                <w:szCs w:val="21"/>
                <w:lang w:val="zh-CN"/>
              </w:rPr>
              <w:t>分，良得</w:t>
            </w:r>
            <w:r>
              <w:rPr>
                <w:rFonts w:hint="eastAsia" w:ascii="宋体" w:hAnsi="宋体" w:cs="宋体"/>
                <w:color w:val="auto"/>
                <w:szCs w:val="21"/>
              </w:rPr>
              <w:t>（8-9]</w:t>
            </w:r>
            <w:r>
              <w:rPr>
                <w:rFonts w:hint="eastAsia" w:ascii="宋体" w:hAnsi="宋体" w:cs="宋体"/>
                <w:color w:val="auto"/>
                <w:szCs w:val="21"/>
                <w:lang w:val="zh-CN"/>
              </w:rPr>
              <w:t>分，中得</w:t>
            </w:r>
            <w:r>
              <w:rPr>
                <w:rFonts w:hint="eastAsia" w:ascii="宋体" w:hAnsi="宋体" w:cs="宋体"/>
                <w:color w:val="auto"/>
                <w:szCs w:val="21"/>
              </w:rPr>
              <w:t>（7-8]</w:t>
            </w:r>
            <w:r>
              <w:rPr>
                <w:rFonts w:hint="eastAsia" w:ascii="宋体" w:hAnsi="宋体" w:cs="宋体"/>
                <w:color w:val="auto"/>
                <w:szCs w:val="21"/>
                <w:lang w:val="zh-CN"/>
              </w:rPr>
              <w:t>分，差得</w:t>
            </w:r>
            <w:r>
              <w:rPr>
                <w:rFonts w:hint="eastAsia" w:ascii="宋体" w:hAnsi="宋体" w:cs="宋体"/>
                <w:color w:val="auto"/>
                <w:szCs w:val="21"/>
              </w:rPr>
              <w:t>[6-7]分</w:t>
            </w:r>
            <w:r>
              <w:rPr>
                <w:rFonts w:hint="eastAsia" w:ascii="宋体" w:hAnsi="宋体" w:cs="宋体"/>
                <w:color w:val="auto"/>
                <w:szCs w:val="21"/>
                <w:lang w:val="zh-CN"/>
              </w:rPr>
              <w:t>。</w:t>
            </w:r>
          </w:p>
        </w:tc>
        <w:tc>
          <w:tcPr>
            <w:tcW w:w="1080" w:type="dxa"/>
            <w:vAlign w:val="center"/>
          </w:tcPr>
          <w:p>
            <w:pPr>
              <w:autoSpaceDE w:val="0"/>
              <w:autoSpaceDN w:val="0"/>
              <w:adjustRightInd w:val="0"/>
              <w:spacing w:line="400" w:lineRule="exact"/>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4" w:hRule="atLeast"/>
        </w:trPr>
        <w:tc>
          <w:tcPr>
            <w:tcW w:w="720" w:type="dxa"/>
            <w:vMerge w:val="continue"/>
            <w:vAlign w:val="center"/>
          </w:tcPr>
          <w:p>
            <w:pPr>
              <w:autoSpaceDE w:val="0"/>
              <w:autoSpaceDN w:val="0"/>
              <w:adjustRightInd w:val="0"/>
              <w:spacing w:line="400" w:lineRule="exact"/>
              <w:jc w:val="center"/>
              <w:rPr>
                <w:color w:val="auto"/>
                <w:szCs w:val="21"/>
                <w:lang w:val="zh-CN"/>
              </w:rPr>
            </w:pPr>
          </w:p>
        </w:tc>
        <w:tc>
          <w:tcPr>
            <w:tcW w:w="1080" w:type="dxa"/>
            <w:vMerge w:val="continue"/>
            <w:textDirection w:val="tbRlV"/>
            <w:vAlign w:val="center"/>
          </w:tcPr>
          <w:p>
            <w:pPr>
              <w:autoSpaceDE w:val="0"/>
              <w:autoSpaceDN w:val="0"/>
              <w:adjustRightInd w:val="0"/>
              <w:spacing w:line="400" w:lineRule="exact"/>
              <w:ind w:left="113" w:right="113"/>
              <w:jc w:val="center"/>
              <w:rPr>
                <w:color w:val="auto"/>
                <w:kern w:val="0"/>
                <w:szCs w:val="21"/>
                <w:lang w:val="zh-CN"/>
              </w:rPr>
            </w:pPr>
          </w:p>
        </w:tc>
        <w:tc>
          <w:tcPr>
            <w:tcW w:w="1552" w:type="dxa"/>
            <w:vMerge w:val="continue"/>
            <w:vAlign w:val="center"/>
          </w:tcPr>
          <w:p>
            <w:pPr>
              <w:autoSpaceDE w:val="0"/>
              <w:autoSpaceDN w:val="0"/>
              <w:adjustRightInd w:val="0"/>
              <w:spacing w:line="400" w:lineRule="exact"/>
              <w:jc w:val="center"/>
              <w:rPr>
                <w:color w:val="auto"/>
                <w:szCs w:val="21"/>
              </w:rPr>
            </w:pPr>
          </w:p>
        </w:tc>
        <w:tc>
          <w:tcPr>
            <w:tcW w:w="9360" w:type="dxa"/>
            <w:gridSpan w:val="3"/>
            <w:vAlign w:val="center"/>
          </w:tcPr>
          <w:p>
            <w:pPr>
              <w:adjustRightInd w:val="0"/>
              <w:rPr>
                <w:rFonts w:ascii="宋体" w:hAnsi="宋体" w:cs="宋体"/>
                <w:color w:val="auto"/>
                <w:szCs w:val="21"/>
                <w:lang w:val="zh-CN"/>
              </w:rPr>
            </w:pPr>
            <w:r>
              <w:rPr>
                <w:rFonts w:hint="eastAsia" w:ascii="宋体" w:hAnsi="宋体" w:cs="宋体"/>
                <w:color w:val="auto"/>
                <w:szCs w:val="21"/>
                <w:lang w:val="zh-CN"/>
              </w:rPr>
              <w:t>4、桥梁维修方案科学合理，</w:t>
            </w:r>
            <w:r>
              <w:rPr>
                <w:rFonts w:hAnsi="宋体"/>
                <w:color w:val="auto"/>
                <w:szCs w:val="21"/>
                <w:lang w:val="zh-CN"/>
              </w:rPr>
              <w:t xml:space="preserve">满足安全性、经济性、工艺可行、满足工期的要求； </w:t>
            </w:r>
          </w:p>
          <w:p>
            <w:pPr>
              <w:adjustRightInd w:val="0"/>
              <w:rPr>
                <w:color w:val="auto"/>
                <w:szCs w:val="21"/>
              </w:rPr>
            </w:pPr>
            <w:r>
              <w:rPr>
                <w:rFonts w:hint="eastAsia" w:ascii="宋体" w:hAnsi="宋体" w:cs="宋体"/>
                <w:color w:val="auto"/>
                <w:szCs w:val="21"/>
                <w:lang w:val="zh-CN"/>
              </w:rPr>
              <w:t>优得</w:t>
            </w:r>
            <w:r>
              <w:rPr>
                <w:rFonts w:hint="eastAsia" w:ascii="宋体" w:hAnsi="宋体" w:cs="宋体"/>
                <w:color w:val="auto"/>
                <w:szCs w:val="21"/>
              </w:rPr>
              <w:t>（</w:t>
            </w:r>
            <w:r>
              <w:rPr>
                <w:rFonts w:ascii="宋体" w:hAnsi="宋体" w:cs="宋体"/>
                <w:color w:val="auto"/>
                <w:szCs w:val="21"/>
              </w:rPr>
              <w:t>9-10]</w:t>
            </w:r>
            <w:r>
              <w:rPr>
                <w:rFonts w:hint="eastAsia" w:ascii="宋体" w:hAnsi="宋体" w:cs="宋体"/>
                <w:color w:val="auto"/>
                <w:szCs w:val="21"/>
                <w:lang w:val="zh-CN"/>
              </w:rPr>
              <w:t>分，良得</w:t>
            </w:r>
            <w:r>
              <w:rPr>
                <w:rFonts w:hint="eastAsia" w:ascii="宋体" w:hAnsi="宋体" w:cs="宋体"/>
                <w:color w:val="auto"/>
                <w:szCs w:val="21"/>
              </w:rPr>
              <w:t>（</w:t>
            </w:r>
            <w:r>
              <w:rPr>
                <w:rFonts w:ascii="宋体" w:hAnsi="宋体" w:cs="宋体"/>
                <w:color w:val="auto"/>
                <w:szCs w:val="21"/>
              </w:rPr>
              <w:t>8-9]</w:t>
            </w:r>
            <w:r>
              <w:rPr>
                <w:rFonts w:hint="eastAsia" w:ascii="宋体" w:hAnsi="宋体" w:cs="宋体"/>
                <w:color w:val="auto"/>
                <w:szCs w:val="21"/>
                <w:lang w:val="zh-CN"/>
              </w:rPr>
              <w:t>分，中得</w:t>
            </w:r>
            <w:r>
              <w:rPr>
                <w:rFonts w:hint="eastAsia" w:ascii="宋体" w:hAnsi="宋体" w:cs="宋体"/>
                <w:color w:val="auto"/>
                <w:szCs w:val="21"/>
              </w:rPr>
              <w:t>（7-8]</w:t>
            </w:r>
            <w:r>
              <w:rPr>
                <w:rFonts w:hint="eastAsia" w:ascii="宋体" w:hAnsi="宋体" w:cs="宋体"/>
                <w:color w:val="auto"/>
                <w:szCs w:val="21"/>
                <w:lang w:val="zh-CN"/>
              </w:rPr>
              <w:t>分，差得</w:t>
            </w:r>
            <w:r>
              <w:rPr>
                <w:rFonts w:hint="eastAsia" w:ascii="宋体" w:hAnsi="宋体" w:cs="宋体"/>
                <w:color w:val="auto"/>
                <w:szCs w:val="21"/>
              </w:rPr>
              <w:t>[6-7]分</w:t>
            </w:r>
            <w:r>
              <w:rPr>
                <w:rFonts w:hint="eastAsia" w:ascii="宋体" w:hAnsi="宋体" w:cs="宋体"/>
                <w:color w:val="auto"/>
                <w:szCs w:val="21"/>
                <w:lang w:val="zh-CN"/>
              </w:rPr>
              <w:t>。</w:t>
            </w:r>
          </w:p>
        </w:tc>
        <w:tc>
          <w:tcPr>
            <w:tcW w:w="1080" w:type="dxa"/>
            <w:vAlign w:val="center"/>
          </w:tcPr>
          <w:p>
            <w:pPr>
              <w:autoSpaceDE w:val="0"/>
              <w:autoSpaceDN w:val="0"/>
              <w:adjustRightInd w:val="0"/>
              <w:spacing w:line="400" w:lineRule="exact"/>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74" w:hRule="atLeast"/>
        </w:trPr>
        <w:tc>
          <w:tcPr>
            <w:tcW w:w="720" w:type="dxa"/>
            <w:vMerge w:val="continue"/>
            <w:vAlign w:val="center"/>
          </w:tcPr>
          <w:p>
            <w:pPr>
              <w:autoSpaceDE w:val="0"/>
              <w:autoSpaceDN w:val="0"/>
              <w:adjustRightInd w:val="0"/>
              <w:spacing w:line="400" w:lineRule="exact"/>
              <w:jc w:val="center"/>
              <w:rPr>
                <w:color w:val="auto"/>
                <w:szCs w:val="21"/>
              </w:rPr>
            </w:pPr>
          </w:p>
        </w:tc>
        <w:tc>
          <w:tcPr>
            <w:tcW w:w="1080" w:type="dxa"/>
            <w:vMerge w:val="continue"/>
            <w:textDirection w:val="tbRlV"/>
            <w:vAlign w:val="center"/>
          </w:tcPr>
          <w:p>
            <w:pPr>
              <w:autoSpaceDE w:val="0"/>
              <w:autoSpaceDN w:val="0"/>
              <w:adjustRightInd w:val="0"/>
              <w:spacing w:line="400" w:lineRule="exact"/>
              <w:ind w:left="113" w:right="113"/>
              <w:jc w:val="center"/>
              <w:rPr>
                <w:color w:val="auto"/>
                <w:szCs w:val="21"/>
              </w:rPr>
            </w:pPr>
          </w:p>
        </w:tc>
        <w:tc>
          <w:tcPr>
            <w:tcW w:w="1552" w:type="dxa"/>
            <w:vMerge w:val="continue"/>
            <w:vAlign w:val="center"/>
          </w:tcPr>
          <w:p>
            <w:pPr>
              <w:autoSpaceDE w:val="0"/>
              <w:autoSpaceDN w:val="0"/>
              <w:adjustRightInd w:val="0"/>
              <w:spacing w:line="400" w:lineRule="exact"/>
              <w:jc w:val="center"/>
              <w:rPr>
                <w:color w:val="auto"/>
                <w:szCs w:val="21"/>
              </w:rPr>
            </w:pPr>
          </w:p>
        </w:tc>
        <w:tc>
          <w:tcPr>
            <w:tcW w:w="9360" w:type="dxa"/>
            <w:gridSpan w:val="3"/>
            <w:vAlign w:val="center"/>
          </w:tcPr>
          <w:p>
            <w:pPr>
              <w:autoSpaceDE w:val="0"/>
              <w:autoSpaceDN w:val="0"/>
              <w:adjustRightInd w:val="0"/>
              <w:spacing w:line="240" w:lineRule="exact"/>
              <w:rPr>
                <w:rFonts w:ascii="宋体" w:hAnsi="宋体" w:cs="宋体"/>
                <w:color w:val="auto"/>
                <w:szCs w:val="21"/>
                <w:lang w:val="zh-CN"/>
              </w:rPr>
            </w:pPr>
            <w:r>
              <w:rPr>
                <w:rFonts w:hint="eastAsia"/>
                <w:color w:val="auto"/>
                <w:szCs w:val="21"/>
              </w:rPr>
              <w:t>5</w:t>
            </w:r>
            <w:r>
              <w:rPr>
                <w:rFonts w:hAnsi="宋体"/>
                <w:color w:val="auto"/>
                <w:szCs w:val="21"/>
                <w:lang w:val="zh-CN"/>
              </w:rPr>
              <w:t>、</w:t>
            </w:r>
            <w:r>
              <w:rPr>
                <w:rFonts w:hint="eastAsia" w:hAnsi="宋体"/>
                <w:color w:val="auto"/>
                <w:szCs w:val="21"/>
              </w:rPr>
              <w:t>道路公用设施（行人设施、照明等）维修</w:t>
            </w:r>
            <w:r>
              <w:rPr>
                <w:rFonts w:hint="eastAsia" w:ascii="宋体" w:hAnsi="宋体" w:cs="宋体"/>
                <w:color w:val="auto"/>
                <w:szCs w:val="21"/>
              </w:rPr>
              <w:t>设计科学合理、处理得当、特点鲜明</w:t>
            </w:r>
            <w:r>
              <w:rPr>
                <w:rFonts w:hint="eastAsia" w:ascii="宋体" w:hAnsi="宋体" w:cs="宋体"/>
                <w:color w:val="auto"/>
                <w:szCs w:val="21"/>
                <w:lang w:val="zh-CN"/>
              </w:rPr>
              <w:t>。</w:t>
            </w:r>
          </w:p>
          <w:p>
            <w:pPr>
              <w:autoSpaceDE w:val="0"/>
              <w:autoSpaceDN w:val="0"/>
              <w:adjustRightInd w:val="0"/>
              <w:spacing w:line="240" w:lineRule="exact"/>
              <w:rPr>
                <w:color w:val="auto"/>
                <w:szCs w:val="21"/>
              </w:rPr>
            </w:pPr>
            <w:r>
              <w:rPr>
                <w:rFonts w:hint="eastAsia" w:ascii="宋体" w:hAnsi="宋体" w:cs="宋体"/>
                <w:color w:val="auto"/>
                <w:szCs w:val="21"/>
                <w:lang w:val="zh-CN"/>
              </w:rPr>
              <w:t>优得</w:t>
            </w:r>
            <w:r>
              <w:rPr>
                <w:rFonts w:hint="eastAsia" w:ascii="宋体" w:hAnsi="宋体" w:cs="宋体"/>
                <w:color w:val="auto"/>
                <w:szCs w:val="21"/>
              </w:rPr>
              <w:t>（9-10]</w:t>
            </w:r>
            <w:r>
              <w:rPr>
                <w:rFonts w:hint="eastAsia" w:ascii="宋体" w:hAnsi="宋体" w:cs="宋体"/>
                <w:color w:val="auto"/>
                <w:szCs w:val="21"/>
                <w:lang w:val="zh-CN"/>
              </w:rPr>
              <w:t>分，良得</w:t>
            </w:r>
            <w:r>
              <w:rPr>
                <w:rFonts w:hint="eastAsia" w:ascii="宋体" w:hAnsi="宋体" w:cs="宋体"/>
                <w:color w:val="auto"/>
                <w:szCs w:val="21"/>
              </w:rPr>
              <w:t>（8-9]</w:t>
            </w:r>
            <w:r>
              <w:rPr>
                <w:rFonts w:hint="eastAsia" w:ascii="宋体" w:hAnsi="宋体" w:cs="宋体"/>
                <w:color w:val="auto"/>
                <w:szCs w:val="21"/>
                <w:lang w:val="zh-CN"/>
              </w:rPr>
              <w:t>分，中得</w:t>
            </w:r>
            <w:r>
              <w:rPr>
                <w:rFonts w:hint="eastAsia" w:ascii="宋体" w:hAnsi="宋体" w:cs="宋体"/>
                <w:color w:val="auto"/>
                <w:szCs w:val="21"/>
              </w:rPr>
              <w:t>（7-8]</w:t>
            </w:r>
            <w:r>
              <w:rPr>
                <w:rFonts w:hint="eastAsia" w:ascii="宋体" w:hAnsi="宋体" w:cs="宋体"/>
                <w:color w:val="auto"/>
                <w:szCs w:val="21"/>
                <w:lang w:val="zh-CN"/>
              </w:rPr>
              <w:t>分，差得</w:t>
            </w:r>
            <w:r>
              <w:rPr>
                <w:rFonts w:hint="eastAsia" w:ascii="宋体" w:hAnsi="宋体" w:cs="宋体"/>
                <w:color w:val="auto"/>
                <w:szCs w:val="21"/>
              </w:rPr>
              <w:t>[6-7]分</w:t>
            </w:r>
            <w:r>
              <w:rPr>
                <w:rFonts w:hint="eastAsia" w:ascii="宋体" w:hAnsi="宋体" w:cs="宋体"/>
                <w:color w:val="auto"/>
                <w:szCs w:val="21"/>
                <w:lang w:val="zh-CN"/>
              </w:rPr>
              <w:t>。</w:t>
            </w:r>
          </w:p>
        </w:tc>
        <w:tc>
          <w:tcPr>
            <w:tcW w:w="1080" w:type="dxa"/>
            <w:vAlign w:val="center"/>
          </w:tcPr>
          <w:p>
            <w:pPr>
              <w:autoSpaceDE w:val="0"/>
              <w:autoSpaceDN w:val="0"/>
              <w:adjustRightInd w:val="0"/>
              <w:spacing w:line="400" w:lineRule="exact"/>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0" w:hRule="atLeast"/>
        </w:trPr>
        <w:tc>
          <w:tcPr>
            <w:tcW w:w="720" w:type="dxa"/>
            <w:vMerge w:val="continue"/>
            <w:vAlign w:val="center"/>
          </w:tcPr>
          <w:p>
            <w:pPr>
              <w:autoSpaceDE w:val="0"/>
              <w:autoSpaceDN w:val="0"/>
              <w:adjustRightInd w:val="0"/>
              <w:spacing w:line="400" w:lineRule="exact"/>
              <w:jc w:val="center"/>
              <w:rPr>
                <w:color w:val="auto"/>
                <w:szCs w:val="21"/>
              </w:rPr>
            </w:pPr>
          </w:p>
        </w:tc>
        <w:tc>
          <w:tcPr>
            <w:tcW w:w="1080" w:type="dxa"/>
            <w:vMerge w:val="continue"/>
            <w:vAlign w:val="center"/>
          </w:tcPr>
          <w:p>
            <w:pPr>
              <w:autoSpaceDE w:val="0"/>
              <w:autoSpaceDN w:val="0"/>
              <w:adjustRightInd w:val="0"/>
              <w:spacing w:line="400" w:lineRule="exact"/>
              <w:jc w:val="center"/>
              <w:rPr>
                <w:color w:val="auto"/>
                <w:szCs w:val="21"/>
              </w:rPr>
            </w:pPr>
          </w:p>
        </w:tc>
        <w:tc>
          <w:tcPr>
            <w:tcW w:w="1552" w:type="dxa"/>
            <w:vMerge w:val="continue"/>
            <w:vAlign w:val="center"/>
          </w:tcPr>
          <w:p>
            <w:pPr>
              <w:autoSpaceDE w:val="0"/>
              <w:autoSpaceDN w:val="0"/>
              <w:adjustRightInd w:val="0"/>
              <w:spacing w:line="400" w:lineRule="exact"/>
              <w:jc w:val="center"/>
              <w:rPr>
                <w:color w:val="auto"/>
                <w:szCs w:val="21"/>
              </w:rPr>
            </w:pPr>
          </w:p>
        </w:tc>
        <w:tc>
          <w:tcPr>
            <w:tcW w:w="9360" w:type="dxa"/>
            <w:gridSpan w:val="3"/>
            <w:vAlign w:val="center"/>
          </w:tcPr>
          <w:p>
            <w:pPr>
              <w:autoSpaceDE w:val="0"/>
              <w:autoSpaceDN w:val="0"/>
              <w:adjustRightInd w:val="0"/>
              <w:spacing w:line="240" w:lineRule="exact"/>
              <w:rPr>
                <w:color w:val="auto"/>
                <w:szCs w:val="21"/>
                <w:lang w:val="zh-CN"/>
              </w:rPr>
            </w:pPr>
            <w:r>
              <w:rPr>
                <w:rFonts w:hint="eastAsia"/>
                <w:color w:val="auto"/>
                <w:szCs w:val="21"/>
              </w:rPr>
              <w:t>6</w:t>
            </w:r>
            <w:r>
              <w:rPr>
                <w:rFonts w:hAnsi="宋体"/>
                <w:color w:val="auto"/>
                <w:szCs w:val="21"/>
                <w:lang w:val="zh-CN"/>
              </w:rPr>
              <w:t>、</w:t>
            </w:r>
            <w:r>
              <w:rPr>
                <w:rFonts w:hint="eastAsia" w:ascii="宋体" w:hAnsi="宋体" w:cs="宋体"/>
                <w:color w:val="auto"/>
                <w:szCs w:val="21"/>
                <w:lang w:val="zh-CN"/>
              </w:rPr>
              <w:t>工程建设的重点、难点分析透彻，解决方法、措施合理。</w:t>
            </w:r>
            <w:r>
              <w:rPr>
                <w:rFonts w:hint="eastAsia" w:hAnsi="宋体"/>
                <w:color w:val="auto"/>
                <w:szCs w:val="21"/>
                <w:lang w:val="zh-CN"/>
              </w:rPr>
              <w:t xml:space="preserve">                                                                        </w:t>
            </w:r>
            <w:r>
              <w:rPr>
                <w:rFonts w:hint="eastAsia"/>
                <w:color w:val="auto"/>
                <w:szCs w:val="21"/>
                <w:lang w:val="zh-CN"/>
              </w:rPr>
              <w:t xml:space="preserve"> </w:t>
            </w:r>
            <w:r>
              <w:rPr>
                <w:rFonts w:hint="eastAsia"/>
                <w:color w:val="auto"/>
                <w:szCs w:val="21"/>
                <w:u w:val="single"/>
                <w:lang w:val="zh-CN"/>
              </w:rPr>
              <w:t xml:space="preserve">        </w:t>
            </w:r>
          </w:p>
          <w:p>
            <w:pPr>
              <w:autoSpaceDE w:val="0"/>
              <w:autoSpaceDN w:val="0"/>
              <w:adjustRightInd w:val="0"/>
              <w:spacing w:line="240" w:lineRule="exact"/>
              <w:rPr>
                <w:color w:val="auto"/>
                <w:szCs w:val="21"/>
              </w:rPr>
            </w:pPr>
            <w:r>
              <w:rPr>
                <w:rFonts w:hint="eastAsia" w:ascii="宋体" w:hAnsi="宋体" w:cs="宋体"/>
                <w:color w:val="auto"/>
                <w:szCs w:val="21"/>
                <w:lang w:val="zh-CN"/>
              </w:rPr>
              <w:t>优得</w:t>
            </w:r>
            <w:r>
              <w:rPr>
                <w:rFonts w:hint="eastAsia" w:ascii="宋体" w:hAnsi="宋体" w:cs="宋体"/>
                <w:color w:val="auto"/>
                <w:szCs w:val="21"/>
              </w:rPr>
              <w:t>（9-10]</w:t>
            </w:r>
            <w:r>
              <w:rPr>
                <w:rFonts w:hint="eastAsia" w:ascii="宋体" w:hAnsi="宋体" w:cs="宋体"/>
                <w:color w:val="auto"/>
                <w:szCs w:val="21"/>
                <w:lang w:val="zh-CN"/>
              </w:rPr>
              <w:t>分，良得</w:t>
            </w:r>
            <w:r>
              <w:rPr>
                <w:rFonts w:hint="eastAsia" w:ascii="宋体" w:hAnsi="宋体" w:cs="宋体"/>
                <w:color w:val="auto"/>
                <w:szCs w:val="21"/>
              </w:rPr>
              <w:t>（8-9]</w:t>
            </w:r>
            <w:r>
              <w:rPr>
                <w:rFonts w:hint="eastAsia" w:ascii="宋体" w:hAnsi="宋体" w:cs="宋体"/>
                <w:color w:val="auto"/>
                <w:szCs w:val="21"/>
                <w:lang w:val="zh-CN"/>
              </w:rPr>
              <w:t>分，中得</w:t>
            </w:r>
            <w:r>
              <w:rPr>
                <w:rFonts w:hint="eastAsia" w:ascii="宋体" w:hAnsi="宋体" w:cs="宋体"/>
                <w:color w:val="auto"/>
                <w:szCs w:val="21"/>
              </w:rPr>
              <w:t>（7-8]</w:t>
            </w:r>
            <w:r>
              <w:rPr>
                <w:rFonts w:hint="eastAsia" w:ascii="宋体" w:hAnsi="宋体" w:cs="宋体"/>
                <w:color w:val="auto"/>
                <w:szCs w:val="21"/>
                <w:lang w:val="zh-CN"/>
              </w:rPr>
              <w:t>分，差得</w:t>
            </w:r>
            <w:r>
              <w:rPr>
                <w:rFonts w:hint="eastAsia" w:ascii="宋体" w:hAnsi="宋体" w:cs="宋体"/>
                <w:color w:val="auto"/>
                <w:szCs w:val="21"/>
              </w:rPr>
              <w:t>[6-7]分</w:t>
            </w:r>
            <w:r>
              <w:rPr>
                <w:rFonts w:hint="eastAsia" w:ascii="宋体" w:hAnsi="宋体" w:cs="宋体"/>
                <w:color w:val="auto"/>
                <w:szCs w:val="21"/>
                <w:lang w:val="zh-CN"/>
              </w:rPr>
              <w:t>。</w:t>
            </w:r>
          </w:p>
        </w:tc>
        <w:tc>
          <w:tcPr>
            <w:tcW w:w="1080" w:type="dxa"/>
            <w:vAlign w:val="center"/>
          </w:tcPr>
          <w:p>
            <w:pPr>
              <w:autoSpaceDE w:val="0"/>
              <w:autoSpaceDN w:val="0"/>
              <w:adjustRightInd w:val="0"/>
              <w:spacing w:line="400" w:lineRule="exact"/>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0" w:hRule="atLeast"/>
        </w:trPr>
        <w:tc>
          <w:tcPr>
            <w:tcW w:w="720" w:type="dxa"/>
            <w:vMerge w:val="continue"/>
            <w:vAlign w:val="center"/>
          </w:tcPr>
          <w:p>
            <w:pPr>
              <w:autoSpaceDE w:val="0"/>
              <w:autoSpaceDN w:val="0"/>
              <w:adjustRightInd w:val="0"/>
              <w:spacing w:line="400" w:lineRule="exact"/>
              <w:jc w:val="center"/>
              <w:rPr>
                <w:color w:val="auto"/>
                <w:szCs w:val="21"/>
              </w:rPr>
            </w:pPr>
          </w:p>
        </w:tc>
        <w:tc>
          <w:tcPr>
            <w:tcW w:w="1080" w:type="dxa"/>
            <w:vMerge w:val="continue"/>
            <w:vAlign w:val="center"/>
          </w:tcPr>
          <w:p>
            <w:pPr>
              <w:autoSpaceDE w:val="0"/>
              <w:autoSpaceDN w:val="0"/>
              <w:adjustRightInd w:val="0"/>
              <w:spacing w:line="400" w:lineRule="exact"/>
              <w:jc w:val="center"/>
              <w:rPr>
                <w:color w:val="auto"/>
                <w:szCs w:val="21"/>
              </w:rPr>
            </w:pPr>
          </w:p>
        </w:tc>
        <w:tc>
          <w:tcPr>
            <w:tcW w:w="1552" w:type="dxa"/>
            <w:vMerge w:val="continue"/>
            <w:vAlign w:val="center"/>
          </w:tcPr>
          <w:p>
            <w:pPr>
              <w:autoSpaceDE w:val="0"/>
              <w:autoSpaceDN w:val="0"/>
              <w:adjustRightInd w:val="0"/>
              <w:spacing w:line="400" w:lineRule="exact"/>
              <w:jc w:val="center"/>
              <w:rPr>
                <w:color w:val="auto"/>
                <w:szCs w:val="21"/>
              </w:rPr>
            </w:pPr>
          </w:p>
        </w:tc>
        <w:tc>
          <w:tcPr>
            <w:tcW w:w="9360" w:type="dxa"/>
            <w:gridSpan w:val="3"/>
            <w:vAlign w:val="center"/>
          </w:tcPr>
          <w:p>
            <w:pPr>
              <w:autoSpaceDE w:val="0"/>
              <w:autoSpaceDN w:val="0"/>
              <w:adjustRightInd w:val="0"/>
              <w:spacing w:line="240" w:lineRule="exact"/>
              <w:rPr>
                <w:rFonts w:ascii="宋体" w:hAnsi="宋体" w:cs="宋体"/>
                <w:color w:val="auto"/>
                <w:szCs w:val="21"/>
                <w:lang w:val="zh-CN"/>
              </w:rPr>
            </w:pPr>
            <w:r>
              <w:rPr>
                <w:rFonts w:hint="eastAsia"/>
                <w:color w:val="auto"/>
                <w:szCs w:val="21"/>
              </w:rPr>
              <w:t>7</w:t>
            </w:r>
            <w:r>
              <w:rPr>
                <w:rFonts w:hAnsi="宋体"/>
                <w:color w:val="auto"/>
                <w:szCs w:val="21"/>
              </w:rPr>
              <w:t>、</w:t>
            </w:r>
            <w:r>
              <w:rPr>
                <w:rFonts w:hAnsi="宋体"/>
                <w:color w:val="auto"/>
                <w:szCs w:val="21"/>
                <w:lang w:val="zh-CN"/>
              </w:rPr>
              <w:t>施工期间交通组织、施工实施方案切合实际。</w:t>
            </w:r>
          </w:p>
          <w:p>
            <w:pPr>
              <w:autoSpaceDE w:val="0"/>
              <w:autoSpaceDN w:val="0"/>
              <w:adjustRightInd w:val="0"/>
              <w:spacing w:line="240" w:lineRule="exact"/>
              <w:rPr>
                <w:color w:val="auto"/>
                <w:szCs w:val="21"/>
              </w:rPr>
            </w:pPr>
            <w:r>
              <w:rPr>
                <w:rFonts w:hint="eastAsia" w:ascii="宋体" w:hAnsi="宋体" w:cs="宋体"/>
                <w:color w:val="auto"/>
                <w:szCs w:val="21"/>
                <w:lang w:val="zh-CN"/>
              </w:rPr>
              <w:t>优得</w:t>
            </w:r>
            <w:r>
              <w:rPr>
                <w:rFonts w:hint="eastAsia" w:ascii="宋体" w:hAnsi="宋体" w:cs="宋体"/>
                <w:color w:val="auto"/>
                <w:szCs w:val="21"/>
              </w:rPr>
              <w:t>（9-10]</w:t>
            </w:r>
            <w:r>
              <w:rPr>
                <w:rFonts w:hint="eastAsia" w:ascii="宋体" w:hAnsi="宋体" w:cs="宋体"/>
                <w:color w:val="auto"/>
                <w:szCs w:val="21"/>
                <w:lang w:val="zh-CN"/>
              </w:rPr>
              <w:t>分，良得</w:t>
            </w:r>
            <w:r>
              <w:rPr>
                <w:rFonts w:hint="eastAsia" w:ascii="宋体" w:hAnsi="宋体" w:cs="宋体"/>
                <w:color w:val="auto"/>
                <w:szCs w:val="21"/>
              </w:rPr>
              <w:t>（8-9]</w:t>
            </w:r>
            <w:r>
              <w:rPr>
                <w:rFonts w:hint="eastAsia" w:ascii="宋体" w:hAnsi="宋体" w:cs="宋体"/>
                <w:color w:val="auto"/>
                <w:szCs w:val="21"/>
                <w:lang w:val="zh-CN"/>
              </w:rPr>
              <w:t>分，中得</w:t>
            </w:r>
            <w:r>
              <w:rPr>
                <w:rFonts w:hint="eastAsia" w:ascii="宋体" w:hAnsi="宋体" w:cs="宋体"/>
                <w:color w:val="auto"/>
                <w:szCs w:val="21"/>
              </w:rPr>
              <w:t>（7-8]</w:t>
            </w:r>
            <w:r>
              <w:rPr>
                <w:rFonts w:hint="eastAsia" w:ascii="宋体" w:hAnsi="宋体" w:cs="宋体"/>
                <w:color w:val="auto"/>
                <w:szCs w:val="21"/>
                <w:lang w:val="zh-CN"/>
              </w:rPr>
              <w:t>分，差得</w:t>
            </w:r>
            <w:r>
              <w:rPr>
                <w:rFonts w:hint="eastAsia" w:ascii="宋体" w:hAnsi="宋体" w:cs="宋体"/>
                <w:color w:val="auto"/>
                <w:szCs w:val="21"/>
              </w:rPr>
              <w:t>[6-7]分</w:t>
            </w:r>
            <w:r>
              <w:rPr>
                <w:rFonts w:hint="eastAsia" w:ascii="宋体" w:hAnsi="宋体" w:cs="宋体"/>
                <w:color w:val="auto"/>
                <w:szCs w:val="21"/>
                <w:lang w:val="zh-CN"/>
              </w:rPr>
              <w:t>。</w:t>
            </w:r>
          </w:p>
        </w:tc>
        <w:tc>
          <w:tcPr>
            <w:tcW w:w="1080" w:type="dxa"/>
            <w:vAlign w:val="center"/>
          </w:tcPr>
          <w:p>
            <w:pPr>
              <w:autoSpaceDE w:val="0"/>
              <w:autoSpaceDN w:val="0"/>
              <w:adjustRightInd w:val="0"/>
              <w:spacing w:line="400" w:lineRule="exact"/>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63" w:hRule="atLeast"/>
        </w:trPr>
        <w:tc>
          <w:tcPr>
            <w:tcW w:w="720" w:type="dxa"/>
            <w:vMerge w:val="continue"/>
            <w:vAlign w:val="center"/>
          </w:tcPr>
          <w:p>
            <w:pPr>
              <w:autoSpaceDE w:val="0"/>
              <w:autoSpaceDN w:val="0"/>
              <w:adjustRightInd w:val="0"/>
              <w:spacing w:line="400" w:lineRule="exact"/>
              <w:jc w:val="center"/>
              <w:rPr>
                <w:color w:val="auto"/>
                <w:szCs w:val="21"/>
              </w:rPr>
            </w:pPr>
          </w:p>
        </w:tc>
        <w:tc>
          <w:tcPr>
            <w:tcW w:w="1080" w:type="dxa"/>
            <w:vMerge w:val="continue"/>
            <w:vAlign w:val="center"/>
          </w:tcPr>
          <w:p>
            <w:pPr>
              <w:autoSpaceDE w:val="0"/>
              <w:autoSpaceDN w:val="0"/>
              <w:adjustRightInd w:val="0"/>
              <w:spacing w:line="400" w:lineRule="exact"/>
              <w:jc w:val="center"/>
              <w:rPr>
                <w:color w:val="auto"/>
                <w:szCs w:val="21"/>
              </w:rPr>
            </w:pPr>
          </w:p>
        </w:tc>
        <w:tc>
          <w:tcPr>
            <w:tcW w:w="1552" w:type="dxa"/>
            <w:vMerge w:val="continue"/>
            <w:vAlign w:val="center"/>
          </w:tcPr>
          <w:p>
            <w:pPr>
              <w:autoSpaceDE w:val="0"/>
              <w:autoSpaceDN w:val="0"/>
              <w:adjustRightInd w:val="0"/>
              <w:spacing w:line="400" w:lineRule="exact"/>
              <w:jc w:val="center"/>
              <w:rPr>
                <w:color w:val="auto"/>
                <w:szCs w:val="21"/>
              </w:rPr>
            </w:pPr>
          </w:p>
        </w:tc>
        <w:tc>
          <w:tcPr>
            <w:tcW w:w="9360" w:type="dxa"/>
            <w:gridSpan w:val="3"/>
            <w:vAlign w:val="center"/>
          </w:tcPr>
          <w:p>
            <w:pPr>
              <w:autoSpaceDE w:val="0"/>
              <w:autoSpaceDN w:val="0"/>
              <w:adjustRightInd w:val="0"/>
              <w:spacing w:line="240" w:lineRule="exact"/>
              <w:rPr>
                <w:color w:val="auto"/>
              </w:rPr>
            </w:pPr>
            <w:r>
              <w:rPr>
                <w:color w:val="auto"/>
              </w:rPr>
              <w:t>8</w:t>
            </w:r>
            <w:r>
              <w:rPr>
                <w:rFonts w:hint="eastAsia"/>
                <w:color w:val="auto"/>
              </w:rPr>
              <w:t>、维修方案设计合理，符合招标文件要求，满足安全性、经济性、可行性、有所创新、外观优美；外观与功能协调统一。</w:t>
            </w:r>
          </w:p>
          <w:p>
            <w:pPr>
              <w:autoSpaceDE w:val="0"/>
              <w:autoSpaceDN w:val="0"/>
              <w:adjustRightInd w:val="0"/>
              <w:spacing w:line="240" w:lineRule="exact"/>
              <w:rPr>
                <w:color w:val="auto"/>
                <w:szCs w:val="21"/>
              </w:rPr>
            </w:pPr>
            <w:r>
              <w:rPr>
                <w:rFonts w:hint="eastAsia" w:ascii="宋体" w:hAnsi="宋体" w:cs="宋体"/>
                <w:color w:val="auto"/>
                <w:szCs w:val="21"/>
                <w:lang w:val="zh-CN"/>
              </w:rPr>
              <w:t>优得</w:t>
            </w:r>
            <w:r>
              <w:rPr>
                <w:rFonts w:hint="eastAsia" w:ascii="宋体" w:hAnsi="宋体" w:cs="宋体"/>
                <w:color w:val="auto"/>
                <w:szCs w:val="21"/>
              </w:rPr>
              <w:t>（9-10]</w:t>
            </w:r>
            <w:r>
              <w:rPr>
                <w:rFonts w:hint="eastAsia" w:ascii="宋体" w:hAnsi="宋体" w:cs="宋体"/>
                <w:color w:val="auto"/>
                <w:szCs w:val="21"/>
                <w:lang w:val="zh-CN"/>
              </w:rPr>
              <w:t>分</w:t>
            </w:r>
            <w:r>
              <w:rPr>
                <w:rFonts w:hint="eastAsia" w:ascii="宋体" w:hAnsi="宋体" w:cs="宋体"/>
                <w:color w:val="auto"/>
                <w:szCs w:val="21"/>
              </w:rPr>
              <w:t>，</w:t>
            </w:r>
            <w:r>
              <w:rPr>
                <w:rFonts w:hint="eastAsia" w:ascii="宋体" w:hAnsi="宋体" w:cs="宋体"/>
                <w:color w:val="auto"/>
                <w:szCs w:val="21"/>
                <w:lang w:val="zh-CN"/>
              </w:rPr>
              <w:t>良得</w:t>
            </w:r>
            <w:r>
              <w:rPr>
                <w:rFonts w:hint="eastAsia" w:ascii="宋体" w:hAnsi="宋体" w:cs="宋体"/>
                <w:color w:val="auto"/>
                <w:szCs w:val="21"/>
              </w:rPr>
              <w:t>（8-9]</w:t>
            </w:r>
            <w:r>
              <w:rPr>
                <w:rFonts w:hint="eastAsia" w:ascii="宋体" w:hAnsi="宋体" w:cs="宋体"/>
                <w:color w:val="auto"/>
                <w:szCs w:val="21"/>
                <w:lang w:val="zh-CN"/>
              </w:rPr>
              <w:t>分</w:t>
            </w:r>
            <w:r>
              <w:rPr>
                <w:rFonts w:hint="eastAsia" w:ascii="宋体" w:hAnsi="宋体" w:cs="宋体"/>
                <w:color w:val="auto"/>
                <w:szCs w:val="21"/>
              </w:rPr>
              <w:t>，</w:t>
            </w:r>
            <w:r>
              <w:rPr>
                <w:rFonts w:hint="eastAsia" w:ascii="宋体" w:hAnsi="宋体" w:cs="宋体"/>
                <w:color w:val="auto"/>
                <w:szCs w:val="21"/>
                <w:lang w:val="zh-CN"/>
              </w:rPr>
              <w:t>中得</w:t>
            </w:r>
            <w:r>
              <w:rPr>
                <w:rFonts w:hint="eastAsia" w:ascii="宋体" w:hAnsi="宋体" w:cs="宋体"/>
                <w:color w:val="auto"/>
                <w:szCs w:val="21"/>
              </w:rPr>
              <w:t>（7-8]</w:t>
            </w:r>
            <w:r>
              <w:rPr>
                <w:rFonts w:hint="eastAsia" w:ascii="宋体" w:hAnsi="宋体" w:cs="宋体"/>
                <w:color w:val="auto"/>
                <w:szCs w:val="21"/>
                <w:lang w:val="zh-CN"/>
              </w:rPr>
              <w:t>分</w:t>
            </w:r>
            <w:r>
              <w:rPr>
                <w:rFonts w:hint="eastAsia" w:ascii="宋体" w:hAnsi="宋体" w:cs="宋体"/>
                <w:color w:val="auto"/>
                <w:szCs w:val="21"/>
              </w:rPr>
              <w:t>，</w:t>
            </w:r>
            <w:r>
              <w:rPr>
                <w:rFonts w:hint="eastAsia" w:ascii="宋体" w:hAnsi="宋体" w:cs="宋体"/>
                <w:color w:val="auto"/>
                <w:szCs w:val="21"/>
                <w:lang w:val="zh-CN"/>
              </w:rPr>
              <w:t>差得</w:t>
            </w:r>
            <w:r>
              <w:rPr>
                <w:rFonts w:hint="eastAsia" w:ascii="宋体" w:hAnsi="宋体" w:cs="宋体"/>
                <w:color w:val="auto"/>
                <w:szCs w:val="21"/>
              </w:rPr>
              <w:t>[6-7]分</w:t>
            </w:r>
            <w:r>
              <w:rPr>
                <w:rFonts w:hint="eastAsia" w:ascii="宋体" w:hAnsi="宋体" w:cs="宋体"/>
                <w:color w:val="auto"/>
                <w:szCs w:val="21"/>
                <w:lang w:val="zh-CN"/>
              </w:rPr>
              <w:t>。</w:t>
            </w:r>
          </w:p>
        </w:tc>
        <w:tc>
          <w:tcPr>
            <w:tcW w:w="1080" w:type="dxa"/>
            <w:vAlign w:val="center"/>
          </w:tcPr>
          <w:p>
            <w:pPr>
              <w:autoSpaceDE w:val="0"/>
              <w:autoSpaceDN w:val="0"/>
              <w:adjustRightInd w:val="0"/>
              <w:spacing w:line="400" w:lineRule="exact"/>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47" w:hRule="atLeast"/>
        </w:trPr>
        <w:tc>
          <w:tcPr>
            <w:tcW w:w="720" w:type="dxa"/>
            <w:vMerge w:val="restart"/>
            <w:vAlign w:val="center"/>
          </w:tcPr>
          <w:p>
            <w:pPr>
              <w:autoSpaceDE w:val="0"/>
              <w:autoSpaceDN w:val="0"/>
              <w:adjustRightInd w:val="0"/>
              <w:spacing w:line="400" w:lineRule="exact"/>
              <w:jc w:val="center"/>
              <w:rPr>
                <w:color w:val="auto"/>
                <w:szCs w:val="21"/>
              </w:rPr>
            </w:pPr>
            <w:r>
              <w:rPr>
                <w:color w:val="auto"/>
                <w:szCs w:val="21"/>
                <w:lang w:val="zh-CN"/>
              </w:rPr>
              <w:t>三</w:t>
            </w:r>
          </w:p>
        </w:tc>
        <w:tc>
          <w:tcPr>
            <w:tcW w:w="1080" w:type="dxa"/>
            <w:vMerge w:val="restart"/>
            <w:vAlign w:val="center"/>
          </w:tcPr>
          <w:p>
            <w:pPr>
              <w:autoSpaceDE w:val="0"/>
              <w:autoSpaceDN w:val="0"/>
              <w:adjustRightInd w:val="0"/>
              <w:spacing w:line="400" w:lineRule="exact"/>
              <w:jc w:val="center"/>
              <w:rPr>
                <w:color w:val="auto"/>
                <w:szCs w:val="21"/>
              </w:rPr>
            </w:pPr>
            <w:r>
              <w:rPr>
                <w:color w:val="auto"/>
                <w:szCs w:val="21"/>
                <w:lang w:val="zh-CN"/>
              </w:rPr>
              <w:t>投资控制</w:t>
            </w:r>
          </w:p>
        </w:tc>
        <w:tc>
          <w:tcPr>
            <w:tcW w:w="1552" w:type="dxa"/>
            <w:vMerge w:val="restart"/>
            <w:vAlign w:val="center"/>
          </w:tcPr>
          <w:p>
            <w:pPr>
              <w:autoSpaceDE w:val="0"/>
              <w:autoSpaceDN w:val="0"/>
              <w:adjustRightInd w:val="0"/>
              <w:spacing w:line="260" w:lineRule="exact"/>
              <w:jc w:val="center"/>
              <w:rPr>
                <w:color w:val="auto"/>
                <w:szCs w:val="21"/>
              </w:rPr>
            </w:pPr>
            <w:r>
              <w:rPr>
                <w:rFonts w:hint="eastAsia" w:ascii="宋体" w:hAnsi="宋体" w:cs="宋体"/>
                <w:color w:val="auto"/>
                <w:szCs w:val="21"/>
                <w:lang w:val="zh-CN"/>
              </w:rPr>
              <w:t>[</w:t>
            </w:r>
            <w:r>
              <w:rPr>
                <w:rFonts w:hint="eastAsia" w:ascii="宋体" w:hAnsi="宋体"/>
                <w:color w:val="auto"/>
                <w:szCs w:val="21"/>
              </w:rPr>
              <w:t>10</w:t>
            </w:r>
            <w:r>
              <w:rPr>
                <w:rFonts w:hint="eastAsia" w:ascii="宋体" w:hAnsi="宋体" w:cs="宋体"/>
                <w:color w:val="auto"/>
                <w:szCs w:val="21"/>
                <w:lang w:val="zh-CN"/>
              </w:rPr>
              <w:t>]</w:t>
            </w:r>
          </w:p>
        </w:tc>
        <w:tc>
          <w:tcPr>
            <w:tcW w:w="9360" w:type="dxa"/>
            <w:gridSpan w:val="3"/>
            <w:vAlign w:val="center"/>
          </w:tcPr>
          <w:p>
            <w:pPr>
              <w:numPr>
                <w:ilvl w:val="0"/>
                <w:numId w:val="8"/>
              </w:numPr>
              <w:autoSpaceDE w:val="0"/>
              <w:autoSpaceDN w:val="0"/>
              <w:adjustRightInd w:val="0"/>
              <w:spacing w:line="240" w:lineRule="exact"/>
              <w:rPr>
                <w:color w:val="auto"/>
                <w:szCs w:val="21"/>
                <w:lang w:val="zh-CN"/>
              </w:rPr>
            </w:pPr>
            <w:r>
              <w:rPr>
                <w:color w:val="auto"/>
                <w:szCs w:val="21"/>
                <w:lang w:val="zh-CN"/>
              </w:rPr>
              <w:t>工程总投资合理，节约工程总投资的措施及理由合理、可信、可行。</w:t>
            </w:r>
          </w:p>
          <w:p>
            <w:pPr>
              <w:autoSpaceDE w:val="0"/>
              <w:autoSpaceDN w:val="0"/>
              <w:adjustRightInd w:val="0"/>
              <w:spacing w:line="240" w:lineRule="exact"/>
              <w:rPr>
                <w:color w:val="auto"/>
                <w:szCs w:val="21"/>
              </w:rPr>
            </w:pPr>
            <w:r>
              <w:rPr>
                <w:rFonts w:hint="eastAsia" w:ascii="宋体" w:hAnsi="宋体" w:cs="宋体"/>
                <w:color w:val="auto"/>
                <w:szCs w:val="21"/>
                <w:lang w:val="zh-CN"/>
              </w:rPr>
              <w:t>优得</w:t>
            </w:r>
            <w:r>
              <w:rPr>
                <w:rFonts w:hint="eastAsia" w:ascii="宋体" w:hAnsi="宋体" w:cs="宋体"/>
                <w:color w:val="auto"/>
                <w:szCs w:val="21"/>
              </w:rPr>
              <w:t>（4.5-5]</w:t>
            </w:r>
            <w:r>
              <w:rPr>
                <w:rFonts w:hint="eastAsia" w:ascii="宋体" w:hAnsi="宋体" w:cs="宋体"/>
                <w:color w:val="auto"/>
                <w:szCs w:val="21"/>
                <w:lang w:val="zh-CN"/>
              </w:rPr>
              <w:t>分，良得</w:t>
            </w:r>
            <w:r>
              <w:rPr>
                <w:rFonts w:hint="eastAsia" w:ascii="宋体" w:hAnsi="宋体" w:cs="宋体"/>
                <w:color w:val="auto"/>
                <w:szCs w:val="21"/>
              </w:rPr>
              <w:t>（4-4.5]</w:t>
            </w:r>
            <w:r>
              <w:rPr>
                <w:rFonts w:hint="eastAsia" w:ascii="宋体" w:hAnsi="宋体" w:cs="宋体"/>
                <w:color w:val="auto"/>
                <w:szCs w:val="21"/>
                <w:lang w:val="zh-CN"/>
              </w:rPr>
              <w:t>分，中得</w:t>
            </w:r>
            <w:r>
              <w:rPr>
                <w:rFonts w:hint="eastAsia" w:ascii="宋体" w:hAnsi="宋体" w:cs="宋体"/>
                <w:color w:val="auto"/>
                <w:szCs w:val="21"/>
              </w:rPr>
              <w:t>（3.5-4]</w:t>
            </w:r>
            <w:r>
              <w:rPr>
                <w:rFonts w:hint="eastAsia" w:ascii="宋体" w:hAnsi="宋体" w:cs="宋体"/>
                <w:color w:val="auto"/>
                <w:szCs w:val="21"/>
                <w:lang w:val="zh-CN"/>
              </w:rPr>
              <w:t>分，差得</w:t>
            </w:r>
            <w:r>
              <w:rPr>
                <w:rFonts w:hint="eastAsia" w:ascii="宋体" w:hAnsi="宋体" w:cs="宋体"/>
                <w:color w:val="auto"/>
                <w:szCs w:val="21"/>
              </w:rPr>
              <w:t>[3-3.5]分</w:t>
            </w:r>
            <w:r>
              <w:rPr>
                <w:rFonts w:hint="eastAsia" w:ascii="宋体" w:hAnsi="宋体" w:cs="宋体"/>
                <w:color w:val="auto"/>
                <w:szCs w:val="21"/>
                <w:lang w:val="zh-CN"/>
              </w:rPr>
              <w:t>。</w:t>
            </w:r>
          </w:p>
        </w:tc>
        <w:tc>
          <w:tcPr>
            <w:tcW w:w="1080" w:type="dxa"/>
            <w:vAlign w:val="center"/>
          </w:tcPr>
          <w:p>
            <w:pPr>
              <w:autoSpaceDE w:val="0"/>
              <w:autoSpaceDN w:val="0"/>
              <w:adjustRightInd w:val="0"/>
              <w:spacing w:line="400" w:lineRule="exact"/>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11" w:hRule="atLeast"/>
        </w:trPr>
        <w:tc>
          <w:tcPr>
            <w:tcW w:w="720" w:type="dxa"/>
            <w:vMerge w:val="continue"/>
            <w:vAlign w:val="center"/>
          </w:tcPr>
          <w:p>
            <w:pPr>
              <w:autoSpaceDE w:val="0"/>
              <w:autoSpaceDN w:val="0"/>
              <w:adjustRightInd w:val="0"/>
              <w:spacing w:line="400" w:lineRule="exact"/>
              <w:jc w:val="center"/>
              <w:rPr>
                <w:color w:val="auto"/>
                <w:szCs w:val="21"/>
              </w:rPr>
            </w:pPr>
          </w:p>
        </w:tc>
        <w:tc>
          <w:tcPr>
            <w:tcW w:w="1080" w:type="dxa"/>
            <w:vMerge w:val="continue"/>
            <w:vAlign w:val="center"/>
          </w:tcPr>
          <w:p>
            <w:pPr>
              <w:autoSpaceDE w:val="0"/>
              <w:autoSpaceDN w:val="0"/>
              <w:adjustRightInd w:val="0"/>
              <w:spacing w:line="400" w:lineRule="exact"/>
              <w:jc w:val="center"/>
              <w:rPr>
                <w:color w:val="auto"/>
                <w:szCs w:val="21"/>
              </w:rPr>
            </w:pPr>
          </w:p>
        </w:tc>
        <w:tc>
          <w:tcPr>
            <w:tcW w:w="1552" w:type="dxa"/>
            <w:vMerge w:val="continue"/>
            <w:vAlign w:val="center"/>
          </w:tcPr>
          <w:p>
            <w:pPr>
              <w:autoSpaceDE w:val="0"/>
              <w:autoSpaceDN w:val="0"/>
              <w:adjustRightInd w:val="0"/>
              <w:spacing w:line="400" w:lineRule="exact"/>
              <w:jc w:val="center"/>
              <w:rPr>
                <w:color w:val="auto"/>
                <w:szCs w:val="21"/>
              </w:rPr>
            </w:pPr>
          </w:p>
        </w:tc>
        <w:tc>
          <w:tcPr>
            <w:tcW w:w="9360" w:type="dxa"/>
            <w:gridSpan w:val="3"/>
            <w:vAlign w:val="center"/>
          </w:tcPr>
          <w:p>
            <w:pPr>
              <w:numPr>
                <w:ilvl w:val="0"/>
                <w:numId w:val="8"/>
              </w:numPr>
              <w:autoSpaceDE w:val="0"/>
              <w:autoSpaceDN w:val="0"/>
              <w:adjustRightInd w:val="0"/>
              <w:spacing w:line="240" w:lineRule="exact"/>
              <w:rPr>
                <w:color w:val="auto"/>
                <w:szCs w:val="21"/>
                <w:lang w:val="zh-CN"/>
              </w:rPr>
            </w:pPr>
            <w:r>
              <w:rPr>
                <w:color w:val="auto"/>
                <w:szCs w:val="21"/>
                <w:lang w:val="zh-CN"/>
              </w:rPr>
              <w:t>投资估算编制依据正确，达到相应的深度要求，编制质量高。</w:t>
            </w:r>
          </w:p>
          <w:p>
            <w:pPr>
              <w:autoSpaceDE w:val="0"/>
              <w:autoSpaceDN w:val="0"/>
              <w:adjustRightInd w:val="0"/>
              <w:spacing w:line="240" w:lineRule="exact"/>
              <w:rPr>
                <w:color w:val="auto"/>
                <w:szCs w:val="21"/>
              </w:rPr>
            </w:pPr>
            <w:r>
              <w:rPr>
                <w:rFonts w:hint="eastAsia" w:ascii="宋体" w:hAnsi="宋体" w:cs="宋体"/>
                <w:color w:val="auto"/>
                <w:szCs w:val="21"/>
                <w:lang w:val="zh-CN"/>
              </w:rPr>
              <w:t>优得</w:t>
            </w:r>
            <w:r>
              <w:rPr>
                <w:rFonts w:hint="eastAsia" w:ascii="宋体" w:hAnsi="宋体" w:cs="宋体"/>
                <w:color w:val="auto"/>
                <w:szCs w:val="21"/>
              </w:rPr>
              <w:t>（4.5-5]</w:t>
            </w:r>
            <w:r>
              <w:rPr>
                <w:rFonts w:hint="eastAsia" w:ascii="宋体" w:hAnsi="宋体" w:cs="宋体"/>
                <w:color w:val="auto"/>
                <w:szCs w:val="21"/>
                <w:lang w:val="zh-CN"/>
              </w:rPr>
              <w:t>分，良得</w:t>
            </w:r>
            <w:r>
              <w:rPr>
                <w:rFonts w:hint="eastAsia" w:ascii="宋体" w:hAnsi="宋体" w:cs="宋体"/>
                <w:color w:val="auto"/>
                <w:szCs w:val="21"/>
              </w:rPr>
              <w:t>（4-4.5]</w:t>
            </w:r>
            <w:r>
              <w:rPr>
                <w:rFonts w:hint="eastAsia" w:ascii="宋体" w:hAnsi="宋体" w:cs="宋体"/>
                <w:color w:val="auto"/>
                <w:szCs w:val="21"/>
                <w:lang w:val="zh-CN"/>
              </w:rPr>
              <w:t>分，中得</w:t>
            </w:r>
            <w:r>
              <w:rPr>
                <w:rFonts w:hint="eastAsia" w:ascii="宋体" w:hAnsi="宋体" w:cs="宋体"/>
                <w:color w:val="auto"/>
                <w:szCs w:val="21"/>
              </w:rPr>
              <w:t>（3.5-4]</w:t>
            </w:r>
            <w:r>
              <w:rPr>
                <w:rFonts w:hint="eastAsia" w:ascii="宋体" w:hAnsi="宋体" w:cs="宋体"/>
                <w:color w:val="auto"/>
                <w:szCs w:val="21"/>
                <w:lang w:val="zh-CN"/>
              </w:rPr>
              <w:t>分，差得</w:t>
            </w:r>
            <w:r>
              <w:rPr>
                <w:rFonts w:hint="eastAsia" w:ascii="宋体" w:hAnsi="宋体" w:cs="宋体"/>
                <w:color w:val="auto"/>
                <w:szCs w:val="21"/>
              </w:rPr>
              <w:t>[3-3.5]分</w:t>
            </w:r>
            <w:r>
              <w:rPr>
                <w:rFonts w:hint="eastAsia" w:ascii="宋体" w:hAnsi="宋体" w:cs="宋体"/>
                <w:color w:val="auto"/>
                <w:szCs w:val="21"/>
                <w:lang w:val="zh-CN"/>
              </w:rPr>
              <w:t>。</w:t>
            </w:r>
          </w:p>
        </w:tc>
        <w:tc>
          <w:tcPr>
            <w:tcW w:w="1080" w:type="dxa"/>
            <w:vAlign w:val="center"/>
          </w:tcPr>
          <w:p>
            <w:pPr>
              <w:autoSpaceDE w:val="0"/>
              <w:autoSpaceDN w:val="0"/>
              <w:adjustRightInd w:val="0"/>
              <w:spacing w:line="400" w:lineRule="exact"/>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59" w:hRule="atLeast"/>
        </w:trPr>
        <w:tc>
          <w:tcPr>
            <w:tcW w:w="1800" w:type="dxa"/>
            <w:gridSpan w:val="2"/>
            <w:vAlign w:val="center"/>
          </w:tcPr>
          <w:p>
            <w:pPr>
              <w:autoSpaceDE w:val="0"/>
              <w:autoSpaceDN w:val="0"/>
              <w:adjustRightInd w:val="0"/>
              <w:spacing w:line="400" w:lineRule="exact"/>
              <w:jc w:val="center"/>
              <w:rPr>
                <w:color w:val="auto"/>
                <w:szCs w:val="21"/>
              </w:rPr>
            </w:pPr>
            <w:r>
              <w:rPr>
                <w:color w:val="auto"/>
                <w:szCs w:val="21"/>
                <w:lang w:val="zh-CN"/>
              </w:rPr>
              <w:t>总计</w:t>
            </w:r>
          </w:p>
        </w:tc>
        <w:tc>
          <w:tcPr>
            <w:tcW w:w="1552" w:type="dxa"/>
            <w:vAlign w:val="center"/>
          </w:tcPr>
          <w:p>
            <w:pPr>
              <w:autoSpaceDE w:val="0"/>
              <w:autoSpaceDN w:val="0"/>
              <w:adjustRightInd w:val="0"/>
              <w:spacing w:line="400" w:lineRule="exact"/>
              <w:jc w:val="center"/>
              <w:rPr>
                <w:color w:val="auto"/>
                <w:szCs w:val="21"/>
              </w:rPr>
            </w:pPr>
            <w:r>
              <w:rPr>
                <w:color w:val="auto"/>
                <w:szCs w:val="21"/>
              </w:rPr>
              <w:t>100</w:t>
            </w:r>
          </w:p>
        </w:tc>
        <w:tc>
          <w:tcPr>
            <w:tcW w:w="9360" w:type="dxa"/>
            <w:gridSpan w:val="3"/>
            <w:vAlign w:val="center"/>
          </w:tcPr>
          <w:p>
            <w:pPr>
              <w:autoSpaceDE w:val="0"/>
              <w:autoSpaceDN w:val="0"/>
              <w:adjustRightInd w:val="0"/>
              <w:spacing w:line="400" w:lineRule="exact"/>
              <w:jc w:val="center"/>
              <w:rPr>
                <w:color w:val="auto"/>
                <w:szCs w:val="21"/>
              </w:rPr>
            </w:pPr>
          </w:p>
        </w:tc>
        <w:tc>
          <w:tcPr>
            <w:tcW w:w="1080" w:type="dxa"/>
            <w:vAlign w:val="center"/>
          </w:tcPr>
          <w:p>
            <w:pPr>
              <w:autoSpaceDE w:val="0"/>
              <w:autoSpaceDN w:val="0"/>
              <w:adjustRightInd w:val="0"/>
              <w:spacing w:line="400" w:lineRule="exact"/>
              <w:jc w:val="center"/>
              <w:rPr>
                <w:color w:val="auto"/>
                <w:szCs w:val="21"/>
              </w:rPr>
            </w:pPr>
            <w:r>
              <w:rPr>
                <w:color w:val="auto"/>
                <w:szCs w:val="21"/>
              </w:rPr>
              <w:t>100</w:t>
            </w:r>
          </w:p>
        </w:tc>
      </w:tr>
    </w:tbl>
    <w:p>
      <w:pPr>
        <w:rPr>
          <w:rFonts w:ascii="宋体" w:hAnsi="宋体" w:cs="宋体"/>
          <w:b/>
          <w:bCs/>
          <w:color w:val="auto"/>
          <w:szCs w:val="21"/>
        </w:rPr>
      </w:pPr>
      <w:r>
        <w:rPr>
          <w:rFonts w:hint="eastAsia" w:ascii="宋体" w:hAnsi="宋体" w:cs="宋体"/>
          <w:b/>
          <w:bCs/>
          <w:color w:val="auto"/>
          <w:szCs w:val="21"/>
        </w:rPr>
        <w:t>备注：</w:t>
      </w:r>
    </w:p>
    <w:p>
      <w:pPr>
        <w:rPr>
          <w:rFonts w:ascii="宋体" w:hAnsi="宋体" w:cs="宋体"/>
          <w:color w:val="auto"/>
          <w:szCs w:val="21"/>
        </w:rPr>
      </w:pPr>
      <w:r>
        <w:rPr>
          <w:rFonts w:hint="eastAsia" w:ascii="宋体" w:hAnsi="宋体" w:cs="宋体"/>
          <w:color w:val="auto"/>
          <w:szCs w:val="21"/>
        </w:rPr>
        <w:t>1、评分范围“[ ]”表示包含区间边界数值，“（）”表示不包含区间边界数值。</w:t>
      </w:r>
    </w:p>
    <w:p>
      <w:pPr>
        <w:pStyle w:val="2"/>
        <w:rPr>
          <w:color w:val="auto"/>
        </w:rPr>
      </w:pPr>
      <w:r>
        <w:rPr>
          <w:rFonts w:hint="eastAsia" w:ascii="宋体" w:hAnsi="宋体" w:cs="宋体"/>
          <w:color w:val="auto"/>
          <w:szCs w:val="21"/>
        </w:rPr>
        <w:t>2、</w:t>
      </w:r>
      <w:r>
        <w:rPr>
          <w:rFonts w:hint="eastAsia" w:ascii="宋体" w:hAnsi="宋体" w:cs="宋体"/>
          <w:color w:val="auto"/>
        </w:rPr>
        <w:t>评标委员会专家评出各投标人技术文件的分数，</w:t>
      </w:r>
      <w:r>
        <w:rPr>
          <w:rFonts w:hint="eastAsia" w:ascii="宋体" w:hAnsi="宋体" w:cs="宋体"/>
          <w:color w:val="auto"/>
          <w:szCs w:val="21"/>
        </w:rPr>
        <w:t>去掉一个最高分和一个最低分后计取算术平均分</w:t>
      </w:r>
      <w:r>
        <w:rPr>
          <w:rFonts w:hint="eastAsia" w:ascii="宋体" w:hAnsi="宋体" w:cs="宋体"/>
          <w:color w:val="auto"/>
        </w:rPr>
        <w:t>，得出每个投标人技术文件的得分，分数出现小数点，保留小数点后二位，第三位小数四舍五入。</w:t>
      </w:r>
      <w:r>
        <w:rPr>
          <w:rFonts w:hint="eastAsia" w:ascii="宋体" w:hAnsi="宋体" w:cs="宋体"/>
          <w:color w:val="auto"/>
          <w:szCs w:val="21"/>
        </w:rPr>
        <w:t>未提供评分要求的材料或未</w:t>
      </w:r>
      <w:r>
        <w:rPr>
          <w:rFonts w:ascii="宋体" w:hAnsi="宋体" w:cs="宋体"/>
          <w:color w:val="auto"/>
          <w:szCs w:val="21"/>
        </w:rPr>
        <w:t>响应要求</w:t>
      </w:r>
      <w:r>
        <w:rPr>
          <w:rFonts w:hint="eastAsia" w:ascii="宋体" w:hAnsi="宋体" w:cs="宋体"/>
          <w:color w:val="auto"/>
          <w:szCs w:val="21"/>
        </w:rPr>
        <w:t>，则该项评分不计算得分。</w:t>
      </w:r>
    </w:p>
    <w:p>
      <w:pPr>
        <w:rPr>
          <w:rFonts w:ascii="宋体" w:hAnsi="宋体"/>
          <w:b/>
          <w:bCs/>
          <w:color w:val="auto"/>
          <w:sz w:val="24"/>
        </w:rPr>
      </w:pPr>
    </w:p>
    <w:p>
      <w:pPr>
        <w:rPr>
          <w:rFonts w:ascii="宋体" w:hAnsi="宋体"/>
          <w:b/>
          <w:bCs/>
          <w:color w:val="auto"/>
          <w:sz w:val="24"/>
        </w:rPr>
        <w:sectPr>
          <w:pgSz w:w="16838" w:h="11906" w:orient="landscape"/>
          <w:pgMar w:top="1418" w:right="1418" w:bottom="1418" w:left="1418" w:header="851" w:footer="992" w:gutter="0"/>
          <w:cols w:space="720" w:num="1"/>
          <w:docGrid w:linePitch="312" w:charSpace="0"/>
        </w:sectPr>
      </w:pPr>
    </w:p>
    <w:p>
      <w:pPr>
        <w:outlineLvl w:val="1"/>
        <w:rPr>
          <w:rFonts w:ascii="宋体" w:hAnsi="宋体"/>
          <w:b/>
          <w:bCs/>
          <w:strike/>
          <w:color w:val="auto"/>
          <w:sz w:val="24"/>
        </w:rPr>
      </w:pPr>
      <w:r>
        <w:rPr>
          <w:rFonts w:hint="eastAsia" w:ascii="宋体" w:hAnsi="宋体"/>
          <w:b/>
          <w:bCs/>
          <w:strike/>
          <w:color w:val="auto"/>
          <w:sz w:val="24"/>
        </w:rPr>
        <w:t>附录17</w:t>
      </w:r>
      <w:r>
        <w:rPr>
          <w:rFonts w:hint="eastAsia" w:ascii="宋体" w:hAnsi="宋体"/>
          <w:strike/>
          <w:color w:val="auto"/>
          <w:sz w:val="24"/>
        </w:rPr>
        <w:t>（适用于投票法）</w:t>
      </w:r>
    </w:p>
    <w:p>
      <w:pPr>
        <w:jc w:val="center"/>
        <w:rPr>
          <w:rFonts w:ascii="宋体" w:hAnsi="宋体"/>
          <w:b/>
          <w:strike/>
          <w:color w:val="auto"/>
          <w:sz w:val="32"/>
        </w:rPr>
      </w:pPr>
      <w:r>
        <w:rPr>
          <w:rFonts w:hint="eastAsia" w:ascii="宋体" w:hAnsi="宋体"/>
          <w:b/>
          <w:strike/>
          <w:color w:val="auto"/>
          <w:sz w:val="32"/>
        </w:rPr>
        <w:t>投票汇总表格</w:t>
      </w:r>
    </w:p>
    <w:p>
      <w:pPr>
        <w:rPr>
          <w:rFonts w:ascii="宋体" w:hAnsi="宋体"/>
          <w:strike/>
          <w:color w:val="auto"/>
        </w:rPr>
      </w:pPr>
      <w:r>
        <w:rPr>
          <w:rFonts w:hint="eastAsia" w:ascii="宋体" w:hAnsi="宋体"/>
          <w:strike/>
          <w:color w:val="auto"/>
        </w:rPr>
        <w:t>项目名称：                                                                                       日期：       年    月    日</w:t>
      </w:r>
    </w:p>
    <w:tbl>
      <w:tblPr>
        <w:tblStyle w:val="31"/>
        <w:tblW w:w="1412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20"/>
        <w:gridCol w:w="1420"/>
        <w:gridCol w:w="1420"/>
        <w:gridCol w:w="1420"/>
        <w:gridCol w:w="1420"/>
        <w:gridCol w:w="677"/>
        <w:gridCol w:w="677"/>
        <w:gridCol w:w="677"/>
        <w:gridCol w:w="677"/>
        <w:gridCol w:w="1275"/>
        <w:gridCol w:w="30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1420" w:type="dxa"/>
            <w:vMerge w:val="restart"/>
            <w:vAlign w:val="center"/>
          </w:tcPr>
          <w:p>
            <w:pPr>
              <w:spacing w:line="360" w:lineRule="auto"/>
              <w:jc w:val="center"/>
              <w:rPr>
                <w:rFonts w:ascii="宋体" w:hAnsi="宋体"/>
                <w:strike/>
                <w:color w:val="auto"/>
              </w:rPr>
            </w:pPr>
            <w:r>
              <w:rPr>
                <w:rFonts w:hint="eastAsia" w:ascii="宋体" w:hAnsi="宋体"/>
                <w:strike/>
                <w:color w:val="auto"/>
              </w:rPr>
              <w:t>方案编号</w:t>
            </w:r>
          </w:p>
        </w:tc>
        <w:tc>
          <w:tcPr>
            <w:tcW w:w="1420" w:type="dxa"/>
            <w:vMerge w:val="restart"/>
            <w:vAlign w:val="center"/>
          </w:tcPr>
          <w:p>
            <w:pPr>
              <w:spacing w:line="360" w:lineRule="auto"/>
              <w:jc w:val="center"/>
              <w:rPr>
                <w:rFonts w:ascii="宋体" w:hAnsi="宋体"/>
                <w:strike/>
                <w:color w:val="auto"/>
              </w:rPr>
            </w:pPr>
            <w:r>
              <w:rPr>
                <w:rFonts w:hint="eastAsia" w:ascii="宋体" w:hAnsi="宋体"/>
                <w:strike/>
                <w:color w:val="auto"/>
              </w:rPr>
              <w:t>第一轮得票</w:t>
            </w:r>
          </w:p>
        </w:tc>
        <w:tc>
          <w:tcPr>
            <w:tcW w:w="1420" w:type="dxa"/>
            <w:vMerge w:val="restart"/>
            <w:vAlign w:val="center"/>
          </w:tcPr>
          <w:p>
            <w:pPr>
              <w:spacing w:line="360" w:lineRule="auto"/>
              <w:jc w:val="center"/>
              <w:rPr>
                <w:rFonts w:ascii="宋体" w:hAnsi="宋体"/>
                <w:strike/>
                <w:color w:val="auto"/>
              </w:rPr>
            </w:pPr>
            <w:r>
              <w:rPr>
                <w:rFonts w:hint="eastAsia" w:ascii="宋体" w:hAnsi="宋体"/>
                <w:strike/>
                <w:color w:val="auto"/>
              </w:rPr>
              <w:t>第二轮得票</w:t>
            </w:r>
          </w:p>
        </w:tc>
        <w:tc>
          <w:tcPr>
            <w:tcW w:w="1420" w:type="dxa"/>
            <w:vMerge w:val="restart"/>
            <w:vAlign w:val="center"/>
          </w:tcPr>
          <w:p>
            <w:pPr>
              <w:spacing w:line="360" w:lineRule="auto"/>
              <w:jc w:val="center"/>
              <w:rPr>
                <w:rFonts w:ascii="宋体" w:hAnsi="宋体"/>
                <w:strike/>
                <w:color w:val="auto"/>
              </w:rPr>
            </w:pPr>
            <w:r>
              <w:rPr>
                <w:rFonts w:hint="eastAsia" w:ascii="宋体" w:hAnsi="宋体"/>
                <w:strike/>
                <w:color w:val="auto"/>
              </w:rPr>
              <w:t>第三轮得票</w:t>
            </w:r>
          </w:p>
        </w:tc>
        <w:tc>
          <w:tcPr>
            <w:tcW w:w="1420" w:type="dxa"/>
            <w:vMerge w:val="restart"/>
            <w:vAlign w:val="center"/>
          </w:tcPr>
          <w:p>
            <w:pPr>
              <w:spacing w:line="360" w:lineRule="auto"/>
              <w:jc w:val="center"/>
              <w:rPr>
                <w:rFonts w:ascii="宋体" w:hAnsi="宋体"/>
                <w:strike/>
                <w:color w:val="auto"/>
              </w:rPr>
            </w:pPr>
            <w:r>
              <w:rPr>
                <w:rFonts w:hint="eastAsia" w:ascii="宋体" w:hAnsi="宋体"/>
                <w:strike/>
                <w:color w:val="auto"/>
              </w:rPr>
              <w:t>第四轮得票</w:t>
            </w:r>
          </w:p>
        </w:tc>
        <w:tc>
          <w:tcPr>
            <w:tcW w:w="2708" w:type="dxa"/>
            <w:gridSpan w:val="4"/>
            <w:vAlign w:val="center"/>
          </w:tcPr>
          <w:p>
            <w:pPr>
              <w:spacing w:line="360" w:lineRule="auto"/>
              <w:jc w:val="center"/>
              <w:rPr>
                <w:rFonts w:ascii="宋体" w:hAnsi="宋体"/>
                <w:strike/>
                <w:color w:val="auto"/>
              </w:rPr>
            </w:pPr>
            <w:r>
              <w:rPr>
                <w:rFonts w:hint="eastAsia" w:ascii="宋体" w:hAnsi="宋体"/>
                <w:strike/>
                <w:color w:val="auto"/>
              </w:rPr>
              <w:t>每轮得票相同的排序</w:t>
            </w:r>
          </w:p>
        </w:tc>
        <w:tc>
          <w:tcPr>
            <w:tcW w:w="1275" w:type="dxa"/>
            <w:vMerge w:val="restart"/>
            <w:vAlign w:val="center"/>
          </w:tcPr>
          <w:p>
            <w:pPr>
              <w:spacing w:line="360" w:lineRule="auto"/>
              <w:jc w:val="center"/>
              <w:rPr>
                <w:rFonts w:ascii="宋体" w:hAnsi="宋体"/>
                <w:strike/>
                <w:color w:val="auto"/>
              </w:rPr>
            </w:pPr>
            <w:r>
              <w:rPr>
                <w:rFonts w:hint="eastAsia" w:ascii="宋体" w:hAnsi="宋体"/>
                <w:strike/>
                <w:color w:val="auto"/>
              </w:rPr>
              <w:t>排列名次</w:t>
            </w:r>
          </w:p>
        </w:tc>
        <w:tc>
          <w:tcPr>
            <w:tcW w:w="3045" w:type="dxa"/>
            <w:vMerge w:val="restart"/>
            <w:vAlign w:val="center"/>
          </w:tcPr>
          <w:p>
            <w:pPr>
              <w:spacing w:line="360" w:lineRule="auto"/>
              <w:jc w:val="center"/>
              <w:rPr>
                <w:rFonts w:ascii="宋体" w:hAnsi="宋体"/>
                <w:strike/>
                <w:color w:val="auto"/>
              </w:rPr>
            </w:pPr>
            <w:r>
              <w:rPr>
                <w:rFonts w:hint="eastAsia" w:ascii="宋体" w:hAnsi="宋体"/>
                <w:strike/>
                <w:color w:val="auto"/>
              </w:rPr>
              <w:t>投标人名称</w:t>
            </w:r>
          </w:p>
          <w:p>
            <w:pPr>
              <w:spacing w:line="360" w:lineRule="auto"/>
              <w:jc w:val="center"/>
              <w:rPr>
                <w:rFonts w:ascii="宋体" w:hAnsi="宋体"/>
                <w:strike/>
                <w:color w:val="auto"/>
              </w:rPr>
            </w:pPr>
            <w:r>
              <w:rPr>
                <w:rFonts w:hint="eastAsia" w:ascii="宋体" w:hAnsi="宋体"/>
                <w:strike/>
                <w:color w:val="auto"/>
              </w:rPr>
              <w:t>（代表）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420" w:type="dxa"/>
            <w:vMerge w:val="continue"/>
          </w:tcPr>
          <w:p>
            <w:pPr>
              <w:spacing w:line="360" w:lineRule="auto"/>
              <w:jc w:val="center"/>
              <w:rPr>
                <w:rFonts w:ascii="宋体" w:hAnsi="宋体"/>
                <w:strike/>
                <w:color w:val="auto"/>
              </w:rPr>
            </w:pPr>
          </w:p>
        </w:tc>
        <w:tc>
          <w:tcPr>
            <w:tcW w:w="1420" w:type="dxa"/>
            <w:vMerge w:val="continue"/>
          </w:tcPr>
          <w:p>
            <w:pPr>
              <w:spacing w:line="360" w:lineRule="auto"/>
              <w:jc w:val="center"/>
              <w:rPr>
                <w:rFonts w:ascii="宋体" w:hAnsi="宋体"/>
                <w:strike/>
                <w:color w:val="auto"/>
              </w:rPr>
            </w:pPr>
          </w:p>
        </w:tc>
        <w:tc>
          <w:tcPr>
            <w:tcW w:w="1420" w:type="dxa"/>
            <w:vMerge w:val="continue"/>
          </w:tcPr>
          <w:p>
            <w:pPr>
              <w:spacing w:line="360" w:lineRule="auto"/>
              <w:jc w:val="center"/>
              <w:rPr>
                <w:rFonts w:ascii="宋体" w:hAnsi="宋体"/>
                <w:strike/>
                <w:color w:val="auto"/>
              </w:rPr>
            </w:pPr>
          </w:p>
        </w:tc>
        <w:tc>
          <w:tcPr>
            <w:tcW w:w="1420" w:type="dxa"/>
            <w:vMerge w:val="continue"/>
          </w:tcPr>
          <w:p>
            <w:pPr>
              <w:spacing w:line="360" w:lineRule="auto"/>
              <w:jc w:val="center"/>
              <w:rPr>
                <w:rFonts w:ascii="宋体" w:hAnsi="宋体"/>
                <w:strike/>
                <w:color w:val="auto"/>
              </w:rPr>
            </w:pPr>
          </w:p>
        </w:tc>
        <w:tc>
          <w:tcPr>
            <w:tcW w:w="1420" w:type="dxa"/>
            <w:vMerge w:val="continue"/>
          </w:tcPr>
          <w:p>
            <w:pPr>
              <w:spacing w:line="360" w:lineRule="auto"/>
              <w:jc w:val="center"/>
              <w:rPr>
                <w:rFonts w:ascii="宋体" w:hAnsi="宋体"/>
                <w:strike/>
                <w:color w:val="auto"/>
              </w:rPr>
            </w:pPr>
          </w:p>
        </w:tc>
        <w:tc>
          <w:tcPr>
            <w:tcW w:w="677" w:type="dxa"/>
          </w:tcPr>
          <w:p>
            <w:pPr>
              <w:spacing w:line="360" w:lineRule="auto"/>
              <w:jc w:val="center"/>
              <w:rPr>
                <w:rFonts w:ascii="宋体" w:hAnsi="宋体"/>
                <w:strike/>
                <w:color w:val="auto"/>
              </w:rPr>
            </w:pPr>
            <w:r>
              <w:rPr>
                <w:rFonts w:hint="eastAsia" w:ascii="宋体" w:hAnsi="宋体"/>
                <w:strike/>
                <w:color w:val="auto"/>
              </w:rPr>
              <w:t>1</w:t>
            </w:r>
          </w:p>
        </w:tc>
        <w:tc>
          <w:tcPr>
            <w:tcW w:w="677" w:type="dxa"/>
          </w:tcPr>
          <w:p>
            <w:pPr>
              <w:spacing w:line="360" w:lineRule="auto"/>
              <w:jc w:val="center"/>
              <w:rPr>
                <w:rFonts w:ascii="宋体" w:hAnsi="宋体"/>
                <w:strike/>
                <w:color w:val="auto"/>
              </w:rPr>
            </w:pPr>
            <w:r>
              <w:rPr>
                <w:rFonts w:hint="eastAsia" w:ascii="宋体" w:hAnsi="宋体"/>
                <w:strike/>
                <w:color w:val="auto"/>
              </w:rPr>
              <w:t>2</w:t>
            </w:r>
          </w:p>
        </w:tc>
        <w:tc>
          <w:tcPr>
            <w:tcW w:w="677" w:type="dxa"/>
          </w:tcPr>
          <w:p>
            <w:pPr>
              <w:spacing w:line="360" w:lineRule="auto"/>
              <w:jc w:val="center"/>
              <w:rPr>
                <w:rFonts w:ascii="宋体" w:hAnsi="宋体"/>
                <w:strike/>
                <w:color w:val="auto"/>
              </w:rPr>
            </w:pPr>
            <w:r>
              <w:rPr>
                <w:rFonts w:hint="eastAsia" w:ascii="宋体" w:hAnsi="宋体"/>
                <w:strike/>
                <w:color w:val="auto"/>
              </w:rPr>
              <w:t>3</w:t>
            </w:r>
          </w:p>
        </w:tc>
        <w:tc>
          <w:tcPr>
            <w:tcW w:w="677" w:type="dxa"/>
          </w:tcPr>
          <w:p>
            <w:pPr>
              <w:spacing w:line="360" w:lineRule="auto"/>
              <w:jc w:val="center"/>
              <w:rPr>
                <w:rFonts w:ascii="宋体" w:hAnsi="宋体"/>
                <w:strike/>
                <w:color w:val="auto"/>
              </w:rPr>
            </w:pPr>
            <w:r>
              <w:rPr>
                <w:rFonts w:hint="eastAsia" w:ascii="宋体" w:hAnsi="宋体"/>
                <w:strike/>
                <w:color w:val="auto"/>
              </w:rPr>
              <w:t>4</w:t>
            </w:r>
          </w:p>
        </w:tc>
        <w:tc>
          <w:tcPr>
            <w:tcW w:w="1275" w:type="dxa"/>
            <w:vMerge w:val="continue"/>
          </w:tcPr>
          <w:p>
            <w:pPr>
              <w:spacing w:line="360" w:lineRule="auto"/>
              <w:jc w:val="center"/>
              <w:rPr>
                <w:rFonts w:ascii="宋体" w:hAnsi="宋体"/>
                <w:strike/>
                <w:color w:val="auto"/>
              </w:rPr>
            </w:pPr>
          </w:p>
        </w:tc>
        <w:tc>
          <w:tcPr>
            <w:tcW w:w="3045" w:type="dxa"/>
            <w:vMerge w:val="continue"/>
          </w:tcPr>
          <w:p>
            <w:pPr>
              <w:spacing w:line="360" w:lineRule="auto"/>
              <w:jc w:val="center"/>
              <w:rPr>
                <w:rFonts w:ascii="宋体" w:hAnsi="宋体"/>
                <w:strike/>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3" w:hRule="atLeast"/>
        </w:trPr>
        <w:tc>
          <w:tcPr>
            <w:tcW w:w="1420" w:type="dxa"/>
          </w:tcPr>
          <w:p>
            <w:pPr>
              <w:spacing w:line="480" w:lineRule="auto"/>
              <w:jc w:val="center"/>
              <w:rPr>
                <w:rFonts w:ascii="宋体" w:hAnsi="宋体"/>
                <w:strike/>
                <w:color w:val="auto"/>
              </w:rPr>
            </w:pPr>
            <w:r>
              <w:rPr>
                <w:rFonts w:hint="eastAsia" w:ascii="宋体" w:hAnsi="宋体"/>
                <w:strike/>
                <w:color w:val="auto"/>
              </w:rPr>
              <w:t>1</w:t>
            </w:r>
          </w:p>
        </w:tc>
        <w:tc>
          <w:tcPr>
            <w:tcW w:w="1420" w:type="dxa"/>
          </w:tcPr>
          <w:p>
            <w:pPr>
              <w:spacing w:line="480" w:lineRule="auto"/>
              <w:rPr>
                <w:rFonts w:ascii="宋体" w:hAnsi="宋体"/>
                <w:strike/>
                <w:color w:val="auto"/>
              </w:rPr>
            </w:pPr>
          </w:p>
        </w:tc>
        <w:tc>
          <w:tcPr>
            <w:tcW w:w="1420" w:type="dxa"/>
          </w:tcPr>
          <w:p>
            <w:pPr>
              <w:spacing w:line="480" w:lineRule="auto"/>
              <w:rPr>
                <w:rFonts w:ascii="宋体" w:hAnsi="宋体"/>
                <w:strike/>
                <w:color w:val="auto"/>
              </w:rPr>
            </w:pPr>
          </w:p>
        </w:tc>
        <w:tc>
          <w:tcPr>
            <w:tcW w:w="1420" w:type="dxa"/>
          </w:tcPr>
          <w:p>
            <w:pPr>
              <w:spacing w:line="480" w:lineRule="auto"/>
              <w:rPr>
                <w:rFonts w:ascii="宋体" w:hAnsi="宋体"/>
                <w:strike/>
                <w:color w:val="auto"/>
              </w:rPr>
            </w:pPr>
          </w:p>
        </w:tc>
        <w:tc>
          <w:tcPr>
            <w:tcW w:w="1420" w:type="dxa"/>
          </w:tcPr>
          <w:p>
            <w:pPr>
              <w:spacing w:line="480" w:lineRule="auto"/>
              <w:rPr>
                <w:rFonts w:ascii="宋体" w:hAnsi="宋体"/>
                <w:strike/>
                <w:color w:val="auto"/>
              </w:rPr>
            </w:pPr>
          </w:p>
        </w:tc>
        <w:tc>
          <w:tcPr>
            <w:tcW w:w="677" w:type="dxa"/>
          </w:tcPr>
          <w:p>
            <w:pPr>
              <w:spacing w:line="480" w:lineRule="auto"/>
              <w:rPr>
                <w:rFonts w:ascii="宋体" w:hAnsi="宋体"/>
                <w:strike/>
                <w:color w:val="auto"/>
              </w:rPr>
            </w:pPr>
          </w:p>
        </w:tc>
        <w:tc>
          <w:tcPr>
            <w:tcW w:w="677" w:type="dxa"/>
          </w:tcPr>
          <w:p>
            <w:pPr>
              <w:spacing w:line="480" w:lineRule="auto"/>
              <w:rPr>
                <w:rFonts w:ascii="宋体" w:hAnsi="宋体"/>
                <w:strike/>
                <w:color w:val="auto"/>
              </w:rPr>
            </w:pPr>
          </w:p>
        </w:tc>
        <w:tc>
          <w:tcPr>
            <w:tcW w:w="677" w:type="dxa"/>
          </w:tcPr>
          <w:p>
            <w:pPr>
              <w:spacing w:line="480" w:lineRule="auto"/>
              <w:rPr>
                <w:rFonts w:ascii="宋体" w:hAnsi="宋体"/>
                <w:strike/>
                <w:color w:val="auto"/>
              </w:rPr>
            </w:pPr>
          </w:p>
        </w:tc>
        <w:tc>
          <w:tcPr>
            <w:tcW w:w="677" w:type="dxa"/>
          </w:tcPr>
          <w:p>
            <w:pPr>
              <w:spacing w:line="480" w:lineRule="auto"/>
              <w:rPr>
                <w:rFonts w:ascii="宋体" w:hAnsi="宋体"/>
                <w:strike/>
                <w:color w:val="auto"/>
              </w:rPr>
            </w:pPr>
          </w:p>
        </w:tc>
        <w:tc>
          <w:tcPr>
            <w:tcW w:w="1275" w:type="dxa"/>
          </w:tcPr>
          <w:p>
            <w:pPr>
              <w:spacing w:line="480" w:lineRule="auto"/>
              <w:rPr>
                <w:rFonts w:ascii="宋体" w:hAnsi="宋体"/>
                <w:strike/>
                <w:color w:val="auto"/>
              </w:rPr>
            </w:pPr>
          </w:p>
        </w:tc>
        <w:tc>
          <w:tcPr>
            <w:tcW w:w="3045" w:type="dxa"/>
          </w:tcPr>
          <w:p>
            <w:pPr>
              <w:spacing w:line="480" w:lineRule="auto"/>
              <w:rPr>
                <w:rFonts w:ascii="宋体" w:hAnsi="宋体"/>
                <w:strike/>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420" w:type="dxa"/>
          </w:tcPr>
          <w:p>
            <w:pPr>
              <w:spacing w:line="480" w:lineRule="auto"/>
              <w:jc w:val="center"/>
              <w:rPr>
                <w:rFonts w:ascii="宋体" w:hAnsi="宋体"/>
                <w:strike/>
                <w:color w:val="auto"/>
              </w:rPr>
            </w:pPr>
            <w:r>
              <w:rPr>
                <w:rFonts w:hint="eastAsia" w:ascii="宋体" w:hAnsi="宋体"/>
                <w:strike/>
                <w:color w:val="auto"/>
              </w:rPr>
              <w:t>2</w:t>
            </w:r>
          </w:p>
        </w:tc>
        <w:tc>
          <w:tcPr>
            <w:tcW w:w="1420" w:type="dxa"/>
          </w:tcPr>
          <w:p>
            <w:pPr>
              <w:spacing w:line="480" w:lineRule="auto"/>
              <w:rPr>
                <w:rFonts w:ascii="宋体" w:hAnsi="宋体"/>
                <w:strike/>
                <w:color w:val="auto"/>
              </w:rPr>
            </w:pPr>
          </w:p>
        </w:tc>
        <w:tc>
          <w:tcPr>
            <w:tcW w:w="1420" w:type="dxa"/>
          </w:tcPr>
          <w:p>
            <w:pPr>
              <w:spacing w:line="480" w:lineRule="auto"/>
              <w:rPr>
                <w:rFonts w:ascii="宋体" w:hAnsi="宋体"/>
                <w:strike/>
                <w:color w:val="auto"/>
              </w:rPr>
            </w:pPr>
          </w:p>
        </w:tc>
        <w:tc>
          <w:tcPr>
            <w:tcW w:w="1420" w:type="dxa"/>
          </w:tcPr>
          <w:p>
            <w:pPr>
              <w:spacing w:line="480" w:lineRule="auto"/>
              <w:rPr>
                <w:rFonts w:ascii="宋体" w:hAnsi="宋体"/>
                <w:strike/>
                <w:color w:val="auto"/>
              </w:rPr>
            </w:pPr>
          </w:p>
        </w:tc>
        <w:tc>
          <w:tcPr>
            <w:tcW w:w="1420" w:type="dxa"/>
          </w:tcPr>
          <w:p>
            <w:pPr>
              <w:spacing w:line="480" w:lineRule="auto"/>
              <w:rPr>
                <w:rFonts w:ascii="宋体" w:hAnsi="宋体"/>
                <w:strike/>
                <w:color w:val="auto"/>
              </w:rPr>
            </w:pPr>
          </w:p>
        </w:tc>
        <w:tc>
          <w:tcPr>
            <w:tcW w:w="677" w:type="dxa"/>
          </w:tcPr>
          <w:p>
            <w:pPr>
              <w:spacing w:line="480" w:lineRule="auto"/>
              <w:rPr>
                <w:rFonts w:ascii="宋体" w:hAnsi="宋体"/>
                <w:strike/>
                <w:color w:val="auto"/>
              </w:rPr>
            </w:pPr>
          </w:p>
        </w:tc>
        <w:tc>
          <w:tcPr>
            <w:tcW w:w="677" w:type="dxa"/>
          </w:tcPr>
          <w:p>
            <w:pPr>
              <w:spacing w:line="480" w:lineRule="auto"/>
              <w:rPr>
                <w:rFonts w:ascii="宋体" w:hAnsi="宋体"/>
                <w:strike/>
                <w:color w:val="auto"/>
              </w:rPr>
            </w:pPr>
          </w:p>
        </w:tc>
        <w:tc>
          <w:tcPr>
            <w:tcW w:w="677" w:type="dxa"/>
          </w:tcPr>
          <w:p>
            <w:pPr>
              <w:spacing w:line="480" w:lineRule="auto"/>
              <w:rPr>
                <w:rFonts w:ascii="宋体" w:hAnsi="宋体"/>
                <w:strike/>
                <w:color w:val="auto"/>
              </w:rPr>
            </w:pPr>
          </w:p>
        </w:tc>
        <w:tc>
          <w:tcPr>
            <w:tcW w:w="677" w:type="dxa"/>
          </w:tcPr>
          <w:p>
            <w:pPr>
              <w:spacing w:line="480" w:lineRule="auto"/>
              <w:rPr>
                <w:rFonts w:ascii="宋体" w:hAnsi="宋体"/>
                <w:strike/>
                <w:color w:val="auto"/>
              </w:rPr>
            </w:pPr>
          </w:p>
        </w:tc>
        <w:tc>
          <w:tcPr>
            <w:tcW w:w="1275" w:type="dxa"/>
          </w:tcPr>
          <w:p>
            <w:pPr>
              <w:spacing w:line="480" w:lineRule="auto"/>
              <w:rPr>
                <w:rFonts w:ascii="宋体" w:hAnsi="宋体"/>
                <w:strike/>
                <w:color w:val="auto"/>
              </w:rPr>
            </w:pPr>
          </w:p>
        </w:tc>
        <w:tc>
          <w:tcPr>
            <w:tcW w:w="3045" w:type="dxa"/>
          </w:tcPr>
          <w:p>
            <w:pPr>
              <w:spacing w:line="480" w:lineRule="auto"/>
              <w:rPr>
                <w:rFonts w:ascii="宋体" w:hAnsi="宋体"/>
                <w:strike/>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420" w:type="dxa"/>
          </w:tcPr>
          <w:p>
            <w:pPr>
              <w:spacing w:line="480" w:lineRule="auto"/>
              <w:jc w:val="center"/>
              <w:rPr>
                <w:rFonts w:ascii="宋体" w:hAnsi="宋体"/>
                <w:strike/>
                <w:color w:val="auto"/>
              </w:rPr>
            </w:pPr>
            <w:r>
              <w:rPr>
                <w:rFonts w:hint="eastAsia" w:ascii="宋体" w:hAnsi="宋体"/>
                <w:strike/>
                <w:color w:val="auto"/>
              </w:rPr>
              <w:t>3</w:t>
            </w:r>
          </w:p>
        </w:tc>
        <w:tc>
          <w:tcPr>
            <w:tcW w:w="1420" w:type="dxa"/>
          </w:tcPr>
          <w:p>
            <w:pPr>
              <w:spacing w:line="480" w:lineRule="auto"/>
              <w:rPr>
                <w:rFonts w:ascii="宋体" w:hAnsi="宋体"/>
                <w:strike/>
                <w:color w:val="auto"/>
              </w:rPr>
            </w:pPr>
          </w:p>
        </w:tc>
        <w:tc>
          <w:tcPr>
            <w:tcW w:w="1420" w:type="dxa"/>
          </w:tcPr>
          <w:p>
            <w:pPr>
              <w:spacing w:line="480" w:lineRule="auto"/>
              <w:rPr>
                <w:rFonts w:ascii="宋体" w:hAnsi="宋体"/>
                <w:strike/>
                <w:color w:val="auto"/>
              </w:rPr>
            </w:pPr>
          </w:p>
        </w:tc>
        <w:tc>
          <w:tcPr>
            <w:tcW w:w="1420" w:type="dxa"/>
          </w:tcPr>
          <w:p>
            <w:pPr>
              <w:spacing w:line="480" w:lineRule="auto"/>
              <w:rPr>
                <w:rFonts w:ascii="宋体" w:hAnsi="宋体"/>
                <w:strike/>
                <w:color w:val="auto"/>
              </w:rPr>
            </w:pPr>
          </w:p>
        </w:tc>
        <w:tc>
          <w:tcPr>
            <w:tcW w:w="1420" w:type="dxa"/>
          </w:tcPr>
          <w:p>
            <w:pPr>
              <w:spacing w:line="480" w:lineRule="auto"/>
              <w:rPr>
                <w:rFonts w:ascii="宋体" w:hAnsi="宋体"/>
                <w:strike/>
                <w:color w:val="auto"/>
              </w:rPr>
            </w:pPr>
          </w:p>
        </w:tc>
        <w:tc>
          <w:tcPr>
            <w:tcW w:w="677" w:type="dxa"/>
          </w:tcPr>
          <w:p>
            <w:pPr>
              <w:spacing w:line="480" w:lineRule="auto"/>
              <w:rPr>
                <w:rFonts w:ascii="宋体" w:hAnsi="宋体"/>
                <w:strike/>
                <w:color w:val="auto"/>
              </w:rPr>
            </w:pPr>
          </w:p>
        </w:tc>
        <w:tc>
          <w:tcPr>
            <w:tcW w:w="677" w:type="dxa"/>
          </w:tcPr>
          <w:p>
            <w:pPr>
              <w:spacing w:line="480" w:lineRule="auto"/>
              <w:rPr>
                <w:rFonts w:ascii="宋体" w:hAnsi="宋体"/>
                <w:strike/>
                <w:color w:val="auto"/>
              </w:rPr>
            </w:pPr>
          </w:p>
        </w:tc>
        <w:tc>
          <w:tcPr>
            <w:tcW w:w="677" w:type="dxa"/>
          </w:tcPr>
          <w:p>
            <w:pPr>
              <w:spacing w:line="480" w:lineRule="auto"/>
              <w:rPr>
                <w:rFonts w:ascii="宋体" w:hAnsi="宋体"/>
                <w:strike/>
                <w:color w:val="auto"/>
              </w:rPr>
            </w:pPr>
          </w:p>
        </w:tc>
        <w:tc>
          <w:tcPr>
            <w:tcW w:w="677" w:type="dxa"/>
          </w:tcPr>
          <w:p>
            <w:pPr>
              <w:spacing w:line="480" w:lineRule="auto"/>
              <w:rPr>
                <w:rFonts w:ascii="宋体" w:hAnsi="宋体"/>
                <w:strike/>
                <w:color w:val="auto"/>
              </w:rPr>
            </w:pPr>
          </w:p>
        </w:tc>
        <w:tc>
          <w:tcPr>
            <w:tcW w:w="1275" w:type="dxa"/>
          </w:tcPr>
          <w:p>
            <w:pPr>
              <w:spacing w:line="480" w:lineRule="auto"/>
              <w:rPr>
                <w:rFonts w:ascii="宋体" w:hAnsi="宋体"/>
                <w:strike/>
                <w:color w:val="auto"/>
              </w:rPr>
            </w:pPr>
          </w:p>
        </w:tc>
        <w:tc>
          <w:tcPr>
            <w:tcW w:w="3045" w:type="dxa"/>
          </w:tcPr>
          <w:p>
            <w:pPr>
              <w:spacing w:line="480" w:lineRule="auto"/>
              <w:rPr>
                <w:rFonts w:ascii="宋体" w:hAnsi="宋体"/>
                <w:strike/>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420" w:type="dxa"/>
          </w:tcPr>
          <w:p>
            <w:pPr>
              <w:spacing w:line="480" w:lineRule="auto"/>
              <w:jc w:val="center"/>
              <w:rPr>
                <w:rFonts w:ascii="宋体" w:hAnsi="宋体"/>
                <w:strike/>
                <w:color w:val="auto"/>
              </w:rPr>
            </w:pPr>
            <w:r>
              <w:rPr>
                <w:rFonts w:hint="eastAsia" w:ascii="宋体" w:hAnsi="宋体"/>
                <w:strike/>
                <w:color w:val="auto"/>
              </w:rPr>
              <w:t>4</w:t>
            </w:r>
          </w:p>
        </w:tc>
        <w:tc>
          <w:tcPr>
            <w:tcW w:w="1420" w:type="dxa"/>
          </w:tcPr>
          <w:p>
            <w:pPr>
              <w:spacing w:line="480" w:lineRule="auto"/>
              <w:rPr>
                <w:rFonts w:ascii="宋体" w:hAnsi="宋体"/>
                <w:strike/>
                <w:color w:val="auto"/>
              </w:rPr>
            </w:pPr>
          </w:p>
        </w:tc>
        <w:tc>
          <w:tcPr>
            <w:tcW w:w="1420" w:type="dxa"/>
          </w:tcPr>
          <w:p>
            <w:pPr>
              <w:spacing w:line="480" w:lineRule="auto"/>
              <w:rPr>
                <w:rFonts w:ascii="宋体" w:hAnsi="宋体"/>
                <w:strike/>
                <w:color w:val="auto"/>
              </w:rPr>
            </w:pPr>
          </w:p>
        </w:tc>
        <w:tc>
          <w:tcPr>
            <w:tcW w:w="1420" w:type="dxa"/>
          </w:tcPr>
          <w:p>
            <w:pPr>
              <w:spacing w:line="480" w:lineRule="auto"/>
              <w:rPr>
                <w:rFonts w:ascii="宋体" w:hAnsi="宋体"/>
                <w:strike/>
                <w:color w:val="auto"/>
              </w:rPr>
            </w:pPr>
          </w:p>
        </w:tc>
        <w:tc>
          <w:tcPr>
            <w:tcW w:w="1420" w:type="dxa"/>
          </w:tcPr>
          <w:p>
            <w:pPr>
              <w:spacing w:line="480" w:lineRule="auto"/>
              <w:rPr>
                <w:rFonts w:ascii="宋体" w:hAnsi="宋体"/>
                <w:strike/>
                <w:color w:val="auto"/>
              </w:rPr>
            </w:pPr>
          </w:p>
        </w:tc>
        <w:tc>
          <w:tcPr>
            <w:tcW w:w="677" w:type="dxa"/>
          </w:tcPr>
          <w:p>
            <w:pPr>
              <w:spacing w:line="480" w:lineRule="auto"/>
              <w:rPr>
                <w:rFonts w:ascii="宋体" w:hAnsi="宋体"/>
                <w:strike/>
                <w:color w:val="auto"/>
              </w:rPr>
            </w:pPr>
          </w:p>
        </w:tc>
        <w:tc>
          <w:tcPr>
            <w:tcW w:w="677" w:type="dxa"/>
          </w:tcPr>
          <w:p>
            <w:pPr>
              <w:spacing w:line="480" w:lineRule="auto"/>
              <w:rPr>
                <w:rFonts w:ascii="宋体" w:hAnsi="宋体"/>
                <w:strike/>
                <w:color w:val="auto"/>
              </w:rPr>
            </w:pPr>
          </w:p>
        </w:tc>
        <w:tc>
          <w:tcPr>
            <w:tcW w:w="677" w:type="dxa"/>
          </w:tcPr>
          <w:p>
            <w:pPr>
              <w:spacing w:line="480" w:lineRule="auto"/>
              <w:rPr>
                <w:rFonts w:ascii="宋体" w:hAnsi="宋体"/>
                <w:strike/>
                <w:color w:val="auto"/>
              </w:rPr>
            </w:pPr>
          </w:p>
        </w:tc>
        <w:tc>
          <w:tcPr>
            <w:tcW w:w="677" w:type="dxa"/>
          </w:tcPr>
          <w:p>
            <w:pPr>
              <w:spacing w:line="480" w:lineRule="auto"/>
              <w:rPr>
                <w:rFonts w:ascii="宋体" w:hAnsi="宋体"/>
                <w:strike/>
                <w:color w:val="auto"/>
              </w:rPr>
            </w:pPr>
          </w:p>
        </w:tc>
        <w:tc>
          <w:tcPr>
            <w:tcW w:w="1275" w:type="dxa"/>
          </w:tcPr>
          <w:p>
            <w:pPr>
              <w:spacing w:line="480" w:lineRule="auto"/>
              <w:rPr>
                <w:rFonts w:ascii="宋体" w:hAnsi="宋体"/>
                <w:strike/>
                <w:color w:val="auto"/>
              </w:rPr>
            </w:pPr>
          </w:p>
        </w:tc>
        <w:tc>
          <w:tcPr>
            <w:tcW w:w="3045" w:type="dxa"/>
          </w:tcPr>
          <w:p>
            <w:pPr>
              <w:spacing w:line="480" w:lineRule="auto"/>
              <w:rPr>
                <w:rFonts w:ascii="宋体" w:hAnsi="宋体"/>
                <w:strike/>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420" w:type="dxa"/>
          </w:tcPr>
          <w:p>
            <w:pPr>
              <w:spacing w:line="480" w:lineRule="auto"/>
              <w:jc w:val="center"/>
              <w:rPr>
                <w:rFonts w:ascii="宋体" w:hAnsi="宋体"/>
                <w:strike/>
                <w:color w:val="auto"/>
              </w:rPr>
            </w:pPr>
            <w:r>
              <w:rPr>
                <w:rFonts w:hint="eastAsia" w:ascii="宋体" w:hAnsi="宋体"/>
                <w:strike/>
                <w:color w:val="auto"/>
              </w:rPr>
              <w:t>5</w:t>
            </w:r>
          </w:p>
        </w:tc>
        <w:tc>
          <w:tcPr>
            <w:tcW w:w="1420" w:type="dxa"/>
          </w:tcPr>
          <w:p>
            <w:pPr>
              <w:spacing w:line="480" w:lineRule="auto"/>
              <w:rPr>
                <w:rFonts w:ascii="宋体" w:hAnsi="宋体"/>
                <w:strike/>
                <w:color w:val="auto"/>
              </w:rPr>
            </w:pPr>
          </w:p>
        </w:tc>
        <w:tc>
          <w:tcPr>
            <w:tcW w:w="1420" w:type="dxa"/>
          </w:tcPr>
          <w:p>
            <w:pPr>
              <w:spacing w:line="480" w:lineRule="auto"/>
              <w:rPr>
                <w:rFonts w:ascii="宋体" w:hAnsi="宋体"/>
                <w:strike/>
                <w:color w:val="auto"/>
              </w:rPr>
            </w:pPr>
          </w:p>
        </w:tc>
        <w:tc>
          <w:tcPr>
            <w:tcW w:w="1420" w:type="dxa"/>
          </w:tcPr>
          <w:p>
            <w:pPr>
              <w:spacing w:line="480" w:lineRule="auto"/>
              <w:rPr>
                <w:rFonts w:ascii="宋体" w:hAnsi="宋体"/>
                <w:strike/>
                <w:color w:val="auto"/>
              </w:rPr>
            </w:pPr>
          </w:p>
        </w:tc>
        <w:tc>
          <w:tcPr>
            <w:tcW w:w="1420" w:type="dxa"/>
          </w:tcPr>
          <w:p>
            <w:pPr>
              <w:spacing w:line="480" w:lineRule="auto"/>
              <w:rPr>
                <w:rFonts w:ascii="宋体" w:hAnsi="宋体"/>
                <w:strike/>
                <w:color w:val="auto"/>
              </w:rPr>
            </w:pPr>
          </w:p>
        </w:tc>
        <w:tc>
          <w:tcPr>
            <w:tcW w:w="677" w:type="dxa"/>
          </w:tcPr>
          <w:p>
            <w:pPr>
              <w:spacing w:line="480" w:lineRule="auto"/>
              <w:rPr>
                <w:rFonts w:ascii="宋体" w:hAnsi="宋体"/>
                <w:strike/>
                <w:color w:val="auto"/>
              </w:rPr>
            </w:pPr>
          </w:p>
        </w:tc>
        <w:tc>
          <w:tcPr>
            <w:tcW w:w="677" w:type="dxa"/>
          </w:tcPr>
          <w:p>
            <w:pPr>
              <w:spacing w:line="480" w:lineRule="auto"/>
              <w:rPr>
                <w:rFonts w:ascii="宋体" w:hAnsi="宋体"/>
                <w:strike/>
                <w:color w:val="auto"/>
              </w:rPr>
            </w:pPr>
          </w:p>
        </w:tc>
        <w:tc>
          <w:tcPr>
            <w:tcW w:w="677" w:type="dxa"/>
          </w:tcPr>
          <w:p>
            <w:pPr>
              <w:spacing w:line="480" w:lineRule="auto"/>
              <w:rPr>
                <w:rFonts w:ascii="宋体" w:hAnsi="宋体"/>
                <w:strike/>
                <w:color w:val="auto"/>
              </w:rPr>
            </w:pPr>
          </w:p>
        </w:tc>
        <w:tc>
          <w:tcPr>
            <w:tcW w:w="677" w:type="dxa"/>
          </w:tcPr>
          <w:p>
            <w:pPr>
              <w:spacing w:line="480" w:lineRule="auto"/>
              <w:rPr>
                <w:rFonts w:ascii="宋体" w:hAnsi="宋体"/>
                <w:strike/>
                <w:color w:val="auto"/>
              </w:rPr>
            </w:pPr>
          </w:p>
        </w:tc>
        <w:tc>
          <w:tcPr>
            <w:tcW w:w="1275" w:type="dxa"/>
          </w:tcPr>
          <w:p>
            <w:pPr>
              <w:spacing w:line="480" w:lineRule="auto"/>
              <w:rPr>
                <w:rFonts w:ascii="宋体" w:hAnsi="宋体"/>
                <w:strike/>
                <w:color w:val="auto"/>
              </w:rPr>
            </w:pPr>
          </w:p>
        </w:tc>
        <w:tc>
          <w:tcPr>
            <w:tcW w:w="3045" w:type="dxa"/>
          </w:tcPr>
          <w:p>
            <w:pPr>
              <w:spacing w:line="480" w:lineRule="auto"/>
              <w:rPr>
                <w:rFonts w:ascii="宋体" w:hAnsi="宋体"/>
                <w:strike/>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420" w:type="dxa"/>
          </w:tcPr>
          <w:p>
            <w:pPr>
              <w:spacing w:line="480" w:lineRule="auto"/>
              <w:jc w:val="center"/>
              <w:rPr>
                <w:rFonts w:ascii="宋体" w:hAnsi="宋体"/>
                <w:strike/>
                <w:color w:val="auto"/>
              </w:rPr>
            </w:pPr>
            <w:r>
              <w:rPr>
                <w:rFonts w:hint="eastAsia" w:ascii="宋体" w:hAnsi="宋体"/>
                <w:strike/>
                <w:color w:val="auto"/>
              </w:rPr>
              <w:t>6</w:t>
            </w:r>
          </w:p>
        </w:tc>
        <w:tc>
          <w:tcPr>
            <w:tcW w:w="1420" w:type="dxa"/>
          </w:tcPr>
          <w:p>
            <w:pPr>
              <w:spacing w:line="480" w:lineRule="auto"/>
              <w:rPr>
                <w:rFonts w:ascii="宋体" w:hAnsi="宋体"/>
                <w:strike/>
                <w:color w:val="auto"/>
              </w:rPr>
            </w:pPr>
          </w:p>
        </w:tc>
        <w:tc>
          <w:tcPr>
            <w:tcW w:w="1420" w:type="dxa"/>
          </w:tcPr>
          <w:p>
            <w:pPr>
              <w:spacing w:line="480" w:lineRule="auto"/>
              <w:rPr>
                <w:rFonts w:ascii="宋体" w:hAnsi="宋体"/>
                <w:strike/>
                <w:color w:val="auto"/>
              </w:rPr>
            </w:pPr>
          </w:p>
        </w:tc>
        <w:tc>
          <w:tcPr>
            <w:tcW w:w="1420" w:type="dxa"/>
          </w:tcPr>
          <w:p>
            <w:pPr>
              <w:spacing w:line="480" w:lineRule="auto"/>
              <w:rPr>
                <w:rFonts w:ascii="宋体" w:hAnsi="宋体"/>
                <w:strike/>
                <w:color w:val="auto"/>
              </w:rPr>
            </w:pPr>
          </w:p>
        </w:tc>
        <w:tc>
          <w:tcPr>
            <w:tcW w:w="1420" w:type="dxa"/>
          </w:tcPr>
          <w:p>
            <w:pPr>
              <w:spacing w:line="480" w:lineRule="auto"/>
              <w:rPr>
                <w:rFonts w:ascii="宋体" w:hAnsi="宋体"/>
                <w:strike/>
                <w:color w:val="auto"/>
              </w:rPr>
            </w:pPr>
          </w:p>
        </w:tc>
        <w:tc>
          <w:tcPr>
            <w:tcW w:w="677" w:type="dxa"/>
          </w:tcPr>
          <w:p>
            <w:pPr>
              <w:spacing w:line="480" w:lineRule="auto"/>
              <w:rPr>
                <w:rFonts w:ascii="宋体" w:hAnsi="宋体"/>
                <w:strike/>
                <w:color w:val="auto"/>
              </w:rPr>
            </w:pPr>
          </w:p>
        </w:tc>
        <w:tc>
          <w:tcPr>
            <w:tcW w:w="677" w:type="dxa"/>
          </w:tcPr>
          <w:p>
            <w:pPr>
              <w:spacing w:line="480" w:lineRule="auto"/>
              <w:rPr>
                <w:rFonts w:ascii="宋体" w:hAnsi="宋体"/>
                <w:strike/>
                <w:color w:val="auto"/>
              </w:rPr>
            </w:pPr>
          </w:p>
        </w:tc>
        <w:tc>
          <w:tcPr>
            <w:tcW w:w="677" w:type="dxa"/>
          </w:tcPr>
          <w:p>
            <w:pPr>
              <w:spacing w:line="480" w:lineRule="auto"/>
              <w:rPr>
                <w:rFonts w:ascii="宋体" w:hAnsi="宋体"/>
                <w:strike/>
                <w:color w:val="auto"/>
              </w:rPr>
            </w:pPr>
          </w:p>
        </w:tc>
        <w:tc>
          <w:tcPr>
            <w:tcW w:w="677" w:type="dxa"/>
          </w:tcPr>
          <w:p>
            <w:pPr>
              <w:spacing w:line="480" w:lineRule="auto"/>
              <w:rPr>
                <w:rFonts w:ascii="宋体" w:hAnsi="宋体"/>
                <w:strike/>
                <w:color w:val="auto"/>
              </w:rPr>
            </w:pPr>
          </w:p>
        </w:tc>
        <w:tc>
          <w:tcPr>
            <w:tcW w:w="1275" w:type="dxa"/>
          </w:tcPr>
          <w:p>
            <w:pPr>
              <w:spacing w:line="480" w:lineRule="auto"/>
              <w:rPr>
                <w:rFonts w:ascii="宋体" w:hAnsi="宋体"/>
                <w:strike/>
                <w:color w:val="auto"/>
              </w:rPr>
            </w:pPr>
          </w:p>
        </w:tc>
        <w:tc>
          <w:tcPr>
            <w:tcW w:w="3045" w:type="dxa"/>
          </w:tcPr>
          <w:p>
            <w:pPr>
              <w:spacing w:line="480" w:lineRule="auto"/>
              <w:rPr>
                <w:rFonts w:ascii="宋体" w:hAnsi="宋体"/>
                <w:strike/>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420" w:type="dxa"/>
          </w:tcPr>
          <w:p>
            <w:pPr>
              <w:spacing w:line="480" w:lineRule="auto"/>
              <w:jc w:val="center"/>
              <w:rPr>
                <w:rFonts w:ascii="宋体" w:hAnsi="宋体"/>
                <w:strike/>
                <w:color w:val="auto"/>
              </w:rPr>
            </w:pPr>
            <w:r>
              <w:rPr>
                <w:rFonts w:hint="eastAsia" w:ascii="宋体" w:hAnsi="宋体"/>
                <w:strike/>
                <w:color w:val="auto"/>
              </w:rPr>
              <w:t>7</w:t>
            </w:r>
          </w:p>
        </w:tc>
        <w:tc>
          <w:tcPr>
            <w:tcW w:w="1420" w:type="dxa"/>
          </w:tcPr>
          <w:p>
            <w:pPr>
              <w:spacing w:line="480" w:lineRule="auto"/>
              <w:rPr>
                <w:rFonts w:ascii="宋体" w:hAnsi="宋体"/>
                <w:strike/>
                <w:color w:val="auto"/>
              </w:rPr>
            </w:pPr>
          </w:p>
        </w:tc>
        <w:tc>
          <w:tcPr>
            <w:tcW w:w="1420" w:type="dxa"/>
          </w:tcPr>
          <w:p>
            <w:pPr>
              <w:spacing w:line="480" w:lineRule="auto"/>
              <w:rPr>
                <w:rFonts w:ascii="宋体" w:hAnsi="宋体"/>
                <w:strike/>
                <w:color w:val="auto"/>
              </w:rPr>
            </w:pPr>
          </w:p>
        </w:tc>
        <w:tc>
          <w:tcPr>
            <w:tcW w:w="1420" w:type="dxa"/>
          </w:tcPr>
          <w:p>
            <w:pPr>
              <w:spacing w:line="480" w:lineRule="auto"/>
              <w:rPr>
                <w:rFonts w:ascii="宋体" w:hAnsi="宋体"/>
                <w:strike/>
                <w:color w:val="auto"/>
              </w:rPr>
            </w:pPr>
          </w:p>
        </w:tc>
        <w:tc>
          <w:tcPr>
            <w:tcW w:w="1420" w:type="dxa"/>
          </w:tcPr>
          <w:p>
            <w:pPr>
              <w:spacing w:line="480" w:lineRule="auto"/>
              <w:rPr>
                <w:rFonts w:ascii="宋体" w:hAnsi="宋体"/>
                <w:strike/>
                <w:color w:val="auto"/>
              </w:rPr>
            </w:pPr>
          </w:p>
        </w:tc>
        <w:tc>
          <w:tcPr>
            <w:tcW w:w="677" w:type="dxa"/>
          </w:tcPr>
          <w:p>
            <w:pPr>
              <w:spacing w:line="480" w:lineRule="auto"/>
              <w:rPr>
                <w:rFonts w:ascii="宋体" w:hAnsi="宋体"/>
                <w:strike/>
                <w:color w:val="auto"/>
              </w:rPr>
            </w:pPr>
          </w:p>
        </w:tc>
        <w:tc>
          <w:tcPr>
            <w:tcW w:w="677" w:type="dxa"/>
          </w:tcPr>
          <w:p>
            <w:pPr>
              <w:spacing w:line="480" w:lineRule="auto"/>
              <w:rPr>
                <w:rFonts w:ascii="宋体" w:hAnsi="宋体"/>
                <w:strike/>
                <w:color w:val="auto"/>
              </w:rPr>
            </w:pPr>
          </w:p>
        </w:tc>
        <w:tc>
          <w:tcPr>
            <w:tcW w:w="677" w:type="dxa"/>
          </w:tcPr>
          <w:p>
            <w:pPr>
              <w:spacing w:line="480" w:lineRule="auto"/>
              <w:rPr>
                <w:rFonts w:ascii="宋体" w:hAnsi="宋体"/>
                <w:strike/>
                <w:color w:val="auto"/>
              </w:rPr>
            </w:pPr>
          </w:p>
        </w:tc>
        <w:tc>
          <w:tcPr>
            <w:tcW w:w="677" w:type="dxa"/>
          </w:tcPr>
          <w:p>
            <w:pPr>
              <w:spacing w:line="480" w:lineRule="auto"/>
              <w:rPr>
                <w:rFonts w:ascii="宋体" w:hAnsi="宋体"/>
                <w:strike/>
                <w:color w:val="auto"/>
              </w:rPr>
            </w:pPr>
          </w:p>
        </w:tc>
        <w:tc>
          <w:tcPr>
            <w:tcW w:w="1275" w:type="dxa"/>
          </w:tcPr>
          <w:p>
            <w:pPr>
              <w:spacing w:line="480" w:lineRule="auto"/>
              <w:rPr>
                <w:rFonts w:ascii="宋体" w:hAnsi="宋体"/>
                <w:strike/>
                <w:color w:val="auto"/>
              </w:rPr>
            </w:pPr>
          </w:p>
        </w:tc>
        <w:tc>
          <w:tcPr>
            <w:tcW w:w="3045" w:type="dxa"/>
          </w:tcPr>
          <w:p>
            <w:pPr>
              <w:spacing w:line="480" w:lineRule="auto"/>
              <w:rPr>
                <w:rFonts w:ascii="宋体" w:hAnsi="宋体"/>
                <w:strike/>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420" w:type="dxa"/>
          </w:tcPr>
          <w:p>
            <w:pPr>
              <w:spacing w:line="480" w:lineRule="auto"/>
              <w:jc w:val="center"/>
              <w:rPr>
                <w:rFonts w:ascii="宋体" w:hAnsi="宋体"/>
                <w:strike/>
                <w:color w:val="auto"/>
              </w:rPr>
            </w:pPr>
            <w:r>
              <w:rPr>
                <w:rFonts w:hint="eastAsia" w:ascii="宋体" w:hAnsi="宋体"/>
                <w:strike/>
                <w:color w:val="auto"/>
              </w:rPr>
              <w:t>8</w:t>
            </w:r>
          </w:p>
        </w:tc>
        <w:tc>
          <w:tcPr>
            <w:tcW w:w="1420" w:type="dxa"/>
          </w:tcPr>
          <w:p>
            <w:pPr>
              <w:spacing w:line="480" w:lineRule="auto"/>
              <w:rPr>
                <w:rFonts w:ascii="宋体" w:hAnsi="宋体"/>
                <w:strike/>
                <w:color w:val="auto"/>
              </w:rPr>
            </w:pPr>
          </w:p>
        </w:tc>
        <w:tc>
          <w:tcPr>
            <w:tcW w:w="1420" w:type="dxa"/>
          </w:tcPr>
          <w:p>
            <w:pPr>
              <w:spacing w:line="480" w:lineRule="auto"/>
              <w:rPr>
                <w:rFonts w:ascii="宋体" w:hAnsi="宋体"/>
                <w:strike/>
                <w:color w:val="auto"/>
              </w:rPr>
            </w:pPr>
          </w:p>
        </w:tc>
        <w:tc>
          <w:tcPr>
            <w:tcW w:w="1420" w:type="dxa"/>
          </w:tcPr>
          <w:p>
            <w:pPr>
              <w:spacing w:line="480" w:lineRule="auto"/>
              <w:rPr>
                <w:rFonts w:ascii="宋体" w:hAnsi="宋体"/>
                <w:strike/>
                <w:color w:val="auto"/>
              </w:rPr>
            </w:pPr>
          </w:p>
        </w:tc>
        <w:tc>
          <w:tcPr>
            <w:tcW w:w="1420" w:type="dxa"/>
          </w:tcPr>
          <w:p>
            <w:pPr>
              <w:spacing w:line="480" w:lineRule="auto"/>
              <w:rPr>
                <w:rFonts w:ascii="宋体" w:hAnsi="宋体"/>
                <w:strike/>
                <w:color w:val="auto"/>
              </w:rPr>
            </w:pPr>
          </w:p>
        </w:tc>
        <w:tc>
          <w:tcPr>
            <w:tcW w:w="677" w:type="dxa"/>
          </w:tcPr>
          <w:p>
            <w:pPr>
              <w:spacing w:line="480" w:lineRule="auto"/>
              <w:rPr>
                <w:rFonts w:ascii="宋体" w:hAnsi="宋体"/>
                <w:strike/>
                <w:color w:val="auto"/>
              </w:rPr>
            </w:pPr>
          </w:p>
        </w:tc>
        <w:tc>
          <w:tcPr>
            <w:tcW w:w="677" w:type="dxa"/>
          </w:tcPr>
          <w:p>
            <w:pPr>
              <w:spacing w:line="480" w:lineRule="auto"/>
              <w:rPr>
                <w:rFonts w:ascii="宋体" w:hAnsi="宋体"/>
                <w:strike/>
                <w:color w:val="auto"/>
              </w:rPr>
            </w:pPr>
          </w:p>
        </w:tc>
        <w:tc>
          <w:tcPr>
            <w:tcW w:w="677" w:type="dxa"/>
          </w:tcPr>
          <w:p>
            <w:pPr>
              <w:spacing w:line="480" w:lineRule="auto"/>
              <w:rPr>
                <w:rFonts w:ascii="宋体" w:hAnsi="宋体"/>
                <w:strike/>
                <w:color w:val="auto"/>
              </w:rPr>
            </w:pPr>
          </w:p>
        </w:tc>
        <w:tc>
          <w:tcPr>
            <w:tcW w:w="677" w:type="dxa"/>
          </w:tcPr>
          <w:p>
            <w:pPr>
              <w:spacing w:line="480" w:lineRule="auto"/>
              <w:rPr>
                <w:rFonts w:ascii="宋体" w:hAnsi="宋体"/>
                <w:strike/>
                <w:color w:val="auto"/>
              </w:rPr>
            </w:pPr>
          </w:p>
        </w:tc>
        <w:tc>
          <w:tcPr>
            <w:tcW w:w="1275" w:type="dxa"/>
          </w:tcPr>
          <w:p>
            <w:pPr>
              <w:spacing w:line="480" w:lineRule="auto"/>
              <w:rPr>
                <w:rFonts w:ascii="宋体" w:hAnsi="宋体"/>
                <w:strike/>
                <w:color w:val="auto"/>
              </w:rPr>
            </w:pPr>
          </w:p>
        </w:tc>
        <w:tc>
          <w:tcPr>
            <w:tcW w:w="3045" w:type="dxa"/>
          </w:tcPr>
          <w:p>
            <w:pPr>
              <w:spacing w:line="480" w:lineRule="auto"/>
              <w:rPr>
                <w:rFonts w:ascii="宋体" w:hAnsi="宋体"/>
                <w:strike/>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420" w:type="dxa"/>
          </w:tcPr>
          <w:p>
            <w:pPr>
              <w:spacing w:line="480" w:lineRule="auto"/>
              <w:jc w:val="center"/>
              <w:rPr>
                <w:rFonts w:ascii="宋体" w:hAnsi="宋体"/>
                <w:strike/>
                <w:color w:val="auto"/>
              </w:rPr>
            </w:pPr>
            <w:r>
              <w:rPr>
                <w:rFonts w:hint="eastAsia" w:ascii="宋体" w:hAnsi="宋体"/>
                <w:strike/>
                <w:color w:val="auto"/>
              </w:rPr>
              <w:t>9</w:t>
            </w:r>
          </w:p>
        </w:tc>
        <w:tc>
          <w:tcPr>
            <w:tcW w:w="1420" w:type="dxa"/>
          </w:tcPr>
          <w:p>
            <w:pPr>
              <w:spacing w:line="480" w:lineRule="auto"/>
              <w:rPr>
                <w:rFonts w:ascii="宋体" w:hAnsi="宋体"/>
                <w:strike/>
                <w:color w:val="auto"/>
              </w:rPr>
            </w:pPr>
          </w:p>
        </w:tc>
        <w:tc>
          <w:tcPr>
            <w:tcW w:w="1420" w:type="dxa"/>
          </w:tcPr>
          <w:p>
            <w:pPr>
              <w:spacing w:line="480" w:lineRule="auto"/>
              <w:rPr>
                <w:rFonts w:ascii="宋体" w:hAnsi="宋体"/>
                <w:strike/>
                <w:color w:val="auto"/>
              </w:rPr>
            </w:pPr>
          </w:p>
        </w:tc>
        <w:tc>
          <w:tcPr>
            <w:tcW w:w="1420" w:type="dxa"/>
          </w:tcPr>
          <w:p>
            <w:pPr>
              <w:spacing w:line="480" w:lineRule="auto"/>
              <w:rPr>
                <w:rFonts w:ascii="宋体" w:hAnsi="宋体"/>
                <w:strike/>
                <w:color w:val="auto"/>
              </w:rPr>
            </w:pPr>
          </w:p>
        </w:tc>
        <w:tc>
          <w:tcPr>
            <w:tcW w:w="1420" w:type="dxa"/>
          </w:tcPr>
          <w:p>
            <w:pPr>
              <w:spacing w:line="480" w:lineRule="auto"/>
              <w:rPr>
                <w:rFonts w:ascii="宋体" w:hAnsi="宋体"/>
                <w:strike/>
                <w:color w:val="auto"/>
              </w:rPr>
            </w:pPr>
          </w:p>
        </w:tc>
        <w:tc>
          <w:tcPr>
            <w:tcW w:w="677" w:type="dxa"/>
          </w:tcPr>
          <w:p>
            <w:pPr>
              <w:spacing w:line="480" w:lineRule="auto"/>
              <w:rPr>
                <w:rFonts w:ascii="宋体" w:hAnsi="宋体"/>
                <w:strike/>
                <w:color w:val="auto"/>
              </w:rPr>
            </w:pPr>
          </w:p>
        </w:tc>
        <w:tc>
          <w:tcPr>
            <w:tcW w:w="677" w:type="dxa"/>
          </w:tcPr>
          <w:p>
            <w:pPr>
              <w:spacing w:line="480" w:lineRule="auto"/>
              <w:rPr>
                <w:rFonts w:ascii="宋体" w:hAnsi="宋体"/>
                <w:strike/>
                <w:color w:val="auto"/>
              </w:rPr>
            </w:pPr>
          </w:p>
        </w:tc>
        <w:tc>
          <w:tcPr>
            <w:tcW w:w="677" w:type="dxa"/>
          </w:tcPr>
          <w:p>
            <w:pPr>
              <w:spacing w:line="480" w:lineRule="auto"/>
              <w:rPr>
                <w:rFonts w:ascii="宋体" w:hAnsi="宋体"/>
                <w:strike/>
                <w:color w:val="auto"/>
              </w:rPr>
            </w:pPr>
          </w:p>
        </w:tc>
        <w:tc>
          <w:tcPr>
            <w:tcW w:w="677" w:type="dxa"/>
          </w:tcPr>
          <w:p>
            <w:pPr>
              <w:spacing w:line="480" w:lineRule="auto"/>
              <w:rPr>
                <w:rFonts w:ascii="宋体" w:hAnsi="宋体"/>
                <w:strike/>
                <w:color w:val="auto"/>
              </w:rPr>
            </w:pPr>
          </w:p>
        </w:tc>
        <w:tc>
          <w:tcPr>
            <w:tcW w:w="1275" w:type="dxa"/>
          </w:tcPr>
          <w:p>
            <w:pPr>
              <w:spacing w:line="480" w:lineRule="auto"/>
              <w:rPr>
                <w:rFonts w:ascii="宋体" w:hAnsi="宋体"/>
                <w:strike/>
                <w:color w:val="auto"/>
              </w:rPr>
            </w:pPr>
          </w:p>
        </w:tc>
        <w:tc>
          <w:tcPr>
            <w:tcW w:w="3045" w:type="dxa"/>
          </w:tcPr>
          <w:p>
            <w:pPr>
              <w:spacing w:line="480" w:lineRule="auto"/>
              <w:rPr>
                <w:rFonts w:ascii="宋体" w:hAnsi="宋体"/>
                <w:strike/>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420" w:type="dxa"/>
          </w:tcPr>
          <w:p>
            <w:pPr>
              <w:spacing w:line="480" w:lineRule="auto"/>
              <w:jc w:val="center"/>
              <w:rPr>
                <w:rFonts w:ascii="宋体" w:hAnsi="宋体"/>
                <w:strike/>
                <w:color w:val="auto"/>
              </w:rPr>
            </w:pPr>
            <w:r>
              <w:rPr>
                <w:rFonts w:hint="eastAsia" w:ascii="宋体" w:hAnsi="宋体"/>
                <w:strike/>
                <w:color w:val="auto"/>
              </w:rPr>
              <w:t>10</w:t>
            </w:r>
          </w:p>
        </w:tc>
        <w:tc>
          <w:tcPr>
            <w:tcW w:w="1420" w:type="dxa"/>
          </w:tcPr>
          <w:p>
            <w:pPr>
              <w:spacing w:line="480" w:lineRule="auto"/>
              <w:rPr>
                <w:rFonts w:ascii="宋体" w:hAnsi="宋体"/>
                <w:strike/>
                <w:color w:val="auto"/>
              </w:rPr>
            </w:pPr>
          </w:p>
        </w:tc>
        <w:tc>
          <w:tcPr>
            <w:tcW w:w="1420" w:type="dxa"/>
          </w:tcPr>
          <w:p>
            <w:pPr>
              <w:spacing w:line="480" w:lineRule="auto"/>
              <w:rPr>
                <w:rFonts w:ascii="宋体" w:hAnsi="宋体"/>
                <w:strike/>
                <w:color w:val="auto"/>
              </w:rPr>
            </w:pPr>
          </w:p>
        </w:tc>
        <w:tc>
          <w:tcPr>
            <w:tcW w:w="1420" w:type="dxa"/>
            <w:vAlign w:val="bottom"/>
          </w:tcPr>
          <w:p>
            <w:pPr>
              <w:spacing w:line="480" w:lineRule="auto"/>
              <w:jc w:val="center"/>
              <w:rPr>
                <w:rFonts w:ascii="宋体" w:hAnsi="宋体"/>
                <w:strike/>
                <w:color w:val="auto"/>
              </w:rPr>
            </w:pPr>
          </w:p>
        </w:tc>
        <w:tc>
          <w:tcPr>
            <w:tcW w:w="1420" w:type="dxa"/>
          </w:tcPr>
          <w:p>
            <w:pPr>
              <w:spacing w:line="480" w:lineRule="auto"/>
              <w:rPr>
                <w:rFonts w:ascii="宋体" w:hAnsi="宋体"/>
                <w:strike/>
                <w:color w:val="auto"/>
              </w:rPr>
            </w:pPr>
          </w:p>
        </w:tc>
        <w:tc>
          <w:tcPr>
            <w:tcW w:w="677" w:type="dxa"/>
          </w:tcPr>
          <w:p>
            <w:pPr>
              <w:spacing w:line="480" w:lineRule="auto"/>
              <w:rPr>
                <w:rFonts w:ascii="宋体" w:hAnsi="宋体"/>
                <w:strike/>
                <w:color w:val="auto"/>
              </w:rPr>
            </w:pPr>
          </w:p>
        </w:tc>
        <w:tc>
          <w:tcPr>
            <w:tcW w:w="677" w:type="dxa"/>
          </w:tcPr>
          <w:p>
            <w:pPr>
              <w:spacing w:line="480" w:lineRule="auto"/>
              <w:rPr>
                <w:rFonts w:ascii="宋体" w:hAnsi="宋体"/>
                <w:strike/>
                <w:color w:val="auto"/>
              </w:rPr>
            </w:pPr>
          </w:p>
        </w:tc>
        <w:tc>
          <w:tcPr>
            <w:tcW w:w="677" w:type="dxa"/>
            <w:vAlign w:val="bottom"/>
          </w:tcPr>
          <w:p>
            <w:pPr>
              <w:spacing w:line="480" w:lineRule="auto"/>
              <w:rPr>
                <w:rFonts w:ascii="宋体" w:hAnsi="宋体"/>
                <w:strike/>
                <w:color w:val="auto"/>
              </w:rPr>
            </w:pPr>
          </w:p>
        </w:tc>
        <w:tc>
          <w:tcPr>
            <w:tcW w:w="677" w:type="dxa"/>
            <w:vAlign w:val="bottom"/>
          </w:tcPr>
          <w:p>
            <w:pPr>
              <w:spacing w:line="480" w:lineRule="auto"/>
              <w:rPr>
                <w:rFonts w:ascii="宋体" w:hAnsi="宋体"/>
                <w:strike/>
                <w:color w:val="auto"/>
              </w:rPr>
            </w:pPr>
          </w:p>
        </w:tc>
        <w:tc>
          <w:tcPr>
            <w:tcW w:w="1275" w:type="dxa"/>
            <w:vAlign w:val="bottom"/>
          </w:tcPr>
          <w:p>
            <w:pPr>
              <w:spacing w:line="480" w:lineRule="auto"/>
              <w:jc w:val="center"/>
              <w:rPr>
                <w:rFonts w:ascii="宋体" w:hAnsi="宋体"/>
                <w:strike/>
                <w:color w:val="auto"/>
              </w:rPr>
            </w:pPr>
          </w:p>
        </w:tc>
        <w:tc>
          <w:tcPr>
            <w:tcW w:w="3045" w:type="dxa"/>
            <w:vAlign w:val="bottom"/>
          </w:tcPr>
          <w:p>
            <w:pPr>
              <w:spacing w:line="480" w:lineRule="auto"/>
              <w:jc w:val="center"/>
              <w:rPr>
                <w:rFonts w:ascii="宋体" w:hAnsi="宋体"/>
                <w:strike/>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420" w:type="dxa"/>
          </w:tcPr>
          <w:p>
            <w:pPr>
              <w:spacing w:line="480" w:lineRule="auto"/>
              <w:jc w:val="center"/>
              <w:rPr>
                <w:rFonts w:ascii="宋体" w:hAnsi="宋体"/>
                <w:strike/>
                <w:color w:val="auto"/>
              </w:rPr>
            </w:pPr>
            <w:r>
              <w:rPr>
                <w:rFonts w:hint="eastAsia" w:ascii="宋体" w:hAnsi="宋体"/>
                <w:strike/>
                <w:color w:val="auto"/>
              </w:rPr>
              <w:t>…</w:t>
            </w:r>
          </w:p>
        </w:tc>
        <w:tc>
          <w:tcPr>
            <w:tcW w:w="1420" w:type="dxa"/>
          </w:tcPr>
          <w:p>
            <w:pPr>
              <w:spacing w:line="480" w:lineRule="auto"/>
              <w:rPr>
                <w:rFonts w:ascii="宋体" w:hAnsi="宋体"/>
                <w:strike/>
                <w:color w:val="auto"/>
              </w:rPr>
            </w:pPr>
          </w:p>
        </w:tc>
        <w:tc>
          <w:tcPr>
            <w:tcW w:w="1420" w:type="dxa"/>
          </w:tcPr>
          <w:p>
            <w:pPr>
              <w:spacing w:line="480" w:lineRule="auto"/>
              <w:rPr>
                <w:rFonts w:ascii="宋体" w:hAnsi="宋体"/>
                <w:strike/>
                <w:color w:val="auto"/>
              </w:rPr>
            </w:pPr>
          </w:p>
        </w:tc>
        <w:tc>
          <w:tcPr>
            <w:tcW w:w="1420" w:type="dxa"/>
            <w:vAlign w:val="bottom"/>
          </w:tcPr>
          <w:p>
            <w:pPr>
              <w:spacing w:line="480" w:lineRule="auto"/>
              <w:jc w:val="center"/>
              <w:rPr>
                <w:rFonts w:ascii="宋体" w:hAnsi="宋体"/>
                <w:strike/>
                <w:color w:val="auto"/>
              </w:rPr>
            </w:pPr>
          </w:p>
        </w:tc>
        <w:tc>
          <w:tcPr>
            <w:tcW w:w="1420" w:type="dxa"/>
          </w:tcPr>
          <w:p>
            <w:pPr>
              <w:spacing w:line="480" w:lineRule="auto"/>
              <w:rPr>
                <w:rFonts w:ascii="宋体" w:hAnsi="宋体"/>
                <w:strike/>
                <w:color w:val="auto"/>
              </w:rPr>
            </w:pPr>
          </w:p>
        </w:tc>
        <w:tc>
          <w:tcPr>
            <w:tcW w:w="677" w:type="dxa"/>
          </w:tcPr>
          <w:p>
            <w:pPr>
              <w:spacing w:line="480" w:lineRule="auto"/>
              <w:rPr>
                <w:rFonts w:ascii="宋体" w:hAnsi="宋体"/>
                <w:strike/>
                <w:color w:val="auto"/>
              </w:rPr>
            </w:pPr>
          </w:p>
        </w:tc>
        <w:tc>
          <w:tcPr>
            <w:tcW w:w="677" w:type="dxa"/>
          </w:tcPr>
          <w:p>
            <w:pPr>
              <w:spacing w:line="480" w:lineRule="auto"/>
              <w:rPr>
                <w:rFonts w:ascii="宋体" w:hAnsi="宋体"/>
                <w:strike/>
                <w:color w:val="auto"/>
              </w:rPr>
            </w:pPr>
          </w:p>
        </w:tc>
        <w:tc>
          <w:tcPr>
            <w:tcW w:w="677" w:type="dxa"/>
            <w:vAlign w:val="bottom"/>
          </w:tcPr>
          <w:p>
            <w:pPr>
              <w:spacing w:line="480" w:lineRule="auto"/>
              <w:rPr>
                <w:rFonts w:ascii="宋体" w:hAnsi="宋体"/>
                <w:strike/>
                <w:color w:val="auto"/>
              </w:rPr>
            </w:pPr>
          </w:p>
        </w:tc>
        <w:tc>
          <w:tcPr>
            <w:tcW w:w="677" w:type="dxa"/>
            <w:vAlign w:val="bottom"/>
          </w:tcPr>
          <w:p>
            <w:pPr>
              <w:spacing w:line="480" w:lineRule="auto"/>
              <w:rPr>
                <w:rFonts w:ascii="宋体" w:hAnsi="宋体"/>
                <w:strike/>
                <w:color w:val="auto"/>
              </w:rPr>
            </w:pPr>
          </w:p>
        </w:tc>
        <w:tc>
          <w:tcPr>
            <w:tcW w:w="1275" w:type="dxa"/>
            <w:vAlign w:val="bottom"/>
          </w:tcPr>
          <w:p>
            <w:pPr>
              <w:spacing w:line="480" w:lineRule="auto"/>
              <w:jc w:val="center"/>
              <w:rPr>
                <w:rFonts w:ascii="宋体" w:hAnsi="宋体"/>
                <w:strike/>
                <w:color w:val="auto"/>
              </w:rPr>
            </w:pPr>
          </w:p>
        </w:tc>
        <w:tc>
          <w:tcPr>
            <w:tcW w:w="3045" w:type="dxa"/>
            <w:vAlign w:val="bottom"/>
          </w:tcPr>
          <w:p>
            <w:pPr>
              <w:spacing w:line="480" w:lineRule="auto"/>
              <w:jc w:val="center"/>
              <w:rPr>
                <w:rFonts w:ascii="宋体" w:hAnsi="宋体"/>
                <w:strike/>
                <w:color w:val="auto"/>
              </w:rPr>
            </w:pPr>
          </w:p>
        </w:tc>
      </w:tr>
    </w:tbl>
    <w:p>
      <w:pPr>
        <w:rPr>
          <w:rFonts w:ascii="宋体" w:hAnsi="宋体"/>
          <w:strike/>
          <w:color w:val="auto"/>
        </w:rPr>
      </w:pPr>
      <w:r>
        <w:rPr>
          <w:rFonts w:hint="eastAsia" w:ascii="宋体" w:hAnsi="宋体"/>
          <w:strike/>
          <w:color w:val="auto"/>
        </w:rPr>
        <w:t>计票人：           见证人：           代理机构代表：             评标委员会全体成员签字：</w:t>
      </w:r>
    </w:p>
    <w:p>
      <w:pPr>
        <w:outlineLvl w:val="1"/>
        <w:rPr>
          <w:rFonts w:ascii="宋体" w:hAnsi="宋体"/>
          <w:strike/>
          <w:color w:val="auto"/>
          <w:sz w:val="24"/>
        </w:rPr>
      </w:pPr>
      <w:r>
        <w:rPr>
          <w:rFonts w:ascii="宋体" w:hAnsi="宋体"/>
          <w:strike/>
          <w:color w:val="auto"/>
        </w:rPr>
        <w:br w:type="page"/>
      </w:r>
      <w:r>
        <w:rPr>
          <w:rFonts w:ascii="宋体" w:hAnsi="宋体"/>
          <w:b/>
          <w:bCs/>
          <w:strike/>
          <w:color w:val="auto"/>
          <w:sz w:val="24"/>
        </w:rPr>
        <w:t xml:space="preserve"> </w:t>
      </w:r>
      <w:r>
        <w:rPr>
          <w:rFonts w:hint="eastAsia" w:ascii="宋体" w:hAnsi="宋体"/>
          <w:b/>
          <w:bCs/>
          <w:strike/>
          <w:color w:val="auto"/>
          <w:sz w:val="24"/>
        </w:rPr>
        <w:t>附录18</w:t>
      </w:r>
      <w:r>
        <w:rPr>
          <w:rFonts w:hint="eastAsia" w:ascii="宋体" w:hAnsi="宋体"/>
          <w:bCs/>
          <w:strike/>
          <w:color w:val="auto"/>
          <w:sz w:val="24"/>
        </w:rPr>
        <w:t>（适用于投票法）</w:t>
      </w:r>
    </w:p>
    <w:p>
      <w:pPr>
        <w:jc w:val="center"/>
        <w:rPr>
          <w:rFonts w:ascii="宋体" w:hAnsi="宋体"/>
          <w:strike/>
          <w:color w:val="auto"/>
          <w:sz w:val="24"/>
        </w:rPr>
      </w:pPr>
      <w:r>
        <w:rPr>
          <w:rFonts w:hint="eastAsia" w:ascii="宋体" w:hAnsi="宋体"/>
          <w:b/>
          <w:bCs/>
          <w:strike/>
          <w:color w:val="auto"/>
          <w:sz w:val="32"/>
        </w:rPr>
        <w:t>市政工程设计方案评审记录表</w:t>
      </w:r>
    </w:p>
    <w:p>
      <w:pPr>
        <w:rPr>
          <w:rFonts w:ascii="宋体" w:hAnsi="宋体"/>
          <w:strike/>
          <w:color w:val="auto"/>
        </w:rPr>
      </w:pPr>
      <w:r>
        <w:rPr>
          <w:rFonts w:hint="eastAsia" w:ascii="宋体" w:hAnsi="宋体"/>
          <w:strike/>
          <w:color w:val="auto"/>
        </w:rPr>
        <w:t>项目名称：</w:t>
      </w:r>
    </w:p>
    <w:tbl>
      <w:tblPr>
        <w:tblStyle w:val="31"/>
        <w:tblW w:w="141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7992"/>
        <w:gridCol w:w="1548"/>
        <w:gridCol w:w="144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728" w:type="dxa"/>
          </w:tcPr>
          <w:p>
            <w:pPr>
              <w:jc w:val="center"/>
              <w:rPr>
                <w:rFonts w:ascii="宋体" w:hAnsi="宋体"/>
                <w:strike/>
                <w:color w:val="auto"/>
              </w:rPr>
            </w:pPr>
            <w:r>
              <w:rPr>
                <w:rFonts w:hint="eastAsia" w:ascii="宋体" w:hAnsi="宋体"/>
                <w:strike/>
                <w:color w:val="auto"/>
              </w:rPr>
              <w:t>序号</w:t>
            </w:r>
          </w:p>
        </w:tc>
        <w:tc>
          <w:tcPr>
            <w:tcW w:w="7992" w:type="dxa"/>
          </w:tcPr>
          <w:p>
            <w:pPr>
              <w:jc w:val="center"/>
              <w:rPr>
                <w:rFonts w:ascii="宋体" w:hAnsi="宋体"/>
                <w:strike/>
                <w:color w:val="auto"/>
              </w:rPr>
            </w:pPr>
            <w:r>
              <w:rPr>
                <w:rFonts w:hint="eastAsia" w:ascii="宋体" w:hAnsi="宋体"/>
                <w:strike/>
                <w:color w:val="auto"/>
              </w:rPr>
              <w:t>主要评判因素</w:t>
            </w:r>
          </w:p>
        </w:tc>
        <w:tc>
          <w:tcPr>
            <w:tcW w:w="1548" w:type="dxa"/>
          </w:tcPr>
          <w:p>
            <w:pPr>
              <w:jc w:val="center"/>
              <w:rPr>
                <w:rFonts w:ascii="宋体" w:hAnsi="宋体"/>
                <w:strike/>
                <w:color w:val="auto"/>
              </w:rPr>
            </w:pPr>
            <w:r>
              <w:rPr>
                <w:rFonts w:hint="eastAsia" w:ascii="宋体" w:hAnsi="宋体"/>
                <w:strike/>
                <w:color w:val="auto"/>
              </w:rPr>
              <w:t>较好方案</w:t>
            </w:r>
          </w:p>
        </w:tc>
        <w:tc>
          <w:tcPr>
            <w:tcW w:w="1440" w:type="dxa"/>
          </w:tcPr>
          <w:p>
            <w:pPr>
              <w:jc w:val="center"/>
              <w:rPr>
                <w:rFonts w:ascii="宋体" w:hAnsi="宋体"/>
                <w:strike/>
                <w:color w:val="auto"/>
              </w:rPr>
            </w:pPr>
            <w:r>
              <w:rPr>
                <w:rFonts w:hint="eastAsia" w:ascii="宋体" w:hAnsi="宋体"/>
                <w:strike/>
                <w:color w:val="auto"/>
              </w:rPr>
              <w:t>一般方案</w:t>
            </w:r>
          </w:p>
        </w:tc>
        <w:tc>
          <w:tcPr>
            <w:tcW w:w="1440" w:type="dxa"/>
          </w:tcPr>
          <w:p>
            <w:pPr>
              <w:jc w:val="center"/>
              <w:rPr>
                <w:rFonts w:ascii="宋体" w:hAnsi="宋体"/>
                <w:strike/>
                <w:color w:val="auto"/>
              </w:rPr>
            </w:pPr>
            <w:r>
              <w:rPr>
                <w:rFonts w:hint="eastAsia" w:ascii="宋体" w:hAnsi="宋体"/>
                <w:strike/>
                <w:color w:val="auto"/>
              </w:rPr>
              <w:t>较差方案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728" w:type="dxa"/>
            <w:vAlign w:val="center"/>
          </w:tcPr>
          <w:p>
            <w:pPr>
              <w:rPr>
                <w:rFonts w:ascii="宋体" w:hAnsi="宋体"/>
                <w:strike/>
                <w:color w:val="auto"/>
              </w:rPr>
            </w:pPr>
            <w:r>
              <w:rPr>
                <w:rFonts w:hint="eastAsia" w:ascii="宋体" w:hAnsi="宋体"/>
                <w:strike/>
                <w:color w:val="auto"/>
              </w:rPr>
              <w:t xml:space="preserve">1整体设计 </w:t>
            </w:r>
          </w:p>
        </w:tc>
        <w:tc>
          <w:tcPr>
            <w:tcW w:w="7992" w:type="dxa"/>
            <w:vAlign w:val="center"/>
          </w:tcPr>
          <w:p>
            <w:pPr>
              <w:rPr>
                <w:rFonts w:ascii="宋体" w:hAnsi="宋体"/>
                <w:strike/>
                <w:color w:val="auto"/>
              </w:rPr>
            </w:pPr>
            <w:r>
              <w:rPr>
                <w:strike/>
                <w:color w:val="auto"/>
                <w:szCs w:val="21"/>
                <w:lang w:val="zh-CN"/>
              </w:rPr>
              <w:t>整个设计内容符合招标文件要求，内容全面，设计总说明书文字表达清楚、思路清晰、重点和难点突出、图纸及文卷质量高。</w:t>
            </w:r>
          </w:p>
        </w:tc>
        <w:tc>
          <w:tcPr>
            <w:tcW w:w="1548" w:type="dxa"/>
          </w:tcPr>
          <w:p>
            <w:pPr>
              <w:jc w:val="center"/>
              <w:rPr>
                <w:rFonts w:ascii="宋体" w:hAnsi="宋体"/>
                <w:strike/>
                <w:color w:val="auto"/>
              </w:rPr>
            </w:pPr>
          </w:p>
        </w:tc>
        <w:tc>
          <w:tcPr>
            <w:tcW w:w="1440" w:type="dxa"/>
          </w:tcPr>
          <w:p>
            <w:pPr>
              <w:jc w:val="center"/>
              <w:rPr>
                <w:rFonts w:ascii="宋体" w:hAnsi="宋体"/>
                <w:strike/>
                <w:color w:val="auto"/>
              </w:rPr>
            </w:pPr>
          </w:p>
        </w:tc>
        <w:tc>
          <w:tcPr>
            <w:tcW w:w="1440" w:type="dxa"/>
          </w:tcPr>
          <w:p>
            <w:pPr>
              <w:jc w:val="center"/>
              <w:rPr>
                <w:rFonts w:ascii="宋体" w:hAnsi="宋体"/>
                <w:strike/>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728" w:type="dxa"/>
            <w:vAlign w:val="center"/>
          </w:tcPr>
          <w:p>
            <w:pPr>
              <w:rPr>
                <w:rFonts w:ascii="宋体" w:hAnsi="宋体"/>
                <w:strike/>
                <w:color w:val="auto"/>
              </w:rPr>
            </w:pPr>
            <w:r>
              <w:rPr>
                <w:rFonts w:hint="eastAsia" w:ascii="宋体" w:hAnsi="宋体"/>
                <w:strike/>
                <w:color w:val="auto"/>
              </w:rPr>
              <w:t>2规划</w:t>
            </w:r>
          </w:p>
        </w:tc>
        <w:tc>
          <w:tcPr>
            <w:tcW w:w="7992" w:type="dxa"/>
            <w:vAlign w:val="center"/>
          </w:tcPr>
          <w:p>
            <w:pPr>
              <w:rPr>
                <w:rFonts w:ascii="宋体" w:hAnsi="宋体"/>
                <w:strike/>
                <w:color w:val="auto"/>
              </w:rPr>
            </w:pPr>
            <w:r>
              <w:rPr>
                <w:rFonts w:hAnsi="宋体"/>
                <w:strike/>
                <w:color w:val="auto"/>
                <w:szCs w:val="21"/>
                <w:lang w:val="zh-CN"/>
              </w:rPr>
              <w:t>正确理解并执行规划建设意图，与周边路网、管网规划协调一致；对区域内路网的交通组织完善合理，总体思路清晰；路线平、纵、横等设计科学合理；道路、桥涵、排水之间的关系处理得当。</w:t>
            </w:r>
          </w:p>
        </w:tc>
        <w:tc>
          <w:tcPr>
            <w:tcW w:w="1548" w:type="dxa"/>
          </w:tcPr>
          <w:p>
            <w:pPr>
              <w:jc w:val="center"/>
              <w:rPr>
                <w:rFonts w:ascii="宋体" w:hAnsi="宋体"/>
                <w:strike/>
                <w:color w:val="auto"/>
              </w:rPr>
            </w:pPr>
          </w:p>
        </w:tc>
        <w:tc>
          <w:tcPr>
            <w:tcW w:w="1440" w:type="dxa"/>
          </w:tcPr>
          <w:p>
            <w:pPr>
              <w:jc w:val="center"/>
              <w:rPr>
                <w:rFonts w:ascii="宋体" w:hAnsi="宋体"/>
                <w:strike/>
                <w:color w:val="auto"/>
              </w:rPr>
            </w:pPr>
          </w:p>
        </w:tc>
        <w:tc>
          <w:tcPr>
            <w:tcW w:w="1440" w:type="dxa"/>
          </w:tcPr>
          <w:p>
            <w:pPr>
              <w:jc w:val="center"/>
              <w:rPr>
                <w:rFonts w:ascii="宋体" w:hAnsi="宋体"/>
                <w:strike/>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728" w:type="dxa"/>
            <w:vAlign w:val="center"/>
          </w:tcPr>
          <w:p>
            <w:pPr>
              <w:rPr>
                <w:rFonts w:ascii="宋体" w:hAnsi="宋体"/>
                <w:strike/>
                <w:color w:val="auto"/>
              </w:rPr>
            </w:pPr>
            <w:r>
              <w:rPr>
                <w:rFonts w:hint="eastAsia" w:ascii="宋体" w:hAnsi="宋体"/>
                <w:strike/>
                <w:color w:val="auto"/>
              </w:rPr>
              <w:t>3</w:t>
            </w:r>
            <w:r>
              <w:rPr>
                <w:rFonts w:hAnsi="宋体"/>
                <w:strike/>
                <w:color w:val="auto"/>
                <w:szCs w:val="21"/>
                <w:lang w:val="zh-CN"/>
              </w:rPr>
              <w:t>交叉节点</w:t>
            </w:r>
          </w:p>
        </w:tc>
        <w:tc>
          <w:tcPr>
            <w:tcW w:w="7992" w:type="dxa"/>
            <w:vAlign w:val="center"/>
          </w:tcPr>
          <w:p>
            <w:pPr>
              <w:rPr>
                <w:rFonts w:ascii="宋体" w:hAnsi="宋体"/>
                <w:strike/>
                <w:color w:val="auto"/>
              </w:rPr>
            </w:pPr>
            <w:r>
              <w:rPr>
                <w:rFonts w:hAnsi="宋体"/>
                <w:strike/>
                <w:color w:val="auto"/>
                <w:szCs w:val="21"/>
                <w:lang w:val="zh-CN"/>
              </w:rPr>
              <w:t>交叉节点功能定位合理；平、纵、横等设计指标符合规范且标准较高，技术措施优良。</w:t>
            </w:r>
          </w:p>
        </w:tc>
        <w:tc>
          <w:tcPr>
            <w:tcW w:w="1548" w:type="dxa"/>
          </w:tcPr>
          <w:p>
            <w:pPr>
              <w:jc w:val="center"/>
              <w:rPr>
                <w:rFonts w:ascii="宋体" w:hAnsi="宋体"/>
                <w:strike/>
                <w:color w:val="auto"/>
              </w:rPr>
            </w:pPr>
          </w:p>
        </w:tc>
        <w:tc>
          <w:tcPr>
            <w:tcW w:w="1440" w:type="dxa"/>
          </w:tcPr>
          <w:p>
            <w:pPr>
              <w:jc w:val="center"/>
              <w:rPr>
                <w:rFonts w:ascii="宋体" w:hAnsi="宋体"/>
                <w:strike/>
                <w:color w:val="auto"/>
              </w:rPr>
            </w:pPr>
          </w:p>
        </w:tc>
        <w:tc>
          <w:tcPr>
            <w:tcW w:w="1440" w:type="dxa"/>
          </w:tcPr>
          <w:p>
            <w:pPr>
              <w:jc w:val="center"/>
              <w:rPr>
                <w:rFonts w:ascii="宋体" w:hAnsi="宋体"/>
                <w:strike/>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728" w:type="dxa"/>
            <w:vAlign w:val="center"/>
          </w:tcPr>
          <w:p>
            <w:pPr>
              <w:rPr>
                <w:rFonts w:ascii="宋体" w:hAnsi="宋体"/>
                <w:strike/>
                <w:color w:val="auto"/>
              </w:rPr>
            </w:pPr>
            <w:r>
              <w:rPr>
                <w:rFonts w:hint="eastAsia" w:ascii="宋体" w:hAnsi="宋体"/>
                <w:strike/>
                <w:color w:val="auto"/>
              </w:rPr>
              <w:t>4</w:t>
            </w:r>
            <w:r>
              <w:rPr>
                <w:rFonts w:hAnsi="宋体"/>
                <w:strike/>
                <w:color w:val="auto"/>
                <w:szCs w:val="21"/>
                <w:lang w:val="zh-CN"/>
              </w:rPr>
              <w:t>桥梁</w:t>
            </w:r>
          </w:p>
        </w:tc>
        <w:tc>
          <w:tcPr>
            <w:tcW w:w="7992" w:type="dxa"/>
            <w:vAlign w:val="center"/>
          </w:tcPr>
          <w:p>
            <w:pPr>
              <w:rPr>
                <w:rFonts w:ascii="宋体" w:hAnsi="宋体"/>
                <w:strike/>
                <w:color w:val="auto"/>
              </w:rPr>
            </w:pPr>
            <w:r>
              <w:rPr>
                <w:rFonts w:hAnsi="宋体"/>
                <w:strike/>
                <w:color w:val="auto"/>
                <w:szCs w:val="21"/>
                <w:lang w:val="zh-CN"/>
              </w:rPr>
              <w:t>桥梁结构方案合理，满足安全性、经济性、工艺可行、有所创新、造型优美；各构件体量比例恰当、景观与功能协调统一。</w:t>
            </w:r>
          </w:p>
        </w:tc>
        <w:tc>
          <w:tcPr>
            <w:tcW w:w="1548" w:type="dxa"/>
          </w:tcPr>
          <w:p>
            <w:pPr>
              <w:jc w:val="center"/>
              <w:rPr>
                <w:rFonts w:ascii="宋体" w:hAnsi="宋体"/>
                <w:strike/>
                <w:color w:val="auto"/>
              </w:rPr>
            </w:pPr>
          </w:p>
        </w:tc>
        <w:tc>
          <w:tcPr>
            <w:tcW w:w="1440" w:type="dxa"/>
          </w:tcPr>
          <w:p>
            <w:pPr>
              <w:jc w:val="center"/>
              <w:rPr>
                <w:rFonts w:ascii="宋体" w:hAnsi="宋体"/>
                <w:strike/>
                <w:color w:val="auto"/>
              </w:rPr>
            </w:pPr>
          </w:p>
        </w:tc>
        <w:tc>
          <w:tcPr>
            <w:tcW w:w="1440" w:type="dxa"/>
          </w:tcPr>
          <w:p>
            <w:pPr>
              <w:jc w:val="center"/>
              <w:rPr>
                <w:rFonts w:ascii="宋体" w:hAnsi="宋体"/>
                <w:strike/>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728" w:type="dxa"/>
            <w:vAlign w:val="center"/>
          </w:tcPr>
          <w:p>
            <w:pPr>
              <w:rPr>
                <w:rFonts w:ascii="宋体" w:hAnsi="宋体"/>
                <w:strike/>
                <w:color w:val="auto"/>
              </w:rPr>
            </w:pPr>
            <w:r>
              <w:rPr>
                <w:rFonts w:hint="eastAsia" w:ascii="宋体" w:hAnsi="宋体"/>
                <w:strike/>
                <w:color w:val="auto"/>
              </w:rPr>
              <w:t>5</w:t>
            </w:r>
            <w:r>
              <w:rPr>
                <w:rFonts w:hAnsi="宋体"/>
                <w:strike/>
                <w:color w:val="auto"/>
                <w:szCs w:val="21"/>
                <w:lang w:val="zh-CN"/>
              </w:rPr>
              <w:t>路基</w:t>
            </w:r>
          </w:p>
        </w:tc>
        <w:tc>
          <w:tcPr>
            <w:tcW w:w="7992" w:type="dxa"/>
            <w:vAlign w:val="center"/>
          </w:tcPr>
          <w:p>
            <w:pPr>
              <w:rPr>
                <w:rFonts w:ascii="宋体" w:hAnsi="宋体"/>
                <w:strike/>
                <w:color w:val="auto"/>
              </w:rPr>
            </w:pPr>
            <w:r>
              <w:rPr>
                <w:rFonts w:hAnsi="宋体"/>
                <w:strike/>
                <w:color w:val="auto"/>
                <w:szCs w:val="21"/>
                <w:lang w:val="zh-CN"/>
              </w:rPr>
              <w:t>路基路面、不良地基处理、护坡及挡土墙等基础工程的设计安全、合理、经济且能满足工期的要求；土方平衡合理。</w:t>
            </w:r>
          </w:p>
        </w:tc>
        <w:tc>
          <w:tcPr>
            <w:tcW w:w="1548" w:type="dxa"/>
          </w:tcPr>
          <w:p>
            <w:pPr>
              <w:jc w:val="center"/>
              <w:rPr>
                <w:rFonts w:ascii="宋体" w:hAnsi="宋体"/>
                <w:strike/>
                <w:color w:val="auto"/>
              </w:rPr>
            </w:pPr>
          </w:p>
        </w:tc>
        <w:tc>
          <w:tcPr>
            <w:tcW w:w="1440" w:type="dxa"/>
          </w:tcPr>
          <w:p>
            <w:pPr>
              <w:jc w:val="center"/>
              <w:rPr>
                <w:rFonts w:ascii="宋体" w:hAnsi="宋体"/>
                <w:strike/>
                <w:color w:val="auto"/>
              </w:rPr>
            </w:pPr>
          </w:p>
        </w:tc>
        <w:tc>
          <w:tcPr>
            <w:tcW w:w="1440" w:type="dxa"/>
          </w:tcPr>
          <w:p>
            <w:pPr>
              <w:jc w:val="center"/>
              <w:rPr>
                <w:rFonts w:ascii="宋体" w:hAnsi="宋体"/>
                <w:strike/>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728" w:type="dxa"/>
            <w:vAlign w:val="center"/>
          </w:tcPr>
          <w:p>
            <w:pPr>
              <w:rPr>
                <w:rFonts w:ascii="宋体" w:hAnsi="宋体"/>
                <w:strike/>
                <w:color w:val="auto"/>
              </w:rPr>
            </w:pPr>
            <w:r>
              <w:rPr>
                <w:rFonts w:hint="eastAsia" w:ascii="宋体" w:hAnsi="宋体"/>
                <w:strike/>
                <w:color w:val="auto"/>
              </w:rPr>
              <w:t>6</w:t>
            </w:r>
            <w:r>
              <w:rPr>
                <w:rFonts w:hAnsi="宋体"/>
                <w:strike/>
                <w:color w:val="auto"/>
                <w:szCs w:val="21"/>
                <w:lang w:val="zh-CN"/>
              </w:rPr>
              <w:t>公用设施</w:t>
            </w:r>
          </w:p>
        </w:tc>
        <w:tc>
          <w:tcPr>
            <w:tcW w:w="7992" w:type="dxa"/>
            <w:vAlign w:val="center"/>
          </w:tcPr>
          <w:p>
            <w:pPr>
              <w:rPr>
                <w:rFonts w:ascii="宋体" w:hAnsi="宋体"/>
                <w:strike/>
                <w:color w:val="auto"/>
              </w:rPr>
            </w:pPr>
            <w:r>
              <w:rPr>
                <w:rFonts w:hAnsi="宋体"/>
                <w:strike/>
                <w:color w:val="auto"/>
                <w:szCs w:val="21"/>
                <w:lang w:val="zh-CN"/>
              </w:rPr>
              <w:t>道路公用设施（公共交通站点布置、绿化照明、行人设施、道路元素等）设计科学合理、处理得当、特点鲜明。</w:t>
            </w:r>
          </w:p>
        </w:tc>
        <w:tc>
          <w:tcPr>
            <w:tcW w:w="1548" w:type="dxa"/>
          </w:tcPr>
          <w:p>
            <w:pPr>
              <w:jc w:val="center"/>
              <w:rPr>
                <w:rFonts w:ascii="宋体" w:hAnsi="宋体"/>
                <w:strike/>
                <w:color w:val="auto"/>
              </w:rPr>
            </w:pPr>
          </w:p>
        </w:tc>
        <w:tc>
          <w:tcPr>
            <w:tcW w:w="1440" w:type="dxa"/>
          </w:tcPr>
          <w:p>
            <w:pPr>
              <w:jc w:val="center"/>
              <w:rPr>
                <w:rFonts w:ascii="宋体" w:hAnsi="宋体"/>
                <w:strike/>
                <w:color w:val="auto"/>
              </w:rPr>
            </w:pPr>
          </w:p>
        </w:tc>
        <w:tc>
          <w:tcPr>
            <w:tcW w:w="1440" w:type="dxa"/>
          </w:tcPr>
          <w:p>
            <w:pPr>
              <w:jc w:val="center"/>
              <w:rPr>
                <w:rFonts w:ascii="宋体" w:hAnsi="宋体"/>
                <w:strike/>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728" w:type="dxa"/>
            <w:vAlign w:val="center"/>
          </w:tcPr>
          <w:p>
            <w:pPr>
              <w:rPr>
                <w:rFonts w:ascii="宋体" w:hAnsi="宋体"/>
                <w:strike/>
                <w:color w:val="auto"/>
              </w:rPr>
            </w:pPr>
            <w:r>
              <w:rPr>
                <w:rFonts w:hint="eastAsia" w:ascii="宋体" w:hAnsi="宋体"/>
                <w:strike/>
                <w:color w:val="auto"/>
              </w:rPr>
              <w:t>7</w:t>
            </w:r>
            <w:r>
              <w:rPr>
                <w:rFonts w:hAnsi="宋体"/>
                <w:strike/>
                <w:color w:val="auto"/>
                <w:szCs w:val="21"/>
                <w:lang w:val="zh-CN"/>
              </w:rPr>
              <w:t>综合管线</w:t>
            </w:r>
          </w:p>
        </w:tc>
        <w:tc>
          <w:tcPr>
            <w:tcW w:w="7992" w:type="dxa"/>
            <w:vAlign w:val="center"/>
          </w:tcPr>
          <w:p>
            <w:pPr>
              <w:rPr>
                <w:rFonts w:ascii="宋体" w:hAnsi="宋体"/>
                <w:strike/>
                <w:color w:val="auto"/>
              </w:rPr>
            </w:pPr>
            <w:r>
              <w:rPr>
                <w:rFonts w:hAnsi="宋体"/>
                <w:strike/>
                <w:color w:val="auto"/>
                <w:szCs w:val="21"/>
                <w:lang w:val="zh-CN"/>
              </w:rPr>
              <w:t>综合管线的布置形式系统、合理、经济、实用；管理模式先进合理；能充分考虑与市政道路的衔接与协调。</w:t>
            </w:r>
          </w:p>
        </w:tc>
        <w:tc>
          <w:tcPr>
            <w:tcW w:w="1548" w:type="dxa"/>
          </w:tcPr>
          <w:p>
            <w:pPr>
              <w:jc w:val="center"/>
              <w:rPr>
                <w:rFonts w:ascii="宋体" w:hAnsi="宋体"/>
                <w:strike/>
                <w:color w:val="auto"/>
              </w:rPr>
            </w:pPr>
          </w:p>
        </w:tc>
        <w:tc>
          <w:tcPr>
            <w:tcW w:w="1440" w:type="dxa"/>
          </w:tcPr>
          <w:p>
            <w:pPr>
              <w:jc w:val="center"/>
              <w:rPr>
                <w:rFonts w:ascii="宋体" w:hAnsi="宋体"/>
                <w:strike/>
                <w:color w:val="auto"/>
              </w:rPr>
            </w:pPr>
          </w:p>
        </w:tc>
        <w:tc>
          <w:tcPr>
            <w:tcW w:w="1440" w:type="dxa"/>
          </w:tcPr>
          <w:p>
            <w:pPr>
              <w:jc w:val="center"/>
              <w:rPr>
                <w:rFonts w:ascii="宋体" w:hAnsi="宋体"/>
                <w:strike/>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728" w:type="dxa"/>
            <w:vAlign w:val="center"/>
          </w:tcPr>
          <w:p>
            <w:pPr>
              <w:rPr>
                <w:rFonts w:ascii="宋体" w:hAnsi="宋体"/>
                <w:strike/>
                <w:color w:val="auto"/>
              </w:rPr>
            </w:pPr>
            <w:r>
              <w:rPr>
                <w:rFonts w:hint="eastAsia" w:ascii="宋体" w:hAnsi="宋体"/>
                <w:strike/>
                <w:color w:val="auto"/>
              </w:rPr>
              <w:t>8排水设施</w:t>
            </w:r>
          </w:p>
        </w:tc>
        <w:tc>
          <w:tcPr>
            <w:tcW w:w="7992" w:type="dxa"/>
            <w:vAlign w:val="center"/>
          </w:tcPr>
          <w:p>
            <w:pPr>
              <w:rPr>
                <w:rFonts w:ascii="宋体" w:hAnsi="宋体"/>
                <w:strike/>
                <w:color w:val="auto"/>
              </w:rPr>
            </w:pPr>
            <w:r>
              <w:rPr>
                <w:strike/>
                <w:color w:val="auto"/>
              </w:rPr>
              <w:t>充分考虑已建排水设施，结合现状及规划污水处理需求，综合考虑近远期结合的要求；排水管道系统总体布局充分利用地形，尽量采用自流，尽量避免穿越河道，缩短管线长度，减小主干管管径，充分考虑其可实施性和可操作性</w:t>
            </w:r>
            <w:r>
              <w:rPr>
                <w:rFonts w:hint="eastAsia"/>
                <w:strike/>
                <w:color w:val="auto"/>
              </w:rPr>
              <w:t>。</w:t>
            </w:r>
          </w:p>
        </w:tc>
        <w:tc>
          <w:tcPr>
            <w:tcW w:w="1548" w:type="dxa"/>
          </w:tcPr>
          <w:p>
            <w:pPr>
              <w:jc w:val="center"/>
              <w:rPr>
                <w:rFonts w:ascii="宋体" w:hAnsi="宋体"/>
                <w:strike/>
                <w:color w:val="auto"/>
              </w:rPr>
            </w:pPr>
          </w:p>
        </w:tc>
        <w:tc>
          <w:tcPr>
            <w:tcW w:w="1440" w:type="dxa"/>
          </w:tcPr>
          <w:p>
            <w:pPr>
              <w:jc w:val="center"/>
              <w:rPr>
                <w:rFonts w:ascii="宋体" w:hAnsi="宋体"/>
                <w:strike/>
                <w:color w:val="auto"/>
              </w:rPr>
            </w:pPr>
          </w:p>
        </w:tc>
        <w:tc>
          <w:tcPr>
            <w:tcW w:w="1440" w:type="dxa"/>
          </w:tcPr>
          <w:p>
            <w:pPr>
              <w:jc w:val="center"/>
              <w:rPr>
                <w:rFonts w:ascii="宋体" w:hAnsi="宋体"/>
                <w:strike/>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728" w:type="dxa"/>
            <w:vAlign w:val="center"/>
          </w:tcPr>
          <w:p>
            <w:pPr>
              <w:rPr>
                <w:rFonts w:ascii="宋体" w:hAnsi="宋体"/>
                <w:strike/>
                <w:color w:val="auto"/>
              </w:rPr>
            </w:pPr>
            <w:r>
              <w:rPr>
                <w:rFonts w:hint="eastAsia" w:ascii="宋体" w:hAnsi="宋体"/>
                <w:strike/>
                <w:color w:val="auto"/>
              </w:rPr>
              <w:t>9施工期交通</w:t>
            </w:r>
          </w:p>
        </w:tc>
        <w:tc>
          <w:tcPr>
            <w:tcW w:w="7992" w:type="dxa"/>
            <w:vAlign w:val="center"/>
          </w:tcPr>
          <w:p>
            <w:pPr>
              <w:rPr>
                <w:rFonts w:ascii="宋体" w:hAnsi="宋体"/>
                <w:strike/>
                <w:color w:val="auto"/>
              </w:rPr>
            </w:pPr>
            <w:r>
              <w:rPr>
                <w:rFonts w:hAnsi="宋体"/>
                <w:strike/>
                <w:color w:val="auto"/>
                <w:szCs w:val="21"/>
                <w:lang w:val="zh-CN"/>
              </w:rPr>
              <w:t>施工期间交通组织、施工实施方案切合实际。</w:t>
            </w:r>
          </w:p>
        </w:tc>
        <w:tc>
          <w:tcPr>
            <w:tcW w:w="1548" w:type="dxa"/>
          </w:tcPr>
          <w:p>
            <w:pPr>
              <w:jc w:val="center"/>
              <w:rPr>
                <w:rFonts w:ascii="宋体" w:hAnsi="宋体"/>
                <w:strike/>
                <w:color w:val="auto"/>
              </w:rPr>
            </w:pPr>
          </w:p>
        </w:tc>
        <w:tc>
          <w:tcPr>
            <w:tcW w:w="1440" w:type="dxa"/>
          </w:tcPr>
          <w:p>
            <w:pPr>
              <w:jc w:val="center"/>
              <w:rPr>
                <w:rFonts w:ascii="宋体" w:hAnsi="宋体"/>
                <w:strike/>
                <w:color w:val="auto"/>
              </w:rPr>
            </w:pPr>
          </w:p>
        </w:tc>
        <w:tc>
          <w:tcPr>
            <w:tcW w:w="1440" w:type="dxa"/>
          </w:tcPr>
          <w:p>
            <w:pPr>
              <w:jc w:val="center"/>
              <w:rPr>
                <w:rFonts w:ascii="宋体" w:hAnsi="宋体"/>
                <w:strike/>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728" w:type="dxa"/>
            <w:vAlign w:val="center"/>
          </w:tcPr>
          <w:p>
            <w:pPr>
              <w:rPr>
                <w:rFonts w:ascii="宋体" w:hAnsi="宋体"/>
                <w:strike/>
                <w:color w:val="auto"/>
              </w:rPr>
            </w:pPr>
            <w:r>
              <w:rPr>
                <w:rFonts w:hint="eastAsia" w:ascii="宋体" w:hAnsi="宋体"/>
                <w:strike/>
                <w:color w:val="auto"/>
              </w:rPr>
              <w:t>10重点难点分析</w:t>
            </w:r>
          </w:p>
        </w:tc>
        <w:tc>
          <w:tcPr>
            <w:tcW w:w="7992" w:type="dxa"/>
            <w:vAlign w:val="center"/>
          </w:tcPr>
          <w:p>
            <w:pPr>
              <w:rPr>
                <w:rFonts w:ascii="宋体" w:hAnsi="宋体"/>
                <w:strike/>
                <w:color w:val="auto"/>
              </w:rPr>
            </w:pPr>
            <w:r>
              <w:rPr>
                <w:rFonts w:hAnsi="宋体"/>
                <w:strike/>
                <w:color w:val="auto"/>
                <w:szCs w:val="21"/>
                <w:lang w:val="zh-CN"/>
              </w:rPr>
              <w:t>工程建设和使用的重点、难点分析透彻，解决措施合理。</w:t>
            </w:r>
          </w:p>
        </w:tc>
        <w:tc>
          <w:tcPr>
            <w:tcW w:w="1548" w:type="dxa"/>
          </w:tcPr>
          <w:p>
            <w:pPr>
              <w:jc w:val="center"/>
              <w:rPr>
                <w:rFonts w:ascii="宋体" w:hAnsi="宋体"/>
                <w:strike/>
                <w:color w:val="auto"/>
              </w:rPr>
            </w:pPr>
          </w:p>
        </w:tc>
        <w:tc>
          <w:tcPr>
            <w:tcW w:w="1440" w:type="dxa"/>
          </w:tcPr>
          <w:p>
            <w:pPr>
              <w:jc w:val="center"/>
              <w:rPr>
                <w:rFonts w:ascii="宋体" w:hAnsi="宋体"/>
                <w:strike/>
                <w:color w:val="auto"/>
              </w:rPr>
            </w:pPr>
          </w:p>
        </w:tc>
        <w:tc>
          <w:tcPr>
            <w:tcW w:w="1440" w:type="dxa"/>
          </w:tcPr>
          <w:p>
            <w:pPr>
              <w:jc w:val="center"/>
              <w:rPr>
                <w:rFonts w:ascii="宋体" w:hAnsi="宋体"/>
                <w:strike/>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728" w:type="dxa"/>
            <w:vAlign w:val="center"/>
          </w:tcPr>
          <w:p>
            <w:pPr>
              <w:rPr>
                <w:rFonts w:ascii="宋体" w:hAnsi="宋体"/>
                <w:strike/>
                <w:color w:val="auto"/>
              </w:rPr>
            </w:pPr>
            <w:r>
              <w:rPr>
                <w:rFonts w:hint="eastAsia" w:ascii="宋体" w:hAnsi="宋体"/>
                <w:strike/>
                <w:color w:val="auto"/>
              </w:rPr>
              <w:t>11勘察方案</w:t>
            </w:r>
          </w:p>
        </w:tc>
        <w:tc>
          <w:tcPr>
            <w:tcW w:w="7992" w:type="dxa"/>
            <w:vAlign w:val="center"/>
          </w:tcPr>
          <w:p>
            <w:pPr>
              <w:rPr>
                <w:rFonts w:ascii="宋体" w:hAnsi="宋体"/>
                <w:strike/>
                <w:color w:val="auto"/>
              </w:rPr>
            </w:pPr>
            <w:r>
              <w:rPr>
                <w:strike/>
                <w:color w:val="auto"/>
              </w:rPr>
              <w:t>勘察方案</w:t>
            </w:r>
            <w:r>
              <w:rPr>
                <w:rFonts w:hint="eastAsia"/>
                <w:strike/>
                <w:color w:val="auto"/>
              </w:rPr>
              <w:t>合理</w:t>
            </w:r>
            <w:r>
              <w:rPr>
                <w:strike/>
                <w:color w:val="auto"/>
              </w:rPr>
              <w:t>可行，勘察的</w:t>
            </w:r>
            <w:r>
              <w:rPr>
                <w:rFonts w:hint="eastAsia"/>
                <w:strike/>
                <w:color w:val="auto"/>
              </w:rPr>
              <w:t>重点、</w:t>
            </w:r>
            <w:r>
              <w:rPr>
                <w:strike/>
                <w:color w:val="auto"/>
              </w:rPr>
              <w:t>难点理解准确，</w:t>
            </w:r>
            <w:r>
              <w:rPr>
                <w:rFonts w:hint="eastAsia"/>
                <w:strike/>
                <w:color w:val="auto"/>
              </w:rPr>
              <w:t>建议</w:t>
            </w:r>
            <w:r>
              <w:rPr>
                <w:strike/>
                <w:color w:val="auto"/>
              </w:rPr>
              <w:t>合理可行；勘察工作流程规范，工期进度计划合理可行</w:t>
            </w:r>
            <w:r>
              <w:rPr>
                <w:rFonts w:hint="eastAsia"/>
                <w:strike/>
                <w:color w:val="auto"/>
              </w:rPr>
              <w:t>。</w:t>
            </w:r>
          </w:p>
        </w:tc>
        <w:tc>
          <w:tcPr>
            <w:tcW w:w="1548" w:type="dxa"/>
          </w:tcPr>
          <w:p>
            <w:pPr>
              <w:jc w:val="center"/>
              <w:rPr>
                <w:rFonts w:ascii="宋体" w:hAnsi="宋体"/>
                <w:strike/>
                <w:color w:val="auto"/>
              </w:rPr>
            </w:pPr>
          </w:p>
        </w:tc>
        <w:tc>
          <w:tcPr>
            <w:tcW w:w="1440" w:type="dxa"/>
          </w:tcPr>
          <w:p>
            <w:pPr>
              <w:jc w:val="center"/>
              <w:rPr>
                <w:rFonts w:ascii="宋体" w:hAnsi="宋体"/>
                <w:strike/>
                <w:color w:val="auto"/>
              </w:rPr>
            </w:pPr>
          </w:p>
        </w:tc>
        <w:tc>
          <w:tcPr>
            <w:tcW w:w="1440" w:type="dxa"/>
          </w:tcPr>
          <w:p>
            <w:pPr>
              <w:jc w:val="center"/>
              <w:rPr>
                <w:rFonts w:ascii="宋体" w:hAnsi="宋体"/>
                <w:strike/>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728" w:type="dxa"/>
            <w:vAlign w:val="center"/>
          </w:tcPr>
          <w:p>
            <w:pPr>
              <w:rPr>
                <w:rFonts w:ascii="宋体" w:hAnsi="宋体"/>
                <w:strike/>
                <w:color w:val="auto"/>
              </w:rPr>
            </w:pPr>
            <w:r>
              <w:rPr>
                <w:rFonts w:hint="eastAsia" w:ascii="宋体" w:hAnsi="宋体"/>
                <w:strike/>
                <w:color w:val="auto"/>
              </w:rPr>
              <w:t>12总投资</w:t>
            </w:r>
          </w:p>
        </w:tc>
        <w:tc>
          <w:tcPr>
            <w:tcW w:w="7992" w:type="dxa"/>
            <w:vAlign w:val="center"/>
          </w:tcPr>
          <w:p>
            <w:pPr>
              <w:rPr>
                <w:rFonts w:ascii="宋体" w:hAnsi="宋体"/>
                <w:strike/>
                <w:color w:val="auto"/>
              </w:rPr>
            </w:pPr>
            <w:r>
              <w:rPr>
                <w:strike/>
                <w:color w:val="auto"/>
                <w:szCs w:val="21"/>
                <w:lang w:val="zh-CN"/>
              </w:rPr>
              <w:t>工程总投资合理，节约工程总投资的措施及理由合理、可信、可行。</w:t>
            </w:r>
          </w:p>
        </w:tc>
        <w:tc>
          <w:tcPr>
            <w:tcW w:w="1548" w:type="dxa"/>
          </w:tcPr>
          <w:p>
            <w:pPr>
              <w:jc w:val="center"/>
              <w:rPr>
                <w:rFonts w:ascii="宋体" w:hAnsi="宋体"/>
                <w:strike/>
                <w:color w:val="auto"/>
              </w:rPr>
            </w:pPr>
          </w:p>
        </w:tc>
        <w:tc>
          <w:tcPr>
            <w:tcW w:w="1440" w:type="dxa"/>
          </w:tcPr>
          <w:p>
            <w:pPr>
              <w:jc w:val="center"/>
              <w:rPr>
                <w:rFonts w:ascii="宋体" w:hAnsi="宋体"/>
                <w:strike/>
                <w:color w:val="auto"/>
              </w:rPr>
            </w:pPr>
          </w:p>
        </w:tc>
        <w:tc>
          <w:tcPr>
            <w:tcW w:w="1440" w:type="dxa"/>
          </w:tcPr>
          <w:p>
            <w:pPr>
              <w:jc w:val="center"/>
              <w:rPr>
                <w:rFonts w:ascii="宋体" w:hAnsi="宋体"/>
                <w:strike/>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728" w:type="dxa"/>
            <w:vAlign w:val="center"/>
          </w:tcPr>
          <w:p>
            <w:pPr>
              <w:rPr>
                <w:rFonts w:ascii="宋体" w:hAnsi="宋体"/>
                <w:strike/>
                <w:color w:val="auto"/>
              </w:rPr>
            </w:pPr>
            <w:r>
              <w:rPr>
                <w:rFonts w:hint="eastAsia" w:ascii="宋体" w:hAnsi="宋体"/>
                <w:strike/>
                <w:color w:val="auto"/>
              </w:rPr>
              <w:t>13投资估算</w:t>
            </w:r>
          </w:p>
        </w:tc>
        <w:tc>
          <w:tcPr>
            <w:tcW w:w="7992" w:type="dxa"/>
            <w:vAlign w:val="center"/>
          </w:tcPr>
          <w:p>
            <w:pPr>
              <w:rPr>
                <w:rFonts w:ascii="宋体" w:hAnsi="宋体"/>
                <w:strike/>
                <w:color w:val="auto"/>
              </w:rPr>
            </w:pPr>
            <w:r>
              <w:rPr>
                <w:strike/>
                <w:color w:val="auto"/>
                <w:szCs w:val="21"/>
                <w:lang w:val="zh-CN"/>
              </w:rPr>
              <w:t>投资估算编制依据正确，达到相应的深度要求，编制质量高。</w:t>
            </w:r>
          </w:p>
        </w:tc>
        <w:tc>
          <w:tcPr>
            <w:tcW w:w="1548" w:type="dxa"/>
          </w:tcPr>
          <w:p>
            <w:pPr>
              <w:jc w:val="center"/>
              <w:rPr>
                <w:rFonts w:ascii="宋体" w:hAnsi="宋体"/>
                <w:strike/>
                <w:color w:val="auto"/>
              </w:rPr>
            </w:pPr>
          </w:p>
        </w:tc>
        <w:tc>
          <w:tcPr>
            <w:tcW w:w="1440" w:type="dxa"/>
          </w:tcPr>
          <w:p>
            <w:pPr>
              <w:jc w:val="center"/>
              <w:rPr>
                <w:rFonts w:ascii="宋体" w:hAnsi="宋体"/>
                <w:strike/>
                <w:color w:val="auto"/>
              </w:rPr>
            </w:pPr>
          </w:p>
        </w:tc>
        <w:tc>
          <w:tcPr>
            <w:tcW w:w="1440" w:type="dxa"/>
          </w:tcPr>
          <w:p>
            <w:pPr>
              <w:jc w:val="center"/>
              <w:rPr>
                <w:rFonts w:ascii="宋体" w:hAnsi="宋体"/>
                <w:strike/>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728" w:type="dxa"/>
            <w:vAlign w:val="center"/>
          </w:tcPr>
          <w:p>
            <w:pPr>
              <w:jc w:val="center"/>
              <w:rPr>
                <w:rFonts w:ascii="宋体" w:hAnsi="宋体"/>
                <w:strike/>
                <w:color w:val="auto"/>
              </w:rPr>
            </w:pPr>
            <w:r>
              <w:rPr>
                <w:rFonts w:hint="eastAsia" w:ascii="宋体" w:hAnsi="宋体"/>
                <w:strike/>
                <w:color w:val="auto"/>
              </w:rPr>
              <w:t>综合评价</w:t>
            </w:r>
          </w:p>
        </w:tc>
        <w:tc>
          <w:tcPr>
            <w:tcW w:w="7992" w:type="dxa"/>
          </w:tcPr>
          <w:p>
            <w:pPr>
              <w:rPr>
                <w:rFonts w:ascii="宋体" w:hAnsi="宋体"/>
                <w:strike/>
                <w:color w:val="auto"/>
              </w:rPr>
            </w:pPr>
          </w:p>
        </w:tc>
        <w:tc>
          <w:tcPr>
            <w:tcW w:w="1548" w:type="dxa"/>
          </w:tcPr>
          <w:p>
            <w:pPr>
              <w:jc w:val="center"/>
              <w:rPr>
                <w:rFonts w:ascii="宋体" w:hAnsi="宋体"/>
                <w:strike/>
                <w:color w:val="auto"/>
              </w:rPr>
            </w:pPr>
          </w:p>
        </w:tc>
        <w:tc>
          <w:tcPr>
            <w:tcW w:w="1440" w:type="dxa"/>
          </w:tcPr>
          <w:p>
            <w:pPr>
              <w:jc w:val="center"/>
              <w:rPr>
                <w:rFonts w:ascii="宋体" w:hAnsi="宋体"/>
                <w:strike/>
                <w:color w:val="auto"/>
              </w:rPr>
            </w:pPr>
          </w:p>
        </w:tc>
        <w:tc>
          <w:tcPr>
            <w:tcW w:w="1440" w:type="dxa"/>
          </w:tcPr>
          <w:p>
            <w:pPr>
              <w:jc w:val="center"/>
              <w:rPr>
                <w:rFonts w:ascii="宋体" w:hAnsi="宋体"/>
                <w:strike/>
                <w:color w:val="auto"/>
              </w:rPr>
            </w:pPr>
          </w:p>
        </w:tc>
      </w:tr>
    </w:tbl>
    <w:p>
      <w:pPr>
        <w:rPr>
          <w:rFonts w:ascii="宋体" w:hAnsi="宋体"/>
          <w:strike/>
          <w:color w:val="auto"/>
        </w:rPr>
      </w:pPr>
      <w:r>
        <w:rPr>
          <w:rFonts w:hint="eastAsia" w:ascii="宋体" w:hAnsi="宋体"/>
          <w:strike/>
          <w:color w:val="auto"/>
        </w:rPr>
        <w:t>招标人可以根据项目类型、特点、设计价值观等情况增删评判因素。</w:t>
      </w:r>
    </w:p>
    <w:p>
      <w:pPr>
        <w:rPr>
          <w:rFonts w:ascii="宋体" w:hAnsi="宋体"/>
          <w:b/>
          <w:bCs/>
          <w:strike/>
          <w:color w:val="auto"/>
          <w:sz w:val="24"/>
        </w:rPr>
      </w:pPr>
      <w:r>
        <w:rPr>
          <w:rFonts w:hint="eastAsia" w:ascii="宋体" w:hAnsi="宋体"/>
          <w:strike/>
          <w:color w:val="auto"/>
        </w:rPr>
        <w:t>评委签名：                                                                                       日期：       年    月    日</w:t>
      </w:r>
    </w:p>
    <w:p>
      <w:pPr>
        <w:rPr>
          <w:rFonts w:ascii="宋体" w:hAnsi="宋体"/>
          <w:strike/>
          <w:color w:val="auto"/>
          <w:sz w:val="24"/>
        </w:rPr>
        <w:sectPr>
          <w:pgSz w:w="16838" w:h="11906" w:orient="landscape"/>
          <w:pgMar w:top="1418" w:right="1418" w:bottom="1418" w:left="1418" w:header="851" w:footer="992" w:gutter="0"/>
          <w:cols w:space="720" w:num="1"/>
          <w:docGrid w:linePitch="312" w:charSpace="0"/>
        </w:sectPr>
      </w:pPr>
    </w:p>
    <w:p>
      <w:pPr>
        <w:outlineLvl w:val="1"/>
        <w:rPr>
          <w:rFonts w:ascii="宋体" w:hAnsi="宋体"/>
          <w:b/>
          <w:bCs/>
          <w:strike/>
          <w:color w:val="auto"/>
          <w:sz w:val="24"/>
        </w:rPr>
      </w:pPr>
      <w:r>
        <w:rPr>
          <w:rFonts w:hint="eastAsia" w:ascii="宋体" w:hAnsi="宋体"/>
          <w:b/>
          <w:bCs/>
          <w:strike/>
          <w:color w:val="auto"/>
          <w:sz w:val="24"/>
        </w:rPr>
        <w:t>附录19</w:t>
      </w:r>
      <w:r>
        <w:rPr>
          <w:rFonts w:hint="eastAsia" w:ascii="宋体" w:hAnsi="宋体"/>
          <w:strike/>
          <w:color w:val="auto"/>
          <w:sz w:val="24"/>
        </w:rPr>
        <w:t>（适用于投票法）</w:t>
      </w:r>
    </w:p>
    <w:p>
      <w:pPr>
        <w:pStyle w:val="19"/>
        <w:jc w:val="center"/>
        <w:rPr>
          <w:rFonts w:hAnsi="宋体"/>
          <w:b/>
          <w:strike/>
          <w:color w:val="auto"/>
          <w:sz w:val="32"/>
        </w:rPr>
      </w:pPr>
      <w:r>
        <w:rPr>
          <w:rFonts w:hint="eastAsia" w:hAnsi="宋体"/>
          <w:b/>
          <w:strike/>
          <w:color w:val="auto"/>
          <w:sz w:val="32"/>
        </w:rPr>
        <w:t>投票表格</w:t>
      </w:r>
    </w:p>
    <w:p>
      <w:pPr>
        <w:rPr>
          <w:rFonts w:ascii="宋体" w:hAnsi="宋体"/>
          <w:strike/>
          <w:color w:val="auto"/>
          <w:sz w:val="24"/>
        </w:rPr>
      </w:pPr>
    </w:p>
    <w:p>
      <w:pPr>
        <w:spacing w:line="400" w:lineRule="exact"/>
        <w:rPr>
          <w:rFonts w:ascii="宋体" w:hAnsi="宋体"/>
          <w:strike/>
          <w:color w:val="auto"/>
        </w:rPr>
      </w:pPr>
      <w:r>
        <w:rPr>
          <w:rFonts w:hint="eastAsia" w:ascii="宋体" w:hAnsi="宋体"/>
          <w:strike/>
          <w:color w:val="auto"/>
        </w:rPr>
        <w:t>项目名称：</w:t>
      </w:r>
      <w:r>
        <w:rPr>
          <w:rFonts w:hint="eastAsia" w:ascii="宋体" w:hAnsi="宋体"/>
          <w:strike/>
          <w:color w:val="auto"/>
          <w:u w:val="single"/>
        </w:rPr>
        <w:t xml:space="preserve">                             </w:t>
      </w:r>
    </w:p>
    <w:p>
      <w:pPr>
        <w:spacing w:line="400" w:lineRule="exact"/>
        <w:rPr>
          <w:rFonts w:ascii="宋体" w:hAnsi="宋体"/>
          <w:strike/>
          <w:color w:val="auto"/>
        </w:rPr>
      </w:pPr>
    </w:p>
    <w:tbl>
      <w:tblPr>
        <w:tblStyle w:val="31"/>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917"/>
        <w:gridCol w:w="918"/>
        <w:gridCol w:w="917"/>
        <w:gridCol w:w="918"/>
        <w:gridCol w:w="917"/>
        <w:gridCol w:w="918"/>
        <w:gridCol w:w="917"/>
        <w:gridCol w:w="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188" w:type="dxa"/>
            <w:tcBorders>
              <w:top w:val="double" w:color="auto" w:sz="4" w:space="0"/>
              <w:left w:val="double" w:color="auto" w:sz="4" w:space="0"/>
              <w:bottom w:val="double" w:color="auto" w:sz="4" w:space="0"/>
              <w:right w:val="single" w:color="auto" w:sz="4" w:space="0"/>
            </w:tcBorders>
            <w:vAlign w:val="center"/>
          </w:tcPr>
          <w:p>
            <w:pPr>
              <w:spacing w:line="400" w:lineRule="exact"/>
              <w:jc w:val="center"/>
              <w:rPr>
                <w:rFonts w:ascii="宋体" w:hAnsi="宋体"/>
                <w:strike/>
                <w:color w:val="auto"/>
              </w:rPr>
            </w:pPr>
            <w:r>
              <w:rPr>
                <w:rFonts w:hint="eastAsia" w:ascii="宋体" w:hAnsi="宋体"/>
                <w:strike/>
                <w:color w:val="auto"/>
              </w:rPr>
              <w:t>第    轮</w:t>
            </w:r>
          </w:p>
        </w:tc>
        <w:tc>
          <w:tcPr>
            <w:tcW w:w="917" w:type="dxa"/>
            <w:tcBorders>
              <w:top w:val="double" w:color="auto" w:sz="4" w:space="0"/>
              <w:left w:val="single" w:color="auto" w:sz="4" w:space="0"/>
              <w:bottom w:val="double" w:color="auto" w:sz="4" w:space="0"/>
            </w:tcBorders>
          </w:tcPr>
          <w:p>
            <w:pPr>
              <w:spacing w:line="400" w:lineRule="exact"/>
              <w:rPr>
                <w:rFonts w:ascii="宋体" w:hAnsi="宋体"/>
                <w:strike/>
                <w:color w:val="auto"/>
              </w:rPr>
            </w:pPr>
          </w:p>
        </w:tc>
        <w:tc>
          <w:tcPr>
            <w:tcW w:w="918" w:type="dxa"/>
            <w:tcBorders>
              <w:top w:val="double" w:color="auto" w:sz="4" w:space="0"/>
              <w:bottom w:val="double" w:color="auto" w:sz="4" w:space="0"/>
            </w:tcBorders>
          </w:tcPr>
          <w:p>
            <w:pPr>
              <w:spacing w:line="400" w:lineRule="exact"/>
              <w:rPr>
                <w:rFonts w:ascii="宋体" w:hAnsi="宋体"/>
                <w:strike/>
                <w:color w:val="auto"/>
              </w:rPr>
            </w:pPr>
          </w:p>
        </w:tc>
        <w:tc>
          <w:tcPr>
            <w:tcW w:w="917" w:type="dxa"/>
            <w:tcBorders>
              <w:top w:val="double" w:color="auto" w:sz="4" w:space="0"/>
              <w:bottom w:val="double" w:color="auto" w:sz="4" w:space="0"/>
            </w:tcBorders>
          </w:tcPr>
          <w:p>
            <w:pPr>
              <w:spacing w:line="400" w:lineRule="exact"/>
              <w:rPr>
                <w:rFonts w:ascii="宋体" w:hAnsi="宋体"/>
                <w:strike/>
                <w:color w:val="auto"/>
              </w:rPr>
            </w:pPr>
          </w:p>
        </w:tc>
        <w:tc>
          <w:tcPr>
            <w:tcW w:w="918" w:type="dxa"/>
            <w:tcBorders>
              <w:top w:val="double" w:color="auto" w:sz="4" w:space="0"/>
              <w:bottom w:val="double" w:color="auto" w:sz="4" w:space="0"/>
            </w:tcBorders>
          </w:tcPr>
          <w:p>
            <w:pPr>
              <w:spacing w:line="400" w:lineRule="exact"/>
              <w:rPr>
                <w:rFonts w:ascii="宋体" w:hAnsi="宋体"/>
                <w:strike/>
                <w:color w:val="auto"/>
              </w:rPr>
            </w:pPr>
          </w:p>
        </w:tc>
        <w:tc>
          <w:tcPr>
            <w:tcW w:w="917" w:type="dxa"/>
            <w:tcBorders>
              <w:top w:val="double" w:color="auto" w:sz="4" w:space="0"/>
              <w:bottom w:val="double" w:color="auto" w:sz="4" w:space="0"/>
            </w:tcBorders>
          </w:tcPr>
          <w:p>
            <w:pPr>
              <w:spacing w:line="400" w:lineRule="exact"/>
              <w:rPr>
                <w:rFonts w:ascii="宋体" w:hAnsi="宋体"/>
                <w:strike/>
                <w:color w:val="auto"/>
              </w:rPr>
            </w:pPr>
          </w:p>
        </w:tc>
        <w:tc>
          <w:tcPr>
            <w:tcW w:w="918" w:type="dxa"/>
            <w:tcBorders>
              <w:top w:val="double" w:color="auto" w:sz="4" w:space="0"/>
              <w:bottom w:val="double" w:color="auto" w:sz="4" w:space="0"/>
            </w:tcBorders>
          </w:tcPr>
          <w:p>
            <w:pPr>
              <w:spacing w:line="400" w:lineRule="exact"/>
              <w:rPr>
                <w:rFonts w:ascii="宋体" w:hAnsi="宋体"/>
                <w:strike/>
                <w:color w:val="auto"/>
              </w:rPr>
            </w:pPr>
          </w:p>
        </w:tc>
        <w:tc>
          <w:tcPr>
            <w:tcW w:w="917" w:type="dxa"/>
            <w:tcBorders>
              <w:top w:val="double" w:color="auto" w:sz="4" w:space="0"/>
              <w:bottom w:val="double" w:color="auto" w:sz="4" w:space="0"/>
            </w:tcBorders>
          </w:tcPr>
          <w:p>
            <w:pPr>
              <w:spacing w:line="400" w:lineRule="exact"/>
              <w:rPr>
                <w:rFonts w:ascii="宋体" w:hAnsi="宋体"/>
                <w:strike/>
                <w:color w:val="auto"/>
              </w:rPr>
            </w:pPr>
          </w:p>
        </w:tc>
        <w:tc>
          <w:tcPr>
            <w:tcW w:w="918" w:type="dxa"/>
            <w:tcBorders>
              <w:top w:val="double" w:color="auto" w:sz="4" w:space="0"/>
              <w:bottom w:val="double" w:color="auto" w:sz="4" w:space="0"/>
              <w:right w:val="double" w:color="auto" w:sz="4" w:space="0"/>
            </w:tcBorders>
          </w:tcPr>
          <w:p>
            <w:pPr>
              <w:spacing w:line="400" w:lineRule="exact"/>
              <w:rPr>
                <w:rFonts w:ascii="宋体" w:hAnsi="宋体"/>
                <w:strike/>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188" w:type="dxa"/>
            <w:tcBorders>
              <w:top w:val="double" w:color="auto" w:sz="4" w:space="0"/>
              <w:left w:val="double" w:color="auto" w:sz="4" w:space="0"/>
              <w:bottom w:val="double" w:color="auto" w:sz="4" w:space="0"/>
              <w:right w:val="single" w:color="auto" w:sz="4" w:space="0"/>
            </w:tcBorders>
            <w:vAlign w:val="center"/>
          </w:tcPr>
          <w:p>
            <w:pPr>
              <w:spacing w:line="400" w:lineRule="exact"/>
              <w:jc w:val="center"/>
              <w:rPr>
                <w:rFonts w:ascii="宋体" w:hAnsi="宋体"/>
                <w:strike/>
                <w:color w:val="auto"/>
              </w:rPr>
            </w:pPr>
            <w:r>
              <w:rPr>
                <w:rFonts w:hint="eastAsia" w:ascii="宋体" w:hAnsi="宋体"/>
                <w:strike/>
                <w:color w:val="auto"/>
              </w:rPr>
              <w:t>第    轮</w:t>
            </w:r>
          </w:p>
        </w:tc>
        <w:tc>
          <w:tcPr>
            <w:tcW w:w="1835" w:type="dxa"/>
            <w:gridSpan w:val="2"/>
            <w:tcBorders>
              <w:top w:val="double" w:color="auto" w:sz="4" w:space="0"/>
              <w:left w:val="single" w:color="auto" w:sz="4" w:space="0"/>
              <w:bottom w:val="double" w:color="auto" w:sz="4" w:space="0"/>
            </w:tcBorders>
          </w:tcPr>
          <w:p>
            <w:pPr>
              <w:spacing w:line="400" w:lineRule="exact"/>
              <w:rPr>
                <w:rFonts w:ascii="宋体" w:hAnsi="宋体"/>
                <w:strike/>
                <w:color w:val="auto"/>
              </w:rPr>
            </w:pPr>
          </w:p>
        </w:tc>
        <w:tc>
          <w:tcPr>
            <w:tcW w:w="1835" w:type="dxa"/>
            <w:gridSpan w:val="2"/>
            <w:tcBorders>
              <w:top w:val="double" w:color="auto" w:sz="4" w:space="0"/>
              <w:bottom w:val="double" w:color="auto" w:sz="4" w:space="0"/>
            </w:tcBorders>
          </w:tcPr>
          <w:p>
            <w:pPr>
              <w:spacing w:line="400" w:lineRule="exact"/>
              <w:rPr>
                <w:rFonts w:ascii="宋体" w:hAnsi="宋体"/>
                <w:strike/>
                <w:color w:val="auto"/>
              </w:rPr>
            </w:pPr>
          </w:p>
        </w:tc>
        <w:tc>
          <w:tcPr>
            <w:tcW w:w="1835" w:type="dxa"/>
            <w:gridSpan w:val="2"/>
            <w:tcBorders>
              <w:top w:val="double" w:color="auto" w:sz="4" w:space="0"/>
              <w:bottom w:val="double" w:color="auto" w:sz="4" w:space="0"/>
            </w:tcBorders>
          </w:tcPr>
          <w:p>
            <w:pPr>
              <w:spacing w:line="400" w:lineRule="exact"/>
              <w:rPr>
                <w:rFonts w:ascii="宋体" w:hAnsi="宋体"/>
                <w:strike/>
                <w:color w:val="auto"/>
              </w:rPr>
            </w:pPr>
          </w:p>
        </w:tc>
        <w:tc>
          <w:tcPr>
            <w:tcW w:w="1835" w:type="dxa"/>
            <w:gridSpan w:val="2"/>
            <w:tcBorders>
              <w:top w:val="double" w:color="auto" w:sz="4" w:space="0"/>
              <w:bottom w:val="double" w:color="auto" w:sz="4" w:space="0"/>
              <w:right w:val="double" w:color="auto" w:sz="4" w:space="0"/>
            </w:tcBorders>
          </w:tcPr>
          <w:p>
            <w:pPr>
              <w:spacing w:line="400" w:lineRule="exact"/>
              <w:rPr>
                <w:rFonts w:ascii="宋体" w:hAnsi="宋体"/>
                <w:strike/>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188" w:type="dxa"/>
            <w:tcBorders>
              <w:top w:val="double" w:color="auto" w:sz="4" w:space="0"/>
              <w:left w:val="double" w:color="auto" w:sz="4" w:space="0"/>
              <w:bottom w:val="double" w:color="auto" w:sz="4" w:space="0"/>
              <w:right w:val="single" w:color="auto" w:sz="4" w:space="0"/>
            </w:tcBorders>
            <w:vAlign w:val="center"/>
          </w:tcPr>
          <w:p>
            <w:pPr>
              <w:spacing w:line="400" w:lineRule="exact"/>
              <w:jc w:val="center"/>
              <w:rPr>
                <w:rFonts w:ascii="宋体" w:hAnsi="宋体"/>
                <w:strike/>
                <w:color w:val="auto"/>
              </w:rPr>
            </w:pPr>
            <w:r>
              <w:rPr>
                <w:rFonts w:hint="eastAsia" w:ascii="宋体" w:hAnsi="宋体"/>
                <w:strike/>
                <w:color w:val="auto"/>
              </w:rPr>
              <w:t>第    轮</w:t>
            </w:r>
          </w:p>
        </w:tc>
        <w:tc>
          <w:tcPr>
            <w:tcW w:w="3670" w:type="dxa"/>
            <w:gridSpan w:val="4"/>
            <w:tcBorders>
              <w:top w:val="double" w:color="auto" w:sz="4" w:space="0"/>
              <w:left w:val="single" w:color="auto" w:sz="4" w:space="0"/>
              <w:bottom w:val="double" w:color="auto" w:sz="4" w:space="0"/>
            </w:tcBorders>
          </w:tcPr>
          <w:p>
            <w:pPr>
              <w:spacing w:line="400" w:lineRule="exact"/>
              <w:rPr>
                <w:rFonts w:ascii="宋体" w:hAnsi="宋体"/>
                <w:strike/>
                <w:color w:val="auto"/>
              </w:rPr>
            </w:pPr>
          </w:p>
        </w:tc>
        <w:tc>
          <w:tcPr>
            <w:tcW w:w="3670" w:type="dxa"/>
            <w:gridSpan w:val="4"/>
            <w:tcBorders>
              <w:top w:val="double" w:color="auto" w:sz="4" w:space="0"/>
              <w:bottom w:val="double" w:color="auto" w:sz="4" w:space="0"/>
              <w:right w:val="double" w:color="auto" w:sz="4" w:space="0"/>
            </w:tcBorders>
          </w:tcPr>
          <w:p>
            <w:pPr>
              <w:spacing w:line="400" w:lineRule="exact"/>
              <w:rPr>
                <w:rFonts w:ascii="宋体" w:hAnsi="宋体"/>
                <w:strike/>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188" w:type="dxa"/>
            <w:tcBorders>
              <w:top w:val="double" w:color="auto" w:sz="4" w:space="0"/>
              <w:left w:val="double" w:color="auto" w:sz="4" w:space="0"/>
              <w:bottom w:val="double" w:color="auto" w:sz="4" w:space="0"/>
              <w:right w:val="single" w:color="auto" w:sz="4" w:space="0"/>
            </w:tcBorders>
            <w:vAlign w:val="center"/>
          </w:tcPr>
          <w:p>
            <w:pPr>
              <w:spacing w:line="400" w:lineRule="exact"/>
              <w:jc w:val="center"/>
              <w:rPr>
                <w:rFonts w:ascii="宋体" w:hAnsi="宋体"/>
                <w:strike/>
                <w:color w:val="auto"/>
              </w:rPr>
            </w:pPr>
            <w:r>
              <w:rPr>
                <w:rFonts w:hint="eastAsia" w:ascii="宋体" w:hAnsi="宋体"/>
                <w:strike/>
                <w:color w:val="auto"/>
              </w:rPr>
              <w:t>第    轮</w:t>
            </w:r>
          </w:p>
        </w:tc>
        <w:tc>
          <w:tcPr>
            <w:tcW w:w="7340" w:type="dxa"/>
            <w:gridSpan w:val="8"/>
            <w:tcBorders>
              <w:top w:val="double" w:color="auto" w:sz="4" w:space="0"/>
              <w:left w:val="single" w:color="auto" w:sz="4" w:space="0"/>
              <w:bottom w:val="double" w:color="auto" w:sz="4" w:space="0"/>
              <w:right w:val="double" w:color="auto" w:sz="4" w:space="0"/>
            </w:tcBorders>
          </w:tcPr>
          <w:p>
            <w:pPr>
              <w:spacing w:line="400" w:lineRule="exact"/>
              <w:rPr>
                <w:rFonts w:ascii="宋体" w:hAnsi="宋体"/>
                <w:strike/>
                <w:color w:val="auto"/>
              </w:rPr>
            </w:pPr>
          </w:p>
        </w:tc>
      </w:tr>
    </w:tbl>
    <w:p>
      <w:pPr>
        <w:spacing w:line="400" w:lineRule="exact"/>
        <w:rPr>
          <w:rFonts w:ascii="宋体" w:hAnsi="宋体"/>
          <w:strike/>
          <w:color w:val="auto"/>
        </w:rPr>
      </w:pPr>
      <w:r>
        <w:rPr>
          <w:rFonts w:hint="eastAsia" w:ascii="宋体" w:hAnsi="宋体"/>
          <w:strike/>
          <w:color w:val="auto"/>
        </w:rPr>
        <w:t>正式投票规则：以上表格用于正式投票，从上到下每轮投票限使用一行空格，每个空格限填一个方案编号，同一行的空格内的方案编号不得重复。每轮投票允许选择的总数即下一轮候选总数，</w:t>
      </w:r>
      <w:r>
        <w:rPr>
          <w:rFonts w:hint="eastAsia" w:ascii="宋体" w:hAnsi="宋体" w:cs="Arial"/>
          <w:strike/>
          <w:color w:val="auto"/>
          <w:szCs w:val="18"/>
        </w:rPr>
        <w:t>以得票多的方案当选为</w:t>
      </w:r>
      <w:r>
        <w:rPr>
          <w:rFonts w:hint="eastAsia" w:ascii="宋体" w:hAnsi="宋体"/>
          <w:strike/>
          <w:color w:val="auto"/>
        </w:rPr>
        <w:t>下一轮投票的候选方案</w:t>
      </w:r>
      <w:r>
        <w:rPr>
          <w:rFonts w:hint="eastAsia" w:ascii="宋体" w:hAnsi="宋体" w:cs="Arial"/>
          <w:strike/>
          <w:color w:val="auto"/>
          <w:szCs w:val="18"/>
        </w:rPr>
        <w:t>。</w:t>
      </w:r>
      <w:r>
        <w:rPr>
          <w:rFonts w:hint="eastAsia" w:ascii="宋体" w:hAnsi="宋体"/>
          <w:strike/>
          <w:color w:val="auto"/>
        </w:rPr>
        <w:t>不能进入下一轮的方案，根据本轮得票数量确定名次。</w:t>
      </w:r>
      <w:r>
        <w:rPr>
          <w:rFonts w:hint="eastAsia" w:ascii="宋体" w:hAnsi="宋体" w:cs="Arial"/>
          <w:strike/>
          <w:color w:val="auto"/>
          <w:szCs w:val="18"/>
        </w:rPr>
        <w:t>遇票数相等不能确定入选下一轮的投标方案时，</w:t>
      </w:r>
      <w:r>
        <w:rPr>
          <w:rFonts w:hint="eastAsia"/>
          <w:strike/>
          <w:color w:val="auto"/>
        </w:rPr>
        <w:t>应进行附加投票，以确定名次。</w:t>
      </w:r>
      <w:r>
        <w:rPr>
          <w:rFonts w:hint="eastAsia" w:ascii="宋体" w:hAnsi="宋体"/>
          <w:strike/>
          <w:color w:val="auto"/>
        </w:rPr>
        <w:t>若投标人数为9人或以上，第一轮投票从第1行空格开始；若投标人数为5至8人，第一轮投票从上表第2行空格开始；若投标人数为3至4人，第一轮投票从上表第3行空格开始。每轮正式投票允许选择投标方案总数如下：</w:t>
      </w:r>
    </w:p>
    <w:tbl>
      <w:tblPr>
        <w:tblStyle w:val="31"/>
        <w:tblW w:w="83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1980"/>
        <w:gridCol w:w="1980"/>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tcPr>
          <w:p>
            <w:pPr>
              <w:spacing w:line="400" w:lineRule="exact"/>
              <w:rPr>
                <w:rFonts w:ascii="宋体" w:hAnsi="宋体"/>
                <w:strike/>
                <w:color w:val="auto"/>
              </w:rPr>
            </w:pPr>
          </w:p>
        </w:tc>
        <w:tc>
          <w:tcPr>
            <w:tcW w:w="6120" w:type="dxa"/>
            <w:gridSpan w:val="3"/>
          </w:tcPr>
          <w:p>
            <w:pPr>
              <w:spacing w:line="400" w:lineRule="exact"/>
              <w:jc w:val="center"/>
              <w:rPr>
                <w:rFonts w:ascii="宋体" w:hAnsi="宋体"/>
                <w:strike/>
                <w:color w:val="auto"/>
              </w:rPr>
            </w:pPr>
            <w:r>
              <w:rPr>
                <w:rFonts w:hint="eastAsia" w:ascii="宋体" w:hAnsi="宋体"/>
                <w:strike/>
                <w:color w:val="auto"/>
              </w:rPr>
              <w:t>每轮正式投票允许选择总数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tcPr>
          <w:p>
            <w:pPr>
              <w:spacing w:line="400" w:lineRule="exact"/>
              <w:rPr>
                <w:rFonts w:ascii="宋体" w:hAnsi="宋体"/>
                <w:strike/>
                <w:color w:val="auto"/>
              </w:rPr>
            </w:pPr>
            <w:r>
              <w:rPr>
                <w:rFonts w:hint="eastAsia" w:ascii="宋体" w:hAnsi="宋体"/>
                <w:strike/>
                <w:color w:val="auto"/>
              </w:rPr>
              <w:t>投标人数</w:t>
            </w:r>
          </w:p>
        </w:tc>
        <w:tc>
          <w:tcPr>
            <w:tcW w:w="1980" w:type="dxa"/>
          </w:tcPr>
          <w:p>
            <w:pPr>
              <w:spacing w:line="400" w:lineRule="exact"/>
              <w:jc w:val="center"/>
              <w:rPr>
                <w:rFonts w:ascii="宋体" w:hAnsi="宋体"/>
                <w:strike/>
                <w:color w:val="auto"/>
              </w:rPr>
            </w:pPr>
            <w:r>
              <w:rPr>
                <w:rFonts w:hint="eastAsia" w:ascii="宋体" w:hAnsi="宋体"/>
                <w:strike/>
                <w:color w:val="auto"/>
              </w:rPr>
              <w:t>3至4</w:t>
            </w:r>
          </w:p>
        </w:tc>
        <w:tc>
          <w:tcPr>
            <w:tcW w:w="1980" w:type="dxa"/>
          </w:tcPr>
          <w:p>
            <w:pPr>
              <w:spacing w:line="400" w:lineRule="exact"/>
              <w:jc w:val="center"/>
              <w:rPr>
                <w:rFonts w:ascii="宋体" w:hAnsi="宋体"/>
                <w:strike/>
                <w:color w:val="auto"/>
              </w:rPr>
            </w:pPr>
            <w:r>
              <w:rPr>
                <w:rFonts w:hint="eastAsia" w:ascii="宋体" w:hAnsi="宋体"/>
                <w:strike/>
                <w:color w:val="auto"/>
              </w:rPr>
              <w:t>5至8</w:t>
            </w:r>
          </w:p>
        </w:tc>
        <w:tc>
          <w:tcPr>
            <w:tcW w:w="2160" w:type="dxa"/>
          </w:tcPr>
          <w:p>
            <w:pPr>
              <w:spacing w:line="400" w:lineRule="exact"/>
              <w:jc w:val="center"/>
              <w:rPr>
                <w:rFonts w:ascii="宋体" w:hAnsi="宋体"/>
                <w:strike/>
                <w:color w:val="auto"/>
              </w:rPr>
            </w:pPr>
            <w:r>
              <w:rPr>
                <w:rFonts w:hint="eastAsia" w:ascii="宋体" w:hAnsi="宋体"/>
                <w:strike/>
                <w:color w:val="auto"/>
              </w:rPr>
              <w:t>9人或以上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tcPr>
          <w:p>
            <w:pPr>
              <w:spacing w:line="400" w:lineRule="exact"/>
              <w:rPr>
                <w:rFonts w:ascii="宋体" w:hAnsi="宋体"/>
                <w:strike/>
                <w:color w:val="auto"/>
              </w:rPr>
            </w:pPr>
            <w:r>
              <w:rPr>
                <w:rFonts w:hint="eastAsia" w:ascii="宋体" w:hAnsi="宋体"/>
                <w:strike/>
                <w:color w:val="auto"/>
              </w:rPr>
              <w:t>第1轮</w:t>
            </w:r>
          </w:p>
        </w:tc>
        <w:tc>
          <w:tcPr>
            <w:tcW w:w="1980" w:type="dxa"/>
          </w:tcPr>
          <w:p>
            <w:pPr>
              <w:spacing w:line="400" w:lineRule="exact"/>
              <w:jc w:val="center"/>
              <w:rPr>
                <w:rFonts w:ascii="宋体" w:hAnsi="宋体"/>
                <w:strike/>
                <w:color w:val="auto"/>
              </w:rPr>
            </w:pPr>
            <w:r>
              <w:rPr>
                <w:rFonts w:hint="eastAsia" w:ascii="宋体" w:hAnsi="宋体"/>
                <w:strike/>
                <w:color w:val="auto"/>
              </w:rPr>
              <w:t>2</w:t>
            </w:r>
          </w:p>
        </w:tc>
        <w:tc>
          <w:tcPr>
            <w:tcW w:w="1980" w:type="dxa"/>
          </w:tcPr>
          <w:p>
            <w:pPr>
              <w:spacing w:line="400" w:lineRule="exact"/>
              <w:jc w:val="center"/>
              <w:rPr>
                <w:rFonts w:ascii="宋体" w:hAnsi="宋体"/>
                <w:strike/>
                <w:color w:val="auto"/>
              </w:rPr>
            </w:pPr>
            <w:r>
              <w:rPr>
                <w:rFonts w:hint="eastAsia" w:ascii="宋体" w:hAnsi="宋体"/>
                <w:strike/>
                <w:color w:val="auto"/>
              </w:rPr>
              <w:t>4</w:t>
            </w:r>
          </w:p>
        </w:tc>
        <w:tc>
          <w:tcPr>
            <w:tcW w:w="2160" w:type="dxa"/>
          </w:tcPr>
          <w:p>
            <w:pPr>
              <w:spacing w:line="400" w:lineRule="exact"/>
              <w:jc w:val="center"/>
              <w:rPr>
                <w:rFonts w:ascii="宋体" w:hAnsi="宋体"/>
                <w:strike/>
                <w:color w:val="auto"/>
              </w:rPr>
            </w:pPr>
            <w:r>
              <w:rPr>
                <w:rFonts w:hint="eastAsia" w:ascii="宋体" w:hAnsi="宋体"/>
                <w:strike/>
                <w:color w:val="auto"/>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tcPr>
          <w:p>
            <w:pPr>
              <w:spacing w:line="400" w:lineRule="exact"/>
              <w:rPr>
                <w:rFonts w:ascii="宋体" w:hAnsi="宋体"/>
                <w:strike/>
                <w:color w:val="auto"/>
              </w:rPr>
            </w:pPr>
            <w:r>
              <w:rPr>
                <w:rFonts w:hint="eastAsia" w:ascii="宋体" w:hAnsi="宋体"/>
                <w:strike/>
                <w:color w:val="auto"/>
              </w:rPr>
              <w:t>第2轮</w:t>
            </w:r>
          </w:p>
        </w:tc>
        <w:tc>
          <w:tcPr>
            <w:tcW w:w="1980" w:type="dxa"/>
          </w:tcPr>
          <w:p>
            <w:pPr>
              <w:spacing w:line="400" w:lineRule="exact"/>
              <w:jc w:val="center"/>
              <w:rPr>
                <w:rFonts w:ascii="宋体" w:hAnsi="宋体"/>
                <w:strike/>
                <w:color w:val="auto"/>
              </w:rPr>
            </w:pPr>
            <w:r>
              <w:rPr>
                <w:rFonts w:hint="eastAsia" w:ascii="宋体" w:hAnsi="宋体"/>
                <w:strike/>
                <w:color w:val="auto"/>
              </w:rPr>
              <w:t>1</w:t>
            </w:r>
          </w:p>
        </w:tc>
        <w:tc>
          <w:tcPr>
            <w:tcW w:w="1980" w:type="dxa"/>
          </w:tcPr>
          <w:p>
            <w:pPr>
              <w:spacing w:line="400" w:lineRule="exact"/>
              <w:jc w:val="center"/>
              <w:rPr>
                <w:rFonts w:ascii="宋体" w:hAnsi="宋体"/>
                <w:strike/>
                <w:color w:val="auto"/>
              </w:rPr>
            </w:pPr>
            <w:r>
              <w:rPr>
                <w:rFonts w:hint="eastAsia" w:ascii="宋体" w:hAnsi="宋体"/>
                <w:strike/>
                <w:color w:val="auto"/>
              </w:rPr>
              <w:t>2</w:t>
            </w:r>
          </w:p>
        </w:tc>
        <w:tc>
          <w:tcPr>
            <w:tcW w:w="2160" w:type="dxa"/>
          </w:tcPr>
          <w:p>
            <w:pPr>
              <w:spacing w:line="400" w:lineRule="exact"/>
              <w:jc w:val="center"/>
              <w:rPr>
                <w:rFonts w:ascii="宋体" w:hAnsi="宋体"/>
                <w:strike/>
                <w:color w:val="auto"/>
              </w:rPr>
            </w:pPr>
            <w:r>
              <w:rPr>
                <w:rFonts w:hint="eastAsia" w:ascii="宋体" w:hAnsi="宋体"/>
                <w:strike/>
                <w:color w:val="auto"/>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tcPr>
          <w:p>
            <w:pPr>
              <w:spacing w:line="400" w:lineRule="exact"/>
              <w:rPr>
                <w:rFonts w:ascii="宋体" w:hAnsi="宋体"/>
                <w:strike/>
                <w:color w:val="auto"/>
              </w:rPr>
            </w:pPr>
            <w:r>
              <w:rPr>
                <w:rFonts w:hint="eastAsia" w:ascii="宋体" w:hAnsi="宋体"/>
                <w:strike/>
                <w:color w:val="auto"/>
              </w:rPr>
              <w:t>第3轮</w:t>
            </w:r>
          </w:p>
        </w:tc>
        <w:tc>
          <w:tcPr>
            <w:tcW w:w="1980" w:type="dxa"/>
          </w:tcPr>
          <w:p>
            <w:pPr>
              <w:spacing w:line="400" w:lineRule="exact"/>
              <w:jc w:val="center"/>
              <w:rPr>
                <w:rFonts w:ascii="宋体" w:hAnsi="宋体"/>
                <w:strike/>
                <w:color w:val="auto"/>
              </w:rPr>
            </w:pPr>
          </w:p>
        </w:tc>
        <w:tc>
          <w:tcPr>
            <w:tcW w:w="1980" w:type="dxa"/>
          </w:tcPr>
          <w:p>
            <w:pPr>
              <w:spacing w:line="400" w:lineRule="exact"/>
              <w:jc w:val="center"/>
              <w:rPr>
                <w:rFonts w:ascii="宋体" w:hAnsi="宋体"/>
                <w:strike/>
                <w:color w:val="auto"/>
              </w:rPr>
            </w:pPr>
            <w:r>
              <w:rPr>
                <w:rFonts w:hint="eastAsia" w:ascii="宋体" w:hAnsi="宋体"/>
                <w:strike/>
                <w:color w:val="auto"/>
              </w:rPr>
              <w:t>1</w:t>
            </w:r>
          </w:p>
        </w:tc>
        <w:tc>
          <w:tcPr>
            <w:tcW w:w="2160" w:type="dxa"/>
          </w:tcPr>
          <w:p>
            <w:pPr>
              <w:spacing w:line="400" w:lineRule="exact"/>
              <w:jc w:val="center"/>
              <w:rPr>
                <w:rFonts w:ascii="宋体" w:hAnsi="宋体"/>
                <w:strike/>
                <w:color w:val="auto"/>
              </w:rPr>
            </w:pPr>
            <w:r>
              <w:rPr>
                <w:rFonts w:hint="eastAsia" w:ascii="宋体" w:hAnsi="宋体"/>
                <w:strike/>
                <w:color w:val="auto"/>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tcPr>
          <w:p>
            <w:pPr>
              <w:spacing w:line="400" w:lineRule="exact"/>
              <w:rPr>
                <w:rFonts w:ascii="宋体" w:hAnsi="宋体"/>
                <w:strike/>
                <w:color w:val="auto"/>
              </w:rPr>
            </w:pPr>
            <w:r>
              <w:rPr>
                <w:rFonts w:hint="eastAsia" w:ascii="宋体" w:hAnsi="宋体"/>
                <w:strike/>
                <w:color w:val="auto"/>
              </w:rPr>
              <w:t>第4轮</w:t>
            </w:r>
          </w:p>
        </w:tc>
        <w:tc>
          <w:tcPr>
            <w:tcW w:w="1980" w:type="dxa"/>
          </w:tcPr>
          <w:p>
            <w:pPr>
              <w:spacing w:line="400" w:lineRule="exact"/>
              <w:jc w:val="center"/>
              <w:rPr>
                <w:rFonts w:ascii="宋体" w:hAnsi="宋体"/>
                <w:strike/>
                <w:color w:val="auto"/>
              </w:rPr>
            </w:pPr>
          </w:p>
        </w:tc>
        <w:tc>
          <w:tcPr>
            <w:tcW w:w="1980" w:type="dxa"/>
          </w:tcPr>
          <w:p>
            <w:pPr>
              <w:spacing w:line="400" w:lineRule="exact"/>
              <w:jc w:val="center"/>
              <w:rPr>
                <w:rFonts w:ascii="宋体" w:hAnsi="宋体"/>
                <w:strike/>
                <w:color w:val="auto"/>
              </w:rPr>
            </w:pPr>
          </w:p>
        </w:tc>
        <w:tc>
          <w:tcPr>
            <w:tcW w:w="2160" w:type="dxa"/>
          </w:tcPr>
          <w:p>
            <w:pPr>
              <w:spacing w:line="400" w:lineRule="exact"/>
              <w:jc w:val="center"/>
              <w:rPr>
                <w:rFonts w:ascii="宋体" w:hAnsi="宋体"/>
                <w:strike/>
                <w:color w:val="auto"/>
              </w:rPr>
            </w:pPr>
            <w:r>
              <w:rPr>
                <w:rFonts w:hint="eastAsia" w:ascii="宋体" w:hAnsi="宋体"/>
                <w:strike/>
                <w:color w:val="auto"/>
              </w:rPr>
              <w:t>1</w:t>
            </w:r>
          </w:p>
        </w:tc>
      </w:tr>
    </w:tbl>
    <w:p>
      <w:pPr>
        <w:spacing w:line="400" w:lineRule="exact"/>
        <w:rPr>
          <w:rFonts w:ascii="宋体" w:hAnsi="宋体"/>
          <w:strike/>
          <w:color w:val="auto"/>
        </w:rPr>
      </w:pPr>
      <w:r>
        <w:rPr>
          <w:rFonts w:hint="eastAsia" w:ascii="宋体" w:hAnsi="宋体"/>
          <w:strike/>
          <w:color w:val="auto"/>
        </w:rPr>
        <w:t xml:space="preserve">    (1) </w:t>
      </w:r>
      <w:r>
        <w:rPr>
          <w:rFonts w:hint="eastAsia" w:ascii="宋体" w:hAnsi="宋体" w:cs="Arial"/>
          <w:strike/>
          <w:color w:val="auto"/>
          <w:szCs w:val="18"/>
        </w:rPr>
        <w:t>投票结束后，</w:t>
      </w:r>
      <w:r>
        <w:rPr>
          <w:rFonts w:hint="eastAsia" w:ascii="宋体" w:hAnsi="宋体"/>
          <w:strike/>
          <w:color w:val="auto"/>
        </w:rPr>
        <w:t>点票人员</w:t>
      </w:r>
      <w:r>
        <w:rPr>
          <w:rFonts w:hint="eastAsia" w:ascii="宋体" w:hAnsi="宋体" w:cs="Arial"/>
          <w:strike/>
          <w:color w:val="auto"/>
          <w:szCs w:val="18"/>
        </w:rPr>
        <w:t>对投票人数、票数和每票应选方案总数加以核对和统计，作废的选票不得统计，并向</w:t>
      </w:r>
      <w:r>
        <w:rPr>
          <w:rFonts w:hint="eastAsia" w:ascii="宋体" w:hAnsi="宋体"/>
          <w:strike/>
          <w:color w:val="auto"/>
        </w:rPr>
        <w:t>评标委员会</w:t>
      </w:r>
      <w:r>
        <w:rPr>
          <w:rFonts w:hint="eastAsia" w:ascii="宋体" w:hAnsi="宋体" w:cs="Arial"/>
          <w:strike/>
          <w:color w:val="auto"/>
          <w:szCs w:val="18"/>
        </w:rPr>
        <w:t>报告。</w:t>
      </w:r>
    </w:p>
    <w:p>
      <w:pPr>
        <w:spacing w:line="400" w:lineRule="exact"/>
        <w:rPr>
          <w:rFonts w:ascii="宋体" w:hAnsi="宋体"/>
          <w:strike/>
          <w:color w:val="auto"/>
        </w:rPr>
      </w:pPr>
      <w:r>
        <w:rPr>
          <w:rFonts w:hint="eastAsia" w:ascii="宋体" w:hAnsi="宋体"/>
          <w:strike/>
          <w:color w:val="auto"/>
        </w:rPr>
        <w:t xml:space="preserve">    (2)评标委员会成员应当独立投票，自投票开始至最终排名统计结果公布期间，任何人不得非法干预、影响投票过程，不得透露、协商、改变投票结果，不得使用通信联络工具。</w:t>
      </w:r>
    </w:p>
    <w:p>
      <w:pPr>
        <w:spacing w:line="400" w:lineRule="exact"/>
        <w:rPr>
          <w:rFonts w:ascii="宋体" w:hAnsi="宋体"/>
          <w:strike/>
          <w:color w:val="auto"/>
        </w:rPr>
      </w:pPr>
      <w:r>
        <w:rPr>
          <w:rFonts w:hint="eastAsia" w:ascii="宋体" w:hAnsi="宋体"/>
          <w:strike/>
          <w:color w:val="auto"/>
        </w:rPr>
        <w:t>评委签名：                                        日期：       年    月    日</w:t>
      </w:r>
    </w:p>
    <w:p>
      <w:pPr>
        <w:rPr>
          <w:rFonts w:ascii="宋体" w:hAnsi="宋体"/>
          <w:color w:val="auto"/>
        </w:rPr>
      </w:pPr>
    </w:p>
    <w:p>
      <w:pPr>
        <w:rPr>
          <w:rFonts w:ascii="宋体" w:hAnsi="宋体"/>
          <w:color w:val="auto"/>
          <w:sz w:val="24"/>
        </w:rPr>
      </w:pPr>
    </w:p>
    <w:p>
      <w:pPr>
        <w:rPr>
          <w:rFonts w:ascii="宋体" w:hAnsi="宋体"/>
          <w:color w:val="auto"/>
          <w:sz w:val="24"/>
        </w:rPr>
        <w:sectPr>
          <w:footerReference r:id="rId9" w:type="even"/>
          <w:pgSz w:w="11906" w:h="16838"/>
          <w:pgMar w:top="1418" w:right="1418" w:bottom="1418" w:left="1418" w:header="851" w:footer="992" w:gutter="0"/>
          <w:cols w:space="720" w:num="1"/>
          <w:docGrid w:linePitch="312" w:charSpace="0"/>
        </w:sectPr>
      </w:pPr>
    </w:p>
    <w:p>
      <w:pPr>
        <w:spacing w:line="288" w:lineRule="auto"/>
        <w:outlineLvl w:val="1"/>
        <w:rPr>
          <w:rFonts w:ascii="宋体" w:hAnsi="宋体"/>
          <w:color w:val="auto"/>
        </w:rPr>
      </w:pPr>
      <w:r>
        <w:rPr>
          <w:rFonts w:hint="eastAsia" w:ascii="宋体" w:hAnsi="宋体"/>
          <w:b/>
          <w:bCs/>
          <w:color w:val="auto"/>
        </w:rPr>
        <w:t>附录20</w:t>
      </w:r>
    </w:p>
    <w:p>
      <w:pPr>
        <w:jc w:val="center"/>
        <w:rPr>
          <w:rFonts w:ascii="宋体" w:hAnsi="宋体"/>
          <w:b/>
          <w:color w:val="auto"/>
          <w:sz w:val="32"/>
        </w:rPr>
      </w:pPr>
      <w:bookmarkStart w:id="19" w:name="_Toc44943486"/>
      <w:r>
        <w:rPr>
          <w:rFonts w:hint="eastAsia" w:ascii="宋体" w:hAnsi="宋体"/>
          <w:b/>
          <w:color w:val="auto"/>
          <w:sz w:val="32"/>
        </w:rPr>
        <w:t>基础资料和设计任务书</w:t>
      </w:r>
      <w:bookmarkEnd w:id="19"/>
    </w:p>
    <w:p>
      <w:pPr>
        <w:adjustRightInd w:val="0"/>
        <w:spacing w:line="400" w:lineRule="exact"/>
        <w:jc w:val="left"/>
        <w:outlineLvl w:val="2"/>
        <w:rPr>
          <w:rFonts w:ascii="宋体" w:hAnsi="宋体"/>
          <w:b/>
          <w:color w:val="auto"/>
          <w:sz w:val="24"/>
        </w:rPr>
      </w:pPr>
      <w:r>
        <w:rPr>
          <w:rFonts w:ascii="宋体" w:hAnsi="宋体"/>
          <w:b/>
          <w:color w:val="auto"/>
          <w:sz w:val="24"/>
        </w:rPr>
        <w:t>1</w:t>
      </w:r>
      <w:r>
        <w:rPr>
          <w:rFonts w:hint="eastAsia" w:ascii="宋体" w:hAnsi="宋体"/>
          <w:b/>
          <w:color w:val="auto"/>
          <w:sz w:val="24"/>
        </w:rPr>
        <w:t>．工程背景</w:t>
      </w:r>
    </w:p>
    <w:p>
      <w:pPr>
        <w:spacing w:line="360" w:lineRule="auto"/>
        <w:ind w:hanging="3"/>
        <w:rPr>
          <w:rFonts w:ascii="宋体" w:hAnsi="宋体"/>
          <w:color w:val="auto"/>
          <w:sz w:val="24"/>
        </w:rPr>
      </w:pPr>
      <w:r>
        <w:rPr>
          <w:rFonts w:hint="eastAsia" w:ascii="宋体" w:hAnsi="宋体"/>
          <w:color w:val="auto"/>
          <w:sz w:val="24"/>
        </w:rPr>
        <w:t>1.1建设规模：</w:t>
      </w:r>
    </w:p>
    <w:p>
      <w:pPr>
        <w:spacing w:line="360" w:lineRule="auto"/>
        <w:ind w:hanging="3"/>
        <w:rPr>
          <w:rFonts w:hint="eastAsia" w:ascii="宋体" w:hAnsi="宋体"/>
          <w:color w:val="auto"/>
          <w:sz w:val="24"/>
          <w:u w:val="single"/>
        </w:rPr>
      </w:pPr>
      <w:r>
        <w:rPr>
          <w:rFonts w:hint="eastAsia" w:ascii="宋体" w:hAnsi="宋体"/>
          <w:color w:val="auto"/>
          <w:sz w:val="24"/>
          <w:u w:val="single"/>
        </w:rPr>
        <w:t>（1）琶洲大桥位于广州市东部华南大桥和东圃大桥之间，北起天河区科韵路与黄埔大道的交叉口，跨珠江，经琶洲，与新港东路相交，南止于海珠区新滘东路隧道口。琶洲大桥系统主线全长2785米，辅道长1635米，其中琶洲大桥（特大桥）长1205米，黄浦涌大桥长345米。本次招标的项目总投资估算为1091.62万元,其中建安费约为949.23万元。</w:t>
      </w:r>
    </w:p>
    <w:p>
      <w:pPr>
        <w:spacing w:line="360" w:lineRule="auto"/>
        <w:ind w:hanging="3"/>
        <w:rPr>
          <w:rFonts w:hint="eastAsia" w:ascii="宋体" w:hAnsi="宋体"/>
          <w:color w:val="auto"/>
          <w:sz w:val="24"/>
          <w:u w:val="single"/>
        </w:rPr>
      </w:pPr>
      <w:r>
        <w:rPr>
          <w:rFonts w:hint="eastAsia" w:ascii="宋体" w:hAnsi="宋体"/>
          <w:color w:val="auto"/>
          <w:sz w:val="24"/>
          <w:u w:val="single"/>
        </w:rPr>
        <w:t>（2）新光快速路是广州市一条南北向的快速路，北起海珠区江海大道药学院，南至番禺区光明北路。起点桩号为K1+340，终点桩号K16+906.786，主线道路长15.567km，立交匝道长约22km。设有新光大桥（特大桥）、石榴岗大桥、三枝香大桥、龙潭立交、南洲立交、厦滘立交、南大路立交、汉溪立交、金山大道立交等。主线道路双向8车道，大桥、高架桥，道路两侧设置有2～5m人行道。本次招标的项目总投资估算为3859.07万元，其中建安费约为3355.72万元。</w:t>
      </w:r>
    </w:p>
    <w:p>
      <w:pPr>
        <w:spacing w:line="360" w:lineRule="auto"/>
        <w:ind w:hanging="3"/>
        <w:rPr>
          <w:rFonts w:ascii="宋体" w:hAnsi="宋体"/>
          <w:color w:val="auto"/>
          <w:sz w:val="24"/>
          <w:u w:val="single"/>
        </w:rPr>
      </w:pPr>
      <w:r>
        <w:rPr>
          <w:rFonts w:hint="eastAsia" w:ascii="宋体" w:hAnsi="宋体"/>
          <w:color w:val="auto"/>
          <w:sz w:val="24"/>
          <w:u w:val="single"/>
        </w:rPr>
        <w:t>（3）新三桥：鹤洞大桥(包括广中立交和昌岗立交桥)、江湾大桥、解放大桥。鹤洞大桥是连接珠江东西两岸的桥梁之一，由主桥、东西引桥、昌岗立交、广中立交组成，为特大桥。西接荔湾区芳村鹤洞路，东接海珠区昌岗路。桥梁全长2501.1m，其中主线桥梁段2207.1m，桥头引道294米，匝道全长5195.06m，主线为双向6车道，主桥跨径为648m，人行道面积2203.2m2。江湾大桥是连接珠江南北两岸的桥梁之一，北接越秀区东濠涌高架，南接海珠区江湾路。桥梁全长892.6m，其中主线桥梁段794.6m，桥头引道98米，匝道全长736.3m，主线为双向6车道，主桥跨径为294m，人行道面积1743.55m2，南岸两侧为螺旋楼梯，北岸为直行人行道，人行梯道305.3米。解放大桥是广州老城区南北向交通主干线解放路上横跨珠江的特大桥，北接越秀区解放南路，南接海珠区同福路。桥梁全长925m，其中主线桥梁段724.5m，桥头引道200.5米，匝道全长283.66m，主线为双向4车道，主桥跨径为55+83.6+55m，人行道面积990.48m2，东西两侧为螺旋楼梯，人行梯道160米。本次招标的项目总投资估算为1246.81万元，其中建安费约为1084.18万元。最终实施的项目规模以政府部门的批复文件为准。</w:t>
      </w:r>
    </w:p>
    <w:p>
      <w:pPr>
        <w:spacing w:line="360" w:lineRule="auto"/>
        <w:ind w:hanging="3"/>
        <w:rPr>
          <w:rFonts w:ascii="宋体" w:hAnsi="宋体"/>
          <w:color w:val="auto"/>
          <w:sz w:val="24"/>
        </w:rPr>
      </w:pPr>
      <w:r>
        <w:rPr>
          <w:rFonts w:hint="eastAsia" w:ascii="宋体" w:hAnsi="宋体"/>
          <w:color w:val="auto"/>
          <w:sz w:val="24"/>
        </w:rPr>
        <w:t>1.2设计范围：</w:t>
      </w:r>
    </w:p>
    <w:p>
      <w:pPr>
        <w:spacing w:line="360" w:lineRule="auto"/>
        <w:ind w:hanging="3"/>
        <w:rPr>
          <w:rFonts w:hint="eastAsia" w:ascii="宋体" w:hAnsi="宋体"/>
          <w:color w:val="auto"/>
          <w:sz w:val="24"/>
          <w:u w:val="single"/>
        </w:rPr>
      </w:pPr>
      <w:r>
        <w:rPr>
          <w:rFonts w:hint="eastAsia" w:ascii="宋体" w:hAnsi="宋体"/>
          <w:color w:val="auto"/>
          <w:sz w:val="24"/>
          <w:u w:val="single"/>
        </w:rPr>
        <w:t>（1）琶洲大桥维修专项设计包含但不限于：①路面工程：沥青路面进行预防性养护；井环加固抬升、井盖更换等；②桥梁工程：封闭裂缝；修复露筋、混凝土等；</w:t>
      </w:r>
    </w:p>
    <w:p>
      <w:pPr>
        <w:spacing w:line="360" w:lineRule="auto"/>
        <w:ind w:hanging="3"/>
        <w:rPr>
          <w:rFonts w:hint="eastAsia" w:ascii="宋体" w:hAnsi="宋体"/>
          <w:color w:val="auto"/>
          <w:sz w:val="24"/>
          <w:u w:val="single"/>
        </w:rPr>
      </w:pPr>
      <w:r>
        <w:rPr>
          <w:rFonts w:hint="eastAsia" w:ascii="宋体" w:hAnsi="宋体"/>
          <w:color w:val="auto"/>
          <w:sz w:val="24"/>
          <w:u w:val="single"/>
        </w:rPr>
        <w:t>（2）新光快速路维修专项设计包含但不限于：①道路工程：路面病害维修；人行道调平、维修更换等。②桥梁工程：梁涂装；静音伸缩缝更换等。③排水工程：排水渠清淤；水浸整治；排水改造等。④机电工程：路灯杆翻新；线路更换；增设防撞预警系统工程；人行道路灯工程；变电房设备维修更换；大石监控中心机电设备搬迁等。⑤交通工程：交通组织优化；设置警示标志；完善行人过街信号灯；标志牌整合等；</w:t>
      </w:r>
    </w:p>
    <w:p>
      <w:pPr>
        <w:spacing w:line="360" w:lineRule="auto"/>
        <w:ind w:hanging="3"/>
        <w:rPr>
          <w:rFonts w:ascii="宋体" w:hAnsi="宋体"/>
          <w:color w:val="auto"/>
          <w:sz w:val="24"/>
          <w:u w:val="single"/>
        </w:rPr>
      </w:pPr>
      <w:r>
        <w:rPr>
          <w:rFonts w:hint="eastAsia" w:ascii="宋体" w:hAnsi="宋体"/>
          <w:color w:val="auto"/>
          <w:sz w:val="24"/>
          <w:u w:val="single"/>
        </w:rPr>
        <w:t>（3）新三桥维修专项设计包含但不限于：①桥梁工程：封闭裂缝；新建、更换隔音屏；混凝土表面涂装等。②机电工程：更换LED路灯灯具、配电柜，检修照明配电箱等；检修车及钢平台除锈。</w:t>
      </w:r>
    </w:p>
    <w:p>
      <w:pPr>
        <w:adjustRightInd w:val="0"/>
        <w:spacing w:line="400" w:lineRule="exact"/>
        <w:jc w:val="left"/>
        <w:outlineLvl w:val="2"/>
        <w:rPr>
          <w:rFonts w:ascii="宋体" w:hAnsi="宋体"/>
          <w:b/>
          <w:color w:val="auto"/>
          <w:sz w:val="24"/>
        </w:rPr>
      </w:pPr>
      <w:r>
        <w:rPr>
          <w:rFonts w:ascii="宋体" w:hAnsi="宋体"/>
          <w:b/>
          <w:color w:val="auto"/>
          <w:sz w:val="24"/>
        </w:rPr>
        <w:t>2</w:t>
      </w:r>
      <w:r>
        <w:rPr>
          <w:rFonts w:hint="eastAsia" w:ascii="宋体" w:hAnsi="宋体"/>
          <w:b/>
          <w:color w:val="auto"/>
          <w:sz w:val="24"/>
        </w:rPr>
        <w:t>．设计目标及达到效果</w:t>
      </w:r>
    </w:p>
    <w:p>
      <w:pPr>
        <w:adjustRightInd w:val="0"/>
        <w:spacing w:line="400" w:lineRule="exact"/>
        <w:ind w:firstLine="465" w:firstLineChars="194"/>
        <w:jc w:val="left"/>
        <w:rPr>
          <w:bCs/>
          <w:color w:val="auto"/>
          <w:sz w:val="24"/>
        </w:rPr>
      </w:pPr>
      <w:r>
        <w:rPr>
          <w:rFonts w:hint="eastAsia"/>
          <w:bCs/>
          <w:color w:val="auto"/>
          <w:sz w:val="24"/>
        </w:rPr>
        <w:t>整体设计方案应满足国家和省、市有关建设方针、政策、规范、规程，道路的布置合理，符合设计标准、质量要求，满足项目的使用功能和便于维护管理的要求。并提出设计方案的兼容性，使设计方案与现状系统协调，与市域系统、城市规划等方面的协调。</w:t>
      </w:r>
    </w:p>
    <w:p>
      <w:pPr>
        <w:spacing w:line="360" w:lineRule="auto"/>
        <w:jc w:val="center"/>
        <w:rPr>
          <w:rFonts w:ascii="宋体" w:hAnsi="宋体" w:cs="Calibri"/>
          <w:color w:val="auto"/>
          <w:sz w:val="24"/>
        </w:rPr>
      </w:pPr>
      <w:r>
        <w:rPr>
          <w:rFonts w:hint="eastAsia" w:ascii="宋体" w:hAnsi="宋体" w:cs="Calibri"/>
          <w:color w:val="auto"/>
          <w:sz w:val="24"/>
        </w:rPr>
        <w:t>建设功能分配表</w:t>
      </w:r>
    </w:p>
    <w:tbl>
      <w:tblPr>
        <w:tblStyle w:val="31"/>
        <w:tblW w:w="92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551"/>
        <w:gridCol w:w="2418"/>
        <w:gridCol w:w="3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Calibri"/>
                <w:color w:val="auto"/>
                <w:sz w:val="24"/>
              </w:rPr>
            </w:pPr>
            <w:r>
              <w:rPr>
                <w:rFonts w:hint="eastAsia" w:ascii="宋体" w:hAnsi="宋体" w:cs="Calibri"/>
                <w:color w:val="auto"/>
                <w:sz w:val="24"/>
              </w:rPr>
              <w:t>序号</w:t>
            </w:r>
          </w:p>
        </w:tc>
        <w:tc>
          <w:tcPr>
            <w:tcW w:w="2551" w:type="dxa"/>
            <w:tcBorders>
              <w:top w:val="single" w:color="auto" w:sz="4" w:space="0"/>
              <w:left w:val="nil"/>
              <w:bottom w:val="single" w:color="auto" w:sz="4" w:space="0"/>
              <w:right w:val="single" w:color="auto" w:sz="4" w:space="0"/>
            </w:tcBorders>
            <w:vAlign w:val="center"/>
          </w:tcPr>
          <w:p>
            <w:pPr>
              <w:jc w:val="center"/>
              <w:rPr>
                <w:rFonts w:ascii="宋体" w:hAnsi="宋体" w:cs="Calibri"/>
                <w:color w:val="auto"/>
                <w:sz w:val="24"/>
              </w:rPr>
            </w:pPr>
            <w:r>
              <w:rPr>
                <w:rFonts w:hint="eastAsia" w:ascii="宋体" w:hAnsi="宋体" w:cs="Calibri"/>
                <w:color w:val="auto"/>
                <w:sz w:val="24"/>
              </w:rPr>
              <w:t>建设功能</w:t>
            </w:r>
          </w:p>
        </w:tc>
        <w:tc>
          <w:tcPr>
            <w:tcW w:w="2418" w:type="dxa"/>
            <w:tcBorders>
              <w:top w:val="single" w:color="auto" w:sz="4" w:space="0"/>
              <w:left w:val="nil"/>
              <w:bottom w:val="single" w:color="auto" w:sz="4" w:space="0"/>
              <w:right w:val="single" w:color="auto" w:sz="4" w:space="0"/>
            </w:tcBorders>
            <w:vAlign w:val="center"/>
          </w:tcPr>
          <w:p>
            <w:pPr>
              <w:jc w:val="center"/>
              <w:rPr>
                <w:rFonts w:ascii="宋体" w:hAnsi="宋体" w:cs="Calibri"/>
                <w:color w:val="auto"/>
                <w:sz w:val="24"/>
              </w:rPr>
            </w:pPr>
            <w:r>
              <w:rPr>
                <w:rFonts w:hint="eastAsia" w:ascii="宋体" w:hAnsi="宋体" w:cs="Calibri"/>
                <w:color w:val="auto"/>
                <w:sz w:val="24"/>
              </w:rPr>
              <w:t>用途要求</w:t>
            </w:r>
          </w:p>
        </w:tc>
        <w:tc>
          <w:tcPr>
            <w:tcW w:w="3288" w:type="dxa"/>
            <w:tcBorders>
              <w:top w:val="single" w:color="auto" w:sz="4" w:space="0"/>
              <w:left w:val="nil"/>
              <w:bottom w:val="single" w:color="auto" w:sz="4" w:space="0"/>
              <w:right w:val="single" w:color="auto" w:sz="4" w:space="0"/>
            </w:tcBorders>
            <w:vAlign w:val="center"/>
          </w:tcPr>
          <w:p>
            <w:pPr>
              <w:jc w:val="center"/>
              <w:rPr>
                <w:rFonts w:ascii="宋体" w:hAnsi="宋体" w:cs="Calibri"/>
                <w:color w:val="auto"/>
                <w:sz w:val="24"/>
              </w:rPr>
            </w:pPr>
            <w:r>
              <w:rPr>
                <w:rFonts w:hint="eastAsia" w:ascii="宋体" w:hAnsi="宋体" w:cs="Calibri"/>
                <w:color w:val="auto"/>
                <w:sz w:val="24"/>
              </w:rPr>
              <w:t>建设规模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Calibri"/>
                <w:color w:val="auto"/>
                <w:sz w:val="24"/>
              </w:rPr>
            </w:pPr>
            <w:r>
              <w:rPr>
                <w:rFonts w:ascii="宋体" w:hAnsi="宋体" w:cs="Calibri"/>
                <w:color w:val="auto"/>
                <w:sz w:val="24"/>
              </w:rPr>
              <w:t>1</w:t>
            </w:r>
          </w:p>
        </w:tc>
        <w:tc>
          <w:tcPr>
            <w:tcW w:w="2551" w:type="dxa"/>
            <w:tcBorders>
              <w:top w:val="single" w:color="auto" w:sz="4" w:space="0"/>
              <w:left w:val="nil"/>
              <w:bottom w:val="single" w:color="auto" w:sz="4" w:space="0"/>
              <w:right w:val="single" w:color="auto" w:sz="4" w:space="0"/>
            </w:tcBorders>
            <w:vAlign w:val="center"/>
          </w:tcPr>
          <w:p>
            <w:pPr>
              <w:jc w:val="center"/>
              <w:rPr>
                <w:rFonts w:ascii="宋体" w:hAnsi="宋体" w:cs="Calibri"/>
                <w:color w:val="auto"/>
                <w:sz w:val="24"/>
              </w:rPr>
            </w:pPr>
            <w:r>
              <w:rPr>
                <w:rFonts w:hint="eastAsia" w:ascii="宋体" w:hAnsi="宋体" w:cs="Calibri"/>
                <w:color w:val="auto"/>
                <w:sz w:val="24"/>
              </w:rPr>
              <w:t>2023年琶洲大桥维修专项设计</w:t>
            </w:r>
          </w:p>
        </w:tc>
        <w:tc>
          <w:tcPr>
            <w:tcW w:w="2418"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Calibri"/>
                <w:color w:val="auto"/>
                <w:sz w:val="24"/>
              </w:rPr>
            </w:pPr>
            <w:r>
              <w:rPr>
                <w:rFonts w:hint="eastAsia" w:ascii="宋体" w:hAnsi="宋体" w:cs="Calibri"/>
                <w:color w:val="auto"/>
                <w:sz w:val="24"/>
              </w:rPr>
              <w:t>实施琶洲大桥维修</w:t>
            </w:r>
          </w:p>
        </w:tc>
        <w:tc>
          <w:tcPr>
            <w:tcW w:w="3288"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jc w:val="center"/>
              <w:rPr>
                <w:rFonts w:ascii="宋体" w:hAnsi="宋体" w:cs="Calibri"/>
                <w:color w:val="auto"/>
                <w:sz w:val="24"/>
              </w:rPr>
            </w:pPr>
            <w:r>
              <w:rPr>
                <w:rFonts w:hint="eastAsia" w:ascii="宋体" w:hAnsi="宋体" w:cs="Calibri"/>
                <w:color w:val="auto"/>
                <w:sz w:val="24"/>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9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Calibri"/>
                <w:color w:val="auto"/>
                <w:sz w:val="24"/>
              </w:rPr>
            </w:pPr>
            <w:r>
              <w:rPr>
                <w:rFonts w:hint="eastAsia" w:ascii="宋体" w:hAnsi="宋体" w:cs="Calibri"/>
                <w:color w:val="auto"/>
                <w:sz w:val="24"/>
              </w:rPr>
              <w:t>2</w:t>
            </w:r>
          </w:p>
        </w:tc>
        <w:tc>
          <w:tcPr>
            <w:tcW w:w="2551" w:type="dxa"/>
            <w:tcBorders>
              <w:top w:val="single" w:color="auto" w:sz="4" w:space="0"/>
              <w:left w:val="nil"/>
              <w:bottom w:val="single" w:color="auto" w:sz="4" w:space="0"/>
              <w:right w:val="single" w:color="auto" w:sz="4" w:space="0"/>
            </w:tcBorders>
            <w:vAlign w:val="center"/>
          </w:tcPr>
          <w:p>
            <w:pPr>
              <w:jc w:val="center"/>
              <w:rPr>
                <w:rFonts w:ascii="宋体" w:hAnsi="宋体" w:cs="Calibri"/>
                <w:color w:val="auto"/>
                <w:sz w:val="24"/>
              </w:rPr>
            </w:pPr>
            <w:r>
              <w:rPr>
                <w:rFonts w:hint="eastAsia" w:ascii="宋体" w:hAnsi="宋体" w:cs="Calibri"/>
                <w:color w:val="auto"/>
                <w:sz w:val="24"/>
              </w:rPr>
              <w:t>2023年新光快速路维修专项设计</w:t>
            </w:r>
          </w:p>
        </w:tc>
        <w:tc>
          <w:tcPr>
            <w:tcW w:w="2418"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Calibri"/>
                <w:color w:val="auto"/>
                <w:sz w:val="24"/>
              </w:rPr>
            </w:pPr>
            <w:r>
              <w:rPr>
                <w:rFonts w:hint="eastAsia" w:ascii="宋体" w:hAnsi="宋体" w:cs="Calibri"/>
                <w:color w:val="auto"/>
                <w:sz w:val="24"/>
              </w:rPr>
              <w:t>实施新光快速路维修</w:t>
            </w:r>
          </w:p>
        </w:tc>
        <w:tc>
          <w:tcPr>
            <w:tcW w:w="3288"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jc w:val="center"/>
              <w:rPr>
                <w:rFonts w:ascii="宋体" w:hAnsi="宋体" w:cs="Calibri"/>
                <w:color w:val="auto"/>
                <w:sz w:val="24"/>
              </w:rPr>
            </w:pPr>
            <w:r>
              <w:rPr>
                <w:rFonts w:hint="eastAsia" w:ascii="宋体" w:hAnsi="宋体" w:cs="Calibri"/>
                <w:color w:val="auto"/>
                <w:sz w:val="24"/>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9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Calibri"/>
                <w:color w:val="auto"/>
                <w:sz w:val="24"/>
              </w:rPr>
            </w:pPr>
            <w:r>
              <w:rPr>
                <w:rFonts w:hint="eastAsia" w:ascii="宋体" w:hAnsi="宋体" w:cs="Calibri"/>
                <w:color w:val="auto"/>
                <w:sz w:val="24"/>
              </w:rPr>
              <w:t>3</w:t>
            </w:r>
          </w:p>
        </w:tc>
        <w:tc>
          <w:tcPr>
            <w:tcW w:w="2551" w:type="dxa"/>
            <w:tcBorders>
              <w:top w:val="single" w:color="auto" w:sz="4" w:space="0"/>
              <w:left w:val="nil"/>
              <w:bottom w:val="single" w:color="auto" w:sz="4" w:space="0"/>
              <w:right w:val="single" w:color="auto" w:sz="4" w:space="0"/>
            </w:tcBorders>
            <w:vAlign w:val="center"/>
          </w:tcPr>
          <w:p>
            <w:pPr>
              <w:jc w:val="center"/>
              <w:rPr>
                <w:rFonts w:ascii="宋体" w:hAnsi="宋体" w:cs="Calibri"/>
                <w:color w:val="auto"/>
                <w:sz w:val="24"/>
              </w:rPr>
            </w:pPr>
            <w:r>
              <w:rPr>
                <w:rFonts w:hint="eastAsia" w:ascii="宋体" w:hAnsi="宋体" w:cs="Calibri"/>
                <w:color w:val="auto"/>
                <w:sz w:val="24"/>
              </w:rPr>
              <w:t xml:space="preserve">2023年新三桥维修专项设计项目 </w:t>
            </w:r>
          </w:p>
        </w:tc>
        <w:tc>
          <w:tcPr>
            <w:tcW w:w="2418"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Calibri"/>
                <w:color w:val="auto"/>
                <w:sz w:val="24"/>
              </w:rPr>
            </w:pPr>
            <w:r>
              <w:rPr>
                <w:rFonts w:hint="eastAsia" w:ascii="宋体" w:hAnsi="宋体" w:cs="Calibri"/>
                <w:color w:val="auto"/>
                <w:sz w:val="24"/>
              </w:rPr>
              <w:t>实施新三桥维修</w:t>
            </w:r>
          </w:p>
        </w:tc>
        <w:tc>
          <w:tcPr>
            <w:tcW w:w="3288"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jc w:val="center"/>
              <w:rPr>
                <w:rFonts w:ascii="宋体" w:hAnsi="宋体" w:cs="Calibri"/>
                <w:color w:val="auto"/>
                <w:sz w:val="24"/>
              </w:rPr>
            </w:pPr>
            <w:r>
              <w:rPr>
                <w:rFonts w:hint="eastAsia" w:ascii="宋体" w:hAnsi="宋体" w:cs="Calibri"/>
                <w:color w:val="auto"/>
                <w:sz w:val="24"/>
              </w:rPr>
              <w:t>详见招标公告</w:t>
            </w:r>
          </w:p>
        </w:tc>
      </w:tr>
    </w:tbl>
    <w:p>
      <w:pPr>
        <w:adjustRightInd w:val="0"/>
        <w:spacing w:line="400" w:lineRule="exact"/>
        <w:jc w:val="left"/>
        <w:outlineLvl w:val="2"/>
        <w:rPr>
          <w:rFonts w:ascii="宋体" w:hAnsi="宋体"/>
          <w:b/>
          <w:color w:val="auto"/>
          <w:sz w:val="24"/>
        </w:rPr>
      </w:pPr>
      <w:r>
        <w:rPr>
          <w:rFonts w:ascii="宋体" w:hAnsi="宋体"/>
          <w:b/>
          <w:color w:val="auto"/>
          <w:sz w:val="24"/>
        </w:rPr>
        <w:t>3</w:t>
      </w:r>
      <w:r>
        <w:rPr>
          <w:rFonts w:hint="eastAsia" w:ascii="宋体" w:hAnsi="宋体"/>
          <w:b/>
          <w:color w:val="auto"/>
          <w:sz w:val="24"/>
        </w:rPr>
        <w:t>．地理位置图</w:t>
      </w:r>
    </w:p>
    <w:p>
      <w:pPr>
        <w:adjustRightInd w:val="0"/>
        <w:spacing w:line="400" w:lineRule="exact"/>
        <w:ind w:firstLine="465" w:firstLineChars="194"/>
        <w:rPr>
          <w:bCs/>
          <w:color w:val="auto"/>
          <w:sz w:val="24"/>
        </w:rPr>
      </w:pPr>
      <w:r>
        <w:rPr>
          <w:rFonts w:hint="eastAsia"/>
          <w:bCs/>
          <w:color w:val="auto"/>
          <w:sz w:val="24"/>
        </w:rPr>
        <w:t>其余由投标人自行收集。</w:t>
      </w:r>
    </w:p>
    <w:p>
      <w:pPr>
        <w:numPr>
          <w:ilvl w:val="0"/>
          <w:numId w:val="9"/>
        </w:numPr>
        <w:adjustRightInd w:val="0"/>
        <w:spacing w:line="400" w:lineRule="exact"/>
        <w:jc w:val="left"/>
        <w:outlineLvl w:val="2"/>
        <w:rPr>
          <w:rFonts w:ascii="宋体" w:hAnsi="宋体"/>
          <w:b/>
          <w:color w:val="auto"/>
          <w:sz w:val="24"/>
        </w:rPr>
      </w:pPr>
      <w:r>
        <w:rPr>
          <w:rFonts w:ascii="宋体" w:hAnsi="宋体"/>
          <w:b/>
          <w:color w:val="auto"/>
          <w:sz w:val="24"/>
        </w:rPr>
        <w:t>立项文件</w:t>
      </w:r>
    </w:p>
    <w:p>
      <w:pPr>
        <w:pStyle w:val="2"/>
        <w:numPr>
          <w:ilvl w:val="255"/>
          <w:numId w:val="0"/>
        </w:numPr>
        <w:rPr>
          <w:bCs/>
          <w:color w:val="auto"/>
        </w:rPr>
      </w:pPr>
      <w:r>
        <w:rPr>
          <w:rFonts w:hint="eastAsia" w:ascii="宋体" w:hAnsi="宋体"/>
          <w:bCs/>
          <w:color w:val="auto"/>
          <w:sz w:val="24"/>
        </w:rPr>
        <w:t xml:space="preserve">   项目批准文件：广州市财政局关于批复广州交通投资集团有限公司2023年预算的通知(穗财债[2023]8号)</w:t>
      </w:r>
    </w:p>
    <w:p>
      <w:pPr>
        <w:adjustRightInd w:val="0"/>
        <w:spacing w:line="400" w:lineRule="exact"/>
        <w:jc w:val="left"/>
        <w:outlineLvl w:val="2"/>
        <w:rPr>
          <w:rFonts w:ascii="宋体" w:hAnsi="宋体"/>
          <w:b/>
          <w:color w:val="auto"/>
          <w:sz w:val="24"/>
        </w:rPr>
      </w:pPr>
      <w:r>
        <w:rPr>
          <w:rFonts w:ascii="宋体" w:hAnsi="宋体"/>
          <w:b/>
          <w:color w:val="auto"/>
          <w:sz w:val="24"/>
        </w:rPr>
        <w:t>5</w:t>
      </w:r>
      <w:r>
        <w:rPr>
          <w:rFonts w:hint="eastAsia" w:ascii="宋体" w:hAnsi="宋体"/>
          <w:b/>
          <w:color w:val="auto"/>
          <w:sz w:val="24"/>
        </w:rPr>
        <w:t>．道路交通规划要求</w:t>
      </w:r>
    </w:p>
    <w:p>
      <w:pPr>
        <w:adjustRightInd w:val="0"/>
        <w:spacing w:line="400" w:lineRule="exact"/>
        <w:ind w:firstLine="465" w:firstLineChars="194"/>
        <w:rPr>
          <w:bCs/>
          <w:color w:val="auto"/>
          <w:sz w:val="24"/>
        </w:rPr>
      </w:pPr>
      <w:r>
        <w:rPr>
          <w:rFonts w:hint="eastAsia"/>
          <w:bCs/>
          <w:color w:val="auto"/>
          <w:sz w:val="24"/>
        </w:rPr>
        <w:t>执行国家现行有关设计规范及省、市地区有关规定，符合公安交警部门要求，符合城市道路管养部门要求，符合规划部门要求。</w:t>
      </w:r>
    </w:p>
    <w:p>
      <w:pPr>
        <w:adjustRightInd w:val="0"/>
        <w:spacing w:line="400" w:lineRule="exact"/>
        <w:jc w:val="left"/>
        <w:outlineLvl w:val="2"/>
        <w:rPr>
          <w:rFonts w:ascii="宋体" w:hAnsi="宋体"/>
          <w:b/>
          <w:color w:val="auto"/>
          <w:sz w:val="24"/>
        </w:rPr>
      </w:pPr>
      <w:r>
        <w:rPr>
          <w:rFonts w:ascii="宋体" w:hAnsi="宋体"/>
          <w:b/>
          <w:color w:val="auto"/>
          <w:sz w:val="24"/>
        </w:rPr>
        <w:t>6</w:t>
      </w:r>
      <w:r>
        <w:rPr>
          <w:rFonts w:hint="eastAsia" w:ascii="宋体" w:hAnsi="宋体"/>
          <w:b/>
          <w:color w:val="auto"/>
          <w:sz w:val="24"/>
        </w:rPr>
        <w:t>．</w:t>
      </w:r>
      <w:r>
        <w:rPr>
          <w:rFonts w:ascii="宋体" w:hAnsi="宋体"/>
          <w:b/>
          <w:color w:val="auto"/>
          <w:sz w:val="24"/>
        </w:rPr>
        <w:t>公建配套要求</w:t>
      </w:r>
    </w:p>
    <w:p>
      <w:pPr>
        <w:adjustRightInd w:val="0"/>
        <w:spacing w:line="400" w:lineRule="exact"/>
        <w:ind w:firstLine="465" w:firstLineChars="194"/>
        <w:rPr>
          <w:bCs/>
          <w:color w:val="auto"/>
          <w:sz w:val="24"/>
        </w:rPr>
      </w:pPr>
      <w:r>
        <w:rPr>
          <w:rFonts w:hint="eastAsia"/>
          <w:bCs/>
          <w:color w:val="auto"/>
          <w:sz w:val="24"/>
        </w:rPr>
        <w:t>执行国家现行有关设计规范及省、市地区有关规定。</w:t>
      </w:r>
    </w:p>
    <w:p>
      <w:pPr>
        <w:adjustRightInd w:val="0"/>
        <w:spacing w:line="400" w:lineRule="exact"/>
        <w:jc w:val="left"/>
        <w:outlineLvl w:val="2"/>
        <w:rPr>
          <w:rFonts w:ascii="宋体" w:hAnsi="宋体"/>
          <w:b/>
          <w:color w:val="auto"/>
          <w:sz w:val="24"/>
        </w:rPr>
      </w:pPr>
      <w:r>
        <w:rPr>
          <w:rFonts w:ascii="宋体" w:hAnsi="宋体"/>
          <w:b/>
          <w:color w:val="auto"/>
          <w:sz w:val="24"/>
        </w:rPr>
        <w:t>7</w:t>
      </w:r>
      <w:r>
        <w:rPr>
          <w:rFonts w:hint="eastAsia" w:ascii="宋体" w:hAnsi="宋体"/>
          <w:b/>
          <w:color w:val="auto"/>
          <w:sz w:val="24"/>
        </w:rPr>
        <w:t>．</w:t>
      </w:r>
      <w:r>
        <w:rPr>
          <w:rFonts w:ascii="宋体" w:hAnsi="宋体"/>
          <w:b/>
          <w:color w:val="auto"/>
          <w:sz w:val="24"/>
        </w:rPr>
        <w:t>周边环境现状</w:t>
      </w:r>
    </w:p>
    <w:p>
      <w:pPr>
        <w:adjustRightInd w:val="0"/>
        <w:spacing w:line="400" w:lineRule="exact"/>
        <w:ind w:firstLine="465" w:firstLineChars="194"/>
        <w:rPr>
          <w:bCs/>
          <w:color w:val="auto"/>
          <w:sz w:val="24"/>
        </w:rPr>
      </w:pPr>
      <w:r>
        <w:rPr>
          <w:rFonts w:hint="eastAsia"/>
          <w:bCs/>
          <w:color w:val="auto"/>
          <w:sz w:val="24"/>
        </w:rPr>
        <w:t>由投标人自行收集。</w:t>
      </w:r>
    </w:p>
    <w:p>
      <w:pPr>
        <w:adjustRightInd w:val="0"/>
        <w:spacing w:line="400" w:lineRule="exact"/>
        <w:jc w:val="left"/>
        <w:outlineLvl w:val="2"/>
        <w:rPr>
          <w:rFonts w:ascii="宋体" w:hAnsi="宋体"/>
          <w:b/>
          <w:color w:val="auto"/>
          <w:sz w:val="24"/>
        </w:rPr>
      </w:pPr>
      <w:r>
        <w:rPr>
          <w:rFonts w:ascii="宋体" w:hAnsi="宋体"/>
          <w:b/>
          <w:color w:val="auto"/>
          <w:sz w:val="24"/>
        </w:rPr>
        <w:t>8</w:t>
      </w:r>
      <w:r>
        <w:rPr>
          <w:rFonts w:hint="eastAsia" w:ascii="宋体" w:hAnsi="宋体"/>
          <w:b/>
          <w:color w:val="auto"/>
          <w:sz w:val="24"/>
        </w:rPr>
        <w:t>．气候与地质条件</w:t>
      </w:r>
    </w:p>
    <w:p>
      <w:pPr>
        <w:pStyle w:val="2"/>
        <w:adjustRightInd w:val="0"/>
        <w:spacing w:line="400" w:lineRule="exact"/>
        <w:ind w:firstLine="465" w:firstLineChars="194"/>
        <w:rPr>
          <w:bCs/>
          <w:color w:val="auto"/>
          <w:sz w:val="24"/>
        </w:rPr>
      </w:pPr>
      <w:r>
        <w:rPr>
          <w:rFonts w:hint="eastAsia"/>
          <w:bCs/>
          <w:color w:val="auto"/>
          <w:sz w:val="24"/>
        </w:rPr>
        <w:t>广州地处亚热带，横跨北回归线，气候温和，雨量充沛。广州光热资源充足，年平均日照时数为1875.1～1959.9小时，年平均气温为21.4～21.8℃。广州雨量充沛，年降水量为1689.3～1876.5毫米。</w:t>
      </w:r>
    </w:p>
    <w:p>
      <w:pPr>
        <w:pStyle w:val="2"/>
        <w:adjustRightInd w:val="0"/>
        <w:spacing w:line="400" w:lineRule="exact"/>
        <w:ind w:firstLine="465" w:firstLineChars="194"/>
        <w:rPr>
          <w:bCs/>
          <w:color w:val="auto"/>
          <w:sz w:val="24"/>
        </w:rPr>
      </w:pPr>
      <w:r>
        <w:rPr>
          <w:rFonts w:hint="eastAsia"/>
          <w:bCs/>
          <w:color w:val="auto"/>
          <w:sz w:val="24"/>
        </w:rPr>
        <w:t>广州市全年风向以北风为多，风频为21.3％，平均风速1.9m／s。夏季风转换为冬季风一般在9月份，而冬季风转换为夏季风在4月份。</w:t>
      </w:r>
    </w:p>
    <w:p>
      <w:pPr>
        <w:adjustRightInd w:val="0"/>
        <w:spacing w:line="400" w:lineRule="exact"/>
        <w:jc w:val="left"/>
        <w:outlineLvl w:val="2"/>
        <w:rPr>
          <w:rFonts w:ascii="宋体" w:hAnsi="宋体"/>
          <w:b/>
          <w:color w:val="auto"/>
          <w:sz w:val="24"/>
        </w:rPr>
      </w:pPr>
      <w:r>
        <w:rPr>
          <w:rFonts w:ascii="宋体" w:hAnsi="宋体"/>
          <w:b/>
          <w:color w:val="auto"/>
          <w:sz w:val="24"/>
        </w:rPr>
        <w:t>9</w:t>
      </w:r>
      <w:r>
        <w:rPr>
          <w:rFonts w:hint="eastAsia" w:ascii="宋体" w:hAnsi="宋体"/>
          <w:b/>
          <w:color w:val="auto"/>
          <w:sz w:val="24"/>
        </w:rPr>
        <w:t>．</w:t>
      </w:r>
      <w:r>
        <w:rPr>
          <w:rFonts w:ascii="宋体" w:hAnsi="宋体"/>
          <w:b/>
          <w:color w:val="auto"/>
          <w:sz w:val="24"/>
        </w:rPr>
        <w:t>技术标准</w:t>
      </w:r>
    </w:p>
    <w:p>
      <w:pPr>
        <w:adjustRightInd w:val="0"/>
        <w:spacing w:line="400" w:lineRule="exact"/>
        <w:ind w:firstLine="465" w:firstLineChars="194"/>
        <w:rPr>
          <w:bCs/>
          <w:color w:val="auto"/>
          <w:sz w:val="24"/>
        </w:rPr>
      </w:pPr>
      <w:r>
        <w:rPr>
          <w:rFonts w:hint="eastAsia"/>
          <w:bCs/>
          <w:color w:val="auto"/>
          <w:sz w:val="24"/>
        </w:rPr>
        <w:t>执行国家现行有关设计规范及省、市地区有关规定。</w:t>
      </w:r>
    </w:p>
    <w:p>
      <w:pPr>
        <w:adjustRightInd w:val="0"/>
        <w:spacing w:line="400" w:lineRule="exact"/>
        <w:jc w:val="left"/>
        <w:rPr>
          <w:rFonts w:ascii="宋体" w:hAnsi="宋体"/>
          <w:color w:val="auto"/>
          <w:sz w:val="24"/>
        </w:rPr>
      </w:pPr>
      <w:r>
        <w:rPr>
          <w:rFonts w:ascii="宋体" w:hAnsi="宋体"/>
          <w:b/>
          <w:color w:val="auto"/>
          <w:sz w:val="24"/>
        </w:rPr>
        <w:t>10</w:t>
      </w:r>
      <w:r>
        <w:rPr>
          <w:rFonts w:hint="eastAsia" w:ascii="宋体" w:hAnsi="宋体"/>
          <w:b/>
          <w:color w:val="auto"/>
          <w:sz w:val="24"/>
        </w:rPr>
        <w:t>.</w:t>
      </w:r>
      <w:r>
        <w:rPr>
          <w:rFonts w:hint="eastAsia" w:ascii="宋体" w:hAnsi="宋体"/>
          <w:color w:val="auto"/>
          <w:sz w:val="24"/>
        </w:rPr>
        <w:t>根据发包人及其上级管理单位的相关规定，本项目的投标单位及中标单位应积极配合发包人及其上级管理单位进行监督和检查工作。</w:t>
      </w:r>
    </w:p>
    <w:p>
      <w:pPr>
        <w:spacing w:line="288" w:lineRule="auto"/>
        <w:outlineLvl w:val="1"/>
        <w:rPr>
          <w:rFonts w:ascii="宋体" w:hAnsi="宋体"/>
          <w:b/>
          <w:bCs/>
          <w:strike/>
          <w:color w:val="auto"/>
        </w:rPr>
      </w:pPr>
      <w:r>
        <w:rPr>
          <w:rFonts w:hint="eastAsia" w:ascii="宋体" w:hAnsi="宋体"/>
          <w:color w:val="auto"/>
          <w:sz w:val="24"/>
        </w:rPr>
        <w:br w:type="page"/>
      </w:r>
      <w:r>
        <w:rPr>
          <w:rFonts w:hint="eastAsia" w:ascii="宋体" w:hAnsi="宋体"/>
          <w:b/>
          <w:bCs/>
          <w:strike/>
          <w:color w:val="auto"/>
        </w:rPr>
        <w:t>附录21</w:t>
      </w:r>
    </w:p>
    <w:p>
      <w:pPr>
        <w:spacing w:line="400" w:lineRule="exact"/>
        <w:ind w:firstLine="640"/>
        <w:jc w:val="center"/>
        <w:rPr>
          <w:rFonts w:ascii="宋体" w:hAnsi="宋体" w:cs="宋体"/>
          <w:b/>
          <w:strike/>
          <w:color w:val="auto"/>
          <w:sz w:val="32"/>
          <w:szCs w:val="32"/>
        </w:rPr>
      </w:pPr>
      <w:bookmarkStart w:id="20" w:name="_Toc44943514"/>
      <w:r>
        <w:rPr>
          <w:rFonts w:hint="eastAsia" w:ascii="宋体" w:hAnsi="宋体" w:cs="宋体"/>
          <w:b/>
          <w:strike/>
          <w:color w:val="auto"/>
          <w:sz w:val="32"/>
          <w:szCs w:val="32"/>
        </w:rPr>
        <w:t>投标保证金</w:t>
      </w:r>
      <w:bookmarkEnd w:id="20"/>
    </w:p>
    <w:p>
      <w:pPr>
        <w:spacing w:line="360" w:lineRule="auto"/>
        <w:ind w:firstLine="420" w:firstLineChars="200"/>
        <w:rPr>
          <w:rFonts w:ascii="宋体" w:hAnsi="宋体" w:cs="宋体"/>
          <w:strike/>
          <w:color w:val="auto"/>
          <w:sz w:val="24"/>
          <w:u w:val="single"/>
        </w:rPr>
      </w:pPr>
      <w:r>
        <w:rPr>
          <w:strike/>
          <w:color w:val="auto"/>
        </w:rPr>
        <w:t xml:space="preserve"> </w:t>
      </w:r>
      <w:r>
        <w:rPr>
          <w:rFonts w:hint="eastAsia" w:ascii="宋体" w:hAnsi="宋体" w:cs="宋体"/>
          <w:strike/>
          <w:color w:val="auto"/>
          <w:sz w:val="24"/>
        </w:rPr>
        <w:t>（1）由广州公共资源交易中心代收投标保证金的，其缴纳情况以广州公共资源交易中心数据库记录的信息为准。（详见本招标文件第二章投标人须知前附表3.4.1）</w:t>
      </w:r>
    </w:p>
    <w:p>
      <w:pPr>
        <w:spacing w:line="360" w:lineRule="auto"/>
        <w:ind w:firstLine="480" w:firstLineChars="200"/>
        <w:rPr>
          <w:rFonts w:ascii="宋体" w:hAnsi="宋体" w:cs="宋体"/>
          <w:strike/>
          <w:color w:val="auto"/>
          <w:sz w:val="24"/>
          <w:u w:val="single"/>
        </w:rPr>
      </w:pPr>
      <w:r>
        <w:rPr>
          <w:rFonts w:hint="eastAsia" w:ascii="宋体" w:hAnsi="宋体" w:cs="宋体"/>
          <w:strike/>
          <w:color w:val="auto"/>
          <w:sz w:val="24"/>
          <w:u w:val="single"/>
        </w:rPr>
        <w:t>（投标人可以放投标保证金汇款凭证扫描件，也可以不放。）</w:t>
      </w:r>
    </w:p>
    <w:p>
      <w:pPr>
        <w:spacing w:line="360" w:lineRule="auto"/>
        <w:ind w:firstLine="480" w:firstLineChars="200"/>
        <w:rPr>
          <w:strike/>
          <w:color w:val="auto"/>
        </w:rPr>
      </w:pPr>
      <w:r>
        <w:rPr>
          <w:rFonts w:hint="eastAsia" w:ascii="宋体" w:hAnsi="宋体" w:cs="宋体"/>
          <w:strike/>
          <w:color w:val="auto"/>
          <w:sz w:val="24"/>
        </w:rPr>
        <w:t>（2）若投标人以投标保函形式提交投标保证金的，应按招标文件规定的提交投标保函，并确保所提交保函的合法性。</w:t>
      </w:r>
    </w:p>
    <w:p>
      <w:pPr>
        <w:jc w:val="left"/>
        <w:rPr>
          <w:b/>
          <w:color w:val="auto"/>
          <w:sz w:val="44"/>
          <w:szCs w:val="44"/>
        </w:rPr>
      </w:pPr>
      <w:r>
        <w:rPr>
          <w:rFonts w:hint="eastAsia"/>
          <w:b/>
          <w:color w:val="auto"/>
          <w:sz w:val="44"/>
          <w:szCs w:val="44"/>
        </w:rPr>
        <w:br w:type="page"/>
      </w:r>
    </w:p>
    <w:p>
      <w:pPr>
        <w:spacing w:line="288" w:lineRule="auto"/>
        <w:outlineLvl w:val="1"/>
        <w:rPr>
          <w:rFonts w:ascii="宋体" w:hAnsi="宋体"/>
          <w:b/>
          <w:bCs/>
          <w:color w:val="auto"/>
        </w:rPr>
      </w:pPr>
      <w:r>
        <w:rPr>
          <w:rFonts w:hint="eastAsia" w:ascii="宋体" w:hAnsi="宋体"/>
          <w:b/>
          <w:bCs/>
          <w:color w:val="auto"/>
        </w:rPr>
        <w:t>附录22</w:t>
      </w:r>
    </w:p>
    <w:p>
      <w:pPr>
        <w:spacing w:line="480" w:lineRule="auto"/>
        <w:jc w:val="center"/>
        <w:rPr>
          <w:b/>
          <w:color w:val="auto"/>
          <w:sz w:val="32"/>
          <w:szCs w:val="32"/>
        </w:rPr>
      </w:pPr>
      <w:bookmarkStart w:id="21" w:name="_Toc44943516"/>
      <w:r>
        <w:rPr>
          <w:rFonts w:hint="eastAsia"/>
          <w:b/>
          <w:color w:val="auto"/>
          <w:sz w:val="32"/>
          <w:szCs w:val="32"/>
        </w:rPr>
        <w:t>投标人声明</w:t>
      </w:r>
      <w:bookmarkEnd w:id="21"/>
    </w:p>
    <w:p>
      <w:pPr>
        <w:pStyle w:val="63"/>
        <w:spacing w:line="480" w:lineRule="auto"/>
        <w:ind w:firstLine="0"/>
        <w:rPr>
          <w:rFonts w:ascii="宋体" w:hAnsi="宋体" w:eastAsia="宋体"/>
          <w:color w:val="auto"/>
          <w:sz w:val="24"/>
          <w:szCs w:val="24"/>
        </w:rPr>
      </w:pPr>
      <w:r>
        <w:rPr>
          <w:rFonts w:hint="eastAsia" w:ascii="宋体" w:hAnsi="宋体" w:eastAsia="宋体"/>
          <w:color w:val="auto"/>
          <w:sz w:val="24"/>
          <w:szCs w:val="24"/>
        </w:rPr>
        <w:t>广州市交通运输局、本招标项目招标人：</w:t>
      </w:r>
    </w:p>
    <w:p>
      <w:pPr>
        <w:pStyle w:val="63"/>
        <w:spacing w:line="480" w:lineRule="auto"/>
        <w:ind w:firstLine="480" w:firstLineChars="200"/>
        <w:rPr>
          <w:rFonts w:ascii="宋体" w:hAnsi="宋体" w:eastAsia="宋体"/>
          <w:color w:val="auto"/>
          <w:sz w:val="24"/>
          <w:szCs w:val="24"/>
        </w:rPr>
      </w:pPr>
      <w:r>
        <w:rPr>
          <w:rFonts w:hint="eastAsia" w:ascii="宋体" w:hAnsi="宋体" w:eastAsia="宋体"/>
          <w:color w:val="auto"/>
          <w:sz w:val="24"/>
          <w:szCs w:val="24"/>
        </w:rPr>
        <w:t>本公司就参加</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投标工作，作出郑重声明：我方与招标人过去3年内无合同履约纠纷，</w:t>
      </w:r>
      <w:r>
        <w:rPr>
          <w:rFonts w:hint="eastAsia" w:ascii="宋体" w:hAnsi="宋体" w:eastAsia="宋体"/>
          <w:color w:val="auto"/>
          <w:sz w:val="24"/>
          <w:szCs w:val="24"/>
          <w:u w:val="single"/>
        </w:rPr>
        <w:t>不存在招标公告第1.2.11项所述的任何一种情形</w:t>
      </w:r>
      <w:r>
        <w:rPr>
          <w:rFonts w:hint="eastAsia" w:ascii="宋体" w:hAnsi="宋体" w:eastAsia="宋体"/>
          <w:color w:val="auto"/>
          <w:sz w:val="24"/>
          <w:szCs w:val="24"/>
        </w:rPr>
        <w:t>。</w:t>
      </w:r>
    </w:p>
    <w:p>
      <w:pPr>
        <w:pStyle w:val="63"/>
        <w:spacing w:line="480" w:lineRule="auto"/>
        <w:ind w:firstLine="480" w:firstLineChars="200"/>
        <w:rPr>
          <w:rFonts w:ascii="宋体" w:hAnsi="宋体" w:eastAsia="宋体"/>
          <w:color w:val="auto"/>
          <w:sz w:val="24"/>
          <w:szCs w:val="24"/>
        </w:rPr>
      </w:pPr>
      <w:r>
        <w:rPr>
          <w:rFonts w:hint="eastAsia" w:ascii="宋体" w:hAnsi="宋体" w:eastAsia="宋体"/>
          <w:color w:val="auto"/>
          <w:sz w:val="24"/>
          <w:szCs w:val="24"/>
        </w:rPr>
        <w:t>特此声明。</w:t>
      </w:r>
    </w:p>
    <w:p>
      <w:pPr>
        <w:pStyle w:val="63"/>
        <w:spacing w:line="480" w:lineRule="auto"/>
        <w:rPr>
          <w:rFonts w:ascii="宋体" w:hAnsi="宋体" w:eastAsia="宋体"/>
          <w:color w:val="auto"/>
          <w:sz w:val="24"/>
          <w:szCs w:val="24"/>
        </w:rPr>
      </w:pPr>
    </w:p>
    <w:p>
      <w:pPr>
        <w:pStyle w:val="64"/>
        <w:spacing w:line="480" w:lineRule="auto"/>
        <w:ind w:left="0" w:right="1449" w:firstLine="4080" w:firstLineChars="1700"/>
        <w:jc w:val="both"/>
        <w:rPr>
          <w:rFonts w:ascii="宋体" w:hAnsi="宋体" w:eastAsia="宋体"/>
          <w:color w:val="auto"/>
          <w:sz w:val="24"/>
          <w:szCs w:val="24"/>
        </w:rPr>
      </w:pPr>
      <w:r>
        <w:rPr>
          <w:rFonts w:hint="eastAsia" w:ascii="宋体" w:hAnsi="宋体" w:eastAsia="宋体"/>
          <w:color w:val="auto"/>
          <w:sz w:val="24"/>
          <w:szCs w:val="24"/>
        </w:rPr>
        <w:t>投标人：(盖章)</w:t>
      </w:r>
    </w:p>
    <w:p>
      <w:pPr>
        <w:pStyle w:val="63"/>
        <w:spacing w:line="480" w:lineRule="auto"/>
        <w:ind w:right="1449"/>
        <w:jc w:val="center"/>
        <w:rPr>
          <w:rFonts w:ascii="宋体" w:hAnsi="宋体" w:eastAsia="宋体"/>
          <w:color w:val="auto"/>
          <w:sz w:val="24"/>
          <w:szCs w:val="24"/>
        </w:rPr>
      </w:pPr>
      <w:r>
        <w:rPr>
          <w:rFonts w:hint="eastAsia" w:ascii="宋体" w:hAnsi="宋体" w:eastAsia="宋体"/>
          <w:color w:val="auto"/>
          <w:sz w:val="24"/>
          <w:szCs w:val="24"/>
        </w:rPr>
        <w:t xml:space="preserve">                        法定代表人：（签字或盖章）                  </w:t>
      </w:r>
    </w:p>
    <w:p>
      <w:pPr>
        <w:pStyle w:val="63"/>
        <w:spacing w:line="480" w:lineRule="auto"/>
        <w:ind w:right="2079" w:firstLine="2160" w:firstLineChars="900"/>
        <w:jc w:val="right"/>
        <w:rPr>
          <w:rFonts w:ascii="宋体" w:hAnsi="宋体"/>
          <w:color w:val="auto"/>
          <w:sz w:val="24"/>
          <w:szCs w:val="24"/>
        </w:rPr>
      </w:pPr>
      <w:r>
        <w:rPr>
          <w:rFonts w:hint="eastAsia" w:ascii="宋体" w:hAnsi="宋体" w:eastAsia="宋体"/>
          <w:color w:val="auto"/>
          <w:sz w:val="24"/>
          <w:szCs w:val="24"/>
        </w:rPr>
        <w:t>年   月   日</w:t>
      </w:r>
    </w:p>
    <w:p>
      <w:pPr>
        <w:spacing w:line="480" w:lineRule="auto"/>
        <w:jc w:val="left"/>
        <w:rPr>
          <w:rFonts w:ascii="宋体" w:hAnsi="宋体"/>
          <w:color w:val="auto"/>
        </w:rPr>
      </w:pPr>
    </w:p>
    <w:p>
      <w:pPr>
        <w:spacing w:line="288" w:lineRule="auto"/>
        <w:ind w:firstLine="420" w:firstLineChars="200"/>
        <w:rPr>
          <w:color w:val="auto"/>
        </w:rPr>
      </w:pPr>
    </w:p>
    <w:sectPr>
      <w:footerReference r:id="rId10" w:type="even"/>
      <w:type w:val="nextColumn"/>
      <w:pgSz w:w="11906" w:h="16838"/>
      <w:pgMar w:top="1418" w:right="1418"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Consolas">
    <w:panose1 w:val="020B0609020204030204"/>
    <w:charset w:val="00"/>
    <w:family w:val="modern"/>
    <w:pitch w:val="default"/>
    <w:sig w:usb0="E00006FF" w:usb1="0000FCFF" w:usb2="00000001" w:usb3="00000000" w:csb0="6000019F" w:csb1="DFD70000"/>
  </w:font>
  <w:font w:name="仿宋_GB2312">
    <w:altName w:val="仿宋"/>
    <w:panose1 w:val="02010609030101010101"/>
    <w:charset w:val="86"/>
    <w:family w:val="modern"/>
    <w:pitch w:val="default"/>
    <w:sig w:usb0="00000000" w:usb1="00000000" w:usb2="00000010" w:usb3="00000000" w:csb0="00040000" w:csb1="00000000"/>
  </w:font>
  <w:font w:name="Calisto MT">
    <w:panose1 w:val="02040603050505030304"/>
    <w:charset w:val="00"/>
    <w:family w:val="roman"/>
    <w:pitch w:val="default"/>
    <w:sig w:usb0="00000003" w:usb1="00000000" w:usb2="00000000" w:usb3="00000000" w:csb0="20000001" w:csb1="00000000"/>
  </w:font>
  <w:font w:name="Wingdings 2">
    <w:panose1 w:val="05020102010507070707"/>
    <w:charset w:val="02"/>
    <w:family w:val="roman"/>
    <w:pitch w:val="default"/>
    <w:sig w:usb0="00000000" w:usb1="00000000" w:usb2="00000000" w:usb3="00000000" w:csb0="80000000" w:csb1="00000000"/>
  </w:font>
  <w:font w:name="MS Mincho">
    <w:altName w:val="Yu Gothic UI"/>
    <w:panose1 w:val="02020609040205080304"/>
    <w:charset w:val="80"/>
    <w:family w:val="modern"/>
    <w:pitch w:val="default"/>
    <w:sig w:usb0="00000000" w:usb1="00000000" w:usb2="00000012" w:usb3="00000000" w:csb0="0002009F" w:csb1="00000000"/>
  </w:font>
  <w:font w:name="金长城黑体">
    <w:altName w:val="Times New Roman"/>
    <w:panose1 w:val="00000000000000000000"/>
    <w:charset w:val="00"/>
    <w:family w:val="auto"/>
    <w:pitch w:val="default"/>
    <w:sig w:usb0="00000000" w:usb1="00000000" w:usb2="00000000" w:usb3="00000000" w:csb0="00040001" w:csb1="00000000"/>
  </w:font>
  <w:font w:name="Yu Gothic UI">
    <w:panose1 w:val="020B0500000000000000"/>
    <w:charset w:val="80"/>
    <w:family w:val="auto"/>
    <w:pitch w:val="default"/>
    <w:sig w:usb0="E00002FF" w:usb1="2AC7FDFF" w:usb2="00000016" w:usb3="00000000" w:csb0="2002009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sdt>
      <w:sdtPr>
        <w:id w:val="90904309"/>
        <w:docPartObj>
          <w:docPartGallery w:val="autotext"/>
        </w:docPartObj>
      </w:sdtPr>
      <w:sdtEndPr>
        <w:rPr>
          <w:rFonts w:asciiTheme="minorEastAsia" w:hAnsiTheme="minorEastAsia" w:eastAsiaTheme="minorEastAsia"/>
        </w:rPr>
      </w:sdtEndPr>
      <w:sdtContent>
        <w:r>
          <w:rPr>
            <w:rFonts w:asciiTheme="minorEastAsia" w:hAnsiTheme="minorEastAsia" w:eastAsiaTheme="minorEastAsia"/>
          </w:rPr>
          <w:fldChar w:fldCharType="begin"/>
        </w:r>
        <w:r>
          <w:rPr>
            <w:rFonts w:asciiTheme="minorEastAsia" w:hAnsiTheme="minorEastAsia" w:eastAsiaTheme="minorEastAsia"/>
          </w:rPr>
          <w:instrText xml:space="preserve">PAGE   \* MERGEFORMAT</w:instrText>
        </w:r>
        <w:r>
          <w:rPr>
            <w:rFonts w:asciiTheme="minorEastAsia" w:hAnsiTheme="minorEastAsia" w:eastAsiaTheme="minorEastAsia"/>
          </w:rPr>
          <w:fldChar w:fldCharType="separate"/>
        </w:r>
        <w:r>
          <w:rPr>
            <w:rFonts w:asciiTheme="minorEastAsia" w:hAnsiTheme="minorEastAsia" w:eastAsiaTheme="minorEastAsia"/>
            <w:lang w:val="zh-CN"/>
          </w:rPr>
          <w:t>1</w:t>
        </w:r>
        <w:r>
          <w:rPr>
            <w:rFonts w:asciiTheme="minorEastAsia" w:hAnsiTheme="minorEastAsia" w:eastAsiaTheme="minorEastAsia"/>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rPr>
        <w:rFonts w:asciiTheme="minorEastAsia" w:hAnsiTheme="minorEastAsia" w:eastAsiaTheme="minor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rPr>
        <w:rFonts w:asciiTheme="minorEastAsia" w:hAnsiTheme="minorEastAsia" w:eastAsiaTheme="minorEastAsia"/>
      </w:rPr>
    </w:pPr>
    <w:sdt>
      <w:sdtPr>
        <w:id w:val="-2069486069"/>
        <w:docPartObj>
          <w:docPartGallery w:val="autotext"/>
        </w:docPartObj>
      </w:sdtPr>
      <w:sdtEndPr>
        <w:rPr>
          <w:rFonts w:asciiTheme="minorEastAsia" w:hAnsiTheme="minorEastAsia" w:eastAsiaTheme="minorEastAsia"/>
        </w:rPr>
      </w:sdtEndPr>
      <w:sdtContent>
        <w:r>
          <w:rPr>
            <w:rFonts w:asciiTheme="minorEastAsia" w:hAnsiTheme="minorEastAsia" w:eastAsiaTheme="minorEastAsia"/>
          </w:rPr>
          <w:fldChar w:fldCharType="begin"/>
        </w:r>
        <w:r>
          <w:rPr>
            <w:rFonts w:asciiTheme="minorEastAsia" w:hAnsiTheme="minorEastAsia" w:eastAsiaTheme="minorEastAsia"/>
          </w:rPr>
          <w:instrText xml:space="preserve">PAGE   \* MERGEFORMAT</w:instrText>
        </w:r>
        <w:r>
          <w:rPr>
            <w:rFonts w:asciiTheme="minorEastAsia" w:hAnsiTheme="minorEastAsia" w:eastAsiaTheme="minorEastAsia"/>
          </w:rPr>
          <w:fldChar w:fldCharType="separate"/>
        </w:r>
        <w:r>
          <w:rPr>
            <w:rFonts w:asciiTheme="minorEastAsia" w:hAnsiTheme="minorEastAsia" w:eastAsiaTheme="minorEastAsia"/>
            <w:lang w:val="zh-CN"/>
          </w:rPr>
          <w:t>24</w:t>
        </w:r>
        <w:r>
          <w:rPr>
            <w:rFonts w:asciiTheme="minorEastAsia" w:hAnsiTheme="minorEastAsia" w:eastAsiaTheme="minorEastAsia"/>
          </w:rPr>
          <w:fldChar w:fldCharType="end"/>
        </w:r>
      </w:sdtContent>
    </w:sdt>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35"/>
      </w:rPr>
    </w:pPr>
    <w:r>
      <w:fldChar w:fldCharType="begin"/>
    </w:r>
    <w:r>
      <w:rPr>
        <w:rStyle w:val="35"/>
      </w:rPr>
      <w:instrText xml:space="preserve">PAGE  </w:instrText>
    </w:r>
    <w:r>
      <w:fldChar w:fldCharType="separate"/>
    </w:r>
    <w:r>
      <w:rPr>
        <w:rStyle w:val="35"/>
      </w:rPr>
      <w:t>21</w:t>
    </w:r>
    <w:r>
      <w:fldChar w:fldCharType="end"/>
    </w:r>
  </w:p>
  <w:p>
    <w:pPr>
      <w:pStyle w:val="2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35"/>
      </w:rPr>
    </w:pPr>
    <w:r>
      <w:fldChar w:fldCharType="begin"/>
    </w:r>
    <w:r>
      <w:rPr>
        <w:rStyle w:val="35"/>
      </w:rPr>
      <w:instrText xml:space="preserve">PAGE  </w:instrText>
    </w:r>
    <w:r>
      <w:fldChar w:fldCharType="separate"/>
    </w:r>
    <w:r>
      <w:rPr>
        <w:rStyle w:val="35"/>
      </w:rPr>
      <w:t>21</w:t>
    </w:r>
    <w:r>
      <w:fldChar w:fldCharType="end"/>
    </w:r>
  </w:p>
  <w:p>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12"/>
      <w:lvlText w:val=""/>
      <w:lvlJc w:val="left"/>
      <w:pPr>
        <w:tabs>
          <w:tab w:val="left" w:pos="360"/>
        </w:tabs>
        <w:ind w:left="360" w:hanging="360"/>
      </w:pPr>
      <w:rPr>
        <w:rFonts w:hint="default" w:ascii="Wingdings" w:hAnsi="Wingdings"/>
      </w:rPr>
    </w:lvl>
  </w:abstractNum>
  <w:abstractNum w:abstractNumId="1">
    <w:nsid w:val="0000000D"/>
    <w:multiLevelType w:val="multilevel"/>
    <w:tmpl w:val="0000000D"/>
    <w:lvl w:ilvl="0" w:tentative="0">
      <w:start w:val="1"/>
      <w:numFmt w:val="decimal"/>
      <w:lvlText w:val="%1、"/>
      <w:lvlJc w:val="left"/>
      <w:pPr>
        <w:tabs>
          <w:tab w:val="left" w:pos="1"/>
        </w:tabs>
        <w:ind w:left="1" w:hanging="360"/>
      </w:pPr>
      <w:rPr>
        <w:rFonts w:hint="default"/>
      </w:rPr>
    </w:lvl>
    <w:lvl w:ilvl="1" w:tentative="0">
      <w:start w:val="1"/>
      <w:numFmt w:val="lowerLetter"/>
      <w:lvlText w:val="%2)"/>
      <w:lvlJc w:val="left"/>
      <w:pPr>
        <w:tabs>
          <w:tab w:val="left" w:pos="481"/>
        </w:tabs>
        <w:ind w:left="481" w:hanging="420"/>
      </w:pPr>
    </w:lvl>
    <w:lvl w:ilvl="2" w:tentative="0">
      <w:start w:val="1"/>
      <w:numFmt w:val="lowerRoman"/>
      <w:lvlText w:val="%3."/>
      <w:lvlJc w:val="right"/>
      <w:pPr>
        <w:tabs>
          <w:tab w:val="left" w:pos="901"/>
        </w:tabs>
        <w:ind w:left="901" w:hanging="420"/>
      </w:pPr>
    </w:lvl>
    <w:lvl w:ilvl="3" w:tentative="0">
      <w:start w:val="1"/>
      <w:numFmt w:val="decimal"/>
      <w:lvlText w:val="%4."/>
      <w:lvlJc w:val="left"/>
      <w:pPr>
        <w:tabs>
          <w:tab w:val="left" w:pos="1321"/>
        </w:tabs>
        <w:ind w:left="1321" w:hanging="420"/>
      </w:pPr>
    </w:lvl>
    <w:lvl w:ilvl="4" w:tentative="0">
      <w:start w:val="1"/>
      <w:numFmt w:val="lowerLetter"/>
      <w:lvlText w:val="%5)"/>
      <w:lvlJc w:val="left"/>
      <w:pPr>
        <w:tabs>
          <w:tab w:val="left" w:pos="1741"/>
        </w:tabs>
        <w:ind w:left="1741" w:hanging="420"/>
      </w:pPr>
    </w:lvl>
    <w:lvl w:ilvl="5" w:tentative="0">
      <w:start w:val="1"/>
      <w:numFmt w:val="lowerRoman"/>
      <w:lvlText w:val="%6."/>
      <w:lvlJc w:val="right"/>
      <w:pPr>
        <w:tabs>
          <w:tab w:val="left" w:pos="2161"/>
        </w:tabs>
        <w:ind w:left="2161" w:hanging="420"/>
      </w:pPr>
    </w:lvl>
    <w:lvl w:ilvl="6" w:tentative="0">
      <w:start w:val="1"/>
      <w:numFmt w:val="decimal"/>
      <w:lvlText w:val="%7."/>
      <w:lvlJc w:val="left"/>
      <w:pPr>
        <w:tabs>
          <w:tab w:val="left" w:pos="2581"/>
        </w:tabs>
        <w:ind w:left="2581" w:hanging="420"/>
      </w:pPr>
    </w:lvl>
    <w:lvl w:ilvl="7" w:tentative="0">
      <w:start w:val="1"/>
      <w:numFmt w:val="lowerLetter"/>
      <w:lvlText w:val="%8)"/>
      <w:lvlJc w:val="left"/>
      <w:pPr>
        <w:tabs>
          <w:tab w:val="left" w:pos="3001"/>
        </w:tabs>
        <w:ind w:left="3001" w:hanging="420"/>
      </w:pPr>
    </w:lvl>
    <w:lvl w:ilvl="8" w:tentative="0">
      <w:start w:val="1"/>
      <w:numFmt w:val="lowerRoman"/>
      <w:lvlText w:val="%9."/>
      <w:lvlJc w:val="right"/>
      <w:pPr>
        <w:tabs>
          <w:tab w:val="left" w:pos="3421"/>
        </w:tabs>
        <w:ind w:left="3421" w:hanging="420"/>
      </w:pPr>
    </w:lvl>
  </w:abstractNum>
  <w:abstractNum w:abstractNumId="2">
    <w:nsid w:val="1A3067E5"/>
    <w:multiLevelType w:val="multilevel"/>
    <w:tmpl w:val="1A3067E5"/>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1C6867B0"/>
    <w:multiLevelType w:val="multilevel"/>
    <w:tmpl w:val="1C6867B0"/>
    <w:lvl w:ilvl="0" w:tentative="0">
      <w:start w:val="8"/>
      <w:numFmt w:val="chineseCounting"/>
      <w:suff w:val="space"/>
      <w:lvlText w:val="第%1条"/>
      <w:lvlJc w:val="left"/>
      <w:pPr>
        <w:ind w:left="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259905B5"/>
    <w:multiLevelType w:val="multilevel"/>
    <w:tmpl w:val="259905B5"/>
    <w:lvl w:ilvl="0" w:tentative="0">
      <w:start w:val="1"/>
      <w:numFmt w:val="chineseCountingThousand"/>
      <w:suff w:val="space"/>
      <w:lvlText w:val="第%1章"/>
      <w:lvlJc w:val="left"/>
      <w:pPr>
        <w:ind w:left="567" w:hanging="279"/>
      </w:pPr>
      <w:rPr>
        <w:rFonts w:hint="eastAsia" w:ascii="宋体" w:eastAsia="宋体"/>
        <w:b/>
        <w:i w:val="0"/>
        <w:spacing w:val="0"/>
        <w:position w:val="0"/>
        <w:sz w:val="44"/>
      </w:rPr>
    </w:lvl>
    <w:lvl w:ilvl="1" w:tentative="0">
      <w:start w:val="1"/>
      <w:numFmt w:val="decimal"/>
      <w:suff w:val="space"/>
      <w:lvlText w:val="%2."/>
      <w:lvlJc w:val="left"/>
      <w:pPr>
        <w:ind w:left="454" w:hanging="454"/>
      </w:pPr>
      <w:rPr>
        <w:rFonts w:hint="eastAsia" w:ascii="宋体" w:eastAsia="宋体"/>
        <w:b/>
        <w:i w:val="0"/>
        <w:sz w:val="32"/>
      </w:rPr>
    </w:lvl>
    <w:lvl w:ilvl="2" w:tentative="0">
      <w:start w:val="1"/>
      <w:numFmt w:val="decimal"/>
      <w:suff w:val="space"/>
      <w:lvlText w:val="%2.%3"/>
      <w:lvlJc w:val="left"/>
      <w:pPr>
        <w:ind w:left="454" w:hanging="454"/>
      </w:pPr>
      <w:rPr>
        <w:rFonts w:hint="eastAsia" w:ascii="宋体" w:eastAsia="宋体"/>
        <w:b/>
        <w:i w:val="0"/>
        <w:sz w:val="28"/>
      </w:rPr>
    </w:lvl>
    <w:lvl w:ilvl="3" w:tentative="0">
      <w:start w:val="1"/>
      <w:numFmt w:val="decimal"/>
      <w:pStyle w:val="7"/>
      <w:suff w:val="space"/>
      <w:lvlText w:val="%2.%3.%4"/>
      <w:lvlJc w:val="left"/>
      <w:pPr>
        <w:ind w:left="284" w:hanging="284"/>
      </w:pPr>
      <w:rPr>
        <w:rFonts w:hint="eastAsia" w:ascii="宋体" w:eastAsia="宋体"/>
        <w:b/>
        <w:i w:val="0"/>
        <w:sz w:val="28"/>
      </w:rPr>
    </w:lvl>
    <w:lvl w:ilvl="4" w:tentative="0">
      <w:start w:val="1"/>
      <w:numFmt w:val="decimal"/>
      <w:pStyle w:val="8"/>
      <w:isLgl/>
      <w:suff w:val="space"/>
      <w:lvlText w:val="%2.%3.%4.%5"/>
      <w:lvlJc w:val="left"/>
      <w:pPr>
        <w:ind w:left="284" w:hanging="284"/>
      </w:pPr>
      <w:rPr>
        <w:rFonts w:hint="eastAsia" w:ascii="宋体" w:eastAsia="宋体"/>
        <w:b/>
        <w:i w:val="0"/>
        <w:strike w:val="0"/>
        <w:dstrike w:val="0"/>
        <w:sz w:val="28"/>
      </w:rPr>
    </w:lvl>
    <w:lvl w:ilvl="5" w:tentative="0">
      <w:start w:val="1"/>
      <w:numFmt w:val="decimal"/>
      <w:lvlRestart w:val="0"/>
      <w:suff w:val="space"/>
      <w:lvlText w:val="1.1.1.1.1.%6%5"/>
      <w:lvlJc w:val="left"/>
      <w:pPr>
        <w:ind w:left="0" w:firstLine="0"/>
      </w:pPr>
      <w:rPr>
        <w:rFonts w:hint="eastAsia" w:ascii="宋体" w:eastAsia="宋体"/>
        <w:b/>
        <w:i w:val="0"/>
        <w:sz w:val="28"/>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5">
    <w:nsid w:val="3CA77136"/>
    <w:multiLevelType w:val="singleLevel"/>
    <w:tmpl w:val="3CA77136"/>
    <w:lvl w:ilvl="0" w:tentative="0">
      <w:start w:val="4"/>
      <w:numFmt w:val="decimal"/>
      <w:suff w:val="nothing"/>
      <w:lvlText w:val="%1．"/>
      <w:lvlJc w:val="left"/>
    </w:lvl>
  </w:abstractNum>
  <w:abstractNum w:abstractNumId="6">
    <w:nsid w:val="444B30EA"/>
    <w:multiLevelType w:val="multilevel"/>
    <w:tmpl w:val="444B30EA"/>
    <w:lvl w:ilvl="0" w:tentative="0">
      <w:start w:val="1"/>
      <w:numFmt w:val="decimal"/>
      <w:lvlText w:val="%1"/>
      <w:lvlJc w:val="righ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A7D6439"/>
    <w:multiLevelType w:val="multilevel"/>
    <w:tmpl w:val="4A7D6439"/>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74F6497A"/>
    <w:multiLevelType w:val="multilevel"/>
    <w:tmpl w:val="74F6497A"/>
    <w:lvl w:ilvl="0" w:tentative="0">
      <w:start w:val="1"/>
      <w:numFmt w:val="decimal"/>
      <w:lvlText w:val="%1、"/>
      <w:lvlJc w:val="left"/>
      <w:pPr>
        <w:tabs>
          <w:tab w:val="left" w:pos="315"/>
        </w:tabs>
        <w:ind w:left="315" w:hanging="315"/>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0"/>
  </w:num>
  <w:num w:numId="3">
    <w:abstractNumId w:val="6"/>
  </w:num>
  <w:num w:numId="4">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documentProtection w:edit="trackedChanges" w:enforcement="0"/>
  <w:defaultTabStop w:val="420"/>
  <w:drawingGridHorizontalSpacing w:val="21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yMDI0M2RjYzdmNjE5N2U4NzA3YjViYmViYjgxNDEifQ=="/>
  </w:docVars>
  <w:rsids>
    <w:rsidRoot w:val="00020C4A"/>
    <w:rsid w:val="00000775"/>
    <w:rsid w:val="00001B06"/>
    <w:rsid w:val="00003886"/>
    <w:rsid w:val="0000759C"/>
    <w:rsid w:val="000121BF"/>
    <w:rsid w:val="00014D5C"/>
    <w:rsid w:val="00015957"/>
    <w:rsid w:val="00020C4A"/>
    <w:rsid w:val="0002756D"/>
    <w:rsid w:val="00027929"/>
    <w:rsid w:val="000305AC"/>
    <w:rsid w:val="0003077D"/>
    <w:rsid w:val="0003227B"/>
    <w:rsid w:val="000337BF"/>
    <w:rsid w:val="0003488A"/>
    <w:rsid w:val="0003656A"/>
    <w:rsid w:val="00037497"/>
    <w:rsid w:val="0003772C"/>
    <w:rsid w:val="000413AC"/>
    <w:rsid w:val="00041415"/>
    <w:rsid w:val="00041686"/>
    <w:rsid w:val="000420AA"/>
    <w:rsid w:val="00052961"/>
    <w:rsid w:val="00053F20"/>
    <w:rsid w:val="0005636C"/>
    <w:rsid w:val="00061922"/>
    <w:rsid w:val="00061F42"/>
    <w:rsid w:val="000624B5"/>
    <w:rsid w:val="000655E8"/>
    <w:rsid w:val="000661D6"/>
    <w:rsid w:val="00067EE5"/>
    <w:rsid w:val="00071009"/>
    <w:rsid w:val="0007490F"/>
    <w:rsid w:val="0007710B"/>
    <w:rsid w:val="00077C8A"/>
    <w:rsid w:val="000808D4"/>
    <w:rsid w:val="0008305D"/>
    <w:rsid w:val="00083D09"/>
    <w:rsid w:val="000848E5"/>
    <w:rsid w:val="00087C31"/>
    <w:rsid w:val="000915CA"/>
    <w:rsid w:val="00093A4E"/>
    <w:rsid w:val="00093C5C"/>
    <w:rsid w:val="00095675"/>
    <w:rsid w:val="00095E69"/>
    <w:rsid w:val="00096B80"/>
    <w:rsid w:val="000A52B0"/>
    <w:rsid w:val="000A7246"/>
    <w:rsid w:val="000B0550"/>
    <w:rsid w:val="000B081B"/>
    <w:rsid w:val="000B0C87"/>
    <w:rsid w:val="000B281D"/>
    <w:rsid w:val="000B3D2C"/>
    <w:rsid w:val="000B69F7"/>
    <w:rsid w:val="000C2B98"/>
    <w:rsid w:val="000C2EAD"/>
    <w:rsid w:val="000C34EA"/>
    <w:rsid w:val="000C3CD4"/>
    <w:rsid w:val="000C6B23"/>
    <w:rsid w:val="000D1121"/>
    <w:rsid w:val="000D2E49"/>
    <w:rsid w:val="000D3A3B"/>
    <w:rsid w:val="000D4297"/>
    <w:rsid w:val="000D4323"/>
    <w:rsid w:val="000D4859"/>
    <w:rsid w:val="000D7EA6"/>
    <w:rsid w:val="000E09B9"/>
    <w:rsid w:val="000E3568"/>
    <w:rsid w:val="000E3A72"/>
    <w:rsid w:val="000E3C19"/>
    <w:rsid w:val="000E5B0F"/>
    <w:rsid w:val="000E6EDF"/>
    <w:rsid w:val="000F6D20"/>
    <w:rsid w:val="000F7EBE"/>
    <w:rsid w:val="001046CF"/>
    <w:rsid w:val="00104F77"/>
    <w:rsid w:val="0010540F"/>
    <w:rsid w:val="00105CA4"/>
    <w:rsid w:val="00112FD3"/>
    <w:rsid w:val="00115D2C"/>
    <w:rsid w:val="00117952"/>
    <w:rsid w:val="00117B07"/>
    <w:rsid w:val="00123532"/>
    <w:rsid w:val="001248F2"/>
    <w:rsid w:val="001249DC"/>
    <w:rsid w:val="0012518D"/>
    <w:rsid w:val="00126B13"/>
    <w:rsid w:val="001273C3"/>
    <w:rsid w:val="00131966"/>
    <w:rsid w:val="001327F3"/>
    <w:rsid w:val="00133EAF"/>
    <w:rsid w:val="00135ABB"/>
    <w:rsid w:val="00140AF2"/>
    <w:rsid w:val="00143F5E"/>
    <w:rsid w:val="0015172A"/>
    <w:rsid w:val="00152A25"/>
    <w:rsid w:val="0016004C"/>
    <w:rsid w:val="00161A64"/>
    <w:rsid w:val="00162421"/>
    <w:rsid w:val="001628BF"/>
    <w:rsid w:val="001640F5"/>
    <w:rsid w:val="00164473"/>
    <w:rsid w:val="00164569"/>
    <w:rsid w:val="00167338"/>
    <w:rsid w:val="00174ACB"/>
    <w:rsid w:val="00175B8B"/>
    <w:rsid w:val="00181FCE"/>
    <w:rsid w:val="00182069"/>
    <w:rsid w:val="001832F1"/>
    <w:rsid w:val="00186D05"/>
    <w:rsid w:val="00187F09"/>
    <w:rsid w:val="001943EC"/>
    <w:rsid w:val="00197AF1"/>
    <w:rsid w:val="001A283F"/>
    <w:rsid w:val="001A2BB1"/>
    <w:rsid w:val="001A569D"/>
    <w:rsid w:val="001A71BC"/>
    <w:rsid w:val="001B5045"/>
    <w:rsid w:val="001B58B1"/>
    <w:rsid w:val="001B72A9"/>
    <w:rsid w:val="001C38EA"/>
    <w:rsid w:val="001C5690"/>
    <w:rsid w:val="001C75EF"/>
    <w:rsid w:val="001D0A04"/>
    <w:rsid w:val="001D2EF5"/>
    <w:rsid w:val="001D6B76"/>
    <w:rsid w:val="001E1388"/>
    <w:rsid w:val="001E1AF8"/>
    <w:rsid w:val="001E59D5"/>
    <w:rsid w:val="001E73AA"/>
    <w:rsid w:val="001E7C25"/>
    <w:rsid w:val="001F050A"/>
    <w:rsid w:val="001F147A"/>
    <w:rsid w:val="001F3E2C"/>
    <w:rsid w:val="001F435D"/>
    <w:rsid w:val="001F4425"/>
    <w:rsid w:val="001F49A5"/>
    <w:rsid w:val="001F7231"/>
    <w:rsid w:val="001F78D1"/>
    <w:rsid w:val="001F7BE0"/>
    <w:rsid w:val="00200973"/>
    <w:rsid w:val="0020171B"/>
    <w:rsid w:val="00201A99"/>
    <w:rsid w:val="002026B2"/>
    <w:rsid w:val="00212781"/>
    <w:rsid w:val="00213194"/>
    <w:rsid w:val="002144A4"/>
    <w:rsid w:val="0021586B"/>
    <w:rsid w:val="0022054F"/>
    <w:rsid w:val="00220F79"/>
    <w:rsid w:val="00221AB8"/>
    <w:rsid w:val="002252C6"/>
    <w:rsid w:val="00225513"/>
    <w:rsid w:val="002264EC"/>
    <w:rsid w:val="0022782E"/>
    <w:rsid w:val="00227840"/>
    <w:rsid w:val="00230A17"/>
    <w:rsid w:val="002316B2"/>
    <w:rsid w:val="00231983"/>
    <w:rsid w:val="00233665"/>
    <w:rsid w:val="00236BC2"/>
    <w:rsid w:val="002371C6"/>
    <w:rsid w:val="00237500"/>
    <w:rsid w:val="0024144A"/>
    <w:rsid w:val="00241F2D"/>
    <w:rsid w:val="00241F5F"/>
    <w:rsid w:val="00242562"/>
    <w:rsid w:val="00245109"/>
    <w:rsid w:val="0024594C"/>
    <w:rsid w:val="00245CB7"/>
    <w:rsid w:val="002475E0"/>
    <w:rsid w:val="00250C99"/>
    <w:rsid w:val="00251771"/>
    <w:rsid w:val="00253289"/>
    <w:rsid w:val="00254FC7"/>
    <w:rsid w:val="00256388"/>
    <w:rsid w:val="00265150"/>
    <w:rsid w:val="002651F0"/>
    <w:rsid w:val="00267E23"/>
    <w:rsid w:val="002703EF"/>
    <w:rsid w:val="00274BD6"/>
    <w:rsid w:val="00277237"/>
    <w:rsid w:val="0027762D"/>
    <w:rsid w:val="00281C4F"/>
    <w:rsid w:val="00282405"/>
    <w:rsid w:val="00283555"/>
    <w:rsid w:val="002863FD"/>
    <w:rsid w:val="00286801"/>
    <w:rsid w:val="00286A53"/>
    <w:rsid w:val="002876D0"/>
    <w:rsid w:val="00287AAC"/>
    <w:rsid w:val="00287E66"/>
    <w:rsid w:val="00296383"/>
    <w:rsid w:val="0029649D"/>
    <w:rsid w:val="002A0402"/>
    <w:rsid w:val="002A0C2B"/>
    <w:rsid w:val="002A26D7"/>
    <w:rsid w:val="002A275F"/>
    <w:rsid w:val="002A2E4E"/>
    <w:rsid w:val="002A3514"/>
    <w:rsid w:val="002A4B69"/>
    <w:rsid w:val="002A76BD"/>
    <w:rsid w:val="002B0C49"/>
    <w:rsid w:val="002B2AD3"/>
    <w:rsid w:val="002B47E2"/>
    <w:rsid w:val="002B487D"/>
    <w:rsid w:val="002B5B8E"/>
    <w:rsid w:val="002C149F"/>
    <w:rsid w:val="002C5652"/>
    <w:rsid w:val="002C5786"/>
    <w:rsid w:val="002C5814"/>
    <w:rsid w:val="002D1679"/>
    <w:rsid w:val="002D1B38"/>
    <w:rsid w:val="002D2361"/>
    <w:rsid w:val="002D39BD"/>
    <w:rsid w:val="002D4F97"/>
    <w:rsid w:val="002E4150"/>
    <w:rsid w:val="002F07B4"/>
    <w:rsid w:val="002F1632"/>
    <w:rsid w:val="002F1E04"/>
    <w:rsid w:val="002F30EC"/>
    <w:rsid w:val="002F3491"/>
    <w:rsid w:val="002F428E"/>
    <w:rsid w:val="002F5F87"/>
    <w:rsid w:val="002F5F9E"/>
    <w:rsid w:val="00301BDA"/>
    <w:rsid w:val="0030375E"/>
    <w:rsid w:val="00305826"/>
    <w:rsid w:val="0031445A"/>
    <w:rsid w:val="00315FDD"/>
    <w:rsid w:val="00316137"/>
    <w:rsid w:val="003174E4"/>
    <w:rsid w:val="003216AC"/>
    <w:rsid w:val="003222CF"/>
    <w:rsid w:val="00324D16"/>
    <w:rsid w:val="003276B8"/>
    <w:rsid w:val="00332127"/>
    <w:rsid w:val="00332E69"/>
    <w:rsid w:val="00336E20"/>
    <w:rsid w:val="00337A70"/>
    <w:rsid w:val="00341463"/>
    <w:rsid w:val="003414A4"/>
    <w:rsid w:val="00341A9D"/>
    <w:rsid w:val="00342F24"/>
    <w:rsid w:val="00343954"/>
    <w:rsid w:val="00343F2C"/>
    <w:rsid w:val="00347B29"/>
    <w:rsid w:val="00347E6E"/>
    <w:rsid w:val="003507FE"/>
    <w:rsid w:val="00352814"/>
    <w:rsid w:val="00352CF2"/>
    <w:rsid w:val="00352D95"/>
    <w:rsid w:val="00356E68"/>
    <w:rsid w:val="00361BA6"/>
    <w:rsid w:val="0036510A"/>
    <w:rsid w:val="00366EB7"/>
    <w:rsid w:val="00366FF0"/>
    <w:rsid w:val="00367C70"/>
    <w:rsid w:val="00374CE4"/>
    <w:rsid w:val="003750EC"/>
    <w:rsid w:val="003753D6"/>
    <w:rsid w:val="003809C2"/>
    <w:rsid w:val="00381E5D"/>
    <w:rsid w:val="003820B9"/>
    <w:rsid w:val="00382447"/>
    <w:rsid w:val="00382473"/>
    <w:rsid w:val="0038271F"/>
    <w:rsid w:val="00382D1F"/>
    <w:rsid w:val="00383934"/>
    <w:rsid w:val="0038478B"/>
    <w:rsid w:val="00386CB1"/>
    <w:rsid w:val="00390B55"/>
    <w:rsid w:val="0039118E"/>
    <w:rsid w:val="00391C71"/>
    <w:rsid w:val="00394999"/>
    <w:rsid w:val="00396EDE"/>
    <w:rsid w:val="003A2092"/>
    <w:rsid w:val="003A3FED"/>
    <w:rsid w:val="003A4C4A"/>
    <w:rsid w:val="003A666A"/>
    <w:rsid w:val="003B267F"/>
    <w:rsid w:val="003B34EA"/>
    <w:rsid w:val="003B4B28"/>
    <w:rsid w:val="003B6151"/>
    <w:rsid w:val="003B6EA4"/>
    <w:rsid w:val="003C03C0"/>
    <w:rsid w:val="003C1CDE"/>
    <w:rsid w:val="003C3EE8"/>
    <w:rsid w:val="003C7A21"/>
    <w:rsid w:val="003D03E6"/>
    <w:rsid w:val="003D20F0"/>
    <w:rsid w:val="003D3487"/>
    <w:rsid w:val="003D3683"/>
    <w:rsid w:val="003D3C92"/>
    <w:rsid w:val="003D4645"/>
    <w:rsid w:val="003D5369"/>
    <w:rsid w:val="003E455F"/>
    <w:rsid w:val="003E558D"/>
    <w:rsid w:val="003E596D"/>
    <w:rsid w:val="003F38C1"/>
    <w:rsid w:val="003F4554"/>
    <w:rsid w:val="003F6138"/>
    <w:rsid w:val="00400783"/>
    <w:rsid w:val="004038DB"/>
    <w:rsid w:val="00403E55"/>
    <w:rsid w:val="00405311"/>
    <w:rsid w:val="00410D70"/>
    <w:rsid w:val="004144A3"/>
    <w:rsid w:val="00420CE4"/>
    <w:rsid w:val="00424956"/>
    <w:rsid w:val="00424F82"/>
    <w:rsid w:val="0043090E"/>
    <w:rsid w:val="00430DF0"/>
    <w:rsid w:val="004313C2"/>
    <w:rsid w:val="004314B6"/>
    <w:rsid w:val="00431C46"/>
    <w:rsid w:val="004320A3"/>
    <w:rsid w:val="00432263"/>
    <w:rsid w:val="00432BDD"/>
    <w:rsid w:val="00432CC4"/>
    <w:rsid w:val="00434980"/>
    <w:rsid w:val="004351C6"/>
    <w:rsid w:val="004418D2"/>
    <w:rsid w:val="004451B3"/>
    <w:rsid w:val="004456E4"/>
    <w:rsid w:val="00446B9D"/>
    <w:rsid w:val="00446DB1"/>
    <w:rsid w:val="00446E8C"/>
    <w:rsid w:val="00450653"/>
    <w:rsid w:val="00451335"/>
    <w:rsid w:val="0045257B"/>
    <w:rsid w:val="0045336B"/>
    <w:rsid w:val="00454467"/>
    <w:rsid w:val="004550EE"/>
    <w:rsid w:val="00456B51"/>
    <w:rsid w:val="004570A8"/>
    <w:rsid w:val="00460521"/>
    <w:rsid w:val="00461144"/>
    <w:rsid w:val="00464F54"/>
    <w:rsid w:val="004656BF"/>
    <w:rsid w:val="00465DE1"/>
    <w:rsid w:val="00467686"/>
    <w:rsid w:val="00470402"/>
    <w:rsid w:val="004706DC"/>
    <w:rsid w:val="00471046"/>
    <w:rsid w:val="0047513A"/>
    <w:rsid w:val="00476880"/>
    <w:rsid w:val="00476917"/>
    <w:rsid w:val="004771FD"/>
    <w:rsid w:val="00477574"/>
    <w:rsid w:val="00480AB4"/>
    <w:rsid w:val="00481C18"/>
    <w:rsid w:val="004835BD"/>
    <w:rsid w:val="00485181"/>
    <w:rsid w:val="00486C82"/>
    <w:rsid w:val="00486DEB"/>
    <w:rsid w:val="004873C7"/>
    <w:rsid w:val="00491D38"/>
    <w:rsid w:val="00493C3D"/>
    <w:rsid w:val="00494087"/>
    <w:rsid w:val="00494FD1"/>
    <w:rsid w:val="004963E2"/>
    <w:rsid w:val="004976E0"/>
    <w:rsid w:val="004A1FFA"/>
    <w:rsid w:val="004A23F4"/>
    <w:rsid w:val="004A3127"/>
    <w:rsid w:val="004A37D9"/>
    <w:rsid w:val="004A4637"/>
    <w:rsid w:val="004A5524"/>
    <w:rsid w:val="004A669A"/>
    <w:rsid w:val="004A6917"/>
    <w:rsid w:val="004B1723"/>
    <w:rsid w:val="004B2ADC"/>
    <w:rsid w:val="004B496A"/>
    <w:rsid w:val="004B5924"/>
    <w:rsid w:val="004C07B5"/>
    <w:rsid w:val="004C6EC7"/>
    <w:rsid w:val="004C702F"/>
    <w:rsid w:val="004C77FC"/>
    <w:rsid w:val="004C7E86"/>
    <w:rsid w:val="004D01CD"/>
    <w:rsid w:val="004D2378"/>
    <w:rsid w:val="004D2C71"/>
    <w:rsid w:val="004D31EF"/>
    <w:rsid w:val="004D4D5D"/>
    <w:rsid w:val="004D7629"/>
    <w:rsid w:val="004E3145"/>
    <w:rsid w:val="004E42AD"/>
    <w:rsid w:val="004E4D3C"/>
    <w:rsid w:val="004E7034"/>
    <w:rsid w:val="004E7E5F"/>
    <w:rsid w:val="004F3681"/>
    <w:rsid w:val="004F77BE"/>
    <w:rsid w:val="005034D7"/>
    <w:rsid w:val="00505D40"/>
    <w:rsid w:val="0050609E"/>
    <w:rsid w:val="00506B2F"/>
    <w:rsid w:val="00510595"/>
    <w:rsid w:val="00511165"/>
    <w:rsid w:val="005126D5"/>
    <w:rsid w:val="00512C97"/>
    <w:rsid w:val="00517E49"/>
    <w:rsid w:val="00520045"/>
    <w:rsid w:val="00520D78"/>
    <w:rsid w:val="00521C82"/>
    <w:rsid w:val="00522108"/>
    <w:rsid w:val="00523FFC"/>
    <w:rsid w:val="005241E7"/>
    <w:rsid w:val="00524DCB"/>
    <w:rsid w:val="00525858"/>
    <w:rsid w:val="005327D6"/>
    <w:rsid w:val="00532910"/>
    <w:rsid w:val="00535662"/>
    <w:rsid w:val="00535ACD"/>
    <w:rsid w:val="0054256D"/>
    <w:rsid w:val="00544C28"/>
    <w:rsid w:val="00550460"/>
    <w:rsid w:val="00551266"/>
    <w:rsid w:val="00553244"/>
    <w:rsid w:val="00553D8D"/>
    <w:rsid w:val="005577CE"/>
    <w:rsid w:val="005612DC"/>
    <w:rsid w:val="005614EA"/>
    <w:rsid w:val="00562AE1"/>
    <w:rsid w:val="00564417"/>
    <w:rsid w:val="00564C3D"/>
    <w:rsid w:val="005650AE"/>
    <w:rsid w:val="00571698"/>
    <w:rsid w:val="00573A4C"/>
    <w:rsid w:val="00573B80"/>
    <w:rsid w:val="00573E8C"/>
    <w:rsid w:val="005748D4"/>
    <w:rsid w:val="00580820"/>
    <w:rsid w:val="005813ED"/>
    <w:rsid w:val="005822AE"/>
    <w:rsid w:val="00583888"/>
    <w:rsid w:val="00583FE2"/>
    <w:rsid w:val="00585B0C"/>
    <w:rsid w:val="0058765A"/>
    <w:rsid w:val="00587A8D"/>
    <w:rsid w:val="00592E8D"/>
    <w:rsid w:val="005930F5"/>
    <w:rsid w:val="00594A5B"/>
    <w:rsid w:val="00596AE3"/>
    <w:rsid w:val="00596C64"/>
    <w:rsid w:val="005A00EB"/>
    <w:rsid w:val="005A055A"/>
    <w:rsid w:val="005A07D9"/>
    <w:rsid w:val="005A25A0"/>
    <w:rsid w:val="005A2BB8"/>
    <w:rsid w:val="005A3B52"/>
    <w:rsid w:val="005A43D6"/>
    <w:rsid w:val="005A4D0A"/>
    <w:rsid w:val="005A59CA"/>
    <w:rsid w:val="005A6D60"/>
    <w:rsid w:val="005A70E8"/>
    <w:rsid w:val="005B19E9"/>
    <w:rsid w:val="005B404C"/>
    <w:rsid w:val="005B499A"/>
    <w:rsid w:val="005B5804"/>
    <w:rsid w:val="005C0A2D"/>
    <w:rsid w:val="005C1FD2"/>
    <w:rsid w:val="005C423C"/>
    <w:rsid w:val="005C4D02"/>
    <w:rsid w:val="005C674D"/>
    <w:rsid w:val="005C7D64"/>
    <w:rsid w:val="005C7F76"/>
    <w:rsid w:val="005E59EE"/>
    <w:rsid w:val="005E5A60"/>
    <w:rsid w:val="005E6129"/>
    <w:rsid w:val="005E74E2"/>
    <w:rsid w:val="005F4ACD"/>
    <w:rsid w:val="005F4CDD"/>
    <w:rsid w:val="005F66D5"/>
    <w:rsid w:val="005F72C5"/>
    <w:rsid w:val="00600E0B"/>
    <w:rsid w:val="00601713"/>
    <w:rsid w:val="006017C2"/>
    <w:rsid w:val="00604858"/>
    <w:rsid w:val="00607F44"/>
    <w:rsid w:val="00610200"/>
    <w:rsid w:val="006106EB"/>
    <w:rsid w:val="00610DA1"/>
    <w:rsid w:val="006123C7"/>
    <w:rsid w:val="00613965"/>
    <w:rsid w:val="00614645"/>
    <w:rsid w:val="00615C32"/>
    <w:rsid w:val="006205C1"/>
    <w:rsid w:val="00621C1D"/>
    <w:rsid w:val="00621DD3"/>
    <w:rsid w:val="006225C2"/>
    <w:rsid w:val="006235E4"/>
    <w:rsid w:val="00623C85"/>
    <w:rsid w:val="00631364"/>
    <w:rsid w:val="006336C1"/>
    <w:rsid w:val="0063527B"/>
    <w:rsid w:val="006356C1"/>
    <w:rsid w:val="00635C31"/>
    <w:rsid w:val="006364AD"/>
    <w:rsid w:val="006370A8"/>
    <w:rsid w:val="00637BF5"/>
    <w:rsid w:val="006405DA"/>
    <w:rsid w:val="0064155F"/>
    <w:rsid w:val="00641B91"/>
    <w:rsid w:val="00643307"/>
    <w:rsid w:val="0064500C"/>
    <w:rsid w:val="00651E45"/>
    <w:rsid w:val="00654098"/>
    <w:rsid w:val="006552F0"/>
    <w:rsid w:val="006560FF"/>
    <w:rsid w:val="006601B3"/>
    <w:rsid w:val="00660551"/>
    <w:rsid w:val="0066113E"/>
    <w:rsid w:val="00661783"/>
    <w:rsid w:val="00661BE6"/>
    <w:rsid w:val="00662E4A"/>
    <w:rsid w:val="00664D34"/>
    <w:rsid w:val="00665F66"/>
    <w:rsid w:val="00667813"/>
    <w:rsid w:val="0067115C"/>
    <w:rsid w:val="00672A73"/>
    <w:rsid w:val="006765BD"/>
    <w:rsid w:val="00677DBA"/>
    <w:rsid w:val="0068102D"/>
    <w:rsid w:val="006846EC"/>
    <w:rsid w:val="00684F88"/>
    <w:rsid w:val="00686E7F"/>
    <w:rsid w:val="006924A6"/>
    <w:rsid w:val="006949AE"/>
    <w:rsid w:val="00695020"/>
    <w:rsid w:val="00696815"/>
    <w:rsid w:val="0069687A"/>
    <w:rsid w:val="006A0ED1"/>
    <w:rsid w:val="006A0FFD"/>
    <w:rsid w:val="006A210C"/>
    <w:rsid w:val="006A3DB1"/>
    <w:rsid w:val="006A4383"/>
    <w:rsid w:val="006A460E"/>
    <w:rsid w:val="006A54D4"/>
    <w:rsid w:val="006A745C"/>
    <w:rsid w:val="006B0949"/>
    <w:rsid w:val="006B1384"/>
    <w:rsid w:val="006B1738"/>
    <w:rsid w:val="006B347F"/>
    <w:rsid w:val="006B502A"/>
    <w:rsid w:val="006B5F40"/>
    <w:rsid w:val="006B605B"/>
    <w:rsid w:val="006C2BD2"/>
    <w:rsid w:val="006C3761"/>
    <w:rsid w:val="006C60B8"/>
    <w:rsid w:val="006D34D4"/>
    <w:rsid w:val="006E282E"/>
    <w:rsid w:val="006E3966"/>
    <w:rsid w:val="006E4121"/>
    <w:rsid w:val="006E4CCF"/>
    <w:rsid w:val="006E522C"/>
    <w:rsid w:val="006E786F"/>
    <w:rsid w:val="006E7D94"/>
    <w:rsid w:val="006F496C"/>
    <w:rsid w:val="006F5D3F"/>
    <w:rsid w:val="006F7244"/>
    <w:rsid w:val="007002A1"/>
    <w:rsid w:val="00702DF6"/>
    <w:rsid w:val="00703664"/>
    <w:rsid w:val="0070619B"/>
    <w:rsid w:val="007066FF"/>
    <w:rsid w:val="007071A6"/>
    <w:rsid w:val="00710881"/>
    <w:rsid w:val="007125E1"/>
    <w:rsid w:val="007137DB"/>
    <w:rsid w:val="00713C2B"/>
    <w:rsid w:val="007161BB"/>
    <w:rsid w:val="00716A56"/>
    <w:rsid w:val="007177CE"/>
    <w:rsid w:val="0072036A"/>
    <w:rsid w:val="00723567"/>
    <w:rsid w:val="00723D3E"/>
    <w:rsid w:val="00724E2A"/>
    <w:rsid w:val="007278A6"/>
    <w:rsid w:val="00727B83"/>
    <w:rsid w:val="007302E1"/>
    <w:rsid w:val="00731260"/>
    <w:rsid w:val="00732979"/>
    <w:rsid w:val="00736027"/>
    <w:rsid w:val="00737BF2"/>
    <w:rsid w:val="00741903"/>
    <w:rsid w:val="007451AE"/>
    <w:rsid w:val="007470DB"/>
    <w:rsid w:val="0074780F"/>
    <w:rsid w:val="00750C64"/>
    <w:rsid w:val="007518F2"/>
    <w:rsid w:val="00753845"/>
    <w:rsid w:val="00754C68"/>
    <w:rsid w:val="00755CF9"/>
    <w:rsid w:val="007658FB"/>
    <w:rsid w:val="00767781"/>
    <w:rsid w:val="00770B78"/>
    <w:rsid w:val="0077517D"/>
    <w:rsid w:val="007755A4"/>
    <w:rsid w:val="00777335"/>
    <w:rsid w:val="00781F17"/>
    <w:rsid w:val="007905BB"/>
    <w:rsid w:val="0079315D"/>
    <w:rsid w:val="00793904"/>
    <w:rsid w:val="00794253"/>
    <w:rsid w:val="00794738"/>
    <w:rsid w:val="00794CD2"/>
    <w:rsid w:val="007953D9"/>
    <w:rsid w:val="00795F75"/>
    <w:rsid w:val="007A3EAA"/>
    <w:rsid w:val="007A4CD9"/>
    <w:rsid w:val="007B618C"/>
    <w:rsid w:val="007B6C57"/>
    <w:rsid w:val="007C0486"/>
    <w:rsid w:val="007C0BE6"/>
    <w:rsid w:val="007C1799"/>
    <w:rsid w:val="007C17CC"/>
    <w:rsid w:val="007C35B6"/>
    <w:rsid w:val="007C652E"/>
    <w:rsid w:val="007D441A"/>
    <w:rsid w:val="007E38E7"/>
    <w:rsid w:val="007E469D"/>
    <w:rsid w:val="007E4F07"/>
    <w:rsid w:val="007E514E"/>
    <w:rsid w:val="007E5537"/>
    <w:rsid w:val="007F11E2"/>
    <w:rsid w:val="007F1B89"/>
    <w:rsid w:val="007F20A3"/>
    <w:rsid w:val="007F2BC5"/>
    <w:rsid w:val="007F2DF5"/>
    <w:rsid w:val="007F3D63"/>
    <w:rsid w:val="0080089E"/>
    <w:rsid w:val="0080162F"/>
    <w:rsid w:val="0080283D"/>
    <w:rsid w:val="00804CE9"/>
    <w:rsid w:val="0081319B"/>
    <w:rsid w:val="00814C50"/>
    <w:rsid w:val="00816BCC"/>
    <w:rsid w:val="00821221"/>
    <w:rsid w:val="00821A7E"/>
    <w:rsid w:val="008262C5"/>
    <w:rsid w:val="00826364"/>
    <w:rsid w:val="0083015C"/>
    <w:rsid w:val="0083023F"/>
    <w:rsid w:val="00831015"/>
    <w:rsid w:val="00832152"/>
    <w:rsid w:val="008328F5"/>
    <w:rsid w:val="00833203"/>
    <w:rsid w:val="008351EF"/>
    <w:rsid w:val="008360FC"/>
    <w:rsid w:val="008371C5"/>
    <w:rsid w:val="00840743"/>
    <w:rsid w:val="0084246D"/>
    <w:rsid w:val="008456C4"/>
    <w:rsid w:val="00845FA7"/>
    <w:rsid w:val="0084710B"/>
    <w:rsid w:val="00850004"/>
    <w:rsid w:val="008511D8"/>
    <w:rsid w:val="00851ABC"/>
    <w:rsid w:val="00857709"/>
    <w:rsid w:val="008578B4"/>
    <w:rsid w:val="008622CE"/>
    <w:rsid w:val="0086377F"/>
    <w:rsid w:val="008647D7"/>
    <w:rsid w:val="0086495F"/>
    <w:rsid w:val="00866204"/>
    <w:rsid w:val="00867982"/>
    <w:rsid w:val="00867AD8"/>
    <w:rsid w:val="00870F5D"/>
    <w:rsid w:val="00870F8F"/>
    <w:rsid w:val="00871101"/>
    <w:rsid w:val="008732C4"/>
    <w:rsid w:val="0087548B"/>
    <w:rsid w:val="00877A32"/>
    <w:rsid w:val="00881576"/>
    <w:rsid w:val="00884773"/>
    <w:rsid w:val="00885DF1"/>
    <w:rsid w:val="00886187"/>
    <w:rsid w:val="008878B6"/>
    <w:rsid w:val="008900F5"/>
    <w:rsid w:val="00893291"/>
    <w:rsid w:val="00894789"/>
    <w:rsid w:val="00894D0D"/>
    <w:rsid w:val="00897034"/>
    <w:rsid w:val="008A3F6A"/>
    <w:rsid w:val="008A63CE"/>
    <w:rsid w:val="008B1434"/>
    <w:rsid w:val="008B4056"/>
    <w:rsid w:val="008B4A43"/>
    <w:rsid w:val="008B559B"/>
    <w:rsid w:val="008B5716"/>
    <w:rsid w:val="008B68AE"/>
    <w:rsid w:val="008B73AE"/>
    <w:rsid w:val="008C18F4"/>
    <w:rsid w:val="008C2C38"/>
    <w:rsid w:val="008C54B1"/>
    <w:rsid w:val="008D0901"/>
    <w:rsid w:val="008D0DF9"/>
    <w:rsid w:val="008D1056"/>
    <w:rsid w:val="008D2153"/>
    <w:rsid w:val="008D460D"/>
    <w:rsid w:val="008D766C"/>
    <w:rsid w:val="008E0ED8"/>
    <w:rsid w:val="008E39C8"/>
    <w:rsid w:val="008E63CD"/>
    <w:rsid w:val="008E70F3"/>
    <w:rsid w:val="008E798A"/>
    <w:rsid w:val="008F0DBD"/>
    <w:rsid w:val="008F10F3"/>
    <w:rsid w:val="008F13D7"/>
    <w:rsid w:val="008F20C0"/>
    <w:rsid w:val="008F272F"/>
    <w:rsid w:val="008F2C76"/>
    <w:rsid w:val="008F31D4"/>
    <w:rsid w:val="008F3689"/>
    <w:rsid w:val="008F456F"/>
    <w:rsid w:val="008F5FA4"/>
    <w:rsid w:val="008F6359"/>
    <w:rsid w:val="008F72F4"/>
    <w:rsid w:val="008F7E36"/>
    <w:rsid w:val="00902C57"/>
    <w:rsid w:val="00902FD8"/>
    <w:rsid w:val="00903D09"/>
    <w:rsid w:val="00906689"/>
    <w:rsid w:val="00910236"/>
    <w:rsid w:val="009110E4"/>
    <w:rsid w:val="00913C88"/>
    <w:rsid w:val="0091720A"/>
    <w:rsid w:val="0092092A"/>
    <w:rsid w:val="00920C70"/>
    <w:rsid w:val="009231CE"/>
    <w:rsid w:val="00925218"/>
    <w:rsid w:val="00925744"/>
    <w:rsid w:val="00925E41"/>
    <w:rsid w:val="0092751A"/>
    <w:rsid w:val="00927D4D"/>
    <w:rsid w:val="00931293"/>
    <w:rsid w:val="009319E6"/>
    <w:rsid w:val="00934598"/>
    <w:rsid w:val="00935C81"/>
    <w:rsid w:val="00935ED0"/>
    <w:rsid w:val="009368CB"/>
    <w:rsid w:val="00937113"/>
    <w:rsid w:val="009374BB"/>
    <w:rsid w:val="00941FB2"/>
    <w:rsid w:val="00942FFA"/>
    <w:rsid w:val="00943E33"/>
    <w:rsid w:val="00946336"/>
    <w:rsid w:val="00950BD7"/>
    <w:rsid w:val="00951EA1"/>
    <w:rsid w:val="00952D64"/>
    <w:rsid w:val="0095378C"/>
    <w:rsid w:val="009553B9"/>
    <w:rsid w:val="00956093"/>
    <w:rsid w:val="00960DF4"/>
    <w:rsid w:val="00965DB6"/>
    <w:rsid w:val="0096672B"/>
    <w:rsid w:val="00967931"/>
    <w:rsid w:val="0097144B"/>
    <w:rsid w:val="00975B1B"/>
    <w:rsid w:val="00976046"/>
    <w:rsid w:val="009775CB"/>
    <w:rsid w:val="00977B29"/>
    <w:rsid w:val="009814E4"/>
    <w:rsid w:val="00984561"/>
    <w:rsid w:val="00984A52"/>
    <w:rsid w:val="00990AF7"/>
    <w:rsid w:val="0099184A"/>
    <w:rsid w:val="00992545"/>
    <w:rsid w:val="00995974"/>
    <w:rsid w:val="00997E6D"/>
    <w:rsid w:val="009A09B8"/>
    <w:rsid w:val="009A3071"/>
    <w:rsid w:val="009B30DD"/>
    <w:rsid w:val="009B5778"/>
    <w:rsid w:val="009C185C"/>
    <w:rsid w:val="009C3DDB"/>
    <w:rsid w:val="009C5545"/>
    <w:rsid w:val="009C594D"/>
    <w:rsid w:val="009C7C91"/>
    <w:rsid w:val="009D10D4"/>
    <w:rsid w:val="009D13B2"/>
    <w:rsid w:val="009D1525"/>
    <w:rsid w:val="009D1565"/>
    <w:rsid w:val="009D3DB7"/>
    <w:rsid w:val="009D4309"/>
    <w:rsid w:val="009D4F5D"/>
    <w:rsid w:val="009D6211"/>
    <w:rsid w:val="009D62A5"/>
    <w:rsid w:val="009E1A48"/>
    <w:rsid w:val="009E5D80"/>
    <w:rsid w:val="009E5E65"/>
    <w:rsid w:val="009F154B"/>
    <w:rsid w:val="009F3BCD"/>
    <w:rsid w:val="009F465B"/>
    <w:rsid w:val="009F52A5"/>
    <w:rsid w:val="009F78C8"/>
    <w:rsid w:val="00A0179C"/>
    <w:rsid w:val="00A01C32"/>
    <w:rsid w:val="00A0230A"/>
    <w:rsid w:val="00A029A7"/>
    <w:rsid w:val="00A03354"/>
    <w:rsid w:val="00A05FE3"/>
    <w:rsid w:val="00A0752A"/>
    <w:rsid w:val="00A07D63"/>
    <w:rsid w:val="00A07D89"/>
    <w:rsid w:val="00A1266C"/>
    <w:rsid w:val="00A13339"/>
    <w:rsid w:val="00A13C8C"/>
    <w:rsid w:val="00A14175"/>
    <w:rsid w:val="00A1714A"/>
    <w:rsid w:val="00A22B9C"/>
    <w:rsid w:val="00A2409F"/>
    <w:rsid w:val="00A2501F"/>
    <w:rsid w:val="00A2615E"/>
    <w:rsid w:val="00A31AF6"/>
    <w:rsid w:val="00A34E80"/>
    <w:rsid w:val="00A3575F"/>
    <w:rsid w:val="00A357B6"/>
    <w:rsid w:val="00A3598B"/>
    <w:rsid w:val="00A35A9C"/>
    <w:rsid w:val="00A37FC4"/>
    <w:rsid w:val="00A40A38"/>
    <w:rsid w:val="00A45CFD"/>
    <w:rsid w:val="00A525C8"/>
    <w:rsid w:val="00A62D12"/>
    <w:rsid w:val="00A62EAE"/>
    <w:rsid w:val="00A658E4"/>
    <w:rsid w:val="00A702FE"/>
    <w:rsid w:val="00A714F8"/>
    <w:rsid w:val="00A7161C"/>
    <w:rsid w:val="00A72E65"/>
    <w:rsid w:val="00A7640B"/>
    <w:rsid w:val="00A76598"/>
    <w:rsid w:val="00A774D4"/>
    <w:rsid w:val="00A77E74"/>
    <w:rsid w:val="00A83C6C"/>
    <w:rsid w:val="00A845D3"/>
    <w:rsid w:val="00A86378"/>
    <w:rsid w:val="00A8672A"/>
    <w:rsid w:val="00A90D88"/>
    <w:rsid w:val="00A910E0"/>
    <w:rsid w:val="00A91DD9"/>
    <w:rsid w:val="00A91F13"/>
    <w:rsid w:val="00A92097"/>
    <w:rsid w:val="00A950F3"/>
    <w:rsid w:val="00AA11C0"/>
    <w:rsid w:val="00AA1700"/>
    <w:rsid w:val="00AA2C78"/>
    <w:rsid w:val="00AA7973"/>
    <w:rsid w:val="00AB073E"/>
    <w:rsid w:val="00AB49CC"/>
    <w:rsid w:val="00AB5A57"/>
    <w:rsid w:val="00AC2FD7"/>
    <w:rsid w:val="00AC3513"/>
    <w:rsid w:val="00AC4EA2"/>
    <w:rsid w:val="00AD2AA7"/>
    <w:rsid w:val="00AE1DD2"/>
    <w:rsid w:val="00AE58FD"/>
    <w:rsid w:val="00AF1259"/>
    <w:rsid w:val="00AF1693"/>
    <w:rsid w:val="00AF2618"/>
    <w:rsid w:val="00AF47B1"/>
    <w:rsid w:val="00AF4BE2"/>
    <w:rsid w:val="00AF512A"/>
    <w:rsid w:val="00AF52FE"/>
    <w:rsid w:val="00B016F1"/>
    <w:rsid w:val="00B01BAD"/>
    <w:rsid w:val="00B023B4"/>
    <w:rsid w:val="00B0455B"/>
    <w:rsid w:val="00B068BD"/>
    <w:rsid w:val="00B06FB0"/>
    <w:rsid w:val="00B10118"/>
    <w:rsid w:val="00B1081D"/>
    <w:rsid w:val="00B12A49"/>
    <w:rsid w:val="00B1411B"/>
    <w:rsid w:val="00B213EE"/>
    <w:rsid w:val="00B216A0"/>
    <w:rsid w:val="00B21C1B"/>
    <w:rsid w:val="00B23DE8"/>
    <w:rsid w:val="00B24662"/>
    <w:rsid w:val="00B2516B"/>
    <w:rsid w:val="00B25842"/>
    <w:rsid w:val="00B27591"/>
    <w:rsid w:val="00B27B93"/>
    <w:rsid w:val="00B30C89"/>
    <w:rsid w:val="00B31534"/>
    <w:rsid w:val="00B3204C"/>
    <w:rsid w:val="00B3212A"/>
    <w:rsid w:val="00B33743"/>
    <w:rsid w:val="00B36670"/>
    <w:rsid w:val="00B377FC"/>
    <w:rsid w:val="00B4372F"/>
    <w:rsid w:val="00B45742"/>
    <w:rsid w:val="00B51F68"/>
    <w:rsid w:val="00B53685"/>
    <w:rsid w:val="00B56C23"/>
    <w:rsid w:val="00B574F9"/>
    <w:rsid w:val="00B60311"/>
    <w:rsid w:val="00B60BDF"/>
    <w:rsid w:val="00B61484"/>
    <w:rsid w:val="00B63801"/>
    <w:rsid w:val="00B64DE6"/>
    <w:rsid w:val="00B65FA3"/>
    <w:rsid w:val="00B72C80"/>
    <w:rsid w:val="00B73E73"/>
    <w:rsid w:val="00B747C8"/>
    <w:rsid w:val="00B752C7"/>
    <w:rsid w:val="00B7685B"/>
    <w:rsid w:val="00B80EDD"/>
    <w:rsid w:val="00B82EB2"/>
    <w:rsid w:val="00B84D47"/>
    <w:rsid w:val="00B86FAE"/>
    <w:rsid w:val="00B903C5"/>
    <w:rsid w:val="00B9463C"/>
    <w:rsid w:val="00B965E8"/>
    <w:rsid w:val="00B9698B"/>
    <w:rsid w:val="00BA0379"/>
    <w:rsid w:val="00BA3C9D"/>
    <w:rsid w:val="00BA5009"/>
    <w:rsid w:val="00BA51E9"/>
    <w:rsid w:val="00BA6084"/>
    <w:rsid w:val="00BA6E1E"/>
    <w:rsid w:val="00BB0584"/>
    <w:rsid w:val="00BB6321"/>
    <w:rsid w:val="00BC0DBE"/>
    <w:rsid w:val="00BC3956"/>
    <w:rsid w:val="00BC46A2"/>
    <w:rsid w:val="00BC637C"/>
    <w:rsid w:val="00BD0865"/>
    <w:rsid w:val="00BD08B2"/>
    <w:rsid w:val="00BD151C"/>
    <w:rsid w:val="00BD3541"/>
    <w:rsid w:val="00BD427B"/>
    <w:rsid w:val="00BD5F59"/>
    <w:rsid w:val="00BD6BF1"/>
    <w:rsid w:val="00BD7B33"/>
    <w:rsid w:val="00BE1509"/>
    <w:rsid w:val="00BE1FD7"/>
    <w:rsid w:val="00BE497F"/>
    <w:rsid w:val="00BE5B42"/>
    <w:rsid w:val="00BE5E9F"/>
    <w:rsid w:val="00BF2B9A"/>
    <w:rsid w:val="00BF3304"/>
    <w:rsid w:val="00BF3E2C"/>
    <w:rsid w:val="00BF3F3A"/>
    <w:rsid w:val="00BF51D3"/>
    <w:rsid w:val="00BF5902"/>
    <w:rsid w:val="00C01C0C"/>
    <w:rsid w:val="00C01F28"/>
    <w:rsid w:val="00C107CD"/>
    <w:rsid w:val="00C12BEE"/>
    <w:rsid w:val="00C21C6B"/>
    <w:rsid w:val="00C226D2"/>
    <w:rsid w:val="00C25001"/>
    <w:rsid w:val="00C26839"/>
    <w:rsid w:val="00C2713B"/>
    <w:rsid w:val="00C27AF7"/>
    <w:rsid w:val="00C34A58"/>
    <w:rsid w:val="00C36052"/>
    <w:rsid w:val="00C37DFA"/>
    <w:rsid w:val="00C40CA0"/>
    <w:rsid w:val="00C41B39"/>
    <w:rsid w:val="00C47844"/>
    <w:rsid w:val="00C51077"/>
    <w:rsid w:val="00C52427"/>
    <w:rsid w:val="00C5276A"/>
    <w:rsid w:val="00C5356A"/>
    <w:rsid w:val="00C55283"/>
    <w:rsid w:val="00C6080F"/>
    <w:rsid w:val="00C63D98"/>
    <w:rsid w:val="00C65F44"/>
    <w:rsid w:val="00C668C7"/>
    <w:rsid w:val="00C67F12"/>
    <w:rsid w:val="00C703F9"/>
    <w:rsid w:val="00C7163D"/>
    <w:rsid w:val="00C7344B"/>
    <w:rsid w:val="00C736AF"/>
    <w:rsid w:val="00C73D1B"/>
    <w:rsid w:val="00C770BC"/>
    <w:rsid w:val="00C77769"/>
    <w:rsid w:val="00C77950"/>
    <w:rsid w:val="00C81B18"/>
    <w:rsid w:val="00C82369"/>
    <w:rsid w:val="00C823F9"/>
    <w:rsid w:val="00C824FB"/>
    <w:rsid w:val="00C83EFC"/>
    <w:rsid w:val="00C86293"/>
    <w:rsid w:val="00C86FDB"/>
    <w:rsid w:val="00C870BC"/>
    <w:rsid w:val="00C87C96"/>
    <w:rsid w:val="00C91C6C"/>
    <w:rsid w:val="00C9466B"/>
    <w:rsid w:val="00C9753A"/>
    <w:rsid w:val="00CA0A41"/>
    <w:rsid w:val="00CA235B"/>
    <w:rsid w:val="00CA2509"/>
    <w:rsid w:val="00CA4434"/>
    <w:rsid w:val="00CA6879"/>
    <w:rsid w:val="00CA7548"/>
    <w:rsid w:val="00CA7B4D"/>
    <w:rsid w:val="00CA7CC2"/>
    <w:rsid w:val="00CB348C"/>
    <w:rsid w:val="00CB3889"/>
    <w:rsid w:val="00CB43FC"/>
    <w:rsid w:val="00CB53BA"/>
    <w:rsid w:val="00CB5C8E"/>
    <w:rsid w:val="00CB6E16"/>
    <w:rsid w:val="00CB7189"/>
    <w:rsid w:val="00CB7FD6"/>
    <w:rsid w:val="00CC5C3E"/>
    <w:rsid w:val="00CC6692"/>
    <w:rsid w:val="00CC69BF"/>
    <w:rsid w:val="00CC6F97"/>
    <w:rsid w:val="00CC746A"/>
    <w:rsid w:val="00CD0493"/>
    <w:rsid w:val="00CD1D7F"/>
    <w:rsid w:val="00CD310D"/>
    <w:rsid w:val="00CD5A64"/>
    <w:rsid w:val="00CD5D51"/>
    <w:rsid w:val="00CD6412"/>
    <w:rsid w:val="00CE019E"/>
    <w:rsid w:val="00CE0B95"/>
    <w:rsid w:val="00CE144E"/>
    <w:rsid w:val="00CE16BD"/>
    <w:rsid w:val="00CE2088"/>
    <w:rsid w:val="00CE2B78"/>
    <w:rsid w:val="00CE4064"/>
    <w:rsid w:val="00CE605C"/>
    <w:rsid w:val="00CF2048"/>
    <w:rsid w:val="00CF2C2B"/>
    <w:rsid w:val="00CF54B2"/>
    <w:rsid w:val="00CF6712"/>
    <w:rsid w:val="00CF6BA4"/>
    <w:rsid w:val="00D0263B"/>
    <w:rsid w:val="00D02EC1"/>
    <w:rsid w:val="00D038A7"/>
    <w:rsid w:val="00D05507"/>
    <w:rsid w:val="00D05DB1"/>
    <w:rsid w:val="00D07E7E"/>
    <w:rsid w:val="00D128B1"/>
    <w:rsid w:val="00D14BF3"/>
    <w:rsid w:val="00D15B14"/>
    <w:rsid w:val="00D16C48"/>
    <w:rsid w:val="00D17E5B"/>
    <w:rsid w:val="00D214AB"/>
    <w:rsid w:val="00D223A9"/>
    <w:rsid w:val="00D242B3"/>
    <w:rsid w:val="00D25B99"/>
    <w:rsid w:val="00D26358"/>
    <w:rsid w:val="00D27C21"/>
    <w:rsid w:val="00D30311"/>
    <w:rsid w:val="00D32BFE"/>
    <w:rsid w:val="00D3422C"/>
    <w:rsid w:val="00D36856"/>
    <w:rsid w:val="00D37176"/>
    <w:rsid w:val="00D4125A"/>
    <w:rsid w:val="00D41E11"/>
    <w:rsid w:val="00D44A1D"/>
    <w:rsid w:val="00D45DCE"/>
    <w:rsid w:val="00D47DB8"/>
    <w:rsid w:val="00D55762"/>
    <w:rsid w:val="00D55E45"/>
    <w:rsid w:val="00D5718F"/>
    <w:rsid w:val="00D572D8"/>
    <w:rsid w:val="00D57A79"/>
    <w:rsid w:val="00D634F3"/>
    <w:rsid w:val="00D64EA8"/>
    <w:rsid w:val="00D6555E"/>
    <w:rsid w:val="00D66597"/>
    <w:rsid w:val="00D66D8B"/>
    <w:rsid w:val="00D6768E"/>
    <w:rsid w:val="00D70EFC"/>
    <w:rsid w:val="00D7132B"/>
    <w:rsid w:val="00D7362D"/>
    <w:rsid w:val="00D7377F"/>
    <w:rsid w:val="00D760B4"/>
    <w:rsid w:val="00D77125"/>
    <w:rsid w:val="00D81761"/>
    <w:rsid w:val="00D81D2F"/>
    <w:rsid w:val="00D865F1"/>
    <w:rsid w:val="00D86710"/>
    <w:rsid w:val="00D87EE3"/>
    <w:rsid w:val="00D913A3"/>
    <w:rsid w:val="00D94271"/>
    <w:rsid w:val="00D97C7F"/>
    <w:rsid w:val="00D97CEA"/>
    <w:rsid w:val="00DA039A"/>
    <w:rsid w:val="00DA294D"/>
    <w:rsid w:val="00DA38DF"/>
    <w:rsid w:val="00DA44A6"/>
    <w:rsid w:val="00DA60BA"/>
    <w:rsid w:val="00DA6C8D"/>
    <w:rsid w:val="00DA6FC0"/>
    <w:rsid w:val="00DA755C"/>
    <w:rsid w:val="00DA78FD"/>
    <w:rsid w:val="00DB086C"/>
    <w:rsid w:val="00DB25FC"/>
    <w:rsid w:val="00DB2632"/>
    <w:rsid w:val="00DB4D2D"/>
    <w:rsid w:val="00DC0A01"/>
    <w:rsid w:val="00DC111E"/>
    <w:rsid w:val="00DC36B2"/>
    <w:rsid w:val="00DC456A"/>
    <w:rsid w:val="00DC557C"/>
    <w:rsid w:val="00DC6D48"/>
    <w:rsid w:val="00DC6E25"/>
    <w:rsid w:val="00DC7191"/>
    <w:rsid w:val="00DD1A33"/>
    <w:rsid w:val="00DD46C6"/>
    <w:rsid w:val="00DD5D31"/>
    <w:rsid w:val="00DD7177"/>
    <w:rsid w:val="00DD7289"/>
    <w:rsid w:val="00DD7533"/>
    <w:rsid w:val="00DE15E8"/>
    <w:rsid w:val="00DE4F43"/>
    <w:rsid w:val="00DE5E79"/>
    <w:rsid w:val="00DF0082"/>
    <w:rsid w:val="00DF11FA"/>
    <w:rsid w:val="00DF44A3"/>
    <w:rsid w:val="00DF6768"/>
    <w:rsid w:val="00DF6962"/>
    <w:rsid w:val="00E03FD2"/>
    <w:rsid w:val="00E05D4B"/>
    <w:rsid w:val="00E05F11"/>
    <w:rsid w:val="00E11BC4"/>
    <w:rsid w:val="00E11C49"/>
    <w:rsid w:val="00E12EC1"/>
    <w:rsid w:val="00E13D5B"/>
    <w:rsid w:val="00E15E0E"/>
    <w:rsid w:val="00E16850"/>
    <w:rsid w:val="00E204D7"/>
    <w:rsid w:val="00E224B7"/>
    <w:rsid w:val="00E3021A"/>
    <w:rsid w:val="00E317DC"/>
    <w:rsid w:val="00E329A8"/>
    <w:rsid w:val="00E336B9"/>
    <w:rsid w:val="00E33867"/>
    <w:rsid w:val="00E34110"/>
    <w:rsid w:val="00E35B7E"/>
    <w:rsid w:val="00E367DD"/>
    <w:rsid w:val="00E3726A"/>
    <w:rsid w:val="00E4146F"/>
    <w:rsid w:val="00E43055"/>
    <w:rsid w:val="00E43853"/>
    <w:rsid w:val="00E4582F"/>
    <w:rsid w:val="00E45A70"/>
    <w:rsid w:val="00E4640A"/>
    <w:rsid w:val="00E53CC7"/>
    <w:rsid w:val="00E5581B"/>
    <w:rsid w:val="00E62A1F"/>
    <w:rsid w:val="00E63268"/>
    <w:rsid w:val="00E6764A"/>
    <w:rsid w:val="00E72925"/>
    <w:rsid w:val="00E74E41"/>
    <w:rsid w:val="00E75086"/>
    <w:rsid w:val="00E757BB"/>
    <w:rsid w:val="00E75DCD"/>
    <w:rsid w:val="00E76FFE"/>
    <w:rsid w:val="00E80AD1"/>
    <w:rsid w:val="00E8181A"/>
    <w:rsid w:val="00E86927"/>
    <w:rsid w:val="00E8739D"/>
    <w:rsid w:val="00E877ED"/>
    <w:rsid w:val="00E908E1"/>
    <w:rsid w:val="00E910B1"/>
    <w:rsid w:val="00E91C4F"/>
    <w:rsid w:val="00E93BFC"/>
    <w:rsid w:val="00EA1034"/>
    <w:rsid w:val="00EA5E55"/>
    <w:rsid w:val="00EA6623"/>
    <w:rsid w:val="00EB0800"/>
    <w:rsid w:val="00EB395C"/>
    <w:rsid w:val="00EB537E"/>
    <w:rsid w:val="00EB6630"/>
    <w:rsid w:val="00EC1FB8"/>
    <w:rsid w:val="00EC7845"/>
    <w:rsid w:val="00ED0B52"/>
    <w:rsid w:val="00ED180D"/>
    <w:rsid w:val="00ED1C13"/>
    <w:rsid w:val="00ED2053"/>
    <w:rsid w:val="00ED2450"/>
    <w:rsid w:val="00ED446B"/>
    <w:rsid w:val="00ED4BD1"/>
    <w:rsid w:val="00EE4559"/>
    <w:rsid w:val="00EE5C48"/>
    <w:rsid w:val="00EF1ECC"/>
    <w:rsid w:val="00EF37F4"/>
    <w:rsid w:val="00EF5C33"/>
    <w:rsid w:val="00EF5C3E"/>
    <w:rsid w:val="00EF7393"/>
    <w:rsid w:val="00EF74CC"/>
    <w:rsid w:val="00F01780"/>
    <w:rsid w:val="00F04C13"/>
    <w:rsid w:val="00F1234C"/>
    <w:rsid w:val="00F148E9"/>
    <w:rsid w:val="00F15E63"/>
    <w:rsid w:val="00F1638F"/>
    <w:rsid w:val="00F179A8"/>
    <w:rsid w:val="00F20475"/>
    <w:rsid w:val="00F22968"/>
    <w:rsid w:val="00F23D42"/>
    <w:rsid w:val="00F245DC"/>
    <w:rsid w:val="00F24E6E"/>
    <w:rsid w:val="00F25341"/>
    <w:rsid w:val="00F26C88"/>
    <w:rsid w:val="00F33873"/>
    <w:rsid w:val="00F34245"/>
    <w:rsid w:val="00F34790"/>
    <w:rsid w:val="00F37547"/>
    <w:rsid w:val="00F42CB6"/>
    <w:rsid w:val="00F42E58"/>
    <w:rsid w:val="00F42F73"/>
    <w:rsid w:val="00F45FF6"/>
    <w:rsid w:val="00F47334"/>
    <w:rsid w:val="00F5097C"/>
    <w:rsid w:val="00F5340F"/>
    <w:rsid w:val="00F54E66"/>
    <w:rsid w:val="00F60C2E"/>
    <w:rsid w:val="00F60F92"/>
    <w:rsid w:val="00F622FB"/>
    <w:rsid w:val="00F7099B"/>
    <w:rsid w:val="00F71F11"/>
    <w:rsid w:val="00F72A5C"/>
    <w:rsid w:val="00F72C61"/>
    <w:rsid w:val="00F7366F"/>
    <w:rsid w:val="00F7592B"/>
    <w:rsid w:val="00F779F0"/>
    <w:rsid w:val="00F803AB"/>
    <w:rsid w:val="00F80BFC"/>
    <w:rsid w:val="00F80FE9"/>
    <w:rsid w:val="00F81B24"/>
    <w:rsid w:val="00F81B5B"/>
    <w:rsid w:val="00F8330A"/>
    <w:rsid w:val="00F84277"/>
    <w:rsid w:val="00F85040"/>
    <w:rsid w:val="00F8748E"/>
    <w:rsid w:val="00F87BDD"/>
    <w:rsid w:val="00F910AC"/>
    <w:rsid w:val="00F927A9"/>
    <w:rsid w:val="00F94A99"/>
    <w:rsid w:val="00F95A88"/>
    <w:rsid w:val="00FA0699"/>
    <w:rsid w:val="00FA07FB"/>
    <w:rsid w:val="00FA2967"/>
    <w:rsid w:val="00FA5377"/>
    <w:rsid w:val="00FA6A3E"/>
    <w:rsid w:val="00FA6F9C"/>
    <w:rsid w:val="00FA73FA"/>
    <w:rsid w:val="00FB1D7A"/>
    <w:rsid w:val="00FB321F"/>
    <w:rsid w:val="00FB3D88"/>
    <w:rsid w:val="00FB4C7B"/>
    <w:rsid w:val="00FB5BAD"/>
    <w:rsid w:val="00FB6EFF"/>
    <w:rsid w:val="00FB76D4"/>
    <w:rsid w:val="00FC28A0"/>
    <w:rsid w:val="00FC2ABE"/>
    <w:rsid w:val="00FC496F"/>
    <w:rsid w:val="00FD0FEC"/>
    <w:rsid w:val="00FD2C0B"/>
    <w:rsid w:val="00FD3E31"/>
    <w:rsid w:val="00FD66CA"/>
    <w:rsid w:val="00FD72F7"/>
    <w:rsid w:val="00FE0F6D"/>
    <w:rsid w:val="00FE5AC6"/>
    <w:rsid w:val="00FE6A59"/>
    <w:rsid w:val="00FE70B3"/>
    <w:rsid w:val="00FF6285"/>
    <w:rsid w:val="00FF71F9"/>
    <w:rsid w:val="01E91803"/>
    <w:rsid w:val="02CB2FF3"/>
    <w:rsid w:val="02CC2854"/>
    <w:rsid w:val="04456DF0"/>
    <w:rsid w:val="04D75775"/>
    <w:rsid w:val="05432AF3"/>
    <w:rsid w:val="05A378DC"/>
    <w:rsid w:val="05EE37CA"/>
    <w:rsid w:val="05F1125D"/>
    <w:rsid w:val="05F8056E"/>
    <w:rsid w:val="06656A43"/>
    <w:rsid w:val="066D4FD8"/>
    <w:rsid w:val="068538E7"/>
    <w:rsid w:val="06BA3940"/>
    <w:rsid w:val="071A324D"/>
    <w:rsid w:val="079371E2"/>
    <w:rsid w:val="079529EA"/>
    <w:rsid w:val="07B6226E"/>
    <w:rsid w:val="07D25D44"/>
    <w:rsid w:val="07F85F87"/>
    <w:rsid w:val="08152AB4"/>
    <w:rsid w:val="08C1759F"/>
    <w:rsid w:val="08E65F64"/>
    <w:rsid w:val="090D68F0"/>
    <w:rsid w:val="094D0844"/>
    <w:rsid w:val="094D6EB4"/>
    <w:rsid w:val="09644FB6"/>
    <w:rsid w:val="09694236"/>
    <w:rsid w:val="0A8136B5"/>
    <w:rsid w:val="0AD74051"/>
    <w:rsid w:val="0AFF252A"/>
    <w:rsid w:val="0B326B67"/>
    <w:rsid w:val="0B444B5E"/>
    <w:rsid w:val="0BDD43F8"/>
    <w:rsid w:val="0C0A1165"/>
    <w:rsid w:val="0C184A5B"/>
    <w:rsid w:val="0C9C1B36"/>
    <w:rsid w:val="0CC75F04"/>
    <w:rsid w:val="0D982BF8"/>
    <w:rsid w:val="0DCD24E9"/>
    <w:rsid w:val="0DF91270"/>
    <w:rsid w:val="0E02157F"/>
    <w:rsid w:val="0E703304"/>
    <w:rsid w:val="0F0B0239"/>
    <w:rsid w:val="0FF92BB3"/>
    <w:rsid w:val="102233B2"/>
    <w:rsid w:val="106723D9"/>
    <w:rsid w:val="1098102D"/>
    <w:rsid w:val="10C2522D"/>
    <w:rsid w:val="11110E4D"/>
    <w:rsid w:val="114C6E48"/>
    <w:rsid w:val="116D6157"/>
    <w:rsid w:val="11D13CF1"/>
    <w:rsid w:val="11D22471"/>
    <w:rsid w:val="11E64458"/>
    <w:rsid w:val="12155452"/>
    <w:rsid w:val="12302E3B"/>
    <w:rsid w:val="123E67C5"/>
    <w:rsid w:val="127627C9"/>
    <w:rsid w:val="130B6D71"/>
    <w:rsid w:val="13321927"/>
    <w:rsid w:val="13367661"/>
    <w:rsid w:val="140A1008"/>
    <w:rsid w:val="141919E8"/>
    <w:rsid w:val="1481765E"/>
    <w:rsid w:val="15972B4D"/>
    <w:rsid w:val="15E05AE2"/>
    <w:rsid w:val="15F06348"/>
    <w:rsid w:val="160F2A4C"/>
    <w:rsid w:val="162C6282"/>
    <w:rsid w:val="166748A3"/>
    <w:rsid w:val="167B3EC0"/>
    <w:rsid w:val="16E32E0E"/>
    <w:rsid w:val="173A7E69"/>
    <w:rsid w:val="175C20A3"/>
    <w:rsid w:val="17B74A0D"/>
    <w:rsid w:val="17E3796A"/>
    <w:rsid w:val="18202AE6"/>
    <w:rsid w:val="182C491C"/>
    <w:rsid w:val="18585742"/>
    <w:rsid w:val="189B47D1"/>
    <w:rsid w:val="18A15A72"/>
    <w:rsid w:val="18D6745B"/>
    <w:rsid w:val="1A4377A1"/>
    <w:rsid w:val="1A5D1A4F"/>
    <w:rsid w:val="1A72190D"/>
    <w:rsid w:val="1ABB5C11"/>
    <w:rsid w:val="1AE97F9E"/>
    <w:rsid w:val="1B1C6D90"/>
    <w:rsid w:val="1BE64FA6"/>
    <w:rsid w:val="1C091814"/>
    <w:rsid w:val="1C3F1598"/>
    <w:rsid w:val="1C9C20E7"/>
    <w:rsid w:val="1D1E1D9B"/>
    <w:rsid w:val="1D511AC6"/>
    <w:rsid w:val="1D734C32"/>
    <w:rsid w:val="1DDE30A8"/>
    <w:rsid w:val="1E4928AD"/>
    <w:rsid w:val="1ED13E8F"/>
    <w:rsid w:val="1F226A52"/>
    <w:rsid w:val="20A756FA"/>
    <w:rsid w:val="20FD2722"/>
    <w:rsid w:val="214565CA"/>
    <w:rsid w:val="21B914AA"/>
    <w:rsid w:val="21D73B40"/>
    <w:rsid w:val="21E3110C"/>
    <w:rsid w:val="22814BE2"/>
    <w:rsid w:val="2287505A"/>
    <w:rsid w:val="229D46C6"/>
    <w:rsid w:val="22D70C55"/>
    <w:rsid w:val="22EA318E"/>
    <w:rsid w:val="255555C0"/>
    <w:rsid w:val="262A1794"/>
    <w:rsid w:val="262E2B6B"/>
    <w:rsid w:val="26F30E8A"/>
    <w:rsid w:val="270A3A71"/>
    <w:rsid w:val="271C44C7"/>
    <w:rsid w:val="27474C2F"/>
    <w:rsid w:val="274A3287"/>
    <w:rsid w:val="27CC207F"/>
    <w:rsid w:val="28630D99"/>
    <w:rsid w:val="28BC4935"/>
    <w:rsid w:val="29587F6A"/>
    <w:rsid w:val="29E52301"/>
    <w:rsid w:val="29F10A5C"/>
    <w:rsid w:val="2A15792C"/>
    <w:rsid w:val="2A2507ED"/>
    <w:rsid w:val="2C090E0D"/>
    <w:rsid w:val="2C501BBE"/>
    <w:rsid w:val="2C5320E5"/>
    <w:rsid w:val="2CC62489"/>
    <w:rsid w:val="2CD94BBC"/>
    <w:rsid w:val="2DC1340A"/>
    <w:rsid w:val="2DD07FDD"/>
    <w:rsid w:val="2E4568DF"/>
    <w:rsid w:val="2E562B83"/>
    <w:rsid w:val="2E6604E1"/>
    <w:rsid w:val="2E6B7733"/>
    <w:rsid w:val="2E7E3430"/>
    <w:rsid w:val="2EDB3695"/>
    <w:rsid w:val="2EF8205D"/>
    <w:rsid w:val="2F0149F7"/>
    <w:rsid w:val="2F036F4B"/>
    <w:rsid w:val="2F96100B"/>
    <w:rsid w:val="2FC00754"/>
    <w:rsid w:val="300559AE"/>
    <w:rsid w:val="30330FA6"/>
    <w:rsid w:val="312E399F"/>
    <w:rsid w:val="315A3D9B"/>
    <w:rsid w:val="31B758B9"/>
    <w:rsid w:val="31F40CDC"/>
    <w:rsid w:val="326A07E5"/>
    <w:rsid w:val="328156FE"/>
    <w:rsid w:val="32843C82"/>
    <w:rsid w:val="32F46C4F"/>
    <w:rsid w:val="32FE1D3C"/>
    <w:rsid w:val="357F17ED"/>
    <w:rsid w:val="35AE387E"/>
    <w:rsid w:val="367C0F25"/>
    <w:rsid w:val="36F0033B"/>
    <w:rsid w:val="371F1C14"/>
    <w:rsid w:val="373E4183"/>
    <w:rsid w:val="376D53EF"/>
    <w:rsid w:val="37E01AD1"/>
    <w:rsid w:val="38EA2475"/>
    <w:rsid w:val="392E030F"/>
    <w:rsid w:val="399A59A4"/>
    <w:rsid w:val="39FD2943"/>
    <w:rsid w:val="3A24508D"/>
    <w:rsid w:val="3A2D6B32"/>
    <w:rsid w:val="3A872803"/>
    <w:rsid w:val="3B095BDB"/>
    <w:rsid w:val="3B104F99"/>
    <w:rsid w:val="3B445022"/>
    <w:rsid w:val="3B445100"/>
    <w:rsid w:val="3B727FAF"/>
    <w:rsid w:val="3BBA430D"/>
    <w:rsid w:val="3BC50488"/>
    <w:rsid w:val="3BD333B1"/>
    <w:rsid w:val="3D3703C7"/>
    <w:rsid w:val="3E3F2D5B"/>
    <w:rsid w:val="3E4821D0"/>
    <w:rsid w:val="3E8A640F"/>
    <w:rsid w:val="3F452D7C"/>
    <w:rsid w:val="3F6F2427"/>
    <w:rsid w:val="3FF017FE"/>
    <w:rsid w:val="403C680B"/>
    <w:rsid w:val="408A0869"/>
    <w:rsid w:val="40A54C5E"/>
    <w:rsid w:val="41776D5D"/>
    <w:rsid w:val="41934D24"/>
    <w:rsid w:val="41A03AAC"/>
    <w:rsid w:val="421534A8"/>
    <w:rsid w:val="42222A4F"/>
    <w:rsid w:val="426D44B4"/>
    <w:rsid w:val="42841EB6"/>
    <w:rsid w:val="43773073"/>
    <w:rsid w:val="43833760"/>
    <w:rsid w:val="43A0729F"/>
    <w:rsid w:val="445A1232"/>
    <w:rsid w:val="446D32FF"/>
    <w:rsid w:val="44C55E6E"/>
    <w:rsid w:val="452C5935"/>
    <w:rsid w:val="459C541C"/>
    <w:rsid w:val="464243B1"/>
    <w:rsid w:val="4660382D"/>
    <w:rsid w:val="46F979D9"/>
    <w:rsid w:val="474C1CBA"/>
    <w:rsid w:val="47C34E30"/>
    <w:rsid w:val="47D3531C"/>
    <w:rsid w:val="47E421EB"/>
    <w:rsid w:val="48310A16"/>
    <w:rsid w:val="48CF06EA"/>
    <w:rsid w:val="495939F8"/>
    <w:rsid w:val="4C404A6C"/>
    <w:rsid w:val="4D0E4AC0"/>
    <w:rsid w:val="4D2F4D66"/>
    <w:rsid w:val="4E013DEC"/>
    <w:rsid w:val="4E5C5106"/>
    <w:rsid w:val="4EE30003"/>
    <w:rsid w:val="4EE379BF"/>
    <w:rsid w:val="4EE8412D"/>
    <w:rsid w:val="4FD812BA"/>
    <w:rsid w:val="50273AB6"/>
    <w:rsid w:val="50320423"/>
    <w:rsid w:val="50413365"/>
    <w:rsid w:val="5097331B"/>
    <w:rsid w:val="50CE6CC1"/>
    <w:rsid w:val="5110480D"/>
    <w:rsid w:val="522179E6"/>
    <w:rsid w:val="523C4975"/>
    <w:rsid w:val="52723FF8"/>
    <w:rsid w:val="52842750"/>
    <w:rsid w:val="52D1255F"/>
    <w:rsid w:val="538C2F06"/>
    <w:rsid w:val="546A1C15"/>
    <w:rsid w:val="548F7EF5"/>
    <w:rsid w:val="557E7959"/>
    <w:rsid w:val="55913B48"/>
    <w:rsid w:val="55B23281"/>
    <w:rsid w:val="55EA1DBE"/>
    <w:rsid w:val="56020D35"/>
    <w:rsid w:val="56151DC0"/>
    <w:rsid w:val="563C2439"/>
    <w:rsid w:val="56A63CEE"/>
    <w:rsid w:val="57545A73"/>
    <w:rsid w:val="57B14E3D"/>
    <w:rsid w:val="5895362B"/>
    <w:rsid w:val="58BE4CDF"/>
    <w:rsid w:val="58F307D5"/>
    <w:rsid w:val="590844AD"/>
    <w:rsid w:val="59412C62"/>
    <w:rsid w:val="595D1B26"/>
    <w:rsid w:val="5A1A4A1C"/>
    <w:rsid w:val="5A481096"/>
    <w:rsid w:val="5A6A25B0"/>
    <w:rsid w:val="5A741869"/>
    <w:rsid w:val="5AA87B4E"/>
    <w:rsid w:val="5B952E33"/>
    <w:rsid w:val="5C2F6CF4"/>
    <w:rsid w:val="5C3533A3"/>
    <w:rsid w:val="5C671B88"/>
    <w:rsid w:val="5CA20832"/>
    <w:rsid w:val="5D1B0715"/>
    <w:rsid w:val="5DF90414"/>
    <w:rsid w:val="5E237CC5"/>
    <w:rsid w:val="5E721B44"/>
    <w:rsid w:val="5EAB04DF"/>
    <w:rsid w:val="5F01611A"/>
    <w:rsid w:val="5F594C8A"/>
    <w:rsid w:val="60D62929"/>
    <w:rsid w:val="60EF1B9B"/>
    <w:rsid w:val="6148563F"/>
    <w:rsid w:val="621255A9"/>
    <w:rsid w:val="62E91D7F"/>
    <w:rsid w:val="632350A9"/>
    <w:rsid w:val="63CA5825"/>
    <w:rsid w:val="63DC1FAA"/>
    <w:rsid w:val="6461707A"/>
    <w:rsid w:val="650C6454"/>
    <w:rsid w:val="651170B1"/>
    <w:rsid w:val="65257628"/>
    <w:rsid w:val="65321ECB"/>
    <w:rsid w:val="655967AD"/>
    <w:rsid w:val="6671433F"/>
    <w:rsid w:val="66DE592A"/>
    <w:rsid w:val="673D738F"/>
    <w:rsid w:val="674C5C80"/>
    <w:rsid w:val="677E7583"/>
    <w:rsid w:val="67B73822"/>
    <w:rsid w:val="6869276B"/>
    <w:rsid w:val="68EB306A"/>
    <w:rsid w:val="69010594"/>
    <w:rsid w:val="69263D82"/>
    <w:rsid w:val="69C331DB"/>
    <w:rsid w:val="69F456E0"/>
    <w:rsid w:val="6A674B7F"/>
    <w:rsid w:val="6A9B7033"/>
    <w:rsid w:val="6AF444AA"/>
    <w:rsid w:val="6B07002A"/>
    <w:rsid w:val="6C5E00F0"/>
    <w:rsid w:val="6C652698"/>
    <w:rsid w:val="6D813BB1"/>
    <w:rsid w:val="6DB83E97"/>
    <w:rsid w:val="6E374A5F"/>
    <w:rsid w:val="6E511FC3"/>
    <w:rsid w:val="6EC31E26"/>
    <w:rsid w:val="6F162024"/>
    <w:rsid w:val="6F4A216A"/>
    <w:rsid w:val="6F625BB7"/>
    <w:rsid w:val="6F7413A2"/>
    <w:rsid w:val="6FD95E8D"/>
    <w:rsid w:val="6FE207AA"/>
    <w:rsid w:val="70221C74"/>
    <w:rsid w:val="70384CF8"/>
    <w:rsid w:val="70DC5940"/>
    <w:rsid w:val="70E71822"/>
    <w:rsid w:val="70ED6988"/>
    <w:rsid w:val="70ED7F64"/>
    <w:rsid w:val="71A809F6"/>
    <w:rsid w:val="71C37CE6"/>
    <w:rsid w:val="7285083D"/>
    <w:rsid w:val="730B4709"/>
    <w:rsid w:val="73174070"/>
    <w:rsid w:val="73702F16"/>
    <w:rsid w:val="73AE2855"/>
    <w:rsid w:val="73C566B6"/>
    <w:rsid w:val="73D9089C"/>
    <w:rsid w:val="744F4239"/>
    <w:rsid w:val="74500E75"/>
    <w:rsid w:val="74862F88"/>
    <w:rsid w:val="74B24B71"/>
    <w:rsid w:val="750C2476"/>
    <w:rsid w:val="75401FB0"/>
    <w:rsid w:val="757B4573"/>
    <w:rsid w:val="770D7715"/>
    <w:rsid w:val="784021D7"/>
    <w:rsid w:val="78720167"/>
    <w:rsid w:val="787466BB"/>
    <w:rsid w:val="78B67023"/>
    <w:rsid w:val="7978284A"/>
    <w:rsid w:val="79E8640C"/>
    <w:rsid w:val="7A3C4870"/>
    <w:rsid w:val="7A7A2AED"/>
    <w:rsid w:val="7AC34BCE"/>
    <w:rsid w:val="7AE9708F"/>
    <w:rsid w:val="7BF739F9"/>
    <w:rsid w:val="7C23560C"/>
    <w:rsid w:val="7C270320"/>
    <w:rsid w:val="7C8A22E4"/>
    <w:rsid w:val="7CAF69AB"/>
    <w:rsid w:val="7D3E10BA"/>
    <w:rsid w:val="7DB52E08"/>
    <w:rsid w:val="7DFA1C43"/>
    <w:rsid w:val="7EFA3869"/>
    <w:rsid w:val="7F2F2AEC"/>
    <w:rsid w:val="7F8A50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name="Balloon Text"/>
    <w:lsdException w:qFormat="1" w:unhideWhenUsed="0" w:uiPriority="0"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2"/>
    <w:qFormat/>
    <w:uiPriority w:val="9"/>
    <w:pPr>
      <w:keepNext/>
      <w:keepLines/>
      <w:spacing w:before="340" w:after="330" w:line="578" w:lineRule="auto"/>
      <w:outlineLvl w:val="0"/>
    </w:pPr>
    <w:rPr>
      <w:b/>
      <w:bCs/>
      <w:kern w:val="44"/>
      <w:sz w:val="44"/>
      <w:szCs w:val="44"/>
    </w:rPr>
  </w:style>
  <w:style w:type="paragraph" w:styleId="4">
    <w:name w:val="heading 2"/>
    <w:basedOn w:val="1"/>
    <w:next w:val="5"/>
    <w:link w:val="55"/>
    <w:qFormat/>
    <w:uiPriority w:val="0"/>
    <w:pPr>
      <w:keepNext/>
      <w:keepLines/>
      <w:spacing w:before="240" w:after="120" w:line="360" w:lineRule="auto"/>
      <w:ind w:left="454" w:hanging="454"/>
      <w:jc w:val="center"/>
      <w:outlineLvl w:val="1"/>
    </w:pPr>
    <w:rPr>
      <w:rFonts w:ascii="Arial" w:hAnsi="Arial"/>
      <w:b/>
      <w:color w:val="000000"/>
      <w:kern w:val="0"/>
      <w:sz w:val="24"/>
    </w:rPr>
  </w:style>
  <w:style w:type="paragraph" w:styleId="6">
    <w:name w:val="heading 3"/>
    <w:basedOn w:val="1"/>
    <w:next w:val="5"/>
    <w:link w:val="45"/>
    <w:qFormat/>
    <w:uiPriority w:val="0"/>
    <w:pPr>
      <w:keepNext/>
      <w:keepLines/>
      <w:spacing w:before="260" w:after="260" w:line="416" w:lineRule="auto"/>
      <w:outlineLvl w:val="2"/>
    </w:pPr>
    <w:rPr>
      <w:b/>
      <w:bCs/>
      <w:kern w:val="0"/>
      <w:sz w:val="32"/>
      <w:szCs w:val="32"/>
    </w:rPr>
  </w:style>
  <w:style w:type="paragraph" w:styleId="7">
    <w:name w:val="heading 4"/>
    <w:basedOn w:val="1"/>
    <w:next w:val="5"/>
    <w:link w:val="57"/>
    <w:qFormat/>
    <w:uiPriority w:val="0"/>
    <w:pPr>
      <w:numPr>
        <w:ilvl w:val="3"/>
        <w:numId w:val="1"/>
      </w:numPr>
      <w:spacing w:beforeLines="50" w:afterLines="50" w:line="360" w:lineRule="auto"/>
      <w:jc w:val="center"/>
      <w:outlineLvl w:val="3"/>
    </w:pPr>
    <w:rPr>
      <w:rFonts w:ascii="Arial" w:hAnsi="Arial"/>
      <w:color w:val="000000"/>
      <w:sz w:val="24"/>
    </w:rPr>
  </w:style>
  <w:style w:type="paragraph" w:styleId="8">
    <w:name w:val="heading 5"/>
    <w:basedOn w:val="7"/>
    <w:next w:val="5"/>
    <w:link w:val="44"/>
    <w:qFormat/>
    <w:uiPriority w:val="0"/>
    <w:pPr>
      <w:numPr>
        <w:ilvl w:val="4"/>
      </w:numPr>
      <w:spacing w:line="240" w:lineRule="exact"/>
      <w:outlineLvl w:val="4"/>
    </w:pPr>
  </w:style>
  <w:style w:type="paragraph" w:styleId="9">
    <w:name w:val="heading 7"/>
    <w:basedOn w:val="1"/>
    <w:next w:val="5"/>
    <w:link w:val="46"/>
    <w:qFormat/>
    <w:uiPriority w:val="0"/>
    <w:pPr>
      <w:keepNext/>
      <w:keepLines/>
      <w:numPr>
        <w:ilvl w:val="6"/>
        <w:numId w:val="1"/>
      </w:numPr>
      <w:spacing w:before="240" w:after="64" w:line="320" w:lineRule="auto"/>
      <w:outlineLvl w:val="6"/>
    </w:pPr>
    <w:rPr>
      <w:b/>
      <w:kern w:val="0"/>
      <w:sz w:val="24"/>
      <w:szCs w:val="20"/>
    </w:rPr>
  </w:style>
  <w:style w:type="paragraph" w:styleId="10">
    <w:name w:val="heading 8"/>
    <w:basedOn w:val="1"/>
    <w:next w:val="5"/>
    <w:link w:val="47"/>
    <w:qFormat/>
    <w:uiPriority w:val="0"/>
    <w:pPr>
      <w:keepNext/>
      <w:keepLines/>
      <w:numPr>
        <w:ilvl w:val="7"/>
        <w:numId w:val="1"/>
      </w:numPr>
      <w:spacing w:before="240" w:after="64" w:line="320" w:lineRule="auto"/>
      <w:outlineLvl w:val="7"/>
    </w:pPr>
    <w:rPr>
      <w:rFonts w:ascii="Arial" w:hAnsi="Arial" w:eastAsia="黑体"/>
      <w:kern w:val="0"/>
      <w:sz w:val="24"/>
      <w:szCs w:val="20"/>
    </w:rPr>
  </w:style>
  <w:style w:type="paragraph" w:styleId="11">
    <w:name w:val="heading 9"/>
    <w:basedOn w:val="1"/>
    <w:next w:val="5"/>
    <w:link w:val="61"/>
    <w:qFormat/>
    <w:uiPriority w:val="0"/>
    <w:pPr>
      <w:keepNext/>
      <w:keepLines/>
      <w:numPr>
        <w:ilvl w:val="8"/>
        <w:numId w:val="1"/>
      </w:numPr>
      <w:spacing w:before="240" w:after="64" w:line="320" w:lineRule="auto"/>
      <w:outlineLvl w:val="8"/>
    </w:pPr>
    <w:rPr>
      <w:rFonts w:ascii="Arial" w:hAnsi="Arial" w:eastAsia="黑体"/>
      <w:kern w:val="0"/>
      <w:sz w:val="20"/>
      <w:szCs w:val="20"/>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customStyle="1" w:styleId="2">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paragraph" w:styleId="5">
    <w:name w:val="Normal Indent"/>
    <w:basedOn w:val="1"/>
    <w:qFormat/>
    <w:uiPriority w:val="0"/>
    <w:pPr>
      <w:ind w:firstLine="420" w:firstLineChars="200"/>
    </w:pPr>
  </w:style>
  <w:style w:type="paragraph" w:styleId="12">
    <w:name w:val="List Bullet"/>
    <w:basedOn w:val="1"/>
    <w:unhideWhenUsed/>
    <w:qFormat/>
    <w:uiPriority w:val="99"/>
    <w:pPr>
      <w:numPr>
        <w:ilvl w:val="0"/>
        <w:numId w:val="2"/>
      </w:numPr>
      <w:contextualSpacing/>
    </w:pPr>
  </w:style>
  <w:style w:type="paragraph" w:styleId="13">
    <w:name w:val="Document Map"/>
    <w:basedOn w:val="1"/>
    <w:link w:val="43"/>
    <w:semiHidden/>
    <w:qFormat/>
    <w:uiPriority w:val="0"/>
    <w:pPr>
      <w:shd w:val="clear" w:color="auto" w:fill="000080"/>
    </w:pPr>
    <w:rPr>
      <w:kern w:val="0"/>
      <w:sz w:val="20"/>
    </w:rPr>
  </w:style>
  <w:style w:type="paragraph" w:styleId="14">
    <w:name w:val="annotation text"/>
    <w:basedOn w:val="1"/>
    <w:link w:val="51"/>
    <w:semiHidden/>
    <w:qFormat/>
    <w:uiPriority w:val="0"/>
    <w:pPr>
      <w:jc w:val="left"/>
    </w:pPr>
    <w:rPr>
      <w:kern w:val="0"/>
      <w:sz w:val="20"/>
    </w:rPr>
  </w:style>
  <w:style w:type="paragraph" w:styleId="15">
    <w:name w:val="Body Text 3"/>
    <w:basedOn w:val="1"/>
    <w:unhideWhenUsed/>
    <w:qFormat/>
    <w:uiPriority w:val="99"/>
    <w:pPr>
      <w:spacing w:after="120"/>
    </w:pPr>
    <w:rPr>
      <w:rFonts w:ascii="Calibri" w:hAnsi="Calibri"/>
      <w:sz w:val="16"/>
      <w:szCs w:val="16"/>
    </w:rPr>
  </w:style>
  <w:style w:type="paragraph" w:styleId="16">
    <w:name w:val="Body Text"/>
    <w:basedOn w:val="1"/>
    <w:next w:val="1"/>
    <w:link w:val="60"/>
    <w:qFormat/>
    <w:uiPriority w:val="0"/>
    <w:pPr>
      <w:pBdr>
        <w:top w:val="single" w:color="auto" w:sz="4" w:space="1"/>
      </w:pBdr>
    </w:pPr>
    <w:rPr>
      <w:b/>
      <w:bCs/>
      <w:kern w:val="0"/>
      <w:sz w:val="20"/>
    </w:rPr>
  </w:style>
  <w:style w:type="paragraph" w:styleId="17">
    <w:name w:val="Body Text Indent"/>
    <w:basedOn w:val="1"/>
    <w:next w:val="18"/>
    <w:link w:val="58"/>
    <w:qFormat/>
    <w:uiPriority w:val="0"/>
    <w:pPr>
      <w:ind w:firstLine="600" w:firstLineChars="200"/>
    </w:pPr>
    <w:rPr>
      <w:rFonts w:ascii="宋体"/>
      <w:kern w:val="0"/>
      <w:sz w:val="30"/>
      <w:szCs w:val="20"/>
    </w:rPr>
  </w:style>
  <w:style w:type="paragraph" w:styleId="18">
    <w:name w:val="envelope return"/>
    <w:basedOn w:val="1"/>
    <w:qFormat/>
    <w:uiPriority w:val="99"/>
    <w:pPr>
      <w:snapToGrid w:val="0"/>
    </w:pPr>
    <w:rPr>
      <w:rFonts w:ascii="Arial" w:hAnsi="Arial"/>
    </w:rPr>
  </w:style>
  <w:style w:type="paragraph" w:styleId="19">
    <w:name w:val="Plain Text"/>
    <w:basedOn w:val="1"/>
    <w:link w:val="48"/>
    <w:qFormat/>
    <w:uiPriority w:val="0"/>
    <w:rPr>
      <w:rFonts w:ascii="宋体" w:hAnsi="Courier New"/>
      <w:kern w:val="0"/>
      <w:sz w:val="20"/>
      <w:szCs w:val="20"/>
    </w:rPr>
  </w:style>
  <w:style w:type="paragraph" w:styleId="20">
    <w:name w:val="Date"/>
    <w:basedOn w:val="1"/>
    <w:next w:val="1"/>
    <w:link w:val="56"/>
    <w:qFormat/>
    <w:uiPriority w:val="0"/>
    <w:pPr>
      <w:ind w:left="100" w:leftChars="2500"/>
    </w:pPr>
    <w:rPr>
      <w:kern w:val="0"/>
      <w:sz w:val="20"/>
    </w:rPr>
  </w:style>
  <w:style w:type="paragraph" w:styleId="21">
    <w:name w:val="Balloon Text"/>
    <w:basedOn w:val="1"/>
    <w:link w:val="54"/>
    <w:semiHidden/>
    <w:qFormat/>
    <w:uiPriority w:val="0"/>
    <w:rPr>
      <w:kern w:val="0"/>
      <w:sz w:val="18"/>
      <w:szCs w:val="18"/>
    </w:rPr>
  </w:style>
  <w:style w:type="paragraph" w:styleId="22">
    <w:name w:val="footer"/>
    <w:basedOn w:val="1"/>
    <w:link w:val="53"/>
    <w:qFormat/>
    <w:uiPriority w:val="99"/>
    <w:pPr>
      <w:tabs>
        <w:tab w:val="center" w:pos="4153"/>
        <w:tab w:val="right" w:pos="8306"/>
      </w:tabs>
      <w:snapToGrid w:val="0"/>
      <w:jc w:val="left"/>
    </w:pPr>
    <w:rPr>
      <w:kern w:val="0"/>
      <w:sz w:val="18"/>
    </w:rPr>
  </w:style>
  <w:style w:type="paragraph" w:styleId="23">
    <w:name w:val="header"/>
    <w:basedOn w:val="1"/>
    <w:link w:val="62"/>
    <w:qFormat/>
    <w:uiPriority w:val="0"/>
    <w:pPr>
      <w:pBdr>
        <w:bottom w:val="single" w:color="auto" w:sz="6" w:space="1"/>
      </w:pBdr>
      <w:tabs>
        <w:tab w:val="center" w:pos="4153"/>
        <w:tab w:val="right" w:pos="8306"/>
      </w:tabs>
      <w:snapToGrid w:val="0"/>
      <w:jc w:val="center"/>
    </w:pPr>
    <w:rPr>
      <w:kern w:val="0"/>
      <w:sz w:val="18"/>
    </w:rPr>
  </w:style>
  <w:style w:type="paragraph" w:styleId="24">
    <w:name w:val="toc 1"/>
    <w:basedOn w:val="1"/>
    <w:next w:val="1"/>
    <w:unhideWhenUsed/>
    <w:qFormat/>
    <w:uiPriority w:val="39"/>
  </w:style>
  <w:style w:type="paragraph" w:styleId="25">
    <w:name w:val="toc 2"/>
    <w:basedOn w:val="1"/>
    <w:next w:val="1"/>
    <w:qFormat/>
    <w:uiPriority w:val="0"/>
    <w:pPr>
      <w:ind w:left="420" w:leftChars="200"/>
    </w:pPr>
  </w:style>
  <w:style w:type="paragraph" w:styleId="2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27">
    <w:name w:val="Title"/>
    <w:basedOn w:val="1"/>
    <w:link w:val="52"/>
    <w:qFormat/>
    <w:uiPriority w:val="0"/>
    <w:pPr>
      <w:spacing w:before="240" w:after="60"/>
      <w:jc w:val="center"/>
      <w:outlineLvl w:val="0"/>
    </w:pPr>
    <w:rPr>
      <w:rFonts w:ascii="Arial" w:hAnsi="Arial"/>
      <w:b/>
      <w:bCs/>
      <w:kern w:val="0"/>
      <w:sz w:val="32"/>
      <w:szCs w:val="32"/>
    </w:rPr>
  </w:style>
  <w:style w:type="paragraph" w:styleId="28">
    <w:name w:val="annotation subject"/>
    <w:basedOn w:val="14"/>
    <w:next w:val="14"/>
    <w:link w:val="50"/>
    <w:semiHidden/>
    <w:qFormat/>
    <w:uiPriority w:val="0"/>
    <w:rPr>
      <w:b/>
      <w:bCs/>
    </w:rPr>
  </w:style>
  <w:style w:type="paragraph" w:styleId="29">
    <w:name w:val="Body Text First Indent"/>
    <w:basedOn w:val="16"/>
    <w:qFormat/>
    <w:uiPriority w:val="0"/>
    <w:pPr>
      <w:ind w:firstLine="420" w:firstLineChars="100"/>
    </w:pPr>
    <w:rPr>
      <w:rFonts w:eastAsia="楷体_GB2312"/>
    </w:rPr>
  </w:style>
  <w:style w:type="paragraph" w:styleId="30">
    <w:name w:val="Body Text First Indent 2"/>
    <w:basedOn w:val="17"/>
    <w:qFormat/>
    <w:uiPriority w:val="99"/>
    <w:pPr>
      <w:spacing w:after="120"/>
      <w:ind w:left="200" w:leftChars="200"/>
    </w:pPr>
    <w:rPr>
      <w:rFonts w:ascii="Calibri" w:hAnsi="Calibri"/>
      <w:sz w:val="21"/>
    </w:rPr>
  </w:style>
  <w:style w:type="table" w:styleId="32">
    <w:name w:val="Table Grid"/>
    <w:basedOn w:val="3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basedOn w:val="33"/>
    <w:qFormat/>
    <w:uiPriority w:val="22"/>
    <w:rPr>
      <w:b/>
      <w:bCs/>
    </w:rPr>
  </w:style>
  <w:style w:type="character" w:styleId="35">
    <w:name w:val="page number"/>
    <w:basedOn w:val="33"/>
    <w:qFormat/>
    <w:uiPriority w:val="0"/>
  </w:style>
  <w:style w:type="character" w:styleId="36">
    <w:name w:val="FollowedHyperlink"/>
    <w:basedOn w:val="33"/>
    <w:semiHidden/>
    <w:unhideWhenUsed/>
    <w:qFormat/>
    <w:uiPriority w:val="0"/>
    <w:rPr>
      <w:rFonts w:hint="eastAsia" w:ascii="微软雅黑" w:hAnsi="微软雅黑" w:eastAsia="微软雅黑" w:cs="微软雅黑"/>
      <w:color w:val="337AB7"/>
      <w:u w:val="none"/>
    </w:rPr>
  </w:style>
  <w:style w:type="character" w:styleId="37">
    <w:name w:val="HTML Definition"/>
    <w:basedOn w:val="33"/>
    <w:semiHidden/>
    <w:unhideWhenUsed/>
    <w:qFormat/>
    <w:uiPriority w:val="99"/>
    <w:rPr>
      <w:i/>
      <w:iCs/>
    </w:rPr>
  </w:style>
  <w:style w:type="character" w:styleId="38">
    <w:name w:val="Hyperlink"/>
    <w:basedOn w:val="33"/>
    <w:qFormat/>
    <w:uiPriority w:val="99"/>
    <w:rPr>
      <w:color w:val="0000FF"/>
      <w:u w:val="single"/>
    </w:rPr>
  </w:style>
  <w:style w:type="character" w:styleId="39">
    <w:name w:val="HTML Code"/>
    <w:basedOn w:val="33"/>
    <w:semiHidden/>
    <w:unhideWhenUsed/>
    <w:qFormat/>
    <w:uiPriority w:val="99"/>
    <w:rPr>
      <w:rFonts w:hint="default" w:ascii="Consolas" w:hAnsi="Consolas" w:eastAsia="Consolas" w:cs="Consolas"/>
      <w:color w:val="C7254E"/>
      <w:sz w:val="21"/>
      <w:szCs w:val="21"/>
      <w:bdr w:val="single" w:color="E1E1E1" w:sz="6" w:space="0"/>
      <w:shd w:val="clear" w:color="auto" w:fill="F9F2F4"/>
    </w:rPr>
  </w:style>
  <w:style w:type="character" w:styleId="40">
    <w:name w:val="annotation reference"/>
    <w:unhideWhenUsed/>
    <w:qFormat/>
    <w:uiPriority w:val="0"/>
    <w:rPr>
      <w:sz w:val="21"/>
      <w:szCs w:val="21"/>
    </w:rPr>
  </w:style>
  <w:style w:type="character" w:styleId="41">
    <w:name w:val="HTML Keyboard"/>
    <w:basedOn w:val="33"/>
    <w:semiHidden/>
    <w:unhideWhenUsed/>
    <w:qFormat/>
    <w:uiPriority w:val="99"/>
    <w:rPr>
      <w:rFonts w:hint="default" w:ascii="Consolas" w:hAnsi="Consolas" w:eastAsia="Consolas" w:cs="Consolas"/>
      <w:color w:val="FFFFFF"/>
      <w:sz w:val="21"/>
      <w:szCs w:val="21"/>
      <w:shd w:val="clear" w:color="auto" w:fill="333333"/>
    </w:rPr>
  </w:style>
  <w:style w:type="character" w:styleId="42">
    <w:name w:val="HTML Sample"/>
    <w:basedOn w:val="33"/>
    <w:semiHidden/>
    <w:unhideWhenUsed/>
    <w:qFormat/>
    <w:uiPriority w:val="99"/>
    <w:rPr>
      <w:rFonts w:ascii="Consolas" w:hAnsi="Consolas" w:eastAsia="Consolas" w:cs="Consolas"/>
      <w:sz w:val="21"/>
      <w:szCs w:val="21"/>
    </w:rPr>
  </w:style>
  <w:style w:type="character" w:customStyle="1" w:styleId="43">
    <w:name w:val="文档结构图 Char"/>
    <w:link w:val="13"/>
    <w:semiHidden/>
    <w:qFormat/>
    <w:uiPriority w:val="0"/>
    <w:rPr>
      <w:rFonts w:ascii="Times New Roman" w:hAnsi="Times New Roman" w:eastAsia="宋体" w:cs="Times New Roman"/>
      <w:szCs w:val="24"/>
      <w:shd w:val="clear" w:color="auto" w:fill="000080"/>
    </w:rPr>
  </w:style>
  <w:style w:type="character" w:customStyle="1" w:styleId="44">
    <w:name w:val="标题 5 Char"/>
    <w:link w:val="8"/>
    <w:qFormat/>
    <w:uiPriority w:val="0"/>
    <w:rPr>
      <w:rFonts w:ascii="Arial" w:hAnsi="Arial" w:eastAsia="宋体" w:cs="Times New Roman"/>
      <w:color w:val="000000"/>
      <w:sz w:val="24"/>
      <w:szCs w:val="24"/>
    </w:rPr>
  </w:style>
  <w:style w:type="character" w:customStyle="1" w:styleId="45">
    <w:name w:val="标题 3 Char"/>
    <w:link w:val="6"/>
    <w:qFormat/>
    <w:uiPriority w:val="0"/>
    <w:rPr>
      <w:rFonts w:ascii="Times New Roman" w:hAnsi="Times New Roman" w:eastAsia="宋体" w:cs="Times New Roman"/>
      <w:b/>
      <w:bCs/>
      <w:sz w:val="32"/>
      <w:szCs w:val="32"/>
    </w:rPr>
  </w:style>
  <w:style w:type="character" w:customStyle="1" w:styleId="46">
    <w:name w:val="标题 7 Char"/>
    <w:link w:val="9"/>
    <w:qFormat/>
    <w:uiPriority w:val="0"/>
    <w:rPr>
      <w:rFonts w:ascii="Times New Roman" w:hAnsi="Times New Roman" w:eastAsia="宋体" w:cs="Times New Roman"/>
      <w:b/>
      <w:sz w:val="24"/>
      <w:szCs w:val="20"/>
    </w:rPr>
  </w:style>
  <w:style w:type="character" w:customStyle="1" w:styleId="47">
    <w:name w:val="标题 8 Char"/>
    <w:link w:val="10"/>
    <w:qFormat/>
    <w:uiPriority w:val="0"/>
    <w:rPr>
      <w:rFonts w:ascii="Arial" w:hAnsi="Arial" w:eastAsia="黑体" w:cs="Times New Roman"/>
      <w:sz w:val="24"/>
      <w:szCs w:val="20"/>
    </w:rPr>
  </w:style>
  <w:style w:type="character" w:customStyle="1" w:styleId="48">
    <w:name w:val="纯文本 Char"/>
    <w:link w:val="19"/>
    <w:qFormat/>
    <w:uiPriority w:val="0"/>
    <w:rPr>
      <w:rFonts w:ascii="宋体" w:hAnsi="Courier New" w:eastAsia="宋体" w:cs="Times New Roman"/>
      <w:szCs w:val="20"/>
    </w:rPr>
  </w:style>
  <w:style w:type="character" w:customStyle="1" w:styleId="49">
    <w:name w:val="font11"/>
    <w:qFormat/>
    <w:uiPriority w:val="0"/>
    <w:rPr>
      <w:rFonts w:hint="eastAsia" w:ascii="宋体" w:hAnsi="宋体" w:eastAsia="宋体" w:cs="宋体"/>
      <w:color w:val="000000"/>
      <w:sz w:val="24"/>
      <w:szCs w:val="24"/>
      <w:u w:val="none"/>
    </w:rPr>
  </w:style>
  <w:style w:type="character" w:customStyle="1" w:styleId="50">
    <w:name w:val="批注主题 Char"/>
    <w:link w:val="28"/>
    <w:semiHidden/>
    <w:qFormat/>
    <w:uiPriority w:val="0"/>
    <w:rPr>
      <w:rFonts w:ascii="Times New Roman" w:hAnsi="Times New Roman" w:eastAsia="宋体" w:cs="Times New Roman"/>
      <w:b/>
      <w:bCs/>
      <w:szCs w:val="24"/>
    </w:rPr>
  </w:style>
  <w:style w:type="character" w:customStyle="1" w:styleId="51">
    <w:name w:val="批注文字 Char"/>
    <w:link w:val="14"/>
    <w:semiHidden/>
    <w:qFormat/>
    <w:uiPriority w:val="0"/>
    <w:rPr>
      <w:rFonts w:ascii="Times New Roman" w:hAnsi="Times New Roman" w:eastAsia="宋体" w:cs="Times New Roman"/>
      <w:szCs w:val="24"/>
    </w:rPr>
  </w:style>
  <w:style w:type="character" w:customStyle="1" w:styleId="52">
    <w:name w:val="标题 Char"/>
    <w:link w:val="27"/>
    <w:qFormat/>
    <w:uiPriority w:val="0"/>
    <w:rPr>
      <w:rFonts w:ascii="Arial" w:hAnsi="Arial" w:eastAsia="宋体" w:cs="Arial"/>
      <w:b/>
      <w:bCs/>
      <w:sz w:val="32"/>
      <w:szCs w:val="32"/>
    </w:rPr>
  </w:style>
  <w:style w:type="character" w:customStyle="1" w:styleId="53">
    <w:name w:val="页脚 Char"/>
    <w:link w:val="22"/>
    <w:qFormat/>
    <w:uiPriority w:val="99"/>
    <w:rPr>
      <w:rFonts w:ascii="Times New Roman" w:hAnsi="Times New Roman" w:eastAsia="宋体" w:cs="Times New Roman"/>
      <w:sz w:val="18"/>
      <w:szCs w:val="24"/>
    </w:rPr>
  </w:style>
  <w:style w:type="character" w:customStyle="1" w:styleId="54">
    <w:name w:val="批注框文本 Char"/>
    <w:link w:val="21"/>
    <w:semiHidden/>
    <w:qFormat/>
    <w:uiPriority w:val="0"/>
    <w:rPr>
      <w:rFonts w:ascii="Times New Roman" w:hAnsi="Times New Roman" w:eastAsia="宋体" w:cs="Times New Roman"/>
      <w:sz w:val="18"/>
      <w:szCs w:val="18"/>
    </w:rPr>
  </w:style>
  <w:style w:type="character" w:customStyle="1" w:styleId="55">
    <w:name w:val="标题 2 Char"/>
    <w:link w:val="4"/>
    <w:qFormat/>
    <w:uiPriority w:val="0"/>
    <w:rPr>
      <w:rFonts w:ascii="Arial" w:hAnsi="Arial" w:eastAsia="宋体" w:cs="Times New Roman"/>
      <w:b/>
      <w:color w:val="000000"/>
      <w:sz w:val="24"/>
      <w:szCs w:val="24"/>
    </w:rPr>
  </w:style>
  <w:style w:type="character" w:customStyle="1" w:styleId="56">
    <w:name w:val="日期 Char"/>
    <w:link w:val="20"/>
    <w:qFormat/>
    <w:uiPriority w:val="0"/>
    <w:rPr>
      <w:rFonts w:ascii="Times New Roman" w:hAnsi="Times New Roman" w:eastAsia="宋体" w:cs="Times New Roman"/>
      <w:szCs w:val="24"/>
    </w:rPr>
  </w:style>
  <w:style w:type="character" w:customStyle="1" w:styleId="57">
    <w:name w:val="标题 4 Char"/>
    <w:link w:val="7"/>
    <w:qFormat/>
    <w:uiPriority w:val="0"/>
    <w:rPr>
      <w:rFonts w:ascii="Arial" w:hAnsi="Arial" w:eastAsia="宋体" w:cs="Times New Roman"/>
      <w:color w:val="000000"/>
      <w:sz w:val="24"/>
      <w:szCs w:val="24"/>
    </w:rPr>
  </w:style>
  <w:style w:type="character" w:customStyle="1" w:styleId="58">
    <w:name w:val="正文文本缩进 Char"/>
    <w:link w:val="17"/>
    <w:qFormat/>
    <w:uiPriority w:val="0"/>
    <w:rPr>
      <w:rFonts w:ascii="宋体" w:hAnsi="Times New Roman" w:eastAsia="宋体" w:cs="Times New Roman"/>
      <w:sz w:val="30"/>
      <w:szCs w:val="20"/>
    </w:rPr>
  </w:style>
  <w:style w:type="character" w:customStyle="1" w:styleId="59">
    <w:name w:val="font01"/>
    <w:qFormat/>
    <w:uiPriority w:val="0"/>
    <w:rPr>
      <w:rFonts w:hint="eastAsia" w:ascii="宋体" w:hAnsi="宋体" w:eastAsia="宋体" w:cs="宋体"/>
      <w:color w:val="000000"/>
      <w:sz w:val="24"/>
      <w:szCs w:val="24"/>
      <w:u w:val="none"/>
      <w:vertAlign w:val="superscript"/>
    </w:rPr>
  </w:style>
  <w:style w:type="character" w:customStyle="1" w:styleId="60">
    <w:name w:val="正文文本 Char"/>
    <w:link w:val="16"/>
    <w:qFormat/>
    <w:uiPriority w:val="0"/>
    <w:rPr>
      <w:rFonts w:ascii="Times New Roman" w:hAnsi="Times New Roman" w:eastAsia="宋体" w:cs="Times New Roman"/>
      <w:b/>
      <w:bCs/>
      <w:szCs w:val="24"/>
    </w:rPr>
  </w:style>
  <w:style w:type="character" w:customStyle="1" w:styleId="61">
    <w:name w:val="标题 9 Char"/>
    <w:link w:val="11"/>
    <w:qFormat/>
    <w:uiPriority w:val="0"/>
    <w:rPr>
      <w:rFonts w:ascii="Arial" w:hAnsi="Arial" w:eastAsia="黑体" w:cs="Times New Roman"/>
      <w:szCs w:val="20"/>
    </w:rPr>
  </w:style>
  <w:style w:type="character" w:customStyle="1" w:styleId="62">
    <w:name w:val="页眉 Char"/>
    <w:link w:val="23"/>
    <w:qFormat/>
    <w:uiPriority w:val="0"/>
    <w:rPr>
      <w:rFonts w:ascii="Times New Roman" w:hAnsi="Times New Roman" w:eastAsia="宋体" w:cs="Times New Roman"/>
      <w:sz w:val="18"/>
      <w:szCs w:val="24"/>
    </w:rPr>
  </w:style>
  <w:style w:type="paragraph" w:customStyle="1" w:styleId="63">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64">
    <w:name w:val="发文落款"/>
    <w:basedOn w:val="63"/>
    <w:qFormat/>
    <w:uiPriority w:val="0"/>
    <w:pPr>
      <w:ind w:left="4094" w:right="607" w:firstLine="0"/>
      <w:jc w:val="center"/>
    </w:pPr>
  </w:style>
  <w:style w:type="paragraph" w:customStyle="1" w:styleId="65">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66">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
    <w:name w:val="样式 标题 3 + 首行缩进:  1.06 厘米"/>
    <w:basedOn w:val="6"/>
    <w:qFormat/>
    <w:uiPriority w:val="0"/>
    <w:pPr>
      <w:spacing w:before="120" w:after="0" w:line="240" w:lineRule="auto"/>
      <w:jc w:val="center"/>
    </w:pPr>
    <w:rPr>
      <w:rFonts w:ascii="宋体" w:hAnsi="宋体" w:cs="宋体"/>
      <w:bCs w:val="0"/>
      <w:color w:val="000000"/>
    </w:rPr>
  </w:style>
  <w:style w:type="paragraph" w:customStyle="1" w:styleId="68">
    <w:name w:val="修订2"/>
    <w:hidden/>
    <w:semiHidden/>
    <w:qFormat/>
    <w:uiPriority w:val="99"/>
    <w:rPr>
      <w:rFonts w:ascii="Times New Roman" w:hAnsi="Times New Roman" w:eastAsia="宋体" w:cs="Times New Roman"/>
      <w:kern w:val="2"/>
      <w:sz w:val="21"/>
      <w:szCs w:val="24"/>
      <w:lang w:val="en-US" w:eastAsia="zh-CN" w:bidi="ar-SA"/>
    </w:rPr>
  </w:style>
  <w:style w:type="paragraph" w:styleId="69">
    <w:name w:val="List Paragraph"/>
    <w:basedOn w:val="1"/>
    <w:qFormat/>
    <w:uiPriority w:val="99"/>
    <w:pPr>
      <w:ind w:firstLine="420" w:firstLineChars="200"/>
    </w:pPr>
  </w:style>
  <w:style w:type="paragraph" w:customStyle="1" w:styleId="70">
    <w:name w:val="修订3"/>
    <w:hidden/>
    <w:semiHidden/>
    <w:qFormat/>
    <w:uiPriority w:val="99"/>
    <w:rPr>
      <w:rFonts w:ascii="Times New Roman" w:hAnsi="Times New Roman" w:eastAsia="宋体" w:cs="Times New Roman"/>
      <w:kern w:val="2"/>
      <w:sz w:val="21"/>
      <w:szCs w:val="24"/>
      <w:lang w:val="en-US" w:eastAsia="zh-CN" w:bidi="ar-SA"/>
    </w:rPr>
  </w:style>
  <w:style w:type="paragraph" w:customStyle="1" w:styleId="71">
    <w:name w:val="修订4"/>
    <w:hidden/>
    <w:unhideWhenUsed/>
    <w:qFormat/>
    <w:uiPriority w:val="99"/>
    <w:rPr>
      <w:rFonts w:ascii="Times New Roman" w:hAnsi="Times New Roman" w:eastAsia="宋体" w:cs="Times New Roman"/>
      <w:kern w:val="2"/>
      <w:sz w:val="21"/>
      <w:szCs w:val="24"/>
      <w:lang w:val="en-US" w:eastAsia="zh-CN" w:bidi="ar-SA"/>
    </w:rPr>
  </w:style>
  <w:style w:type="character" w:customStyle="1" w:styleId="72">
    <w:name w:val="标题 1 Char"/>
    <w:basedOn w:val="33"/>
    <w:link w:val="3"/>
    <w:qFormat/>
    <w:uiPriority w:val="9"/>
    <w:rPr>
      <w:b/>
      <w:bCs/>
      <w:kern w:val="44"/>
      <w:sz w:val="44"/>
      <w:szCs w:val="44"/>
    </w:rPr>
  </w:style>
  <w:style w:type="paragraph" w:customStyle="1" w:styleId="73">
    <w:name w:val="修订5"/>
    <w:hidden/>
    <w:semiHidden/>
    <w:qFormat/>
    <w:uiPriority w:val="99"/>
    <w:rPr>
      <w:rFonts w:ascii="Times New Roman" w:hAnsi="Times New Roman" w:eastAsia="宋体" w:cs="Times New Roman"/>
      <w:kern w:val="2"/>
      <w:sz w:val="21"/>
      <w:szCs w:val="24"/>
      <w:lang w:val="en-US" w:eastAsia="zh-CN" w:bidi="ar-SA"/>
    </w:rPr>
  </w:style>
  <w:style w:type="paragraph" w:customStyle="1" w:styleId="74">
    <w:name w:val="修订6"/>
    <w:hidden/>
    <w:semiHidden/>
    <w:qFormat/>
    <w:uiPriority w:val="99"/>
    <w:rPr>
      <w:rFonts w:ascii="Times New Roman" w:hAnsi="Times New Roman" w:eastAsia="宋体" w:cs="Times New Roman"/>
      <w:kern w:val="2"/>
      <w:sz w:val="21"/>
      <w:szCs w:val="24"/>
      <w:lang w:val="en-US" w:eastAsia="zh-CN" w:bidi="ar-SA"/>
    </w:rPr>
  </w:style>
  <w:style w:type="paragraph" w:customStyle="1" w:styleId="75">
    <w:name w:val="修订7"/>
    <w:hidden/>
    <w:unhideWhenUsed/>
    <w:qFormat/>
    <w:uiPriority w:val="99"/>
    <w:rPr>
      <w:rFonts w:ascii="Times New Roman" w:hAnsi="Times New Roman" w:eastAsia="宋体" w:cs="Times New Roman"/>
      <w:kern w:val="2"/>
      <w:sz w:val="21"/>
      <w:szCs w:val="24"/>
      <w:lang w:val="en-US" w:eastAsia="zh-CN" w:bidi="ar-SA"/>
    </w:rPr>
  </w:style>
  <w:style w:type="character" w:customStyle="1" w:styleId="76">
    <w:name w:val="username"/>
    <w:basedOn w:val="33"/>
    <w:qFormat/>
    <w:uiPriority w:val="0"/>
  </w:style>
  <w:style w:type="character" w:customStyle="1" w:styleId="77">
    <w:name w:val="title24"/>
    <w:basedOn w:val="33"/>
    <w:qFormat/>
    <w:uiPriority w:val="0"/>
  </w:style>
  <w:style w:type="character" w:customStyle="1" w:styleId="78">
    <w:name w:val="title25"/>
    <w:basedOn w:val="33"/>
    <w:qFormat/>
    <w:uiPriority w:val="0"/>
  </w:style>
  <w:style w:type="character" w:customStyle="1" w:styleId="79">
    <w:name w:val="title26"/>
    <w:basedOn w:val="33"/>
    <w:qFormat/>
    <w:uiPriority w:val="0"/>
  </w:style>
  <w:style w:type="paragraph" w:customStyle="1" w:styleId="80">
    <w:name w:val="修订8"/>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8EED15-5938-464A-9253-604864C4B201}">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94</Pages>
  <Words>8787</Words>
  <Characters>50092</Characters>
  <Lines>417</Lines>
  <Paragraphs>117</Paragraphs>
  <TotalTime>3</TotalTime>
  <ScaleCrop>false</ScaleCrop>
  <LinksUpToDate>false</LinksUpToDate>
  <CharactersWithSpaces>58762</CharactersWithSpaces>
  <Application>WPS Office_11.1.0.14305_F1E327BC-269C-435d-A152-05C5408002CA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2023-04-20T03:25:00Z</dcterms:created>
  <dc:creator>微软用户</dc:creator>
  <cp:lastModifiedBy>Q</cp:lastModifiedBy>
  <cp:lastPrinted>2023-04-21T01:58:00Z</cp:lastPrinted>
  <dcterms:modified xsi:type="dcterms:W3CDTF">2023-04-21T06:35:41Z</dcterms:modified>
  <dc:title>版本号：2015-1</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2052-11.1.0.14305</vt:lpwstr>
  </property>
  <property fmtid="{D5CDD505-2E9C-101B-9397-08002B2CF9AE}" pid="3" name="ICV">
    <vt:lpwstr>2AC2FC6432DA41E49C6A095B6EA30A39</vt:lpwstr>
  </property>
</Properties>
</file>