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jc w:val="center"/>
        <w:rPr>
          <w:rFonts w:ascii="宋体" w:hAnsi="宋体"/>
          <w:b/>
          <w:spacing w:val="-20"/>
          <w:sz w:val="52"/>
          <w:szCs w:val="52"/>
        </w:rPr>
      </w:pPr>
      <w:r>
        <w:rPr>
          <w:rFonts w:hint="eastAsia" w:ascii="宋体" w:hAnsi="宋体"/>
          <w:b/>
          <w:spacing w:val="-20"/>
          <w:sz w:val="52"/>
          <w:szCs w:val="52"/>
        </w:rPr>
        <w:t>2023年琶洲大桥维修专项设计、2023年新光快速路维修专项设计、2023年新三桥维修专项设计项目</w:t>
      </w:r>
    </w:p>
    <w:p>
      <w:pPr>
        <w:jc w:val="center"/>
        <w:rPr>
          <w:rFonts w:ascii="宋体" w:hAnsi="宋体"/>
          <w:b/>
          <w:spacing w:val="-20"/>
          <w:sz w:val="52"/>
          <w:szCs w:val="5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宋体" w:hAnsi="宋体"/>
          <w:b/>
          <w:sz w:val="72"/>
          <w:szCs w:val="72"/>
        </w:rPr>
      </w:pPr>
      <w:r>
        <w:rPr>
          <w:rFonts w:hint="eastAsia" w:ascii="宋体" w:hAnsi="宋体"/>
          <w:b/>
          <w:sz w:val="52"/>
          <w:szCs w:val="52"/>
        </w:rPr>
        <w:t>招标公告</w:t>
      </w:r>
    </w:p>
    <w:p>
      <w:pPr>
        <w:jc w:val="center"/>
        <w:rPr>
          <w:rFonts w:ascii="宋体" w:hAnsi="宋体"/>
        </w:rPr>
      </w:pPr>
      <w:r>
        <w:rPr>
          <w:rFonts w:hint="eastAsia" w:ascii="宋体" w:hAnsi="宋体"/>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rPr>
      </w:pPr>
    </w:p>
    <w:p>
      <w:pPr>
        <w:jc w:val="center"/>
        <w:rPr>
          <w:rFonts w:ascii="宋体" w:hAnsi="宋体"/>
          <w:sz w:val="24"/>
        </w:rPr>
      </w:pPr>
      <w:r>
        <w:rPr>
          <w:rFonts w:hint="eastAsia" w:ascii="宋体" w:hAnsi="宋体"/>
          <w:sz w:val="24"/>
        </w:rPr>
        <w:t>---------------------------------------------------------------------------</w:t>
      </w:r>
    </w:p>
    <w:p>
      <w:pPr>
        <w:rPr>
          <w:rFonts w:ascii="宋体" w:hAnsi="宋体"/>
          <w:sz w:val="24"/>
        </w:rPr>
      </w:pPr>
    </w:p>
    <w:p>
      <w:pPr>
        <w:spacing w:line="360" w:lineRule="auto"/>
        <w:ind w:left="1560" w:hanging="1560" w:hangingChars="650"/>
        <w:rPr>
          <w:rFonts w:ascii="宋体" w:hAnsi="宋体"/>
          <w:sz w:val="24"/>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linePitch="312" w:charSpace="0"/>
        </w:sectPr>
      </w:pPr>
    </w:p>
    <w:p>
      <w:pPr>
        <w:spacing w:line="360" w:lineRule="auto"/>
        <w:ind w:left="1560" w:hanging="1560" w:hangingChars="650"/>
        <w:rPr>
          <w:rFonts w:ascii="宋体" w:hAnsi="宋体"/>
          <w:sz w:val="24"/>
        </w:rPr>
      </w:pPr>
      <w:r>
        <w:rPr>
          <w:rFonts w:hint="eastAsia" w:ascii="宋体" w:hAnsi="宋体"/>
          <w:sz w:val="24"/>
        </w:rPr>
        <w:t>招标人（章）：</w:t>
      </w:r>
      <w:r>
        <w:rPr>
          <w:rFonts w:hint="eastAsia" w:ascii="宋体" w:hAnsi="宋体"/>
          <w:sz w:val="24"/>
          <w:u w:val="single"/>
        </w:rPr>
        <w:t>广州市城市年票项目建设有限公司</w:t>
      </w:r>
    </w:p>
    <w:p>
      <w:pPr>
        <w:spacing w:line="360" w:lineRule="auto"/>
        <w:ind w:left="1560" w:hanging="1560" w:hangingChars="650"/>
        <w:rPr>
          <w:rFonts w:ascii="宋体" w:hAnsi="宋体"/>
          <w:sz w:val="24"/>
          <w:u w:val="single"/>
        </w:rPr>
      </w:pPr>
      <w:r>
        <w:rPr>
          <w:rFonts w:hint="eastAsia" w:ascii="宋体" w:hAnsi="宋体"/>
          <w:sz w:val="24"/>
        </w:rPr>
        <w:t>授权代表：</w:t>
      </w:r>
      <w:r>
        <w:rPr>
          <w:rFonts w:hint="eastAsia" w:ascii="宋体" w:hAnsi="宋体"/>
          <w:sz w:val="24"/>
          <w:u w:val="single"/>
        </w:rPr>
        <w:t>谢工</w:t>
      </w:r>
    </w:p>
    <w:p>
      <w:pPr>
        <w:spacing w:line="360" w:lineRule="auto"/>
        <w:rPr>
          <w:rFonts w:ascii="宋体" w:hAnsi="宋体"/>
          <w:sz w:val="24"/>
        </w:rPr>
      </w:pPr>
      <w:r>
        <w:rPr>
          <w:rFonts w:hint="eastAsia" w:ascii="宋体" w:hAnsi="宋体"/>
          <w:sz w:val="24"/>
        </w:rPr>
        <w:t>地址：</w:t>
      </w:r>
      <w:r>
        <w:rPr>
          <w:rFonts w:hint="eastAsia" w:ascii="宋体" w:hAnsi="宋体"/>
          <w:sz w:val="24"/>
          <w:u w:val="single"/>
        </w:rPr>
        <w:t>广州市海珠区新港东路1138号B区6楼</w:t>
      </w:r>
    </w:p>
    <w:p>
      <w:pPr>
        <w:spacing w:line="360" w:lineRule="auto"/>
        <w:rPr>
          <w:rFonts w:ascii="宋体" w:hAnsi="宋体"/>
          <w:sz w:val="24"/>
        </w:rPr>
      </w:pPr>
      <w:r>
        <w:rPr>
          <w:rFonts w:hint="eastAsia" w:ascii="宋体" w:hAnsi="宋体"/>
          <w:sz w:val="24"/>
        </w:rPr>
        <w:t>邮政编码：</w:t>
      </w:r>
      <w:r>
        <w:rPr>
          <w:rFonts w:hint="eastAsia" w:ascii="宋体" w:hAnsi="宋体"/>
          <w:sz w:val="24"/>
          <w:u w:val="single"/>
        </w:rPr>
        <w:t>510000</w:t>
      </w:r>
    </w:p>
    <w:p>
      <w:pPr>
        <w:spacing w:line="360" w:lineRule="auto"/>
        <w:rPr>
          <w:rFonts w:ascii="宋体" w:hAnsi="宋体"/>
          <w:sz w:val="24"/>
        </w:rPr>
      </w:pPr>
      <w:r>
        <w:rPr>
          <w:rFonts w:hint="eastAsia" w:ascii="宋体" w:hAnsi="宋体"/>
          <w:sz w:val="24"/>
        </w:rPr>
        <w:t>电话：</w:t>
      </w:r>
      <w:r>
        <w:rPr>
          <w:rFonts w:hint="eastAsia" w:ascii="宋体" w:hAnsi="宋体"/>
          <w:sz w:val="24"/>
          <w:u w:val="single"/>
        </w:rPr>
        <w:t>020-84010361</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招标代理（章）：</w:t>
      </w:r>
      <w:r>
        <w:rPr>
          <w:rFonts w:hint="eastAsia" w:ascii="宋体" w:hAnsi="宋体"/>
          <w:sz w:val="24"/>
          <w:u w:val="single"/>
        </w:rPr>
        <w:t>广东粤信项目管理有限公司</w:t>
      </w:r>
    </w:p>
    <w:p>
      <w:pPr>
        <w:spacing w:line="360" w:lineRule="auto"/>
        <w:rPr>
          <w:rFonts w:ascii="宋体" w:hAnsi="宋体"/>
          <w:sz w:val="24"/>
          <w:u w:val="single"/>
        </w:rPr>
      </w:pPr>
      <w:r>
        <w:rPr>
          <w:rFonts w:hint="eastAsia" w:ascii="宋体" w:hAnsi="宋体"/>
          <w:sz w:val="24"/>
        </w:rPr>
        <w:t>授权代表：</w:t>
      </w:r>
      <w:r>
        <w:rPr>
          <w:rFonts w:hint="eastAsia" w:ascii="宋体" w:hAnsi="宋体"/>
          <w:sz w:val="24"/>
          <w:u w:val="single"/>
        </w:rPr>
        <w:t>王工</w:t>
      </w:r>
    </w:p>
    <w:p>
      <w:pPr>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广州市天河区天寿路31号江河大厦13楼1305室</w:t>
      </w:r>
    </w:p>
    <w:p>
      <w:pPr>
        <w:spacing w:line="360" w:lineRule="auto"/>
        <w:rPr>
          <w:rFonts w:ascii="宋体" w:hAnsi="宋体"/>
          <w:sz w:val="24"/>
          <w:u w:val="single"/>
        </w:rPr>
      </w:pPr>
      <w:r>
        <w:rPr>
          <w:rFonts w:hint="eastAsia" w:ascii="宋体" w:hAnsi="宋体"/>
          <w:sz w:val="24"/>
        </w:rPr>
        <w:t>邮政编码：</w:t>
      </w:r>
      <w:r>
        <w:rPr>
          <w:rFonts w:hint="eastAsia" w:ascii="宋体" w:hAnsi="宋体"/>
          <w:sz w:val="24"/>
          <w:u w:val="single"/>
        </w:rPr>
        <w:t>510610</w:t>
      </w:r>
    </w:p>
    <w:p>
      <w:pPr>
        <w:spacing w:line="360" w:lineRule="auto"/>
        <w:rPr>
          <w:rFonts w:ascii="宋体" w:hAnsi="宋体"/>
          <w:sz w:val="24"/>
          <w:u w:val="single"/>
        </w:rPr>
      </w:pPr>
      <w:r>
        <w:rPr>
          <w:rFonts w:hint="eastAsia" w:ascii="宋体" w:hAnsi="宋体"/>
          <w:sz w:val="24"/>
        </w:rPr>
        <w:t>电话：</w:t>
      </w:r>
      <w:r>
        <w:rPr>
          <w:rFonts w:hint="eastAsia" w:ascii="宋体" w:hAnsi="宋体"/>
          <w:sz w:val="24"/>
          <w:u w:val="single"/>
        </w:rPr>
        <w:t>020-37209484-805</w:t>
      </w:r>
    </w:p>
    <w:p>
      <w:pPr>
        <w:spacing w:line="360" w:lineRule="auto"/>
        <w:rPr>
          <w:rFonts w:ascii="宋体" w:hAnsi="宋体"/>
          <w:sz w:val="24"/>
        </w:rPr>
      </w:pPr>
      <w:r>
        <w:rPr>
          <w:rFonts w:hint="eastAsia" w:ascii="宋体" w:hAnsi="宋体"/>
          <w:sz w:val="24"/>
        </w:rPr>
        <w:t>电子邮箱：</w:t>
      </w:r>
      <w:r>
        <w:rPr>
          <w:rFonts w:hint="eastAsia" w:ascii="宋体" w:hAnsi="宋体"/>
          <w:sz w:val="24"/>
          <w:u w:val="single"/>
        </w:rPr>
        <w:t>gdyxxg@163.com</w:t>
      </w:r>
    </w:p>
    <w:p>
      <w:pPr>
        <w:rPr>
          <w:rFonts w:ascii="宋体" w:hAnsi="宋体"/>
          <w:sz w:val="24"/>
        </w:rPr>
        <w:sectPr>
          <w:type w:val="continuous"/>
          <w:pgSz w:w="11906" w:h="16838"/>
          <w:pgMar w:top="1418" w:right="1418" w:bottom="1418" w:left="1418" w:header="851" w:footer="992" w:gutter="0"/>
          <w:cols w:space="425" w:num="2"/>
          <w:titlePg/>
          <w:docGrid w:linePitch="312" w:charSpace="0"/>
        </w:sectPr>
      </w:pPr>
    </w:p>
    <w:p>
      <w:pPr>
        <w:pStyle w:val="25"/>
        <w:spacing w:before="0" w:after="0" w:line="360" w:lineRule="auto"/>
      </w:pPr>
      <w:r>
        <w:rPr>
          <w:rFonts w:hint="eastAsia"/>
        </w:rPr>
        <w:t>2023年琶洲大桥维修专项设计、2023年新光快速路维修专项设计、2023年新三桥维修专项设计项目招标公告</w:t>
      </w:r>
    </w:p>
    <w:p>
      <w:pPr>
        <w:pStyle w:val="3"/>
        <w:spacing w:beforeLines="100" w:afterLines="50"/>
        <w:ind w:left="0" w:firstLine="0"/>
        <w:jc w:val="left"/>
        <w:rPr>
          <w:color w:val="auto"/>
        </w:rPr>
      </w:pPr>
      <w:r>
        <w:rPr>
          <w:rFonts w:hint="eastAsia"/>
          <w:color w:val="auto"/>
        </w:rPr>
        <w:t>1.1  项目概况</w:t>
      </w:r>
    </w:p>
    <w:p>
      <w:pPr>
        <w:spacing w:line="360" w:lineRule="auto"/>
        <w:ind w:left="840" w:hanging="840" w:hangingChars="350"/>
        <w:jc w:val="left"/>
        <w:rPr>
          <w:rFonts w:ascii="宋体" w:hAnsi="宋体"/>
          <w:sz w:val="24"/>
          <w:u w:val="single"/>
        </w:rPr>
      </w:pPr>
      <w:r>
        <w:rPr>
          <w:rFonts w:hint="eastAsia" w:ascii="宋体" w:hAnsi="宋体"/>
          <w:sz w:val="24"/>
        </w:rPr>
        <w:t>1.1.1  工程名称：</w:t>
      </w:r>
      <w:r>
        <w:rPr>
          <w:rFonts w:hint="eastAsia" w:ascii="宋体" w:hAnsi="宋体"/>
          <w:sz w:val="24"/>
          <w:u w:val="single"/>
        </w:rPr>
        <w:t>2023年琶洲大桥维修专项、2023年新光快速路维修专项、2023年新三桥维修专项</w:t>
      </w:r>
    </w:p>
    <w:p>
      <w:pPr>
        <w:pStyle w:val="16"/>
        <w:spacing w:line="360" w:lineRule="auto"/>
        <w:ind w:left="840" w:leftChars="400" w:firstLine="120" w:firstLineChars="50"/>
      </w:pPr>
      <w:r>
        <w:rPr>
          <w:rFonts w:hint="eastAsia" w:hAnsi="宋体"/>
          <w:sz w:val="24"/>
          <w:u w:val="single"/>
        </w:rPr>
        <w:t>项目名称：2023年琶洲大桥维修专项设计、2023年新光快速路维修专项设计、2023年新三桥维修专项设计项目</w:t>
      </w:r>
    </w:p>
    <w:p>
      <w:pPr>
        <w:spacing w:line="360" w:lineRule="auto"/>
        <w:ind w:left="840" w:hanging="840" w:hangingChars="350"/>
        <w:jc w:val="left"/>
        <w:rPr>
          <w:rFonts w:ascii="宋体" w:hAnsi="宋体"/>
          <w:sz w:val="24"/>
        </w:rPr>
      </w:pPr>
      <w:r>
        <w:rPr>
          <w:rFonts w:hint="eastAsia" w:ascii="宋体" w:hAnsi="宋体"/>
          <w:sz w:val="24"/>
        </w:rPr>
        <w:t>1.1.2  工程位置：</w:t>
      </w:r>
      <w:r>
        <w:rPr>
          <w:rFonts w:hint="eastAsia" w:ascii="宋体" w:hAnsi="宋体"/>
          <w:sz w:val="24"/>
          <w:u w:val="single"/>
        </w:rPr>
        <w:t>广州市</w:t>
      </w:r>
    </w:p>
    <w:p>
      <w:pPr>
        <w:spacing w:line="360" w:lineRule="auto"/>
        <w:ind w:left="840" w:hanging="840" w:hangingChars="350"/>
        <w:rPr>
          <w:rFonts w:ascii="宋体" w:hAnsi="宋体"/>
          <w:sz w:val="24"/>
        </w:rPr>
      </w:pPr>
      <w:r>
        <w:rPr>
          <w:rFonts w:hint="eastAsia" w:ascii="宋体" w:hAnsi="宋体"/>
          <w:sz w:val="24"/>
        </w:rPr>
        <w:t>1.1.3  设计范围：</w:t>
      </w:r>
    </w:p>
    <w:p>
      <w:pPr>
        <w:spacing w:line="360" w:lineRule="auto"/>
        <w:ind w:left="735" w:leftChars="350" w:firstLine="120" w:firstLineChars="50"/>
        <w:rPr>
          <w:rFonts w:ascii="宋体" w:hAnsi="宋体"/>
          <w:sz w:val="24"/>
          <w:u w:val="single"/>
        </w:rPr>
      </w:pPr>
      <w:r>
        <w:rPr>
          <w:rFonts w:hint="eastAsia" w:ascii="宋体" w:hAnsi="宋体"/>
          <w:sz w:val="24"/>
        </w:rPr>
        <w:t>（1）</w:t>
      </w:r>
      <w:r>
        <w:rPr>
          <w:rFonts w:hint="eastAsia" w:ascii="宋体" w:hAnsi="宋体"/>
          <w:sz w:val="24"/>
          <w:u w:val="single"/>
        </w:rPr>
        <w:t>琶洲大桥维修专项设计包含但不限于：①路面工程：沥青路面进行预防性养护；井环加固抬升、井盖更换等；②桥梁工程：封闭裂缝；修复露筋、混凝土等；</w:t>
      </w:r>
    </w:p>
    <w:p>
      <w:pPr>
        <w:spacing w:line="360" w:lineRule="auto"/>
        <w:ind w:left="735" w:leftChars="350" w:firstLine="120" w:firstLineChars="50"/>
        <w:rPr>
          <w:rFonts w:ascii="宋体" w:hAnsi="宋体"/>
          <w:sz w:val="24"/>
          <w:u w:val="single"/>
        </w:rPr>
      </w:pPr>
      <w:r>
        <w:rPr>
          <w:rFonts w:hint="eastAsia" w:ascii="宋体" w:hAnsi="宋体"/>
          <w:sz w:val="24"/>
          <w:u w:val="single"/>
        </w:rPr>
        <w:t>（2）新光快速路维修专项设计包含但不限于：①道路工程：路面病害维修；人行道调平、维修更换等。②桥梁工程：梁涂装；静音伸缩缝更换等。③排水工程：排水渠清淤；水浸整治；排水改造等。④机电工程：路灯杆翻新；线路更换；增设防撞预警系统工程；人行道路灯工程；变电房设备维修更换；大石监控中心机电设备搬迁等。⑤交通工程：交通组织优化；设置警示标志；完善行人过街信号灯；标志牌整合等；</w:t>
      </w:r>
    </w:p>
    <w:p>
      <w:pPr>
        <w:spacing w:line="360" w:lineRule="auto"/>
        <w:ind w:left="735" w:leftChars="350" w:firstLine="120" w:firstLineChars="50"/>
        <w:rPr>
          <w:rFonts w:ascii="宋体" w:hAnsi="宋体"/>
          <w:sz w:val="24"/>
          <w:u w:val="single"/>
        </w:rPr>
      </w:pPr>
      <w:r>
        <w:rPr>
          <w:rFonts w:hint="eastAsia" w:ascii="宋体" w:hAnsi="宋体"/>
          <w:sz w:val="24"/>
          <w:u w:val="single"/>
        </w:rPr>
        <w:t>（3）新三桥维修专项设计包含但不限于：①桥梁工程：封闭裂缝；新建、更换隔音屏；混凝土表面涂装等。②机电工程：更换LED路灯灯具、配电柜，检修照明配电箱等；检修车及钢平台除锈。</w:t>
      </w:r>
    </w:p>
    <w:p>
      <w:pPr>
        <w:spacing w:line="360" w:lineRule="auto"/>
        <w:ind w:left="840" w:hanging="840" w:hangingChars="350"/>
        <w:rPr>
          <w:rFonts w:ascii="宋体" w:hAnsi="宋体"/>
          <w:sz w:val="24"/>
        </w:rPr>
      </w:pPr>
      <w:r>
        <w:rPr>
          <w:rFonts w:ascii="宋体" w:hAnsi="宋体"/>
          <w:sz w:val="24"/>
        </w:rPr>
        <w:t xml:space="preserve">1.1.4  </w:t>
      </w:r>
      <w:r>
        <w:rPr>
          <w:rFonts w:hint="eastAsia" w:ascii="宋体" w:hAnsi="宋体"/>
          <w:sz w:val="24"/>
        </w:rPr>
        <w:t>专业内容：</w:t>
      </w:r>
      <w:r>
        <w:rPr>
          <w:rFonts w:ascii="宋体" w:hAnsi="宋体"/>
          <w:sz w:val="24"/>
          <w:u w:val="single"/>
        </w:rPr>
        <w:sym w:font="Wingdings 2" w:char="F0A2"/>
      </w:r>
      <w:r>
        <w:rPr>
          <w:rFonts w:hint="eastAsia" w:ascii="宋体" w:hAnsi="宋体"/>
          <w:sz w:val="24"/>
          <w:u w:val="single"/>
        </w:rPr>
        <w:t>道路工程</w:t>
      </w:r>
      <w:r>
        <w:rPr>
          <w:rFonts w:hint="eastAsia" w:ascii="宋体" w:hAnsi="宋体"/>
          <w:sz w:val="24"/>
        </w:rPr>
        <w:t>、</w:t>
      </w:r>
      <w:r>
        <w:rPr>
          <w:rFonts w:ascii="宋体" w:hAnsi="宋体"/>
          <w:sz w:val="24"/>
          <w:u w:val="single"/>
        </w:rPr>
        <w:sym w:font="Wingdings 2" w:char="F0A2"/>
      </w:r>
      <w:r>
        <w:rPr>
          <w:rFonts w:hint="eastAsia" w:ascii="宋体" w:hAnsi="宋体"/>
          <w:sz w:val="24"/>
          <w:u w:val="single"/>
        </w:rPr>
        <w:t>桥梁工程</w:t>
      </w:r>
      <w:r>
        <w:rPr>
          <w:rFonts w:hint="eastAsia" w:ascii="宋体" w:hAnsi="宋体"/>
          <w:sz w:val="24"/>
        </w:rPr>
        <w:t>、□城市隧道工程、</w:t>
      </w:r>
      <w:r>
        <w:rPr>
          <w:rFonts w:ascii="宋体" w:hAnsi="宋体"/>
          <w:sz w:val="24"/>
          <w:u w:val="single"/>
        </w:rPr>
        <w:sym w:font="Wingdings 2" w:char="F0A2"/>
      </w:r>
      <w:r>
        <w:rPr>
          <w:rFonts w:hint="eastAsia" w:ascii="宋体" w:hAnsi="宋体"/>
          <w:sz w:val="24"/>
          <w:u w:val="single"/>
        </w:rPr>
        <w:t>排水工程</w:t>
      </w:r>
      <w:r>
        <w:rPr>
          <w:rFonts w:hint="eastAsia" w:ascii="宋体" w:hAnsi="宋体"/>
          <w:sz w:val="24"/>
        </w:rPr>
        <w:t>、</w:t>
      </w:r>
    </w:p>
    <w:p>
      <w:pPr>
        <w:spacing w:line="360" w:lineRule="auto"/>
        <w:ind w:left="735" w:leftChars="350" w:firstLine="1320" w:firstLineChars="550"/>
        <w:rPr>
          <w:rFonts w:ascii="宋体" w:hAnsi="宋体"/>
          <w:sz w:val="24"/>
        </w:rPr>
      </w:pPr>
      <w:r>
        <w:rPr>
          <w:rFonts w:hint="eastAsia" w:ascii="宋体" w:hAnsi="宋体"/>
          <w:sz w:val="24"/>
        </w:rPr>
        <w:sym w:font="Wingdings 2" w:char="00A3"/>
      </w:r>
      <w:r>
        <w:rPr>
          <w:rFonts w:hint="eastAsia" w:ascii="宋体" w:hAnsi="宋体"/>
          <w:sz w:val="24"/>
        </w:rPr>
        <w:t>给水工程、</w:t>
      </w:r>
      <w:r>
        <w:rPr>
          <w:rFonts w:ascii="宋体" w:hAnsi="宋体"/>
          <w:sz w:val="24"/>
          <w:u w:val="single"/>
        </w:rPr>
        <w:sym w:font="Wingdings 2" w:char="F0A2"/>
      </w:r>
      <w:r>
        <w:rPr>
          <w:rFonts w:hint="eastAsia" w:ascii="宋体" w:hAnsi="宋体"/>
          <w:sz w:val="24"/>
          <w:u w:val="single"/>
        </w:rPr>
        <w:t>照明工程</w:t>
      </w:r>
      <w:r>
        <w:rPr>
          <w:rFonts w:hint="eastAsia" w:ascii="宋体" w:hAnsi="宋体"/>
          <w:sz w:val="24"/>
        </w:rPr>
        <w:t>、</w:t>
      </w:r>
      <w:r>
        <w:rPr>
          <w:rFonts w:hint="eastAsia" w:ascii="宋体" w:hAnsi="宋体"/>
          <w:sz w:val="24"/>
        </w:rPr>
        <w:sym w:font="Wingdings 2" w:char="00A3"/>
      </w:r>
      <w:r>
        <w:rPr>
          <w:rFonts w:hint="eastAsia" w:ascii="宋体" w:hAnsi="宋体"/>
          <w:sz w:val="24"/>
        </w:rPr>
        <w:t>公共交通工程、□城镇燃气工程、</w:t>
      </w:r>
    </w:p>
    <w:p>
      <w:pPr>
        <w:spacing w:line="360" w:lineRule="auto"/>
        <w:ind w:left="735" w:leftChars="350" w:firstLine="1320" w:firstLineChars="550"/>
        <w:rPr>
          <w:rFonts w:ascii="宋体" w:hAnsi="宋体"/>
          <w:sz w:val="24"/>
          <w:u w:val="single"/>
        </w:rPr>
      </w:pPr>
      <w:r>
        <w:rPr>
          <w:rFonts w:hint="eastAsia" w:ascii="宋体" w:hAnsi="宋体"/>
          <w:sz w:val="24"/>
        </w:rPr>
        <w:t>□热力工程、</w:t>
      </w:r>
      <w:r>
        <w:rPr>
          <w:rFonts w:ascii="宋体" w:hAnsi="宋体"/>
          <w:sz w:val="24"/>
          <w:u w:val="single"/>
        </w:rPr>
        <w:sym w:font="Wingdings 2" w:char="F0A2"/>
      </w:r>
      <w:r>
        <w:rPr>
          <w:rFonts w:hint="eastAsia" w:ascii="宋体" w:hAnsi="宋体"/>
          <w:sz w:val="24"/>
          <w:u w:val="single"/>
        </w:rPr>
        <w:t>机电工程</w:t>
      </w:r>
      <w:r>
        <w:rPr>
          <w:rFonts w:hint="eastAsia" w:ascii="宋体" w:hAnsi="宋体"/>
          <w:sz w:val="24"/>
        </w:rPr>
        <w:t>、</w:t>
      </w:r>
      <w:r>
        <w:rPr>
          <w:rFonts w:ascii="宋体" w:hAnsi="宋体"/>
          <w:sz w:val="24"/>
        </w:rPr>
        <w:t xml:space="preserve"> </w:t>
      </w:r>
      <w:r>
        <w:rPr>
          <w:rFonts w:ascii="宋体" w:hAnsi="宋体"/>
          <w:sz w:val="24"/>
          <w:u w:val="single"/>
        </w:rPr>
        <w:sym w:font="Wingdings 2" w:char="F0A2"/>
      </w:r>
      <w:r>
        <w:rPr>
          <w:rFonts w:ascii="宋体" w:hAnsi="宋体"/>
          <w:sz w:val="24"/>
          <w:u w:val="single"/>
        </w:rPr>
        <w:t>交通</w:t>
      </w:r>
      <w:r>
        <w:rPr>
          <w:rFonts w:hint="eastAsia" w:ascii="宋体" w:hAnsi="宋体"/>
          <w:sz w:val="24"/>
          <w:u w:val="single"/>
        </w:rPr>
        <w:t>工程（包含交通</w:t>
      </w:r>
      <w:r>
        <w:rPr>
          <w:rFonts w:ascii="宋体" w:hAnsi="宋体"/>
          <w:sz w:val="24"/>
          <w:u w:val="single"/>
        </w:rPr>
        <w:t>疏解</w:t>
      </w:r>
      <w:r>
        <w:rPr>
          <w:rFonts w:hint="eastAsia" w:ascii="宋体" w:hAnsi="宋体"/>
          <w:sz w:val="24"/>
          <w:u w:val="single"/>
        </w:rPr>
        <w:t>）</w:t>
      </w:r>
      <w:r>
        <w:rPr>
          <w:rFonts w:ascii="宋体" w:hAnsi="宋体"/>
          <w:sz w:val="24"/>
          <w:u w:val="single"/>
        </w:rPr>
        <w:t>。</w:t>
      </w:r>
    </w:p>
    <w:p>
      <w:pPr>
        <w:spacing w:line="360" w:lineRule="auto"/>
        <w:ind w:left="840" w:hanging="840" w:hangingChars="350"/>
        <w:rPr>
          <w:rFonts w:ascii="宋体" w:hAnsi="宋体"/>
          <w:sz w:val="24"/>
        </w:rPr>
      </w:pPr>
      <w:r>
        <w:rPr>
          <w:rFonts w:ascii="宋体" w:hAnsi="宋体"/>
          <w:sz w:val="24"/>
        </w:rPr>
        <w:t xml:space="preserve">1.1.5  </w:t>
      </w:r>
      <w:r>
        <w:rPr>
          <w:rFonts w:hint="eastAsia" w:ascii="宋体" w:hAnsi="宋体"/>
          <w:sz w:val="24"/>
        </w:rPr>
        <w:t>项目批准文件：</w:t>
      </w:r>
      <w:r>
        <w:rPr>
          <w:rFonts w:hint="eastAsia" w:ascii="宋体" w:hAnsi="宋体"/>
          <w:sz w:val="24"/>
          <w:u w:val="single"/>
        </w:rPr>
        <w:t>广州市财政局关于批复广州交通投资集团有限公司2023年预算的通知</w:t>
      </w:r>
      <w:r>
        <w:rPr>
          <w:rFonts w:ascii="宋体" w:hAnsi="宋体" w:cs="宋体"/>
          <w:sz w:val="24"/>
          <w:u w:val="single"/>
        </w:rPr>
        <w:t>(</w:t>
      </w:r>
      <w:r>
        <w:rPr>
          <w:rFonts w:hint="eastAsia" w:ascii="宋体" w:hAnsi="宋体" w:cs="宋体"/>
          <w:sz w:val="24"/>
          <w:u w:val="single"/>
        </w:rPr>
        <w:t>穗财债</w:t>
      </w:r>
      <w:r>
        <w:rPr>
          <w:rFonts w:ascii="宋体" w:hAnsi="宋体" w:cs="宋体"/>
          <w:sz w:val="24"/>
          <w:u w:val="single"/>
        </w:rPr>
        <w:t>[202</w:t>
      </w:r>
      <w:r>
        <w:rPr>
          <w:rFonts w:hint="eastAsia" w:ascii="宋体" w:hAnsi="宋体" w:cs="宋体"/>
          <w:sz w:val="24"/>
          <w:u w:val="single"/>
        </w:rPr>
        <w:t>3</w:t>
      </w:r>
      <w:r>
        <w:rPr>
          <w:rFonts w:ascii="宋体" w:hAnsi="宋体" w:cs="宋体"/>
          <w:sz w:val="24"/>
          <w:u w:val="single"/>
        </w:rPr>
        <w:t>]</w:t>
      </w:r>
      <w:r>
        <w:rPr>
          <w:rFonts w:hint="eastAsia" w:ascii="宋体" w:hAnsi="宋体" w:cs="宋体"/>
          <w:sz w:val="24"/>
          <w:u w:val="single"/>
        </w:rPr>
        <w:t>8</w:t>
      </w:r>
      <w:r>
        <w:rPr>
          <w:rFonts w:ascii="宋体" w:hAnsi="宋体" w:cs="宋体"/>
          <w:sz w:val="24"/>
          <w:u w:val="single"/>
        </w:rPr>
        <w:t>号)</w:t>
      </w:r>
    </w:p>
    <w:p>
      <w:pPr>
        <w:spacing w:line="360" w:lineRule="auto"/>
        <w:ind w:left="840" w:leftChars="400"/>
        <w:rPr>
          <w:rFonts w:ascii="宋体" w:hAnsi="宋体"/>
          <w:sz w:val="24"/>
        </w:rPr>
      </w:pPr>
      <w:r>
        <w:rPr>
          <w:rFonts w:hint="eastAsia" w:ascii="宋体" w:hAnsi="宋体"/>
          <w:sz w:val="24"/>
        </w:rPr>
        <w:t>（项目代码：2302-440100-04-01-497693、2302-440100-04-01-663021、</w:t>
      </w:r>
    </w:p>
    <w:p>
      <w:pPr>
        <w:spacing w:line="360" w:lineRule="auto"/>
        <w:ind w:left="840" w:leftChars="400"/>
        <w:rPr>
          <w:rFonts w:ascii="宋体" w:hAnsi="宋体"/>
          <w:sz w:val="24"/>
        </w:rPr>
      </w:pPr>
      <w:r>
        <w:rPr>
          <w:rFonts w:hint="eastAsia" w:ascii="宋体" w:hAnsi="宋体"/>
          <w:sz w:val="24"/>
        </w:rPr>
        <w:t>2302-440100-04-01-436227）</w:t>
      </w:r>
    </w:p>
    <w:p>
      <w:pPr>
        <w:spacing w:line="360" w:lineRule="auto"/>
        <w:ind w:left="840" w:hanging="840" w:hangingChars="350"/>
        <w:rPr>
          <w:rFonts w:ascii="宋体" w:hAnsi="宋体"/>
          <w:sz w:val="24"/>
        </w:rPr>
      </w:pPr>
      <w:r>
        <w:rPr>
          <w:rFonts w:hint="eastAsia" w:ascii="宋体" w:hAnsi="宋体"/>
          <w:sz w:val="24"/>
        </w:rPr>
        <w:t>1.1.6  资金来源：</w:t>
      </w:r>
      <w:r>
        <w:rPr>
          <w:rFonts w:hint="eastAsia" w:ascii="宋体" w:hAnsi="宋体"/>
          <w:sz w:val="24"/>
          <w:u w:val="single"/>
        </w:rPr>
        <w:t>财政资金</w:t>
      </w:r>
    </w:p>
    <w:p>
      <w:pPr>
        <w:spacing w:line="360" w:lineRule="auto"/>
        <w:ind w:left="840" w:hanging="840" w:hangingChars="350"/>
        <w:rPr>
          <w:rFonts w:ascii="宋体" w:hAnsi="宋体"/>
          <w:b/>
          <w:bCs/>
          <w:sz w:val="24"/>
        </w:rPr>
      </w:pPr>
      <w:r>
        <w:rPr>
          <w:rFonts w:hint="eastAsia" w:ascii="宋体" w:hAnsi="宋体"/>
          <w:sz w:val="24"/>
        </w:rPr>
        <w:t xml:space="preserve">1.1.7 </w:t>
      </w:r>
      <w:r>
        <w:rPr>
          <w:rFonts w:ascii="宋体" w:hAnsi="宋体"/>
          <w:sz w:val="24"/>
        </w:rPr>
        <w:t xml:space="preserve"> </w:t>
      </w:r>
      <w:r>
        <w:rPr>
          <w:rFonts w:hint="eastAsia" w:ascii="宋体" w:hAnsi="宋体"/>
          <w:sz w:val="24"/>
        </w:rPr>
        <w:t>建设规模：</w:t>
      </w:r>
    </w:p>
    <w:p>
      <w:pPr>
        <w:spacing w:line="360" w:lineRule="auto"/>
        <w:ind w:left="850" w:leftChars="405" w:firstLine="1"/>
        <w:jc w:val="left"/>
        <w:rPr>
          <w:rFonts w:ascii="宋体" w:hAnsi="宋体"/>
          <w:sz w:val="24"/>
          <w:u w:val="single"/>
        </w:rPr>
      </w:pPr>
      <w:r>
        <w:rPr>
          <w:rFonts w:hint="eastAsia" w:ascii="宋体" w:hAnsi="宋体"/>
          <w:sz w:val="24"/>
          <w:u w:val="single"/>
        </w:rPr>
        <w:t>（1）琶洲大桥位于广州市东部华南大桥和东圃大桥之间，北起天河区科韵路与黄埔大道的交叉口，跨珠江，经琶洲，与新港东路相交，南止于海珠区新滘东路隧道口。琶洲大桥系统主线全长2785米，辅道长1635米，其中琶洲大桥（特大桥）长</w:t>
      </w:r>
      <w:r>
        <w:rPr>
          <w:rFonts w:ascii="宋体" w:hAnsi="宋体"/>
          <w:sz w:val="24"/>
          <w:u w:val="single"/>
        </w:rPr>
        <w:t>1205米，黄浦涌大桥长345米。本次招标的项目总投资估算为1091.62万元,其中</w:t>
      </w:r>
      <w:r>
        <w:rPr>
          <w:rFonts w:hint="eastAsia" w:ascii="宋体" w:hAnsi="宋体"/>
          <w:sz w:val="24"/>
          <w:u w:val="single"/>
        </w:rPr>
        <w:t>建安费约</w:t>
      </w:r>
      <w:r>
        <w:rPr>
          <w:rFonts w:ascii="宋体" w:hAnsi="宋体"/>
          <w:sz w:val="24"/>
          <w:u w:val="single"/>
        </w:rPr>
        <w:t>为949.23万元。</w:t>
      </w:r>
    </w:p>
    <w:p>
      <w:pPr>
        <w:spacing w:line="360" w:lineRule="auto"/>
        <w:ind w:left="850" w:leftChars="405" w:firstLine="1"/>
        <w:jc w:val="left"/>
        <w:rPr>
          <w:rFonts w:ascii="宋体" w:hAnsi="宋体"/>
          <w:sz w:val="24"/>
          <w:u w:val="single"/>
        </w:rPr>
      </w:pPr>
      <w:r>
        <w:rPr>
          <w:rFonts w:hint="eastAsia" w:ascii="宋体" w:hAnsi="宋体"/>
          <w:bCs/>
          <w:sz w:val="24"/>
          <w:u w:val="single"/>
        </w:rPr>
        <w:t>（</w:t>
      </w:r>
      <w:r>
        <w:rPr>
          <w:rFonts w:ascii="宋体" w:hAnsi="宋体"/>
          <w:bCs/>
          <w:sz w:val="24"/>
          <w:u w:val="single"/>
        </w:rPr>
        <w:t>2）</w:t>
      </w:r>
      <w:r>
        <w:rPr>
          <w:rFonts w:hint="eastAsia" w:ascii="宋体" w:hAnsi="宋体"/>
          <w:sz w:val="24"/>
          <w:u w:val="single"/>
        </w:rPr>
        <w:t>新光快速路是广州市一条南北向的快速路，北起海珠区江海大道药学院，南至番禺区光明北路。起点桩号为</w:t>
      </w:r>
      <w:r>
        <w:rPr>
          <w:rFonts w:ascii="宋体" w:hAnsi="宋体"/>
          <w:sz w:val="24"/>
          <w:u w:val="single"/>
        </w:rPr>
        <w:t>K1+340，终点桩号K16+906.786，主线道路长15.567km，立交匝道长约22km。设有新光大桥（特大桥）、石榴岗大桥、三枝香大桥、龙潭立交、南</w:t>
      </w:r>
      <w:r>
        <w:rPr>
          <w:rFonts w:hint="eastAsia" w:ascii="宋体" w:hAnsi="宋体"/>
          <w:sz w:val="24"/>
          <w:u w:val="single"/>
        </w:rPr>
        <w:t>洲立交、厦滘立交、南大路立交、汉溪立交、金山大道立交等。主线道路双向</w:t>
      </w:r>
      <w:r>
        <w:rPr>
          <w:rFonts w:ascii="宋体" w:hAnsi="宋体"/>
          <w:sz w:val="24"/>
          <w:u w:val="single"/>
        </w:rPr>
        <w:t>8车道，大桥、高架桥，道路两侧设置有2～5m人行道。本次招标的项目总投资估算为3859.07万</w:t>
      </w:r>
      <w:r>
        <w:rPr>
          <w:rFonts w:hint="eastAsia" w:ascii="宋体" w:hAnsi="宋体"/>
          <w:sz w:val="24"/>
          <w:u w:val="single"/>
        </w:rPr>
        <w:t>元，</w:t>
      </w:r>
      <w:r>
        <w:rPr>
          <w:rFonts w:ascii="宋体" w:hAnsi="宋体"/>
          <w:sz w:val="24"/>
          <w:u w:val="single"/>
        </w:rPr>
        <w:t>其中</w:t>
      </w:r>
      <w:r>
        <w:rPr>
          <w:rFonts w:hint="eastAsia" w:ascii="宋体" w:hAnsi="宋体"/>
          <w:sz w:val="24"/>
          <w:u w:val="single"/>
        </w:rPr>
        <w:t>建安费约</w:t>
      </w:r>
      <w:r>
        <w:rPr>
          <w:rFonts w:ascii="宋体" w:hAnsi="宋体"/>
          <w:sz w:val="24"/>
          <w:u w:val="single"/>
        </w:rPr>
        <w:t>为3355.72万元。</w:t>
      </w:r>
    </w:p>
    <w:p>
      <w:pPr>
        <w:spacing w:line="360" w:lineRule="auto"/>
        <w:ind w:left="850" w:leftChars="405" w:firstLine="1"/>
        <w:jc w:val="left"/>
        <w:rPr>
          <w:rFonts w:ascii="宋体" w:hAnsi="宋体"/>
          <w:sz w:val="24"/>
          <w:u w:val="single"/>
        </w:rPr>
      </w:pPr>
      <w:r>
        <w:rPr>
          <w:rFonts w:hint="eastAsia" w:ascii="宋体" w:hAnsi="宋体"/>
          <w:bCs/>
          <w:sz w:val="24"/>
          <w:u w:val="single"/>
        </w:rPr>
        <w:t>（</w:t>
      </w:r>
      <w:r>
        <w:rPr>
          <w:rFonts w:ascii="宋体" w:hAnsi="宋体"/>
          <w:bCs/>
          <w:sz w:val="24"/>
          <w:u w:val="single"/>
        </w:rPr>
        <w:t>3）</w:t>
      </w:r>
      <w:r>
        <w:rPr>
          <w:rFonts w:hint="eastAsia" w:ascii="宋体" w:hAnsi="宋体"/>
          <w:sz w:val="24"/>
          <w:u w:val="single"/>
        </w:rPr>
        <w:t>新三桥：鹤洞大桥(包括广中立交和昌岗立交桥)、江湾大桥、解放大桥。鹤洞大桥是连接珠江东西两岸的桥梁之一，由主桥、东西引桥、昌岗立交、广中立交组成，为特大桥。西接荔湾区芳村鹤洞路，东接海珠区昌岗路。桥梁全长2501.1m，其中主线桥梁段2207.1m，桥头引道294米，匝道全长5195.06m，主线为双向6车道，主桥跨径为648m，人行道面积2203.2m</w:t>
      </w:r>
      <w:r>
        <w:rPr>
          <w:rFonts w:hint="eastAsia" w:ascii="宋体" w:hAnsi="宋体"/>
          <w:sz w:val="24"/>
          <w:u w:val="single"/>
          <w:vertAlign w:val="superscript"/>
        </w:rPr>
        <w:t>2</w:t>
      </w:r>
      <w:r>
        <w:rPr>
          <w:rFonts w:hint="eastAsia" w:ascii="宋体" w:hAnsi="宋体"/>
          <w:sz w:val="24"/>
          <w:u w:val="single"/>
        </w:rPr>
        <w:t>。江湾大桥是连接珠江南北两岸的桥梁之一，北接越秀区东濠涌高架，南接海珠区江湾路。桥梁全长892.6m，其中主线桥梁段794.6m，桥头引道98米，匝道全长736.3m，</w:t>
      </w:r>
      <w:bookmarkStart w:id="3" w:name="_GoBack"/>
      <w:bookmarkEnd w:id="3"/>
      <w:r>
        <w:rPr>
          <w:rFonts w:hint="eastAsia" w:ascii="宋体" w:hAnsi="宋体"/>
          <w:sz w:val="24"/>
          <w:u w:val="single"/>
        </w:rPr>
        <w:t>主线为双向6车道，主桥跨径为294m，人行道面积1743.55m</w:t>
      </w:r>
      <w:r>
        <w:rPr>
          <w:rFonts w:hint="eastAsia" w:ascii="宋体" w:hAnsi="宋体"/>
          <w:sz w:val="24"/>
          <w:u w:val="single"/>
          <w:vertAlign w:val="superscript"/>
        </w:rPr>
        <w:t>2</w:t>
      </w:r>
      <w:r>
        <w:rPr>
          <w:rFonts w:hint="eastAsia" w:ascii="宋体" w:hAnsi="宋体"/>
          <w:sz w:val="24"/>
          <w:u w:val="single"/>
        </w:rPr>
        <w:t>，南岸两侧为螺旋楼梯，北岸为直行人行道，人行梯道305.3米。解放大桥是广州老城区南北向交通主干线解放路上横跨珠江的特大桥，北接越秀区解放南路，南接海珠区同福路。桥梁全长925m，其中主线桥梁段724.5m，桥头引道200.5米，匝道全长283.66m，主线为双向4车道，主桥跨径为55+83.6+55m，人行道面积990.48m</w:t>
      </w:r>
      <w:r>
        <w:rPr>
          <w:rFonts w:hint="eastAsia" w:ascii="宋体" w:hAnsi="宋体"/>
          <w:sz w:val="24"/>
          <w:u w:val="single"/>
          <w:vertAlign w:val="superscript"/>
        </w:rPr>
        <w:t>2</w:t>
      </w:r>
      <w:r>
        <w:rPr>
          <w:rFonts w:hint="eastAsia" w:ascii="宋体" w:hAnsi="宋体"/>
          <w:sz w:val="24"/>
          <w:u w:val="single"/>
        </w:rPr>
        <w:t>，东西两侧为螺旋楼梯，人行梯道160米。</w:t>
      </w:r>
      <w:r>
        <w:rPr>
          <w:rFonts w:ascii="宋体" w:hAnsi="宋体"/>
          <w:sz w:val="24"/>
          <w:u w:val="single"/>
        </w:rPr>
        <w:t>本次招标的项目总投资估算为1246.81万元，其中</w:t>
      </w:r>
      <w:r>
        <w:rPr>
          <w:rFonts w:hint="eastAsia" w:ascii="宋体" w:hAnsi="宋体"/>
          <w:sz w:val="24"/>
          <w:u w:val="single"/>
        </w:rPr>
        <w:t>建安费约</w:t>
      </w:r>
      <w:r>
        <w:rPr>
          <w:rFonts w:ascii="宋体" w:hAnsi="宋体"/>
          <w:sz w:val="24"/>
          <w:u w:val="single"/>
        </w:rPr>
        <w:t>为1084.18</w:t>
      </w:r>
      <w:r>
        <w:rPr>
          <w:rFonts w:hint="eastAsia" w:ascii="宋体" w:hAnsi="宋体"/>
          <w:sz w:val="24"/>
          <w:u w:val="single"/>
        </w:rPr>
        <w:t>万元。</w:t>
      </w:r>
    </w:p>
    <w:p>
      <w:pPr>
        <w:spacing w:line="360" w:lineRule="auto"/>
        <w:ind w:left="840" w:hanging="840" w:hangingChars="350"/>
        <w:jc w:val="left"/>
        <w:rPr>
          <w:rFonts w:ascii="宋体" w:hAnsi="宋体"/>
          <w:sz w:val="24"/>
        </w:rPr>
      </w:pPr>
      <w:r>
        <w:rPr>
          <w:rFonts w:hint="eastAsia" w:ascii="宋体" w:hAnsi="宋体"/>
          <w:sz w:val="24"/>
        </w:rPr>
        <w:t>1.1.8  设计合理使用年限：</w:t>
      </w:r>
      <w:r>
        <w:rPr>
          <w:rFonts w:hint="eastAsia" w:ascii="宋体" w:hAnsi="宋体" w:cs="宋体"/>
          <w:kern w:val="0"/>
          <w:sz w:val="24"/>
          <w:u w:val="single"/>
          <w:shd w:val="clear" w:color="auto" w:fill="FFFFFF"/>
          <w:lang w:bidi="ar"/>
        </w:rPr>
        <w:t>按相关规定及设计要求</w:t>
      </w:r>
      <w:r>
        <w:rPr>
          <w:rFonts w:hint="eastAsia" w:ascii="宋体" w:hAnsi="宋体"/>
          <w:sz w:val="24"/>
        </w:rPr>
        <w:t>。</w:t>
      </w:r>
    </w:p>
    <w:p>
      <w:pPr>
        <w:spacing w:line="360" w:lineRule="auto"/>
        <w:ind w:left="840" w:hanging="840" w:hangingChars="350"/>
        <w:rPr>
          <w:rFonts w:ascii="宋体" w:hAnsi="宋体"/>
          <w:sz w:val="24"/>
          <w:u w:val="single"/>
        </w:rPr>
      </w:pPr>
      <w:r>
        <w:rPr>
          <w:rFonts w:hint="eastAsia" w:ascii="宋体" w:hAnsi="宋体"/>
          <w:sz w:val="24"/>
        </w:rPr>
        <w:t>1.1.9  招标范围：</w:t>
      </w:r>
      <w:r>
        <w:rPr>
          <w:rFonts w:hint="eastAsia" w:ascii="宋体" w:hAnsi="宋体"/>
          <w:sz w:val="24"/>
          <w:u w:val="single"/>
        </w:rPr>
        <w:t xml:space="preserve"> </w:t>
      </w:r>
      <w:r>
        <w:rPr>
          <w:rFonts w:ascii="宋体" w:hAnsi="宋体"/>
          <w:sz w:val="24"/>
          <w:u w:val="single"/>
        </w:rPr>
        <w:sym w:font="Wingdings 2" w:char="F0A2"/>
      </w:r>
      <w:r>
        <w:rPr>
          <w:rFonts w:hint="eastAsia" w:ascii="宋体" w:hAnsi="宋体"/>
          <w:sz w:val="24"/>
          <w:u w:val="single"/>
        </w:rPr>
        <w:t>方案设计、</w:t>
      </w:r>
      <w:r>
        <w:rPr>
          <w:rFonts w:ascii="宋体" w:hAnsi="宋体"/>
          <w:sz w:val="24"/>
          <w:u w:val="single"/>
        </w:rPr>
        <w:sym w:font="Wingdings 2" w:char="F0A2"/>
      </w:r>
      <w:r>
        <w:rPr>
          <w:rFonts w:hint="eastAsia" w:ascii="宋体" w:hAnsi="宋体"/>
          <w:sz w:val="24"/>
          <w:u w:val="single"/>
        </w:rPr>
        <w:t>施工图设计及预算编制、</w:t>
      </w:r>
      <w:r>
        <w:rPr>
          <w:rFonts w:ascii="宋体" w:hAnsi="宋体"/>
          <w:sz w:val="24"/>
          <w:u w:val="single"/>
        </w:rPr>
        <w:sym w:font="Wingdings 2" w:char="F0A2"/>
      </w:r>
      <w:r>
        <w:rPr>
          <w:rFonts w:hint="eastAsia" w:ascii="宋体" w:hAnsi="宋体"/>
          <w:sz w:val="24"/>
          <w:u w:val="single"/>
        </w:rPr>
        <w:t>招标工程量清单编制、</w:t>
      </w:r>
      <w:r>
        <w:rPr>
          <w:rFonts w:ascii="宋体" w:hAnsi="宋体"/>
          <w:sz w:val="24"/>
          <w:u w:val="single"/>
        </w:rPr>
        <w:sym w:font="Wingdings 2" w:char="F0A2"/>
      </w:r>
      <w:r>
        <w:rPr>
          <w:rFonts w:hint="eastAsia" w:ascii="宋体" w:hAnsi="宋体"/>
          <w:sz w:val="24"/>
          <w:u w:val="single"/>
        </w:rPr>
        <w:t>竣工图编制、</w:t>
      </w:r>
      <w:r>
        <w:rPr>
          <w:rFonts w:ascii="宋体" w:hAnsi="宋体"/>
          <w:sz w:val="24"/>
          <w:u w:val="single"/>
        </w:rPr>
        <w:sym w:font="Wingdings 2" w:char="F0A2"/>
      </w:r>
      <w:r>
        <w:rPr>
          <w:rFonts w:hint="eastAsia" w:ascii="宋体" w:hAnsi="宋体"/>
          <w:sz w:val="24"/>
          <w:u w:val="single"/>
        </w:rPr>
        <w:t>协助发包人办理其他专业报批手续及与地方行政主管部门协调</w:t>
      </w:r>
      <w:r>
        <w:rPr>
          <w:rFonts w:hint="eastAsia" w:ascii="宋体" w:hAnsi="宋体"/>
          <w:sz w:val="24"/>
          <w:u w:val="single"/>
        </w:rPr>
        <w:t>、施工配合服务</w:t>
      </w:r>
      <w:r>
        <w:rPr>
          <w:rFonts w:hint="eastAsia" w:ascii="宋体" w:hAnsi="宋体"/>
          <w:sz w:val="24"/>
          <w:u w:val="single"/>
        </w:rPr>
        <w:t>等。</w:t>
      </w:r>
    </w:p>
    <w:p>
      <w:pPr>
        <w:pStyle w:val="2"/>
        <w:rPr>
          <w:rFonts w:ascii="宋体" w:hAnsi="宋体"/>
          <w:sz w:val="24"/>
          <w:u w:val="single"/>
        </w:rPr>
      </w:pPr>
    </w:p>
    <w:p>
      <w:pPr>
        <w:pStyle w:val="2"/>
        <w:rPr>
          <w:rFonts w:ascii="宋体" w:hAnsi="宋体"/>
          <w:sz w:val="24"/>
          <w:u w:val="single"/>
        </w:rPr>
      </w:pPr>
    </w:p>
    <w:p>
      <w:pPr>
        <w:spacing w:line="360" w:lineRule="auto"/>
        <w:rPr>
          <w:rFonts w:ascii="宋体" w:hAnsi="宋体"/>
          <w:sz w:val="24"/>
        </w:rPr>
      </w:pPr>
      <w:r>
        <w:rPr>
          <w:rFonts w:hint="eastAsia" w:ascii="宋体" w:hAnsi="宋体"/>
          <w:sz w:val="24"/>
        </w:rPr>
        <w:t>1.1.10</w:t>
      </w:r>
      <w:r>
        <w:rPr>
          <w:rFonts w:ascii="宋体" w:hAnsi="宋体"/>
          <w:sz w:val="24"/>
        </w:rPr>
        <w:t xml:space="preserve">  </w:t>
      </w:r>
      <w:r>
        <w:rPr>
          <w:rFonts w:hint="eastAsia" w:ascii="宋体" w:hAnsi="宋体"/>
          <w:sz w:val="24"/>
        </w:rPr>
        <w:t>前期服务机构名称（含项目建议书、规划等编制单位）：</w:t>
      </w:r>
      <w:r>
        <w:rPr>
          <w:rFonts w:hint="eastAsia" w:ascii="宋体" w:hAnsi="宋体"/>
          <w:sz w:val="24"/>
          <w:u w:val="single"/>
        </w:rPr>
        <w:t>广州市交通设计研究院有限公司</w:t>
      </w:r>
    </w:p>
    <w:p>
      <w:pPr>
        <w:spacing w:line="360" w:lineRule="auto"/>
        <w:ind w:left="840" w:hanging="840" w:hangingChars="350"/>
        <w:jc w:val="left"/>
        <w:rPr>
          <w:rFonts w:ascii="宋体" w:hAnsi="宋体"/>
          <w:sz w:val="24"/>
        </w:rPr>
      </w:pPr>
      <w:r>
        <w:rPr>
          <w:rFonts w:hint="eastAsia" w:ascii="宋体" w:hAnsi="宋体"/>
          <w:sz w:val="24"/>
        </w:rPr>
        <w:t>[注释] 如果前期服务机构参加本次投标，应将本公告发布前最终完成的工作成果（含电子文件）在投标人购买招标文件的同时提供给所有投标人参考，否则前期参与的服务机构中标无效。</w:t>
      </w:r>
    </w:p>
    <w:p>
      <w:pPr>
        <w:pStyle w:val="3"/>
        <w:spacing w:beforeLines="100" w:afterLines="50"/>
        <w:ind w:left="0" w:firstLine="0"/>
        <w:jc w:val="left"/>
        <w:rPr>
          <w:color w:val="auto"/>
        </w:rPr>
      </w:pPr>
      <w:r>
        <w:rPr>
          <w:rFonts w:hint="eastAsia"/>
          <w:color w:val="auto"/>
        </w:rPr>
        <w:t>1.2  资格审查合格条件</w:t>
      </w:r>
    </w:p>
    <w:p>
      <w:pPr>
        <w:spacing w:line="360" w:lineRule="auto"/>
        <w:ind w:left="840" w:hanging="840" w:hangingChars="350"/>
        <w:rPr>
          <w:rFonts w:ascii="宋体" w:hAnsi="宋体"/>
          <w:sz w:val="24"/>
        </w:rPr>
      </w:pPr>
      <w:r>
        <w:rPr>
          <w:rFonts w:hint="eastAsia" w:ascii="宋体" w:hAnsi="宋体"/>
          <w:sz w:val="24"/>
        </w:rPr>
        <w:t>1.2.1  申请人参加投标的意思表达清楚，投标人代表被授权有效。</w:t>
      </w:r>
    </w:p>
    <w:p>
      <w:pPr>
        <w:spacing w:line="360" w:lineRule="auto"/>
        <w:ind w:left="840" w:hanging="840" w:hangingChars="350"/>
        <w:rPr>
          <w:rFonts w:ascii="宋体" w:hAnsi="宋体"/>
          <w:sz w:val="24"/>
        </w:rPr>
      </w:pPr>
      <w:r>
        <w:rPr>
          <w:rFonts w:hint="eastAsia" w:ascii="宋体" w:hAnsi="宋体"/>
          <w:sz w:val="24"/>
        </w:rPr>
        <w:t>1.2.2  申请人具有独立法人资格，持有工商行政管理部门核发的法人营业执照，按国家法律经营。</w:t>
      </w:r>
    </w:p>
    <w:p>
      <w:pPr>
        <w:spacing w:line="360" w:lineRule="auto"/>
        <w:ind w:left="840" w:hanging="840" w:hangingChars="350"/>
        <w:rPr>
          <w:rFonts w:ascii="宋体" w:hAnsi="宋体"/>
          <w:sz w:val="24"/>
        </w:rPr>
      </w:pPr>
      <w:r>
        <w:rPr>
          <w:rFonts w:hint="eastAsia" w:ascii="宋体" w:hAnsi="宋体"/>
          <w:sz w:val="24"/>
        </w:rPr>
        <w:t>1.2.3  申请人须具备建设行政主管部门颁发的以下资质之一：</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工程设计综合资质甲级；或市政行业工程设计甲级资质；</w:t>
      </w:r>
      <w:r>
        <w:rPr>
          <w:rFonts w:hint="eastAsia" w:ascii="宋体" w:hAnsi="宋体" w:cs="宋体"/>
          <w:kern w:val="0"/>
          <w:sz w:val="24"/>
          <w:u w:val="single"/>
        </w:rPr>
        <w:t>或市政行业（道路工程和桥梁工程）甲级专业设计资质</w:t>
      </w:r>
      <w:r>
        <w:rPr>
          <w:rFonts w:hint="eastAsia" w:ascii="宋体" w:hAnsi="宋体" w:cs="宋体"/>
          <w:kern w:val="0"/>
          <w:sz w:val="24"/>
          <w:u w:val="single"/>
          <w:shd w:val="clear" w:color="auto" w:fill="FFFFFF"/>
          <w:lang w:bidi="ar"/>
        </w:rPr>
        <w:t>；中国香港企业独立参加投标的，须在广东省住房和城乡建设主管部门备案且备案的业务范围符合本招标项目对工程设计资质的要求。</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外国或中国澳门、中国台湾的设计企业必须选择一家符合上述条件的企业进行合作设计。中国香港企业如不单独参加投标，也必须选择一家符合上述条件的企业进行合作设计。</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（注：</w:t>
      </w:r>
      <w:r>
        <w:rPr>
          <w:rFonts w:hint="eastAsia" w:ascii="宋体" w:hAnsi="宋体" w:cs="宋体"/>
          <w:kern w:val="0"/>
          <w:sz w:val="24"/>
          <w:u w:val="single"/>
          <w:shd w:val="clear" w:color="auto" w:fill="FFFFFF"/>
          <w:lang w:bidi="ar"/>
        </w:rPr>
        <w:fldChar w:fldCharType="begin"/>
      </w:r>
      <w:r>
        <w:rPr>
          <w:rFonts w:hint="eastAsia" w:ascii="宋体" w:hAnsi="宋体" w:cs="宋体"/>
          <w:kern w:val="0"/>
          <w:sz w:val="24"/>
          <w:u w:val="single"/>
          <w:shd w:val="clear" w:color="auto" w:fill="FFFFFF"/>
          <w:lang w:bidi="ar"/>
        </w:rPr>
        <w:instrText xml:space="preserve"> = 1 \* GB3 \* MERGEFORMAT </w:instrText>
      </w:r>
      <w:r>
        <w:rPr>
          <w:rFonts w:hint="eastAsia" w:ascii="宋体" w:hAnsi="宋体" w:cs="宋体"/>
          <w:kern w:val="0"/>
          <w:sz w:val="24"/>
          <w:u w:val="single"/>
          <w:shd w:val="clear" w:color="auto" w:fill="FFFFFF"/>
          <w:lang w:bidi="ar"/>
        </w:rPr>
        <w:fldChar w:fldCharType="separate"/>
      </w:r>
      <w:r>
        <w:t>①</w:t>
      </w:r>
      <w:r>
        <w:rPr>
          <w:rFonts w:hint="eastAsia" w:ascii="宋体" w:hAnsi="宋体" w:cs="宋体"/>
          <w:kern w:val="0"/>
          <w:sz w:val="24"/>
          <w:u w:val="single"/>
          <w:shd w:val="clear" w:color="auto" w:fill="FFFFFF"/>
          <w:lang w:bidi="ar"/>
        </w:rPr>
        <w:fldChar w:fldCharType="end"/>
      </w:r>
      <w:r>
        <w:rPr>
          <w:rFonts w:hint="eastAsia" w:ascii="宋体" w:hAnsi="宋体" w:cs="宋体"/>
          <w:kern w:val="0"/>
          <w:sz w:val="24"/>
          <w:u w:val="single"/>
          <w:shd w:val="clear" w:color="auto" w:fill="FFFFFF"/>
          <w:lang w:bidi="ar"/>
        </w:rPr>
        <w:t>申请人具体资质要求按照《建设工程勘察设计资质管理规定》（建设部令第160号）、《建设工程勘察设计资质管理规定实施意见》（建市[2007]202号）和《工程设计资质标准》（建市〔2007〕86号）填写。</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②依据《广东省住房和城乡建设厅关于印发香港工程建设咨询企业和专业人士在粤港澳大湾区内地城市开业执业试点管理暂行办法的通知》（粤建规范〔2020〕1号，详见链接：</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http://zfcxjst.gd.gov.cn/xxgk/wjtz/content/post_3137220.html），自2021年1月1日起，招标人应当允许经备案且备案的业务范围满足招标文件要求的中国香港企业参加勘察、设计和监理项目的投标，允许经备案且备案的业务范围满足招标文件要求的中国香港专业人士担任勘察、设计和监理项目管理团队中的相应职务。满足前述内容的中国香港企业参与本次投标的，应按招标文件要求提供满足评审的相关证明文件。</w:t>
      </w:r>
    </w:p>
    <w:p>
      <w:pPr>
        <w:widowControl/>
        <w:spacing w:line="360" w:lineRule="auto"/>
        <w:ind w:left="840" w:leftChars="400"/>
        <w:rPr>
          <w:rFonts w:ascii="宋体" w:hAnsi="宋体" w:cs="宋体"/>
          <w:kern w:val="0"/>
          <w:sz w:val="24"/>
          <w:u w:val="single"/>
          <w:shd w:val="clear" w:color="auto" w:fill="FFFFFF"/>
          <w:lang w:bidi="ar"/>
        </w:rPr>
      </w:pPr>
      <w:r>
        <w:rPr>
          <w:rFonts w:hint="eastAsia" w:ascii="宋体" w:hAnsi="宋体" w:cs="宋体"/>
          <w:kern w:val="0"/>
          <w:sz w:val="24"/>
          <w:u w:val="single"/>
          <w:shd w:val="clear" w:color="auto" w:fill="FFFFFF"/>
          <w:lang w:bidi="ar"/>
        </w:rPr>
        <w:t>③中国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spacing w:line="360" w:lineRule="auto"/>
        <w:ind w:left="840" w:hanging="840" w:hangingChars="350"/>
        <w:jc w:val="left"/>
        <w:rPr>
          <w:rFonts w:ascii="宋体" w:hAnsi="宋体"/>
          <w:sz w:val="24"/>
        </w:rPr>
      </w:pPr>
      <w:r>
        <w:rPr>
          <w:rFonts w:hint="eastAsia" w:ascii="宋体" w:hAnsi="宋体"/>
          <w:sz w:val="24"/>
        </w:rPr>
        <w:t>1.2.4  资格审查前，投标人已在广州公共资源交易中心办理企业信息登记，及拟担任本工程项目负责人须是本企业在广州公共资源交易中心企业信息登记中的在册人员。</w:t>
      </w:r>
    </w:p>
    <w:p>
      <w:pPr>
        <w:spacing w:line="360" w:lineRule="auto"/>
        <w:ind w:left="840" w:hanging="840" w:hangingChars="350"/>
        <w:rPr>
          <w:rFonts w:ascii="宋体" w:hAnsi="宋体"/>
          <w:sz w:val="24"/>
        </w:rPr>
      </w:pPr>
      <w:r>
        <w:rPr>
          <w:rFonts w:hint="eastAsia" w:ascii="宋体" w:hAnsi="宋体"/>
          <w:sz w:val="24"/>
        </w:rPr>
        <w:t>1.2.5  申请人委派的项目负责人须具备</w:t>
      </w:r>
      <w:r>
        <w:rPr>
          <w:rFonts w:hint="eastAsia" w:ascii="宋体" w:hAnsi="宋体"/>
          <w:sz w:val="24"/>
          <w:u w:val="single"/>
        </w:rPr>
        <w:t>市政或路桥相关专业高级工程师</w:t>
      </w:r>
      <w:r>
        <w:rPr>
          <w:rFonts w:hint="eastAsia" w:ascii="宋体" w:hAnsi="宋体"/>
          <w:sz w:val="24"/>
        </w:rPr>
        <w:t>资格或以上技术职称</w:t>
      </w:r>
      <w:r>
        <w:rPr>
          <w:rFonts w:hint="eastAsia" w:ascii="宋体" w:hAnsi="宋体"/>
          <w:sz w:val="24"/>
          <w:u w:val="single"/>
        </w:rPr>
        <w:t>；或在广东省住房和城乡建设主管部门备案且备案的业务范围符合本招标项目对项目负责人要求的香港专业人士</w:t>
      </w:r>
      <w:r>
        <w:rPr>
          <w:rFonts w:hint="eastAsia" w:ascii="宋体" w:hAnsi="宋体"/>
          <w:sz w:val="24"/>
        </w:rPr>
        <w:t>。</w:t>
      </w:r>
    </w:p>
    <w:p>
      <w:pPr>
        <w:spacing w:line="360" w:lineRule="auto"/>
        <w:ind w:left="815" w:leftChars="388" w:firstLine="24" w:firstLineChars="10"/>
        <w:rPr>
          <w:rFonts w:ascii="宋体" w:hAnsi="宋体"/>
          <w:sz w:val="24"/>
        </w:rPr>
      </w:pPr>
      <w:r>
        <w:rPr>
          <w:rFonts w:hint="eastAsia" w:ascii="宋体" w:hAnsi="宋体"/>
          <w:sz w:val="24"/>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left="840" w:hanging="840" w:hangingChars="350"/>
        <w:rPr>
          <w:rFonts w:ascii="宋体" w:hAnsi="宋体"/>
          <w:sz w:val="24"/>
        </w:rPr>
      </w:pPr>
      <w:r>
        <w:rPr>
          <w:rFonts w:hint="eastAsia" w:ascii="宋体" w:hAnsi="宋体"/>
          <w:sz w:val="24"/>
        </w:rPr>
        <w:t>1.2.6  申请人没有处于被</w:t>
      </w:r>
      <w:r>
        <w:rPr>
          <w:rFonts w:hint="eastAsia" w:ascii="宋体" w:hAnsi="宋体"/>
          <w:sz w:val="24"/>
          <w:u w:val="single"/>
        </w:rPr>
        <w:t>广州</w:t>
      </w:r>
      <w:r>
        <w:rPr>
          <w:rFonts w:hint="eastAsia" w:ascii="宋体" w:hAnsi="宋体"/>
          <w:sz w:val="24"/>
        </w:rPr>
        <w:t>建设行政主管部门取消投标资格的处罚期内，</w:t>
      </w:r>
      <w:r>
        <w:rPr>
          <w:rFonts w:ascii="宋体" w:hAnsi="宋体"/>
          <w:sz w:val="24"/>
          <w:u w:val="single"/>
        </w:rPr>
        <w:t>申请人</w:t>
      </w:r>
      <w:r>
        <w:rPr>
          <w:rFonts w:hint="eastAsia" w:ascii="宋体" w:hAnsi="宋体"/>
          <w:sz w:val="24"/>
          <w:u w:val="single"/>
        </w:rPr>
        <w:t>须</w:t>
      </w:r>
      <w:r>
        <w:rPr>
          <w:rFonts w:ascii="宋体" w:hAnsi="宋体"/>
          <w:sz w:val="24"/>
          <w:u w:val="single"/>
        </w:rPr>
        <w:t>出具承诺书</w:t>
      </w:r>
      <w:r>
        <w:rPr>
          <w:rFonts w:hint="eastAsia" w:ascii="宋体" w:hAnsi="宋体"/>
          <w:sz w:val="24"/>
          <w:u w:val="single"/>
        </w:rPr>
        <w:t>（</w:t>
      </w:r>
      <w:r>
        <w:rPr>
          <w:rFonts w:hint="eastAsia" w:ascii="宋体" w:hAnsi="宋体" w:cs="宋体"/>
          <w:sz w:val="24"/>
          <w:u w:val="single"/>
        </w:rPr>
        <w:t>根据招标文件附录6《投标人承诺书》进行评审</w:t>
      </w:r>
      <w:r>
        <w:rPr>
          <w:rFonts w:hint="eastAsia" w:ascii="宋体" w:hAnsi="宋体"/>
          <w:sz w:val="24"/>
          <w:u w:val="single"/>
        </w:rPr>
        <w:t>）</w:t>
      </w:r>
      <w:r>
        <w:rPr>
          <w:rFonts w:hint="eastAsia" w:ascii="宋体" w:hAnsi="宋体"/>
          <w:sz w:val="24"/>
        </w:rPr>
        <w:t>。</w:t>
      </w:r>
    </w:p>
    <w:p>
      <w:pPr>
        <w:spacing w:line="360" w:lineRule="auto"/>
        <w:ind w:left="840" w:hanging="840" w:hangingChars="350"/>
        <w:rPr>
          <w:rFonts w:ascii="宋体" w:hAnsi="宋体"/>
          <w:sz w:val="24"/>
        </w:rPr>
      </w:pPr>
      <w:r>
        <w:rPr>
          <w:rFonts w:hint="eastAsia" w:ascii="宋体" w:hAnsi="宋体"/>
          <w:sz w:val="24"/>
        </w:rPr>
        <w:t>1.2.8  投标申请人业绩要求（</w:t>
      </w:r>
      <w:sdt>
        <w:sdtPr>
          <w:rPr>
            <w:rFonts w:hint="eastAsia" w:ascii="宋体" w:hAnsi="宋体"/>
            <w:sz w:val="24"/>
          </w:rPr>
          <w:id w:val="-772474860"/>
          <w14:checkbox>
            <w14:checked w14:val="0"/>
            <w14:checkedState w14:val="0052" w14:font="Wingdings 2"/>
            <w14:uncheckedState w14:val="2610" w14:font="MS Gothic"/>
          </w14:checkbox>
        </w:sdtPr>
        <w:sdtEndPr>
          <w:rPr>
            <w:rFonts w:hint="eastAsia" w:ascii="宋体" w:hAnsi="宋体"/>
            <w:sz w:val="24"/>
          </w:rPr>
        </w:sdtEndPr>
        <w:sdtContent>
          <w:r>
            <w:rPr>
              <w:rFonts w:hint="eastAsia" w:ascii="MS Gothic" w:hAnsi="MS Gothic" w:eastAsia="MS Gothic"/>
              <w:sz w:val="24"/>
            </w:rPr>
            <w:t>☐</w:t>
          </w:r>
        </w:sdtContent>
      </w:sdt>
      <w:r>
        <w:rPr>
          <w:rFonts w:hint="eastAsia" w:ascii="宋体" w:hAnsi="宋体"/>
          <w:sz w:val="24"/>
        </w:rPr>
        <w:t xml:space="preserve">需要 / </w:t>
      </w:r>
      <w:sdt>
        <w:sdtPr>
          <w:rPr>
            <w:rFonts w:hint="eastAsia" w:ascii="宋体" w:hAnsi="宋体"/>
            <w:sz w:val="24"/>
          </w:rPr>
          <w:id w:val="-1570191438"/>
          <w14:checkbox>
            <w14:checked w14:val="1"/>
            <w14:checkedState w14:val="0052" w14:font="Wingdings 2"/>
            <w14:uncheckedState w14:val="2610" w14:font="MS Gothic"/>
          </w14:checkbox>
        </w:sdtPr>
        <w:sdtEndPr>
          <w:rPr>
            <w:rFonts w:hint="eastAsia" w:ascii="宋体" w:hAnsi="宋体"/>
            <w:sz w:val="24"/>
          </w:rPr>
        </w:sdtEndPr>
        <w:sdtContent>
          <w:r>
            <w:rPr>
              <w:rFonts w:hint="eastAsia" w:ascii="宋体" w:hAnsi="宋体"/>
              <w:sz w:val="24"/>
            </w:rPr>
            <w:sym w:font="Wingdings 2" w:char="F052"/>
          </w:r>
        </w:sdtContent>
      </w:sdt>
      <w:r>
        <w:rPr>
          <w:rFonts w:hint="eastAsia" w:ascii="宋体" w:hAnsi="宋体"/>
          <w:sz w:val="24"/>
        </w:rPr>
        <w:t>不需要）：</w:t>
      </w:r>
    </w:p>
    <w:p>
      <w:pPr>
        <w:spacing w:line="360" w:lineRule="auto"/>
        <w:ind w:left="840" w:hanging="840" w:hangingChars="350"/>
        <w:rPr>
          <w:rFonts w:ascii="宋体" w:hAnsi="宋体"/>
          <w:sz w:val="24"/>
        </w:rPr>
      </w:pPr>
      <w:r>
        <w:rPr>
          <w:rFonts w:hint="eastAsia" w:ascii="宋体" w:hAnsi="宋体"/>
          <w:sz w:val="24"/>
        </w:rPr>
        <w:t>1.2.9  项目负责人业绩要求（</w:t>
      </w:r>
      <w:sdt>
        <w:sdtPr>
          <w:rPr>
            <w:rFonts w:hint="eastAsia" w:ascii="宋体" w:hAnsi="宋体"/>
            <w:sz w:val="24"/>
          </w:rPr>
          <w:id w:val="-2136470864"/>
          <w14:checkbox>
            <w14:checked w14:val="0"/>
            <w14:checkedState w14:val="0052" w14:font="Wingdings 2"/>
            <w14:uncheckedState w14:val="2610" w14:font="MS Gothic"/>
          </w14:checkbox>
        </w:sdtPr>
        <w:sdtEndPr>
          <w:rPr>
            <w:rFonts w:hint="eastAsia" w:ascii="宋体" w:hAnsi="宋体"/>
            <w:sz w:val="24"/>
          </w:rPr>
        </w:sdtEndPr>
        <w:sdtContent>
          <w:r>
            <w:rPr>
              <w:rFonts w:hint="eastAsia" w:ascii="MS Gothic" w:hAnsi="MS Gothic" w:eastAsia="MS Gothic"/>
              <w:sz w:val="24"/>
            </w:rPr>
            <w:t>☐</w:t>
          </w:r>
        </w:sdtContent>
      </w:sdt>
      <w:r>
        <w:rPr>
          <w:rFonts w:hint="eastAsia" w:ascii="宋体" w:hAnsi="宋体"/>
          <w:sz w:val="24"/>
        </w:rPr>
        <w:t xml:space="preserve">需要 / </w:t>
      </w:r>
      <w:sdt>
        <w:sdtPr>
          <w:rPr>
            <w:rFonts w:hint="eastAsia" w:ascii="宋体" w:hAnsi="宋体"/>
            <w:sz w:val="24"/>
          </w:rPr>
          <w:id w:val="-1742174727"/>
          <w14:checkbox>
            <w14:checked w14:val="0"/>
            <w14:checkedState w14:val="0052" w14:font="Wingdings 2"/>
            <w14:uncheckedState w14:val="2610" w14:font="MS Gothic"/>
          </w14:checkbox>
        </w:sdtPr>
        <w:sdtEndPr>
          <w:rPr>
            <w:rFonts w:hint="eastAsia" w:ascii="宋体" w:hAnsi="宋体"/>
            <w:sz w:val="24"/>
          </w:rPr>
        </w:sdtEndPr>
        <w:sdtContent>
          <w:r>
            <w:rPr>
              <w:rFonts w:hint="eastAsia" w:ascii="宋体" w:hAnsi="宋体"/>
              <w:sz w:val="24"/>
            </w:rPr>
            <w:sym w:font="Wingdings 2" w:char="F052"/>
          </w:r>
        </w:sdtContent>
      </w:sdt>
      <w:r>
        <w:rPr>
          <w:rFonts w:hint="eastAsia" w:ascii="宋体" w:hAnsi="宋体"/>
          <w:sz w:val="24"/>
        </w:rPr>
        <w:t>不需要）：</w:t>
      </w:r>
    </w:p>
    <w:p>
      <w:pPr>
        <w:pStyle w:val="2"/>
        <w:spacing w:line="360" w:lineRule="auto"/>
        <w:rPr>
          <w:rFonts w:ascii="宋体" w:hAnsi="宋体"/>
          <w:sz w:val="24"/>
        </w:rPr>
      </w:pPr>
      <w:r>
        <w:rPr>
          <w:rFonts w:hint="eastAsia" w:ascii="宋体" w:hAnsi="宋体"/>
          <w:sz w:val="24"/>
        </w:rPr>
        <w:t>1.2.1</w:t>
      </w:r>
      <w:r>
        <w:rPr>
          <w:rFonts w:ascii="宋体" w:hAnsi="宋体"/>
          <w:sz w:val="24"/>
        </w:rPr>
        <w:t>0</w:t>
      </w:r>
      <w:r>
        <w:rPr>
          <w:rFonts w:hint="eastAsia" w:ascii="宋体" w:hAnsi="宋体" w:cs="宋体"/>
          <w:sz w:val="24"/>
          <w:u w:val="single"/>
        </w:rPr>
        <w:t>本次招标不接受联合体投标。</w:t>
      </w:r>
    </w:p>
    <w:p>
      <w:pPr>
        <w:spacing w:line="360" w:lineRule="auto"/>
        <w:ind w:left="840" w:hanging="840" w:hangingChars="350"/>
        <w:rPr>
          <w:rFonts w:ascii="宋体" w:hAnsi="宋体" w:cs="宋体"/>
          <w:sz w:val="24"/>
          <w:u w:val="single"/>
        </w:rPr>
      </w:pPr>
      <w:r>
        <w:rPr>
          <w:rFonts w:hint="eastAsia" w:ascii="宋体" w:hAnsi="宋体" w:cs="宋体"/>
          <w:sz w:val="24"/>
          <w:u w:val="single"/>
        </w:rPr>
        <w:t>1.2.11信誉要求：</w:t>
      </w:r>
    </w:p>
    <w:p>
      <w:pPr>
        <w:spacing w:line="360" w:lineRule="auto"/>
        <w:ind w:left="840" w:leftChars="400"/>
        <w:rPr>
          <w:rFonts w:ascii="宋体" w:hAnsi="宋体" w:cs="宋体"/>
          <w:sz w:val="24"/>
          <w:u w:val="single"/>
        </w:rPr>
      </w:pPr>
      <w:r>
        <w:rPr>
          <w:rFonts w:hint="eastAsia" w:ascii="宋体" w:hAnsi="宋体" w:cs="宋体"/>
          <w:sz w:val="24"/>
          <w:u w:val="single"/>
        </w:rPr>
        <w:t>（1）未被住房城乡建设行政主管部门在全国建筑市场监管一体化工作平台列入建筑市场主体“黑名单”；</w:t>
      </w:r>
    </w:p>
    <w:p>
      <w:pPr>
        <w:spacing w:line="360" w:lineRule="auto"/>
        <w:ind w:left="840" w:leftChars="400"/>
        <w:rPr>
          <w:rFonts w:ascii="宋体" w:hAnsi="宋体" w:cs="宋体"/>
          <w:sz w:val="24"/>
          <w:u w:val="single"/>
        </w:rPr>
      </w:pPr>
      <w:r>
        <w:rPr>
          <w:rFonts w:hint="eastAsia" w:ascii="宋体" w:hAnsi="宋体" w:cs="宋体"/>
          <w:sz w:val="24"/>
          <w:u w:val="single"/>
        </w:rPr>
        <w:t>（2）未被发改委、人力资源社会保障、质检总局等有关部门、单位在“信用中国”网站中列入联合惩戒失信黑名单；未在国家企业信用信息公示系统（www.gsxt.gov.cn）中被列入严重违法失信企业名单（非企业性质的投标人不受本条限制）。</w:t>
      </w:r>
    </w:p>
    <w:p>
      <w:pPr>
        <w:spacing w:line="360" w:lineRule="auto"/>
        <w:ind w:left="840" w:leftChars="400"/>
        <w:rPr>
          <w:rFonts w:ascii="宋体" w:hAnsi="宋体" w:cs="宋体"/>
          <w:sz w:val="24"/>
          <w:u w:val="single"/>
        </w:rPr>
      </w:pPr>
      <w:r>
        <w:rPr>
          <w:rFonts w:hint="eastAsia" w:ascii="宋体" w:hAnsi="宋体" w:cs="宋体"/>
          <w:sz w:val="24"/>
          <w:u w:val="single"/>
        </w:rPr>
        <w:t>（3）在以往工程中因不诚信行为或不充分履约行为被本项目招标人书面拒绝投标的（暂无名单）。</w:t>
      </w:r>
    </w:p>
    <w:p>
      <w:pPr>
        <w:spacing w:line="360" w:lineRule="auto"/>
        <w:ind w:left="840" w:leftChars="400"/>
        <w:rPr>
          <w:rFonts w:ascii="宋体" w:hAnsi="宋体"/>
          <w:sz w:val="24"/>
          <w:u w:val="single"/>
        </w:rPr>
      </w:pPr>
      <w:r>
        <w:rPr>
          <w:rFonts w:hint="eastAsia" w:ascii="宋体" w:hAnsi="宋体" w:cs="宋体"/>
          <w:sz w:val="24"/>
          <w:u w:val="single"/>
        </w:rPr>
        <w:t>注：上述要求根据招标文件附录22《投标人声明》进行评审。</w:t>
      </w:r>
    </w:p>
    <w:p>
      <w:pPr>
        <w:pStyle w:val="3"/>
        <w:spacing w:beforeLines="100" w:afterLines="50"/>
        <w:ind w:left="0" w:firstLine="0"/>
        <w:jc w:val="left"/>
        <w:rPr>
          <w:color w:val="auto"/>
        </w:rPr>
      </w:pPr>
      <w:r>
        <w:rPr>
          <w:rFonts w:hint="eastAsia"/>
          <w:color w:val="auto"/>
        </w:rPr>
        <w:t>1.3  发布招标公告、递交投标文件时间、开标时间：</w:t>
      </w:r>
    </w:p>
    <w:p>
      <w:pPr>
        <w:spacing w:line="360" w:lineRule="auto"/>
        <w:ind w:left="840" w:hanging="840" w:hangingChars="350"/>
        <w:rPr>
          <w:rFonts w:ascii="宋体" w:hAnsi="宋体"/>
          <w:sz w:val="24"/>
        </w:rPr>
      </w:pPr>
      <w:r>
        <w:rPr>
          <w:rFonts w:hint="eastAsia" w:ascii="宋体" w:hAnsi="宋体"/>
          <w:sz w:val="24"/>
        </w:rPr>
        <w:t>1.3.1  招标公告发布日期（含本日）：2023年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日00时00分至2023年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北京时间，下同）。凡有意参加投标者，请登录广州公共资源交易中心交易平台网站（以下简称“交易平台”。招标公告下文及招标文件中提及的“交易平台”均指广州公共资源交易中心交易平台网站，网址：http://www.gzggzy.cn/）下载电子招标文件。（注：发布招标公告的时间为招标公告发出之日起至递交投标文件截止时间止。）</w:t>
      </w:r>
    </w:p>
    <w:p>
      <w:pPr>
        <w:spacing w:line="360" w:lineRule="auto"/>
        <w:ind w:left="840" w:hanging="840" w:hangingChars="350"/>
        <w:rPr>
          <w:rFonts w:ascii="宋体" w:hAnsi="宋体"/>
          <w:sz w:val="24"/>
        </w:rPr>
      </w:pPr>
      <w:r>
        <w:rPr>
          <w:rFonts w:hint="eastAsia" w:ascii="宋体" w:hAnsi="宋体"/>
          <w:sz w:val="24"/>
        </w:rPr>
        <w:t>1.3.2  投标截止时间为2023年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 xml:space="preserve"> 分，投标人应在截止时间前通过交易平台网站递交电子投标文件。投标人完成电子投标上传后，交易平台即时向投标人发出递交回执通知。递交时间以递交回执通知载明的传输时间为准。投标人应在递交投标文件截止时间前，登录交易平台网站办理网上投标登记手续。按照交易平台关于全流程电子化项目的相关指南进行操作。</w:t>
      </w:r>
    </w:p>
    <w:p>
      <w:pPr>
        <w:spacing w:line="360" w:lineRule="auto"/>
        <w:ind w:left="840" w:hanging="840" w:hangingChars="350"/>
        <w:rPr>
          <w:rFonts w:ascii="宋体" w:hAnsi="宋体"/>
          <w:sz w:val="24"/>
        </w:rPr>
      </w:pPr>
      <w:r>
        <w:rPr>
          <w:rFonts w:hint="eastAsia" w:ascii="宋体" w:hAnsi="宋体"/>
          <w:sz w:val="24"/>
        </w:rPr>
        <w:t>1.3.3  采用电子开标，在招标投标交易平台上公开进行。开标开始时间：2023年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分（与投标截止时间为同一时间）。邀请所有投标人准时在线参加开标。投标人参与电子开标的具体操作详见交易平台发布的相关操作指引。投标文件解密时间：</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分，投标人应在截止时间前通过交易平台网站对电子投标文件进行投标文件解密。</w:t>
      </w:r>
    </w:p>
    <w:p>
      <w:pPr>
        <w:spacing w:line="360" w:lineRule="auto"/>
        <w:ind w:left="840" w:hanging="840" w:hangingChars="350"/>
        <w:rPr>
          <w:rFonts w:ascii="宋体" w:hAnsi="宋体"/>
          <w:sz w:val="24"/>
        </w:rPr>
      </w:pPr>
      <w:r>
        <w:rPr>
          <w:rFonts w:hint="eastAsia" w:ascii="宋体" w:hAnsi="宋体"/>
          <w:sz w:val="24"/>
        </w:rPr>
        <w:t>1.3.4  提交投标文件光盘备用：</w:t>
      </w:r>
    </w:p>
    <w:p>
      <w:pPr>
        <w:spacing w:line="360" w:lineRule="auto"/>
        <w:ind w:left="847" w:leftChars="399" w:hanging="9" w:hangingChars="4"/>
        <w:jc w:val="left"/>
        <w:rPr>
          <w:rFonts w:ascii="宋体" w:hAnsi="宋体" w:cs="宋体"/>
          <w:sz w:val="24"/>
          <w:u w:val="single"/>
        </w:rPr>
      </w:pPr>
      <w:r>
        <w:rPr>
          <w:rFonts w:hint="eastAsia" w:ascii="宋体" w:hAnsi="宋体" w:cs="宋体"/>
          <w:sz w:val="24"/>
          <w:u w:val="single"/>
        </w:rPr>
        <w:t>投标文件光盘（备用）递交时间：2023年  月  日  时 分至2023年  月 日  时 分；地点：广州公共资源交易中心 。具体开标室以交易中心系统的场地安排为准。投标人代表须凭法定代表人证明书原件（格式见招标文件附录）、法定代表人授权委托书原件（非法定代表人递交投标文件光盘时提供，格式见招标文件附录）、本人身份证复印件（提供原件核对）、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ind w:left="821" w:hanging="820" w:hangingChars="342"/>
        <w:rPr>
          <w:rFonts w:ascii="宋体" w:hAnsi="宋体" w:cs="宋体"/>
          <w:sz w:val="24"/>
        </w:rPr>
      </w:pPr>
      <w:r>
        <w:rPr>
          <w:rFonts w:hint="eastAsia" w:ascii="宋体" w:hAnsi="宋体"/>
          <w:sz w:val="24"/>
        </w:rPr>
        <w:t xml:space="preserve">1.3.5  </w:t>
      </w:r>
      <w:r>
        <w:rPr>
          <w:rFonts w:hint="eastAsia" w:ascii="宋体" w:hAnsi="宋体" w:cs="宋体"/>
          <w:sz w:val="24"/>
        </w:rPr>
        <w:t>招标文件获取：本项目招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发布的补充公告的时间起计算编制投标文件时间，并需在补充公告中明确说明。</w:t>
      </w:r>
    </w:p>
    <w:p>
      <w:pPr>
        <w:spacing w:line="360" w:lineRule="auto"/>
        <w:ind w:left="821" w:hanging="820" w:hangingChars="342"/>
        <w:rPr>
          <w:rFonts w:ascii="宋体" w:hAnsi="宋体" w:cs="宋体"/>
          <w:sz w:val="24"/>
        </w:rPr>
      </w:pPr>
      <w:r>
        <w:rPr>
          <w:rFonts w:hint="eastAsia" w:ascii="宋体" w:hAnsi="宋体" w:cs="宋体"/>
          <w:sz w:val="24"/>
        </w:rPr>
        <w:t>1.3.6  到投标截止时间止，招标人收到的投标文件少于3家的，招标人将重新组织招标，招标人（或招标代理机构）有权依法重新招标。</w:t>
      </w:r>
    </w:p>
    <w:p>
      <w:pPr>
        <w:spacing w:line="360" w:lineRule="auto"/>
        <w:ind w:left="821" w:hanging="820" w:hangingChars="342"/>
        <w:rPr>
          <w:rFonts w:ascii="宋体" w:hAnsi="宋体" w:cs="宋体"/>
          <w:sz w:val="24"/>
        </w:rPr>
      </w:pPr>
      <w:r>
        <w:rPr>
          <w:rFonts w:hint="eastAsia" w:ascii="宋体" w:hAnsi="宋体" w:cs="宋体"/>
          <w:sz w:val="24"/>
        </w:rPr>
        <w:t>1.3.7  逾期送达的投标文件，交易平台将予以拒收。</w:t>
      </w:r>
    </w:p>
    <w:p>
      <w:pPr>
        <w:pStyle w:val="2"/>
      </w:pPr>
    </w:p>
    <w:p>
      <w:pPr>
        <w:pStyle w:val="3"/>
        <w:spacing w:beforeLines="100" w:afterLines="50"/>
        <w:ind w:left="0" w:firstLine="0"/>
        <w:jc w:val="left"/>
        <w:rPr>
          <w:color w:val="auto"/>
        </w:rPr>
      </w:pPr>
      <w:r>
        <w:rPr>
          <w:rFonts w:hint="eastAsia"/>
          <w:color w:val="auto"/>
        </w:rPr>
        <w:t>1.4  费用</w:t>
      </w:r>
    </w:p>
    <w:p>
      <w:pPr>
        <w:spacing w:line="360" w:lineRule="auto"/>
        <w:ind w:left="840" w:hanging="840" w:hangingChars="350"/>
        <w:rPr>
          <w:rFonts w:ascii="宋体" w:hAnsi="宋体"/>
          <w:sz w:val="24"/>
        </w:rPr>
      </w:pPr>
      <w:r>
        <w:rPr>
          <w:rFonts w:hint="eastAsia" w:ascii="宋体" w:hAnsi="宋体"/>
          <w:sz w:val="24"/>
        </w:rPr>
        <w:t xml:space="preserve">1.4.1 </w:t>
      </w:r>
      <w:r>
        <w:rPr>
          <w:rFonts w:ascii="宋体" w:hAnsi="宋体"/>
          <w:sz w:val="24"/>
        </w:rPr>
        <w:t xml:space="preserve"> 工程设计费最高投标限价为</w:t>
      </w:r>
      <w:r>
        <w:rPr>
          <w:rFonts w:hint="eastAsia" w:ascii="宋体" w:hAnsi="宋体"/>
          <w:sz w:val="24"/>
          <w:u w:val="single"/>
        </w:rPr>
        <w:t xml:space="preserve"> 227.7491 </w:t>
      </w:r>
      <w:r>
        <w:rPr>
          <w:rFonts w:hint="eastAsia" w:ascii="宋体" w:hAnsi="宋体"/>
          <w:sz w:val="24"/>
        </w:rPr>
        <w:t>万元，其中：</w:t>
      </w:r>
    </w:p>
    <w:p>
      <w:pPr>
        <w:spacing w:line="360" w:lineRule="auto"/>
        <w:ind w:left="735" w:leftChars="350" w:firstLine="120" w:firstLineChars="50"/>
        <w:rPr>
          <w:rFonts w:ascii="宋体" w:hAnsi="宋体"/>
          <w:sz w:val="24"/>
        </w:rPr>
      </w:pPr>
      <w:r>
        <w:rPr>
          <w:rFonts w:hint="eastAsia" w:ascii="宋体" w:hAnsi="宋体"/>
          <w:sz w:val="24"/>
        </w:rPr>
        <w:t>（1）2023年琶洲大桥维修专项的</w:t>
      </w:r>
      <w:r>
        <w:rPr>
          <w:rFonts w:ascii="宋体" w:hAnsi="宋体"/>
          <w:sz w:val="24"/>
        </w:rPr>
        <w:t>工程设计费最高投标限价为</w:t>
      </w:r>
      <w:r>
        <w:rPr>
          <w:rFonts w:hint="eastAsia" w:ascii="宋体" w:hAnsi="宋体"/>
          <w:sz w:val="24"/>
          <w:u w:val="single"/>
        </w:rPr>
        <w:t xml:space="preserve"> 43.6392 </w:t>
      </w:r>
      <w:r>
        <w:rPr>
          <w:rFonts w:hint="eastAsia" w:ascii="宋体" w:hAnsi="宋体"/>
          <w:sz w:val="24"/>
        </w:rPr>
        <w:t>万元（基本设计费</w:t>
      </w:r>
      <w:r>
        <w:rPr>
          <w:rFonts w:ascii="宋体" w:hAnsi="宋体"/>
          <w:sz w:val="24"/>
          <w:u w:val="single"/>
        </w:rPr>
        <w:t xml:space="preserve"> </w:t>
      </w:r>
      <w:r>
        <w:rPr>
          <w:rFonts w:hint="eastAsia" w:ascii="宋体" w:hAnsi="宋体"/>
          <w:sz w:val="24"/>
          <w:u w:val="single"/>
        </w:rPr>
        <w:t>36.9824</w:t>
      </w:r>
      <w:r>
        <w:rPr>
          <w:rFonts w:ascii="宋体" w:hAnsi="宋体"/>
          <w:sz w:val="24"/>
          <w:u w:val="single"/>
        </w:rPr>
        <w:t xml:space="preserve"> </w:t>
      </w:r>
      <w:r>
        <w:rPr>
          <w:rFonts w:hint="eastAsia" w:ascii="宋体" w:hAnsi="宋体"/>
          <w:sz w:val="24"/>
        </w:rPr>
        <w:t>万元，施工图预算编制费为</w:t>
      </w:r>
      <w:r>
        <w:rPr>
          <w:rFonts w:hint="eastAsia" w:ascii="宋体" w:hAnsi="宋体"/>
          <w:sz w:val="24"/>
          <w:u w:val="single"/>
        </w:rPr>
        <w:t>3.6982</w:t>
      </w:r>
      <w:r>
        <w:rPr>
          <w:rFonts w:hint="eastAsia" w:ascii="宋体" w:hAnsi="宋体"/>
          <w:sz w:val="24"/>
        </w:rPr>
        <w:t>万元，竣工图编制费为</w:t>
      </w:r>
      <w:r>
        <w:rPr>
          <w:rFonts w:hint="eastAsia" w:ascii="宋体" w:hAnsi="宋体"/>
          <w:sz w:val="24"/>
          <w:u w:val="single"/>
        </w:rPr>
        <w:t>2.9586</w:t>
      </w:r>
      <w:r>
        <w:rPr>
          <w:rFonts w:hint="eastAsia" w:ascii="宋体" w:hAnsi="宋体"/>
          <w:sz w:val="24"/>
        </w:rPr>
        <w:t>万元）；</w:t>
      </w:r>
    </w:p>
    <w:p>
      <w:pPr>
        <w:spacing w:line="360" w:lineRule="auto"/>
        <w:ind w:left="735" w:leftChars="350" w:firstLine="120" w:firstLineChars="50"/>
        <w:rPr>
          <w:rFonts w:ascii="宋体" w:hAnsi="宋体"/>
          <w:sz w:val="24"/>
        </w:rPr>
      </w:pPr>
      <w:r>
        <w:rPr>
          <w:rFonts w:hint="eastAsia" w:ascii="宋体" w:hAnsi="宋体"/>
          <w:sz w:val="24"/>
        </w:rPr>
        <w:t>（2）2023年新光快速路维修专项的</w:t>
      </w:r>
      <w:r>
        <w:rPr>
          <w:rFonts w:ascii="宋体" w:hAnsi="宋体"/>
          <w:sz w:val="24"/>
        </w:rPr>
        <w:t>工程设计费最高投标限价为</w:t>
      </w:r>
      <w:r>
        <w:rPr>
          <w:rFonts w:hint="eastAsia" w:ascii="宋体" w:hAnsi="宋体"/>
          <w:sz w:val="24"/>
          <w:u w:val="single"/>
        </w:rPr>
        <w:t xml:space="preserve"> 135.0975 </w:t>
      </w:r>
      <w:r>
        <w:rPr>
          <w:rFonts w:hint="eastAsia" w:ascii="宋体" w:hAnsi="宋体"/>
          <w:sz w:val="24"/>
        </w:rPr>
        <w:t>万元（基本设计费</w:t>
      </w:r>
      <w:r>
        <w:rPr>
          <w:rFonts w:ascii="宋体" w:hAnsi="宋体"/>
          <w:sz w:val="24"/>
          <w:u w:val="single"/>
        </w:rPr>
        <w:t xml:space="preserve"> </w:t>
      </w:r>
      <w:r>
        <w:rPr>
          <w:rFonts w:hint="eastAsia" w:ascii="宋体" w:hAnsi="宋体"/>
          <w:sz w:val="24"/>
          <w:u w:val="single"/>
        </w:rPr>
        <w:t>114.4894</w:t>
      </w:r>
      <w:r>
        <w:rPr>
          <w:rFonts w:ascii="宋体" w:hAnsi="宋体"/>
          <w:sz w:val="24"/>
          <w:u w:val="single"/>
        </w:rPr>
        <w:t xml:space="preserve"> </w:t>
      </w:r>
      <w:r>
        <w:rPr>
          <w:rFonts w:hint="eastAsia" w:ascii="宋体" w:hAnsi="宋体"/>
          <w:sz w:val="24"/>
        </w:rPr>
        <w:t>万元，施工图预算编制费为</w:t>
      </w:r>
      <w:r>
        <w:rPr>
          <w:rFonts w:hint="eastAsia" w:ascii="宋体" w:hAnsi="宋体"/>
          <w:sz w:val="24"/>
          <w:u w:val="single"/>
        </w:rPr>
        <w:t>11.4489</w:t>
      </w:r>
      <w:r>
        <w:rPr>
          <w:rFonts w:hint="eastAsia" w:ascii="宋体" w:hAnsi="宋体"/>
          <w:sz w:val="24"/>
        </w:rPr>
        <w:t>万元，竣工图编制费为</w:t>
      </w:r>
      <w:r>
        <w:rPr>
          <w:rFonts w:hint="eastAsia" w:ascii="宋体" w:hAnsi="宋体"/>
          <w:sz w:val="24"/>
          <w:u w:val="single"/>
        </w:rPr>
        <w:t>9.1592</w:t>
      </w:r>
      <w:r>
        <w:rPr>
          <w:rFonts w:hint="eastAsia" w:ascii="宋体" w:hAnsi="宋体"/>
          <w:sz w:val="24"/>
        </w:rPr>
        <w:t>万元）；</w:t>
      </w:r>
    </w:p>
    <w:p>
      <w:pPr>
        <w:spacing w:line="360" w:lineRule="auto"/>
        <w:ind w:left="735" w:leftChars="350" w:firstLine="120" w:firstLineChars="50"/>
        <w:rPr>
          <w:rFonts w:ascii="宋体" w:hAnsi="宋体"/>
          <w:sz w:val="24"/>
        </w:rPr>
      </w:pPr>
      <w:r>
        <w:rPr>
          <w:rFonts w:hint="eastAsia" w:ascii="宋体" w:hAnsi="宋体"/>
          <w:sz w:val="24"/>
        </w:rPr>
        <w:t>（3）2023年新三桥维修专项的</w:t>
      </w:r>
      <w:r>
        <w:rPr>
          <w:rFonts w:ascii="宋体" w:hAnsi="宋体"/>
          <w:sz w:val="24"/>
        </w:rPr>
        <w:t>工程设计费最高投标限价为</w:t>
      </w:r>
      <w:r>
        <w:rPr>
          <w:rFonts w:hint="eastAsia" w:ascii="宋体" w:hAnsi="宋体"/>
          <w:sz w:val="24"/>
          <w:u w:val="single"/>
        </w:rPr>
        <w:t xml:space="preserve"> 49.0124 </w:t>
      </w:r>
      <w:r>
        <w:rPr>
          <w:rFonts w:hint="eastAsia" w:ascii="宋体" w:hAnsi="宋体"/>
          <w:sz w:val="24"/>
        </w:rPr>
        <w:t>万元（基本设计费</w:t>
      </w:r>
      <w:r>
        <w:rPr>
          <w:rFonts w:ascii="宋体" w:hAnsi="宋体"/>
          <w:sz w:val="24"/>
          <w:u w:val="single"/>
        </w:rPr>
        <w:t xml:space="preserve"> </w:t>
      </w:r>
      <w:r>
        <w:rPr>
          <w:rFonts w:hint="eastAsia" w:ascii="宋体" w:hAnsi="宋体"/>
          <w:sz w:val="24"/>
          <w:u w:val="single"/>
        </w:rPr>
        <w:t>41.5359</w:t>
      </w:r>
      <w:r>
        <w:rPr>
          <w:rFonts w:ascii="宋体" w:hAnsi="宋体"/>
          <w:sz w:val="24"/>
          <w:u w:val="single"/>
        </w:rPr>
        <w:t xml:space="preserve"> </w:t>
      </w:r>
      <w:r>
        <w:rPr>
          <w:rFonts w:hint="eastAsia" w:ascii="宋体" w:hAnsi="宋体"/>
          <w:sz w:val="24"/>
        </w:rPr>
        <w:t>万元，施工图预算编制费为</w:t>
      </w:r>
      <w:r>
        <w:rPr>
          <w:rFonts w:hint="eastAsia" w:ascii="宋体" w:hAnsi="宋体"/>
          <w:sz w:val="24"/>
          <w:u w:val="single"/>
        </w:rPr>
        <w:t>4.1536</w:t>
      </w:r>
      <w:r>
        <w:rPr>
          <w:rFonts w:hint="eastAsia" w:ascii="宋体" w:hAnsi="宋体"/>
          <w:sz w:val="24"/>
        </w:rPr>
        <w:t>万元，竣工图编制费为</w:t>
      </w:r>
      <w:r>
        <w:rPr>
          <w:rFonts w:hint="eastAsia" w:ascii="宋体" w:hAnsi="宋体"/>
          <w:sz w:val="24"/>
          <w:u w:val="single"/>
        </w:rPr>
        <w:t>3.3229</w:t>
      </w:r>
      <w:r>
        <w:rPr>
          <w:rFonts w:hint="eastAsia" w:ascii="宋体" w:hAnsi="宋体"/>
          <w:sz w:val="24"/>
        </w:rPr>
        <w:t>万元）</w:t>
      </w:r>
    </w:p>
    <w:p>
      <w:pPr>
        <w:spacing w:line="360" w:lineRule="auto"/>
        <w:ind w:left="840" w:leftChars="400"/>
        <w:rPr>
          <w:rFonts w:ascii="宋体" w:hAnsi="宋体" w:cs="宋体"/>
          <w:sz w:val="24"/>
          <w:u w:val="single"/>
        </w:rPr>
      </w:pPr>
      <w:r>
        <w:rPr>
          <w:rFonts w:hint="eastAsia" w:ascii="宋体" w:hAnsi="宋体" w:cs="宋体"/>
          <w:sz w:val="24"/>
          <w:u w:val="single"/>
        </w:rPr>
        <w:t>投标报价超过最高投标限价或各分项最高投标限价的投标文件将被否决。</w:t>
      </w:r>
    </w:p>
    <w:p>
      <w:pPr>
        <w:spacing w:line="360" w:lineRule="auto"/>
        <w:ind w:left="720" w:hanging="720" w:hangingChars="300"/>
        <w:rPr>
          <w:rFonts w:ascii="宋体" w:hAnsi="宋体"/>
          <w:sz w:val="24"/>
        </w:rPr>
      </w:pPr>
      <w:r>
        <w:rPr>
          <w:rFonts w:hint="eastAsia" w:ascii="宋体" w:hAnsi="宋体"/>
          <w:sz w:val="24"/>
        </w:rPr>
        <w:t>1.4.2  市财政投资项目应实行限额设计，初步设计的建设内容和建设标准不得超过可行性研究报告批复的范围，编制初步设计概算不得超过经批准的可行性研究报告总投资。</w:t>
      </w:r>
    </w:p>
    <w:p>
      <w:pPr>
        <w:spacing w:line="360" w:lineRule="auto"/>
        <w:ind w:left="840" w:leftChars="400"/>
        <w:rPr>
          <w:rFonts w:ascii="宋体" w:hAnsi="宋体" w:cs="宋体"/>
          <w:sz w:val="24"/>
        </w:rPr>
      </w:pPr>
      <w:r>
        <w:rPr>
          <w:rFonts w:hint="eastAsia" w:ascii="宋体" w:hAnsi="宋体" w:cs="宋体"/>
          <w:sz w:val="24"/>
        </w:rPr>
        <w:t>政府固定资产投资应当坚持估算控制概算，概算控制预算，预算控制决算的原则。</w:t>
      </w:r>
    </w:p>
    <w:p>
      <w:pPr>
        <w:spacing w:line="360" w:lineRule="auto"/>
        <w:ind w:left="840" w:hanging="840" w:hangingChars="350"/>
        <w:rPr>
          <w:rFonts w:ascii="宋体" w:hAnsi="宋体"/>
          <w:sz w:val="24"/>
        </w:rPr>
      </w:pPr>
      <w:r>
        <w:rPr>
          <w:rFonts w:hint="eastAsia" w:ascii="宋体" w:hAnsi="宋体"/>
          <w:sz w:val="24"/>
        </w:rPr>
        <w:t>1.4.3  未中标单位经济补偿及补偿金额</w:t>
      </w:r>
    </w:p>
    <w:p>
      <w:pPr>
        <w:spacing w:line="360" w:lineRule="auto"/>
        <w:ind w:left="840" w:leftChars="400"/>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ascii="宋体" w:hAnsi="宋体" w:cs="宋体"/>
          <w:sz w:val="24"/>
        </w:rPr>
        <w:fldChar w:fldCharType="end"/>
      </w:r>
      <w:r>
        <w:rPr>
          <w:rFonts w:hint="eastAsia" w:ascii="宋体" w:hAnsi="宋体" w:cs="宋体"/>
          <w:sz w:val="24"/>
        </w:rPr>
        <w:t>本工程不设未中标单位经济补偿，投标费用由投标人自理。</w:t>
      </w:r>
    </w:p>
    <w:p>
      <w:pPr>
        <w:pStyle w:val="3"/>
        <w:spacing w:beforeLines="100" w:afterLines="50"/>
        <w:jc w:val="left"/>
        <w:rPr>
          <w:rFonts w:ascii="宋体" w:hAnsi="宋体"/>
          <w:color w:val="auto"/>
        </w:rPr>
      </w:pPr>
      <w:r>
        <w:rPr>
          <w:color w:val="auto"/>
        </w:rPr>
        <w:t xml:space="preserve">1.5  </w:t>
      </w:r>
      <w:r>
        <w:rPr>
          <w:rFonts w:hint="eastAsia"/>
          <w:color w:val="auto"/>
        </w:rPr>
        <w:t>工期</w:t>
      </w:r>
    </w:p>
    <w:p>
      <w:pPr>
        <w:spacing w:line="360" w:lineRule="auto"/>
        <w:ind w:left="821" w:hanging="820" w:hangingChars="342"/>
        <w:jc w:val="left"/>
        <w:rPr>
          <w:rFonts w:ascii="宋体" w:hAnsi="宋体"/>
          <w:sz w:val="24"/>
        </w:rPr>
      </w:pPr>
      <w:r>
        <w:rPr>
          <w:rFonts w:ascii="宋体" w:hAnsi="宋体"/>
          <w:sz w:val="24"/>
        </w:rPr>
        <w:t>1.5.1  设计工期：中标人应在设计合同签订</w:t>
      </w:r>
      <w:r>
        <w:rPr>
          <w:rFonts w:hint="eastAsia" w:ascii="宋体" w:hAnsi="宋体"/>
          <w:sz w:val="24"/>
        </w:rPr>
        <w:t>后</w:t>
      </w:r>
      <w:r>
        <w:rPr>
          <w:rFonts w:hint="eastAsia" w:ascii="宋体" w:hAnsi="宋体"/>
          <w:sz w:val="24"/>
          <w:u w:val="single"/>
        </w:rPr>
        <w:t>30</w:t>
      </w:r>
      <w:r>
        <w:rPr>
          <w:rFonts w:hint="eastAsia" w:ascii="宋体" w:hAnsi="宋体"/>
          <w:sz w:val="24"/>
        </w:rPr>
        <w:t>天内完成方案设计、修改；方案设计审查批准后</w:t>
      </w:r>
      <w:r>
        <w:rPr>
          <w:rFonts w:hint="eastAsia" w:ascii="宋体" w:hAnsi="宋体"/>
          <w:sz w:val="24"/>
          <w:u w:val="single"/>
        </w:rPr>
        <w:t>10</w:t>
      </w:r>
      <w:r>
        <w:rPr>
          <w:rFonts w:hint="eastAsia" w:ascii="宋体" w:hAnsi="宋体"/>
          <w:sz w:val="24"/>
        </w:rPr>
        <w:t>天内完成施工图设计，施工图设计文件经审查发现问题后</w:t>
      </w:r>
      <w:r>
        <w:rPr>
          <w:rFonts w:hint="eastAsia" w:ascii="宋体" w:hAnsi="宋体"/>
          <w:sz w:val="24"/>
          <w:u w:val="single"/>
        </w:rPr>
        <w:t>5</w:t>
      </w:r>
      <w:r>
        <w:rPr>
          <w:rFonts w:hint="eastAsia" w:ascii="宋体" w:hAnsi="宋体"/>
          <w:sz w:val="24"/>
        </w:rPr>
        <w:t>天内完成补充、修改。如果延误工期，承包人向发包人支付的误期损害赔偿费每天为最终合同价格的</w:t>
      </w:r>
      <w:r>
        <w:rPr>
          <w:rFonts w:ascii="宋体" w:hAnsi="宋体"/>
          <w:sz w:val="24"/>
        </w:rPr>
        <w:t>0.3%；误期损害赔偿费的最高限额为最终合同价格的30%。</w:t>
      </w:r>
    </w:p>
    <w:p>
      <w:pPr>
        <w:pStyle w:val="3"/>
        <w:spacing w:beforeLines="100" w:afterLines="50"/>
        <w:ind w:left="0" w:firstLine="0"/>
        <w:jc w:val="left"/>
        <w:rPr>
          <w:color w:val="auto"/>
        </w:rPr>
      </w:pPr>
      <w:r>
        <w:rPr>
          <w:rFonts w:hint="eastAsia"/>
          <w:color w:val="auto"/>
        </w:rPr>
        <w:t>1.6  其他事项</w:t>
      </w:r>
    </w:p>
    <w:p>
      <w:pPr>
        <w:spacing w:line="360" w:lineRule="auto"/>
        <w:ind w:left="840" w:hanging="840" w:hangingChars="350"/>
        <w:rPr>
          <w:rFonts w:ascii="宋体" w:hAnsi="宋体"/>
          <w:sz w:val="24"/>
        </w:rPr>
      </w:pPr>
      <w:r>
        <w:rPr>
          <w:rFonts w:hint="eastAsia" w:ascii="宋体" w:hAnsi="宋体"/>
          <w:sz w:val="24"/>
        </w:rPr>
        <w:t>1.6.1  投标时是否需要提交设计模型：</w:t>
      </w:r>
      <w:r>
        <w:rPr>
          <w:rFonts w:hint="eastAsia" w:ascii="宋体" w:hAnsi="宋体"/>
          <w:sz w:val="24"/>
          <w:u w:val="single"/>
        </w:rPr>
        <w:t>不需要</w:t>
      </w:r>
      <w:r>
        <w:rPr>
          <w:rFonts w:ascii="宋体" w:hAnsi="宋体"/>
          <w:sz w:val="24"/>
          <w:u w:val="single"/>
        </w:rPr>
        <w:t xml:space="preserve"> </w:t>
      </w:r>
      <w:r>
        <w:rPr>
          <w:rFonts w:hint="eastAsia" w:ascii="宋体" w:hAnsi="宋体"/>
          <w:sz w:val="24"/>
        </w:rPr>
        <w:t>。</w:t>
      </w:r>
    </w:p>
    <w:p>
      <w:pPr>
        <w:spacing w:line="360" w:lineRule="auto"/>
        <w:ind w:left="840" w:hanging="840" w:hangingChars="350"/>
        <w:rPr>
          <w:rFonts w:ascii="宋体" w:hAnsi="宋体"/>
          <w:sz w:val="24"/>
        </w:rPr>
      </w:pPr>
      <w:r>
        <w:rPr>
          <w:rFonts w:hint="eastAsia" w:ascii="宋体" w:hAnsi="宋体"/>
          <w:sz w:val="24"/>
        </w:rPr>
        <w:t>1.6.2  招标项目的电子地形图由投标人自行收集。投标人可通过http://maps.google.com选择satellite（卫星图象）观察本项目的周边环境。</w:t>
      </w:r>
    </w:p>
    <w:p>
      <w:pPr>
        <w:spacing w:line="360" w:lineRule="auto"/>
        <w:ind w:left="840" w:hanging="840" w:hangingChars="350"/>
        <w:rPr>
          <w:rFonts w:ascii="宋体" w:hAnsi="宋体"/>
          <w:sz w:val="24"/>
        </w:rPr>
      </w:pPr>
      <w:r>
        <w:rPr>
          <w:rFonts w:hint="eastAsia" w:ascii="宋体" w:hAnsi="宋体"/>
          <w:sz w:val="24"/>
        </w:rPr>
        <w:t xml:space="preserve">1.6.3  </w:t>
      </w:r>
      <w:r>
        <w:rPr>
          <w:rFonts w:hint="eastAsia" w:ascii="宋体" w:hAnsi="宋体"/>
          <w:sz w:val="24"/>
          <w:u w:val="single"/>
        </w:rPr>
        <w:t>潜在投标人或利害关系人对本招标公告及招标文件有异议的，向招标人书面提出。</w:t>
      </w:r>
    </w:p>
    <w:p>
      <w:pPr>
        <w:spacing w:line="360" w:lineRule="auto"/>
        <w:ind w:left="840" w:leftChars="400"/>
        <w:rPr>
          <w:rFonts w:ascii="宋体" w:hAnsi="宋体" w:cs="宋体"/>
          <w:sz w:val="24"/>
          <w:u w:val="single"/>
        </w:rPr>
      </w:pPr>
      <w:r>
        <w:rPr>
          <w:rFonts w:hint="eastAsia" w:ascii="宋体" w:hAnsi="宋体" w:cs="宋体"/>
          <w:sz w:val="24"/>
          <w:u w:val="single"/>
        </w:rPr>
        <w:t>异议受理部门：</w:t>
      </w:r>
      <w:r>
        <w:rPr>
          <w:rFonts w:hint="eastAsia" w:ascii="宋体" w:hAnsi="宋体"/>
          <w:sz w:val="24"/>
          <w:u w:val="single"/>
        </w:rPr>
        <w:t>广州市城市年票项目建设有限公司</w:t>
      </w:r>
    </w:p>
    <w:p>
      <w:pPr>
        <w:spacing w:line="360" w:lineRule="auto"/>
        <w:ind w:left="840" w:leftChars="400"/>
        <w:rPr>
          <w:rFonts w:ascii="宋体" w:hAnsi="宋体" w:cs="宋体"/>
          <w:sz w:val="24"/>
          <w:u w:val="single"/>
        </w:rPr>
      </w:pPr>
      <w:r>
        <w:rPr>
          <w:rFonts w:hint="eastAsia" w:ascii="宋体" w:hAnsi="宋体" w:cs="宋体"/>
          <w:sz w:val="24"/>
          <w:u w:val="single"/>
        </w:rPr>
        <w:t>异议受理电话：020-</w:t>
      </w:r>
      <w:r>
        <w:rPr>
          <w:rFonts w:hint="eastAsia" w:ascii="宋体" w:hAnsi="宋体"/>
          <w:sz w:val="24"/>
        </w:rPr>
        <w:t>84010361</w:t>
      </w:r>
    </w:p>
    <w:p>
      <w:pPr>
        <w:spacing w:line="360" w:lineRule="auto"/>
        <w:ind w:left="840" w:leftChars="400"/>
        <w:rPr>
          <w:rFonts w:ascii="宋体" w:hAnsi="宋体" w:cs="宋体"/>
          <w:sz w:val="24"/>
          <w:u w:val="single"/>
        </w:rPr>
      </w:pPr>
      <w:r>
        <w:rPr>
          <w:rFonts w:hint="eastAsia" w:ascii="宋体" w:hAnsi="宋体" w:cs="宋体"/>
          <w:sz w:val="24"/>
          <w:u w:val="single"/>
        </w:rPr>
        <w:t>地址：</w:t>
      </w:r>
      <w:r>
        <w:rPr>
          <w:rFonts w:hint="eastAsia" w:ascii="宋体" w:hAnsi="宋体"/>
          <w:sz w:val="24"/>
          <w:u w:val="single"/>
        </w:rPr>
        <w:t>广州市海珠区新港东路1138号B区6楼</w:t>
      </w:r>
    </w:p>
    <w:p>
      <w:pPr>
        <w:spacing w:line="360" w:lineRule="auto"/>
        <w:ind w:left="840" w:hanging="840" w:hangingChars="350"/>
        <w:rPr>
          <w:rFonts w:ascii="宋体" w:hAnsi="宋体"/>
          <w:sz w:val="24"/>
        </w:rPr>
      </w:pPr>
      <w:r>
        <w:rPr>
          <w:rFonts w:hint="eastAsia" w:ascii="宋体" w:hAnsi="宋体"/>
          <w:sz w:val="24"/>
        </w:rPr>
        <w:t>1.6.4 本公告在中国招标投标公共服务平台（网址：http://www.cebpubservice.com/）、广州公共资源交易网（网址：http://www.gzggzy.cn）、广东省招标投标监管网（网址：http://www.gdzbtb.gov.cn/）发布、</w:t>
      </w:r>
      <w:r>
        <w:rPr>
          <w:rFonts w:hint="eastAsia" w:ascii="宋体" w:hAnsi="宋体" w:cs="宋体"/>
          <w:b/>
          <w:sz w:val="24"/>
        </w:rPr>
        <w:t>广州国企阳光采购信息发布平台（</w:t>
      </w:r>
      <w:r>
        <w:rPr>
          <w:rStyle w:val="32"/>
          <w:rFonts w:ascii="宋体" w:hAnsi="宋体" w:cs="宋体"/>
          <w:b/>
          <w:color w:val="auto"/>
          <w:sz w:val="24"/>
        </w:rPr>
        <w:t>http://ygcg.gzggzy.cn/</w:t>
      </w:r>
      <w:r>
        <w:rPr>
          <w:rStyle w:val="32"/>
          <w:rFonts w:hint="eastAsia" w:ascii="宋体" w:hAnsi="宋体" w:cs="宋体"/>
          <w:b/>
          <w:color w:val="auto"/>
          <w:sz w:val="24"/>
        </w:rPr>
        <w:t>）</w:t>
      </w:r>
      <w:r>
        <w:rPr>
          <w:rFonts w:hint="eastAsia" w:ascii="宋体" w:hAnsi="宋体"/>
          <w:sz w:val="24"/>
        </w:rPr>
        <w:t>发布，本公告的修改、补充，在广州公共资源交易网、广东省招标投标监管网发布、</w:t>
      </w:r>
      <w:r>
        <w:rPr>
          <w:rFonts w:hint="eastAsia" w:ascii="宋体" w:hAnsi="宋体" w:cs="宋体"/>
          <w:b/>
          <w:sz w:val="24"/>
        </w:rPr>
        <w:t>广州国企阳光采购信息发布平台</w:t>
      </w:r>
      <w:r>
        <w:rPr>
          <w:rFonts w:hint="eastAsia" w:ascii="宋体" w:hAnsi="宋体"/>
          <w:b/>
          <w:sz w:val="24"/>
        </w:rPr>
        <w:t>发布</w:t>
      </w:r>
      <w:r>
        <w:rPr>
          <w:rFonts w:hint="eastAsia" w:ascii="宋体" w:hAnsi="宋体"/>
          <w:sz w:val="24"/>
        </w:rPr>
        <w:t>。</w:t>
      </w:r>
    </w:p>
    <w:p>
      <w:pPr>
        <w:pStyle w:val="3"/>
        <w:spacing w:beforeLines="100" w:afterLines="50"/>
        <w:ind w:left="0" w:firstLine="0"/>
        <w:jc w:val="left"/>
        <w:rPr>
          <w:color w:val="auto"/>
        </w:rPr>
      </w:pPr>
      <w:r>
        <w:rPr>
          <w:rFonts w:hint="eastAsia"/>
          <w:color w:val="auto"/>
        </w:rPr>
        <w:t>1.7  招标人</w:t>
      </w:r>
    </w:p>
    <w:p>
      <w:pPr>
        <w:spacing w:line="360" w:lineRule="auto"/>
        <w:ind w:left="840" w:hanging="840" w:hangingChars="350"/>
        <w:rPr>
          <w:rFonts w:ascii="宋体" w:hAnsi="宋体"/>
          <w:sz w:val="24"/>
          <w:u w:val="single"/>
        </w:rPr>
      </w:pPr>
      <w:r>
        <w:rPr>
          <w:rFonts w:hint="eastAsia" w:ascii="宋体" w:hAnsi="宋体"/>
          <w:sz w:val="24"/>
        </w:rPr>
        <w:t xml:space="preserve">1.7.1 </w:t>
      </w:r>
      <w:r>
        <w:rPr>
          <w:rFonts w:ascii="宋体" w:hAnsi="宋体"/>
          <w:sz w:val="24"/>
        </w:rPr>
        <w:t xml:space="preserve"> </w:t>
      </w:r>
      <w:r>
        <w:rPr>
          <w:rFonts w:hint="eastAsia" w:ascii="宋体" w:hAnsi="宋体"/>
          <w:sz w:val="24"/>
        </w:rPr>
        <w:t>名称：</w:t>
      </w:r>
      <w:r>
        <w:rPr>
          <w:rFonts w:hint="eastAsia" w:ascii="宋体" w:hAnsi="宋体"/>
          <w:sz w:val="24"/>
          <w:u w:val="single"/>
        </w:rPr>
        <w:t>广州市城市年票项目建设有限公司</w:t>
      </w:r>
    </w:p>
    <w:p>
      <w:pPr>
        <w:spacing w:line="360" w:lineRule="auto"/>
        <w:ind w:left="840" w:hanging="840" w:hangingChars="350"/>
        <w:rPr>
          <w:rFonts w:ascii="宋体" w:hAnsi="宋体"/>
          <w:sz w:val="24"/>
          <w:u w:val="single"/>
        </w:rPr>
      </w:pPr>
      <w:r>
        <w:rPr>
          <w:rFonts w:hint="eastAsia" w:ascii="宋体" w:hAnsi="宋体"/>
          <w:sz w:val="24"/>
        </w:rPr>
        <w:t>1.7.2</w:t>
      </w:r>
      <w:r>
        <w:rPr>
          <w:rFonts w:ascii="宋体" w:hAnsi="宋体"/>
          <w:sz w:val="24"/>
        </w:rPr>
        <w:t xml:space="preserve">  </w:t>
      </w:r>
      <w:r>
        <w:rPr>
          <w:rFonts w:hint="eastAsia" w:ascii="宋体" w:hAnsi="宋体"/>
          <w:sz w:val="24"/>
        </w:rPr>
        <w:t>邮政编码、地址：</w:t>
      </w:r>
      <w:r>
        <w:rPr>
          <w:rFonts w:hint="eastAsia" w:ascii="宋体" w:hAnsi="宋体"/>
          <w:sz w:val="24"/>
          <w:u w:val="single"/>
        </w:rPr>
        <w:t>510000、广州市海珠区新港东路1138号B区6楼</w:t>
      </w:r>
    </w:p>
    <w:p>
      <w:pPr>
        <w:spacing w:line="360" w:lineRule="auto"/>
        <w:ind w:left="840" w:hanging="840" w:hangingChars="350"/>
        <w:rPr>
          <w:rFonts w:ascii="宋体" w:hAnsi="宋体"/>
          <w:sz w:val="24"/>
          <w:u w:val="single"/>
        </w:rPr>
      </w:pPr>
      <w:r>
        <w:rPr>
          <w:rFonts w:hint="eastAsia" w:ascii="宋体" w:hAnsi="宋体"/>
          <w:sz w:val="24"/>
        </w:rPr>
        <w:t xml:space="preserve">1.7.3 </w:t>
      </w:r>
      <w:r>
        <w:rPr>
          <w:rFonts w:ascii="宋体" w:hAnsi="宋体"/>
          <w:sz w:val="24"/>
        </w:rPr>
        <w:t xml:space="preserve"> </w:t>
      </w:r>
      <w:r>
        <w:rPr>
          <w:rFonts w:hint="eastAsia" w:ascii="宋体" w:hAnsi="宋体"/>
          <w:sz w:val="24"/>
        </w:rPr>
        <w:t>联系人：</w:t>
      </w:r>
      <w:r>
        <w:rPr>
          <w:rFonts w:hint="eastAsia" w:ascii="宋体" w:hAnsi="宋体"/>
          <w:sz w:val="24"/>
          <w:u w:val="single"/>
        </w:rPr>
        <w:t>谢工</w:t>
      </w:r>
    </w:p>
    <w:p>
      <w:pPr>
        <w:spacing w:line="360" w:lineRule="auto"/>
        <w:ind w:left="840" w:hanging="840" w:hangingChars="350"/>
        <w:rPr>
          <w:rFonts w:ascii="宋体" w:hAnsi="宋体"/>
          <w:sz w:val="24"/>
        </w:rPr>
      </w:pPr>
      <w:r>
        <w:rPr>
          <w:rFonts w:hint="eastAsia" w:ascii="宋体" w:hAnsi="宋体"/>
          <w:sz w:val="24"/>
        </w:rPr>
        <w:t xml:space="preserve">1.7.4 </w:t>
      </w:r>
      <w:r>
        <w:rPr>
          <w:rFonts w:ascii="宋体" w:hAnsi="宋体"/>
          <w:sz w:val="24"/>
        </w:rPr>
        <w:t xml:space="preserve"> </w:t>
      </w:r>
      <w:r>
        <w:rPr>
          <w:rFonts w:hint="eastAsia" w:ascii="宋体" w:hAnsi="宋体"/>
          <w:sz w:val="24"/>
        </w:rPr>
        <w:t>电话（手机）号码：020-84010361</w:t>
      </w:r>
    </w:p>
    <w:p>
      <w:pPr>
        <w:spacing w:line="360" w:lineRule="auto"/>
        <w:ind w:left="840" w:hanging="840" w:hangingChars="350"/>
        <w:rPr>
          <w:rFonts w:ascii="宋体" w:hAnsi="宋体"/>
          <w:sz w:val="24"/>
        </w:rPr>
      </w:pPr>
      <w:r>
        <w:rPr>
          <w:rFonts w:hint="eastAsia" w:ascii="宋体" w:hAnsi="宋体"/>
          <w:sz w:val="24"/>
        </w:rPr>
        <w:t xml:space="preserve">1.7.5 </w:t>
      </w:r>
      <w:r>
        <w:rPr>
          <w:rFonts w:ascii="宋体" w:hAnsi="宋体"/>
          <w:sz w:val="24"/>
        </w:rPr>
        <w:t xml:space="preserve"> </w:t>
      </w:r>
      <w:r>
        <w:rPr>
          <w:rFonts w:hint="eastAsia" w:ascii="宋体" w:hAnsi="宋体"/>
          <w:sz w:val="24"/>
        </w:rPr>
        <w:t>传真号码：</w:t>
      </w:r>
      <w:r>
        <w:rPr>
          <w:rFonts w:ascii="宋体" w:hAnsi="宋体"/>
          <w:sz w:val="24"/>
          <w:u w:val="single"/>
        </w:rPr>
        <w:t xml:space="preserve">   /   </w:t>
      </w:r>
    </w:p>
    <w:p>
      <w:pPr>
        <w:spacing w:line="360" w:lineRule="auto"/>
        <w:ind w:left="840" w:hanging="840" w:hangingChars="350"/>
        <w:rPr>
          <w:rFonts w:ascii="宋体" w:hAnsi="宋体"/>
          <w:sz w:val="24"/>
        </w:rPr>
      </w:pPr>
      <w:r>
        <w:rPr>
          <w:rFonts w:hint="eastAsia" w:ascii="宋体" w:hAnsi="宋体"/>
          <w:sz w:val="24"/>
        </w:rPr>
        <w:t xml:space="preserve">1.7.6 </w:t>
      </w:r>
      <w:r>
        <w:rPr>
          <w:rFonts w:ascii="宋体" w:hAnsi="宋体"/>
          <w:sz w:val="24"/>
        </w:rPr>
        <w:t xml:space="preserve"> </w:t>
      </w:r>
      <w:r>
        <w:rPr>
          <w:rFonts w:hint="eastAsia" w:ascii="宋体" w:hAnsi="宋体"/>
          <w:sz w:val="24"/>
        </w:rPr>
        <w:t>电子邮箱：</w:t>
      </w:r>
      <w:r>
        <w:rPr>
          <w:rFonts w:ascii="宋体" w:hAnsi="宋体"/>
          <w:sz w:val="24"/>
          <w:u w:val="single"/>
        </w:rPr>
        <w:t xml:space="preserve">      /       </w:t>
      </w:r>
    </w:p>
    <w:p>
      <w:pPr>
        <w:pStyle w:val="3"/>
        <w:spacing w:beforeLines="100" w:afterLines="50"/>
        <w:ind w:left="0" w:firstLine="0"/>
        <w:jc w:val="left"/>
        <w:rPr>
          <w:color w:val="auto"/>
        </w:rPr>
      </w:pPr>
      <w:r>
        <w:rPr>
          <w:rFonts w:hint="eastAsia"/>
          <w:color w:val="auto"/>
        </w:rPr>
        <w:t>1.8  招标代理机构</w:t>
      </w:r>
    </w:p>
    <w:p>
      <w:pPr>
        <w:spacing w:line="360" w:lineRule="auto"/>
        <w:ind w:left="840" w:hanging="840" w:hangingChars="350"/>
        <w:rPr>
          <w:rFonts w:ascii="宋体" w:hAnsi="宋体"/>
          <w:sz w:val="24"/>
        </w:rPr>
      </w:pPr>
      <w:r>
        <w:rPr>
          <w:rFonts w:hint="eastAsia" w:ascii="宋体" w:hAnsi="宋体"/>
          <w:sz w:val="24"/>
        </w:rPr>
        <w:t>1.8.1 名称：</w:t>
      </w:r>
      <w:r>
        <w:rPr>
          <w:rFonts w:hint="eastAsia" w:ascii="宋体" w:hAnsi="宋体"/>
          <w:sz w:val="24"/>
          <w:u w:val="single"/>
        </w:rPr>
        <w:t>广东粤信项目管理有限公司</w:t>
      </w:r>
    </w:p>
    <w:p>
      <w:pPr>
        <w:spacing w:line="360" w:lineRule="auto"/>
        <w:ind w:left="840" w:hanging="840" w:hangingChars="350"/>
        <w:rPr>
          <w:rFonts w:ascii="宋体" w:hAnsi="宋体"/>
          <w:sz w:val="24"/>
          <w:u w:val="single"/>
        </w:rPr>
      </w:pPr>
      <w:r>
        <w:rPr>
          <w:rFonts w:hint="eastAsia" w:ascii="宋体" w:hAnsi="宋体"/>
          <w:sz w:val="24"/>
        </w:rPr>
        <w:t>1.8.2 邮政编码、地址：</w:t>
      </w:r>
      <w:r>
        <w:rPr>
          <w:rFonts w:hint="eastAsia" w:ascii="宋体" w:hAnsi="宋体"/>
          <w:sz w:val="24"/>
          <w:u w:val="single"/>
        </w:rPr>
        <w:t>510610</w:t>
      </w:r>
      <w:r>
        <w:rPr>
          <w:rFonts w:ascii="宋体" w:hAnsi="宋体"/>
          <w:sz w:val="24"/>
          <w:u w:val="single"/>
        </w:rPr>
        <w:t>、</w:t>
      </w:r>
      <w:r>
        <w:rPr>
          <w:rFonts w:hint="eastAsia" w:ascii="宋体" w:hAnsi="宋体"/>
          <w:sz w:val="24"/>
          <w:u w:val="single"/>
        </w:rPr>
        <w:t>广州市天河区天寿路31号江河大厦13楼1305室</w:t>
      </w:r>
    </w:p>
    <w:p>
      <w:pPr>
        <w:spacing w:line="360" w:lineRule="auto"/>
        <w:ind w:left="840" w:hanging="840" w:hangingChars="350"/>
        <w:rPr>
          <w:rFonts w:ascii="宋体" w:hAnsi="宋体"/>
          <w:sz w:val="24"/>
        </w:rPr>
      </w:pPr>
      <w:r>
        <w:rPr>
          <w:rFonts w:hint="eastAsia" w:ascii="宋体" w:hAnsi="宋体"/>
          <w:sz w:val="24"/>
        </w:rPr>
        <w:t>1.8.3 联系人：</w:t>
      </w:r>
      <w:r>
        <w:rPr>
          <w:rFonts w:hint="eastAsia" w:ascii="宋体" w:hAnsi="宋体"/>
          <w:sz w:val="24"/>
          <w:u w:val="single"/>
        </w:rPr>
        <w:t>王工</w:t>
      </w:r>
      <w:r>
        <w:rPr>
          <w:rFonts w:ascii="宋体" w:hAnsi="宋体"/>
          <w:sz w:val="24"/>
          <w:u w:val="single"/>
        </w:rPr>
        <w:t xml:space="preserve"> </w:t>
      </w:r>
    </w:p>
    <w:p>
      <w:pPr>
        <w:spacing w:line="360" w:lineRule="auto"/>
        <w:ind w:left="840" w:hanging="840" w:hangingChars="350"/>
        <w:rPr>
          <w:rFonts w:ascii="宋体" w:hAnsi="宋体"/>
          <w:sz w:val="24"/>
        </w:rPr>
      </w:pPr>
      <w:r>
        <w:rPr>
          <w:rFonts w:hint="eastAsia" w:ascii="宋体" w:hAnsi="宋体"/>
          <w:sz w:val="24"/>
        </w:rPr>
        <w:t>1.8.4 电话（手机）号码：</w:t>
      </w:r>
      <w:r>
        <w:rPr>
          <w:rFonts w:hint="eastAsia" w:ascii="宋体" w:hAnsi="宋体"/>
          <w:sz w:val="24"/>
          <w:u w:val="single"/>
        </w:rPr>
        <w:t>020-37209484-805</w:t>
      </w:r>
    </w:p>
    <w:p>
      <w:pPr>
        <w:spacing w:line="360" w:lineRule="auto"/>
        <w:ind w:left="840" w:hanging="840" w:hangingChars="350"/>
        <w:rPr>
          <w:rFonts w:ascii="宋体" w:hAnsi="宋体"/>
          <w:sz w:val="24"/>
          <w:u w:val="single"/>
        </w:rPr>
      </w:pPr>
      <w:r>
        <w:rPr>
          <w:rFonts w:hint="eastAsia" w:ascii="宋体" w:hAnsi="宋体"/>
          <w:sz w:val="24"/>
        </w:rPr>
        <w:t>1.8.5 传真号码：</w:t>
      </w:r>
      <w:r>
        <w:rPr>
          <w:rFonts w:hint="eastAsia" w:ascii="宋体" w:hAnsi="宋体"/>
          <w:sz w:val="24"/>
          <w:u w:val="single"/>
        </w:rPr>
        <w:t>/</w:t>
      </w:r>
    </w:p>
    <w:p>
      <w:pPr>
        <w:spacing w:line="360" w:lineRule="auto"/>
        <w:ind w:left="840" w:hanging="840" w:hangingChars="350"/>
        <w:rPr>
          <w:rFonts w:ascii="宋体" w:hAnsi="宋体"/>
          <w:sz w:val="24"/>
        </w:rPr>
      </w:pPr>
      <w:r>
        <w:rPr>
          <w:rFonts w:hint="eastAsia" w:ascii="宋体" w:hAnsi="宋体"/>
          <w:sz w:val="24"/>
        </w:rPr>
        <w:t>1.8.6 电子邮箱：</w:t>
      </w:r>
      <w:r>
        <w:rPr>
          <w:rFonts w:hint="eastAsia" w:ascii="宋体" w:hAnsi="宋体"/>
          <w:sz w:val="24"/>
          <w:u w:val="single"/>
        </w:rPr>
        <w:t>gdyxxg@163.com</w:t>
      </w:r>
    </w:p>
    <w:p>
      <w:pPr>
        <w:pStyle w:val="3"/>
        <w:spacing w:beforeLines="100" w:afterLines="50"/>
        <w:ind w:left="0" w:firstLine="0"/>
        <w:jc w:val="left"/>
        <w:rPr>
          <w:color w:val="auto"/>
        </w:rPr>
      </w:pPr>
      <w:r>
        <w:rPr>
          <w:rFonts w:hint="eastAsia"/>
          <w:color w:val="auto"/>
        </w:rPr>
        <w:t>1.9  交易服务机构</w:t>
      </w:r>
    </w:p>
    <w:p>
      <w:pPr>
        <w:spacing w:line="360" w:lineRule="auto"/>
        <w:ind w:left="840" w:hanging="840" w:hangingChars="350"/>
        <w:rPr>
          <w:rFonts w:ascii="宋体" w:hAnsi="宋体"/>
          <w:sz w:val="24"/>
        </w:rPr>
      </w:pPr>
      <w:r>
        <w:rPr>
          <w:rFonts w:hint="eastAsia" w:ascii="宋体" w:hAnsi="宋体"/>
          <w:sz w:val="24"/>
        </w:rPr>
        <w:t>1.9.1 名称：</w:t>
      </w:r>
      <w:r>
        <w:rPr>
          <w:rFonts w:ascii="宋体" w:hAnsi="宋体"/>
          <w:sz w:val="24"/>
          <w:u w:val="single"/>
        </w:rPr>
        <w:t xml:space="preserve">  广州公共资源交易中心 </w:t>
      </w:r>
    </w:p>
    <w:p>
      <w:pPr>
        <w:spacing w:line="360" w:lineRule="auto"/>
        <w:ind w:left="840" w:hanging="840" w:hangingChars="350"/>
        <w:rPr>
          <w:rFonts w:ascii="宋体" w:hAnsi="宋体"/>
          <w:sz w:val="24"/>
        </w:rPr>
      </w:pPr>
      <w:r>
        <w:rPr>
          <w:rFonts w:hint="eastAsia" w:ascii="宋体" w:hAnsi="宋体"/>
          <w:sz w:val="24"/>
        </w:rPr>
        <w:t>1.9.2 邮政编码、地址：</w:t>
      </w:r>
      <w:r>
        <w:rPr>
          <w:rFonts w:ascii="宋体" w:hAnsi="宋体"/>
          <w:sz w:val="24"/>
          <w:u w:val="single"/>
        </w:rPr>
        <w:t xml:space="preserve">  510630、广州市天河区</w:t>
      </w:r>
      <w:r>
        <w:rPr>
          <w:rFonts w:hint="eastAsia" w:ascii="宋体" w:hAnsi="宋体"/>
          <w:sz w:val="24"/>
          <w:u w:val="single"/>
        </w:rPr>
        <w:t>天润路</w:t>
      </w:r>
      <w:r>
        <w:rPr>
          <w:rFonts w:ascii="宋体" w:hAnsi="宋体"/>
          <w:sz w:val="24"/>
          <w:u w:val="single"/>
        </w:rPr>
        <w:t xml:space="preserve">333号 </w:t>
      </w:r>
    </w:p>
    <w:p>
      <w:pPr>
        <w:spacing w:line="360" w:lineRule="auto"/>
        <w:ind w:left="840" w:hanging="840" w:hangingChars="350"/>
        <w:rPr>
          <w:rFonts w:ascii="宋体" w:hAnsi="宋体"/>
          <w:sz w:val="24"/>
        </w:rPr>
      </w:pPr>
      <w:r>
        <w:rPr>
          <w:rFonts w:hint="eastAsia" w:ascii="宋体" w:hAnsi="宋体"/>
          <w:sz w:val="24"/>
        </w:rPr>
        <w:t>1.9.3 电话（手机）号码：</w:t>
      </w:r>
      <w:r>
        <w:rPr>
          <w:rFonts w:ascii="宋体" w:hAnsi="宋体"/>
          <w:sz w:val="24"/>
          <w:u w:val="single"/>
        </w:rPr>
        <w:t>28866000</w:t>
      </w:r>
    </w:p>
    <w:p>
      <w:pPr>
        <w:spacing w:line="360" w:lineRule="auto"/>
        <w:ind w:left="840" w:hanging="840" w:hangingChars="350"/>
        <w:rPr>
          <w:rFonts w:ascii="宋体" w:hAnsi="宋体"/>
          <w:sz w:val="24"/>
        </w:rPr>
      </w:pPr>
      <w:r>
        <w:rPr>
          <w:rFonts w:hint="eastAsia" w:ascii="宋体" w:hAnsi="宋体"/>
          <w:sz w:val="24"/>
        </w:rPr>
        <w:t>1.9.4 传真号码：</w:t>
      </w:r>
      <w:r>
        <w:rPr>
          <w:rFonts w:ascii="宋体" w:hAnsi="宋体"/>
          <w:sz w:val="24"/>
          <w:u w:val="single"/>
        </w:rPr>
        <w:t xml:space="preserve">020-28866095  </w:t>
      </w:r>
    </w:p>
    <w:p>
      <w:pPr>
        <w:spacing w:line="360" w:lineRule="auto"/>
        <w:ind w:left="840" w:hanging="840" w:hangingChars="350"/>
        <w:rPr>
          <w:rFonts w:ascii="宋体" w:hAnsi="宋体"/>
          <w:sz w:val="24"/>
        </w:rPr>
      </w:pPr>
      <w:r>
        <w:rPr>
          <w:rFonts w:hint="eastAsia" w:ascii="宋体" w:hAnsi="宋体"/>
          <w:sz w:val="24"/>
        </w:rPr>
        <w:t>1.9.5 网址：</w:t>
      </w:r>
      <w:r>
        <w:rPr>
          <w:rFonts w:ascii="宋体" w:hAnsi="宋体"/>
          <w:sz w:val="24"/>
          <w:u w:val="single"/>
        </w:rPr>
        <w:t>http://www.gzggzy.cn</w:t>
      </w:r>
    </w:p>
    <w:p>
      <w:pPr>
        <w:pStyle w:val="3"/>
        <w:spacing w:beforeLines="100" w:afterLines="50"/>
        <w:ind w:left="0" w:firstLine="0"/>
        <w:jc w:val="left"/>
        <w:rPr>
          <w:color w:val="auto"/>
        </w:rPr>
      </w:pPr>
      <w:r>
        <w:rPr>
          <w:rFonts w:hint="eastAsia"/>
          <w:color w:val="auto"/>
        </w:rPr>
        <w:t>1.10   招标管理机构</w:t>
      </w:r>
    </w:p>
    <w:p>
      <w:pPr>
        <w:spacing w:line="360" w:lineRule="auto"/>
        <w:ind w:left="840" w:hanging="840" w:hangingChars="350"/>
        <w:rPr>
          <w:rFonts w:ascii="宋体" w:hAnsi="宋体"/>
          <w:sz w:val="24"/>
        </w:rPr>
      </w:pPr>
      <w:r>
        <w:rPr>
          <w:rFonts w:hint="eastAsia" w:ascii="宋体" w:hAnsi="宋体"/>
          <w:sz w:val="24"/>
        </w:rPr>
        <w:t>1.10.1 名称：</w:t>
      </w:r>
      <w:r>
        <w:rPr>
          <w:rFonts w:hint="eastAsia" w:ascii="宋体" w:hAnsi="宋体"/>
          <w:sz w:val="24"/>
          <w:u w:val="single"/>
        </w:rPr>
        <w:t>广州市交通运输局建设管理处</w:t>
      </w:r>
    </w:p>
    <w:p>
      <w:pPr>
        <w:spacing w:line="360" w:lineRule="auto"/>
        <w:ind w:left="840" w:hanging="840" w:hangingChars="350"/>
        <w:rPr>
          <w:rFonts w:ascii="宋体" w:hAnsi="宋体"/>
          <w:sz w:val="24"/>
        </w:rPr>
      </w:pPr>
      <w:r>
        <w:rPr>
          <w:rFonts w:hint="eastAsia" w:ascii="宋体" w:hAnsi="宋体"/>
          <w:sz w:val="24"/>
        </w:rPr>
        <w:t>1.10.2 邮政编码、地址：</w:t>
      </w:r>
      <w:r>
        <w:rPr>
          <w:rFonts w:ascii="宋体" w:hAnsi="宋体"/>
          <w:sz w:val="24"/>
          <w:u w:val="single"/>
        </w:rPr>
        <w:t xml:space="preserve">510000  </w:t>
      </w:r>
      <w:r>
        <w:rPr>
          <w:rFonts w:hint="eastAsia" w:ascii="宋体" w:hAnsi="宋体"/>
          <w:sz w:val="24"/>
          <w:u w:val="single"/>
        </w:rPr>
        <w:t>广州市天河区天河南二路</w:t>
      </w:r>
      <w:r>
        <w:rPr>
          <w:rFonts w:ascii="宋体" w:hAnsi="宋体"/>
          <w:sz w:val="24"/>
          <w:u w:val="single"/>
        </w:rPr>
        <w:t>1号17楼（建设管理处）</w:t>
      </w:r>
    </w:p>
    <w:p>
      <w:pPr>
        <w:spacing w:line="360" w:lineRule="auto"/>
        <w:ind w:left="840" w:hanging="840" w:hangingChars="350"/>
        <w:rPr>
          <w:rFonts w:ascii="宋体" w:hAnsi="宋体"/>
          <w:sz w:val="24"/>
        </w:rPr>
      </w:pPr>
      <w:r>
        <w:rPr>
          <w:rFonts w:hint="eastAsia" w:ascii="宋体" w:hAnsi="宋体"/>
          <w:sz w:val="24"/>
        </w:rPr>
        <w:t>1.10.3 电话（手机）号码：</w:t>
      </w:r>
      <w:r>
        <w:rPr>
          <w:rFonts w:ascii="宋体" w:hAnsi="宋体"/>
          <w:sz w:val="24"/>
          <w:u w:val="single"/>
        </w:rPr>
        <w:t>020-38180053</w:t>
      </w:r>
    </w:p>
    <w:p>
      <w:pPr>
        <w:spacing w:line="360" w:lineRule="auto"/>
        <w:ind w:left="840" w:hanging="840" w:hangingChars="350"/>
        <w:rPr>
          <w:rFonts w:ascii="宋体" w:hAnsi="宋体"/>
          <w:sz w:val="24"/>
          <w:u w:val="single"/>
        </w:rPr>
      </w:pPr>
      <w:r>
        <w:rPr>
          <w:rFonts w:hint="eastAsia" w:ascii="宋体" w:hAnsi="宋体"/>
          <w:sz w:val="24"/>
        </w:rPr>
        <w:t>1.10.4 传真号码：</w:t>
      </w:r>
      <w:r>
        <w:rPr>
          <w:rFonts w:ascii="宋体" w:hAnsi="宋体"/>
          <w:sz w:val="24"/>
          <w:u w:val="single"/>
        </w:rPr>
        <w:t>020-38180053</w:t>
      </w:r>
    </w:p>
    <w:p>
      <w:pPr>
        <w:spacing w:line="360" w:lineRule="auto"/>
        <w:ind w:left="840" w:hanging="840" w:hangingChars="350"/>
        <w:rPr>
          <w:rFonts w:ascii="宋体" w:hAnsi="宋体"/>
          <w:sz w:val="24"/>
          <w:u w:val="single"/>
        </w:rPr>
      </w:pPr>
      <w:r>
        <w:rPr>
          <w:rFonts w:hint="eastAsia" w:ascii="宋体" w:hAnsi="宋体"/>
          <w:sz w:val="24"/>
        </w:rPr>
        <w:t>1.10.5 网址：</w:t>
      </w:r>
      <w:r>
        <w:rPr>
          <w:rFonts w:ascii="宋体" w:hAnsi="宋体"/>
          <w:sz w:val="24"/>
          <w:u w:val="single"/>
        </w:rPr>
        <w:t xml:space="preserve">  /  </w:t>
      </w:r>
    </w:p>
    <w:p>
      <w:pPr>
        <w:wordWrap w:val="0"/>
        <w:topLinePunct/>
        <w:spacing w:line="560" w:lineRule="exact"/>
        <w:ind w:right="480" w:firstLine="1920" w:firstLineChars="800"/>
        <w:jc w:val="right"/>
        <w:rPr>
          <w:rFonts w:ascii="宋体" w:hAnsi="宋体"/>
          <w:sz w:val="24"/>
        </w:rPr>
      </w:pPr>
    </w:p>
    <w:p>
      <w:pPr>
        <w:pStyle w:val="25"/>
        <w:spacing w:before="0" w:after="0" w:line="360" w:lineRule="auto"/>
      </w:pPr>
      <w:bookmarkStart w:id="0" w:name="第三章编制要求"/>
      <w:bookmarkEnd w:id="0"/>
      <w:bookmarkStart w:id="1" w:name="page100"/>
      <w:bookmarkEnd w:id="1"/>
      <w:bookmarkStart w:id="2" w:name="第一章招标公告"/>
      <w:bookmarkEnd w:id="2"/>
    </w:p>
    <w:sectPr>
      <w:footerReference r:id="rId7" w:type="default"/>
      <w:footerReference r:id="rId8" w:type="even"/>
      <w:pgSz w:w="11906" w:h="16838"/>
      <w:pgMar w:top="1247" w:right="1247" w:bottom="1247" w:left="124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hUUcgBAACa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iwp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woVFHIAQAAmgMAAA4AAAAAAAAAAQAgAAAAHgEAAGRycy9lMm9Eb2Mu&#10;eG1sUEsFBgAAAAAGAAYAWQEAAFgFAAAAAA==&#10;">
              <v:fill on="f" focussize="0,0"/>
              <v:stroke on="f"/>
              <v:imagedata o:title=""/>
              <o:lock v:ext="edit" aspectratio="f"/>
              <v:textbox inset="0mm,0mm,0mm,0mm" style="mso-fit-shape-to-text:t;">
                <w:txbxContent>
                  <w:p>
                    <w:pPr>
                      <w:pStyle w:val="20"/>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dYM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D51gyQEAAJoDAAAOAAAAAAAAAAEAIAAAAB4BAABkcnMvZTJvRG9j&#10;LnhtbFBLBQYAAAAABgAGAFkBAABZBQ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pPr>
      <w:pStyle w:val="2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dit="trackedChanges"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DI0M2RjYzdmNjE5N2U4NzA3YjViYmViYjgxNDEifQ=="/>
  </w:docVars>
  <w:rsids>
    <w:rsidRoot w:val="00020C4A"/>
    <w:rsid w:val="00001B06"/>
    <w:rsid w:val="00003886"/>
    <w:rsid w:val="0000759C"/>
    <w:rsid w:val="000121BF"/>
    <w:rsid w:val="00014D5C"/>
    <w:rsid w:val="00020C4A"/>
    <w:rsid w:val="00027929"/>
    <w:rsid w:val="000305AC"/>
    <w:rsid w:val="0003077D"/>
    <w:rsid w:val="0003227B"/>
    <w:rsid w:val="000337BF"/>
    <w:rsid w:val="00037497"/>
    <w:rsid w:val="0003772C"/>
    <w:rsid w:val="000413AC"/>
    <w:rsid w:val="00041415"/>
    <w:rsid w:val="00041686"/>
    <w:rsid w:val="000420AA"/>
    <w:rsid w:val="00042707"/>
    <w:rsid w:val="00042C58"/>
    <w:rsid w:val="00052961"/>
    <w:rsid w:val="00053F20"/>
    <w:rsid w:val="0005636C"/>
    <w:rsid w:val="00061F42"/>
    <w:rsid w:val="000624B5"/>
    <w:rsid w:val="000655E8"/>
    <w:rsid w:val="000661D6"/>
    <w:rsid w:val="00067EE5"/>
    <w:rsid w:val="00071009"/>
    <w:rsid w:val="0007710B"/>
    <w:rsid w:val="00077C8A"/>
    <w:rsid w:val="000808D4"/>
    <w:rsid w:val="0008305D"/>
    <w:rsid w:val="00083D09"/>
    <w:rsid w:val="000848E5"/>
    <w:rsid w:val="000852DB"/>
    <w:rsid w:val="00087C31"/>
    <w:rsid w:val="00090ADC"/>
    <w:rsid w:val="00093A4E"/>
    <w:rsid w:val="00095AEB"/>
    <w:rsid w:val="00095E69"/>
    <w:rsid w:val="00096B80"/>
    <w:rsid w:val="000A52B0"/>
    <w:rsid w:val="000A7246"/>
    <w:rsid w:val="000B0550"/>
    <w:rsid w:val="000B081B"/>
    <w:rsid w:val="000B3D2C"/>
    <w:rsid w:val="000B3DFF"/>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5B0F"/>
    <w:rsid w:val="000E6EDF"/>
    <w:rsid w:val="000E7602"/>
    <w:rsid w:val="000F6D20"/>
    <w:rsid w:val="000F7EBE"/>
    <w:rsid w:val="00104F77"/>
    <w:rsid w:val="0010540F"/>
    <w:rsid w:val="00105CA4"/>
    <w:rsid w:val="00115D2C"/>
    <w:rsid w:val="00117952"/>
    <w:rsid w:val="00117B07"/>
    <w:rsid w:val="00123532"/>
    <w:rsid w:val="001248F2"/>
    <w:rsid w:val="001249DC"/>
    <w:rsid w:val="0012518D"/>
    <w:rsid w:val="00126B13"/>
    <w:rsid w:val="00130C0E"/>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5B8B"/>
    <w:rsid w:val="00181FCE"/>
    <w:rsid w:val="00182069"/>
    <w:rsid w:val="001832F1"/>
    <w:rsid w:val="00186D05"/>
    <w:rsid w:val="00192556"/>
    <w:rsid w:val="001943EC"/>
    <w:rsid w:val="001A283F"/>
    <w:rsid w:val="001A2BB1"/>
    <w:rsid w:val="001A569D"/>
    <w:rsid w:val="001A71BC"/>
    <w:rsid w:val="001B5045"/>
    <w:rsid w:val="001B58B1"/>
    <w:rsid w:val="001B72A9"/>
    <w:rsid w:val="001C38EA"/>
    <w:rsid w:val="001C5690"/>
    <w:rsid w:val="001C75EF"/>
    <w:rsid w:val="001D0A04"/>
    <w:rsid w:val="001E1388"/>
    <w:rsid w:val="001E1AF8"/>
    <w:rsid w:val="001E400D"/>
    <w:rsid w:val="001E59D5"/>
    <w:rsid w:val="001E73AA"/>
    <w:rsid w:val="001E7C25"/>
    <w:rsid w:val="001F147A"/>
    <w:rsid w:val="001F435D"/>
    <w:rsid w:val="001F4425"/>
    <w:rsid w:val="001F49A5"/>
    <w:rsid w:val="001F7231"/>
    <w:rsid w:val="001F78D1"/>
    <w:rsid w:val="001F7BE0"/>
    <w:rsid w:val="00200973"/>
    <w:rsid w:val="0020171B"/>
    <w:rsid w:val="00201A99"/>
    <w:rsid w:val="002026B2"/>
    <w:rsid w:val="002110A8"/>
    <w:rsid w:val="00212781"/>
    <w:rsid w:val="00213194"/>
    <w:rsid w:val="0021586B"/>
    <w:rsid w:val="0022054F"/>
    <w:rsid w:val="00220F79"/>
    <w:rsid w:val="00221AB8"/>
    <w:rsid w:val="00225513"/>
    <w:rsid w:val="002264EC"/>
    <w:rsid w:val="0022782E"/>
    <w:rsid w:val="00230A17"/>
    <w:rsid w:val="002316B2"/>
    <w:rsid w:val="00231983"/>
    <w:rsid w:val="00233665"/>
    <w:rsid w:val="002371C6"/>
    <w:rsid w:val="00237500"/>
    <w:rsid w:val="0024144A"/>
    <w:rsid w:val="00241F2D"/>
    <w:rsid w:val="00241F5F"/>
    <w:rsid w:val="00242562"/>
    <w:rsid w:val="0024594C"/>
    <w:rsid w:val="00245CB7"/>
    <w:rsid w:val="002475E0"/>
    <w:rsid w:val="00250C99"/>
    <w:rsid w:val="00254D1E"/>
    <w:rsid w:val="00254FC7"/>
    <w:rsid w:val="00256388"/>
    <w:rsid w:val="00265150"/>
    <w:rsid w:val="002651F0"/>
    <w:rsid w:val="00267E23"/>
    <w:rsid w:val="002703EF"/>
    <w:rsid w:val="00274BD6"/>
    <w:rsid w:val="0027762D"/>
    <w:rsid w:val="00281C4F"/>
    <w:rsid w:val="00282405"/>
    <w:rsid w:val="00283555"/>
    <w:rsid w:val="002863FD"/>
    <w:rsid w:val="00286801"/>
    <w:rsid w:val="00286A53"/>
    <w:rsid w:val="002876D0"/>
    <w:rsid w:val="00287AAC"/>
    <w:rsid w:val="00287E66"/>
    <w:rsid w:val="00296383"/>
    <w:rsid w:val="002A0402"/>
    <w:rsid w:val="002A0C2B"/>
    <w:rsid w:val="002A275F"/>
    <w:rsid w:val="002A2E4E"/>
    <w:rsid w:val="002A3514"/>
    <w:rsid w:val="002A4B69"/>
    <w:rsid w:val="002A76BD"/>
    <w:rsid w:val="002B0C49"/>
    <w:rsid w:val="002B2AD3"/>
    <w:rsid w:val="002B47E2"/>
    <w:rsid w:val="002B5B8E"/>
    <w:rsid w:val="002C0C2A"/>
    <w:rsid w:val="002C149F"/>
    <w:rsid w:val="002C5652"/>
    <w:rsid w:val="002C5786"/>
    <w:rsid w:val="002C5814"/>
    <w:rsid w:val="002D1679"/>
    <w:rsid w:val="002D39BD"/>
    <w:rsid w:val="002D4F97"/>
    <w:rsid w:val="002D545F"/>
    <w:rsid w:val="002E4150"/>
    <w:rsid w:val="002F07B4"/>
    <w:rsid w:val="002F1632"/>
    <w:rsid w:val="002F1E04"/>
    <w:rsid w:val="002F30EC"/>
    <w:rsid w:val="002F3491"/>
    <w:rsid w:val="002F428E"/>
    <w:rsid w:val="002F5F87"/>
    <w:rsid w:val="00301BDA"/>
    <w:rsid w:val="0030375E"/>
    <w:rsid w:val="00305826"/>
    <w:rsid w:val="0030792F"/>
    <w:rsid w:val="00310639"/>
    <w:rsid w:val="0031445A"/>
    <w:rsid w:val="00315FDD"/>
    <w:rsid w:val="00316137"/>
    <w:rsid w:val="003174E4"/>
    <w:rsid w:val="003216AC"/>
    <w:rsid w:val="003222CF"/>
    <w:rsid w:val="00324D16"/>
    <w:rsid w:val="003276B8"/>
    <w:rsid w:val="00330310"/>
    <w:rsid w:val="00332127"/>
    <w:rsid w:val="00332E69"/>
    <w:rsid w:val="00336E20"/>
    <w:rsid w:val="00337A70"/>
    <w:rsid w:val="00341463"/>
    <w:rsid w:val="003414A4"/>
    <w:rsid w:val="00341A9D"/>
    <w:rsid w:val="00343954"/>
    <w:rsid w:val="00343F2C"/>
    <w:rsid w:val="00347B29"/>
    <w:rsid w:val="00347E6E"/>
    <w:rsid w:val="003507FE"/>
    <w:rsid w:val="00352814"/>
    <w:rsid w:val="00352CF2"/>
    <w:rsid w:val="00356E68"/>
    <w:rsid w:val="0036510A"/>
    <w:rsid w:val="00366EB7"/>
    <w:rsid w:val="00366FF0"/>
    <w:rsid w:val="00373701"/>
    <w:rsid w:val="00374CE4"/>
    <w:rsid w:val="003753D6"/>
    <w:rsid w:val="003809C2"/>
    <w:rsid w:val="00381E5D"/>
    <w:rsid w:val="003820B9"/>
    <w:rsid w:val="00382447"/>
    <w:rsid w:val="00382473"/>
    <w:rsid w:val="0038271F"/>
    <w:rsid w:val="00383934"/>
    <w:rsid w:val="0038478B"/>
    <w:rsid w:val="00386CB1"/>
    <w:rsid w:val="00390B55"/>
    <w:rsid w:val="0039118E"/>
    <w:rsid w:val="00391C71"/>
    <w:rsid w:val="00392052"/>
    <w:rsid w:val="00393AF3"/>
    <w:rsid w:val="00394999"/>
    <w:rsid w:val="00396EDE"/>
    <w:rsid w:val="003A2092"/>
    <w:rsid w:val="003A3FED"/>
    <w:rsid w:val="003A4C4A"/>
    <w:rsid w:val="003A666A"/>
    <w:rsid w:val="003B267F"/>
    <w:rsid w:val="003B34EA"/>
    <w:rsid w:val="003B4B28"/>
    <w:rsid w:val="003B6151"/>
    <w:rsid w:val="003B6EA4"/>
    <w:rsid w:val="003C03C0"/>
    <w:rsid w:val="003C09DF"/>
    <w:rsid w:val="003C1CDE"/>
    <w:rsid w:val="003C3EE8"/>
    <w:rsid w:val="003C7A21"/>
    <w:rsid w:val="003D03E6"/>
    <w:rsid w:val="003D20F0"/>
    <w:rsid w:val="003D3487"/>
    <w:rsid w:val="003D5369"/>
    <w:rsid w:val="003E1032"/>
    <w:rsid w:val="003E455F"/>
    <w:rsid w:val="003E558D"/>
    <w:rsid w:val="003E596D"/>
    <w:rsid w:val="003F38C1"/>
    <w:rsid w:val="003F4554"/>
    <w:rsid w:val="003F6138"/>
    <w:rsid w:val="00400783"/>
    <w:rsid w:val="004038DB"/>
    <w:rsid w:val="00403E55"/>
    <w:rsid w:val="00405311"/>
    <w:rsid w:val="00410D70"/>
    <w:rsid w:val="0041291B"/>
    <w:rsid w:val="004144A3"/>
    <w:rsid w:val="004167FB"/>
    <w:rsid w:val="00420CE4"/>
    <w:rsid w:val="00424956"/>
    <w:rsid w:val="00424F82"/>
    <w:rsid w:val="0043090E"/>
    <w:rsid w:val="00431C46"/>
    <w:rsid w:val="004320A3"/>
    <w:rsid w:val="00432263"/>
    <w:rsid w:val="00432BDD"/>
    <w:rsid w:val="00432CC4"/>
    <w:rsid w:val="00434980"/>
    <w:rsid w:val="004351C6"/>
    <w:rsid w:val="004418D2"/>
    <w:rsid w:val="004451B3"/>
    <w:rsid w:val="004456E4"/>
    <w:rsid w:val="00446B9D"/>
    <w:rsid w:val="00446DB1"/>
    <w:rsid w:val="00446E8C"/>
    <w:rsid w:val="00450653"/>
    <w:rsid w:val="0045257B"/>
    <w:rsid w:val="0045336B"/>
    <w:rsid w:val="00454467"/>
    <w:rsid w:val="004550EE"/>
    <w:rsid w:val="00456B51"/>
    <w:rsid w:val="00460521"/>
    <w:rsid w:val="00464F54"/>
    <w:rsid w:val="004656BF"/>
    <w:rsid w:val="00465DE1"/>
    <w:rsid w:val="00470402"/>
    <w:rsid w:val="00471046"/>
    <w:rsid w:val="00476917"/>
    <w:rsid w:val="004771FD"/>
    <w:rsid w:val="00477574"/>
    <w:rsid w:val="00480AB4"/>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5524"/>
    <w:rsid w:val="004A669A"/>
    <w:rsid w:val="004A6917"/>
    <w:rsid w:val="004B1723"/>
    <w:rsid w:val="004B2ADC"/>
    <w:rsid w:val="004B496A"/>
    <w:rsid w:val="004B5924"/>
    <w:rsid w:val="004C07B5"/>
    <w:rsid w:val="004C6EC7"/>
    <w:rsid w:val="004C702F"/>
    <w:rsid w:val="004C77FC"/>
    <w:rsid w:val="004C7E86"/>
    <w:rsid w:val="004D2378"/>
    <w:rsid w:val="004D2C71"/>
    <w:rsid w:val="004D31EF"/>
    <w:rsid w:val="004D4D5D"/>
    <w:rsid w:val="004D7629"/>
    <w:rsid w:val="004E3145"/>
    <w:rsid w:val="004E42AD"/>
    <w:rsid w:val="004E4D3C"/>
    <w:rsid w:val="004E7034"/>
    <w:rsid w:val="004E7E5F"/>
    <w:rsid w:val="004F77BE"/>
    <w:rsid w:val="005034D7"/>
    <w:rsid w:val="00505D40"/>
    <w:rsid w:val="0050609E"/>
    <w:rsid w:val="00506B2F"/>
    <w:rsid w:val="00510595"/>
    <w:rsid w:val="00511165"/>
    <w:rsid w:val="005126D5"/>
    <w:rsid w:val="00512C97"/>
    <w:rsid w:val="00520D78"/>
    <w:rsid w:val="00521C82"/>
    <w:rsid w:val="00522108"/>
    <w:rsid w:val="00523FFC"/>
    <w:rsid w:val="005241E7"/>
    <w:rsid w:val="00524DCB"/>
    <w:rsid w:val="00525858"/>
    <w:rsid w:val="005327D6"/>
    <w:rsid w:val="00532910"/>
    <w:rsid w:val="00535662"/>
    <w:rsid w:val="00535ACD"/>
    <w:rsid w:val="005367B1"/>
    <w:rsid w:val="00544C28"/>
    <w:rsid w:val="00550460"/>
    <w:rsid w:val="00551266"/>
    <w:rsid w:val="005512B1"/>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5B0C"/>
    <w:rsid w:val="0059263B"/>
    <w:rsid w:val="00592E8D"/>
    <w:rsid w:val="005930F5"/>
    <w:rsid w:val="00596AE3"/>
    <w:rsid w:val="00596C64"/>
    <w:rsid w:val="005A00EB"/>
    <w:rsid w:val="005A055A"/>
    <w:rsid w:val="005A07D9"/>
    <w:rsid w:val="005A1151"/>
    <w:rsid w:val="005A25A0"/>
    <w:rsid w:val="005A2BB8"/>
    <w:rsid w:val="005A3B52"/>
    <w:rsid w:val="005A43D6"/>
    <w:rsid w:val="005A4D0A"/>
    <w:rsid w:val="005A6D60"/>
    <w:rsid w:val="005A70E8"/>
    <w:rsid w:val="005B19E9"/>
    <w:rsid w:val="005B404C"/>
    <w:rsid w:val="005B499A"/>
    <w:rsid w:val="005B5804"/>
    <w:rsid w:val="005B68E7"/>
    <w:rsid w:val="005C0A2D"/>
    <w:rsid w:val="005C1FD2"/>
    <w:rsid w:val="005C2ACA"/>
    <w:rsid w:val="005C423C"/>
    <w:rsid w:val="005C4D02"/>
    <w:rsid w:val="005C674D"/>
    <w:rsid w:val="005C7D64"/>
    <w:rsid w:val="005C7F76"/>
    <w:rsid w:val="005E59EE"/>
    <w:rsid w:val="005E5A60"/>
    <w:rsid w:val="005E6129"/>
    <w:rsid w:val="005E74E2"/>
    <w:rsid w:val="005F4ACD"/>
    <w:rsid w:val="005F4CDD"/>
    <w:rsid w:val="005F66D5"/>
    <w:rsid w:val="005F72C5"/>
    <w:rsid w:val="00600E0B"/>
    <w:rsid w:val="00601713"/>
    <w:rsid w:val="006017C2"/>
    <w:rsid w:val="00604858"/>
    <w:rsid w:val="00607F44"/>
    <w:rsid w:val="006106EB"/>
    <w:rsid w:val="006123C7"/>
    <w:rsid w:val="00613965"/>
    <w:rsid w:val="00614645"/>
    <w:rsid w:val="00615C32"/>
    <w:rsid w:val="006205C1"/>
    <w:rsid w:val="00621C1D"/>
    <w:rsid w:val="006225C2"/>
    <w:rsid w:val="006235E4"/>
    <w:rsid w:val="00623C85"/>
    <w:rsid w:val="00631364"/>
    <w:rsid w:val="0063527B"/>
    <w:rsid w:val="00635C31"/>
    <w:rsid w:val="006364AD"/>
    <w:rsid w:val="00637BF5"/>
    <w:rsid w:val="0064155F"/>
    <w:rsid w:val="00641B91"/>
    <w:rsid w:val="00643307"/>
    <w:rsid w:val="00651E45"/>
    <w:rsid w:val="00654098"/>
    <w:rsid w:val="006552F0"/>
    <w:rsid w:val="006560FF"/>
    <w:rsid w:val="006601B3"/>
    <w:rsid w:val="00660551"/>
    <w:rsid w:val="0066113E"/>
    <w:rsid w:val="00661783"/>
    <w:rsid w:val="00661BE6"/>
    <w:rsid w:val="00662E4A"/>
    <w:rsid w:val="00664D34"/>
    <w:rsid w:val="00665F66"/>
    <w:rsid w:val="006672E1"/>
    <w:rsid w:val="00667813"/>
    <w:rsid w:val="0067115C"/>
    <w:rsid w:val="00672A73"/>
    <w:rsid w:val="00673755"/>
    <w:rsid w:val="006765BD"/>
    <w:rsid w:val="00677DBA"/>
    <w:rsid w:val="00684F88"/>
    <w:rsid w:val="00686E7F"/>
    <w:rsid w:val="006924A6"/>
    <w:rsid w:val="006949AE"/>
    <w:rsid w:val="00695020"/>
    <w:rsid w:val="00696815"/>
    <w:rsid w:val="0069687A"/>
    <w:rsid w:val="006A0ED1"/>
    <w:rsid w:val="006A0FFD"/>
    <w:rsid w:val="006A210C"/>
    <w:rsid w:val="006A3DB1"/>
    <w:rsid w:val="006A460E"/>
    <w:rsid w:val="006A54D4"/>
    <w:rsid w:val="006B0949"/>
    <w:rsid w:val="006B1384"/>
    <w:rsid w:val="006B1738"/>
    <w:rsid w:val="006B347F"/>
    <w:rsid w:val="006B399B"/>
    <w:rsid w:val="006B502A"/>
    <w:rsid w:val="006B5F40"/>
    <w:rsid w:val="006B605B"/>
    <w:rsid w:val="006B76FB"/>
    <w:rsid w:val="006C2BD2"/>
    <w:rsid w:val="006C3761"/>
    <w:rsid w:val="006C60B8"/>
    <w:rsid w:val="006D34D4"/>
    <w:rsid w:val="006E282E"/>
    <w:rsid w:val="006E3966"/>
    <w:rsid w:val="006E4121"/>
    <w:rsid w:val="006E4CCF"/>
    <w:rsid w:val="006E786F"/>
    <w:rsid w:val="006E7D94"/>
    <w:rsid w:val="006F496C"/>
    <w:rsid w:val="006F7244"/>
    <w:rsid w:val="007002A1"/>
    <w:rsid w:val="00702DF6"/>
    <w:rsid w:val="00703664"/>
    <w:rsid w:val="0070619B"/>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6027"/>
    <w:rsid w:val="00737BF2"/>
    <w:rsid w:val="00741903"/>
    <w:rsid w:val="007451AE"/>
    <w:rsid w:val="0074780F"/>
    <w:rsid w:val="00750768"/>
    <w:rsid w:val="007518F2"/>
    <w:rsid w:val="00753845"/>
    <w:rsid w:val="00754C68"/>
    <w:rsid w:val="00755CF9"/>
    <w:rsid w:val="007658FB"/>
    <w:rsid w:val="00767781"/>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C0486"/>
    <w:rsid w:val="007C0BE6"/>
    <w:rsid w:val="007C1799"/>
    <w:rsid w:val="007C17CC"/>
    <w:rsid w:val="007C35B6"/>
    <w:rsid w:val="007C652E"/>
    <w:rsid w:val="007D025C"/>
    <w:rsid w:val="007E38E7"/>
    <w:rsid w:val="007E469D"/>
    <w:rsid w:val="007E4F07"/>
    <w:rsid w:val="007E514E"/>
    <w:rsid w:val="007E5537"/>
    <w:rsid w:val="007F11E2"/>
    <w:rsid w:val="007F20A3"/>
    <w:rsid w:val="007F2BC5"/>
    <w:rsid w:val="007F2DF5"/>
    <w:rsid w:val="007F3D63"/>
    <w:rsid w:val="0080089E"/>
    <w:rsid w:val="0080283D"/>
    <w:rsid w:val="0081319B"/>
    <w:rsid w:val="00814C50"/>
    <w:rsid w:val="00821221"/>
    <w:rsid w:val="00821A7E"/>
    <w:rsid w:val="008262C5"/>
    <w:rsid w:val="0083015C"/>
    <w:rsid w:val="0083023F"/>
    <w:rsid w:val="00831015"/>
    <w:rsid w:val="008328F5"/>
    <w:rsid w:val="00833203"/>
    <w:rsid w:val="008351EF"/>
    <w:rsid w:val="008360FC"/>
    <w:rsid w:val="00840743"/>
    <w:rsid w:val="0084246D"/>
    <w:rsid w:val="008456C4"/>
    <w:rsid w:val="00845FA7"/>
    <w:rsid w:val="0084710B"/>
    <w:rsid w:val="00850004"/>
    <w:rsid w:val="008511D8"/>
    <w:rsid w:val="00851ABC"/>
    <w:rsid w:val="00857709"/>
    <w:rsid w:val="008578B4"/>
    <w:rsid w:val="00860E13"/>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4056"/>
    <w:rsid w:val="008B559B"/>
    <w:rsid w:val="008B5716"/>
    <w:rsid w:val="008B68AE"/>
    <w:rsid w:val="008B73AE"/>
    <w:rsid w:val="008C18F4"/>
    <w:rsid w:val="008C2C38"/>
    <w:rsid w:val="008C3FAF"/>
    <w:rsid w:val="008C54B1"/>
    <w:rsid w:val="008D0901"/>
    <w:rsid w:val="008D0DF9"/>
    <w:rsid w:val="008D1056"/>
    <w:rsid w:val="008D460D"/>
    <w:rsid w:val="008D766C"/>
    <w:rsid w:val="008E0ED8"/>
    <w:rsid w:val="008E39C8"/>
    <w:rsid w:val="008E4888"/>
    <w:rsid w:val="008E63CD"/>
    <w:rsid w:val="008E70F3"/>
    <w:rsid w:val="008E798A"/>
    <w:rsid w:val="008F0DBD"/>
    <w:rsid w:val="008F10F3"/>
    <w:rsid w:val="008F13D7"/>
    <w:rsid w:val="008F20C0"/>
    <w:rsid w:val="008F2C76"/>
    <w:rsid w:val="008F31D4"/>
    <w:rsid w:val="008F3689"/>
    <w:rsid w:val="008F456F"/>
    <w:rsid w:val="008F6359"/>
    <w:rsid w:val="008F72F4"/>
    <w:rsid w:val="008F7E36"/>
    <w:rsid w:val="00902C57"/>
    <w:rsid w:val="00903D09"/>
    <w:rsid w:val="00906689"/>
    <w:rsid w:val="00910236"/>
    <w:rsid w:val="009110E4"/>
    <w:rsid w:val="00911B7C"/>
    <w:rsid w:val="00913C88"/>
    <w:rsid w:val="00914BB3"/>
    <w:rsid w:val="0092092A"/>
    <w:rsid w:val="009231CE"/>
    <w:rsid w:val="00925218"/>
    <w:rsid w:val="00925E41"/>
    <w:rsid w:val="0092751A"/>
    <w:rsid w:val="00927D4D"/>
    <w:rsid w:val="00931293"/>
    <w:rsid w:val="009319E6"/>
    <w:rsid w:val="00932773"/>
    <w:rsid w:val="00932B6D"/>
    <w:rsid w:val="00934598"/>
    <w:rsid w:val="00935C81"/>
    <w:rsid w:val="00935ED0"/>
    <w:rsid w:val="009368CB"/>
    <w:rsid w:val="00937113"/>
    <w:rsid w:val="009374BB"/>
    <w:rsid w:val="00941FB2"/>
    <w:rsid w:val="00942FFA"/>
    <w:rsid w:val="00943E33"/>
    <w:rsid w:val="00946336"/>
    <w:rsid w:val="00950BD7"/>
    <w:rsid w:val="00951EA1"/>
    <w:rsid w:val="009553B9"/>
    <w:rsid w:val="00956093"/>
    <w:rsid w:val="00965DB6"/>
    <w:rsid w:val="0096672B"/>
    <w:rsid w:val="00975B1B"/>
    <w:rsid w:val="00976046"/>
    <w:rsid w:val="009814E4"/>
    <w:rsid w:val="00984561"/>
    <w:rsid w:val="00990AF7"/>
    <w:rsid w:val="0099184A"/>
    <w:rsid w:val="00992545"/>
    <w:rsid w:val="00995974"/>
    <w:rsid w:val="00997E6D"/>
    <w:rsid w:val="009A09B8"/>
    <w:rsid w:val="009A3071"/>
    <w:rsid w:val="009B30DD"/>
    <w:rsid w:val="009C3DDB"/>
    <w:rsid w:val="009C5545"/>
    <w:rsid w:val="009C594D"/>
    <w:rsid w:val="009D10D4"/>
    <w:rsid w:val="009D13B2"/>
    <w:rsid w:val="009D1525"/>
    <w:rsid w:val="009D1565"/>
    <w:rsid w:val="009D4309"/>
    <w:rsid w:val="009D4F5D"/>
    <w:rsid w:val="009D6011"/>
    <w:rsid w:val="009D6211"/>
    <w:rsid w:val="009D62A5"/>
    <w:rsid w:val="009E5D80"/>
    <w:rsid w:val="009E5E65"/>
    <w:rsid w:val="009F154B"/>
    <w:rsid w:val="009F52A5"/>
    <w:rsid w:val="009F719A"/>
    <w:rsid w:val="009F78C8"/>
    <w:rsid w:val="00A0179C"/>
    <w:rsid w:val="00A01C32"/>
    <w:rsid w:val="00A0230A"/>
    <w:rsid w:val="00A029A7"/>
    <w:rsid w:val="00A03354"/>
    <w:rsid w:val="00A0752A"/>
    <w:rsid w:val="00A07D63"/>
    <w:rsid w:val="00A1266C"/>
    <w:rsid w:val="00A13339"/>
    <w:rsid w:val="00A13C8C"/>
    <w:rsid w:val="00A22B9C"/>
    <w:rsid w:val="00A2409F"/>
    <w:rsid w:val="00A2501F"/>
    <w:rsid w:val="00A2615E"/>
    <w:rsid w:val="00A31AF6"/>
    <w:rsid w:val="00A3223A"/>
    <w:rsid w:val="00A357B6"/>
    <w:rsid w:val="00A3598B"/>
    <w:rsid w:val="00A35A9C"/>
    <w:rsid w:val="00A37D6B"/>
    <w:rsid w:val="00A37FC4"/>
    <w:rsid w:val="00A40A38"/>
    <w:rsid w:val="00A45CFD"/>
    <w:rsid w:val="00A62D12"/>
    <w:rsid w:val="00A62EAE"/>
    <w:rsid w:val="00A658E4"/>
    <w:rsid w:val="00A702FE"/>
    <w:rsid w:val="00A714F8"/>
    <w:rsid w:val="00A72E65"/>
    <w:rsid w:val="00A7640B"/>
    <w:rsid w:val="00A76598"/>
    <w:rsid w:val="00A774D4"/>
    <w:rsid w:val="00A77E74"/>
    <w:rsid w:val="00A83C6C"/>
    <w:rsid w:val="00A845D3"/>
    <w:rsid w:val="00A86378"/>
    <w:rsid w:val="00A8672A"/>
    <w:rsid w:val="00A90D88"/>
    <w:rsid w:val="00A910E0"/>
    <w:rsid w:val="00A91DD9"/>
    <w:rsid w:val="00A92097"/>
    <w:rsid w:val="00A950F3"/>
    <w:rsid w:val="00AA11C0"/>
    <w:rsid w:val="00AA1700"/>
    <w:rsid w:val="00AA2C78"/>
    <w:rsid w:val="00AA7973"/>
    <w:rsid w:val="00AB49CC"/>
    <w:rsid w:val="00AB5A57"/>
    <w:rsid w:val="00AC2FD7"/>
    <w:rsid w:val="00AC3513"/>
    <w:rsid w:val="00AD2AA7"/>
    <w:rsid w:val="00AE1DD2"/>
    <w:rsid w:val="00AE58FD"/>
    <w:rsid w:val="00AF1259"/>
    <w:rsid w:val="00AF1693"/>
    <w:rsid w:val="00AF2618"/>
    <w:rsid w:val="00AF47B1"/>
    <w:rsid w:val="00AF512A"/>
    <w:rsid w:val="00AF52FE"/>
    <w:rsid w:val="00AF671C"/>
    <w:rsid w:val="00B016F1"/>
    <w:rsid w:val="00B01BAD"/>
    <w:rsid w:val="00B023B4"/>
    <w:rsid w:val="00B0455B"/>
    <w:rsid w:val="00B068BD"/>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3743"/>
    <w:rsid w:val="00B36670"/>
    <w:rsid w:val="00B4372F"/>
    <w:rsid w:val="00B45742"/>
    <w:rsid w:val="00B51F68"/>
    <w:rsid w:val="00B56C23"/>
    <w:rsid w:val="00B574F9"/>
    <w:rsid w:val="00B60311"/>
    <w:rsid w:val="00B60BDF"/>
    <w:rsid w:val="00B61484"/>
    <w:rsid w:val="00B64DE6"/>
    <w:rsid w:val="00B65FA3"/>
    <w:rsid w:val="00B72C80"/>
    <w:rsid w:val="00B73E73"/>
    <w:rsid w:val="00B747C8"/>
    <w:rsid w:val="00B752C7"/>
    <w:rsid w:val="00B76151"/>
    <w:rsid w:val="00B7685B"/>
    <w:rsid w:val="00B774C0"/>
    <w:rsid w:val="00B80EDD"/>
    <w:rsid w:val="00B82EB2"/>
    <w:rsid w:val="00B84D47"/>
    <w:rsid w:val="00B903C5"/>
    <w:rsid w:val="00B9463C"/>
    <w:rsid w:val="00B965E8"/>
    <w:rsid w:val="00B9698B"/>
    <w:rsid w:val="00BA3C9D"/>
    <w:rsid w:val="00BA5009"/>
    <w:rsid w:val="00BA51E9"/>
    <w:rsid w:val="00BA6084"/>
    <w:rsid w:val="00BA6E1E"/>
    <w:rsid w:val="00BB0584"/>
    <w:rsid w:val="00BB6321"/>
    <w:rsid w:val="00BC0DBE"/>
    <w:rsid w:val="00BC3956"/>
    <w:rsid w:val="00BC46A2"/>
    <w:rsid w:val="00BD0865"/>
    <w:rsid w:val="00BD08B2"/>
    <w:rsid w:val="00BD151C"/>
    <w:rsid w:val="00BD3541"/>
    <w:rsid w:val="00BD427B"/>
    <w:rsid w:val="00BD5F59"/>
    <w:rsid w:val="00BD6BF1"/>
    <w:rsid w:val="00BE1509"/>
    <w:rsid w:val="00BE497F"/>
    <w:rsid w:val="00BE5B42"/>
    <w:rsid w:val="00BE5E9F"/>
    <w:rsid w:val="00BF2B9A"/>
    <w:rsid w:val="00BF3304"/>
    <w:rsid w:val="00BF3E2C"/>
    <w:rsid w:val="00BF3F3A"/>
    <w:rsid w:val="00BF4EA3"/>
    <w:rsid w:val="00BF51D3"/>
    <w:rsid w:val="00BF5902"/>
    <w:rsid w:val="00C01C0C"/>
    <w:rsid w:val="00C01F28"/>
    <w:rsid w:val="00C107CD"/>
    <w:rsid w:val="00C12BEE"/>
    <w:rsid w:val="00C21C6B"/>
    <w:rsid w:val="00C226D2"/>
    <w:rsid w:val="00C25001"/>
    <w:rsid w:val="00C26839"/>
    <w:rsid w:val="00C2713B"/>
    <w:rsid w:val="00C27AF7"/>
    <w:rsid w:val="00C34A58"/>
    <w:rsid w:val="00C36052"/>
    <w:rsid w:val="00C37DFA"/>
    <w:rsid w:val="00C40CA0"/>
    <w:rsid w:val="00C41B39"/>
    <w:rsid w:val="00C47844"/>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F9"/>
    <w:rsid w:val="00C824FB"/>
    <w:rsid w:val="00C86293"/>
    <w:rsid w:val="00C86F44"/>
    <w:rsid w:val="00C86FDB"/>
    <w:rsid w:val="00C870BC"/>
    <w:rsid w:val="00C9753A"/>
    <w:rsid w:val="00CA0A41"/>
    <w:rsid w:val="00CA235B"/>
    <w:rsid w:val="00CA2509"/>
    <w:rsid w:val="00CA7548"/>
    <w:rsid w:val="00CA7B4D"/>
    <w:rsid w:val="00CA7CC2"/>
    <w:rsid w:val="00CB348C"/>
    <w:rsid w:val="00CB43FC"/>
    <w:rsid w:val="00CB53BA"/>
    <w:rsid w:val="00CB5C8E"/>
    <w:rsid w:val="00CB6E16"/>
    <w:rsid w:val="00CB7FD6"/>
    <w:rsid w:val="00CC422D"/>
    <w:rsid w:val="00CC5C3E"/>
    <w:rsid w:val="00CC6692"/>
    <w:rsid w:val="00CC6F97"/>
    <w:rsid w:val="00CC746A"/>
    <w:rsid w:val="00CD0493"/>
    <w:rsid w:val="00CD1D7F"/>
    <w:rsid w:val="00CD310D"/>
    <w:rsid w:val="00CD5A64"/>
    <w:rsid w:val="00CD5D51"/>
    <w:rsid w:val="00CE019E"/>
    <w:rsid w:val="00CE0B95"/>
    <w:rsid w:val="00CE144E"/>
    <w:rsid w:val="00CE16BD"/>
    <w:rsid w:val="00CE2088"/>
    <w:rsid w:val="00CE2B78"/>
    <w:rsid w:val="00CE4064"/>
    <w:rsid w:val="00CE605C"/>
    <w:rsid w:val="00CF2048"/>
    <w:rsid w:val="00CF2C2B"/>
    <w:rsid w:val="00CF54B2"/>
    <w:rsid w:val="00D0263B"/>
    <w:rsid w:val="00D02EC1"/>
    <w:rsid w:val="00D038A7"/>
    <w:rsid w:val="00D04CF6"/>
    <w:rsid w:val="00D05507"/>
    <w:rsid w:val="00D05DB1"/>
    <w:rsid w:val="00D07E7E"/>
    <w:rsid w:val="00D14BF3"/>
    <w:rsid w:val="00D15B14"/>
    <w:rsid w:val="00D16C48"/>
    <w:rsid w:val="00D17E5B"/>
    <w:rsid w:val="00D214AB"/>
    <w:rsid w:val="00D223A9"/>
    <w:rsid w:val="00D242B3"/>
    <w:rsid w:val="00D26358"/>
    <w:rsid w:val="00D27C21"/>
    <w:rsid w:val="00D30311"/>
    <w:rsid w:val="00D32BFE"/>
    <w:rsid w:val="00D3422C"/>
    <w:rsid w:val="00D36856"/>
    <w:rsid w:val="00D4125A"/>
    <w:rsid w:val="00D41E11"/>
    <w:rsid w:val="00D44A1D"/>
    <w:rsid w:val="00D45DCE"/>
    <w:rsid w:val="00D47DB8"/>
    <w:rsid w:val="00D5134E"/>
    <w:rsid w:val="00D52C84"/>
    <w:rsid w:val="00D53CAD"/>
    <w:rsid w:val="00D55E45"/>
    <w:rsid w:val="00D572D8"/>
    <w:rsid w:val="00D634F3"/>
    <w:rsid w:val="00D64EA8"/>
    <w:rsid w:val="00D66D8B"/>
    <w:rsid w:val="00D70EFC"/>
    <w:rsid w:val="00D7132B"/>
    <w:rsid w:val="00D7362D"/>
    <w:rsid w:val="00D7377F"/>
    <w:rsid w:val="00D760B4"/>
    <w:rsid w:val="00D77125"/>
    <w:rsid w:val="00D81761"/>
    <w:rsid w:val="00D81D2F"/>
    <w:rsid w:val="00D865F1"/>
    <w:rsid w:val="00D86710"/>
    <w:rsid w:val="00D87EE3"/>
    <w:rsid w:val="00D90CBB"/>
    <w:rsid w:val="00D913A3"/>
    <w:rsid w:val="00D94271"/>
    <w:rsid w:val="00D97CEA"/>
    <w:rsid w:val="00DA039A"/>
    <w:rsid w:val="00DA23B6"/>
    <w:rsid w:val="00DA38DF"/>
    <w:rsid w:val="00DA60BA"/>
    <w:rsid w:val="00DA6C8D"/>
    <w:rsid w:val="00DA6FC0"/>
    <w:rsid w:val="00DA755C"/>
    <w:rsid w:val="00DA78FD"/>
    <w:rsid w:val="00DB086C"/>
    <w:rsid w:val="00DB25FC"/>
    <w:rsid w:val="00DB4D2D"/>
    <w:rsid w:val="00DC0A01"/>
    <w:rsid w:val="00DC557C"/>
    <w:rsid w:val="00DC6D48"/>
    <w:rsid w:val="00DC6E25"/>
    <w:rsid w:val="00DC7191"/>
    <w:rsid w:val="00DD1A33"/>
    <w:rsid w:val="00DD46C6"/>
    <w:rsid w:val="00DD5D31"/>
    <w:rsid w:val="00DD7177"/>
    <w:rsid w:val="00DD7289"/>
    <w:rsid w:val="00DD7533"/>
    <w:rsid w:val="00DD78CA"/>
    <w:rsid w:val="00DE4F43"/>
    <w:rsid w:val="00DE5E79"/>
    <w:rsid w:val="00DF0082"/>
    <w:rsid w:val="00DF11FA"/>
    <w:rsid w:val="00DF44A3"/>
    <w:rsid w:val="00DF6768"/>
    <w:rsid w:val="00DF6962"/>
    <w:rsid w:val="00E03FD2"/>
    <w:rsid w:val="00E05D4B"/>
    <w:rsid w:val="00E11BC4"/>
    <w:rsid w:val="00E11C49"/>
    <w:rsid w:val="00E12EC1"/>
    <w:rsid w:val="00E13D5B"/>
    <w:rsid w:val="00E15E0E"/>
    <w:rsid w:val="00E16850"/>
    <w:rsid w:val="00E204D7"/>
    <w:rsid w:val="00E224B7"/>
    <w:rsid w:val="00E267AC"/>
    <w:rsid w:val="00E3021A"/>
    <w:rsid w:val="00E317DC"/>
    <w:rsid w:val="00E329A8"/>
    <w:rsid w:val="00E33867"/>
    <w:rsid w:val="00E34110"/>
    <w:rsid w:val="00E35B7E"/>
    <w:rsid w:val="00E3726A"/>
    <w:rsid w:val="00E43055"/>
    <w:rsid w:val="00E43853"/>
    <w:rsid w:val="00E4582F"/>
    <w:rsid w:val="00E4640A"/>
    <w:rsid w:val="00E53CC7"/>
    <w:rsid w:val="00E5581B"/>
    <w:rsid w:val="00E57061"/>
    <w:rsid w:val="00E62A1F"/>
    <w:rsid w:val="00E63268"/>
    <w:rsid w:val="00E6764A"/>
    <w:rsid w:val="00E72925"/>
    <w:rsid w:val="00E74E41"/>
    <w:rsid w:val="00E757BB"/>
    <w:rsid w:val="00E75DCD"/>
    <w:rsid w:val="00E76FFE"/>
    <w:rsid w:val="00E80665"/>
    <w:rsid w:val="00E80AD1"/>
    <w:rsid w:val="00E8181A"/>
    <w:rsid w:val="00E86927"/>
    <w:rsid w:val="00E8739D"/>
    <w:rsid w:val="00E877ED"/>
    <w:rsid w:val="00E908E1"/>
    <w:rsid w:val="00E91C4F"/>
    <w:rsid w:val="00E93BFC"/>
    <w:rsid w:val="00EA1034"/>
    <w:rsid w:val="00EA5E55"/>
    <w:rsid w:val="00EA6623"/>
    <w:rsid w:val="00EB395C"/>
    <w:rsid w:val="00EB6630"/>
    <w:rsid w:val="00EC1FB8"/>
    <w:rsid w:val="00EC7845"/>
    <w:rsid w:val="00ED180D"/>
    <w:rsid w:val="00ED2053"/>
    <w:rsid w:val="00ED2450"/>
    <w:rsid w:val="00ED4BD1"/>
    <w:rsid w:val="00EE4559"/>
    <w:rsid w:val="00EE5C48"/>
    <w:rsid w:val="00EF1ECC"/>
    <w:rsid w:val="00EF37F4"/>
    <w:rsid w:val="00EF5C3E"/>
    <w:rsid w:val="00EF7393"/>
    <w:rsid w:val="00EF74CC"/>
    <w:rsid w:val="00F01780"/>
    <w:rsid w:val="00F04C13"/>
    <w:rsid w:val="00F1234C"/>
    <w:rsid w:val="00F148E9"/>
    <w:rsid w:val="00F15E63"/>
    <w:rsid w:val="00F1638F"/>
    <w:rsid w:val="00F179A8"/>
    <w:rsid w:val="00F20475"/>
    <w:rsid w:val="00F22968"/>
    <w:rsid w:val="00F23D42"/>
    <w:rsid w:val="00F245DC"/>
    <w:rsid w:val="00F25341"/>
    <w:rsid w:val="00F26C88"/>
    <w:rsid w:val="00F34245"/>
    <w:rsid w:val="00F35E2C"/>
    <w:rsid w:val="00F42E58"/>
    <w:rsid w:val="00F42F73"/>
    <w:rsid w:val="00F45FF6"/>
    <w:rsid w:val="00F5097C"/>
    <w:rsid w:val="00F54E66"/>
    <w:rsid w:val="00F60C2E"/>
    <w:rsid w:val="00F60F92"/>
    <w:rsid w:val="00F7067A"/>
    <w:rsid w:val="00F7099B"/>
    <w:rsid w:val="00F71F11"/>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C722D"/>
    <w:rsid w:val="00FD2C0B"/>
    <w:rsid w:val="00FD3E31"/>
    <w:rsid w:val="00FD3F0E"/>
    <w:rsid w:val="00FD66CA"/>
    <w:rsid w:val="00FD72F7"/>
    <w:rsid w:val="00FE0F6D"/>
    <w:rsid w:val="00FE5AC6"/>
    <w:rsid w:val="00FE6A59"/>
    <w:rsid w:val="00FE70B3"/>
    <w:rsid w:val="00FF6285"/>
    <w:rsid w:val="01E91803"/>
    <w:rsid w:val="02CB2FF3"/>
    <w:rsid w:val="02CC2854"/>
    <w:rsid w:val="02CF6E49"/>
    <w:rsid w:val="04D75775"/>
    <w:rsid w:val="05432AF3"/>
    <w:rsid w:val="05A378DC"/>
    <w:rsid w:val="05EE37CA"/>
    <w:rsid w:val="05F8056E"/>
    <w:rsid w:val="06656A43"/>
    <w:rsid w:val="068538E7"/>
    <w:rsid w:val="079371E2"/>
    <w:rsid w:val="079529EA"/>
    <w:rsid w:val="07B6226E"/>
    <w:rsid w:val="07D25D44"/>
    <w:rsid w:val="07F85F87"/>
    <w:rsid w:val="089552C8"/>
    <w:rsid w:val="08E65F64"/>
    <w:rsid w:val="090D68F0"/>
    <w:rsid w:val="094D0844"/>
    <w:rsid w:val="094D6EB4"/>
    <w:rsid w:val="09644FB6"/>
    <w:rsid w:val="09694236"/>
    <w:rsid w:val="09A3752A"/>
    <w:rsid w:val="0A8136B5"/>
    <w:rsid w:val="0B326B67"/>
    <w:rsid w:val="0B444B5E"/>
    <w:rsid w:val="0BDD43F8"/>
    <w:rsid w:val="0C184A5B"/>
    <w:rsid w:val="0C9C1B36"/>
    <w:rsid w:val="0CC75F04"/>
    <w:rsid w:val="0D982BF8"/>
    <w:rsid w:val="0DCD24E9"/>
    <w:rsid w:val="0DF02F5A"/>
    <w:rsid w:val="0DF91270"/>
    <w:rsid w:val="0E02157F"/>
    <w:rsid w:val="0E703304"/>
    <w:rsid w:val="0F0B0239"/>
    <w:rsid w:val="0FF92BB3"/>
    <w:rsid w:val="102233B2"/>
    <w:rsid w:val="106723D9"/>
    <w:rsid w:val="1098102D"/>
    <w:rsid w:val="10C2522D"/>
    <w:rsid w:val="10C36704"/>
    <w:rsid w:val="11110E4D"/>
    <w:rsid w:val="114C6E48"/>
    <w:rsid w:val="116D6157"/>
    <w:rsid w:val="11D13CF1"/>
    <w:rsid w:val="11D22471"/>
    <w:rsid w:val="12302E3B"/>
    <w:rsid w:val="123E67C5"/>
    <w:rsid w:val="130059ED"/>
    <w:rsid w:val="130B6D71"/>
    <w:rsid w:val="13321927"/>
    <w:rsid w:val="141919E8"/>
    <w:rsid w:val="1481765E"/>
    <w:rsid w:val="15972B4D"/>
    <w:rsid w:val="15E05AE2"/>
    <w:rsid w:val="162C6282"/>
    <w:rsid w:val="166748A3"/>
    <w:rsid w:val="167B3EC0"/>
    <w:rsid w:val="16E32E0E"/>
    <w:rsid w:val="173A7E69"/>
    <w:rsid w:val="175C20A3"/>
    <w:rsid w:val="17B74A0D"/>
    <w:rsid w:val="17E3796A"/>
    <w:rsid w:val="18202AE6"/>
    <w:rsid w:val="182C491C"/>
    <w:rsid w:val="18585742"/>
    <w:rsid w:val="18D6745B"/>
    <w:rsid w:val="1ABB5C11"/>
    <w:rsid w:val="1AE97F9E"/>
    <w:rsid w:val="1C3F1598"/>
    <w:rsid w:val="1C9C20E7"/>
    <w:rsid w:val="1D1E1D9B"/>
    <w:rsid w:val="1D511AC6"/>
    <w:rsid w:val="1D734C32"/>
    <w:rsid w:val="1DDE30A8"/>
    <w:rsid w:val="1ED13E8F"/>
    <w:rsid w:val="1F226A52"/>
    <w:rsid w:val="2046305B"/>
    <w:rsid w:val="20FD2722"/>
    <w:rsid w:val="214565CA"/>
    <w:rsid w:val="21B914AA"/>
    <w:rsid w:val="21D73B40"/>
    <w:rsid w:val="22814BE2"/>
    <w:rsid w:val="229D46C6"/>
    <w:rsid w:val="22D70C55"/>
    <w:rsid w:val="22EA318E"/>
    <w:rsid w:val="24B64F79"/>
    <w:rsid w:val="262A1794"/>
    <w:rsid w:val="262E2B6B"/>
    <w:rsid w:val="26F30E8A"/>
    <w:rsid w:val="270A3A71"/>
    <w:rsid w:val="271C44C7"/>
    <w:rsid w:val="27474C2F"/>
    <w:rsid w:val="27CC207F"/>
    <w:rsid w:val="28630D99"/>
    <w:rsid w:val="28BC4935"/>
    <w:rsid w:val="29587F6A"/>
    <w:rsid w:val="29E52301"/>
    <w:rsid w:val="29F10A5C"/>
    <w:rsid w:val="29F55728"/>
    <w:rsid w:val="2A15792C"/>
    <w:rsid w:val="2A2507ED"/>
    <w:rsid w:val="2C090E0D"/>
    <w:rsid w:val="2C501BBE"/>
    <w:rsid w:val="2C5320E5"/>
    <w:rsid w:val="2C5C48AB"/>
    <w:rsid w:val="2CC62489"/>
    <w:rsid w:val="2CD94BBC"/>
    <w:rsid w:val="2DC1340A"/>
    <w:rsid w:val="2DD07FDD"/>
    <w:rsid w:val="2E4568DF"/>
    <w:rsid w:val="2E6604E1"/>
    <w:rsid w:val="2E6B7733"/>
    <w:rsid w:val="2E75628E"/>
    <w:rsid w:val="2EDB3695"/>
    <w:rsid w:val="2EF8205D"/>
    <w:rsid w:val="2F0149F7"/>
    <w:rsid w:val="2F036F4B"/>
    <w:rsid w:val="2FC00754"/>
    <w:rsid w:val="300559AE"/>
    <w:rsid w:val="30330FA6"/>
    <w:rsid w:val="30670F5C"/>
    <w:rsid w:val="312E399F"/>
    <w:rsid w:val="32214672"/>
    <w:rsid w:val="326A07E5"/>
    <w:rsid w:val="328156FE"/>
    <w:rsid w:val="32843C82"/>
    <w:rsid w:val="32F46C4F"/>
    <w:rsid w:val="32FE1D3C"/>
    <w:rsid w:val="357F17ED"/>
    <w:rsid w:val="35AE387E"/>
    <w:rsid w:val="367C0F25"/>
    <w:rsid w:val="36F0033B"/>
    <w:rsid w:val="371F1C14"/>
    <w:rsid w:val="373E4183"/>
    <w:rsid w:val="376D53EF"/>
    <w:rsid w:val="37996A9F"/>
    <w:rsid w:val="37E01AD1"/>
    <w:rsid w:val="38EA2475"/>
    <w:rsid w:val="39FD2943"/>
    <w:rsid w:val="3A24508D"/>
    <w:rsid w:val="3A2D6B32"/>
    <w:rsid w:val="3A872803"/>
    <w:rsid w:val="3B095BDB"/>
    <w:rsid w:val="3B104F99"/>
    <w:rsid w:val="3B445022"/>
    <w:rsid w:val="3B445100"/>
    <w:rsid w:val="3B727FAF"/>
    <w:rsid w:val="3BBA430D"/>
    <w:rsid w:val="3BC50488"/>
    <w:rsid w:val="3E3F2D5B"/>
    <w:rsid w:val="3E8A640F"/>
    <w:rsid w:val="3F452D7C"/>
    <w:rsid w:val="3FF017FE"/>
    <w:rsid w:val="41934D24"/>
    <w:rsid w:val="41A03AAC"/>
    <w:rsid w:val="421534A8"/>
    <w:rsid w:val="42222A4F"/>
    <w:rsid w:val="426D44B4"/>
    <w:rsid w:val="42841EB6"/>
    <w:rsid w:val="43773073"/>
    <w:rsid w:val="43833760"/>
    <w:rsid w:val="43A0729F"/>
    <w:rsid w:val="446D32FF"/>
    <w:rsid w:val="459C541C"/>
    <w:rsid w:val="464243B1"/>
    <w:rsid w:val="4660382D"/>
    <w:rsid w:val="46F979D9"/>
    <w:rsid w:val="471E6B63"/>
    <w:rsid w:val="474C1CBA"/>
    <w:rsid w:val="47C34E30"/>
    <w:rsid w:val="47D3531C"/>
    <w:rsid w:val="48310A16"/>
    <w:rsid w:val="495939F8"/>
    <w:rsid w:val="49B61C37"/>
    <w:rsid w:val="4B736682"/>
    <w:rsid w:val="4C404A6C"/>
    <w:rsid w:val="4D2F4D66"/>
    <w:rsid w:val="4EE30003"/>
    <w:rsid w:val="4EE379BF"/>
    <w:rsid w:val="4EE8412D"/>
    <w:rsid w:val="50273AB6"/>
    <w:rsid w:val="50320423"/>
    <w:rsid w:val="50413365"/>
    <w:rsid w:val="5097331B"/>
    <w:rsid w:val="50CE6CC1"/>
    <w:rsid w:val="522179E6"/>
    <w:rsid w:val="523C4975"/>
    <w:rsid w:val="52723FF8"/>
    <w:rsid w:val="52842750"/>
    <w:rsid w:val="52D1255F"/>
    <w:rsid w:val="52FD0DA0"/>
    <w:rsid w:val="538C2F06"/>
    <w:rsid w:val="546A1C15"/>
    <w:rsid w:val="548F7EF5"/>
    <w:rsid w:val="557E7959"/>
    <w:rsid w:val="55B23281"/>
    <w:rsid w:val="55EA1DBE"/>
    <w:rsid w:val="56020D35"/>
    <w:rsid w:val="563C2439"/>
    <w:rsid w:val="56A63CEE"/>
    <w:rsid w:val="57545A73"/>
    <w:rsid w:val="57B14E3D"/>
    <w:rsid w:val="5895362B"/>
    <w:rsid w:val="58BE4CDF"/>
    <w:rsid w:val="590844AD"/>
    <w:rsid w:val="59412C62"/>
    <w:rsid w:val="595D1B26"/>
    <w:rsid w:val="5A1A4A1C"/>
    <w:rsid w:val="5A481096"/>
    <w:rsid w:val="5A6A25B0"/>
    <w:rsid w:val="5A741869"/>
    <w:rsid w:val="5AA87B4E"/>
    <w:rsid w:val="5ADB6C17"/>
    <w:rsid w:val="5B952E33"/>
    <w:rsid w:val="5C2F6CF4"/>
    <w:rsid w:val="5C3533A3"/>
    <w:rsid w:val="5C671B88"/>
    <w:rsid w:val="5D1B0715"/>
    <w:rsid w:val="5D2573D0"/>
    <w:rsid w:val="5DF90414"/>
    <w:rsid w:val="5E237CC5"/>
    <w:rsid w:val="5E686FE3"/>
    <w:rsid w:val="5E721B44"/>
    <w:rsid w:val="5F01611A"/>
    <w:rsid w:val="60977C44"/>
    <w:rsid w:val="60B17A37"/>
    <w:rsid w:val="60D62929"/>
    <w:rsid w:val="60EF1B9B"/>
    <w:rsid w:val="6148563F"/>
    <w:rsid w:val="61E341B0"/>
    <w:rsid w:val="621255A9"/>
    <w:rsid w:val="62E91D7F"/>
    <w:rsid w:val="632350A9"/>
    <w:rsid w:val="63DC1FAA"/>
    <w:rsid w:val="63E9185D"/>
    <w:rsid w:val="6461707A"/>
    <w:rsid w:val="650C6454"/>
    <w:rsid w:val="651170B1"/>
    <w:rsid w:val="65257628"/>
    <w:rsid w:val="655967AD"/>
    <w:rsid w:val="6671433F"/>
    <w:rsid w:val="673D738F"/>
    <w:rsid w:val="677E7583"/>
    <w:rsid w:val="67B73822"/>
    <w:rsid w:val="68EB306A"/>
    <w:rsid w:val="69010594"/>
    <w:rsid w:val="69263D82"/>
    <w:rsid w:val="69C331DB"/>
    <w:rsid w:val="69F456E0"/>
    <w:rsid w:val="6A9B7033"/>
    <w:rsid w:val="6AF444AA"/>
    <w:rsid w:val="6B07002A"/>
    <w:rsid w:val="6C5E00F0"/>
    <w:rsid w:val="6D813BB1"/>
    <w:rsid w:val="6DB83E97"/>
    <w:rsid w:val="6DCB0FD7"/>
    <w:rsid w:val="6E374A5F"/>
    <w:rsid w:val="6E511FC3"/>
    <w:rsid w:val="6EC31E26"/>
    <w:rsid w:val="6F162024"/>
    <w:rsid w:val="6F4A216A"/>
    <w:rsid w:val="6F625BB7"/>
    <w:rsid w:val="6F7413A2"/>
    <w:rsid w:val="6FD95E8D"/>
    <w:rsid w:val="6FE207AA"/>
    <w:rsid w:val="6FF30285"/>
    <w:rsid w:val="7003234B"/>
    <w:rsid w:val="70DC5940"/>
    <w:rsid w:val="70E71822"/>
    <w:rsid w:val="70ED6988"/>
    <w:rsid w:val="70ED7F64"/>
    <w:rsid w:val="71A809F6"/>
    <w:rsid w:val="71C37CE6"/>
    <w:rsid w:val="72935D9E"/>
    <w:rsid w:val="73174070"/>
    <w:rsid w:val="73702F16"/>
    <w:rsid w:val="73AE2855"/>
    <w:rsid w:val="744F4239"/>
    <w:rsid w:val="74500E75"/>
    <w:rsid w:val="74862F88"/>
    <w:rsid w:val="74B24B71"/>
    <w:rsid w:val="750C2476"/>
    <w:rsid w:val="75401FB0"/>
    <w:rsid w:val="757B4573"/>
    <w:rsid w:val="784021D7"/>
    <w:rsid w:val="78720167"/>
    <w:rsid w:val="787466BB"/>
    <w:rsid w:val="78B67023"/>
    <w:rsid w:val="7978284A"/>
    <w:rsid w:val="79E8640C"/>
    <w:rsid w:val="7A3C4870"/>
    <w:rsid w:val="7AC34BCE"/>
    <w:rsid w:val="7AE9708F"/>
    <w:rsid w:val="7B072B1B"/>
    <w:rsid w:val="7BF739F9"/>
    <w:rsid w:val="7C23560C"/>
    <w:rsid w:val="7C270320"/>
    <w:rsid w:val="7C354ADD"/>
    <w:rsid w:val="7C8A22E4"/>
    <w:rsid w:val="7CAF69AB"/>
    <w:rsid w:val="7D3E10BA"/>
    <w:rsid w:val="7DB52E08"/>
    <w:rsid w:val="7DFA1C43"/>
    <w:rsid w:val="7EFA3869"/>
    <w:rsid w:val="7F2F2AEC"/>
    <w:rsid w:val="7F8A505D"/>
    <w:rsid w:val="7FB3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46"/>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4"/>
    <w:link w:val="36"/>
    <w:qFormat/>
    <w:uiPriority w:val="0"/>
    <w:pPr>
      <w:keepNext/>
      <w:keepLines/>
      <w:spacing w:before="260" w:after="260" w:line="416" w:lineRule="auto"/>
      <w:outlineLvl w:val="2"/>
    </w:pPr>
    <w:rPr>
      <w:b/>
      <w:bCs/>
      <w:kern w:val="0"/>
      <w:sz w:val="32"/>
      <w:szCs w:val="32"/>
    </w:rPr>
  </w:style>
  <w:style w:type="paragraph" w:styleId="6">
    <w:name w:val="heading 4"/>
    <w:basedOn w:val="1"/>
    <w:next w:val="4"/>
    <w:link w:val="48"/>
    <w:qFormat/>
    <w:uiPriority w:val="0"/>
    <w:pPr>
      <w:numPr>
        <w:ilvl w:val="3"/>
        <w:numId w:val="1"/>
      </w:numPr>
      <w:spacing w:beforeLines="50" w:afterLines="50" w:line="360" w:lineRule="auto"/>
      <w:jc w:val="center"/>
      <w:outlineLvl w:val="3"/>
    </w:pPr>
    <w:rPr>
      <w:rFonts w:ascii="Arial" w:hAnsi="Arial"/>
      <w:color w:val="000000"/>
      <w:sz w:val="24"/>
    </w:rPr>
  </w:style>
  <w:style w:type="paragraph" w:styleId="7">
    <w:name w:val="heading 5"/>
    <w:basedOn w:val="6"/>
    <w:next w:val="4"/>
    <w:link w:val="35"/>
    <w:qFormat/>
    <w:uiPriority w:val="0"/>
    <w:pPr>
      <w:numPr>
        <w:ilvl w:val="4"/>
      </w:numPr>
      <w:spacing w:line="240" w:lineRule="exact"/>
      <w:outlineLvl w:val="4"/>
    </w:pPr>
  </w:style>
  <w:style w:type="paragraph" w:styleId="8">
    <w:name w:val="heading 7"/>
    <w:basedOn w:val="1"/>
    <w:next w:val="4"/>
    <w:link w:val="37"/>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4"/>
    <w:link w:val="38"/>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4"/>
    <w:link w:val="52"/>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qFormat/>
    <w:uiPriority w:val="0"/>
    <w:pPr>
      <w:ind w:firstLine="420" w:firstLineChars="200"/>
    </w:pPr>
  </w:style>
  <w:style w:type="paragraph" w:styleId="11">
    <w:name w:val="List Bullet"/>
    <w:basedOn w:val="1"/>
    <w:unhideWhenUsed/>
    <w:qFormat/>
    <w:uiPriority w:val="99"/>
    <w:pPr>
      <w:numPr>
        <w:ilvl w:val="0"/>
        <w:numId w:val="2"/>
      </w:numPr>
      <w:contextualSpacing/>
    </w:pPr>
  </w:style>
  <w:style w:type="paragraph" w:styleId="12">
    <w:name w:val="Document Map"/>
    <w:basedOn w:val="1"/>
    <w:link w:val="34"/>
    <w:semiHidden/>
    <w:qFormat/>
    <w:uiPriority w:val="0"/>
    <w:pPr>
      <w:shd w:val="clear" w:color="auto" w:fill="000080"/>
    </w:pPr>
    <w:rPr>
      <w:kern w:val="0"/>
      <w:sz w:val="20"/>
    </w:rPr>
  </w:style>
  <w:style w:type="paragraph" w:styleId="13">
    <w:name w:val="annotation text"/>
    <w:basedOn w:val="1"/>
    <w:link w:val="42"/>
    <w:semiHidden/>
    <w:qFormat/>
    <w:uiPriority w:val="0"/>
    <w:pPr>
      <w:jc w:val="left"/>
    </w:pPr>
    <w:rPr>
      <w:kern w:val="0"/>
      <w:sz w:val="20"/>
    </w:rPr>
  </w:style>
  <w:style w:type="paragraph" w:styleId="14">
    <w:name w:val="Body Text 3"/>
    <w:basedOn w:val="1"/>
    <w:unhideWhenUsed/>
    <w:qFormat/>
    <w:uiPriority w:val="99"/>
    <w:pPr>
      <w:spacing w:after="120"/>
    </w:pPr>
    <w:rPr>
      <w:rFonts w:ascii="Calibri" w:hAnsi="Calibri"/>
      <w:sz w:val="16"/>
      <w:szCs w:val="16"/>
    </w:rPr>
  </w:style>
  <w:style w:type="paragraph" w:styleId="15">
    <w:name w:val="Body Text"/>
    <w:basedOn w:val="1"/>
    <w:next w:val="1"/>
    <w:link w:val="51"/>
    <w:qFormat/>
    <w:uiPriority w:val="0"/>
    <w:pPr>
      <w:pBdr>
        <w:top w:val="single" w:color="auto" w:sz="4" w:space="1"/>
      </w:pBdr>
    </w:pPr>
    <w:rPr>
      <w:b/>
      <w:bCs/>
      <w:kern w:val="0"/>
      <w:sz w:val="20"/>
    </w:rPr>
  </w:style>
  <w:style w:type="paragraph" w:styleId="16">
    <w:name w:val="Body Text Indent"/>
    <w:basedOn w:val="1"/>
    <w:link w:val="49"/>
    <w:qFormat/>
    <w:uiPriority w:val="0"/>
    <w:pPr>
      <w:ind w:firstLine="600" w:firstLineChars="200"/>
    </w:pPr>
    <w:rPr>
      <w:rFonts w:ascii="宋体"/>
      <w:kern w:val="0"/>
      <w:sz w:val="30"/>
      <w:szCs w:val="20"/>
    </w:rPr>
  </w:style>
  <w:style w:type="paragraph" w:styleId="17">
    <w:name w:val="Plain Text"/>
    <w:basedOn w:val="1"/>
    <w:link w:val="39"/>
    <w:qFormat/>
    <w:uiPriority w:val="0"/>
    <w:rPr>
      <w:rFonts w:ascii="宋体" w:hAnsi="Courier New"/>
      <w:kern w:val="0"/>
      <w:sz w:val="20"/>
      <w:szCs w:val="20"/>
    </w:rPr>
  </w:style>
  <w:style w:type="paragraph" w:styleId="18">
    <w:name w:val="Date"/>
    <w:basedOn w:val="1"/>
    <w:next w:val="1"/>
    <w:link w:val="47"/>
    <w:qFormat/>
    <w:uiPriority w:val="0"/>
    <w:pPr>
      <w:ind w:left="100" w:leftChars="2500"/>
    </w:pPr>
    <w:rPr>
      <w:kern w:val="0"/>
      <w:sz w:val="20"/>
    </w:rPr>
  </w:style>
  <w:style w:type="paragraph" w:styleId="19">
    <w:name w:val="Balloon Text"/>
    <w:basedOn w:val="1"/>
    <w:link w:val="45"/>
    <w:semiHidden/>
    <w:qFormat/>
    <w:uiPriority w:val="0"/>
    <w:rPr>
      <w:kern w:val="0"/>
      <w:sz w:val="18"/>
      <w:szCs w:val="18"/>
    </w:rPr>
  </w:style>
  <w:style w:type="paragraph" w:styleId="20">
    <w:name w:val="footer"/>
    <w:basedOn w:val="1"/>
    <w:link w:val="44"/>
    <w:qFormat/>
    <w:uiPriority w:val="99"/>
    <w:pPr>
      <w:tabs>
        <w:tab w:val="center" w:pos="4153"/>
        <w:tab w:val="right" w:pos="8306"/>
      </w:tabs>
      <w:snapToGrid w:val="0"/>
      <w:jc w:val="left"/>
    </w:pPr>
    <w:rPr>
      <w:kern w:val="0"/>
      <w:sz w:val="18"/>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kern w:val="0"/>
      <w:sz w:val="18"/>
    </w:rPr>
  </w:style>
  <w:style w:type="paragraph" w:styleId="22">
    <w:name w:val="toc 1"/>
    <w:basedOn w:val="1"/>
    <w:next w:val="1"/>
    <w:unhideWhenUsed/>
    <w:qFormat/>
    <w:uiPriority w:val="39"/>
  </w:style>
  <w:style w:type="paragraph" w:styleId="23">
    <w:name w:val="toc 2"/>
    <w:basedOn w:val="1"/>
    <w:next w:val="1"/>
    <w:qFormat/>
    <w:uiPriority w:val="0"/>
    <w:pPr>
      <w:ind w:left="210"/>
      <w:jc w:val="left"/>
    </w:pPr>
    <w:rPr>
      <w:rFonts w:ascii="Calibri" w:hAnsi="Calibri" w:cs="Calibri"/>
      <w:smallCaps/>
      <w:sz w:val="20"/>
      <w:szCs w:val="20"/>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link w:val="43"/>
    <w:qFormat/>
    <w:uiPriority w:val="0"/>
    <w:pPr>
      <w:spacing w:before="240" w:after="60"/>
      <w:jc w:val="center"/>
      <w:outlineLvl w:val="0"/>
    </w:pPr>
    <w:rPr>
      <w:rFonts w:ascii="Arial" w:hAnsi="Arial"/>
      <w:b/>
      <w:bCs/>
      <w:kern w:val="0"/>
      <w:sz w:val="32"/>
      <w:szCs w:val="32"/>
    </w:rPr>
  </w:style>
  <w:style w:type="paragraph" w:styleId="26">
    <w:name w:val="annotation subject"/>
    <w:basedOn w:val="13"/>
    <w:next w:val="13"/>
    <w:link w:val="41"/>
    <w:semiHidden/>
    <w:qFormat/>
    <w:uiPriority w:val="0"/>
    <w:rPr>
      <w:b/>
      <w:bCs/>
    </w:rPr>
  </w:style>
  <w:style w:type="paragraph" w:styleId="27">
    <w:name w:val="Body Text First Indent"/>
    <w:basedOn w:val="15"/>
    <w:qFormat/>
    <w:uiPriority w:val="0"/>
    <w:pPr>
      <w:ind w:firstLine="420" w:firstLineChars="100"/>
    </w:pPr>
    <w:rPr>
      <w:rFonts w:eastAsia="楷体_GB231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unhideWhenUsed/>
    <w:qFormat/>
    <w:uiPriority w:val="0"/>
    <w:rPr>
      <w:sz w:val="21"/>
      <w:szCs w:val="21"/>
    </w:rPr>
  </w:style>
  <w:style w:type="character" w:customStyle="1" w:styleId="34">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35">
    <w:name w:val="标题 5 Char"/>
    <w:link w:val="7"/>
    <w:qFormat/>
    <w:uiPriority w:val="0"/>
    <w:rPr>
      <w:rFonts w:ascii="Arial" w:hAnsi="Arial" w:eastAsia="宋体" w:cs="Times New Roman"/>
      <w:color w:val="000000"/>
      <w:sz w:val="24"/>
      <w:szCs w:val="24"/>
    </w:rPr>
  </w:style>
  <w:style w:type="character" w:customStyle="1" w:styleId="36">
    <w:name w:val="标题 3 Char"/>
    <w:link w:val="5"/>
    <w:qFormat/>
    <w:uiPriority w:val="0"/>
    <w:rPr>
      <w:rFonts w:ascii="Times New Roman" w:hAnsi="Times New Roman" w:eastAsia="宋体" w:cs="Times New Roman"/>
      <w:b/>
      <w:bCs/>
      <w:sz w:val="32"/>
      <w:szCs w:val="32"/>
    </w:rPr>
  </w:style>
  <w:style w:type="character" w:customStyle="1" w:styleId="37">
    <w:name w:val="标题 7 Char"/>
    <w:link w:val="8"/>
    <w:qFormat/>
    <w:uiPriority w:val="0"/>
    <w:rPr>
      <w:rFonts w:ascii="Times New Roman" w:hAnsi="Times New Roman" w:eastAsia="宋体" w:cs="Times New Roman"/>
      <w:b/>
      <w:sz w:val="24"/>
      <w:szCs w:val="20"/>
    </w:rPr>
  </w:style>
  <w:style w:type="character" w:customStyle="1" w:styleId="38">
    <w:name w:val="标题 8 Char"/>
    <w:link w:val="9"/>
    <w:qFormat/>
    <w:uiPriority w:val="0"/>
    <w:rPr>
      <w:rFonts w:ascii="Arial" w:hAnsi="Arial" w:eastAsia="黑体" w:cs="Times New Roman"/>
      <w:sz w:val="24"/>
      <w:szCs w:val="20"/>
    </w:rPr>
  </w:style>
  <w:style w:type="character" w:customStyle="1" w:styleId="39">
    <w:name w:val="纯文本 Char"/>
    <w:link w:val="17"/>
    <w:qFormat/>
    <w:uiPriority w:val="0"/>
    <w:rPr>
      <w:rFonts w:ascii="宋体" w:hAnsi="Courier New" w:eastAsia="宋体" w:cs="Times New Roman"/>
      <w:szCs w:val="20"/>
    </w:rPr>
  </w:style>
  <w:style w:type="character" w:customStyle="1" w:styleId="40">
    <w:name w:val="font11"/>
    <w:qFormat/>
    <w:uiPriority w:val="0"/>
    <w:rPr>
      <w:rFonts w:hint="eastAsia" w:ascii="宋体" w:hAnsi="宋体" w:eastAsia="宋体" w:cs="宋体"/>
      <w:color w:val="000000"/>
      <w:sz w:val="24"/>
      <w:szCs w:val="24"/>
      <w:u w:val="none"/>
    </w:rPr>
  </w:style>
  <w:style w:type="character" w:customStyle="1" w:styleId="41">
    <w:name w:val="批注主题 Char"/>
    <w:link w:val="26"/>
    <w:semiHidden/>
    <w:qFormat/>
    <w:uiPriority w:val="0"/>
    <w:rPr>
      <w:rFonts w:ascii="Times New Roman" w:hAnsi="Times New Roman" w:eastAsia="宋体" w:cs="Times New Roman"/>
      <w:b/>
      <w:bCs/>
      <w:szCs w:val="24"/>
    </w:rPr>
  </w:style>
  <w:style w:type="character" w:customStyle="1" w:styleId="42">
    <w:name w:val="批注文字 Char"/>
    <w:link w:val="13"/>
    <w:semiHidden/>
    <w:qFormat/>
    <w:uiPriority w:val="0"/>
    <w:rPr>
      <w:rFonts w:ascii="Times New Roman" w:hAnsi="Times New Roman" w:eastAsia="宋体" w:cs="Times New Roman"/>
      <w:szCs w:val="24"/>
    </w:rPr>
  </w:style>
  <w:style w:type="character" w:customStyle="1" w:styleId="43">
    <w:name w:val="标题 Char"/>
    <w:link w:val="25"/>
    <w:qFormat/>
    <w:uiPriority w:val="0"/>
    <w:rPr>
      <w:rFonts w:ascii="Arial" w:hAnsi="Arial" w:eastAsia="宋体" w:cs="Arial"/>
      <w:b/>
      <w:bCs/>
      <w:sz w:val="32"/>
      <w:szCs w:val="32"/>
    </w:rPr>
  </w:style>
  <w:style w:type="character" w:customStyle="1" w:styleId="44">
    <w:name w:val="页脚 Char"/>
    <w:link w:val="20"/>
    <w:qFormat/>
    <w:uiPriority w:val="99"/>
    <w:rPr>
      <w:rFonts w:ascii="Times New Roman" w:hAnsi="Times New Roman" w:eastAsia="宋体" w:cs="Times New Roman"/>
      <w:sz w:val="18"/>
      <w:szCs w:val="24"/>
    </w:rPr>
  </w:style>
  <w:style w:type="character" w:customStyle="1" w:styleId="45">
    <w:name w:val="批注框文本 Char"/>
    <w:link w:val="19"/>
    <w:semiHidden/>
    <w:qFormat/>
    <w:uiPriority w:val="0"/>
    <w:rPr>
      <w:rFonts w:ascii="Times New Roman" w:hAnsi="Times New Roman" w:eastAsia="宋体" w:cs="Times New Roman"/>
      <w:sz w:val="18"/>
      <w:szCs w:val="18"/>
    </w:rPr>
  </w:style>
  <w:style w:type="character" w:customStyle="1" w:styleId="46">
    <w:name w:val="标题 2 Char"/>
    <w:link w:val="3"/>
    <w:qFormat/>
    <w:uiPriority w:val="0"/>
    <w:rPr>
      <w:rFonts w:ascii="Arial" w:hAnsi="Arial" w:eastAsia="宋体" w:cs="Times New Roman"/>
      <w:b/>
      <w:color w:val="000000"/>
      <w:sz w:val="24"/>
      <w:szCs w:val="24"/>
    </w:rPr>
  </w:style>
  <w:style w:type="character" w:customStyle="1" w:styleId="47">
    <w:name w:val="日期 Char"/>
    <w:link w:val="18"/>
    <w:qFormat/>
    <w:uiPriority w:val="0"/>
    <w:rPr>
      <w:rFonts w:ascii="Times New Roman" w:hAnsi="Times New Roman" w:eastAsia="宋体" w:cs="Times New Roman"/>
      <w:szCs w:val="24"/>
    </w:rPr>
  </w:style>
  <w:style w:type="character" w:customStyle="1" w:styleId="48">
    <w:name w:val="标题 4 Char"/>
    <w:link w:val="6"/>
    <w:qFormat/>
    <w:uiPriority w:val="0"/>
    <w:rPr>
      <w:rFonts w:ascii="Arial" w:hAnsi="Arial" w:eastAsia="宋体" w:cs="Times New Roman"/>
      <w:color w:val="000000"/>
      <w:sz w:val="24"/>
      <w:szCs w:val="24"/>
    </w:rPr>
  </w:style>
  <w:style w:type="character" w:customStyle="1" w:styleId="49">
    <w:name w:val="正文文本缩进 Char"/>
    <w:link w:val="16"/>
    <w:qFormat/>
    <w:uiPriority w:val="0"/>
    <w:rPr>
      <w:rFonts w:ascii="宋体" w:hAnsi="Times New Roman" w:eastAsia="宋体" w:cs="Times New Roman"/>
      <w:sz w:val="30"/>
      <w:szCs w:val="20"/>
    </w:rPr>
  </w:style>
  <w:style w:type="character" w:customStyle="1" w:styleId="50">
    <w:name w:val="font01"/>
    <w:qFormat/>
    <w:uiPriority w:val="0"/>
    <w:rPr>
      <w:rFonts w:hint="eastAsia" w:ascii="宋体" w:hAnsi="宋体" w:eastAsia="宋体" w:cs="宋体"/>
      <w:color w:val="000000"/>
      <w:sz w:val="24"/>
      <w:szCs w:val="24"/>
      <w:u w:val="none"/>
      <w:vertAlign w:val="superscript"/>
    </w:rPr>
  </w:style>
  <w:style w:type="character" w:customStyle="1" w:styleId="51">
    <w:name w:val="正文文本 Char"/>
    <w:link w:val="15"/>
    <w:qFormat/>
    <w:uiPriority w:val="0"/>
    <w:rPr>
      <w:rFonts w:ascii="Times New Roman" w:hAnsi="Times New Roman" w:eastAsia="宋体" w:cs="Times New Roman"/>
      <w:b/>
      <w:bCs/>
      <w:szCs w:val="24"/>
    </w:rPr>
  </w:style>
  <w:style w:type="character" w:customStyle="1" w:styleId="52">
    <w:name w:val="标题 9 Char"/>
    <w:link w:val="10"/>
    <w:qFormat/>
    <w:uiPriority w:val="0"/>
    <w:rPr>
      <w:rFonts w:ascii="Arial" w:hAnsi="Arial" w:eastAsia="黑体" w:cs="Times New Roman"/>
      <w:szCs w:val="20"/>
    </w:rPr>
  </w:style>
  <w:style w:type="character" w:customStyle="1" w:styleId="53">
    <w:name w:val="页眉 Char"/>
    <w:link w:val="21"/>
    <w:qFormat/>
    <w:uiPriority w:val="0"/>
    <w:rPr>
      <w:rFonts w:ascii="Times New Roman" w:hAnsi="Times New Roman" w:eastAsia="宋体" w:cs="Times New Roman"/>
      <w:sz w:val="18"/>
      <w:szCs w:val="24"/>
    </w:rPr>
  </w:style>
  <w:style w:type="paragraph" w:customStyle="1" w:styleId="5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5">
    <w:name w:val="发文落款"/>
    <w:basedOn w:val="54"/>
    <w:qFormat/>
    <w:uiPriority w:val="0"/>
    <w:pPr>
      <w:ind w:left="4094" w:right="607" w:firstLine="0"/>
      <w:jc w:val="center"/>
    </w:pPr>
  </w:style>
  <w:style w:type="paragraph" w:customStyle="1" w:styleId="5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paragraph" w:customStyle="1" w:styleId="61">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6"/>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20CFD-18E1-43B3-AEEF-5F87836253E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1031</Words>
  <Characters>5881</Characters>
  <Lines>49</Lines>
  <Paragraphs>13</Paragraphs>
  <TotalTime>5</TotalTime>
  <ScaleCrop>false</ScaleCrop>
  <LinksUpToDate>false</LinksUpToDate>
  <CharactersWithSpaces>6899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2023-04-18T09:49:00Z</dcterms:created>
  <dc:creator>微软用户</dc:creator>
  <cp:lastModifiedBy>Q</cp:lastModifiedBy>
  <cp:lastPrinted>2023-04-21T01:57:37Z</cp:lastPrinted>
  <dcterms:modified xsi:type="dcterms:W3CDTF">2023-04-21T04:11:11Z</dcterms:modified>
  <dc:title>版本号：2015-1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EED8BD27BFE2401DA3B33C1ACEC18561</vt:lpwstr>
  </property>
</Properties>
</file>