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480" w:lineRule="auto"/>
        <w:jc w:val="center"/>
        <w:rPr>
          <w:rFonts w:hint="eastAsia"/>
          <w:b/>
          <w:bCs/>
          <w:color w:val="auto"/>
          <w:sz w:val="30"/>
          <w:szCs w:val="30"/>
          <w:highlight w:val="none"/>
          <w:u w:val="none"/>
          <w:lang w:eastAsia="zh-CN"/>
        </w:rPr>
      </w:pPr>
      <w:r>
        <w:rPr>
          <w:rFonts w:hint="eastAsia"/>
          <w:b/>
          <w:bCs/>
          <w:color w:val="auto"/>
          <w:sz w:val="30"/>
          <w:szCs w:val="30"/>
          <w:highlight w:val="none"/>
          <w:u w:val="none"/>
          <w:lang w:eastAsia="zh-CN"/>
        </w:rPr>
        <w:t>刘村新村周边市政道路工程施工总承包</w:t>
      </w:r>
    </w:p>
    <w:p>
      <w:pPr>
        <w:pStyle w:val="30"/>
        <w:spacing w:line="480" w:lineRule="auto"/>
        <w:jc w:val="center"/>
        <w:rPr>
          <w:b/>
          <w:bCs/>
          <w:color w:val="auto"/>
          <w:sz w:val="30"/>
          <w:szCs w:val="30"/>
          <w:highlight w:val="none"/>
          <w:u w:val="none"/>
        </w:rPr>
      </w:pPr>
      <w:r>
        <w:rPr>
          <w:rFonts w:hint="eastAsia"/>
          <w:b/>
          <w:bCs/>
          <w:color w:val="auto"/>
          <w:sz w:val="30"/>
          <w:szCs w:val="30"/>
          <w:highlight w:val="none"/>
          <w:u w:val="none"/>
        </w:rPr>
        <w:t>招标公告</w:t>
      </w:r>
    </w:p>
    <w:p>
      <w:pPr>
        <w:spacing w:line="360" w:lineRule="auto"/>
        <w:ind w:firstLine="537" w:firstLineChars="224"/>
        <w:contextualSpacing/>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lang w:eastAsia="zh-CN"/>
        </w:rPr>
        <w:t>穗埔发改投批〔2021〕125号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rPr>
        <w:t>广州开发区财政投资建设项目管理中心</w:t>
      </w:r>
      <w:r>
        <w:rPr>
          <w:rFonts w:hint="eastAsia" w:ascii="宋体" w:hAnsi="宋体"/>
          <w:color w:val="auto"/>
          <w:sz w:val="24"/>
          <w:highlight w:val="none"/>
        </w:rPr>
        <w:t>现对</w:t>
      </w:r>
      <w:r>
        <w:rPr>
          <w:rFonts w:hint="eastAsia" w:ascii="宋体" w:hAnsi="宋体"/>
          <w:color w:val="auto"/>
          <w:sz w:val="24"/>
          <w:highlight w:val="none"/>
          <w:u w:val="single"/>
        </w:rPr>
        <w:t>刘村新村周边市政道路工程</w:t>
      </w:r>
      <w:r>
        <w:rPr>
          <w:rFonts w:hint="eastAsia" w:ascii="宋体" w:hAnsi="宋体"/>
          <w:color w:val="auto"/>
          <w:sz w:val="24"/>
          <w:highlight w:val="none"/>
        </w:rPr>
        <w:t>施工进行施工</w:t>
      </w:r>
      <w:r>
        <w:rPr>
          <w:rFonts w:hint="eastAsia"/>
          <w:color w:val="auto"/>
          <w:sz w:val="24"/>
          <w:highlight w:val="none"/>
        </w:rPr>
        <w:t>总承包</w:t>
      </w:r>
      <w:r>
        <w:rPr>
          <w:rFonts w:hint="eastAsia" w:ascii="宋体" w:hAnsi="宋体"/>
          <w:color w:val="auto"/>
          <w:sz w:val="24"/>
          <w:highlight w:val="none"/>
        </w:rPr>
        <w:t>公开招标，选定承包人。</w:t>
      </w:r>
    </w:p>
    <w:p>
      <w:pPr>
        <w:tabs>
          <w:tab w:val="center" w:pos="4415"/>
        </w:tabs>
        <w:spacing w:line="360" w:lineRule="auto"/>
        <w:ind w:firstLine="537" w:firstLineChars="224"/>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刘村新村周边市政道路工程施工总承包</w:t>
      </w:r>
    </w:p>
    <w:p>
      <w:pPr>
        <w:tabs>
          <w:tab w:val="center" w:pos="4415"/>
        </w:tabs>
        <w:spacing w:line="360" w:lineRule="auto"/>
        <w:ind w:firstLine="1017" w:firstLineChars="424"/>
        <w:contextualSpacing/>
        <w:rPr>
          <w:rFonts w:hint="eastAsia" w:ascii="宋体" w:hAnsi="宋体" w:eastAsia="宋体"/>
          <w:color w:val="auto"/>
          <w:sz w:val="24"/>
          <w:highlight w:val="none"/>
          <w:u w:val="single"/>
          <w:lang w:eastAsia="zh-CN"/>
        </w:rPr>
      </w:pPr>
      <w:r>
        <w:rPr>
          <w:rFonts w:hint="eastAsia" w:ascii="宋体"/>
          <w:color w:val="auto"/>
          <w:sz w:val="24"/>
          <w:highlight w:val="none"/>
        </w:rPr>
        <w:t>项目代码：</w:t>
      </w:r>
      <w:r>
        <w:rPr>
          <w:rFonts w:hint="eastAsia" w:ascii="宋体"/>
          <w:color w:val="auto"/>
          <w:sz w:val="24"/>
          <w:highlight w:val="none"/>
          <w:u w:val="single"/>
          <w:lang w:eastAsia="zh-CN"/>
        </w:rPr>
        <w:t>2103-440112-04-01-391985</w:t>
      </w:r>
    </w:p>
    <w:p>
      <w:pPr>
        <w:spacing w:line="360" w:lineRule="auto"/>
        <w:ind w:firstLine="537" w:firstLineChars="224"/>
        <w:contextualSpacing/>
        <w:rPr>
          <w:rFonts w:ascii="宋体"/>
          <w:color w:val="auto"/>
          <w:sz w:val="24"/>
          <w:highlight w:val="none"/>
          <w:u w:val="single"/>
        </w:rPr>
      </w:pPr>
      <w:r>
        <w:rPr>
          <w:rFonts w:hint="eastAsia" w:ascii="宋体" w:hAnsi="宋体"/>
          <w:color w:val="auto"/>
          <w:sz w:val="24"/>
          <w:highlight w:val="none"/>
        </w:rPr>
        <w:t>二、招标单位：</w:t>
      </w:r>
      <w:r>
        <w:rPr>
          <w:rFonts w:hint="eastAsia" w:ascii="宋体" w:hAnsi="宋体"/>
          <w:color w:val="auto"/>
          <w:sz w:val="24"/>
          <w:highlight w:val="none"/>
          <w:u w:val="single"/>
        </w:rPr>
        <w:t>广州开发区财政投资建设项目管理中心</w:t>
      </w:r>
    </w:p>
    <w:p>
      <w:pPr>
        <w:spacing w:line="360" w:lineRule="auto"/>
        <w:ind w:firstLine="1017" w:firstLineChars="424"/>
        <w:contextualSpacing/>
        <w:rPr>
          <w:rFonts w:ascii="宋体"/>
          <w:color w:val="auto"/>
          <w:sz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林工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w:t>
      </w:r>
      <w:r>
        <w:rPr>
          <w:rFonts w:ascii="宋体" w:hAnsi="宋体" w:cs="宋体"/>
          <w:color w:val="auto"/>
          <w:sz w:val="24"/>
          <w:szCs w:val="24"/>
          <w:highlight w:val="none"/>
          <w:u w:val="single"/>
        </w:rPr>
        <w:t>28068853</w:t>
      </w:r>
    </w:p>
    <w:p>
      <w:pPr>
        <w:tabs>
          <w:tab w:val="center" w:pos="4415"/>
        </w:tabs>
        <w:spacing w:line="360" w:lineRule="auto"/>
        <w:ind w:firstLine="1017" w:firstLineChars="424"/>
        <w:contextualSpacing/>
        <w:rPr>
          <w:rFonts w:hint="eastAsia" w:ascii="宋体" w:eastAsia="宋体" w:cs="Times New Roman"/>
          <w:color w:val="auto"/>
          <w:sz w:val="24"/>
          <w:highlight w:val="none"/>
        </w:rPr>
      </w:pPr>
      <w:r>
        <w:rPr>
          <w:rFonts w:hint="eastAsia" w:ascii="宋体" w:eastAsia="宋体" w:cs="Times New Roman"/>
          <w:color w:val="auto"/>
          <w:sz w:val="24"/>
          <w:highlight w:val="none"/>
        </w:rPr>
        <w:t>联系地址：</w:t>
      </w:r>
      <w:r>
        <w:rPr>
          <w:rFonts w:hint="eastAsia" w:ascii="宋体" w:eastAsia="宋体" w:cs="Times New Roman"/>
          <w:color w:val="auto"/>
          <w:sz w:val="24"/>
          <w:highlight w:val="none"/>
          <w:u w:val="single"/>
        </w:rPr>
        <w:t>广州科学城揽月路80号创意大厦B2三楼</w:t>
      </w:r>
    </w:p>
    <w:p>
      <w:pPr>
        <w:tabs>
          <w:tab w:val="center" w:pos="4415"/>
        </w:tabs>
        <w:spacing w:line="360" w:lineRule="auto"/>
        <w:ind w:firstLine="1017" w:firstLineChars="424"/>
        <w:contextualSpacing/>
        <w:rPr>
          <w:rFonts w:hint="eastAsia" w:ascii="宋体" w:eastAsia="宋体" w:cs="Times New Roman"/>
          <w:color w:val="auto"/>
          <w:sz w:val="24"/>
          <w:highlight w:val="none"/>
          <w:lang w:eastAsia="zh-CN"/>
        </w:rPr>
      </w:pPr>
      <w:r>
        <w:rPr>
          <w:rFonts w:hint="eastAsia" w:ascii="宋体" w:eastAsia="宋体" w:cs="Times New Roman"/>
          <w:color w:val="auto"/>
          <w:sz w:val="24"/>
          <w:highlight w:val="none"/>
        </w:rPr>
        <w:t>招标代理机构：</w:t>
      </w:r>
      <w:r>
        <w:rPr>
          <w:rFonts w:hint="eastAsia" w:ascii="宋体" w:eastAsia="宋体" w:cs="Times New Roman"/>
          <w:color w:val="auto"/>
          <w:sz w:val="24"/>
          <w:highlight w:val="none"/>
          <w:u w:val="single"/>
          <w:lang w:eastAsia="zh-CN"/>
        </w:rPr>
        <w:t>广州市见智咨询有限公司</w:t>
      </w:r>
    </w:p>
    <w:p>
      <w:pPr>
        <w:spacing w:line="360" w:lineRule="auto"/>
        <w:ind w:firstLine="1017" w:firstLineChars="424"/>
        <w:contextualSpacing/>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罗</w:t>
      </w:r>
      <w:r>
        <w:rPr>
          <w:rFonts w:hint="eastAsia" w:ascii="宋体" w:hAnsi="宋体" w:cs="宋体"/>
          <w:color w:val="auto"/>
          <w:sz w:val="24"/>
          <w:szCs w:val="24"/>
          <w:highlight w:val="none"/>
          <w:u w:val="single"/>
        </w:rPr>
        <w:t>工</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lang w:val="en-US" w:eastAsia="zh-CN"/>
        </w:rPr>
        <w:t>18998363732</w:t>
      </w:r>
    </w:p>
    <w:p>
      <w:pPr>
        <w:spacing w:line="360" w:lineRule="auto"/>
        <w:ind w:firstLine="1017" w:firstLineChars="424"/>
        <w:contextualSpacing/>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广州市天河区晴旭街1号505房</w:t>
      </w:r>
    </w:p>
    <w:p>
      <w:pPr>
        <w:spacing w:line="360" w:lineRule="auto"/>
        <w:ind w:firstLine="1017" w:firstLineChars="424"/>
        <w:contextualSpacing/>
        <w:rPr>
          <w:rFonts w:ascii="宋体"/>
          <w:color w:val="auto"/>
          <w:sz w:val="24"/>
          <w:highlight w:val="none"/>
        </w:rPr>
      </w:pPr>
      <w:r>
        <w:rPr>
          <w:rFonts w:hint="eastAsia" w:ascii="宋体" w:hAnsi="宋体"/>
          <w:color w:val="auto"/>
          <w:sz w:val="24"/>
          <w:highlight w:val="none"/>
        </w:rPr>
        <w:t>招标监督机构：</w:t>
      </w:r>
      <w:r>
        <w:rPr>
          <w:rFonts w:hint="eastAsia" w:ascii="宋体" w:hAnsi="宋体" w:cs="宋体"/>
          <w:color w:val="auto"/>
          <w:sz w:val="24"/>
          <w:szCs w:val="24"/>
          <w:highlight w:val="none"/>
          <w:u w:val="single"/>
        </w:rPr>
        <w:t>广州开发区建设工程招投标管理办公室（广州市黄埔区建设工程招投标管理办公室）</w:t>
      </w:r>
    </w:p>
    <w:p>
      <w:pPr>
        <w:spacing w:line="360" w:lineRule="auto"/>
        <w:ind w:firstLine="1017" w:firstLineChars="424"/>
        <w:contextualSpacing/>
        <w:rPr>
          <w:rFonts w:hint="eastAsia" w:ascii="宋体" w:hAnsi="宋体" w:eastAsia="宋体" w:cs="宋体"/>
          <w:color w:val="auto"/>
          <w:sz w:val="24"/>
          <w:szCs w:val="24"/>
          <w:highlight w:val="none"/>
          <w:u w:val="single"/>
          <w:lang w:eastAsia="zh-CN"/>
        </w:rPr>
      </w:pPr>
      <w:r>
        <w:rPr>
          <w:rFonts w:hint="eastAsia" w:ascii="宋体" w:hAnsi="宋体"/>
          <w:color w:val="auto"/>
          <w:sz w:val="24"/>
          <w:highlight w:val="none"/>
        </w:rPr>
        <w:t>监督电话：</w:t>
      </w:r>
      <w:r>
        <w:rPr>
          <w:rFonts w:hint="eastAsia" w:ascii="宋体" w:hAnsi="宋体" w:cs="宋体"/>
          <w:color w:val="auto"/>
          <w:sz w:val="24"/>
          <w:szCs w:val="24"/>
          <w:highlight w:val="none"/>
          <w:u w:val="single"/>
          <w:lang w:eastAsia="zh-CN"/>
        </w:rPr>
        <w:t>020-82111245</w:t>
      </w:r>
    </w:p>
    <w:p>
      <w:pPr>
        <w:spacing w:line="360" w:lineRule="auto"/>
        <w:ind w:firstLine="1017" w:firstLineChars="424"/>
        <w:contextualSpacing/>
        <w:rPr>
          <w:rFonts w:ascii="宋体"/>
          <w:color w:val="auto"/>
          <w:sz w:val="24"/>
          <w:highlight w:val="none"/>
        </w:rPr>
      </w:pPr>
      <w:r>
        <w:rPr>
          <w:rFonts w:hint="eastAsia" w:ascii="宋体" w:hAnsi="宋体"/>
          <w:color w:val="auto"/>
          <w:sz w:val="24"/>
          <w:highlight w:val="none"/>
        </w:rPr>
        <w:t>联系地址：</w:t>
      </w:r>
      <w:r>
        <w:rPr>
          <w:rFonts w:hint="eastAsia" w:ascii="宋体" w:hAnsi="宋体"/>
          <w:color w:val="auto"/>
          <w:sz w:val="24"/>
          <w:highlight w:val="none"/>
          <w:u w:val="single"/>
        </w:rPr>
        <w:t>广州市黄埔区水西路30号四楼</w:t>
      </w:r>
    </w:p>
    <w:p>
      <w:pPr>
        <w:numPr>
          <w:ilvl w:val="0"/>
          <w:numId w:val="3"/>
        </w:numPr>
        <w:spacing w:line="360" w:lineRule="auto"/>
        <w:ind w:firstLine="538"/>
        <w:contextualSpacing/>
        <w:rPr>
          <w:rFonts w:hint="eastAsia" w:ascii="宋体" w:hAnsi="宋体"/>
          <w:color w:val="auto"/>
          <w:sz w:val="24"/>
          <w:highlight w:val="none"/>
          <w:u w:val="single"/>
        </w:rPr>
      </w:pPr>
      <w:r>
        <w:rPr>
          <w:rFonts w:hint="eastAsia" w:ascii="宋体" w:hAnsi="宋体"/>
          <w:color w:val="auto"/>
          <w:sz w:val="24"/>
          <w:highlight w:val="none"/>
        </w:rPr>
        <w:t>建设地点：</w:t>
      </w:r>
      <w:r>
        <w:rPr>
          <w:rFonts w:hint="eastAsia" w:ascii="宋体" w:hAnsi="宋体"/>
          <w:color w:val="auto"/>
          <w:sz w:val="24"/>
          <w:highlight w:val="none"/>
          <w:u w:val="single"/>
        </w:rPr>
        <w:t>广州市黄埔区刘村新村周边</w:t>
      </w:r>
    </w:p>
    <w:p>
      <w:pPr>
        <w:numPr>
          <w:ilvl w:val="0"/>
          <w:numId w:val="3"/>
        </w:numPr>
        <w:spacing w:line="360" w:lineRule="auto"/>
        <w:ind w:firstLine="538"/>
        <w:contextualSpacing/>
        <w:rPr>
          <w:rFonts w:hint="eastAsia" w:ascii="宋体"/>
          <w:color w:val="auto"/>
          <w:sz w:val="24"/>
          <w:highlight w:val="none"/>
          <w:u w:val="single"/>
        </w:rPr>
      </w:pPr>
      <w:r>
        <w:rPr>
          <w:rFonts w:hint="eastAsia" w:ascii="宋体" w:hAnsi="宋体"/>
          <w:color w:val="auto"/>
          <w:sz w:val="24"/>
          <w:highlight w:val="none"/>
        </w:rPr>
        <w:t>项目概况：</w:t>
      </w:r>
      <w:r>
        <w:rPr>
          <w:rFonts w:hint="eastAsia" w:ascii="宋体" w:hAnsi="宋体" w:cs="宋体"/>
          <w:color w:val="auto"/>
          <w:sz w:val="24"/>
          <w:szCs w:val="24"/>
          <w:highlight w:val="none"/>
          <w:u w:val="single"/>
        </w:rPr>
        <w:t>拟建道路全长约867m，均为城市支路，双向2车道,设计速度30km/h。其中，西侧道路延长线长256m，红线宽度20m；东一路长202m，红线宽度10m；东二路长409m，红线宽度20m</w:t>
      </w:r>
      <w:r>
        <w:rPr>
          <w:rFonts w:hint="eastAsia" w:ascii="宋体" w:hAnsi="宋体" w:cs="宋体"/>
          <w:color w:val="auto"/>
          <w:sz w:val="24"/>
          <w:szCs w:val="24"/>
          <w:highlight w:val="none"/>
          <w:u w:val="single"/>
          <w:lang w:eastAsia="zh-CN"/>
        </w:rPr>
        <w:t>，雨水管最大管径为d1500</w:t>
      </w:r>
      <w:r>
        <w:rPr>
          <w:rFonts w:hint="eastAsia" w:ascii="宋体" w:hAnsi="宋体" w:cs="宋体"/>
          <w:color w:val="auto"/>
          <w:sz w:val="24"/>
          <w:szCs w:val="24"/>
          <w:highlight w:val="none"/>
          <w:u w:val="single"/>
        </w:rPr>
        <w:t>。建设内容包含道路工程、给排水工程、交通工程、绿化工程、照明工程、电力电缆沟工程等。项目估算总投资3860万元，其中：工程费用3328万元、工程建设其他费用348万元、预备费184万元。</w:t>
      </w:r>
    </w:p>
    <w:p>
      <w:pPr>
        <w:spacing w:line="360" w:lineRule="auto"/>
        <w:ind w:firstLine="480" w:firstLineChars="200"/>
        <w:contextualSpacing/>
        <w:rPr>
          <w:rFonts w:ascii="宋体"/>
          <w:color w:val="auto"/>
          <w:sz w:val="24"/>
          <w:highlight w:val="none"/>
          <w:u w:val="single"/>
        </w:rPr>
      </w:pPr>
      <w:r>
        <w:rPr>
          <w:rFonts w:hint="eastAsia" w:ascii="宋体" w:hAnsi="宋体"/>
          <w:color w:val="auto"/>
          <w:sz w:val="24"/>
          <w:highlight w:val="none"/>
        </w:rPr>
        <w:t>五、标段划分及各标段招标内容、规模和最高投标限价：</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pPr>
        <w:autoSpaceDN w:val="0"/>
        <w:spacing w:line="360" w:lineRule="auto"/>
        <w:ind w:firstLine="480" w:firstLineChars="200"/>
        <w:rPr>
          <w:rFonts w:hint="eastAsia" w:ascii="宋体"/>
          <w:color w:val="auto"/>
          <w:sz w:val="24"/>
          <w:highlight w:val="none"/>
          <w:u w:val="single"/>
        </w:rPr>
      </w:pPr>
      <w:r>
        <w:rPr>
          <w:rFonts w:hint="eastAsia" w:ascii="宋体" w:hAnsi="宋体" w:cs="宋体"/>
          <w:color w:val="auto"/>
          <w:sz w:val="24"/>
          <w:szCs w:val="24"/>
          <w:highlight w:val="none"/>
        </w:rPr>
        <w:t>2、招标内容及规模：</w:t>
      </w:r>
      <w:r>
        <w:rPr>
          <w:rFonts w:hint="eastAsia" w:ascii="宋体" w:hAnsi="宋体" w:cs="宋体"/>
          <w:color w:val="auto"/>
          <w:sz w:val="24"/>
          <w:szCs w:val="24"/>
          <w:highlight w:val="none"/>
          <w:u w:val="single"/>
        </w:rPr>
        <w:t>拟建道路全长约867m，均为城市支路，双向2车道,设计速度30km/h。其中，西侧道路延长线长256m，红线宽度20m；东一路长202m，红线宽度10m；东二路长409m，红线宽度20m</w:t>
      </w:r>
      <w:r>
        <w:rPr>
          <w:rFonts w:hint="eastAsia" w:ascii="宋体" w:hAnsi="宋体" w:cs="宋体"/>
          <w:color w:val="auto"/>
          <w:sz w:val="24"/>
          <w:szCs w:val="24"/>
          <w:highlight w:val="none"/>
          <w:u w:val="single"/>
          <w:lang w:eastAsia="zh-CN"/>
        </w:rPr>
        <w:t>，雨水管最大管径为d1500</w:t>
      </w:r>
      <w:r>
        <w:rPr>
          <w:rFonts w:hint="eastAsia" w:ascii="宋体" w:hAnsi="宋体" w:cs="宋体"/>
          <w:color w:val="auto"/>
          <w:sz w:val="24"/>
          <w:szCs w:val="24"/>
          <w:highlight w:val="none"/>
          <w:u w:val="single"/>
        </w:rPr>
        <w:t>。建设内容包含道路工程、给排水工程、交通工程、绿化工程、照明工程、电力电缆沟工程等。具体以工程量清单及图纸为准。</w:t>
      </w:r>
    </w:p>
    <w:p>
      <w:pPr>
        <w:spacing w:line="360" w:lineRule="auto"/>
        <w:ind w:firstLine="537" w:firstLineChars="224"/>
        <w:contextualSpacing/>
        <w:rPr>
          <w:rFonts w:ascii="宋体"/>
          <w:color w:val="auto"/>
          <w:sz w:val="24"/>
          <w:highlight w:val="none"/>
        </w:rPr>
      </w:pPr>
      <w:r>
        <w:rPr>
          <w:rFonts w:hint="eastAsia" w:ascii="宋体" w:hAnsi="宋体" w:cs="宋体"/>
          <w:color w:val="auto"/>
          <w:sz w:val="24"/>
          <w:szCs w:val="24"/>
          <w:highlight w:val="none"/>
        </w:rPr>
        <w:t>3、</w:t>
      </w:r>
      <w:r>
        <w:rPr>
          <w:rFonts w:hint="eastAsia" w:ascii="宋体" w:hAnsi="宋体"/>
          <w:color w:val="auto"/>
          <w:sz w:val="24"/>
          <w:highlight w:val="none"/>
        </w:rPr>
        <w:t>最高投标限价</w:t>
      </w:r>
      <w:r>
        <w:rPr>
          <w:rFonts w:hint="eastAsia" w:ascii="宋体" w:hAnsi="宋体"/>
          <w:color w:val="auto"/>
          <w:sz w:val="24"/>
          <w:szCs w:val="24"/>
          <w:highlight w:val="none"/>
        </w:rPr>
        <w:t>：</w:t>
      </w:r>
      <w:r>
        <w:rPr>
          <w:rFonts w:hint="eastAsia" w:ascii="宋体" w:hAnsi="宋体" w:cs="宋体"/>
          <w:color w:val="auto"/>
          <w:sz w:val="24"/>
          <w:szCs w:val="24"/>
          <w:highlight w:val="none"/>
          <w:u w:val="single"/>
          <w:lang w:val="en-US" w:eastAsia="zh-CN"/>
        </w:rPr>
        <w:t>30278103.19</w:t>
      </w:r>
      <w:r>
        <w:rPr>
          <w:rFonts w:hint="eastAsia" w:ascii="宋体" w:hAnsi="宋体" w:cs="宋体"/>
          <w:color w:val="auto"/>
          <w:sz w:val="24"/>
          <w:szCs w:val="24"/>
          <w:highlight w:val="none"/>
          <w:u w:val="single"/>
        </w:rPr>
        <w:t>元。本工程根据国家和省有关计价规范设置最高投标限价</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详见招标人最终发出的《</w:t>
      </w:r>
      <w:r>
        <w:rPr>
          <w:rFonts w:hint="eastAsia" w:ascii="宋体" w:hAnsi="宋体"/>
          <w:color w:val="auto"/>
          <w:sz w:val="24"/>
          <w:szCs w:val="24"/>
          <w:highlight w:val="none"/>
          <w:u w:val="single"/>
        </w:rPr>
        <w:t>招标控制价公布函</w:t>
      </w:r>
      <w:r>
        <w:rPr>
          <w:rFonts w:hint="eastAsia" w:ascii="宋体" w:hAnsi="宋体" w:cs="宋体"/>
          <w:color w:val="auto"/>
          <w:sz w:val="24"/>
          <w:szCs w:val="24"/>
          <w:highlight w:val="none"/>
          <w:u w:val="single"/>
        </w:rPr>
        <w:t>》，</w:t>
      </w:r>
      <w:r>
        <w:rPr>
          <w:rFonts w:hint="eastAsia" w:ascii="宋体" w:hAnsi="宋体"/>
          <w:color w:val="auto"/>
          <w:sz w:val="24"/>
          <w:szCs w:val="24"/>
          <w:highlight w:val="none"/>
          <w:u w:val="single"/>
        </w:rPr>
        <w:t>投标价超过最高投标限价的投标文件将被拒绝。</w:t>
      </w:r>
    </w:p>
    <w:p>
      <w:pPr>
        <w:spacing w:line="360" w:lineRule="auto"/>
        <w:ind w:firstLine="537" w:firstLineChars="224"/>
        <w:contextualSpacing/>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s="宋体"/>
          <w:color w:val="auto"/>
          <w:sz w:val="24"/>
          <w:szCs w:val="24"/>
          <w:highlight w:val="none"/>
          <w:u w:val="single"/>
        </w:rPr>
        <w:t>区财政资金</w:t>
      </w:r>
    </w:p>
    <w:p>
      <w:pPr>
        <w:spacing w:line="360" w:lineRule="auto"/>
        <w:ind w:left="120" w:leftChars="57" w:firstLine="417" w:firstLineChars="174"/>
        <w:contextualSpacing/>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pacing w:line="360" w:lineRule="auto"/>
        <w:ind w:left="435"/>
        <w:contextualSpacing/>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pacing w:line="360" w:lineRule="auto"/>
        <w:ind w:firstLine="480" w:firstLineChars="200"/>
        <w:contextualSpacing/>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pPr>
        <w:spacing w:line="360" w:lineRule="auto"/>
        <w:ind w:left="435"/>
        <w:contextualSpacing/>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pacing w:line="360" w:lineRule="auto"/>
        <w:ind w:left="809" w:leftChars="214" w:hanging="360" w:hanging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00</w:t>
      </w:r>
      <w:r>
        <w:rPr>
          <w:rFonts w:hint="eastAsia" w:ascii="宋体" w:hAnsi="宋体" w:cs="宋体"/>
          <w:color w:val="auto"/>
          <w:sz w:val="24"/>
          <w:szCs w:val="24"/>
          <w:highlight w:val="none"/>
        </w:rPr>
        <w:t>分；</w:t>
      </w:r>
    </w:p>
    <w:p>
      <w:pPr>
        <w:widowControl/>
        <w:shd w:val="clear" w:color="auto" w:fill="FFFFFF"/>
        <w:spacing w:line="360" w:lineRule="auto"/>
        <w:ind w:left="764" w:leftChars="364" w:firstLine="1440" w:firstLineChars="60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 xml:space="preserve">分。 </w:t>
      </w:r>
    </w:p>
    <w:p>
      <w:pPr>
        <w:widowControl/>
        <w:shd w:val="clear" w:color="auto" w:fill="FFFFFF"/>
        <w:spacing w:line="360" w:lineRule="auto"/>
        <w:ind w:firstLine="480"/>
        <w:contextualSpacing/>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p>
      <w:pPr>
        <w:widowControl/>
        <w:shd w:val="clear" w:color="auto" w:fill="FFFFFF"/>
        <w:spacing w:line="360" w:lineRule="auto"/>
        <w:ind w:firstLine="480" w:firstLineChars="20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contextualSpacing/>
        <w:rPr>
          <w:rFonts w:hint="eastAsia" w:ascii="宋体" w:hAnsi="宋体" w:cs="仿宋_GB2312"/>
          <w:color w:val="auto"/>
          <w:sz w:val="24"/>
          <w:szCs w:val="24"/>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ascii="宋体" w:hAnsi="宋体" w:cs="宋体"/>
          <w:color w:val="auto"/>
          <w:sz w:val="24"/>
          <w:szCs w:val="24"/>
          <w:highlight w:val="none"/>
          <w:u w:val="single"/>
        </w:rPr>
        <w:t>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s="宋体"/>
          <w:color w:val="auto"/>
          <w:sz w:val="24"/>
          <w:szCs w:val="24"/>
          <w:highlight w:val="none"/>
          <w:u w:val="single"/>
        </w:rPr>
        <w:t>广州公共资源交易中心网站最新指引</w:t>
      </w:r>
      <w:r>
        <w:rPr>
          <w:rFonts w:hint="eastAsia" w:ascii="宋体" w:hAnsi="宋体" w:cs="仿宋_GB2312"/>
          <w:color w:val="auto"/>
          <w:sz w:val="24"/>
          <w:szCs w:val="24"/>
          <w:highlight w:val="none"/>
        </w:rPr>
        <w:t>。</w:t>
      </w:r>
    </w:p>
    <w:p>
      <w:pPr>
        <w:spacing w:line="360" w:lineRule="auto"/>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u w:val="single"/>
        </w:rPr>
        <w:t>6、投标保证金：10万元，递交投标文件截止时间前完成缴纳。</w:t>
      </w:r>
    </w:p>
    <w:p>
      <w:pPr>
        <w:widowControl/>
        <w:shd w:val="clear" w:color="auto" w:fill="FFFFFF"/>
        <w:spacing w:line="360" w:lineRule="auto"/>
        <w:ind w:firstLine="480" w:firstLineChars="200"/>
        <w:contextualSpacing/>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pacing w:line="360" w:lineRule="auto"/>
        <w:ind w:firstLine="480" w:firstLineChars="200"/>
        <w:contextualSpacing/>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537" w:firstLineChars="224"/>
        <w:contextualSpacing/>
        <w:rPr>
          <w:rFonts w:ascii="宋体"/>
          <w:color w:val="auto"/>
          <w:sz w:val="24"/>
          <w:highlight w:val="none"/>
        </w:rPr>
      </w:pPr>
      <w:r>
        <w:rPr>
          <w:rFonts w:hint="eastAsia" w:ascii="宋体" w:hAnsi="宋体"/>
          <w:color w:val="auto"/>
          <w:sz w:val="24"/>
          <w:highlight w:val="none"/>
        </w:rPr>
        <w:t>九、投标人合格条件：</w:t>
      </w:r>
    </w:p>
    <w:p>
      <w:pPr>
        <w:spacing w:line="360" w:lineRule="auto"/>
        <w:ind w:firstLine="537" w:firstLineChars="224"/>
        <w:contextualSpacing/>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360" w:lineRule="auto"/>
        <w:ind w:firstLine="537" w:firstLineChars="224"/>
        <w:contextualSpacing/>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360" w:lineRule="auto"/>
        <w:ind w:firstLine="537" w:firstLineChars="224"/>
        <w:contextualSpacing/>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96"/>
        <w:ind w:firstLine="539"/>
        <w:contextualSpacing/>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r>
        <w:rPr>
          <w:rFonts w:ascii="宋体" w:hAnsi="宋体" w:eastAsia="宋体"/>
          <w:color w:val="auto"/>
          <w:sz w:val="24"/>
          <w:szCs w:val="24"/>
          <w:highlight w:val="none"/>
        </w:rPr>
        <w:t xml:space="preserve"> </w:t>
      </w:r>
    </w:p>
    <w:p>
      <w:pPr>
        <w:pStyle w:val="96"/>
        <w:ind w:firstLine="539"/>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olor w:val="auto"/>
          <w:sz w:val="24"/>
          <w:szCs w:val="24"/>
          <w:highlight w:val="none"/>
          <w:u w:val="single"/>
        </w:rPr>
        <w:t>市政公用工程施工总承包二</w:t>
      </w:r>
      <w:r>
        <w:rPr>
          <w:rFonts w:hint="eastAsia" w:ascii="宋体" w:hAnsi="宋体" w:eastAsia="宋体"/>
          <w:color w:val="auto"/>
          <w:sz w:val="24"/>
          <w:szCs w:val="24"/>
          <w:highlight w:val="none"/>
        </w:rPr>
        <w:t>级或以上级别施工总承包资质；投标人拟担任本工程项目负责人的人员为：</w:t>
      </w:r>
      <w:r>
        <w:rPr>
          <w:rFonts w:hint="eastAsia" w:ascii="宋体" w:hAnsi="宋体" w:eastAsia="宋体"/>
          <w:color w:val="auto"/>
          <w:sz w:val="24"/>
          <w:szCs w:val="24"/>
          <w:highlight w:val="none"/>
          <w:u w:val="single"/>
        </w:rPr>
        <w:t>市政公用工程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级注册建造师；</w:t>
      </w:r>
    </w:p>
    <w:p>
      <w:pPr>
        <w:spacing w:line="360" w:lineRule="auto"/>
        <w:ind w:firstLine="480" w:firstLineChars="200"/>
        <w:contextualSpacing/>
        <w:rPr>
          <w:rFonts w:hint="eastAsia" w:ascii="宋体" w:hAnsi="宋体"/>
          <w:color w:val="auto"/>
          <w:sz w:val="24"/>
          <w:szCs w:val="24"/>
          <w:highlight w:val="none"/>
          <w:u w:val="single"/>
        </w:rPr>
      </w:pPr>
      <w:r>
        <w:rPr>
          <w:rFonts w:hint="eastAsia"/>
          <w:color w:val="auto"/>
          <w:sz w:val="24"/>
          <w:highlight w:val="none"/>
        </w:rPr>
        <w:t>注：</w:t>
      </w:r>
      <w:r>
        <w:rPr>
          <w:rFonts w:hint="eastAsia" w:ascii="宋体" w:hAnsi="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537" w:firstLineChars="224"/>
        <w:contextualSpacing/>
        <w:rPr>
          <w:rFonts w:hint="eastAsia" w:ascii="宋体" w:hAnsi="宋体"/>
          <w:color w:val="auto"/>
          <w:sz w:val="24"/>
          <w:szCs w:val="24"/>
          <w:highlight w:val="none"/>
          <w:u w:val="single"/>
        </w:rPr>
      </w:pPr>
      <w:r>
        <w:rPr>
          <w:rFonts w:hint="eastAsia"/>
          <w:color w:val="auto"/>
          <w:sz w:val="24"/>
          <w:highlight w:val="none"/>
        </w:rPr>
        <w:t>②</w:t>
      </w:r>
      <w:r>
        <w:rPr>
          <w:rFonts w:hint="eastAsia" w:ascii="宋体" w:hAnsi="宋体"/>
          <w:color w:val="auto"/>
          <w:sz w:val="24"/>
          <w:szCs w:val="24"/>
          <w:highlight w:val="none"/>
        </w:rPr>
        <w:t>项目负责人在任职期间不得担任专职安全员，项目专职安全员在任职期间也不得担任项目负责人，项目负责人和专职安全员不为同一人</w:t>
      </w:r>
      <w:r>
        <w:rPr>
          <w:rFonts w:hint="eastAsia" w:ascii="宋体" w:hAnsi="宋体"/>
          <w:color w:val="auto"/>
          <w:sz w:val="24"/>
          <w:szCs w:val="24"/>
          <w:highlight w:val="none"/>
          <w:u w:val="single"/>
        </w:rPr>
        <w:t>。</w:t>
      </w:r>
    </w:p>
    <w:p>
      <w:pPr>
        <w:spacing w:line="360" w:lineRule="auto"/>
        <w:ind w:firstLine="537" w:firstLineChars="224"/>
        <w:contextualSpacing/>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③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p>
    <w:p>
      <w:pPr>
        <w:spacing w:line="360" w:lineRule="auto"/>
        <w:ind w:firstLine="537" w:firstLineChars="224"/>
        <w:contextualSpacing/>
        <w:rPr>
          <w:rFonts w:ascii="宋体" w:hAnsi="宋体"/>
          <w:color w:val="auto"/>
          <w:sz w:val="24"/>
          <w:szCs w:val="24"/>
          <w:highlight w:val="none"/>
          <w:u w:val="single"/>
        </w:rPr>
      </w:pPr>
      <w:r>
        <w:rPr>
          <w:rFonts w:hint="eastAsia" w:ascii="宋体" w:hAnsi="宋体"/>
          <w:color w:val="auto"/>
          <w:sz w:val="24"/>
          <w:szCs w:val="24"/>
          <w:highlight w:val="none"/>
          <w:u w:val="single"/>
        </w:rPr>
        <w:t>④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96"/>
        <w:ind w:firstLine="480" w:firstLineChars="200"/>
        <w:contextualSpacing/>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考核合格证（B类）或建筑施工企业项目负责人安全生产考核合格证书；</w:t>
      </w:r>
    </w:p>
    <w:p>
      <w:pPr>
        <w:spacing w:line="360" w:lineRule="auto"/>
        <w:ind w:firstLine="424" w:firstLineChars="177"/>
        <w:rPr>
          <w:rFonts w:hint="eastAsia" w:ascii="宋体" w:hAnsi="Calibri" w:eastAsia="宋体"/>
          <w:color w:val="auto"/>
          <w:kern w:val="2"/>
          <w:sz w:val="24"/>
          <w:szCs w:val="22"/>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Calibri" w:eastAsia="宋体"/>
          <w:color w:val="auto"/>
          <w:kern w:val="2"/>
          <w:sz w:val="24"/>
          <w:szCs w:val="22"/>
          <w:highlight w:val="none"/>
          <w:u w:val="single"/>
        </w:rPr>
        <w:t>具有市政工程类专业高级工程师或以上职称。</w:t>
      </w:r>
    </w:p>
    <w:p>
      <w:pPr>
        <w:spacing w:line="360" w:lineRule="auto"/>
        <w:ind w:firstLine="537" w:firstLineChars="224"/>
        <w:contextualSpacing/>
        <w:rPr>
          <w:rFonts w:hint="eastAsia" w:ascii="宋体" w:hAns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专职安全员须具有安全生产考核合格证（C类）或建筑施工企业专职安全生产管理人员安全生产考核合格证书</w:t>
      </w:r>
      <w:r>
        <w:rPr>
          <w:rFonts w:hint="eastAsia" w:ascii="宋体" w:hAnsi="宋体" w:cs="宋体"/>
          <w:color w:val="auto"/>
          <w:sz w:val="24"/>
          <w:szCs w:val="24"/>
          <w:highlight w:val="none"/>
          <w:u w:val="single"/>
        </w:rPr>
        <w:t>（C3）</w:t>
      </w:r>
      <w:r>
        <w:rPr>
          <w:rFonts w:hint="eastAsia" w:ascii="宋体" w:hAnsi="宋体"/>
          <w:color w:val="auto"/>
          <w:kern w:val="0"/>
          <w:sz w:val="24"/>
          <w:highlight w:val="none"/>
        </w:rPr>
        <w:t>。</w:t>
      </w:r>
    </w:p>
    <w:p>
      <w:pPr>
        <w:spacing w:line="360" w:lineRule="auto"/>
        <w:ind w:firstLine="537" w:firstLineChars="224"/>
        <w:contextualSpacing/>
        <w:rPr>
          <w:rFonts w:hint="eastAsia" w:ascii="宋体" w:hAnsi="宋体"/>
          <w:color w:val="auto"/>
          <w:kern w:val="0"/>
          <w:sz w:val="24"/>
          <w:highlight w:val="none"/>
        </w:rPr>
      </w:pPr>
      <w:r>
        <w:rPr>
          <w:rFonts w:hint="eastAsia" w:ascii="宋体" w:hAnsi="宋体" w:cs="宋体"/>
          <w:color w:val="auto"/>
          <w:sz w:val="24"/>
          <w:szCs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8、投标人自</w:t>
      </w:r>
      <w:r>
        <w:rPr>
          <w:rFonts w:ascii="宋体" w:hAnsi="宋体" w:cs="宋体"/>
          <w:color w:val="auto"/>
          <w:sz w:val="24"/>
          <w:szCs w:val="24"/>
          <w:highlight w:val="none"/>
        </w:rPr>
        <w:t>20</w:t>
      </w:r>
      <w:r>
        <w:rPr>
          <w:rFonts w:hint="eastAsia" w:ascii="宋体" w:hAnsi="宋体" w:cs="宋体"/>
          <w:color w:val="auto"/>
          <w:sz w:val="24"/>
          <w:szCs w:val="24"/>
          <w:highlight w:val="none"/>
          <w:lang w:val="en-US" w:eastAsia="zh-CN"/>
        </w:rPr>
        <w:t>20</w:t>
      </w:r>
      <w:r>
        <w:rPr>
          <w:rFonts w:ascii="宋体" w:hAnsi="宋体" w:cs="宋体"/>
          <w:color w:val="auto"/>
          <w:sz w:val="24"/>
          <w:szCs w:val="24"/>
          <w:highlight w:val="none"/>
        </w:rPr>
        <w:t>年1月1日至今完成过质量合格的类似工程业绩（类似工程是指</w:t>
      </w:r>
      <w:r>
        <w:rPr>
          <w:rFonts w:ascii="宋体" w:hAnsi="宋体" w:cs="宋体"/>
          <w:color w:val="auto"/>
          <w:sz w:val="24"/>
          <w:szCs w:val="24"/>
          <w:highlight w:val="none"/>
          <w:u w:val="single"/>
        </w:rPr>
        <w:t>工程造价大于</w:t>
      </w:r>
      <w:r>
        <w:rPr>
          <w:rFonts w:hint="eastAsia" w:ascii="宋体" w:hAnsi="宋体" w:cs="宋体"/>
          <w:color w:val="auto"/>
          <w:sz w:val="24"/>
          <w:szCs w:val="24"/>
          <w:highlight w:val="none"/>
          <w:u w:val="single"/>
        </w:rPr>
        <w:t>或等于</w:t>
      </w:r>
      <w:r>
        <w:rPr>
          <w:rFonts w:hint="eastAsia" w:ascii="宋体" w:hAnsi="宋体" w:cs="宋体"/>
          <w:color w:val="auto"/>
          <w:sz w:val="24"/>
          <w:szCs w:val="24"/>
          <w:highlight w:val="none"/>
          <w:u w:val="single"/>
          <w:lang w:eastAsia="zh-CN"/>
        </w:rPr>
        <w:t>2000</w:t>
      </w:r>
      <w:r>
        <w:rPr>
          <w:rFonts w:ascii="宋体" w:hAnsi="宋体" w:cs="宋体"/>
          <w:color w:val="auto"/>
          <w:sz w:val="24"/>
          <w:szCs w:val="24"/>
          <w:highlight w:val="none"/>
          <w:u w:val="single"/>
        </w:rPr>
        <w:t>万元的</w:t>
      </w:r>
      <w:r>
        <w:rPr>
          <w:rFonts w:hint="eastAsia" w:ascii="宋体" w:hAnsi="宋体" w:cs="宋体"/>
          <w:color w:val="auto"/>
          <w:sz w:val="24"/>
          <w:szCs w:val="24"/>
          <w:highlight w:val="none"/>
          <w:u w:val="single"/>
        </w:rPr>
        <w:t>市政工程</w:t>
      </w:r>
      <w:r>
        <w:rPr>
          <w:rFonts w:ascii="宋体" w:hAnsi="宋体" w:cs="宋体"/>
          <w:color w:val="auto"/>
          <w:sz w:val="24"/>
          <w:szCs w:val="24"/>
          <w:highlight w:val="none"/>
          <w:u w:val="single"/>
        </w:rPr>
        <w:t>业绩</w:t>
      </w:r>
      <w:r>
        <w:rPr>
          <w:rFonts w:ascii="宋体" w:hAnsi="宋体" w:cs="宋体"/>
          <w:color w:val="auto"/>
          <w:sz w:val="24"/>
          <w:szCs w:val="24"/>
          <w:highlight w:val="none"/>
        </w:rPr>
        <w:t>）。</w:t>
      </w:r>
    </w:p>
    <w:p>
      <w:pPr>
        <w:spacing w:line="360" w:lineRule="auto"/>
        <w:ind w:firstLine="537" w:firstLineChars="224"/>
        <w:contextualSpacing/>
        <w:rPr>
          <w:rFonts w:ascii="宋体"/>
          <w:color w:val="auto"/>
          <w:sz w:val="24"/>
          <w:highlight w:val="none"/>
        </w:rPr>
      </w:pPr>
      <w:r>
        <w:rPr>
          <w:rFonts w:hint="eastAsia" w:ascii="宋体" w:hAnsi="宋体" w:cs="宋体"/>
          <w:color w:val="auto"/>
          <w:sz w:val="24"/>
          <w:szCs w:val="24"/>
          <w:highlight w:val="none"/>
        </w:rPr>
        <w:t>9、</w:t>
      </w:r>
      <w:r>
        <w:rPr>
          <w:rFonts w:hint="eastAsia" w:ascii="宋体" w:hAnsi="宋体"/>
          <w:color w:val="auto"/>
          <w:sz w:val="24"/>
          <w:highlight w:val="none"/>
        </w:rPr>
        <w:t>投标人已按照附件一的内容签署盖章的投标人声明。</w:t>
      </w:r>
    </w:p>
    <w:p>
      <w:pPr>
        <w:spacing w:line="360" w:lineRule="auto"/>
        <w:ind w:firstLine="537" w:firstLineChars="224"/>
        <w:contextualSpacing/>
        <w:rPr>
          <w:rFonts w:ascii="宋体"/>
          <w:color w:val="auto"/>
          <w:sz w:val="24"/>
          <w:highlight w:val="none"/>
        </w:rPr>
      </w:pPr>
      <w:r>
        <w:rPr>
          <w:rFonts w:hint="eastAsia" w:ascii="宋体" w:hAnsi="宋体"/>
          <w:color w:val="auto"/>
          <w:sz w:val="24"/>
          <w:szCs w:val="24"/>
          <w:highlight w:val="none"/>
        </w:rPr>
        <w:t>10、关于联合体投标：</w:t>
      </w:r>
      <w:r>
        <w:rPr>
          <w:rFonts w:hint="eastAsia" w:ascii="宋体" w:hAnsi="宋体" w:cs="宋体"/>
          <w:color w:val="auto"/>
          <w:sz w:val="24"/>
          <w:szCs w:val="24"/>
          <w:highlight w:val="none"/>
          <w:u w:val="single"/>
        </w:rPr>
        <w:t>本项目不接受联合体投标。</w:t>
      </w:r>
    </w:p>
    <w:p>
      <w:pPr>
        <w:spacing w:line="360" w:lineRule="auto"/>
        <w:ind w:firstLine="537" w:firstLineChars="224"/>
        <w:contextualSpacing/>
        <w:rPr>
          <w:rFonts w:hint="eastAsia" w:ascii="宋体" w:hAnsi="宋体"/>
          <w:color w:val="auto"/>
          <w:sz w:val="24"/>
          <w:highlight w:val="none"/>
        </w:rPr>
      </w:pPr>
      <w:r>
        <w:rPr>
          <w:rFonts w:hint="eastAsia" w:ascii="宋体" w:hAnsi="宋体"/>
          <w:color w:val="auto"/>
          <w:sz w:val="24"/>
          <w:highlight w:val="none"/>
        </w:rPr>
        <w:t>11、</w:t>
      </w:r>
      <w:r>
        <w:rPr>
          <w:rFonts w:hint="eastAsia" w:ascii="宋体" w:hAnsi="宋体"/>
          <w:color w:val="auto"/>
          <w:sz w:val="24"/>
          <w:highlight w:val="none"/>
          <w:u w:val="none"/>
        </w:rPr>
        <w:t>投标登记前，投标人须在广州公共资源交易中心企业库办理企业信息登记及拟担任本工程项目负责人、专职安全员须是本企业信息登记中的在册人员。</w:t>
      </w:r>
    </w:p>
    <w:p>
      <w:pPr>
        <w:spacing w:line="360" w:lineRule="auto"/>
        <w:ind w:firstLine="537" w:firstLineChars="224"/>
        <w:contextualSpacing/>
        <w:rPr>
          <w:rFonts w:hint="eastAsia" w:ascii="宋体" w:hAnsi="宋体"/>
          <w:color w:val="auto"/>
          <w:sz w:val="24"/>
          <w:highlight w:val="none"/>
          <w:u w:val="single"/>
        </w:rPr>
      </w:pPr>
      <w:r>
        <w:rPr>
          <w:rFonts w:hint="eastAsia" w:ascii="宋体" w:hAnsi="宋体"/>
          <w:color w:val="auto"/>
          <w:sz w:val="24"/>
          <w:highlight w:val="none"/>
          <w:u w:val="single"/>
        </w:rPr>
        <w:t>12、</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s="宋体"/>
          <w:color w:val="auto"/>
          <w:sz w:val="24"/>
          <w:szCs w:val="24"/>
          <w:highlight w:val="none"/>
          <w:u w:val="single"/>
        </w:rPr>
        <w:t>均按不符合投标人合格条件处理</w:t>
      </w:r>
      <w:r>
        <w:rPr>
          <w:rFonts w:hint="eastAsia" w:ascii="宋体" w:hAnsi="宋体"/>
          <w:color w:val="auto"/>
          <w:sz w:val="24"/>
          <w:szCs w:val="24"/>
          <w:highlight w:val="none"/>
        </w:rPr>
        <w:t>。</w:t>
      </w:r>
    </w:p>
    <w:p>
      <w:pPr>
        <w:spacing w:line="360" w:lineRule="auto"/>
        <w:ind w:firstLine="537" w:firstLineChars="224"/>
        <w:contextualSpacing/>
        <w:rPr>
          <w:rFonts w:ascii="宋体" w:hAnsi="宋体"/>
          <w:color w:val="auto"/>
          <w:sz w:val="24"/>
          <w:highlight w:val="none"/>
        </w:rPr>
      </w:pPr>
      <w:r>
        <w:rPr>
          <w:rFonts w:ascii="宋体" w:hAnsi="宋体"/>
          <w:color w:val="auto"/>
          <w:sz w:val="24"/>
          <w:highlight w:val="none"/>
          <w:u w:val="single"/>
        </w:rPr>
        <w:t>1</w:t>
      </w:r>
      <w:r>
        <w:rPr>
          <w:rFonts w:hint="eastAsia" w:ascii="宋体" w:hAnsi="宋体"/>
          <w:color w:val="auto"/>
          <w:sz w:val="24"/>
          <w:highlight w:val="none"/>
          <w:u w:val="single"/>
        </w:rPr>
        <w:t>3、</w:t>
      </w:r>
      <w:r>
        <w:rPr>
          <w:rFonts w:hint="eastAsia" w:ascii="宋体" w:hAnsi="宋体" w:cs="宋体"/>
          <w:color w:val="auto"/>
          <w:sz w:val="24"/>
          <w:szCs w:val="24"/>
          <w:highlight w:val="none"/>
          <w:u w:val="single"/>
        </w:rPr>
        <w:t>本工程不接受被列入我区不良记录（处罚有效期内）的单位或个人（指项目负责人）投标，不良记录具体名单以资格审查时广州市黄埔区人民政府、广州开发区管委会网站的区住房城乡建设局（广州开发区建设和交通局）网页“建筑活动不良行为记录”栏目（网址</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http://www.hp.gov.cn/gzjg/qzfgwhgzbm/qzfhcxjsj10/jzhdblxwjl/）公布名单为准。若资格审查时网址有变化，以最新网址为准。</w:t>
      </w:r>
    </w:p>
    <w:p>
      <w:pPr>
        <w:pStyle w:val="4"/>
        <w:tabs>
          <w:tab w:val="left" w:pos="7380"/>
        </w:tabs>
        <w:spacing w:after="0" w:line="360" w:lineRule="auto"/>
        <w:ind w:firstLine="523" w:firstLineChars="218"/>
        <w:contextualSpacing/>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pacing w:line="360" w:lineRule="auto"/>
        <w:ind w:firstLine="480" w:firstLineChars="200"/>
        <w:contextualSpacing/>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pacing w:line="360" w:lineRule="auto"/>
        <w:ind w:firstLine="480" w:firstLineChars="200"/>
        <w:contextualSpacing/>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r>
        <w:rPr>
          <w:rFonts w:hint="eastAsia" w:ascii="宋体" w:hAnsi="宋体" w:cs="宋体"/>
          <w:color w:val="auto"/>
          <w:sz w:val="24"/>
          <w:szCs w:val="24"/>
          <w:highlight w:val="none"/>
          <w:u w:val="single"/>
        </w:rPr>
        <w:t>及评标工作</w:t>
      </w:r>
      <w:r>
        <w:rPr>
          <w:rFonts w:hint="eastAsia" w:ascii="宋体" w:hAnsi="宋体" w:cs="宋体"/>
          <w:color w:val="auto"/>
          <w:sz w:val="24"/>
          <w:szCs w:val="24"/>
          <w:highlight w:val="none"/>
        </w:rPr>
        <w:t>。</w:t>
      </w:r>
    </w:p>
    <w:p>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ascii="宋体" w:hAnsi="宋体" w:cs="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十二、满足资格审查合格条件的投标人不足 3 名或通过有效性审查的投标人不足3名时为招标失败。招标人分析招标失败原因，修正招标方案，报有关管理部门核准后，重新组织招标。</w:t>
      </w:r>
      <w:r>
        <w:rPr>
          <w:rFonts w:hint="eastAsia" w:ascii="宋体" w:hAnsi="宋体"/>
          <w:color w:val="auto"/>
          <w:sz w:val="24"/>
          <w:highlight w:val="none"/>
          <w:u w:val="single"/>
        </w:rPr>
        <w:t>招标人因两次或多次招标失败，需申请改变招标方式或不招标的，按有关法律法规规定执行。</w:t>
      </w:r>
    </w:p>
    <w:p>
      <w:pPr>
        <w:spacing w:line="360" w:lineRule="auto"/>
        <w:ind w:firstLine="480"/>
        <w:contextualSpacing/>
        <w:rPr>
          <w:rFonts w:ascii="宋体" w:hAnsi="宋体"/>
          <w:color w:val="auto"/>
          <w:sz w:val="24"/>
          <w:highlight w:val="none"/>
          <w:u w:val="single"/>
        </w:rPr>
      </w:pPr>
      <w:r>
        <w:rPr>
          <w:rFonts w:hint="eastAsia" w:ascii="宋体" w:hAnsi="宋体" w:cs="宋体"/>
          <w:color w:val="auto"/>
          <w:sz w:val="24"/>
          <w:szCs w:val="24"/>
          <w:highlight w:val="none"/>
        </w:rPr>
        <w:t>十三、</w:t>
      </w:r>
      <w:r>
        <w:rPr>
          <w:rFonts w:hint="eastAsia" w:ascii="宋体" w:hAnsi="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contextualSpacing/>
        <w:rPr>
          <w:rFonts w:hint="eastAsia" w:ascii="宋体" w:hAnsi="宋体"/>
          <w:color w:val="auto"/>
          <w:sz w:val="24"/>
          <w:highlight w:val="none"/>
          <w:u w:val="single"/>
        </w:rPr>
      </w:pPr>
      <w:r>
        <w:rPr>
          <w:rFonts w:hint="eastAsia" w:ascii="宋体" w:hAnsi="宋体"/>
          <w:color w:val="auto"/>
          <w:sz w:val="24"/>
          <w:highlight w:val="none"/>
        </w:rPr>
        <w:t>十四、</w:t>
      </w:r>
      <w:r>
        <w:rPr>
          <w:rFonts w:hint="eastAsia" w:ascii="宋体" w:hAnsi="宋体"/>
          <w:color w:val="auto"/>
          <w:sz w:val="24"/>
          <w:highlight w:val="none"/>
          <w:u w:val="single"/>
        </w:rPr>
        <w:t>投标文件全部采用电子文档，投标人按招标文件要求提交投标文件。</w:t>
      </w:r>
    </w:p>
    <w:p>
      <w:pPr>
        <w:spacing w:line="360" w:lineRule="auto"/>
        <w:ind w:firstLine="480" w:firstLineChars="0"/>
        <w:contextualSpacing/>
        <w:rPr>
          <w:rFonts w:hint="eastAsia" w:ascii="宋体" w:hAnsi="宋体"/>
          <w:color w:val="auto"/>
          <w:sz w:val="24"/>
          <w:highlight w:val="none"/>
        </w:rPr>
      </w:pPr>
      <w:r>
        <w:rPr>
          <w:rFonts w:hint="eastAsia" w:ascii="宋体" w:hAnsi="宋体" w:cs="宋体"/>
          <w:color w:val="auto"/>
          <w:sz w:val="24"/>
          <w:szCs w:val="24"/>
          <w:highlight w:val="none"/>
        </w:rPr>
        <w:t>十五、</w:t>
      </w:r>
      <w:r>
        <w:rPr>
          <w:rFonts w:hint="eastAsia" w:ascii="宋体" w:hAnsi="宋体"/>
          <w:color w:val="auto"/>
          <w:sz w:val="24"/>
          <w:highlight w:val="none"/>
        </w:rPr>
        <w:t>潜在投标人或利害关系人对本招标公告及招标文件有异议的，应当在投标截止时间10日前向招标人书面提出。</w:t>
      </w:r>
    </w:p>
    <w:p>
      <w:pPr>
        <w:spacing w:line="360" w:lineRule="auto"/>
        <w:ind w:firstLine="537" w:firstLineChars="224"/>
        <w:contextualSpacing/>
        <w:rPr>
          <w:rFonts w:hint="eastAsia"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广州开发区财政投资建设项目管理中心</w:t>
      </w:r>
    </w:p>
    <w:p>
      <w:pPr>
        <w:spacing w:line="360" w:lineRule="auto"/>
        <w:ind w:firstLine="537" w:firstLineChars="224"/>
        <w:contextualSpacing/>
        <w:rPr>
          <w:rFonts w:hint="eastAsia" w:ascii="宋体" w:hAnsi="宋体" w:cs="宋体"/>
          <w:color w:val="auto"/>
          <w:sz w:val="24"/>
          <w:szCs w:val="24"/>
          <w:highlight w:val="none"/>
          <w:u w:val="single"/>
        </w:rPr>
      </w:pPr>
      <w:r>
        <w:rPr>
          <w:rFonts w:hint="eastAsia" w:ascii="宋体" w:hAnsi="宋体"/>
          <w:color w:val="auto"/>
          <w:sz w:val="24"/>
          <w:highlight w:val="none"/>
        </w:rPr>
        <w:t>异议受理电话：</w:t>
      </w:r>
      <w:r>
        <w:rPr>
          <w:rFonts w:hint="eastAsia" w:ascii="宋体" w:hAnsi="宋体" w:cs="宋体"/>
          <w:color w:val="auto"/>
          <w:kern w:val="0"/>
          <w:sz w:val="24"/>
          <w:szCs w:val="24"/>
          <w:highlight w:val="none"/>
          <w:u w:val="single"/>
        </w:rPr>
        <w:t>020-</w:t>
      </w:r>
      <w:r>
        <w:rPr>
          <w:rFonts w:ascii="宋体" w:hAnsi="宋体"/>
          <w:color w:val="auto"/>
          <w:sz w:val="24"/>
          <w:szCs w:val="24"/>
          <w:highlight w:val="none"/>
          <w:u w:val="single"/>
        </w:rPr>
        <w:t>28068853</w:t>
      </w:r>
      <w:r>
        <w:rPr>
          <w:rFonts w:hint="eastAsia" w:ascii="宋体" w:hAnsi="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4"/>
          <w:highlight w:val="none"/>
          <w:u w:val="single"/>
        </w:rPr>
        <w:t>联系人：林工</w:t>
      </w:r>
    </w:p>
    <w:p>
      <w:pPr>
        <w:spacing w:line="360" w:lineRule="auto"/>
        <w:ind w:firstLine="537" w:firstLineChars="224"/>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eastAsia="宋体" w:cs="Times New Roman"/>
          <w:color w:val="auto"/>
          <w:sz w:val="24"/>
          <w:highlight w:val="none"/>
          <w:u w:val="single"/>
        </w:rPr>
        <w:t>广州科学城揽月路80号创意大厦B2三楼</w:t>
      </w:r>
    </w:p>
    <w:p>
      <w:pPr>
        <w:spacing w:line="360" w:lineRule="auto"/>
        <w:ind w:firstLine="537" w:firstLineChars="224"/>
        <w:contextualSpacing/>
        <w:rPr>
          <w:rFonts w:ascii="宋体"/>
          <w:color w:val="auto"/>
          <w:sz w:val="24"/>
          <w:highlight w:val="none"/>
          <w:u w:val="single"/>
        </w:rPr>
      </w:pPr>
      <w:r>
        <w:rPr>
          <w:rFonts w:hint="eastAsia" w:ascii="宋体" w:hAnsi="宋体"/>
          <w:color w:val="auto"/>
          <w:sz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40" w:firstLineChars="225"/>
        <w:contextualSpacing/>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360" w:lineRule="auto"/>
        <w:ind w:firstLine="537" w:firstLineChars="224"/>
        <w:contextualSpacing/>
        <w:rPr>
          <w:rFonts w:ascii="宋体"/>
          <w:color w:val="auto"/>
          <w:sz w:val="24"/>
          <w:highlight w:val="none"/>
        </w:rPr>
      </w:pPr>
      <w:r>
        <w:rPr>
          <w:rFonts w:hint="eastAsia" w:ascii="宋体" w:hAnsi="宋体" w:cs="宋体"/>
          <w:color w:val="auto"/>
          <w:sz w:val="24"/>
          <w:szCs w:val="24"/>
          <w:highlight w:val="none"/>
        </w:rPr>
        <w:t>十七、</w:t>
      </w:r>
      <w:r>
        <w:rPr>
          <w:rFonts w:hint="eastAsia" w:ascii="宋体" w:hAnsi="宋体"/>
          <w:color w:val="auto"/>
          <w:sz w:val="24"/>
          <w:highlight w:val="none"/>
        </w:rPr>
        <w:t>本招标公告及招标文件使用GZZB2018-3招标文件范本。本公告与范本内容不同之处均以下划线标明，所有标明下划线部分属于本公告的组成部分，同其他部分具有同样的效力。</w:t>
      </w:r>
    </w:p>
    <w:p>
      <w:pPr>
        <w:spacing w:line="460" w:lineRule="exact"/>
        <w:ind w:firstLine="537" w:firstLineChars="224"/>
        <w:contextualSpacing/>
        <w:rPr>
          <w:rFonts w:ascii="宋体" w:hAnsi="宋体"/>
          <w:color w:val="auto"/>
          <w:sz w:val="24"/>
          <w:highlight w:val="none"/>
        </w:rPr>
      </w:pPr>
      <w:r>
        <w:rPr>
          <w:rFonts w:hint="eastAsia" w:ascii="宋体" w:hAnsi="宋体" w:cs="宋体"/>
          <w:color w:val="auto"/>
          <w:sz w:val="24"/>
          <w:szCs w:val="24"/>
          <w:highlight w:val="none"/>
        </w:rPr>
        <w:t>十八、</w:t>
      </w:r>
      <w:r>
        <w:rPr>
          <w:rFonts w:hint="eastAsia" w:ascii="宋体" w:hAnsi="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szCs w:val="24"/>
          <w:highlight w:val="none"/>
          <w:u w:val="single"/>
        </w:rPr>
        <w:t>如招标人需发布补充公告的，以最后发布的补充公告的时间起计算编制投标文件时间，并需在补充公告中明确说明。</w:t>
      </w:r>
    </w:p>
    <w:p>
      <w:pPr>
        <w:spacing w:line="460" w:lineRule="exact"/>
        <w:ind w:firstLine="537" w:firstLineChars="224"/>
        <w:contextualSpacing/>
        <w:rPr>
          <w:rFonts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1.将中标工程转包或者违法分包的；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3.存在围标或串标情形的；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4.存在弄虚作假骗取中标、行贿情形的；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5.拖欠农民工工资的；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6.未按照国家、省、市有关建筑施工实名制管理和工人工资支付分账管理的规定执行，被行政监管部门处罚的；</w:t>
      </w:r>
    </w:p>
    <w:p>
      <w:pPr>
        <w:spacing w:line="460" w:lineRule="exact"/>
        <w:ind w:firstLine="537" w:firstLineChars="224"/>
        <w:contextualSpacing/>
        <w:rPr>
          <w:rFonts w:hint="eastAsia"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w:t>
      </w:r>
    </w:p>
    <w:p>
      <w:pPr>
        <w:spacing w:line="460" w:lineRule="exact"/>
        <w:ind w:firstLine="537" w:firstLineChars="224"/>
        <w:contextualSpacing/>
        <w:rPr>
          <w:rFonts w:hint="eastAsia" w:ascii="宋体"/>
          <w:color w:val="auto"/>
          <w:sz w:val="24"/>
          <w:highlight w:val="none"/>
          <w:u w:val="single"/>
        </w:rPr>
      </w:pPr>
      <w:r>
        <w:rPr>
          <w:rFonts w:hint="eastAsia" w:ascii="宋体"/>
          <w:color w:val="auto"/>
          <w:sz w:val="24"/>
          <w:highlight w:val="none"/>
        </w:rPr>
        <w:t>8.中标人未按规定购买安全生产责任保险的。</w:t>
      </w:r>
    </w:p>
    <w:p>
      <w:pPr>
        <w:spacing w:line="460" w:lineRule="exact"/>
        <w:ind w:firstLine="537" w:firstLineChars="224"/>
        <w:contextualSpacing/>
        <w:rPr>
          <w:rFonts w:hint="eastAsia" w:ascii="宋体"/>
          <w:color w:val="auto"/>
          <w:sz w:val="24"/>
          <w:highlight w:val="none"/>
          <w:u w:val="single"/>
        </w:rPr>
      </w:pPr>
    </w:p>
    <w:p>
      <w:pPr>
        <w:spacing w:line="460" w:lineRule="exact"/>
        <w:ind w:firstLine="537" w:firstLineChars="224"/>
        <w:contextualSpacing/>
        <w:rPr>
          <w:rFonts w:ascii="宋体"/>
          <w:color w:val="auto"/>
          <w:sz w:val="24"/>
          <w:highlight w:val="none"/>
          <w:u w:val="single"/>
        </w:rPr>
      </w:pPr>
    </w:p>
    <w:p>
      <w:pPr>
        <w:spacing w:line="360" w:lineRule="auto"/>
        <w:ind w:right="46" w:rightChars="22" w:firstLine="4418" w:firstLineChars="1841"/>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招标单位：广州开</w:t>
      </w:r>
      <w:bookmarkStart w:id="0" w:name="_GoBack"/>
      <w:bookmarkEnd w:id="0"/>
      <w:r>
        <w:rPr>
          <w:rFonts w:hint="eastAsia" w:ascii="宋体" w:hAnsi="宋体" w:cs="宋体"/>
          <w:bCs/>
          <w:color w:val="auto"/>
          <w:sz w:val="24"/>
          <w:szCs w:val="24"/>
          <w:highlight w:val="none"/>
        </w:rPr>
        <w:t>发区财政投资建设项目管理中心</w:t>
      </w:r>
    </w:p>
    <w:p>
      <w:pPr>
        <w:spacing w:line="360" w:lineRule="auto"/>
        <w:ind w:right="46" w:rightChars="22" w:firstLine="4418" w:firstLineChars="1841"/>
        <w:jc w:val="left"/>
        <w:rPr>
          <w:rFonts w:hint="eastAsia" w:ascii="宋体" w:hAnsi="宋体" w:eastAsia="宋体" w:cs="宋体"/>
          <w:color w:val="auto"/>
          <w:sz w:val="24"/>
          <w:szCs w:val="24"/>
          <w:highlight w:val="none"/>
          <w:u w:val="single"/>
          <w:lang w:eastAsia="zh-CN"/>
        </w:rPr>
      </w:pPr>
      <w:r>
        <w:rPr>
          <w:rFonts w:hint="eastAsia" w:ascii="宋体" w:hAnsi="宋体"/>
          <w:color w:val="auto"/>
          <w:sz w:val="24"/>
          <w:szCs w:val="24"/>
          <w:highlight w:val="none"/>
        </w:rPr>
        <w:t>招标代理机构</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广州市见智咨询有限公司</w:t>
      </w:r>
    </w:p>
    <w:p>
      <w:pPr>
        <w:wordWrap/>
        <w:spacing w:line="360" w:lineRule="auto"/>
        <w:ind w:right="97" w:rightChars="46" w:firstLine="4418" w:firstLineChars="1841"/>
        <w:contextualSpacing/>
        <w:jc w:val="center"/>
        <w:rPr>
          <w:rFonts w:ascii="宋体"/>
          <w:color w:val="auto"/>
          <w:sz w:val="24"/>
          <w:highlight w:val="none"/>
        </w:rPr>
      </w:pP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4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18 </w:t>
      </w:r>
      <w:r>
        <w:rPr>
          <w:rFonts w:hint="eastAsia" w:ascii="宋体" w:hAnsi="宋体" w:cs="宋体"/>
          <w:color w:val="auto"/>
          <w:sz w:val="24"/>
          <w:szCs w:val="24"/>
          <w:highlight w:val="none"/>
        </w:rPr>
        <w:t>日</w:t>
      </w:r>
    </w:p>
    <w:p>
      <w:pPr>
        <w:spacing w:line="480" w:lineRule="auto"/>
        <w:ind w:firstLine="4418" w:firstLineChars="1841"/>
        <w:jc w:val="center"/>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pStyle w:val="96"/>
        <w:ind w:firstLine="0"/>
        <w:rPr>
          <w:rFonts w:ascii="宋体" w:hAnsi="宋体" w:eastAsia="宋体"/>
          <w:color w:val="auto"/>
          <w:sz w:val="24"/>
          <w:szCs w:val="24"/>
          <w:highlight w:val="none"/>
        </w:rPr>
      </w:pPr>
      <w:r>
        <w:rPr>
          <w:rFonts w:hint="eastAsia" w:ascii="宋体" w:hAnsi="宋体" w:eastAsia="宋体" w:cs="宋体"/>
          <w:color w:val="auto"/>
          <w:sz w:val="24"/>
          <w:szCs w:val="24"/>
          <w:highlight w:val="none"/>
          <w:u w:val="single"/>
        </w:rPr>
        <w:t>广州市黄埔区住房和城乡建设局、广州开发区建设和交通局、</w:t>
      </w:r>
      <w:r>
        <w:rPr>
          <w:rFonts w:hint="eastAsia" w:ascii="宋体" w:hAnsi="宋体" w:eastAsia="宋体" w:cs="宋体"/>
          <w:color w:val="auto"/>
          <w:spacing w:val="-2"/>
          <w:sz w:val="24"/>
          <w:szCs w:val="24"/>
          <w:highlight w:val="none"/>
          <w:u w:val="single"/>
        </w:rPr>
        <w:t>广州开发区财政投资建设项目管理中心及广</w:t>
      </w:r>
      <w:r>
        <w:rPr>
          <w:rFonts w:hint="eastAsia" w:ascii="宋体" w:hAnsi="宋体" w:eastAsia="宋体" w:cs="宋体"/>
          <w:color w:val="auto"/>
          <w:sz w:val="24"/>
          <w:szCs w:val="24"/>
          <w:highlight w:val="none"/>
          <w:u w:val="single"/>
        </w:rPr>
        <w:t>州开发区建设工程招投标管理办公室（广州市黄埔区建设工程招投标管理办公室）</w:t>
      </w:r>
      <w:r>
        <w:rPr>
          <w:rFonts w:hint="eastAsia" w:ascii="宋体" w:hAnsi="宋体" w:eastAsia="宋体"/>
          <w:color w:val="auto"/>
          <w:sz w:val="24"/>
          <w:szCs w:val="24"/>
          <w:highlight w:val="none"/>
        </w:rPr>
        <w:t>：</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lang w:eastAsia="zh-CN"/>
        </w:rPr>
        <w:t>刘村新村周边市政道路工程施工总承包</w:t>
      </w:r>
      <w:r>
        <w:rPr>
          <w:rFonts w:hint="eastAsia" w:ascii="宋体" w:hAnsi="宋体" w:eastAsia="宋体"/>
          <w:color w:val="auto"/>
          <w:sz w:val="24"/>
          <w:szCs w:val="24"/>
          <w:highlight w:val="none"/>
        </w:rPr>
        <w:t>投标工作，作出郑重声明：</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w:t>
      </w:r>
      <w:r>
        <w:rPr>
          <w:rFonts w:hint="eastAsia" w:ascii="宋体" w:hAnsi="宋体" w:eastAsia="宋体"/>
          <w:color w:val="auto"/>
          <w:sz w:val="24"/>
          <w:szCs w:val="24"/>
          <w:highlight w:val="none"/>
          <w:lang w:val="en-US" w:eastAsia="zh-CN"/>
        </w:rPr>
        <w:t>本</w:t>
      </w:r>
      <w:r>
        <w:rPr>
          <w:rFonts w:hint="eastAsia" w:ascii="宋体" w:hAnsi="宋体" w:eastAsia="宋体"/>
          <w:color w:val="auto"/>
          <w:sz w:val="24"/>
          <w:szCs w:val="24"/>
          <w:highlight w:val="none"/>
        </w:rPr>
        <w:t>职。</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6"/>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十一、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widowControl/>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十二、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widowControl/>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十三、本单位承诺，中标后将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widowControl/>
        <w:spacing w:line="360" w:lineRule="auto"/>
        <w:ind w:firstLine="48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widowControl/>
        <w:spacing w:line="360" w:lineRule="auto"/>
        <w:ind w:firstLine="480"/>
        <w:jc w:val="left"/>
        <w:rPr>
          <w:rFonts w:hint="eastAsia" w:ascii="宋体" w:hAnsi="宋体"/>
          <w:color w:val="auto"/>
          <w:sz w:val="24"/>
          <w:szCs w:val="24"/>
          <w:highlight w:val="none"/>
        </w:rPr>
      </w:pPr>
      <w:r>
        <w:rPr>
          <w:rFonts w:hint="eastAsia" w:ascii="宋体" w:hAnsi="宋体"/>
          <w:color w:val="auto"/>
          <w:kern w:val="0"/>
          <w:sz w:val="24"/>
          <w:szCs w:val="24"/>
          <w:highlight w:val="none"/>
        </w:rPr>
        <w:t>十四、本单位或拟派项目负责人、拟派专职安全员未因安全生产违法行为或失信行为被有关行政主管部门采取本行业或者职业禁入等联合惩戒措施（有效期内）。</w:t>
      </w:r>
    </w:p>
    <w:p>
      <w:pPr>
        <w:pStyle w:val="96"/>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十五、本公司违反上述保证，或本声明陈述与事实不符，一经查实将按相关规定进行信用记录。本公司对失信行为产生的一切后果已知悉。</w:t>
      </w:r>
      <w:r>
        <w:rPr>
          <w:rFonts w:hint="eastAsia" w:ascii="宋体" w:hAnsi="宋体" w:eastAsia="宋体"/>
          <w:color w:val="auto"/>
          <w:sz w:val="24"/>
          <w:szCs w:val="24"/>
          <w:highlight w:val="none"/>
          <w:u w:val="single"/>
        </w:rPr>
        <w:t>如核实存在上述第十一条及第十二条任一情况，招标人有权取消本公司作为中标人的中标资格。</w:t>
      </w:r>
      <w:r>
        <w:rPr>
          <w:rFonts w:hint="eastAsia" w:ascii="宋体" w:hAnsi="宋体" w:eastAsia="宋体"/>
          <w:color w:val="auto"/>
          <w:sz w:val="24"/>
          <w:szCs w:val="24"/>
          <w:highlight w:val="none"/>
        </w:rPr>
        <w:t>其中，本声明陈述与事实不符的，属于弄虚作假骗取中标，将依法接受监管部门的处罚。</w:t>
      </w:r>
    </w:p>
    <w:p>
      <w:pPr>
        <w:pStyle w:val="96"/>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96"/>
        <w:rPr>
          <w:rFonts w:ascii="宋体" w:hAnsi="宋体" w:eastAsia="宋体"/>
          <w:color w:val="auto"/>
          <w:sz w:val="24"/>
          <w:szCs w:val="24"/>
          <w:highlight w:val="none"/>
        </w:rPr>
      </w:pPr>
    </w:p>
    <w:p>
      <w:pPr>
        <w:pStyle w:val="95"/>
        <w:ind w:left="629"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声明企业：</w:t>
      </w:r>
    </w:p>
    <w:p>
      <w:pPr>
        <w:pStyle w:val="96"/>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pPr>
        <w:pStyle w:val="96"/>
        <w:ind w:right="1179" w:firstLine="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项目负责人签字:</w:t>
      </w:r>
    </w:p>
    <w:p>
      <w:pPr>
        <w:pStyle w:val="96"/>
        <w:ind w:right="879" w:firstLine="2160" w:firstLineChars="9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pPr>
        <w:pStyle w:val="96"/>
        <w:ind w:right="70" w:firstLine="2160" w:firstLineChars="900"/>
        <w:jc w:val="right"/>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spacing w:line="360" w:lineRule="auto"/>
        <w:jc w:val="right"/>
        <w:rPr>
          <w:rFonts w:ascii="宋体"/>
          <w:color w:val="auto"/>
          <w:sz w:val="24"/>
          <w:szCs w:val="24"/>
          <w:highlight w:val="none"/>
        </w:rPr>
      </w:pPr>
      <w:r>
        <w:rPr>
          <w:rFonts w:hint="eastAsia" w:ascii="宋体" w:hAnsi="宋体"/>
          <w:color w:val="auto"/>
          <w:kern w:val="0"/>
          <w:sz w:val="24"/>
          <w:szCs w:val="24"/>
          <w:highlight w:val="none"/>
        </w:rPr>
        <w:t>（企业公章）</w:t>
      </w:r>
    </w:p>
    <w:p>
      <w:pPr>
        <w:widowControl/>
        <w:snapToGrid w:val="0"/>
        <w:spacing w:line="360" w:lineRule="auto"/>
        <w:ind w:right="102"/>
        <w:jc w:val="left"/>
        <w:rPr>
          <w:rFonts w:ascii="宋体" w:hAnsi="宋体"/>
          <w:color w:val="auto"/>
          <w:sz w:val="24"/>
          <w:szCs w:val="24"/>
          <w:highlight w:val="none"/>
        </w:rPr>
      </w:pP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5</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7"/>
      </w:rPr>
    </w:pPr>
    <w:r>
      <w:fldChar w:fldCharType="begin"/>
    </w:r>
    <w:r>
      <w:rPr>
        <w:rStyle w:val="37"/>
      </w:rPr>
      <w:instrText xml:space="preserve">PAGE  </w:instrText>
    </w:r>
    <w:r>
      <w:fldChar w:fldCharType="separate"/>
    </w:r>
    <w:r>
      <w:rPr>
        <w:rStyle w:val="37"/>
      </w:rPr>
      <w:t>10</w:t>
    </w:r>
    <w:r>
      <w:fldChar w:fldCharType="end"/>
    </w:r>
  </w:p>
  <w:p>
    <w:pPr>
      <w:pStyle w:val="24"/>
      <w:framePr w:wrap="around" w:vAnchor="text" w:hAnchor="margin" w:xAlign="outside" w:y="1"/>
      <w:ind w:left="-4410" w:leftChars="-2100" w:right="-4439" w:rightChars="-2114"/>
      <w:rPr>
        <w:rStyle w:val="37"/>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pPr>
      <w:pStyle w:val="24"/>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0000000B"/>
    <w:multiLevelType w:val="multilevel"/>
    <w:tmpl w:val="0000000B"/>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MjMzNzc1NzhiYWQ3YTlhNmM0NmQxYjE0Yzc3MzAifQ=="/>
    <w:docVar w:name="KSO_WPS_MARK_KEY" w:val="a5b74931-93e6-46eb-8b74-153fe367b1ce"/>
  </w:docVars>
  <w:rsids>
    <w:rsidRoot w:val="00172A27"/>
    <w:rsid w:val="0000534B"/>
    <w:rsid w:val="00033DE4"/>
    <w:rsid w:val="00041CB5"/>
    <w:rsid w:val="00042C6D"/>
    <w:rsid w:val="00057809"/>
    <w:rsid w:val="0007034D"/>
    <w:rsid w:val="00071554"/>
    <w:rsid w:val="000722E2"/>
    <w:rsid w:val="000976C5"/>
    <w:rsid w:val="000D1C66"/>
    <w:rsid w:val="000D620A"/>
    <w:rsid w:val="000E4ACD"/>
    <w:rsid w:val="001041D3"/>
    <w:rsid w:val="0010445F"/>
    <w:rsid w:val="00142A2F"/>
    <w:rsid w:val="001433D5"/>
    <w:rsid w:val="00153468"/>
    <w:rsid w:val="00186FD6"/>
    <w:rsid w:val="00187116"/>
    <w:rsid w:val="001A7B23"/>
    <w:rsid w:val="001B5169"/>
    <w:rsid w:val="001B77C4"/>
    <w:rsid w:val="001C0E07"/>
    <w:rsid w:val="001D0F74"/>
    <w:rsid w:val="001D35D5"/>
    <w:rsid w:val="001E0F9D"/>
    <w:rsid w:val="001F5613"/>
    <w:rsid w:val="00266D16"/>
    <w:rsid w:val="00292E68"/>
    <w:rsid w:val="00294021"/>
    <w:rsid w:val="002973DB"/>
    <w:rsid w:val="002A3FE4"/>
    <w:rsid w:val="002B269B"/>
    <w:rsid w:val="002B347B"/>
    <w:rsid w:val="002C755F"/>
    <w:rsid w:val="00310284"/>
    <w:rsid w:val="00311BF6"/>
    <w:rsid w:val="00316F7D"/>
    <w:rsid w:val="003223EB"/>
    <w:rsid w:val="003251CC"/>
    <w:rsid w:val="00342AFD"/>
    <w:rsid w:val="0034310C"/>
    <w:rsid w:val="00353FFD"/>
    <w:rsid w:val="00364C03"/>
    <w:rsid w:val="00365916"/>
    <w:rsid w:val="003757BD"/>
    <w:rsid w:val="00386D33"/>
    <w:rsid w:val="003958DF"/>
    <w:rsid w:val="00397595"/>
    <w:rsid w:val="003B5608"/>
    <w:rsid w:val="003C1F7C"/>
    <w:rsid w:val="003E708A"/>
    <w:rsid w:val="003F2F8E"/>
    <w:rsid w:val="003F445C"/>
    <w:rsid w:val="003F7B87"/>
    <w:rsid w:val="004157B2"/>
    <w:rsid w:val="0042336C"/>
    <w:rsid w:val="00431695"/>
    <w:rsid w:val="00435B5D"/>
    <w:rsid w:val="00442F41"/>
    <w:rsid w:val="00470CE4"/>
    <w:rsid w:val="004759BE"/>
    <w:rsid w:val="0047737D"/>
    <w:rsid w:val="00481EDA"/>
    <w:rsid w:val="00484B7F"/>
    <w:rsid w:val="0048765C"/>
    <w:rsid w:val="004A35C9"/>
    <w:rsid w:val="004C3F46"/>
    <w:rsid w:val="004D1D35"/>
    <w:rsid w:val="004D4E07"/>
    <w:rsid w:val="004E139D"/>
    <w:rsid w:val="004E37FD"/>
    <w:rsid w:val="004E7D9E"/>
    <w:rsid w:val="004F66DC"/>
    <w:rsid w:val="004F7C3C"/>
    <w:rsid w:val="0050503C"/>
    <w:rsid w:val="005254A8"/>
    <w:rsid w:val="00525589"/>
    <w:rsid w:val="0052691E"/>
    <w:rsid w:val="005355DB"/>
    <w:rsid w:val="0054759A"/>
    <w:rsid w:val="00552880"/>
    <w:rsid w:val="005551A6"/>
    <w:rsid w:val="005641E4"/>
    <w:rsid w:val="00565B51"/>
    <w:rsid w:val="0058353B"/>
    <w:rsid w:val="00583A8B"/>
    <w:rsid w:val="00584F73"/>
    <w:rsid w:val="005D560B"/>
    <w:rsid w:val="005E784D"/>
    <w:rsid w:val="00601AA4"/>
    <w:rsid w:val="00604F31"/>
    <w:rsid w:val="00615A71"/>
    <w:rsid w:val="0063226C"/>
    <w:rsid w:val="00645815"/>
    <w:rsid w:val="0064667F"/>
    <w:rsid w:val="00646989"/>
    <w:rsid w:val="00657E2F"/>
    <w:rsid w:val="00666BDA"/>
    <w:rsid w:val="006A2B8C"/>
    <w:rsid w:val="006B2B4E"/>
    <w:rsid w:val="006C40B2"/>
    <w:rsid w:val="006C7F29"/>
    <w:rsid w:val="00703634"/>
    <w:rsid w:val="00704947"/>
    <w:rsid w:val="00731701"/>
    <w:rsid w:val="007336F7"/>
    <w:rsid w:val="00735637"/>
    <w:rsid w:val="007419FB"/>
    <w:rsid w:val="00744B84"/>
    <w:rsid w:val="007602B1"/>
    <w:rsid w:val="00772ABF"/>
    <w:rsid w:val="00787DD2"/>
    <w:rsid w:val="00791445"/>
    <w:rsid w:val="007A2011"/>
    <w:rsid w:val="007C45E2"/>
    <w:rsid w:val="007C6531"/>
    <w:rsid w:val="007D460D"/>
    <w:rsid w:val="007D4813"/>
    <w:rsid w:val="007D752D"/>
    <w:rsid w:val="007E3572"/>
    <w:rsid w:val="007E42AB"/>
    <w:rsid w:val="00801743"/>
    <w:rsid w:val="00802A9C"/>
    <w:rsid w:val="00804625"/>
    <w:rsid w:val="00822275"/>
    <w:rsid w:val="008347F3"/>
    <w:rsid w:val="00841F96"/>
    <w:rsid w:val="00855EF8"/>
    <w:rsid w:val="00861C26"/>
    <w:rsid w:val="008752E6"/>
    <w:rsid w:val="00877C19"/>
    <w:rsid w:val="00880102"/>
    <w:rsid w:val="0088319E"/>
    <w:rsid w:val="008844E4"/>
    <w:rsid w:val="008A779E"/>
    <w:rsid w:val="008B7EE6"/>
    <w:rsid w:val="008C2279"/>
    <w:rsid w:val="008C7EE4"/>
    <w:rsid w:val="008F2702"/>
    <w:rsid w:val="00913A69"/>
    <w:rsid w:val="00920887"/>
    <w:rsid w:val="00930E34"/>
    <w:rsid w:val="0094102A"/>
    <w:rsid w:val="00946C2F"/>
    <w:rsid w:val="009555A6"/>
    <w:rsid w:val="0096092C"/>
    <w:rsid w:val="00971848"/>
    <w:rsid w:val="00975259"/>
    <w:rsid w:val="00977985"/>
    <w:rsid w:val="0098424D"/>
    <w:rsid w:val="009B2B13"/>
    <w:rsid w:val="009B6FF5"/>
    <w:rsid w:val="009C4768"/>
    <w:rsid w:val="009C63D7"/>
    <w:rsid w:val="009D44CC"/>
    <w:rsid w:val="009E0391"/>
    <w:rsid w:val="009E261D"/>
    <w:rsid w:val="009E41AC"/>
    <w:rsid w:val="00A06468"/>
    <w:rsid w:val="00A074E5"/>
    <w:rsid w:val="00A075A9"/>
    <w:rsid w:val="00A12D16"/>
    <w:rsid w:val="00A21402"/>
    <w:rsid w:val="00A36D45"/>
    <w:rsid w:val="00A40E81"/>
    <w:rsid w:val="00A43F5B"/>
    <w:rsid w:val="00A46804"/>
    <w:rsid w:val="00A63F4F"/>
    <w:rsid w:val="00A657C4"/>
    <w:rsid w:val="00A77A39"/>
    <w:rsid w:val="00A836BC"/>
    <w:rsid w:val="00A858AD"/>
    <w:rsid w:val="00A9375A"/>
    <w:rsid w:val="00A96026"/>
    <w:rsid w:val="00A96695"/>
    <w:rsid w:val="00AA5EB1"/>
    <w:rsid w:val="00AB26E5"/>
    <w:rsid w:val="00AB34AA"/>
    <w:rsid w:val="00AB7189"/>
    <w:rsid w:val="00AB7369"/>
    <w:rsid w:val="00AB78CE"/>
    <w:rsid w:val="00AB7F32"/>
    <w:rsid w:val="00AD4B53"/>
    <w:rsid w:val="00AE009B"/>
    <w:rsid w:val="00AF42A0"/>
    <w:rsid w:val="00B01683"/>
    <w:rsid w:val="00B068B9"/>
    <w:rsid w:val="00B105C0"/>
    <w:rsid w:val="00B10AE2"/>
    <w:rsid w:val="00B11D63"/>
    <w:rsid w:val="00B12428"/>
    <w:rsid w:val="00B20295"/>
    <w:rsid w:val="00B304F2"/>
    <w:rsid w:val="00B55292"/>
    <w:rsid w:val="00B5744E"/>
    <w:rsid w:val="00B6092E"/>
    <w:rsid w:val="00B91A7F"/>
    <w:rsid w:val="00B96F6D"/>
    <w:rsid w:val="00BB2F86"/>
    <w:rsid w:val="00BB5CC9"/>
    <w:rsid w:val="00BB7754"/>
    <w:rsid w:val="00BC2493"/>
    <w:rsid w:val="00BF12A1"/>
    <w:rsid w:val="00BF62C2"/>
    <w:rsid w:val="00C01307"/>
    <w:rsid w:val="00C01EA9"/>
    <w:rsid w:val="00C32EA0"/>
    <w:rsid w:val="00C53EA9"/>
    <w:rsid w:val="00C62E22"/>
    <w:rsid w:val="00C910BA"/>
    <w:rsid w:val="00C956CA"/>
    <w:rsid w:val="00C97ACD"/>
    <w:rsid w:val="00CD76F6"/>
    <w:rsid w:val="00CE7576"/>
    <w:rsid w:val="00CF731B"/>
    <w:rsid w:val="00D55294"/>
    <w:rsid w:val="00D634C2"/>
    <w:rsid w:val="00D678FF"/>
    <w:rsid w:val="00D8199B"/>
    <w:rsid w:val="00D82A33"/>
    <w:rsid w:val="00D86396"/>
    <w:rsid w:val="00D910F0"/>
    <w:rsid w:val="00DA1DA5"/>
    <w:rsid w:val="00DB132E"/>
    <w:rsid w:val="00DB2ED8"/>
    <w:rsid w:val="00DB79CA"/>
    <w:rsid w:val="00DD0DFA"/>
    <w:rsid w:val="00DE5897"/>
    <w:rsid w:val="00DE5E42"/>
    <w:rsid w:val="00DF36D1"/>
    <w:rsid w:val="00E016A9"/>
    <w:rsid w:val="00E16C13"/>
    <w:rsid w:val="00E2195E"/>
    <w:rsid w:val="00E41BDA"/>
    <w:rsid w:val="00E532CC"/>
    <w:rsid w:val="00E65DFC"/>
    <w:rsid w:val="00E76C85"/>
    <w:rsid w:val="00E86B57"/>
    <w:rsid w:val="00E9315C"/>
    <w:rsid w:val="00EB5634"/>
    <w:rsid w:val="00EC2355"/>
    <w:rsid w:val="00EC5C56"/>
    <w:rsid w:val="00EE75F1"/>
    <w:rsid w:val="00EF252D"/>
    <w:rsid w:val="00F1447E"/>
    <w:rsid w:val="00F233AB"/>
    <w:rsid w:val="00F25C25"/>
    <w:rsid w:val="00F3340E"/>
    <w:rsid w:val="00F457AD"/>
    <w:rsid w:val="00F574E2"/>
    <w:rsid w:val="00F66728"/>
    <w:rsid w:val="00F72E49"/>
    <w:rsid w:val="00FC3AA0"/>
    <w:rsid w:val="00FC69C5"/>
    <w:rsid w:val="00FD73E3"/>
    <w:rsid w:val="00FE7E06"/>
    <w:rsid w:val="00FF6FF6"/>
    <w:rsid w:val="04A469C0"/>
    <w:rsid w:val="07D72FAF"/>
    <w:rsid w:val="0B431C50"/>
    <w:rsid w:val="12DC4545"/>
    <w:rsid w:val="14A32FE3"/>
    <w:rsid w:val="16033350"/>
    <w:rsid w:val="18AF5EEB"/>
    <w:rsid w:val="1CCD7FA6"/>
    <w:rsid w:val="1E7B12B4"/>
    <w:rsid w:val="23026DC6"/>
    <w:rsid w:val="305D6C0B"/>
    <w:rsid w:val="35BF4644"/>
    <w:rsid w:val="376B3F3F"/>
    <w:rsid w:val="3BE178BA"/>
    <w:rsid w:val="428A5990"/>
    <w:rsid w:val="49664A46"/>
    <w:rsid w:val="4CE15EDA"/>
    <w:rsid w:val="58F033DB"/>
    <w:rsid w:val="64F55CB6"/>
    <w:rsid w:val="6AB55073"/>
    <w:rsid w:val="6D77157D"/>
    <w:rsid w:val="74227205"/>
    <w:rsid w:val="77B12888"/>
    <w:rsid w:val="7AF845F9"/>
    <w:rsid w:val="7CCC32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43"/>
    <w:qFormat/>
    <w:uiPriority w:val="0"/>
    <w:pPr>
      <w:keepNext/>
      <w:keepLines/>
      <w:spacing w:after="120" w:afterLines="0" w:line="360" w:lineRule="auto"/>
      <w:outlineLvl w:val="0"/>
    </w:pPr>
    <w:rPr>
      <w:kern w:val="44"/>
      <w:sz w:val="28"/>
      <w:szCs w:val="28"/>
    </w:rPr>
  </w:style>
  <w:style w:type="paragraph" w:styleId="6">
    <w:name w:val="heading 2"/>
    <w:basedOn w:val="1"/>
    <w:next w:val="7"/>
    <w:link w:val="46"/>
    <w:qFormat/>
    <w:uiPriority w:val="0"/>
    <w:pPr>
      <w:keepNext/>
      <w:keepLines/>
      <w:spacing w:before="120" w:beforeLines="0" w:after="120" w:afterLines="0" w:line="415" w:lineRule="auto"/>
      <w:ind w:left="454"/>
      <w:jc w:val="center"/>
      <w:outlineLvl w:val="1"/>
    </w:pPr>
    <w:rPr>
      <w:rFonts w:ascii="Arial" w:hAnsi="Arial"/>
      <w:b/>
      <w:color w:val="000000"/>
      <w:kern w:val="0"/>
      <w:sz w:val="24"/>
      <w:szCs w:val="24"/>
    </w:rPr>
  </w:style>
  <w:style w:type="paragraph" w:styleId="8">
    <w:name w:val="heading 3"/>
    <w:basedOn w:val="1"/>
    <w:next w:val="1"/>
    <w:link w:val="47"/>
    <w:qFormat/>
    <w:uiPriority w:val="0"/>
    <w:pPr>
      <w:widowControl/>
      <w:spacing w:before="100" w:beforeLines="0" w:beforeAutospacing="1" w:after="100" w:afterLines="0" w:afterAutospacing="1"/>
      <w:jc w:val="left"/>
      <w:outlineLvl w:val="2"/>
    </w:pPr>
    <w:rPr>
      <w:rFonts w:ascii="宋体" w:hAnsi="宋体"/>
      <w:kern w:val="0"/>
      <w:sz w:val="27"/>
      <w:szCs w:val="27"/>
    </w:rPr>
  </w:style>
  <w:style w:type="paragraph" w:styleId="9">
    <w:name w:val="heading 4"/>
    <w:basedOn w:val="8"/>
    <w:next w:val="7"/>
    <w:link w:val="48"/>
    <w:qFormat/>
    <w:uiPriority w:val="0"/>
    <w:pPr>
      <w:keepNext/>
      <w:keepLines/>
      <w:widowControl w:val="0"/>
      <w:numPr>
        <w:ilvl w:val="3"/>
        <w:numId w:val="1"/>
      </w:numPr>
      <w:spacing w:before="156" w:beforeLines="50" w:beforeAutospacing="0" w:after="156" w:afterLines="50" w:afterAutospacing="0" w:line="360" w:lineRule="auto"/>
      <w:outlineLvl w:val="3"/>
    </w:pPr>
    <w:rPr>
      <w:rFonts w:ascii="Arial" w:hAnsi="Arial"/>
      <w:color w:val="000000"/>
      <w:sz w:val="20"/>
      <w:szCs w:val="21"/>
    </w:rPr>
  </w:style>
  <w:style w:type="paragraph" w:styleId="10">
    <w:name w:val="heading 5"/>
    <w:basedOn w:val="9"/>
    <w:next w:val="7"/>
    <w:link w:val="49"/>
    <w:qFormat/>
    <w:uiPriority w:val="0"/>
    <w:pPr>
      <w:spacing w:line="240" w:lineRule="exact"/>
      <w:outlineLvl w:val="4"/>
    </w:pPr>
  </w:style>
  <w:style w:type="paragraph" w:styleId="11">
    <w:name w:val="heading 6"/>
    <w:basedOn w:val="1"/>
    <w:next w:val="1"/>
    <w:link w:val="50"/>
    <w:qFormat/>
    <w:uiPriority w:val="0"/>
    <w:pPr>
      <w:keepNext/>
      <w:keepLines/>
      <w:numPr>
        <w:ilvl w:val="5"/>
        <w:numId w:val="2"/>
      </w:numPr>
      <w:spacing w:before="240" w:beforeLines="0" w:after="64" w:afterLines="0" w:line="320" w:lineRule="auto"/>
      <w:outlineLvl w:val="5"/>
    </w:pPr>
    <w:rPr>
      <w:rFonts w:ascii="Arial" w:hAnsi="Arial" w:eastAsia="黑体"/>
      <w:b/>
      <w:bCs/>
      <w:kern w:val="0"/>
      <w:sz w:val="24"/>
      <w:szCs w:val="24"/>
    </w:rPr>
  </w:style>
  <w:style w:type="paragraph" w:styleId="12">
    <w:name w:val="heading 7"/>
    <w:basedOn w:val="1"/>
    <w:next w:val="7"/>
    <w:link w:val="51"/>
    <w:qFormat/>
    <w:uiPriority w:val="0"/>
    <w:pPr>
      <w:keepNext/>
      <w:keepLines/>
      <w:numPr>
        <w:ilvl w:val="6"/>
        <w:numId w:val="1"/>
      </w:numPr>
      <w:spacing w:before="240" w:beforeLines="0" w:after="64" w:afterLines="0" w:line="320" w:lineRule="auto"/>
      <w:outlineLvl w:val="6"/>
    </w:pPr>
    <w:rPr>
      <w:rFonts w:ascii="Times New Roman" w:hAnsi="Times New Roman"/>
      <w:b/>
      <w:kern w:val="0"/>
      <w:sz w:val="24"/>
      <w:szCs w:val="20"/>
    </w:rPr>
  </w:style>
  <w:style w:type="paragraph" w:styleId="13">
    <w:name w:val="heading 8"/>
    <w:basedOn w:val="1"/>
    <w:next w:val="7"/>
    <w:link w:val="52"/>
    <w:qFormat/>
    <w:uiPriority w:val="0"/>
    <w:pPr>
      <w:keepNext/>
      <w:keepLines/>
      <w:numPr>
        <w:ilvl w:val="7"/>
        <w:numId w:val="1"/>
      </w:numPr>
      <w:spacing w:before="240" w:beforeLines="0" w:after="64" w:afterLines="0" w:line="320" w:lineRule="auto"/>
      <w:outlineLvl w:val="7"/>
    </w:pPr>
    <w:rPr>
      <w:rFonts w:ascii="Arial" w:hAnsi="Arial" w:eastAsia="黑体"/>
      <w:kern w:val="0"/>
      <w:sz w:val="24"/>
      <w:szCs w:val="20"/>
    </w:rPr>
  </w:style>
  <w:style w:type="paragraph" w:styleId="14">
    <w:name w:val="heading 9"/>
    <w:basedOn w:val="1"/>
    <w:next w:val="7"/>
    <w:link w:val="53"/>
    <w:qFormat/>
    <w:uiPriority w:val="0"/>
    <w:pPr>
      <w:keepNext/>
      <w:keepLines/>
      <w:numPr>
        <w:ilvl w:val="8"/>
        <w:numId w:val="1"/>
      </w:numPr>
      <w:spacing w:before="240" w:beforeLines="0" w:after="64" w:afterLines="0" w:line="320" w:lineRule="auto"/>
      <w:outlineLvl w:val="8"/>
    </w:pPr>
    <w:rPr>
      <w:rFonts w:ascii="Arial" w:hAnsi="Arial" w:eastAsia="黑体"/>
      <w:kern w:val="0"/>
      <w:sz w:val="20"/>
      <w:szCs w:val="20"/>
    </w:rPr>
  </w:style>
  <w:style w:type="character" w:default="1" w:styleId="34">
    <w:name w:val="Default Paragraph Font"/>
    <w:qFormat/>
    <w:uiPriority w:val="0"/>
  </w:style>
  <w:style w:type="table" w:default="1" w:styleId="33">
    <w:name w:val="Normal Table"/>
    <w:unhideWhenUsed/>
    <w:qFormat/>
    <w:uiPriority w:val="99"/>
    <w:tblPr>
      <w:tblCellMar>
        <w:top w:w="0" w:type="dxa"/>
        <w:left w:w="108" w:type="dxa"/>
        <w:bottom w:w="0" w:type="dxa"/>
        <w:right w:w="108" w:type="dxa"/>
      </w:tblCellMar>
    </w:tblPr>
  </w:style>
  <w:style w:type="paragraph" w:styleId="3">
    <w:name w:val="Title"/>
    <w:basedOn w:val="1"/>
    <w:link w:val="42"/>
    <w:qFormat/>
    <w:uiPriority w:val="0"/>
    <w:pPr>
      <w:spacing w:before="120" w:beforeLines="0" w:after="60" w:afterLines="0"/>
      <w:jc w:val="center"/>
    </w:pPr>
    <w:rPr>
      <w:rFonts w:ascii="Arial" w:hAnsi="Arial"/>
      <w:b/>
      <w:kern w:val="0"/>
      <w:sz w:val="44"/>
      <w:szCs w:val="20"/>
    </w:rPr>
  </w:style>
  <w:style w:type="paragraph" w:styleId="4">
    <w:name w:val="Body Text First Indent"/>
    <w:basedOn w:val="5"/>
    <w:link w:val="45"/>
    <w:qFormat/>
    <w:uiPriority w:val="0"/>
    <w:pPr>
      <w:ind w:firstLine="420"/>
    </w:pPr>
  </w:style>
  <w:style w:type="paragraph" w:styleId="5">
    <w:name w:val="Body Text"/>
    <w:basedOn w:val="1"/>
    <w:link w:val="44"/>
    <w:qFormat/>
    <w:uiPriority w:val="0"/>
    <w:pPr>
      <w:spacing w:after="120" w:afterLines="0"/>
    </w:pPr>
    <w:rPr>
      <w:rFonts w:ascii="Times New Roman" w:hAnsi="Times New Roman"/>
      <w:kern w:val="0"/>
      <w:sz w:val="20"/>
      <w:szCs w:val="20"/>
    </w:rPr>
  </w:style>
  <w:style w:type="paragraph" w:styleId="7">
    <w:name w:val="Normal Indent"/>
    <w:basedOn w:val="1"/>
    <w:qFormat/>
    <w:uiPriority w:val="0"/>
    <w:pPr>
      <w:ind w:firstLine="420"/>
    </w:pPr>
    <w:rPr>
      <w:rFonts w:ascii="Times New Roman" w:hAnsi="Times New Roman"/>
      <w:szCs w:val="20"/>
    </w:rPr>
  </w:style>
  <w:style w:type="paragraph" w:styleId="15">
    <w:name w:val="Document Map"/>
    <w:basedOn w:val="1"/>
    <w:link w:val="54"/>
    <w:qFormat/>
    <w:uiPriority w:val="0"/>
    <w:pPr>
      <w:shd w:val="clear" w:color="auto" w:fill="000080"/>
    </w:pPr>
    <w:rPr>
      <w:rFonts w:ascii="Times New Roman" w:hAnsi="Times New Roman"/>
      <w:kern w:val="0"/>
      <w:sz w:val="20"/>
      <w:szCs w:val="20"/>
      <w:shd w:val="clear" w:color="auto" w:fill="000080"/>
    </w:rPr>
  </w:style>
  <w:style w:type="paragraph" w:styleId="16">
    <w:name w:val="annotation text"/>
    <w:basedOn w:val="1"/>
    <w:link w:val="55"/>
    <w:qFormat/>
    <w:uiPriority w:val="0"/>
    <w:pPr>
      <w:spacing w:line="360" w:lineRule="auto"/>
      <w:ind w:firstLine="523" w:firstLineChars="218"/>
      <w:jc w:val="left"/>
    </w:pPr>
    <w:rPr>
      <w:rFonts w:ascii="宋体" w:hAnsi="宋体"/>
      <w:kern w:val="0"/>
      <w:sz w:val="24"/>
      <w:szCs w:val="24"/>
    </w:rPr>
  </w:style>
  <w:style w:type="paragraph" w:styleId="17">
    <w:name w:val="Body Text Indent"/>
    <w:basedOn w:val="1"/>
    <w:link w:val="56"/>
    <w:qFormat/>
    <w:uiPriority w:val="0"/>
    <w:pPr>
      <w:ind w:firstLine="570"/>
    </w:pPr>
    <w:rPr>
      <w:rFonts w:ascii="Times New Roman" w:hAnsi="Times New Roman"/>
      <w:kern w:val="0"/>
      <w:sz w:val="28"/>
      <w:szCs w:val="20"/>
    </w:rPr>
  </w:style>
  <w:style w:type="paragraph" w:styleId="18">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19">
    <w:name w:val="Plain Text"/>
    <w:basedOn w:val="1"/>
    <w:link w:val="57"/>
    <w:qFormat/>
    <w:uiPriority w:val="0"/>
    <w:rPr>
      <w:rFonts w:ascii="宋体" w:hAnsi="Courier New"/>
      <w:kern w:val="0"/>
      <w:sz w:val="20"/>
      <w:szCs w:val="20"/>
    </w:rPr>
  </w:style>
  <w:style w:type="paragraph" w:styleId="20">
    <w:name w:val="Date"/>
    <w:basedOn w:val="1"/>
    <w:next w:val="1"/>
    <w:link w:val="58"/>
    <w:qFormat/>
    <w:uiPriority w:val="0"/>
    <w:rPr>
      <w:rFonts w:ascii="Times New Roman" w:hAnsi="Times New Roman"/>
      <w:kern w:val="0"/>
      <w:sz w:val="20"/>
      <w:szCs w:val="20"/>
    </w:rPr>
  </w:style>
  <w:style w:type="paragraph" w:styleId="21">
    <w:name w:val="Body Text Indent 2"/>
    <w:basedOn w:val="1"/>
    <w:link w:val="59"/>
    <w:qFormat/>
    <w:uiPriority w:val="0"/>
    <w:pPr>
      <w:spacing w:line="400" w:lineRule="exact"/>
      <w:ind w:left="425"/>
    </w:pPr>
    <w:rPr>
      <w:rFonts w:ascii="Times New Roman" w:hAnsi="Times New Roman"/>
      <w:color w:val="000000"/>
      <w:kern w:val="0"/>
      <w:sz w:val="24"/>
      <w:szCs w:val="20"/>
    </w:rPr>
  </w:style>
  <w:style w:type="paragraph" w:styleId="22">
    <w:name w:val="endnote text"/>
    <w:basedOn w:val="1"/>
    <w:link w:val="60"/>
    <w:qFormat/>
    <w:uiPriority w:val="0"/>
    <w:pPr>
      <w:snapToGrid w:val="0"/>
      <w:jc w:val="left"/>
    </w:pPr>
    <w:rPr>
      <w:rFonts w:ascii="Times New Roman" w:hAnsi="Times New Roman"/>
      <w:kern w:val="0"/>
      <w:sz w:val="20"/>
      <w:szCs w:val="20"/>
    </w:rPr>
  </w:style>
  <w:style w:type="paragraph" w:styleId="23">
    <w:name w:val="Balloon Text"/>
    <w:basedOn w:val="1"/>
    <w:link w:val="61"/>
    <w:qFormat/>
    <w:uiPriority w:val="0"/>
    <w:rPr>
      <w:rFonts w:ascii="Times New Roman" w:hAnsi="Times New Roman"/>
      <w:kern w:val="0"/>
      <w:sz w:val="18"/>
      <w:szCs w:val="18"/>
    </w:rPr>
  </w:style>
  <w:style w:type="paragraph" w:styleId="24">
    <w:name w:val="footer"/>
    <w:basedOn w:val="1"/>
    <w:link w:val="62"/>
    <w:qFormat/>
    <w:uiPriority w:val="0"/>
    <w:pPr>
      <w:tabs>
        <w:tab w:val="center" w:pos="4153"/>
        <w:tab w:val="right" w:pos="8306"/>
      </w:tabs>
      <w:snapToGrid w:val="0"/>
      <w:jc w:val="left"/>
    </w:pPr>
    <w:rPr>
      <w:kern w:val="0"/>
      <w:sz w:val="18"/>
      <w:szCs w:val="18"/>
    </w:rPr>
  </w:style>
  <w:style w:type="paragraph" w:styleId="25">
    <w:name w:val="header"/>
    <w:basedOn w:val="1"/>
    <w:link w:val="63"/>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4"/>
    <w:qFormat/>
    <w:uiPriority w:val="0"/>
    <w:pPr>
      <w:snapToGrid w:val="0"/>
      <w:spacing w:line="360" w:lineRule="auto"/>
      <w:ind w:firstLine="523" w:firstLineChars="218"/>
      <w:jc w:val="left"/>
    </w:pPr>
    <w:rPr>
      <w:rFonts w:ascii="宋体" w:hAnsi="宋体"/>
      <w:kern w:val="0"/>
      <w:sz w:val="18"/>
      <w:szCs w:val="18"/>
    </w:rPr>
  </w:style>
  <w:style w:type="paragraph" w:styleId="28">
    <w:name w:val="Body Text Indent 3"/>
    <w:basedOn w:val="1"/>
    <w:link w:val="65"/>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29">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66"/>
    <w:qFormat/>
    <w:uiPriority w:val="0"/>
    <w:rPr>
      <w:rFonts w:ascii="宋体" w:hAnsi="宋体"/>
      <w:kern w:val="0"/>
      <w:sz w:val="20"/>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6"/>
    <w:next w:val="16"/>
    <w:link w:val="67"/>
    <w:qFormat/>
    <w:uiPriority w:val="0"/>
    <w:rPr>
      <w:b/>
      <w:bCs/>
    </w:rPr>
  </w:style>
  <w:style w:type="character" w:styleId="35">
    <w:name w:val="Strong"/>
    <w:qFormat/>
    <w:uiPriority w:val="0"/>
    <w:rPr>
      <w:b/>
    </w:rPr>
  </w:style>
  <w:style w:type="character" w:styleId="36">
    <w:name w:val="endnote reference"/>
    <w:qFormat/>
    <w:uiPriority w:val="0"/>
    <w:rPr>
      <w:vertAlign w:val="superscript"/>
    </w:rPr>
  </w:style>
  <w:style w:type="character" w:styleId="37">
    <w:name w:val="page number"/>
    <w:qFormat/>
    <w:uiPriority w:val="0"/>
    <w:rPr>
      <w:rFonts w:cs="Times New Roman"/>
    </w:rPr>
  </w:style>
  <w:style w:type="character" w:styleId="38">
    <w:name w:val="FollowedHyperlink"/>
    <w:qFormat/>
    <w:uiPriority w:val="0"/>
    <w:rPr>
      <w:color w:val="954F72"/>
      <w:u w:val="single"/>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styleId="41">
    <w:name w:val="footnote reference"/>
    <w:qFormat/>
    <w:uiPriority w:val="0"/>
    <w:rPr>
      <w:vertAlign w:val="superscript"/>
    </w:rPr>
  </w:style>
  <w:style w:type="character" w:customStyle="1" w:styleId="42">
    <w:name w:val="标题 Char"/>
    <w:link w:val="3"/>
    <w:qFormat/>
    <w:uiPriority w:val="0"/>
    <w:rPr>
      <w:rFonts w:ascii="Arial" w:hAnsi="Arial" w:eastAsia="宋体" w:cs="Times New Roman"/>
      <w:b/>
      <w:sz w:val="44"/>
      <w:szCs w:val="20"/>
    </w:rPr>
  </w:style>
  <w:style w:type="character" w:customStyle="1" w:styleId="43">
    <w:name w:val="标题 1 Char"/>
    <w:link w:val="2"/>
    <w:qFormat/>
    <w:uiPriority w:val="0"/>
    <w:rPr>
      <w:rFonts w:ascii="Arial" w:hAnsi="Arial" w:eastAsia="宋体"/>
      <w:b/>
      <w:kern w:val="44"/>
      <w:sz w:val="28"/>
      <w:szCs w:val="28"/>
    </w:rPr>
  </w:style>
  <w:style w:type="character" w:customStyle="1" w:styleId="44">
    <w:name w:val="正文文本 Char"/>
    <w:link w:val="5"/>
    <w:qFormat/>
    <w:uiPriority w:val="0"/>
    <w:rPr>
      <w:rFonts w:ascii="Times New Roman" w:hAnsi="Times New Roman" w:eastAsia="宋体" w:cs="Times New Roman"/>
      <w:szCs w:val="20"/>
    </w:rPr>
  </w:style>
  <w:style w:type="character" w:customStyle="1" w:styleId="45">
    <w:name w:val="正文首行缩进 Char"/>
    <w:link w:val="4"/>
    <w:qFormat/>
    <w:uiPriority w:val="0"/>
  </w:style>
  <w:style w:type="character" w:customStyle="1" w:styleId="46">
    <w:name w:val="标题 2 Char"/>
    <w:link w:val="6"/>
    <w:qFormat/>
    <w:uiPriority w:val="0"/>
    <w:rPr>
      <w:rFonts w:ascii="Arial" w:hAnsi="Arial" w:eastAsia="宋体" w:cs="Times New Roman"/>
      <w:b/>
      <w:color w:val="000000"/>
      <w:sz w:val="24"/>
      <w:szCs w:val="24"/>
    </w:rPr>
  </w:style>
  <w:style w:type="character" w:customStyle="1" w:styleId="47">
    <w:name w:val="标题 3 Char"/>
    <w:link w:val="8"/>
    <w:qFormat/>
    <w:uiPriority w:val="0"/>
    <w:rPr>
      <w:rFonts w:ascii="宋体" w:hAnsi="宋体" w:eastAsia="宋体" w:cs="宋体"/>
      <w:kern w:val="0"/>
      <w:sz w:val="27"/>
      <w:szCs w:val="27"/>
    </w:rPr>
  </w:style>
  <w:style w:type="character" w:customStyle="1" w:styleId="48">
    <w:name w:val="标题 4 Char"/>
    <w:link w:val="9"/>
    <w:qFormat/>
    <w:uiPriority w:val="0"/>
    <w:rPr>
      <w:rFonts w:ascii="Arial" w:hAnsi="Arial" w:eastAsia="宋体" w:cs="Times New Roman"/>
      <w:color w:val="000000"/>
      <w:szCs w:val="21"/>
    </w:rPr>
  </w:style>
  <w:style w:type="character" w:customStyle="1" w:styleId="49">
    <w:name w:val="标题 5 Char"/>
    <w:link w:val="10"/>
    <w:qFormat/>
    <w:uiPriority w:val="0"/>
    <w:rPr>
      <w:rFonts w:ascii="Arial" w:hAnsi="Arial" w:eastAsia="宋体" w:cs="Times New Roman"/>
      <w:color w:val="000000"/>
      <w:szCs w:val="21"/>
    </w:rPr>
  </w:style>
  <w:style w:type="character" w:customStyle="1" w:styleId="50">
    <w:name w:val="标题 6 Char"/>
    <w:link w:val="11"/>
    <w:qFormat/>
    <w:uiPriority w:val="0"/>
    <w:rPr>
      <w:rFonts w:ascii="Arial" w:hAnsi="Arial" w:eastAsia="黑体" w:cs="Times New Roman"/>
      <w:b/>
      <w:bCs/>
      <w:sz w:val="24"/>
      <w:szCs w:val="24"/>
    </w:rPr>
  </w:style>
  <w:style w:type="character" w:customStyle="1" w:styleId="51">
    <w:name w:val="标题 7 Char"/>
    <w:link w:val="12"/>
    <w:qFormat/>
    <w:uiPriority w:val="0"/>
    <w:rPr>
      <w:rFonts w:ascii="Times New Roman" w:hAnsi="Times New Roman" w:eastAsia="宋体" w:cs="Times New Roman"/>
      <w:b/>
      <w:sz w:val="24"/>
      <w:szCs w:val="20"/>
    </w:rPr>
  </w:style>
  <w:style w:type="character" w:customStyle="1" w:styleId="52">
    <w:name w:val="标题 8 Char"/>
    <w:link w:val="13"/>
    <w:qFormat/>
    <w:uiPriority w:val="0"/>
    <w:rPr>
      <w:rFonts w:ascii="Arial" w:hAnsi="Arial" w:eastAsia="黑体" w:cs="Times New Roman"/>
      <w:sz w:val="24"/>
      <w:szCs w:val="20"/>
    </w:rPr>
  </w:style>
  <w:style w:type="character" w:customStyle="1" w:styleId="53">
    <w:name w:val="标题 9 Char"/>
    <w:link w:val="14"/>
    <w:qFormat/>
    <w:uiPriority w:val="0"/>
    <w:rPr>
      <w:rFonts w:ascii="Arial" w:hAnsi="Arial" w:eastAsia="黑体" w:cs="Times New Roman"/>
      <w:szCs w:val="20"/>
    </w:rPr>
  </w:style>
  <w:style w:type="character" w:customStyle="1" w:styleId="54">
    <w:name w:val="文档结构图 Char"/>
    <w:link w:val="15"/>
    <w:qFormat/>
    <w:uiPriority w:val="0"/>
    <w:rPr>
      <w:rFonts w:ascii="Times New Roman" w:hAnsi="Times New Roman" w:eastAsia="宋体" w:cs="Times New Roman"/>
      <w:szCs w:val="20"/>
      <w:shd w:val="clear" w:color="auto" w:fill="000080"/>
    </w:rPr>
  </w:style>
  <w:style w:type="character" w:customStyle="1" w:styleId="55">
    <w:name w:val="批注文字 Char"/>
    <w:link w:val="16"/>
    <w:qFormat/>
    <w:uiPriority w:val="0"/>
    <w:rPr>
      <w:rFonts w:ascii="宋体" w:hAnsi="宋体" w:eastAsia="宋体" w:cs="Times New Roman"/>
      <w:sz w:val="24"/>
      <w:szCs w:val="24"/>
    </w:rPr>
  </w:style>
  <w:style w:type="character" w:customStyle="1" w:styleId="56">
    <w:name w:val="正文文本缩进 Char"/>
    <w:link w:val="17"/>
    <w:qFormat/>
    <w:uiPriority w:val="0"/>
    <w:rPr>
      <w:rFonts w:ascii="Times New Roman" w:hAnsi="Times New Roman" w:eastAsia="宋体" w:cs="Times New Roman"/>
      <w:sz w:val="28"/>
      <w:szCs w:val="20"/>
    </w:rPr>
  </w:style>
  <w:style w:type="character" w:customStyle="1" w:styleId="57">
    <w:name w:val="纯文本 Char"/>
    <w:link w:val="19"/>
    <w:qFormat/>
    <w:uiPriority w:val="0"/>
    <w:rPr>
      <w:rFonts w:ascii="宋体" w:hAnsi="Courier New" w:eastAsia="宋体" w:cs="Times New Roman"/>
      <w:szCs w:val="20"/>
    </w:rPr>
  </w:style>
  <w:style w:type="character" w:customStyle="1" w:styleId="58">
    <w:name w:val="日期 Char"/>
    <w:link w:val="20"/>
    <w:qFormat/>
    <w:uiPriority w:val="0"/>
    <w:rPr>
      <w:rFonts w:ascii="Times New Roman" w:hAnsi="Times New Roman" w:eastAsia="宋体" w:cs="Times New Roman"/>
      <w:szCs w:val="20"/>
    </w:rPr>
  </w:style>
  <w:style w:type="character" w:customStyle="1" w:styleId="59">
    <w:name w:val="正文文本缩进 2 Char"/>
    <w:link w:val="21"/>
    <w:qFormat/>
    <w:uiPriority w:val="0"/>
    <w:rPr>
      <w:rFonts w:ascii="Times New Roman" w:hAnsi="Times New Roman" w:eastAsia="宋体" w:cs="Times New Roman"/>
      <w:color w:val="000000"/>
      <w:sz w:val="24"/>
      <w:szCs w:val="20"/>
    </w:rPr>
  </w:style>
  <w:style w:type="character" w:customStyle="1" w:styleId="60">
    <w:name w:val="尾注文本 Char"/>
    <w:link w:val="22"/>
    <w:qFormat/>
    <w:uiPriority w:val="0"/>
    <w:rPr>
      <w:rFonts w:ascii="Times New Roman" w:hAnsi="Times New Roman" w:eastAsia="宋体" w:cs="Times New Roman"/>
      <w:szCs w:val="20"/>
    </w:rPr>
  </w:style>
  <w:style w:type="character" w:customStyle="1" w:styleId="61">
    <w:name w:val="批注框文本 Char"/>
    <w:link w:val="23"/>
    <w:qFormat/>
    <w:uiPriority w:val="0"/>
    <w:rPr>
      <w:rFonts w:ascii="Times New Roman" w:hAnsi="Times New Roman" w:eastAsia="宋体" w:cs="Times New Roman"/>
      <w:sz w:val="18"/>
      <w:szCs w:val="18"/>
    </w:rPr>
  </w:style>
  <w:style w:type="character" w:customStyle="1" w:styleId="62">
    <w:name w:val="页脚 Char"/>
    <w:link w:val="24"/>
    <w:qFormat/>
    <w:uiPriority w:val="0"/>
    <w:rPr>
      <w:rFonts w:ascii="Calibri" w:hAnsi="Calibri" w:eastAsia="宋体" w:cs="Times New Roman"/>
      <w:sz w:val="18"/>
      <w:szCs w:val="18"/>
    </w:rPr>
  </w:style>
  <w:style w:type="character" w:customStyle="1" w:styleId="63">
    <w:name w:val="页眉 Char"/>
    <w:link w:val="25"/>
    <w:qFormat/>
    <w:uiPriority w:val="0"/>
    <w:rPr>
      <w:rFonts w:ascii="Calibri" w:hAnsi="Calibri" w:eastAsia="宋体" w:cs="Times New Roman"/>
      <w:sz w:val="18"/>
      <w:szCs w:val="18"/>
    </w:rPr>
  </w:style>
  <w:style w:type="character" w:customStyle="1" w:styleId="64">
    <w:name w:val="脚注文本 Char"/>
    <w:link w:val="27"/>
    <w:qFormat/>
    <w:uiPriority w:val="0"/>
    <w:rPr>
      <w:rFonts w:ascii="宋体" w:hAnsi="宋体" w:eastAsia="宋体" w:cs="Times New Roman"/>
      <w:sz w:val="18"/>
      <w:szCs w:val="18"/>
    </w:rPr>
  </w:style>
  <w:style w:type="character" w:customStyle="1" w:styleId="65">
    <w:name w:val="正文文本缩进 3 Char"/>
    <w:link w:val="28"/>
    <w:qFormat/>
    <w:uiPriority w:val="0"/>
    <w:rPr>
      <w:rFonts w:ascii="Times New Roman" w:hAnsi="Times New Roman" w:eastAsia="宋体" w:cs="Times New Roman"/>
      <w:color w:val="000000"/>
      <w:sz w:val="24"/>
      <w:szCs w:val="20"/>
    </w:rPr>
  </w:style>
  <w:style w:type="character" w:customStyle="1" w:styleId="66">
    <w:name w:val="正文文本 2 Char"/>
    <w:link w:val="30"/>
    <w:qFormat/>
    <w:uiPriority w:val="0"/>
    <w:rPr>
      <w:rFonts w:ascii="宋体" w:hAnsi="宋体" w:eastAsia="宋体" w:cs="Times New Roman"/>
      <w:szCs w:val="24"/>
      <w:u w:val="single"/>
    </w:rPr>
  </w:style>
  <w:style w:type="character" w:customStyle="1" w:styleId="67">
    <w:name w:val="批注主题 Char"/>
    <w:link w:val="32"/>
    <w:qFormat/>
    <w:uiPriority w:val="0"/>
    <w:rPr>
      <w:rFonts w:ascii="宋体" w:hAnsi="宋体" w:eastAsia="宋体" w:cs="Times New Roman"/>
      <w:b/>
      <w:bCs/>
      <w:sz w:val="24"/>
      <w:szCs w:val="24"/>
    </w:rPr>
  </w:style>
  <w:style w:type="character" w:customStyle="1" w:styleId="68">
    <w:name w:val="正文文本缩进 2 字符"/>
    <w:qFormat/>
    <w:uiPriority w:val="0"/>
    <w:rPr>
      <w:rFonts w:ascii="Calibri" w:hAnsi="Calibri" w:eastAsia="宋体" w:cs="Times New Roman"/>
    </w:rPr>
  </w:style>
  <w:style w:type="character" w:customStyle="1" w:styleId="69">
    <w:name w:val="标题 9 字符"/>
    <w:qFormat/>
    <w:uiPriority w:val="0"/>
    <w:rPr>
      <w:rFonts w:ascii="等线 Light" w:hAnsi="等线 Light" w:eastAsia="等线 Light" w:cs="Times New Roman"/>
      <w:szCs w:val="21"/>
    </w:rPr>
  </w:style>
  <w:style w:type="character" w:customStyle="1" w:styleId="70">
    <w:name w:val="文档结构图 字符"/>
    <w:qFormat/>
    <w:uiPriority w:val="0"/>
    <w:rPr>
      <w:rFonts w:ascii="Microsoft YaHei UI" w:hAnsi="Calibri" w:eastAsia="Microsoft YaHei UI" w:cs="Times New Roman"/>
      <w:sz w:val="18"/>
      <w:szCs w:val="18"/>
    </w:rPr>
  </w:style>
  <w:style w:type="character" w:customStyle="1" w:styleId="71">
    <w:name w:val="页眉 字符"/>
    <w:qFormat/>
    <w:uiPriority w:val="0"/>
    <w:rPr>
      <w:rFonts w:ascii="Calibri" w:hAnsi="Calibri" w:eastAsia="宋体" w:cs="Times New Roman"/>
      <w:sz w:val="18"/>
      <w:szCs w:val="18"/>
    </w:rPr>
  </w:style>
  <w:style w:type="character" w:customStyle="1" w:styleId="72">
    <w:name w:val="正文首行缩进 字符"/>
    <w:qFormat/>
    <w:uiPriority w:val="0"/>
    <w:rPr>
      <w:rFonts w:ascii="Calibri" w:hAnsi="Calibri" w:eastAsia="宋体" w:cs="Times New Roman"/>
    </w:rPr>
  </w:style>
  <w:style w:type="character" w:customStyle="1" w:styleId="73">
    <w:name w:val="正文文本缩进 3 字符"/>
    <w:qFormat/>
    <w:uiPriority w:val="0"/>
    <w:rPr>
      <w:rFonts w:ascii="Calibri" w:hAnsi="Calibri" w:eastAsia="宋体" w:cs="Times New Roman"/>
      <w:sz w:val="16"/>
      <w:szCs w:val="16"/>
    </w:rPr>
  </w:style>
  <w:style w:type="character" w:customStyle="1" w:styleId="74">
    <w:name w:val="批注主题 字符"/>
    <w:qFormat/>
    <w:uiPriority w:val="0"/>
    <w:rPr>
      <w:rFonts w:ascii="Calibri" w:hAnsi="Calibri" w:eastAsia="宋体" w:cs="Times New Roman"/>
      <w:b/>
      <w:bCs/>
    </w:rPr>
  </w:style>
  <w:style w:type="character" w:customStyle="1" w:styleId="75">
    <w:name w:val="批注框文本 字符"/>
    <w:qFormat/>
    <w:uiPriority w:val="0"/>
    <w:rPr>
      <w:rFonts w:ascii="Calibri" w:hAnsi="Calibri" w:eastAsia="宋体" w:cs="Times New Roman"/>
      <w:sz w:val="18"/>
      <w:szCs w:val="18"/>
    </w:rPr>
  </w:style>
  <w:style w:type="character" w:customStyle="1" w:styleId="76">
    <w:name w:val="标题 3 字符"/>
    <w:qFormat/>
    <w:uiPriority w:val="0"/>
    <w:rPr>
      <w:rFonts w:ascii="Calibri" w:hAnsi="Calibri" w:eastAsia="宋体" w:cs="Times New Roman"/>
      <w:b/>
      <w:bCs/>
      <w:sz w:val="32"/>
      <w:szCs w:val="32"/>
    </w:rPr>
  </w:style>
  <w:style w:type="character" w:customStyle="1" w:styleId="77">
    <w:name w:val="页脚 字符"/>
    <w:qFormat/>
    <w:uiPriority w:val="0"/>
    <w:rPr>
      <w:rFonts w:ascii="Calibri" w:hAnsi="Calibri" w:eastAsia="宋体" w:cs="Times New Roman"/>
      <w:sz w:val="18"/>
      <w:szCs w:val="18"/>
    </w:rPr>
  </w:style>
  <w:style w:type="character" w:customStyle="1" w:styleId="78">
    <w:name w:val="标题 7 字符"/>
    <w:qFormat/>
    <w:uiPriority w:val="0"/>
    <w:rPr>
      <w:rFonts w:ascii="Calibri" w:hAnsi="Calibri" w:eastAsia="宋体" w:cs="Times New Roman"/>
      <w:b/>
      <w:bCs/>
      <w:sz w:val="24"/>
      <w:szCs w:val="24"/>
    </w:rPr>
  </w:style>
  <w:style w:type="character" w:customStyle="1" w:styleId="79">
    <w:name w:val="正文文本缩进 字符"/>
    <w:qFormat/>
    <w:uiPriority w:val="0"/>
    <w:rPr>
      <w:rFonts w:ascii="Calibri" w:hAnsi="Calibri" w:eastAsia="宋体" w:cs="Times New Roman"/>
    </w:rPr>
  </w:style>
  <w:style w:type="character" w:customStyle="1" w:styleId="80">
    <w:name w:val="正文文本 2 字符"/>
    <w:qFormat/>
    <w:uiPriority w:val="0"/>
    <w:rPr>
      <w:rFonts w:ascii="Calibri" w:hAnsi="Calibri" w:eastAsia="宋体" w:cs="Times New Roman"/>
    </w:rPr>
  </w:style>
  <w:style w:type="character" w:customStyle="1" w:styleId="81">
    <w:name w:val="纯文本 字符"/>
    <w:qFormat/>
    <w:uiPriority w:val="0"/>
    <w:rPr>
      <w:rFonts w:ascii="等线" w:hAnsi="Courier New" w:cs="Courier New"/>
    </w:rPr>
  </w:style>
  <w:style w:type="character" w:customStyle="1" w:styleId="82">
    <w:name w:val="标题 2 字符"/>
    <w:qFormat/>
    <w:uiPriority w:val="0"/>
    <w:rPr>
      <w:rFonts w:ascii="等线 Light" w:hAnsi="等线 Light" w:eastAsia="等线 Light" w:cs="Times New Roman"/>
      <w:b/>
      <w:bCs/>
      <w:sz w:val="32"/>
      <w:szCs w:val="32"/>
    </w:rPr>
  </w:style>
  <w:style w:type="character" w:customStyle="1" w:styleId="83">
    <w:name w:val="标题 字符"/>
    <w:qFormat/>
    <w:uiPriority w:val="0"/>
    <w:rPr>
      <w:rFonts w:ascii="等线 Light" w:hAnsi="等线 Light" w:eastAsia="等线 Light" w:cs="Times New Roman"/>
      <w:b/>
      <w:bCs/>
      <w:sz w:val="32"/>
      <w:szCs w:val="32"/>
    </w:rPr>
  </w:style>
  <w:style w:type="character" w:customStyle="1" w:styleId="84">
    <w:name w:val="日期 字符"/>
    <w:qFormat/>
    <w:uiPriority w:val="0"/>
    <w:rPr>
      <w:rFonts w:ascii="Calibri" w:hAnsi="Calibri" w:eastAsia="宋体" w:cs="Times New Roman"/>
    </w:rPr>
  </w:style>
  <w:style w:type="character" w:customStyle="1" w:styleId="85">
    <w:name w:val="标题 5 字符"/>
    <w:qFormat/>
    <w:uiPriority w:val="0"/>
    <w:rPr>
      <w:rFonts w:ascii="Calibri" w:hAnsi="Calibri" w:eastAsia="宋体" w:cs="Times New Roman"/>
      <w:b/>
      <w:bCs/>
      <w:sz w:val="28"/>
      <w:szCs w:val="28"/>
    </w:rPr>
  </w:style>
  <w:style w:type="character" w:customStyle="1" w:styleId="86">
    <w:name w:val="标题 1 字符"/>
    <w:qFormat/>
    <w:uiPriority w:val="0"/>
    <w:rPr>
      <w:rFonts w:ascii="Calibri" w:hAnsi="Calibri" w:eastAsia="宋体" w:cs="Times New Roman"/>
      <w:b/>
      <w:bCs/>
      <w:kern w:val="44"/>
      <w:sz w:val="44"/>
      <w:szCs w:val="44"/>
    </w:rPr>
  </w:style>
  <w:style w:type="character" w:customStyle="1" w:styleId="87">
    <w:name w:val="批注文字 字符"/>
    <w:qFormat/>
    <w:uiPriority w:val="0"/>
    <w:rPr>
      <w:rFonts w:ascii="Calibri" w:hAnsi="Calibri" w:eastAsia="宋体" w:cs="Times New Roman"/>
    </w:rPr>
  </w:style>
  <w:style w:type="character" w:customStyle="1" w:styleId="88">
    <w:name w:val="标题 8 字符"/>
    <w:qFormat/>
    <w:uiPriority w:val="0"/>
    <w:rPr>
      <w:rFonts w:ascii="等线 Light" w:hAnsi="等线 Light" w:eastAsia="等线 Light" w:cs="Times New Roman"/>
      <w:sz w:val="24"/>
      <w:szCs w:val="24"/>
    </w:rPr>
  </w:style>
  <w:style w:type="character" w:customStyle="1" w:styleId="89">
    <w:name w:val="正文文本 字符"/>
    <w:qFormat/>
    <w:uiPriority w:val="0"/>
    <w:rPr>
      <w:rFonts w:ascii="Calibri" w:hAnsi="Calibri" w:eastAsia="宋体" w:cs="Times New Roman"/>
    </w:rPr>
  </w:style>
  <w:style w:type="character" w:customStyle="1" w:styleId="90">
    <w:name w:val="尾注文本 字符"/>
    <w:qFormat/>
    <w:uiPriority w:val="0"/>
    <w:rPr>
      <w:rFonts w:ascii="Calibri" w:hAnsi="Calibri" w:eastAsia="宋体" w:cs="Times New Roman"/>
    </w:rPr>
  </w:style>
  <w:style w:type="character" w:customStyle="1" w:styleId="91">
    <w:name w:val="标题 6 字符"/>
    <w:qFormat/>
    <w:uiPriority w:val="0"/>
    <w:rPr>
      <w:rFonts w:ascii="等线 Light" w:hAnsi="等线 Light" w:eastAsia="等线 Light" w:cs="Times New Roman"/>
      <w:b/>
      <w:bCs/>
      <w:sz w:val="24"/>
      <w:szCs w:val="24"/>
    </w:rPr>
  </w:style>
  <w:style w:type="character" w:customStyle="1" w:styleId="92">
    <w:name w:val="标题 4 字符"/>
    <w:qFormat/>
    <w:uiPriority w:val="0"/>
    <w:rPr>
      <w:rFonts w:ascii="等线 Light" w:hAnsi="等线 Light" w:eastAsia="等线 Light" w:cs="Times New Roman"/>
      <w:b/>
      <w:bCs/>
      <w:sz w:val="28"/>
      <w:szCs w:val="28"/>
    </w:rPr>
  </w:style>
  <w:style w:type="character" w:customStyle="1" w:styleId="93">
    <w:name w:val="脚注文本 字符"/>
    <w:qFormat/>
    <w:uiPriority w:val="0"/>
    <w:rPr>
      <w:rFonts w:ascii="Calibri" w:hAnsi="Calibri" w:eastAsia="宋体" w:cs="Times New Roman"/>
      <w:sz w:val="18"/>
      <w:szCs w:val="18"/>
    </w:rPr>
  </w:style>
  <w:style w:type="paragraph" w:customStyle="1" w:styleId="94">
    <w:name w:val="_Style 93"/>
    <w:basedOn w:val="2"/>
    <w:next w:val="1"/>
    <w:qFormat/>
    <w:uiPriority w:val="0"/>
    <w:pPr>
      <w:widowControl/>
      <w:spacing w:before="480" w:beforeLines="0" w:after="0" w:afterLines="0" w:line="276" w:lineRule="auto"/>
      <w:outlineLvl w:val="9"/>
    </w:pPr>
    <w:rPr>
      <w:rFonts w:ascii="Cambria" w:hAnsi="Cambria"/>
      <w:color w:val="365F91"/>
      <w:kern w:val="0"/>
    </w:rPr>
  </w:style>
  <w:style w:type="paragraph" w:customStyle="1" w:styleId="95">
    <w:name w:val="发文落款"/>
    <w:basedOn w:val="96"/>
    <w:qFormat/>
    <w:uiPriority w:val="0"/>
    <w:pPr>
      <w:ind w:left="4094" w:right="607" w:firstLine="0"/>
      <w:jc w:val="center"/>
    </w:p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表头"/>
    <w:basedOn w:val="1"/>
    <w:qFormat/>
    <w:uiPriority w:val="0"/>
    <w:pPr>
      <w:spacing w:line="360" w:lineRule="auto"/>
      <w:jc w:val="center"/>
    </w:pPr>
    <w:rPr>
      <w:rFonts w:ascii="黑体" w:hAnsi="Times New Roman" w:eastAsia="黑体"/>
      <w:kern w:val="0"/>
      <w:sz w:val="24"/>
      <w:szCs w:val="20"/>
    </w:rPr>
  </w:style>
  <w:style w:type="paragraph" w:customStyle="1" w:styleId="98">
    <w:name w:val="Char Char Char Char"/>
    <w:basedOn w:val="1"/>
    <w:qFormat/>
    <w:uiPriority w:val="0"/>
    <w:rPr>
      <w:rFonts w:ascii="Times New Roman" w:hAnsi="Times New Roman"/>
      <w:sz w:val="30"/>
      <w:szCs w:val="24"/>
    </w:rPr>
  </w:style>
  <w:style w:type="paragraph" w:styleId="99">
    <w:name w:val="List Paragraph"/>
    <w:basedOn w:val="1"/>
    <w:qFormat/>
    <w:uiPriority w:val="0"/>
    <w:pPr>
      <w:ind w:firstLine="420" w:firstLineChars="200"/>
    </w:pPr>
    <w:rPr>
      <w:rFonts w:ascii="Times New Roman" w:hAnsi="Times New Roman"/>
      <w:szCs w:val="20"/>
    </w:rPr>
  </w:style>
  <w:style w:type="paragraph" w:customStyle="1" w:styleId="100">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kern w:val="0"/>
      <w:sz w:val="24"/>
      <w:szCs w:val="20"/>
    </w:rPr>
  </w:style>
  <w:style w:type="paragraph" w:customStyle="1" w:styleId="101">
    <w:name w:val="公文标题"/>
    <w:basedOn w:val="8"/>
    <w:qFormat/>
    <w:uiPriority w:val="0"/>
    <w:pPr>
      <w:keepNext/>
      <w:keepLines/>
      <w:widowControl w:val="0"/>
      <w:spacing w:before="0" w:beforeLines="0" w:beforeAutospacing="0" w:after="0" w:afterLines="0" w:afterAutospacing="0"/>
      <w:ind w:left="1469" w:right="1542"/>
    </w:pPr>
    <w:rPr>
      <w:rFonts w:hAnsi="Times New Roman" w:cs="Times New Roman"/>
      <w:b/>
      <w:kern w:val="2"/>
      <w:sz w:val="44"/>
      <w:szCs w:val="21"/>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_Style 102"/>
    <w:qFormat/>
    <w:uiPriority w:val="0"/>
    <w:rPr>
      <w:rFonts w:ascii="Times New Roman" w:hAnsi="Times New Roman" w:eastAsia="宋体" w:cs="Times New Roman"/>
      <w:kern w:val="2"/>
      <w:sz w:val="21"/>
      <w:lang w:val="en-US" w:eastAsia="zh-CN" w:bidi="ar-SA"/>
    </w:rPr>
  </w:style>
  <w:style w:type="paragraph" w:customStyle="1" w:styleId="104">
    <w:name w:val="Char"/>
    <w:basedOn w:val="1"/>
    <w:qFormat/>
    <w:uiPriority w:val="0"/>
    <w:rPr>
      <w:rFonts w:ascii="Tahoma" w:hAnsi="Tahoma"/>
      <w:sz w:val="24"/>
      <w:szCs w:val="20"/>
    </w:rPr>
  </w:style>
  <w:style w:type="paragraph" w:customStyle="1" w:styleId="105">
    <w:name w:val="Char Char Char1 Char"/>
    <w:basedOn w:val="15"/>
    <w:qFormat/>
    <w:uiPriority w:val="0"/>
    <w:rPr>
      <w:rFonts w:ascii="Tahoma" w:hAnsi="Tahoma"/>
      <w:sz w:val="24"/>
      <w:szCs w:val="24"/>
    </w:rPr>
  </w:style>
  <w:style w:type="paragraph" w:customStyle="1" w:styleId="106">
    <w:name w:val="_Style 25"/>
    <w:qFormat/>
    <w:uiPriority w:val="0"/>
    <w:rPr>
      <w:rFonts w:ascii="等线" w:hAnsi="等线" w:eastAsia="等线" w:cs="Times New Roman"/>
      <w:lang w:val="en-US" w:eastAsia="zh-CN" w:bidi="ar-SA"/>
    </w:rPr>
  </w:style>
  <w:style w:type="paragraph" w:customStyle="1" w:styleId="107">
    <w:name w:val="公文抬头"/>
    <w:basedOn w:val="7"/>
    <w:qFormat/>
    <w:uiPriority w:val="0"/>
    <w:pPr>
      <w:ind w:firstLine="0"/>
    </w:pPr>
    <w:rPr>
      <w:rFonts w:ascii="仿宋_GB2312" w:eastAsia="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7439</Words>
  <Characters>7894</Characters>
  <Lines>62</Lines>
  <Paragraphs>17</Paragraphs>
  <TotalTime>1</TotalTime>
  <ScaleCrop>false</ScaleCrop>
  <LinksUpToDate>false</LinksUpToDate>
  <CharactersWithSpaces>8058</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2022-07-01T06:39:00Z</dcterms:created>
  <dc:creator>管理员</dc:creator>
  <cp:lastModifiedBy>Windows</cp:lastModifiedBy>
  <dcterms:modified xsi:type="dcterms:W3CDTF">2023-04-18T09:33:32Z</dcterms:modified>
  <dc:title>黄埔区创新大道北（均和-广河高速段）建设工程（非EPC部分）施工总承包招标公告</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09D4FCA7A4884A23945D4DDC4DC1A302_13</vt:lpwstr>
  </property>
</Properties>
</file>