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360" w:lineRule="auto"/>
        <w:jc w:val="center"/>
        <w:rPr>
          <w:rFonts w:hint="eastAsia" w:ascii="仿宋" w:hAnsi="仿宋" w:eastAsia="仿宋" w:cs="Times New Roman"/>
          <w:b/>
          <w:bCs/>
          <w:color w:val="000000"/>
          <w:kern w:val="0"/>
          <w:sz w:val="32"/>
          <w:szCs w:val="32"/>
          <w:lang w:val="en-US" w:eastAsia="zh-CN" w:bidi="ar-SA"/>
        </w:rPr>
      </w:pPr>
      <w:r>
        <w:rPr>
          <w:rFonts w:hint="eastAsia" w:ascii="仿宋" w:hAnsi="仿宋" w:eastAsia="仿宋" w:cs="Times New Roman"/>
          <w:b/>
          <w:bCs/>
          <w:color w:val="000000"/>
          <w:kern w:val="0"/>
          <w:sz w:val="32"/>
          <w:szCs w:val="32"/>
          <w:lang w:val="en-US" w:eastAsia="zh-CN" w:bidi="ar-SA"/>
        </w:rPr>
        <w:t>枕头寨水力发电有限公司枢纽工程安全鉴定招标公告</w:t>
      </w:r>
    </w:p>
    <w:p>
      <w:pPr>
        <w:pStyle w:val="7"/>
        <w:autoSpaceDE w:val="0"/>
        <w:autoSpaceDN w:val="0"/>
        <w:snapToGrid w:val="0"/>
        <w:spacing w:line="360" w:lineRule="auto"/>
        <w:ind w:firstLine="480" w:firstLineChars="200"/>
        <w:textAlignment w:val="bottom"/>
        <w:rPr>
          <w:rFonts w:hint="eastAsia" w:ascii="仿宋" w:hAnsi="仿宋" w:eastAsia="仿宋" w:cs="Times New Roman"/>
          <w:color w:val="000000"/>
          <w:szCs w:val="24"/>
        </w:rPr>
      </w:pPr>
      <w:r>
        <w:rPr>
          <w:rFonts w:hint="eastAsia" w:ascii="仿宋" w:hAnsi="仿宋" w:eastAsia="仿宋" w:cs="Times New Roman"/>
          <w:color w:val="000000"/>
          <w:szCs w:val="24"/>
        </w:rPr>
        <w:t>枕头寨水力发电有限公司枢纽工程</w:t>
      </w:r>
      <w:r>
        <w:rPr>
          <w:rFonts w:hint="eastAsia" w:ascii="仿宋" w:hAnsi="仿宋" w:eastAsia="仿宋" w:cs="Times New Roman"/>
          <w:color w:val="000000"/>
          <w:szCs w:val="24"/>
          <w:lang w:eastAsia="zh-CN"/>
        </w:rPr>
        <w:t>安全鉴定服务项目</w:t>
      </w:r>
      <w:r>
        <w:rPr>
          <w:rFonts w:hint="eastAsia" w:ascii="仿宋" w:hAnsi="仿宋" w:eastAsia="仿宋" w:cs="Times New Roman"/>
          <w:color w:val="000000"/>
          <w:szCs w:val="24"/>
        </w:rPr>
        <w:t>，建设资金来源已落实。招标人为</w:t>
      </w:r>
      <w:r>
        <w:rPr>
          <w:rFonts w:hint="eastAsia" w:ascii="仿宋" w:hAnsi="仿宋" w:eastAsia="仿宋" w:cs="Times New Roman"/>
          <w:color w:val="000000"/>
          <w:szCs w:val="24"/>
          <w:lang w:eastAsia="zh-CN"/>
        </w:rPr>
        <w:t>龙川县枕头寨水力发电有限公司</w:t>
      </w:r>
      <w:r>
        <w:rPr>
          <w:rFonts w:hint="eastAsia" w:ascii="仿宋" w:hAnsi="仿宋" w:eastAsia="仿宋" w:cs="Times New Roman"/>
          <w:color w:val="000000"/>
          <w:szCs w:val="24"/>
        </w:rPr>
        <w:t>，招标代理机构为广东海纳工程管理咨询有限公司。现决定对该项目的安全鉴定服务进行国内公开招标，选定承包单位。</w:t>
      </w:r>
    </w:p>
    <w:p>
      <w:pPr>
        <w:pStyle w:val="7"/>
        <w:autoSpaceDE w:val="0"/>
        <w:autoSpaceDN w:val="0"/>
        <w:snapToGrid w:val="0"/>
        <w:spacing w:line="360" w:lineRule="auto"/>
        <w:ind w:firstLine="482" w:firstLineChars="200"/>
        <w:textAlignment w:val="bottom"/>
        <w:rPr>
          <w:rFonts w:hint="eastAsia" w:ascii="仿宋" w:hAnsi="仿宋" w:eastAsia="仿宋"/>
          <w:szCs w:val="24"/>
        </w:rPr>
      </w:pPr>
      <w:r>
        <w:rPr>
          <w:rFonts w:hint="eastAsia" w:ascii="仿宋" w:hAnsi="仿宋" w:eastAsia="仿宋"/>
          <w:b/>
          <w:szCs w:val="24"/>
        </w:rPr>
        <w:t>一、项目名称：</w:t>
      </w:r>
      <w:r>
        <w:rPr>
          <w:rFonts w:hint="eastAsia" w:ascii="仿宋" w:hAnsi="仿宋" w:eastAsia="仿宋"/>
          <w:szCs w:val="24"/>
        </w:rPr>
        <w:t>枕头寨水力发电有限公司枢纽工程安全鉴定</w:t>
      </w:r>
    </w:p>
    <w:p>
      <w:pPr>
        <w:adjustRightInd w:val="0"/>
        <w:snapToGrid w:val="0"/>
        <w:spacing w:line="360" w:lineRule="auto"/>
        <w:ind w:firstLine="472" w:firstLineChars="196"/>
        <w:rPr>
          <w:rFonts w:hint="eastAsia" w:ascii="仿宋" w:hAnsi="仿宋" w:eastAsia="仿宋"/>
          <w:b/>
          <w:sz w:val="24"/>
        </w:rPr>
      </w:pPr>
      <w:r>
        <w:rPr>
          <w:rFonts w:hint="eastAsia" w:ascii="仿宋" w:hAnsi="仿宋" w:eastAsia="仿宋"/>
          <w:b/>
          <w:sz w:val="24"/>
        </w:rPr>
        <w:t>二、项目工程概况：</w:t>
      </w:r>
    </w:p>
    <w:p>
      <w:pPr>
        <w:widowControl/>
        <w:adjustRightInd w:val="0"/>
        <w:snapToGrid w:val="0"/>
        <w:spacing w:line="360" w:lineRule="auto"/>
        <w:ind w:firstLine="480" w:firstLineChars="200"/>
        <w:rPr>
          <w:rFonts w:hint="eastAsia" w:ascii="仿宋" w:hAnsi="仿宋" w:eastAsia="仿宋"/>
          <w:snapToGrid w:val="0"/>
          <w:color w:val="000000"/>
          <w:sz w:val="24"/>
          <w:szCs w:val="24"/>
        </w:rPr>
      </w:pPr>
      <w:r>
        <w:rPr>
          <w:rFonts w:hint="eastAsia" w:ascii="仿宋" w:hAnsi="仿宋" w:eastAsia="仿宋"/>
          <w:snapToGrid w:val="0"/>
          <w:color w:val="000000"/>
          <w:sz w:val="24"/>
          <w:szCs w:val="24"/>
        </w:rPr>
        <w:t>龙川县枕头寨水力发电有限公司枢纽工程位于东江干流枫树坝一龙川河段,坝址位于龙川县附城镇涧洞村,离县城约5.5km,距上游枫树坝水电站约62km,为东江干流梯级开发规划中的第五个梯级,坝址以上集水面积7900km2。电厂总装机容量18000kW,工程为V等小(1)型工程,主要建筑物为 4级,次要建筑物为5级。按照规定，需对该</w:t>
      </w:r>
      <w:r>
        <w:rPr>
          <w:rFonts w:hint="eastAsia" w:ascii="仿宋" w:hAnsi="仿宋" w:eastAsia="仿宋"/>
          <w:snapToGrid w:val="0"/>
          <w:color w:val="000000"/>
          <w:sz w:val="24"/>
          <w:szCs w:val="24"/>
          <w:lang w:eastAsia="zh-CN"/>
        </w:rPr>
        <w:t>枢纽工程</w:t>
      </w:r>
      <w:r>
        <w:rPr>
          <w:rFonts w:hint="eastAsia" w:ascii="仿宋" w:hAnsi="仿宋" w:eastAsia="仿宋"/>
          <w:snapToGrid w:val="0"/>
          <w:color w:val="000000"/>
          <w:sz w:val="24"/>
          <w:szCs w:val="24"/>
        </w:rPr>
        <w:t>进行安全鉴定。</w:t>
      </w:r>
    </w:p>
    <w:p>
      <w:pPr>
        <w:widowControl/>
        <w:adjustRightInd w:val="0"/>
        <w:snapToGrid w:val="0"/>
        <w:spacing w:line="360" w:lineRule="auto"/>
        <w:ind w:firstLine="482" w:firstLineChars="200"/>
        <w:rPr>
          <w:rFonts w:hint="eastAsia" w:ascii="仿宋" w:hAnsi="仿宋" w:eastAsia="仿宋"/>
          <w:b/>
          <w:color w:val="000000"/>
          <w:sz w:val="24"/>
        </w:rPr>
      </w:pPr>
      <w:r>
        <w:rPr>
          <w:rFonts w:hint="eastAsia" w:ascii="仿宋" w:hAnsi="仿宋" w:eastAsia="仿宋"/>
          <w:b/>
          <w:sz w:val="24"/>
        </w:rPr>
        <w:t>三、</w:t>
      </w:r>
      <w:r>
        <w:rPr>
          <w:rFonts w:hint="eastAsia" w:ascii="仿宋" w:hAnsi="仿宋" w:eastAsia="仿宋"/>
          <w:b/>
          <w:color w:val="000000"/>
          <w:sz w:val="24"/>
        </w:rPr>
        <w:t>招标内容：</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rPr>
        <w:t>根据招标人的要求，对</w:t>
      </w:r>
      <w:r>
        <w:rPr>
          <w:rFonts w:hint="eastAsia" w:ascii="仿宋" w:hAnsi="仿宋" w:eastAsia="仿宋" w:cs="Times New Roman"/>
          <w:snapToGrid w:val="0"/>
          <w:color w:val="000000"/>
          <w:sz w:val="24"/>
          <w:szCs w:val="24"/>
          <w:lang w:eastAsia="zh-CN"/>
        </w:rPr>
        <w:t>该枢纽工程</w:t>
      </w:r>
      <w:r>
        <w:rPr>
          <w:rFonts w:hint="eastAsia" w:ascii="仿宋" w:hAnsi="仿宋" w:eastAsia="仿宋" w:cs="Times New Roman"/>
          <w:snapToGrid w:val="0"/>
          <w:color w:val="000000"/>
          <w:sz w:val="24"/>
          <w:szCs w:val="24"/>
        </w:rPr>
        <w:t>安全鉴定服务，工作内容包括但不限于：查阅工程勘察设计、施工与运行资料，对大坝外观状况、结构安全情况、运行管理条件等进行全面检查和评估，并提出安全评价工作的重点和建议，编制现场安全检查报告。</w:t>
      </w:r>
    </w:p>
    <w:p>
      <w:pPr>
        <w:numPr>
          <w:ilvl w:val="0"/>
          <w:numId w:val="1"/>
        </w:numPr>
        <w:adjustRightInd w:val="0"/>
        <w:snapToGrid w:val="0"/>
        <w:spacing w:line="360" w:lineRule="auto"/>
        <w:ind w:firstLine="472" w:firstLineChars="196"/>
        <w:rPr>
          <w:rFonts w:hint="eastAsia" w:ascii="仿宋" w:hAnsi="仿宋" w:eastAsia="仿宋"/>
          <w:b/>
          <w:color w:val="000000"/>
          <w:sz w:val="24"/>
        </w:rPr>
      </w:pPr>
      <w:r>
        <w:rPr>
          <w:rFonts w:hint="eastAsia" w:ascii="仿宋" w:hAnsi="仿宋" w:eastAsia="仿宋"/>
          <w:b/>
          <w:color w:val="000000"/>
          <w:sz w:val="24"/>
        </w:rPr>
        <w:t>资格条件：</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rPr>
        <w:t>1投标人须在中华人民共和国境内注册，具有独立法人资格；</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highlight w:val="none"/>
        </w:rPr>
        <w:t>2 投标人须同时满足下列（1）、（2）、（3）资格条件： （1）根据《工程咨询行业管理办法》（发改令第9号）要求已在全国投资项目在线审批监管平台备案（咨询专业：水利水电）； （2）工程勘察：工程勘察综合类甲级资质或工程勘察专业类（岩土工程勘察和工程测量）</w:t>
      </w:r>
      <w:r>
        <w:rPr>
          <w:rFonts w:hint="eastAsia" w:ascii="仿宋" w:hAnsi="仿宋" w:eastAsia="仿宋" w:cs="Times New Roman"/>
          <w:snapToGrid w:val="0"/>
          <w:color w:val="000000"/>
          <w:sz w:val="24"/>
          <w:szCs w:val="24"/>
          <w:highlight w:val="none"/>
          <w:lang w:eastAsia="zh-CN"/>
        </w:rPr>
        <w:t>乙</w:t>
      </w:r>
      <w:r>
        <w:rPr>
          <w:rFonts w:hint="eastAsia" w:ascii="仿宋" w:hAnsi="仿宋" w:eastAsia="仿宋" w:cs="Times New Roman"/>
          <w:snapToGrid w:val="0"/>
          <w:color w:val="000000"/>
          <w:sz w:val="24"/>
          <w:szCs w:val="24"/>
          <w:highlight w:val="none"/>
        </w:rPr>
        <w:t>级资质</w:t>
      </w:r>
      <w:r>
        <w:rPr>
          <w:rFonts w:hint="eastAsia" w:ascii="仿宋" w:hAnsi="仿宋" w:eastAsia="仿宋" w:cs="Times New Roman"/>
          <w:snapToGrid w:val="0"/>
          <w:color w:val="000000"/>
          <w:sz w:val="24"/>
          <w:szCs w:val="24"/>
          <w:highlight w:val="none"/>
          <w:lang w:eastAsia="zh-CN"/>
        </w:rPr>
        <w:t>或以上</w:t>
      </w:r>
      <w:r>
        <w:rPr>
          <w:rFonts w:hint="eastAsia" w:ascii="仿宋" w:hAnsi="仿宋" w:eastAsia="仿宋" w:cs="Times New Roman"/>
          <w:snapToGrid w:val="0"/>
          <w:color w:val="000000"/>
          <w:sz w:val="24"/>
          <w:szCs w:val="24"/>
          <w:highlight w:val="none"/>
        </w:rPr>
        <w:t>； （3）工程设计：工程设计综合甲级资质或工程设计水利行业专业</w:t>
      </w:r>
      <w:r>
        <w:rPr>
          <w:rFonts w:hint="eastAsia" w:ascii="仿宋" w:hAnsi="仿宋" w:eastAsia="仿宋" w:cs="Times New Roman"/>
          <w:snapToGrid w:val="0"/>
          <w:color w:val="000000"/>
          <w:sz w:val="24"/>
          <w:szCs w:val="24"/>
          <w:highlight w:val="none"/>
          <w:lang w:eastAsia="zh-CN"/>
        </w:rPr>
        <w:t>丙</w:t>
      </w:r>
      <w:r>
        <w:rPr>
          <w:rFonts w:hint="eastAsia" w:ascii="仿宋" w:hAnsi="仿宋" w:eastAsia="仿宋" w:cs="Times New Roman"/>
          <w:snapToGrid w:val="0"/>
          <w:color w:val="000000"/>
          <w:sz w:val="24"/>
          <w:szCs w:val="24"/>
          <w:highlight w:val="none"/>
        </w:rPr>
        <w:t>级资质</w:t>
      </w:r>
      <w:r>
        <w:rPr>
          <w:rFonts w:hint="eastAsia" w:ascii="仿宋" w:hAnsi="仿宋" w:eastAsia="仿宋" w:cs="Times New Roman"/>
          <w:snapToGrid w:val="0"/>
          <w:color w:val="000000"/>
          <w:sz w:val="24"/>
          <w:szCs w:val="24"/>
          <w:highlight w:val="none"/>
          <w:lang w:eastAsia="zh-CN"/>
        </w:rPr>
        <w:t>或以上</w:t>
      </w:r>
      <w:r>
        <w:rPr>
          <w:rFonts w:hint="eastAsia" w:ascii="仿宋" w:hAnsi="仿宋" w:eastAsia="仿宋" w:cs="Times New Roman"/>
          <w:snapToGrid w:val="0"/>
          <w:color w:val="000000"/>
          <w:sz w:val="24"/>
          <w:szCs w:val="24"/>
        </w:rPr>
        <w:t>。</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rPr>
        <w:t xml:space="preserve">3拟投入本项目的项目负责人须具有水利水电类高级或以上职称； </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rPr>
        <w:t>4投标人已在广东省水利建设市场信用信息平台完成信息录入手续；</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rPr>
        <w:t>5投标人已在广州公共资源交易中心企业库办理企业信息登记；</w:t>
      </w:r>
    </w:p>
    <w:p>
      <w:pPr>
        <w:widowControl/>
        <w:adjustRightInd w:val="0"/>
        <w:snapToGrid w:val="0"/>
        <w:spacing w:line="360" w:lineRule="auto"/>
        <w:ind w:firstLine="480" w:firstLineChars="200"/>
        <w:rPr>
          <w:rFonts w:hint="eastAsia" w:ascii="仿宋" w:hAnsi="仿宋" w:eastAsia="仿宋" w:cs="Times New Roman"/>
          <w:snapToGrid w:val="0"/>
          <w:color w:val="000000"/>
          <w:sz w:val="24"/>
          <w:szCs w:val="24"/>
        </w:rPr>
      </w:pPr>
      <w:r>
        <w:rPr>
          <w:rFonts w:hint="eastAsia" w:ascii="仿宋" w:hAnsi="仿宋" w:eastAsia="仿宋" w:cs="Times New Roman"/>
          <w:snapToGrid w:val="0"/>
          <w:color w:val="000000"/>
          <w:sz w:val="24"/>
          <w:szCs w:val="24"/>
        </w:rPr>
        <w:t>6 本项目不接受联合体的形式参加投标。</w:t>
      </w:r>
    </w:p>
    <w:p>
      <w:pPr>
        <w:adjustRightInd w:val="0"/>
        <w:snapToGrid w:val="0"/>
        <w:spacing w:line="360" w:lineRule="auto"/>
        <w:ind w:firstLine="482" w:firstLineChars="200"/>
        <w:rPr>
          <w:rFonts w:hint="eastAsia" w:ascii="仿宋" w:hAnsi="仿宋" w:eastAsia="仿宋"/>
          <w:b/>
          <w:color w:val="000000"/>
          <w:sz w:val="24"/>
        </w:rPr>
      </w:pPr>
      <w:r>
        <w:rPr>
          <w:rFonts w:hint="eastAsia" w:ascii="仿宋" w:hAnsi="仿宋" w:eastAsia="仿宋"/>
          <w:b/>
          <w:color w:val="000000"/>
          <w:sz w:val="24"/>
          <w:lang w:eastAsia="zh-CN"/>
        </w:rPr>
        <w:t>五</w:t>
      </w:r>
      <w:r>
        <w:rPr>
          <w:rFonts w:hint="eastAsia" w:ascii="仿宋" w:hAnsi="仿宋" w:eastAsia="仿宋"/>
          <w:b/>
          <w:color w:val="000000"/>
          <w:sz w:val="24"/>
        </w:rPr>
        <w:t>、投标登记需提交的资料：</w:t>
      </w:r>
    </w:p>
    <w:p>
      <w:pPr>
        <w:adjustRightInd w:val="0"/>
        <w:snapToGrid w:val="0"/>
        <w:spacing w:line="360" w:lineRule="auto"/>
        <w:ind w:firstLine="482" w:firstLineChars="200"/>
        <w:rPr>
          <w:rFonts w:hint="eastAsia" w:ascii="仿宋" w:hAnsi="仿宋" w:eastAsia="仿宋"/>
          <w:b/>
          <w:color w:val="000000"/>
          <w:sz w:val="24"/>
        </w:rPr>
      </w:pPr>
    </w:p>
    <w:p>
      <w:pPr>
        <w:adjustRightInd w:val="0"/>
        <w:snapToGrid w:val="0"/>
        <w:spacing w:line="360" w:lineRule="auto"/>
        <w:ind w:firstLine="480" w:firstLineChars="200"/>
        <w:rPr>
          <w:rFonts w:hint="eastAsia" w:ascii="仿宋" w:hAnsi="仿宋" w:eastAsia="仿宋"/>
          <w:color w:val="000000"/>
          <w:kern w:val="0"/>
          <w:sz w:val="24"/>
        </w:rPr>
      </w:pPr>
      <w:r>
        <w:rPr>
          <w:rFonts w:hint="eastAsia" w:ascii="仿宋" w:hAnsi="仿宋" w:eastAsia="仿宋"/>
          <w:color w:val="000000"/>
          <w:kern w:val="0"/>
          <w:sz w:val="24"/>
        </w:rPr>
        <w:t>1、有效的营业执照副本或法人证书复印件；</w:t>
      </w:r>
    </w:p>
    <w:p>
      <w:pPr>
        <w:adjustRightInd w:val="0"/>
        <w:snapToGrid w:val="0"/>
        <w:spacing w:line="360" w:lineRule="auto"/>
        <w:ind w:firstLine="480" w:firstLineChars="200"/>
        <w:rPr>
          <w:rFonts w:hint="eastAsia" w:ascii="仿宋" w:hAnsi="仿宋" w:eastAsia="仿宋"/>
          <w:color w:val="000000"/>
          <w:kern w:val="0"/>
          <w:sz w:val="24"/>
        </w:rPr>
      </w:pPr>
      <w:r>
        <w:rPr>
          <w:rFonts w:hint="eastAsia" w:ascii="仿宋" w:hAnsi="仿宋" w:eastAsia="仿宋"/>
          <w:color w:val="000000"/>
          <w:kern w:val="0"/>
          <w:sz w:val="24"/>
          <w:lang w:val="en-US" w:eastAsia="zh-CN"/>
        </w:rPr>
        <w:t>2</w:t>
      </w:r>
      <w:r>
        <w:rPr>
          <w:rFonts w:hint="eastAsia" w:ascii="仿宋" w:hAnsi="仿宋" w:eastAsia="仿宋"/>
          <w:color w:val="000000"/>
          <w:kern w:val="0"/>
          <w:sz w:val="24"/>
        </w:rPr>
        <w:t xml:space="preserve">、法定代表人证明书原件、授权委托书原件及被委托人身份证复印件； </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w:t>
      </w:r>
      <w:r>
        <w:rPr>
          <w:rFonts w:hint="eastAsia" w:ascii="仿宋" w:hAnsi="仿宋" w:eastAsia="仿宋"/>
          <w:sz w:val="24"/>
        </w:rPr>
        <w:t xml:space="preserve">投标登记申请表（原件一式两份，加盖公章，单独提供，广州公共资源交易中心信息网http:// </w:t>
      </w:r>
      <w:r>
        <w:rPr>
          <w:rFonts w:hint="eastAsia" w:ascii="仿宋" w:hAnsi="仿宋" w:eastAsia="仿宋"/>
          <w:sz w:val="24"/>
        </w:rPr>
        <w:fldChar w:fldCharType="begin"/>
      </w:r>
      <w:r>
        <w:rPr>
          <w:rFonts w:hint="eastAsia" w:ascii="仿宋" w:hAnsi="仿宋" w:eastAsia="仿宋"/>
          <w:sz w:val="24"/>
        </w:rPr>
        <w:instrText xml:space="preserve"> HYPERLINK "http://www.gzggzy.cn" </w:instrText>
      </w:r>
      <w:r>
        <w:rPr>
          <w:rFonts w:hint="eastAsia" w:ascii="仿宋" w:hAnsi="仿宋" w:eastAsia="仿宋"/>
          <w:sz w:val="24"/>
        </w:rPr>
        <w:fldChar w:fldCharType="separate"/>
      </w:r>
      <w:r>
        <w:rPr>
          <w:rFonts w:hint="eastAsia" w:ascii="仿宋" w:hAnsi="仿宋" w:eastAsia="仿宋"/>
          <w:sz w:val="24"/>
        </w:rPr>
        <w:t>www.gzggzy.cn</w:t>
      </w:r>
      <w:r>
        <w:rPr>
          <w:rFonts w:hint="eastAsia" w:ascii="仿宋" w:hAnsi="仿宋" w:eastAsia="仿宋"/>
          <w:sz w:val="24"/>
        </w:rPr>
        <w:fldChar w:fldCharType="end"/>
      </w:r>
      <w:r>
        <w:rPr>
          <w:rFonts w:hint="eastAsia" w:ascii="仿宋" w:hAnsi="仿宋" w:eastAsia="仿宋"/>
          <w:sz w:val="24"/>
        </w:rPr>
        <w:t>可下载）；</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napToGrid w:val="0"/>
          <w:sz w:val="24"/>
        </w:rPr>
        <w:t>上述资料</w:t>
      </w:r>
      <w:r>
        <w:rPr>
          <w:rFonts w:hint="eastAsia" w:ascii="仿宋" w:hAnsi="仿宋" w:eastAsia="仿宋"/>
          <w:sz w:val="24"/>
        </w:rPr>
        <w:t>一式两份，装订成册，每页加盖公章。</w:t>
      </w:r>
    </w:p>
    <w:p>
      <w:pPr>
        <w:adjustRightInd w:val="0"/>
        <w:snapToGrid w:val="0"/>
        <w:spacing w:line="360" w:lineRule="auto"/>
        <w:ind w:firstLine="472" w:firstLineChars="196"/>
        <w:rPr>
          <w:rFonts w:hint="eastAsia" w:ascii="仿宋" w:hAnsi="仿宋" w:eastAsia="仿宋"/>
          <w:b/>
          <w:sz w:val="24"/>
        </w:rPr>
      </w:pPr>
      <w:r>
        <w:rPr>
          <w:rFonts w:hint="eastAsia" w:ascii="仿宋" w:hAnsi="仿宋" w:eastAsia="仿宋"/>
          <w:b/>
          <w:sz w:val="24"/>
          <w:lang w:eastAsia="zh-CN"/>
        </w:rPr>
        <w:t>六</w:t>
      </w:r>
      <w:r>
        <w:rPr>
          <w:rFonts w:hint="eastAsia" w:ascii="仿宋" w:hAnsi="仿宋" w:eastAsia="仿宋"/>
          <w:b/>
          <w:sz w:val="24"/>
        </w:rPr>
        <w:t>、获取招标文件的时间和地点及投标文件的递交：</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1、时间：</w:t>
      </w:r>
      <w:r>
        <w:rPr>
          <w:rFonts w:hint="eastAsia" w:ascii="仿宋" w:hAnsi="仿宋" w:eastAsia="仿宋"/>
          <w:sz w:val="24"/>
          <w:szCs w:val="24"/>
          <w:lang w:val="en-US" w:eastAsia="zh-CN"/>
        </w:rPr>
        <w:t>2023</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18</w:t>
      </w:r>
      <w:r>
        <w:rPr>
          <w:rFonts w:hint="eastAsia" w:ascii="仿宋" w:hAnsi="仿宋" w:eastAsia="仿宋"/>
          <w:sz w:val="24"/>
          <w:szCs w:val="24"/>
        </w:rPr>
        <w:t>日至 20</w:t>
      </w:r>
      <w:r>
        <w:rPr>
          <w:rFonts w:hint="eastAsia" w:ascii="仿宋" w:hAnsi="仿宋" w:eastAsia="仿宋"/>
          <w:sz w:val="24"/>
          <w:szCs w:val="24"/>
          <w:lang w:val="en-US" w:eastAsia="zh-CN"/>
        </w:rPr>
        <w:t>23</w:t>
      </w:r>
      <w:r>
        <w:rPr>
          <w:rFonts w:hint="eastAsia" w:ascii="仿宋" w:hAnsi="仿宋" w:eastAsia="仿宋"/>
          <w:sz w:val="24"/>
          <w:szCs w:val="24"/>
        </w:rPr>
        <w:t xml:space="preserve"> 年</w:t>
      </w:r>
      <w:r>
        <w:rPr>
          <w:rFonts w:hint="eastAsia" w:ascii="仿宋" w:hAnsi="仿宋" w:eastAsia="仿宋"/>
          <w:sz w:val="24"/>
          <w:szCs w:val="24"/>
          <w:lang w:val="en-US" w:eastAsia="zh-CN"/>
        </w:rPr>
        <w:t xml:space="preserve"> 4</w:t>
      </w:r>
      <w:r>
        <w:rPr>
          <w:rFonts w:hint="eastAsia" w:ascii="仿宋" w:hAnsi="仿宋" w:eastAsia="仿宋"/>
          <w:sz w:val="24"/>
          <w:szCs w:val="24"/>
        </w:rPr>
        <w:t>月</w:t>
      </w:r>
      <w:r>
        <w:rPr>
          <w:rFonts w:hint="eastAsia" w:ascii="仿宋" w:hAnsi="仿宋" w:eastAsia="仿宋"/>
          <w:sz w:val="24"/>
          <w:szCs w:val="24"/>
          <w:lang w:val="en-US" w:eastAsia="zh-CN"/>
        </w:rPr>
        <w:t>23</w:t>
      </w:r>
      <w:r>
        <w:rPr>
          <w:rFonts w:hint="eastAsia" w:ascii="仿宋" w:hAnsi="仿宋" w:eastAsia="仿宋"/>
          <w:sz w:val="24"/>
          <w:szCs w:val="24"/>
        </w:rPr>
        <w:t>日上午9:30至11:30，下午14:00至16:00；</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2、地点：广州公共资源交易中心（广州市天河区天润路333号）；</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3、售卖招标文件：招标文件每份（人民币）</w:t>
      </w:r>
      <w:r>
        <w:rPr>
          <w:rFonts w:hint="eastAsia" w:ascii="仿宋" w:hAnsi="仿宋" w:eastAsia="仿宋"/>
          <w:sz w:val="24"/>
          <w:szCs w:val="24"/>
          <w:u w:val="single"/>
          <w:lang w:eastAsia="zh-CN"/>
        </w:rPr>
        <w:t>伍佰</w:t>
      </w:r>
      <w:r>
        <w:rPr>
          <w:rFonts w:hint="eastAsia" w:ascii="仿宋" w:hAnsi="仿宋" w:eastAsia="仿宋"/>
          <w:sz w:val="24"/>
          <w:szCs w:val="24"/>
          <w:u w:val="single"/>
        </w:rPr>
        <w:t>元</w:t>
      </w:r>
      <w:r>
        <w:rPr>
          <w:rFonts w:hint="eastAsia" w:ascii="仿宋" w:hAnsi="仿宋" w:eastAsia="仿宋"/>
          <w:sz w:val="24"/>
          <w:szCs w:val="24"/>
        </w:rPr>
        <w:t>整（￥</w:t>
      </w:r>
      <w:r>
        <w:rPr>
          <w:rFonts w:hint="eastAsia" w:ascii="仿宋" w:hAnsi="仿宋" w:eastAsia="仿宋"/>
          <w:sz w:val="24"/>
          <w:szCs w:val="24"/>
          <w:lang w:val="en-US" w:eastAsia="zh-CN"/>
        </w:rPr>
        <w:t>500</w:t>
      </w:r>
      <w:r>
        <w:rPr>
          <w:rFonts w:hint="eastAsia" w:ascii="仿宋" w:hAnsi="仿宋" w:eastAsia="仿宋"/>
          <w:sz w:val="24"/>
          <w:szCs w:val="24"/>
        </w:rPr>
        <w:t>.00元），售后不退。</w:t>
      </w:r>
      <w:bookmarkStart w:id="0" w:name="_GoBack"/>
      <w:bookmarkEnd w:id="0"/>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4、投标文件递交截止时间及地点安排详见广州公共资源交易中心网站的交易活动安排。</w:t>
      </w:r>
    </w:p>
    <w:p>
      <w:pPr>
        <w:adjustRightInd w:val="0"/>
        <w:snapToGrid w:val="0"/>
        <w:spacing w:line="360" w:lineRule="auto"/>
        <w:ind w:firstLine="482" w:firstLineChars="200"/>
        <w:rPr>
          <w:rFonts w:hint="eastAsia" w:ascii="仿宋" w:hAnsi="仿宋" w:eastAsia="仿宋"/>
          <w:sz w:val="24"/>
        </w:rPr>
      </w:pPr>
      <w:r>
        <w:rPr>
          <w:rFonts w:hint="eastAsia" w:ascii="仿宋" w:hAnsi="仿宋" w:eastAsia="仿宋"/>
          <w:b/>
          <w:sz w:val="24"/>
          <w:lang w:eastAsia="zh-CN"/>
        </w:rPr>
        <w:t>七</w:t>
      </w:r>
      <w:r>
        <w:rPr>
          <w:rFonts w:hint="eastAsia" w:ascii="仿宋" w:hAnsi="仿宋" w:eastAsia="仿宋"/>
          <w:b/>
          <w:sz w:val="24"/>
        </w:rPr>
        <w:t xml:space="preserve">、发布公告的媒介 </w:t>
      </w:r>
      <w:r>
        <w:rPr>
          <w:rFonts w:hint="eastAsia" w:ascii="仿宋" w:hAnsi="仿宋" w:eastAsia="仿宋"/>
          <w:b/>
          <w:sz w:val="24"/>
        </w:rPr>
        <w:br w:type="textWrapping"/>
      </w:r>
      <w:r>
        <w:rPr>
          <w:rFonts w:hint="eastAsia" w:ascii="仿宋" w:hAnsi="仿宋" w:eastAsia="仿宋"/>
          <w:sz w:val="24"/>
        </w:rPr>
        <w:t xml:space="preserve">    本次招标公告同时在《广东省招标投标监管网》及《广州公共资源交易中心》等媒体发布。</w:t>
      </w:r>
    </w:p>
    <w:p>
      <w:pPr>
        <w:adjustRightInd w:val="0"/>
        <w:snapToGrid w:val="0"/>
        <w:spacing w:line="360" w:lineRule="auto"/>
        <w:ind w:firstLine="472" w:firstLineChars="196"/>
        <w:rPr>
          <w:rFonts w:hint="eastAsia" w:ascii="仿宋" w:hAnsi="仿宋" w:eastAsia="仿宋"/>
          <w:b/>
          <w:sz w:val="24"/>
        </w:rPr>
      </w:pPr>
      <w:r>
        <w:rPr>
          <w:rFonts w:hint="eastAsia" w:ascii="仿宋" w:hAnsi="仿宋" w:eastAsia="仿宋"/>
          <w:b/>
          <w:sz w:val="24"/>
          <w:lang w:eastAsia="zh-CN"/>
        </w:rPr>
        <w:t>八</w:t>
      </w:r>
      <w:r>
        <w:rPr>
          <w:rFonts w:hint="eastAsia" w:ascii="仿宋" w:hAnsi="仿宋" w:eastAsia="仿宋"/>
          <w:b/>
          <w:sz w:val="24"/>
        </w:rPr>
        <w:t>、联系方式</w:t>
      </w:r>
    </w:p>
    <w:p>
      <w:pPr>
        <w:adjustRightInd w:val="0"/>
        <w:snapToGrid w:val="0"/>
        <w:spacing w:line="360" w:lineRule="auto"/>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招标人： 龙川县枕头寨水力发电有限公司</w:t>
      </w:r>
    </w:p>
    <w:p>
      <w:pPr>
        <w:adjustRightInd w:val="0"/>
        <w:snapToGrid w:val="0"/>
        <w:spacing w:line="360" w:lineRule="auto"/>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地址：龙川县附城涧洞村</w:t>
      </w:r>
    </w:p>
    <w:p>
      <w:pPr>
        <w:adjustRightInd w:val="0"/>
        <w:snapToGrid w:val="0"/>
        <w:spacing w:line="360" w:lineRule="auto"/>
        <w:ind w:firstLine="480" w:firstLineChars="200"/>
        <w:rPr>
          <w:rFonts w:hint="eastAsia" w:ascii="仿宋" w:hAnsi="仿宋" w:eastAsia="仿宋" w:cs="Times New Roman"/>
          <w:color w:val="000000"/>
          <w:sz w:val="24"/>
          <w:lang w:eastAsia="zh-CN"/>
        </w:rPr>
      </w:pPr>
      <w:r>
        <w:rPr>
          <w:rFonts w:hint="eastAsia" w:ascii="仿宋" w:hAnsi="仿宋" w:eastAsia="仿宋" w:cs="Times New Roman"/>
          <w:color w:val="000000"/>
          <w:sz w:val="24"/>
        </w:rPr>
        <w:t>联系人：</w:t>
      </w:r>
      <w:r>
        <w:rPr>
          <w:rFonts w:hint="eastAsia" w:ascii="仿宋" w:hAnsi="仿宋" w:eastAsia="仿宋" w:cs="Times New Roman"/>
          <w:color w:val="000000"/>
          <w:sz w:val="24"/>
          <w:lang w:eastAsia="zh-CN"/>
        </w:rPr>
        <w:t>黄先生</w:t>
      </w:r>
    </w:p>
    <w:p>
      <w:pPr>
        <w:adjustRightInd w:val="0"/>
        <w:snapToGrid w:val="0"/>
        <w:spacing w:line="360" w:lineRule="auto"/>
        <w:ind w:firstLine="480" w:firstLineChars="200"/>
        <w:rPr>
          <w:rFonts w:hint="eastAsia" w:ascii="仿宋" w:hAnsi="仿宋" w:eastAsia="仿宋" w:cs="Times New Roman"/>
          <w:sz w:val="24"/>
        </w:rPr>
      </w:pPr>
      <w:r>
        <w:rPr>
          <w:rFonts w:hint="eastAsia" w:ascii="仿宋" w:hAnsi="仿宋" w:eastAsia="仿宋" w:cs="Times New Roman"/>
          <w:color w:val="000000"/>
          <w:sz w:val="24"/>
        </w:rPr>
        <w:t xml:space="preserve">电  话： 13502323216     </w:t>
      </w:r>
      <w:r>
        <w:rPr>
          <w:rFonts w:hint="eastAsia" w:ascii="仿宋" w:hAnsi="仿宋" w:eastAsia="仿宋" w:cs="Times New Roman"/>
          <w:color w:val="0000FF"/>
          <w:sz w:val="24"/>
        </w:rPr>
        <w:t xml:space="preserve">     </w:t>
      </w:r>
      <w:r>
        <w:rPr>
          <w:rFonts w:hint="eastAsia" w:ascii="仿宋" w:hAnsi="仿宋" w:eastAsia="仿宋" w:cs="Times New Roman"/>
          <w:sz w:val="24"/>
        </w:rPr>
        <w:t xml:space="preserve"> </w:t>
      </w:r>
    </w:p>
    <w:p>
      <w:pPr>
        <w:adjustRightInd w:val="0"/>
        <w:snapToGrid w:val="0"/>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 xml:space="preserve">招标代理机构：广东海纳工程管理咨询有限公司    </w:t>
      </w:r>
    </w:p>
    <w:p>
      <w:pPr>
        <w:adjustRightInd w:val="0"/>
        <w:snapToGrid w:val="0"/>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 xml:space="preserve">地址：  广州市天河区天寿路101号B座6楼         </w:t>
      </w:r>
    </w:p>
    <w:p>
      <w:pPr>
        <w:adjustRightInd w:val="0"/>
        <w:snapToGrid w:val="0"/>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联系人：刘先生</w:t>
      </w:r>
    </w:p>
    <w:p>
      <w:pPr>
        <w:ind w:firstLine="480" w:firstLineChars="200"/>
      </w:pPr>
      <w:r>
        <w:rPr>
          <w:rFonts w:hint="eastAsia" w:ascii="仿宋" w:hAnsi="仿宋" w:eastAsia="仿宋" w:cs="Times New Roman"/>
          <w:sz w:val="24"/>
        </w:rPr>
        <w:t xml:space="preserve">电  话：020-38036239        </w:t>
      </w:r>
      <w:r>
        <w:rPr>
          <w:rFonts w:hint="eastAsia" w:ascii="仿宋" w:hAnsi="仿宋" w:eastAsia="仿宋"/>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2F06"/>
    <w:multiLevelType w:val="singleLevel"/>
    <w:tmpl w:val="0AB22F0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ZWI5NzUzMjdiZTgzZDgzNzJlYjdkYjg1NzYzMGQifQ=="/>
  </w:docVars>
  <w:rsids>
    <w:rsidRoot w:val="4F140DE4"/>
    <w:rsid w:val="34256842"/>
    <w:rsid w:val="48621A14"/>
    <w:rsid w:val="4F14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napToGrid w:val="0"/>
      <w:spacing w:after="120" w:afterLines="0" w:line="520" w:lineRule="exact"/>
      <w:ind w:left="420" w:leftChars="200" w:firstLine="420" w:firstLineChars="200"/>
    </w:pPr>
    <w:rPr>
      <w:rFonts w:ascii="仿宋_GB2312" w:eastAsia="仿宋_GB2312"/>
      <w:sz w:val="30"/>
      <w:lang w:bidi="ar-SA"/>
    </w:rPr>
  </w:style>
  <w:style w:type="paragraph" w:styleId="3">
    <w:name w:val="Body Text Indent"/>
    <w:basedOn w:val="1"/>
    <w:qFormat/>
    <w:uiPriority w:val="0"/>
    <w:pPr>
      <w:ind w:firstLine="600"/>
    </w:pPr>
    <w:rPr>
      <w:rFonts w:ascii="Times New Roman" w:hAnsi="Times New Roman"/>
      <w:sz w:val="28"/>
      <w:szCs w:val="24"/>
    </w:rPr>
  </w:style>
  <w:style w:type="paragraph" w:customStyle="1" w:styleId="7">
    <w:name w:val="Plain Text"/>
    <w:basedOn w:val="1"/>
    <w:qFormat/>
    <w:uiPriority w:val="0"/>
    <w:pPr>
      <w:adjustRightInd w:val="0"/>
      <w:textAlignment w:val="baseline"/>
    </w:pPr>
    <w:rPr>
      <w:rFonts w:ascii="宋体" w:hAnsi="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1167</Words>
  <Characters>1262</Characters>
  <Lines>0</Lines>
  <Paragraphs>0</Paragraphs>
  <TotalTime>1</TotalTime>
  <ScaleCrop>false</ScaleCrop>
  <LinksUpToDate>false</LinksUpToDate>
  <CharactersWithSpaces>1343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2023-03-30T06:55:00Z</dcterms:created>
  <dc:creator>家怡哥</dc:creator>
  <cp:lastModifiedBy>家怡哥</cp:lastModifiedBy>
  <dcterms:modified xsi:type="dcterms:W3CDTF">2023-04-17T02:25:27Z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DC2DF13E6D514E578F1B4C40AC5F2B27</vt:lpwstr>
  </property>
</Properties>
</file>