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新城建示范及智能建筑产业园（一期）工程设计专项与智能化问题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(第1次）（按设计提供《新城建示范及智能建筑产业园（一期）工程_新城建专项及智能化设计图纸全专业汇总-20221125》）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（共13条答疑）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2022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年</w:t>
      </w: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月</w:t>
      </w: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b/>
          <w:bCs w:val="0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/>
          <w:kern w:val="0"/>
          <w:sz w:val="32"/>
          <w:szCs w:val="32"/>
          <w:lang w:val="en-US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1、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缺少机房内桥架、管线走向图，请补充提供。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具体桥架和管线走向，待招标完成深化设计阶段完成。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缺少IBMS集成系统结构图，请补充提供。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eastAsia="zh-CN"/>
        </w:rPr>
        <w:t>本项目没有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IBMS集成系统。功能由CIM平台统一完成。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3、各系统主机、机柜在机房中的位置不明确，请补充提供。</w:t>
      </w:r>
      <w:r>
        <w:drawing>
          <wp:inline distT="0" distB="0" distL="114300" distR="114300">
            <wp:extent cx="5485130" cy="3871595"/>
            <wp:effectExtent l="0" t="0" r="127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87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回复：各系统主机放置在本机房的机柜中，具体布置待招标完成深化设计阶段完成。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4、缺少指挥中心坐席管理系统、指挥中心音视频管理系统、设施安全监测系统相关平面图</w:t>
      </w: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，请补充提供。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回复：平面根据指挥中心坐席管理系统、指挥中心音视频管理系统ES-P-B-SY013、SY014招标后进行深化设计阶段完成。设施安全监测系统平面图在总图和1-1连廊首层已有体现。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  <w:t>地下一、二层（除夹层外）有标注处的弱电桥架规格均为MR300*100，UPS桥架为MR100*100，其余未标注段的桥架（如图二）是否均按此规格执行？若否，请补充其余未标注桥架的规格。</w:t>
      </w:r>
      <w:r>
        <w:drawing>
          <wp:inline distT="0" distB="0" distL="114300" distR="114300">
            <wp:extent cx="5485130" cy="2664460"/>
            <wp:effectExtent l="0" t="0" r="127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73700" cy="2809875"/>
            <wp:effectExtent l="0" t="0" r="1270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回复：未标注桥架，按</w:t>
      </w:r>
      <w:r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  <w:t>弱电桥架规格均为MR300*100，UPS桥架为MR100*100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如图，系统图显示2-2#负二层弱电井位置安装交换机，而地下室负二层平面图2-2#位置未见弱电井，请问2-2#负二层的交换机安装在什么位置，请明确。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drawing>
          <wp:inline distT="0" distB="0" distL="114300" distR="114300">
            <wp:extent cx="2543810" cy="3497580"/>
            <wp:effectExtent l="0" t="0" r="8890" b="762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回复：负二层仍然需要弱电井，贴着负二层核心筒附近强电井。施工图阶段补充</w:t>
      </w:r>
      <w:bookmarkStart w:id="0" w:name="_GoBack"/>
      <w:bookmarkEnd w:id="0"/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7、如截图所示，所有楼栋部分室内枪式摄像机未画出连线，请设计补充</w:t>
      </w:r>
    </w:p>
    <w:p>
      <w:r>
        <w:drawing>
          <wp:inline distT="0" distB="0" distL="114300" distR="114300">
            <wp:extent cx="5480685" cy="2609215"/>
            <wp:effectExtent l="0" t="0" r="5715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回复：图中TO线型蓝色线条为监控连线，截图中室外点位无明确连线的均为由下一层引上连线。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8、1-1#所有摄像头系统图个数与平面图个数不一致，请设计明确</w:t>
      </w:r>
    </w:p>
    <w:p>
      <w:r>
        <w:drawing>
          <wp:inline distT="0" distB="0" distL="114300" distR="114300">
            <wp:extent cx="5485130" cy="3429635"/>
            <wp:effectExtent l="0" t="0" r="1270" b="1841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42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回复：核对图纸是一致的。1-1A由于是2个弱电井，平面点位不是按总量标注，是按每个井带的具体点位标注。</w:t>
      </w:r>
    </w:p>
    <w:p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9、出门按钮、读卡器(带键盘、人脸识别)在系统图中底标高与平面图不一致，请设计明确</w:t>
      </w:r>
    </w:p>
    <w:p>
      <w:r>
        <w:drawing>
          <wp:inline distT="0" distB="0" distL="114300" distR="114300">
            <wp:extent cx="5457825" cy="826770"/>
            <wp:effectExtent l="0" t="0" r="9525" b="1143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回复：预留于室外的，按图例表标高是底边距地1.5米。深化图阶段根据精装定位确定室内点位高度。</w:t>
      </w:r>
    </w:p>
    <w:p>
      <w:pP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10、请设计补充箭头所指设备的图例说明</w:t>
      </w:r>
    </w:p>
    <w:p>
      <w:r>
        <w:drawing>
          <wp:inline distT="0" distB="0" distL="114300" distR="114300">
            <wp:extent cx="5480685" cy="2609215"/>
            <wp:effectExtent l="0" t="0" r="5715" b="6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回复：此为UPS配电箱，此处为标明设备由UPS供电保障。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11、1-1#中前台报警按钮预留未在平面图体现，请设计补充</w:t>
      </w:r>
    </w:p>
    <w:p>
      <w:r>
        <w:drawing>
          <wp:inline distT="0" distB="0" distL="114300" distR="114300">
            <wp:extent cx="5480685" cy="2609215"/>
            <wp:effectExtent l="0" t="0" r="5715" b="63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回复：前台具体位置需精装图确认，待招标完成深化设计阶段完成。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12、如截图所示，声光报警与紧急按钮系统图与图例说明线型不一致，请设计明确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471160" cy="1178560"/>
            <wp:effectExtent l="0" t="0" r="15240" b="254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7116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回复：以系统图为准。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请设计补充连接声光报警器红色管线的线型说明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480685" cy="2609215"/>
            <wp:effectExtent l="0" t="0" r="5715" b="63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回复：此为UPS配电箱出线，此处为标明设备由UPS供电保障。线型为RYY-2x1.0。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622A91"/>
    <w:multiLevelType w:val="singleLevel"/>
    <w:tmpl w:val="F4622A91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242CCB96"/>
    <w:multiLevelType w:val="singleLevel"/>
    <w:tmpl w:val="242CCB96"/>
    <w:lvl w:ilvl="0" w:tentative="0">
      <w:start w:val="1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MGM0ZjNjMzRjNWVmNDk5MmExY2YwMTRiNjA2NDAifQ=="/>
  </w:docVars>
  <w:rsids>
    <w:rsidRoot w:val="00000000"/>
    <w:rsid w:val="0B6248E0"/>
    <w:rsid w:val="0F455E39"/>
    <w:rsid w:val="1A3E1965"/>
    <w:rsid w:val="1C040104"/>
    <w:rsid w:val="20F20615"/>
    <w:rsid w:val="29361D11"/>
    <w:rsid w:val="3929719C"/>
    <w:rsid w:val="3D5A3D22"/>
    <w:rsid w:val="59552352"/>
    <w:rsid w:val="5F1A0A80"/>
    <w:rsid w:val="69F07BC7"/>
    <w:rsid w:val="6AB92555"/>
    <w:rsid w:val="6F48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1000</Words>
  <Characters>1115</Characters>
  <Lines>0</Lines>
  <Paragraphs>0</Paragraphs>
  <TotalTime>133</TotalTime>
  <ScaleCrop>false</ScaleCrop>
  <LinksUpToDate>false</LinksUpToDate>
  <CharactersWithSpaces>1115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2022-12-12T07:49:00Z</dcterms:created>
  <dc:creator>Administrator</dc:creator>
  <cp:lastModifiedBy>Lulunew13</cp:lastModifiedBy>
  <dcterms:modified xsi:type="dcterms:W3CDTF">2022-12-14T08:48:56Z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4F00DB615E9C4908B7B8DF2B357775AE</vt:lpwstr>
  </property>
</Properties>
</file>