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新城建示范及智能建筑产业园（一期）工程设计专项与智能化问题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(第6次）（按设计提供《新城建示范及智能建筑产业园（一期）工程_新城建专项及智能化设计图纸全专业汇总-20221125》）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  <w:lang w:bidi="ar"/>
        </w:rPr>
        <w:t>（共8条答疑）</w:t>
      </w:r>
    </w:p>
    <w:p>
      <w:pPr>
        <w:ind w:right="482"/>
        <w:jc w:val="right"/>
        <w:rPr>
          <w:rFonts w:ascii="宋体" w:hAnsi="宋体" w:eastAsia="宋体" w:cs="宋体"/>
          <w:b/>
          <w:sz w:val="24"/>
        </w:rPr>
      </w:pPr>
    </w:p>
    <w:p>
      <w:pPr>
        <w:ind w:right="482"/>
        <w:jc w:val="right"/>
        <w:rPr>
          <w:rFonts w:ascii="宋体" w:hAnsi="宋体" w:eastAsia="宋体" w:cs="宋体"/>
          <w:b/>
          <w:sz w:val="24"/>
        </w:rPr>
      </w:pPr>
      <w:r>
        <w:rPr>
          <w:rFonts w:ascii="Calibri" w:hAnsi="Calibri" w:eastAsia="宋体" w:cs="Times New Roman"/>
          <w:b/>
          <w:sz w:val="32"/>
          <w:szCs w:val="32"/>
          <w:lang w:bidi="ar"/>
        </w:rPr>
        <w:t>202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3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年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2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月</w:t>
      </w:r>
      <w:r>
        <w:rPr>
          <w:rFonts w:hint="eastAsia" w:ascii="Calibri" w:hAnsi="Calibri" w:eastAsia="宋体" w:cs="Times New Roman"/>
          <w:b/>
          <w:sz w:val="32"/>
          <w:szCs w:val="32"/>
          <w:lang w:bidi="ar"/>
        </w:rPr>
        <w:t>17</w:t>
      </w:r>
      <w:r>
        <w:rPr>
          <w:rFonts w:hint="eastAsia" w:ascii="Calibri" w:hAnsi="Calibri" w:eastAsia="宋体" w:cs="宋体"/>
          <w:b/>
          <w:sz w:val="32"/>
          <w:szCs w:val="32"/>
          <w:lang w:bidi="ar"/>
        </w:rPr>
        <w:t>日</w:t>
      </w:r>
    </w:p>
    <w:p>
      <w:pPr>
        <w:jc w:val="left"/>
        <w:rPr>
          <w:b/>
          <w:sz w:val="32"/>
          <w:szCs w:val="32"/>
        </w:rPr>
      </w:pP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《设计之都新城建专项及智能化第2次立项资料》中未见光储直柔系统图纸，请问是否按第1次立项资料中的图纸计取？（以下答疑均根据第1次立项资料中的图纸提出）</w:t>
      </w: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回复：是的，</w:t>
      </w:r>
      <w:r>
        <w:rPr>
          <w:rFonts w:hint="eastAsia" w:ascii="宋体" w:hAnsi="宋体" w:cs="宋体"/>
          <w:kern w:val="2"/>
          <w:sz w:val="32"/>
          <w:szCs w:val="32"/>
          <w:highlight w:val="yellow"/>
          <w:lang w:bidi="ar"/>
        </w:rPr>
        <w:t>按第1次立项资料中的图纸计取。</w:t>
      </w:r>
    </w:p>
    <w:p>
      <w:pPr>
        <w:pStyle w:val="4"/>
        <w:widowControl/>
        <w:numPr>
          <w:ilvl w:val="0"/>
          <w:numId w:val="2"/>
        </w:numPr>
        <w:spacing w:beforeAutospacing="0" w:afterAutospacing="0"/>
        <w:rPr>
          <w:rFonts w:ascii="宋体" w:hAnsi="宋体" w:cs="宋体"/>
          <w:kern w:val="2"/>
          <w:sz w:val="32"/>
          <w:szCs w:val="32"/>
          <w:lang w:bidi="ar"/>
        </w:rPr>
      </w:pPr>
      <w:r>
        <w:rPr>
          <w:rFonts w:hint="eastAsia" w:ascii="宋体" w:hAnsi="宋体" w:cs="宋体"/>
          <w:kern w:val="2"/>
          <w:sz w:val="32"/>
          <w:szCs w:val="32"/>
          <w:lang w:bidi="ar"/>
        </w:rPr>
        <w:t>如图，立项资料中，工程承包范围光储直柔系统负责“屋面光伏发电系统、储能系统及并网部分”，请问其余的“直流系统、直流负荷、综合布线、BMS系统、光储直柔管理系统”是否本次范围？</w:t>
      </w:r>
      <w:r>
        <w:drawing>
          <wp:inline distT="0" distB="0" distL="114300" distR="114300">
            <wp:extent cx="5485765" cy="2252980"/>
            <wp:effectExtent l="0" t="0" r="635" b="1397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5765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rPr>
          <w:rFonts w:ascii="宋体" w:hAnsi="宋体" w:cs="宋体"/>
          <w:kern w:val="2"/>
          <w:sz w:val="32"/>
          <w:szCs w:val="32"/>
          <w:lang w:bidi="ar"/>
        </w:rPr>
      </w:pPr>
      <w:r>
        <w:drawing>
          <wp:inline distT="0" distB="0" distL="114300" distR="114300">
            <wp:extent cx="5484495" cy="1383030"/>
            <wp:effectExtent l="0" t="0" r="1905" b="762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449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回复：光储直柔系统投资详2</w:t>
      </w:r>
      <w:r>
        <w:rPr>
          <w:rFonts w:ascii="宋体" w:hAnsi="宋体" w:cs="宋体"/>
          <w:sz w:val="32"/>
          <w:szCs w:val="32"/>
          <w:highlight w:val="yellow"/>
        </w:rPr>
        <w:t>023</w:t>
      </w:r>
      <w:r>
        <w:rPr>
          <w:rFonts w:hint="eastAsia" w:ascii="宋体" w:hAnsi="宋体" w:cs="宋体"/>
          <w:sz w:val="32"/>
          <w:szCs w:val="32"/>
          <w:highlight w:val="yellow"/>
        </w:rPr>
        <w:t>年2月1</w:t>
      </w:r>
      <w:r>
        <w:rPr>
          <w:rFonts w:ascii="宋体" w:hAnsi="宋体" w:cs="宋体"/>
          <w:sz w:val="32"/>
          <w:szCs w:val="32"/>
          <w:highlight w:val="yellow"/>
        </w:rPr>
        <w:t>5</w:t>
      </w:r>
      <w:r>
        <w:rPr>
          <w:rFonts w:hint="eastAsia" w:ascii="宋体" w:hAnsi="宋体" w:cs="宋体"/>
          <w:sz w:val="32"/>
          <w:szCs w:val="32"/>
          <w:highlight w:val="yellow"/>
        </w:rPr>
        <w:t>日“新城建项目‘光储直柔’技术路径、建设界面沟通会会议纪要”。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如图，直流配电系统图（二）中，直流配电房接至各照明配电箱、泛光照明配电箱的电缆及配电箱是否在本次范围？（总包招标时，配电箱DC-02AL0211等照明配电箱只有平面图而缺少系统图故已计取了配电箱，未记取相关电缆；泛光照明箱总包图纸未见故配电箱及相关电缆均未记取）</w:t>
      </w:r>
    </w:p>
    <w:p>
      <w:pPr>
        <w:rPr>
          <w:rFonts w:ascii="宋体" w:hAnsi="宋体" w:eastAsia="宋体" w:cs="宋体"/>
          <w:sz w:val="32"/>
          <w:szCs w:val="32"/>
          <w:lang w:bidi="ar"/>
        </w:rPr>
      </w:pPr>
      <w:r>
        <w:drawing>
          <wp:inline distT="0" distB="0" distL="114300" distR="114300">
            <wp:extent cx="3077845" cy="2275840"/>
            <wp:effectExtent l="0" t="0" r="8255" b="1016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7845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回复：本次专项计取到直流配电箱（部分泛光配电箱为交流配电箱，计取到总包）的电缆及控制系统通信线缆。（参照2</w:t>
      </w:r>
      <w:r>
        <w:rPr>
          <w:rFonts w:ascii="宋体" w:hAnsi="宋体" w:cs="宋体"/>
          <w:sz w:val="32"/>
          <w:szCs w:val="32"/>
          <w:highlight w:val="yellow"/>
        </w:rPr>
        <w:t>023</w:t>
      </w:r>
      <w:r>
        <w:rPr>
          <w:rFonts w:hint="eastAsia" w:ascii="宋体" w:hAnsi="宋体" w:cs="宋体"/>
          <w:sz w:val="32"/>
          <w:szCs w:val="32"/>
          <w:highlight w:val="yellow"/>
        </w:rPr>
        <w:t>年2月1</w:t>
      </w:r>
      <w:r>
        <w:rPr>
          <w:rFonts w:ascii="宋体" w:hAnsi="宋体" w:cs="宋体"/>
          <w:sz w:val="32"/>
          <w:szCs w:val="32"/>
          <w:highlight w:val="yellow"/>
        </w:rPr>
        <w:t>5</w:t>
      </w:r>
      <w:r>
        <w:rPr>
          <w:rFonts w:hint="eastAsia" w:ascii="宋体" w:hAnsi="宋体" w:cs="宋体"/>
          <w:sz w:val="32"/>
          <w:szCs w:val="32"/>
          <w:highlight w:val="yellow"/>
        </w:rPr>
        <w:t>日“新城建项目‘光储直柔’技术路径、建设界面沟通会会议纪要”）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如图，1-1B栋屋顶光伏布置平面图中，汇流柜1HL4~9至地下直流配电房的电缆、配管规格型号未标注，系统图也未见，请补充。其余楼栋同情况。</w:t>
      </w:r>
    </w:p>
    <w:p>
      <w:pPr>
        <w:jc w:val="left"/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 xml:space="preserve">回复：所有汇流柜至地下直流配电房的电缆规格型号详“直流配电系统图（一）~（六） </w:t>
      </w:r>
      <w:r>
        <w:rPr>
          <w:rFonts w:ascii="宋体" w:hAnsi="宋体" w:eastAsia="宋体" w:cs="宋体"/>
          <w:kern w:val="0"/>
          <w:sz w:val="32"/>
          <w:szCs w:val="32"/>
          <w:highlight w:val="yellow"/>
        </w:rPr>
        <w:t>E-P-DS001~DS006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”。穿直流线槽引入直流配电房，平面图中已有表示。</w:t>
      </w:r>
    </w:p>
    <w:p>
      <w:pPr>
        <w:numPr>
          <w:numId w:val="0"/>
        </w:numPr>
        <w:jc w:val="left"/>
        <w:rPr>
          <w:rFonts w:ascii="宋体" w:hAnsi="宋体" w:eastAsia="宋体" w:cs="宋体"/>
          <w:sz w:val="32"/>
          <w:szCs w:val="32"/>
          <w:lang w:bidi="ar"/>
        </w:rPr>
      </w:pPr>
      <w:r>
        <w:drawing>
          <wp:inline distT="0" distB="0" distL="114300" distR="114300">
            <wp:extent cx="5481320" cy="3707130"/>
            <wp:effectExtent l="0" t="0" r="5080" b="762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370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sz w:val="32"/>
          <w:szCs w:val="32"/>
          <w:lang w:bidi="ar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请问，配电柜出线至分体式直流充放电机2台地下室直流充电桩是否本次范围？若是，请补充相关平面图。</w:t>
      </w:r>
    </w:p>
    <w:p>
      <w:pPr>
        <w:jc w:val="left"/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 xml:space="preserve">回复：是本次范围。详“直流配电房平面布置图 </w:t>
      </w:r>
      <w:r>
        <w:rPr>
          <w:rFonts w:ascii="宋体" w:hAnsi="宋体" w:eastAsia="宋体" w:cs="宋体"/>
          <w:kern w:val="0"/>
          <w:sz w:val="32"/>
          <w:szCs w:val="32"/>
          <w:highlight w:val="yellow"/>
        </w:rPr>
        <w:t>E-P-LS001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”及地下室电力平面图。（详电初1</w:t>
      </w:r>
      <w:r>
        <w:rPr>
          <w:rFonts w:ascii="宋体" w:hAnsi="宋体" w:eastAsia="宋体" w:cs="宋体"/>
          <w:kern w:val="0"/>
          <w:sz w:val="32"/>
          <w:szCs w:val="32"/>
          <w:highlight w:val="yellow"/>
        </w:rPr>
        <w:t xml:space="preserve"> 地下室子项，不在通用图子项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）</w:t>
      </w:r>
    </w:p>
    <w:p>
      <w:pPr>
        <w:numPr>
          <w:numId w:val="0"/>
        </w:numPr>
        <w:jc w:val="left"/>
      </w:pPr>
      <w:r>
        <w:drawing>
          <wp:inline distT="0" distB="0" distL="114300" distR="114300">
            <wp:extent cx="5480685" cy="5977890"/>
            <wp:effectExtent l="0" t="0" r="5715" b="381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597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2"/>
        </w:numPr>
        <w:jc w:val="left"/>
        <w:rPr>
          <w:rFonts w:ascii="宋体" w:hAnsi="宋体" w:cs="宋体"/>
          <w:sz w:val="32"/>
          <w:szCs w:val="32"/>
          <w:lang w:bidi="ar"/>
        </w:rPr>
      </w:pPr>
      <w:r>
        <w:rPr>
          <w:rFonts w:hint="eastAsia" w:ascii="宋体" w:hAnsi="宋体" w:cs="宋体"/>
          <w:sz w:val="32"/>
          <w:szCs w:val="32"/>
          <w:lang w:bidi="ar"/>
        </w:rPr>
        <w:t>如图，设计说明中，有光伏组件间接线至汇流箱，而平面图及系统图均未见相关管线，请补充。</w:t>
      </w:r>
      <w:r>
        <w:drawing>
          <wp:inline distT="0" distB="0" distL="114300" distR="114300">
            <wp:extent cx="5486400" cy="2472055"/>
            <wp:effectExtent l="0" t="0" r="0" b="444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</w:rPr>
        <w:t>回复：</w:t>
      </w:r>
      <w:r>
        <w:rPr>
          <w:rFonts w:hint="eastAsia" w:ascii="宋体" w:hAnsi="宋体" w:eastAsia="宋体" w:cs="宋体"/>
          <w:kern w:val="0"/>
          <w:sz w:val="32"/>
          <w:szCs w:val="32"/>
          <w:highlight w:val="yellow"/>
        </w:rPr>
        <w:t>该连线属于施工图设计范畴，由施工图深化。</w:t>
      </w:r>
    </w:p>
    <w:p>
      <w:pPr>
        <w:numPr>
          <w:ilvl w:val="0"/>
          <w:numId w:val="2"/>
        </w:numPr>
        <w:jc w:val="left"/>
        <w:rPr>
          <w:rFonts w:ascii="宋体" w:hAnsi="宋体" w:cs="宋体"/>
          <w:sz w:val="32"/>
          <w:szCs w:val="32"/>
          <w:lang w:bidi="ar"/>
        </w:rPr>
      </w:pPr>
      <w:r>
        <w:rPr>
          <w:rFonts w:hint="eastAsia" w:ascii="宋体" w:hAnsi="宋体" w:cs="宋体"/>
          <w:sz w:val="32"/>
          <w:szCs w:val="32"/>
          <w:lang w:bidi="ar"/>
        </w:rPr>
        <w:t>请问光储直柔系统设备是否有品牌推荐表，若有，请提供。</w:t>
      </w:r>
    </w:p>
    <w:p>
      <w:pPr>
        <w:pStyle w:val="4"/>
        <w:widowControl/>
        <w:spacing w:beforeAutospacing="0" w:afterAutospacing="0"/>
      </w:pPr>
    </w:p>
    <w:p>
      <w:pPr>
        <w:jc w:val="left"/>
        <w:rPr>
          <w:rFonts w:ascii="宋体" w:hAnsi="宋体" w:eastAsia="宋体" w:cs="宋体"/>
          <w:color w:val="FF000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color w:val="FF0000"/>
          <w:sz w:val="32"/>
          <w:szCs w:val="32"/>
          <w:highlight w:val="yellow"/>
        </w:rPr>
        <w:t>回复：</w:t>
      </w:r>
      <w:r>
        <w:rPr>
          <w:rFonts w:hint="eastAsia" w:ascii="宋体" w:hAnsi="宋体" w:eastAsia="宋体" w:cs="宋体"/>
          <w:color w:val="FF0000"/>
          <w:sz w:val="32"/>
          <w:szCs w:val="32"/>
          <w:highlight w:val="yellow"/>
          <w:lang w:val="en-US" w:eastAsia="zh-CN"/>
        </w:rPr>
        <w:t>光储直柔系统由土发公司负责，</w:t>
      </w:r>
      <w:r>
        <w:rPr>
          <w:rFonts w:hint="eastAsia" w:ascii="宋体" w:hAnsi="宋体" w:cs="宋体"/>
          <w:color w:val="FF0000"/>
          <w:sz w:val="32"/>
          <w:szCs w:val="32"/>
          <w:highlight w:val="yellow"/>
          <w:lang w:val="en-US" w:eastAsia="zh-CN" w:bidi="ar"/>
        </w:rPr>
        <w:t>具体界面详</w:t>
      </w:r>
      <w:r>
        <w:rPr>
          <w:rFonts w:hint="eastAsia" w:ascii="宋体" w:hAnsi="宋体" w:cs="宋体"/>
          <w:color w:val="FF0000"/>
          <w:sz w:val="32"/>
          <w:szCs w:val="32"/>
          <w:highlight w:val="yellow"/>
        </w:rPr>
        <w:t>光储直柔系统投资详2</w:t>
      </w:r>
      <w:r>
        <w:rPr>
          <w:rFonts w:ascii="宋体" w:hAnsi="宋体" w:cs="宋体"/>
          <w:color w:val="FF0000"/>
          <w:sz w:val="32"/>
          <w:szCs w:val="32"/>
          <w:highlight w:val="yellow"/>
        </w:rPr>
        <w:t>023</w:t>
      </w:r>
      <w:r>
        <w:rPr>
          <w:rFonts w:hint="eastAsia" w:ascii="宋体" w:hAnsi="宋体" w:cs="宋体"/>
          <w:color w:val="FF0000"/>
          <w:sz w:val="32"/>
          <w:szCs w:val="32"/>
          <w:highlight w:val="yellow"/>
        </w:rPr>
        <w:t>年2月1</w:t>
      </w:r>
      <w:r>
        <w:rPr>
          <w:rFonts w:ascii="宋体" w:hAnsi="宋体" w:cs="宋体"/>
          <w:color w:val="FF0000"/>
          <w:sz w:val="32"/>
          <w:szCs w:val="32"/>
          <w:highlight w:val="yellow"/>
        </w:rPr>
        <w:t>5</w:t>
      </w:r>
      <w:r>
        <w:rPr>
          <w:rFonts w:hint="eastAsia" w:ascii="宋体" w:hAnsi="宋体" w:cs="宋体"/>
          <w:color w:val="FF0000"/>
          <w:sz w:val="32"/>
          <w:szCs w:val="32"/>
          <w:highlight w:val="yellow"/>
        </w:rPr>
        <w:t>日“新城建项目‘光储直柔’技术路径、建设界面沟通会会议纪要”</w:t>
      </w:r>
      <w:r>
        <w:rPr>
          <w:rFonts w:hint="eastAsia" w:ascii="宋体" w:hAnsi="宋体" w:eastAsia="宋体" w:cs="宋体"/>
          <w:color w:val="FF0000"/>
          <w:sz w:val="32"/>
          <w:szCs w:val="32"/>
          <w:highlight w:val="yellow"/>
        </w:rPr>
        <w:t>。</w:t>
      </w:r>
      <w:bookmarkStart w:id="0" w:name="_GoBack"/>
      <w:bookmarkEnd w:id="0"/>
    </w:p>
    <w:p>
      <w:pPr>
        <w:pStyle w:val="4"/>
        <w:widowControl/>
        <w:spacing w:beforeAutospacing="0" w:afterAutospacing="0"/>
        <w:rPr>
          <w:rFonts w:ascii="宋体" w:hAnsi="宋体" w:cs="宋体" w:eastAsiaTheme="minorEastAsia"/>
          <w:kern w:val="2"/>
          <w:sz w:val="32"/>
          <w:szCs w:val="32"/>
          <w:lang w:bidi="ar"/>
        </w:rPr>
      </w:pPr>
      <w:r>
        <w:rPr>
          <w:rFonts w:hint="eastAsia" w:ascii="宋体" w:hAnsi="宋体" w:cs="宋体" w:eastAsiaTheme="minorEastAsia"/>
          <w:kern w:val="2"/>
          <w:sz w:val="32"/>
          <w:szCs w:val="32"/>
          <w:lang w:bidi="ar"/>
        </w:rPr>
        <w:t>8、缺少电梯安全检测系统、中央空调群控系统相关图纸，请补充。</w:t>
      </w:r>
    </w:p>
    <w:p>
      <w:pPr>
        <w:pStyle w:val="4"/>
        <w:widowControl/>
        <w:spacing w:beforeAutospacing="0" w:afterAutospacing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电梯险情监控已补充；本次设计范围内无中央空调群控系统。</w:t>
      </w:r>
    </w:p>
    <w:p>
      <w:pPr>
        <w:pStyle w:val="4"/>
        <w:widowControl/>
        <w:spacing w:beforeAutospacing="0" w:afterAutospacing="0"/>
        <w:rPr>
          <w:rFonts w:ascii="宋体" w:hAnsi="宋体" w:cs="宋体" w:eastAsiaTheme="minorEastAsia"/>
          <w:kern w:val="2"/>
          <w:sz w:val="32"/>
          <w:szCs w:val="32"/>
          <w:lang w:bidi="ar"/>
        </w:rPr>
      </w:pPr>
    </w:p>
    <w:p>
      <w:pPr>
        <w:pStyle w:val="4"/>
        <w:widowControl/>
        <w:spacing w:beforeAutospacing="0" w:afterAutospacing="0"/>
        <w:rPr>
          <w:rFonts w:ascii="宋体" w:hAnsi="宋体" w:cs="宋体"/>
          <w:sz w:val="32"/>
          <w:szCs w:val="32"/>
          <w:highlight w:val="yellow"/>
        </w:rPr>
      </w:pPr>
    </w:p>
    <w:p>
      <w:pPr>
        <w:rPr>
          <w:rFonts w:ascii="宋体" w:hAnsi="宋体" w:eastAsia="宋体" w:cs="宋体"/>
          <w:sz w:val="32"/>
          <w:szCs w:val="32"/>
          <w:lang w:bidi="ar"/>
        </w:rPr>
      </w:pPr>
    </w:p>
    <w:p>
      <w:pPr>
        <w:rPr>
          <w:rFonts w:ascii="宋体" w:hAnsi="宋体" w:eastAsia="宋体" w:cs="宋体"/>
          <w:sz w:val="32"/>
          <w:szCs w:val="32"/>
          <w:lang w:bidi="ar"/>
        </w:rPr>
      </w:pP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D2BA14"/>
    <w:multiLevelType w:val="singleLevel"/>
    <w:tmpl w:val="F7D2BA1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64062F3"/>
    <w:multiLevelType w:val="singleLevel"/>
    <w:tmpl w:val="264062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zZDQ1ZDc1ZjU2NGZjNDkzYzEyMzhlOWVmODA2ZmYifQ=="/>
  </w:docVars>
  <w:rsids>
    <w:rsidRoot w:val="00465539"/>
    <w:rsid w:val="00427F7A"/>
    <w:rsid w:val="00465539"/>
    <w:rsid w:val="004E1368"/>
    <w:rsid w:val="005E276A"/>
    <w:rsid w:val="00712577"/>
    <w:rsid w:val="00902C2A"/>
    <w:rsid w:val="009D72E2"/>
    <w:rsid w:val="00A5385E"/>
    <w:rsid w:val="00AA343C"/>
    <w:rsid w:val="00B25608"/>
    <w:rsid w:val="00B76FF3"/>
    <w:rsid w:val="00CE5DB2"/>
    <w:rsid w:val="00FB6A6A"/>
    <w:rsid w:val="019C2363"/>
    <w:rsid w:val="01FF7191"/>
    <w:rsid w:val="04A658B5"/>
    <w:rsid w:val="069421EC"/>
    <w:rsid w:val="082E720F"/>
    <w:rsid w:val="0B3219C3"/>
    <w:rsid w:val="0D1054CD"/>
    <w:rsid w:val="0E0977E4"/>
    <w:rsid w:val="0F455E39"/>
    <w:rsid w:val="110B674E"/>
    <w:rsid w:val="14741EAA"/>
    <w:rsid w:val="18BB512D"/>
    <w:rsid w:val="1A3E1965"/>
    <w:rsid w:val="1AD45180"/>
    <w:rsid w:val="1DB3203E"/>
    <w:rsid w:val="1F2B1C53"/>
    <w:rsid w:val="21721BB4"/>
    <w:rsid w:val="23062228"/>
    <w:rsid w:val="26B12757"/>
    <w:rsid w:val="29A165E1"/>
    <w:rsid w:val="2A324049"/>
    <w:rsid w:val="2B421FE8"/>
    <w:rsid w:val="2DB00CFA"/>
    <w:rsid w:val="2E5874A5"/>
    <w:rsid w:val="2F50657D"/>
    <w:rsid w:val="2FF8339B"/>
    <w:rsid w:val="309867EA"/>
    <w:rsid w:val="31FA5F8E"/>
    <w:rsid w:val="33820503"/>
    <w:rsid w:val="36BC3B67"/>
    <w:rsid w:val="3812185A"/>
    <w:rsid w:val="3929719C"/>
    <w:rsid w:val="3D5A3D22"/>
    <w:rsid w:val="41AA5C98"/>
    <w:rsid w:val="426D6803"/>
    <w:rsid w:val="440C5E9A"/>
    <w:rsid w:val="46DE48C3"/>
    <w:rsid w:val="4C302355"/>
    <w:rsid w:val="4C35073B"/>
    <w:rsid w:val="530219FE"/>
    <w:rsid w:val="57D04F5B"/>
    <w:rsid w:val="59552352"/>
    <w:rsid w:val="5D35760E"/>
    <w:rsid w:val="5F1A0A80"/>
    <w:rsid w:val="617F4A2E"/>
    <w:rsid w:val="66D33C05"/>
    <w:rsid w:val="693D166E"/>
    <w:rsid w:val="69F07BC7"/>
    <w:rsid w:val="6A8C2E94"/>
    <w:rsid w:val="6AB92555"/>
    <w:rsid w:val="6C71592A"/>
    <w:rsid w:val="6F484A50"/>
    <w:rsid w:val="703056A5"/>
    <w:rsid w:val="703B1431"/>
    <w:rsid w:val="75993A38"/>
    <w:rsid w:val="782431FA"/>
    <w:rsid w:val="79FC69DC"/>
    <w:rsid w:val="7B46731F"/>
    <w:rsid w:val="7B53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paragraph" w:styleId="7">
    <w:name w:val="List Paragraph"/>
    <w:basedOn w:val="1"/>
    <w:uiPriority w:val="99"/>
    <w:pPr>
      <w:ind w:firstLine="420" w:firstLineChars="200"/>
    </w:pPr>
  </w:style>
  <w:style w:type="character" w:customStyle="1" w:styleId="8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CSWADI</Company>
  <Pages>6</Pages>
  <Words>922</Words>
  <Characters>984</Characters>
  <Lines>7</Lines>
  <Paragraphs>1</Paragraphs>
  <TotalTime>0</TotalTime>
  <ScaleCrop>false</ScaleCrop>
  <LinksUpToDate>false</LinksUpToDate>
  <CharactersWithSpaces>987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2023-02-24T12:00:00Z</dcterms:created>
  <dc:creator>Administrator</dc:creator>
  <cp:lastModifiedBy>NTKO</cp:lastModifiedBy>
  <dcterms:modified xsi:type="dcterms:W3CDTF">2023-03-06T01:00:20Z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31DC736A94F54EBEA120BB95F688EEE5</vt:lpwstr>
  </property>
</Properties>
</file>