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6"/>
          <w:szCs w:val="36"/>
          <w:u w:val="thick"/>
        </w:rPr>
      </w:pPr>
    </w:p>
    <w:p>
      <w:pPr>
        <w:jc w:val="center"/>
        <w:rPr>
          <w:b/>
          <w:sz w:val="36"/>
          <w:szCs w:val="36"/>
          <w:u w:val="thick"/>
        </w:rPr>
      </w:pPr>
    </w:p>
    <w:p>
      <w:pPr>
        <w:pStyle w:val="9"/>
        <w:ind w:firstLine="0" w:firstLineChars="0"/>
        <w:jc w:val="center"/>
        <w:rPr>
          <w:rFonts w:ascii="Times New Roman" w:hAnsi="Times New Roman"/>
          <w:b/>
          <w:sz w:val="44"/>
          <w:szCs w:val="44"/>
        </w:rPr>
      </w:pPr>
      <w:r>
        <w:rPr>
          <w:rFonts w:hint="eastAsia" w:ascii="Times New Roman" w:hAnsi="Times New Roman"/>
          <w:b/>
          <w:sz w:val="44"/>
          <w:szCs w:val="44"/>
        </w:rPr>
        <w:t>花都区中轴线学校建设项目</w:t>
      </w:r>
    </w:p>
    <w:p>
      <w:pPr>
        <w:pStyle w:val="9"/>
        <w:ind w:firstLine="0" w:firstLineChars="0"/>
        <w:jc w:val="center"/>
        <w:rPr>
          <w:rFonts w:ascii="Times New Roman" w:hAnsi="Times New Roman"/>
          <w:b/>
          <w:sz w:val="52"/>
          <w:szCs w:val="52"/>
        </w:rPr>
      </w:pPr>
    </w:p>
    <w:p>
      <w:pPr>
        <w:pStyle w:val="9"/>
        <w:ind w:firstLine="0" w:firstLineChars="0"/>
        <w:jc w:val="center"/>
        <w:rPr>
          <w:rFonts w:ascii="Times New Roman" w:hAnsi="Times New Roman"/>
          <w:b/>
          <w:sz w:val="52"/>
          <w:szCs w:val="52"/>
        </w:rPr>
      </w:pPr>
    </w:p>
    <w:p>
      <w:pPr>
        <w:pStyle w:val="9"/>
        <w:ind w:firstLine="0" w:firstLineChars="0"/>
        <w:jc w:val="center"/>
        <w:rPr>
          <w:rFonts w:ascii="Times New Roman" w:hAnsi="Times New Roman"/>
          <w:b/>
          <w:sz w:val="72"/>
          <w:szCs w:val="72"/>
        </w:rPr>
      </w:pPr>
    </w:p>
    <w:p>
      <w:pPr>
        <w:pStyle w:val="9"/>
        <w:ind w:firstLine="0" w:firstLineChars="0"/>
        <w:jc w:val="center"/>
        <w:rPr>
          <w:rFonts w:ascii="Times New Roman" w:hAnsi="Times New Roman"/>
          <w:b/>
          <w:sz w:val="72"/>
          <w:szCs w:val="72"/>
        </w:rPr>
      </w:pPr>
      <w:r>
        <w:rPr>
          <w:rFonts w:hint="eastAsia" w:ascii="Times New Roman" w:hAnsi="Times New Roman"/>
          <w:b/>
          <w:sz w:val="72"/>
          <w:szCs w:val="72"/>
        </w:rPr>
        <w:t>方案</w:t>
      </w:r>
      <w:r>
        <w:rPr>
          <w:rFonts w:ascii="Times New Roman" w:hAnsi="Times New Roman"/>
          <w:b/>
          <w:sz w:val="72"/>
          <w:szCs w:val="72"/>
        </w:rPr>
        <w:t>设计</w:t>
      </w:r>
      <w:r>
        <w:rPr>
          <w:rFonts w:hint="eastAsia" w:ascii="Times New Roman" w:hAnsi="Times New Roman"/>
          <w:b/>
          <w:sz w:val="72"/>
          <w:szCs w:val="72"/>
          <w:lang w:eastAsia="zh-CN"/>
        </w:rPr>
        <w:t>和</w:t>
      </w:r>
      <w:r>
        <w:rPr>
          <w:rFonts w:hint="eastAsia" w:ascii="Times New Roman" w:hAnsi="Times New Roman"/>
          <w:b/>
          <w:sz w:val="72"/>
          <w:szCs w:val="72"/>
        </w:rPr>
        <w:t>初步设计</w:t>
      </w:r>
      <w:r>
        <w:rPr>
          <w:rFonts w:ascii="Times New Roman" w:hAnsi="Times New Roman"/>
          <w:b/>
          <w:sz w:val="72"/>
          <w:szCs w:val="72"/>
        </w:rPr>
        <w:t>合同</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adjustRightInd w:val="0"/>
        <w:snapToGrid w:val="0"/>
        <w:spacing w:line="480" w:lineRule="auto"/>
        <w:ind w:left="867" w:leftChars="413"/>
        <w:jc w:val="left"/>
        <w:rPr>
          <w:b/>
          <w:sz w:val="28"/>
          <w:szCs w:val="28"/>
        </w:rPr>
      </w:pPr>
      <w:r>
        <w:rPr>
          <w:rFonts w:hint="eastAsia"/>
          <w:b/>
          <w:sz w:val="28"/>
          <w:szCs w:val="28"/>
        </w:rPr>
        <w:t>发包</w:t>
      </w:r>
      <w:r>
        <w:rPr>
          <w:b/>
          <w:sz w:val="28"/>
          <w:szCs w:val="28"/>
        </w:rPr>
        <w:t>人（甲方）：</w:t>
      </w:r>
      <w:r>
        <w:rPr>
          <w:b/>
          <w:sz w:val="28"/>
          <w:szCs w:val="28"/>
          <w:u w:val="single"/>
        </w:rPr>
        <w:t>广州市花都区公共建设项目管理中心</w:t>
      </w:r>
    </w:p>
    <w:p>
      <w:pPr>
        <w:adjustRightInd w:val="0"/>
        <w:snapToGrid w:val="0"/>
        <w:spacing w:line="480" w:lineRule="auto"/>
        <w:ind w:left="867" w:leftChars="413"/>
        <w:jc w:val="left"/>
        <w:rPr>
          <w:b/>
          <w:sz w:val="28"/>
          <w:szCs w:val="28"/>
        </w:rPr>
      </w:pPr>
      <w:r>
        <w:rPr>
          <w:rFonts w:hint="eastAsia"/>
          <w:b/>
          <w:sz w:val="28"/>
          <w:szCs w:val="28"/>
        </w:rPr>
        <w:t>承包</w:t>
      </w:r>
      <w:r>
        <w:rPr>
          <w:b/>
          <w:sz w:val="28"/>
          <w:szCs w:val="28"/>
        </w:rPr>
        <w:t>人（乙方）：</w:t>
      </w:r>
      <w:r>
        <w:rPr>
          <w:rFonts w:hint="eastAsia" w:ascii="宋体" w:hAnsi="宋体"/>
          <w:b/>
          <w:sz w:val="28"/>
          <w:szCs w:val="28"/>
          <w:u w:val="single"/>
          <w:lang w:val="en-US" w:eastAsia="zh-CN"/>
        </w:rPr>
        <w:t xml:space="preserve">                          </w:t>
      </w:r>
      <w:r>
        <w:rPr>
          <w:rFonts w:hint="eastAsia" w:ascii="宋体" w:hAnsi="宋体"/>
          <w:b/>
          <w:sz w:val="28"/>
          <w:szCs w:val="28"/>
          <w:u w:val="single"/>
        </w:rPr>
        <w:t xml:space="preserve"> </w:t>
      </w:r>
      <w:r>
        <w:rPr>
          <w:rFonts w:ascii="宋体" w:hAnsi="宋体"/>
          <w:b/>
          <w:sz w:val="28"/>
          <w:szCs w:val="28"/>
          <w:u w:val="single"/>
        </w:rPr>
        <w:t xml:space="preserve">   </w:t>
      </w:r>
    </w:p>
    <w:p>
      <w:pPr>
        <w:widowControl/>
        <w:jc w:val="left"/>
        <w:rPr>
          <w:color w:val="000000"/>
          <w:sz w:val="30"/>
          <w:szCs w:val="30"/>
        </w:rPr>
      </w:pPr>
      <w:r>
        <w:rPr>
          <w:color w:val="000000"/>
          <w:sz w:val="30"/>
          <w:szCs w:val="30"/>
        </w:rPr>
        <w:br w:type="page"/>
      </w:r>
      <w:r>
        <w:rPr>
          <w:color w:val="000000"/>
          <w:sz w:val="30"/>
          <w:szCs w:val="30"/>
        </w:rPr>
        <w:br w:type="page"/>
      </w:r>
    </w:p>
    <w:p>
      <w:pPr>
        <w:adjustRightInd w:val="0"/>
        <w:snapToGrid w:val="0"/>
        <w:spacing w:line="380" w:lineRule="exact"/>
        <w:rPr>
          <w:bCs/>
          <w:snapToGrid w:val="0"/>
          <w:kern w:val="0"/>
          <w:szCs w:val="21"/>
        </w:rPr>
        <w:sectPr>
          <w:headerReference r:id="rId3" w:type="first"/>
          <w:footerReference r:id="rId5" w:type="first"/>
          <w:footerReference r:id="rId4" w:type="default"/>
          <w:pgSz w:w="11907" w:h="16840"/>
          <w:pgMar w:top="1134" w:right="1417" w:bottom="1134" w:left="1417" w:header="851" w:footer="680" w:gutter="0"/>
          <w:pgNumType w:start="0"/>
          <w:cols w:space="720" w:num="1"/>
          <w:titlePg/>
          <w:docGrid w:type="lines" w:linePitch="312" w:charSpace="0"/>
        </w:sectPr>
      </w:pPr>
      <w:bookmarkStart w:id="0" w:name="_Toc115711396"/>
    </w:p>
    <w:bookmarkEnd w:id="0"/>
    <w:p>
      <w:pPr>
        <w:widowControl/>
        <w:jc w:val="center"/>
        <w:rPr>
          <w:b/>
          <w:bCs/>
          <w:snapToGrid w:val="0"/>
          <w:kern w:val="0"/>
          <w:sz w:val="36"/>
          <w:szCs w:val="36"/>
        </w:rPr>
      </w:pPr>
      <w:bookmarkStart w:id="1" w:name="_Toc122759214"/>
      <w:bookmarkStart w:id="2" w:name="_Toc115711029"/>
      <w:bookmarkStart w:id="3" w:name="_Toc114119681"/>
      <w:bookmarkStart w:id="4" w:name="_Toc82141020"/>
      <w:r>
        <w:rPr>
          <w:b/>
          <w:bCs/>
          <w:snapToGrid w:val="0"/>
          <w:kern w:val="0"/>
          <w:sz w:val="36"/>
          <w:szCs w:val="36"/>
        </w:rPr>
        <w:t>第一篇  合同协议书</w:t>
      </w:r>
      <w:bookmarkEnd w:id="1"/>
      <w:bookmarkEnd w:id="2"/>
      <w:bookmarkEnd w:id="3"/>
      <w:bookmarkEnd w:id="4"/>
    </w:p>
    <w:p>
      <w:pPr>
        <w:adjustRightInd w:val="0"/>
        <w:snapToGrid w:val="0"/>
        <w:spacing w:line="440" w:lineRule="exact"/>
        <w:jc w:val="center"/>
        <w:rPr>
          <w:b/>
          <w:bCs/>
          <w:snapToGrid w:val="0"/>
          <w:kern w:val="0"/>
          <w:sz w:val="44"/>
          <w:szCs w:val="44"/>
        </w:rPr>
      </w:pPr>
    </w:p>
    <w:p>
      <w:pPr>
        <w:adjustRightInd w:val="0"/>
        <w:snapToGrid w:val="0"/>
        <w:spacing w:line="360" w:lineRule="auto"/>
        <w:ind w:firstLine="420" w:firstLineChars="200"/>
        <w:jc w:val="left"/>
        <w:rPr>
          <w:rFonts w:eastAsiaTheme="minorEastAsia"/>
          <w:bCs/>
          <w:snapToGrid w:val="0"/>
          <w:kern w:val="0"/>
          <w:szCs w:val="21"/>
          <w:u w:val="single" w:color="000000"/>
        </w:rPr>
      </w:pPr>
      <w:r>
        <w:rPr>
          <w:rFonts w:eastAsiaTheme="minorEastAsia"/>
          <w:bCs/>
          <w:snapToGrid w:val="0"/>
          <w:kern w:val="0"/>
          <w:szCs w:val="21"/>
        </w:rPr>
        <w:t>依照《中华人民共和国</w:t>
      </w:r>
      <w:r>
        <w:rPr>
          <w:rFonts w:hint="eastAsia" w:eastAsiaTheme="minorEastAsia"/>
          <w:bCs/>
          <w:snapToGrid w:val="0"/>
          <w:kern w:val="0"/>
          <w:szCs w:val="21"/>
        </w:rPr>
        <w:t>民法典</w:t>
      </w:r>
      <w:r>
        <w:rPr>
          <w:rFonts w:eastAsiaTheme="minorEastAsia"/>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Pr>
          <w:rFonts w:hint="eastAsia" w:eastAsiaTheme="minorEastAsia"/>
          <w:bCs/>
          <w:snapToGrid w:val="0"/>
          <w:kern w:val="0"/>
          <w:szCs w:val="21"/>
        </w:rPr>
        <w:t>合同各方</w:t>
      </w:r>
      <w:r>
        <w:rPr>
          <w:szCs w:val="21"/>
        </w:rPr>
        <w:t>就</w:t>
      </w:r>
      <w:r>
        <w:rPr>
          <w:rFonts w:hint="eastAsia" w:eastAsiaTheme="minorEastAsia"/>
          <w:b/>
          <w:bCs/>
          <w:snapToGrid w:val="0"/>
          <w:kern w:val="0"/>
          <w:szCs w:val="21"/>
          <w:u w:val="single" w:color="000000"/>
        </w:rPr>
        <w:t>花都区中轴线学校建设项目</w:t>
      </w:r>
      <w:r>
        <w:rPr>
          <w:szCs w:val="21"/>
        </w:rPr>
        <w:t>（以下称本工程）</w:t>
      </w:r>
      <w:r>
        <w:rPr>
          <w:rFonts w:hint="eastAsia" w:eastAsiaTheme="minorEastAsia"/>
          <w:b/>
          <w:bCs/>
          <w:snapToGrid w:val="0"/>
          <w:kern w:val="0"/>
          <w:szCs w:val="21"/>
          <w:u w:val="single" w:color="000000"/>
          <w:lang w:eastAsia="zh-CN"/>
        </w:rPr>
        <w:t>方案</w:t>
      </w:r>
      <w:r>
        <w:rPr>
          <w:rFonts w:eastAsiaTheme="minorEastAsia"/>
          <w:b/>
          <w:bCs/>
          <w:snapToGrid w:val="0"/>
          <w:kern w:val="0"/>
          <w:szCs w:val="21"/>
          <w:u w:val="single" w:color="000000"/>
        </w:rPr>
        <w:t>设计</w:t>
      </w:r>
      <w:r>
        <w:rPr>
          <w:rFonts w:hint="eastAsia" w:eastAsiaTheme="minorEastAsia"/>
          <w:b/>
          <w:bCs/>
          <w:snapToGrid w:val="0"/>
          <w:kern w:val="0"/>
          <w:szCs w:val="21"/>
          <w:u w:val="single" w:color="000000"/>
          <w:lang w:eastAsia="zh-CN"/>
        </w:rPr>
        <w:t>和初步设计</w:t>
      </w:r>
      <w:r>
        <w:rPr>
          <w:rFonts w:eastAsiaTheme="minorEastAsia"/>
          <w:bCs/>
          <w:snapToGrid w:val="0"/>
          <w:kern w:val="0"/>
          <w:szCs w:val="21"/>
        </w:rPr>
        <w:t>事宜协商一致，订立本合同。</w:t>
      </w:r>
    </w:p>
    <w:p>
      <w:pPr>
        <w:adjustRightInd w:val="0"/>
        <w:snapToGrid w:val="0"/>
        <w:spacing w:line="360" w:lineRule="auto"/>
        <w:ind w:firstLine="422" w:firstLineChars="200"/>
        <w:rPr>
          <w:rFonts w:eastAsiaTheme="minorEastAsia"/>
          <w:b/>
          <w:bCs/>
          <w:snapToGrid w:val="0"/>
          <w:kern w:val="0"/>
          <w:szCs w:val="21"/>
        </w:rPr>
      </w:pPr>
      <w:r>
        <w:rPr>
          <w:rFonts w:eastAsiaTheme="minorEastAsia"/>
          <w:b/>
          <w:bCs/>
          <w:snapToGrid w:val="0"/>
          <w:kern w:val="0"/>
          <w:szCs w:val="21"/>
        </w:rPr>
        <w:t>1  工程概况</w:t>
      </w:r>
    </w:p>
    <w:p>
      <w:pPr>
        <w:adjustRightInd w:val="0"/>
        <w:snapToGrid w:val="0"/>
        <w:spacing w:line="360" w:lineRule="auto"/>
        <w:ind w:right="11" w:firstLine="420" w:firstLineChars="200"/>
        <w:rPr>
          <w:rFonts w:eastAsiaTheme="minorEastAsia"/>
          <w:bCs/>
          <w:snapToGrid w:val="0"/>
          <w:kern w:val="0"/>
          <w:szCs w:val="21"/>
          <w:u w:val="single" w:color="000000"/>
        </w:rPr>
      </w:pPr>
      <w:r>
        <w:rPr>
          <w:rFonts w:hint="eastAsia" w:eastAsiaTheme="minorEastAsia"/>
          <w:bCs/>
          <w:snapToGrid w:val="0"/>
          <w:kern w:val="0"/>
          <w:szCs w:val="21"/>
        </w:rPr>
        <w:t>1.</w:t>
      </w:r>
      <w:r>
        <w:rPr>
          <w:rFonts w:eastAsiaTheme="minorEastAsia"/>
          <w:bCs/>
          <w:snapToGrid w:val="0"/>
          <w:kern w:val="0"/>
          <w:szCs w:val="21"/>
        </w:rPr>
        <w:t>1工程名称：</w:t>
      </w:r>
      <w:r>
        <w:rPr>
          <w:rFonts w:hint="eastAsia" w:eastAsiaTheme="minorEastAsia"/>
          <w:bCs/>
          <w:snapToGrid w:val="0"/>
          <w:kern w:val="0"/>
          <w:szCs w:val="21"/>
          <w:u w:val="single" w:color="000000"/>
        </w:rPr>
        <w:t>花都区中轴线学校建设项目</w:t>
      </w:r>
    </w:p>
    <w:p>
      <w:pPr>
        <w:adjustRightInd w:val="0"/>
        <w:snapToGrid w:val="0"/>
        <w:spacing w:line="360" w:lineRule="auto"/>
        <w:ind w:firstLine="420" w:firstLineChars="200"/>
        <w:jc w:val="left"/>
        <w:rPr>
          <w:rFonts w:eastAsiaTheme="minorEastAsia"/>
          <w:bCs/>
          <w:snapToGrid w:val="0"/>
          <w:kern w:val="0"/>
          <w:szCs w:val="21"/>
        </w:rPr>
      </w:pPr>
      <w:r>
        <w:rPr>
          <w:rFonts w:hint="eastAsia" w:eastAsiaTheme="minorEastAsia"/>
          <w:bCs/>
          <w:snapToGrid w:val="0"/>
          <w:kern w:val="0"/>
          <w:szCs w:val="21"/>
        </w:rPr>
        <w:t>1.</w:t>
      </w:r>
      <w:r>
        <w:rPr>
          <w:rFonts w:eastAsiaTheme="minorEastAsia"/>
          <w:bCs/>
          <w:snapToGrid w:val="0"/>
          <w:kern w:val="0"/>
          <w:szCs w:val="21"/>
        </w:rPr>
        <w:t>2工程地点：</w:t>
      </w:r>
      <w:r>
        <w:rPr>
          <w:rFonts w:hint="eastAsia" w:eastAsiaTheme="minorEastAsia"/>
          <w:bCs/>
          <w:snapToGrid w:val="0"/>
          <w:kern w:val="0"/>
          <w:szCs w:val="21"/>
          <w:u w:val="single" w:color="000000"/>
        </w:rPr>
        <w:t>广州市花都区百寿北路（罗仙新村东侧地块）</w:t>
      </w:r>
    </w:p>
    <w:p>
      <w:pPr>
        <w:adjustRightInd w:val="0"/>
        <w:snapToGrid w:val="0"/>
        <w:spacing w:line="360" w:lineRule="auto"/>
        <w:ind w:right="11" w:firstLine="420" w:firstLineChars="200"/>
        <w:rPr>
          <w:bCs/>
          <w:snapToGrid w:val="0"/>
          <w:kern w:val="0"/>
          <w:szCs w:val="21"/>
          <w:u w:val="single"/>
        </w:rPr>
      </w:pPr>
      <w:r>
        <w:rPr>
          <w:rFonts w:hint="eastAsia" w:eastAsiaTheme="minorEastAsia"/>
          <w:bCs/>
          <w:snapToGrid w:val="0"/>
          <w:kern w:val="0"/>
          <w:szCs w:val="21"/>
        </w:rPr>
        <w:t>1.</w:t>
      </w:r>
      <w:r>
        <w:rPr>
          <w:rFonts w:eastAsiaTheme="minorEastAsia"/>
          <w:bCs/>
          <w:snapToGrid w:val="0"/>
          <w:kern w:val="0"/>
          <w:szCs w:val="21"/>
        </w:rPr>
        <w:t>3资金来源：</w:t>
      </w:r>
      <w:r>
        <w:rPr>
          <w:rFonts w:hint="eastAsia"/>
          <w:bCs/>
          <w:snapToGrid w:val="0"/>
          <w:kern w:val="0"/>
          <w:szCs w:val="21"/>
          <w:u w:val="single"/>
        </w:rPr>
        <w:t>财政资金</w:t>
      </w:r>
    </w:p>
    <w:p>
      <w:pPr>
        <w:adjustRightInd w:val="0"/>
        <w:snapToGrid w:val="0"/>
        <w:spacing w:line="360" w:lineRule="auto"/>
        <w:ind w:right="11" w:firstLine="420" w:firstLineChars="200"/>
        <w:rPr>
          <w:rFonts w:eastAsiaTheme="minorEastAsia"/>
          <w:bCs/>
          <w:snapToGrid w:val="0"/>
          <w:kern w:val="0"/>
          <w:szCs w:val="21"/>
        </w:rPr>
      </w:pPr>
      <w:r>
        <w:rPr>
          <w:rFonts w:hint="eastAsia"/>
          <w:bCs/>
          <w:snapToGrid w:val="0"/>
          <w:kern w:val="0"/>
          <w:szCs w:val="21"/>
        </w:rPr>
        <w:t>1.</w:t>
      </w:r>
      <w:r>
        <w:rPr>
          <w:bCs/>
          <w:snapToGrid w:val="0"/>
          <w:kern w:val="0"/>
          <w:szCs w:val="21"/>
        </w:rPr>
        <w:t>4</w:t>
      </w:r>
      <w:r>
        <w:rPr>
          <w:rFonts w:hint="eastAsia"/>
          <w:bCs/>
          <w:snapToGrid w:val="0"/>
          <w:kern w:val="0"/>
          <w:szCs w:val="21"/>
        </w:rPr>
        <w:t>工程规模：</w:t>
      </w:r>
      <w:r>
        <w:rPr>
          <w:rFonts w:hint="eastAsia" w:hAnsi="Times New Roman"/>
          <w:u w:val="single"/>
        </w:rPr>
        <w:t>项目建筑用地面积约66500平方米（约100亩），新建总建筑面积约53000平方米（最大单体建筑面积约9000平方米、高度约38米）。建设内容包括：教学楼一（小学），教学楼二（初中），行政综合楼，校门，食堂，体育馆，冰雪馆，宿舍，400米跑道标准运动场，人防地下室、园林、辅助用房及周边配套设施。项目设计满足小学36个班、初中36个班规模，满足约3500名学生的学习和生活</w:t>
      </w:r>
      <w:r>
        <w:rPr>
          <w:rFonts w:hint="eastAsia"/>
          <w:bCs/>
          <w:snapToGrid w:val="0"/>
          <w:kern w:val="0"/>
          <w:szCs w:val="21"/>
          <w:u w:val="single"/>
        </w:rPr>
        <w:t>。</w:t>
      </w:r>
    </w:p>
    <w:p>
      <w:pPr>
        <w:adjustRightInd w:val="0"/>
        <w:snapToGrid w:val="0"/>
        <w:spacing w:line="360" w:lineRule="auto"/>
        <w:ind w:right="11" w:firstLine="422" w:firstLineChars="200"/>
        <w:rPr>
          <w:rFonts w:eastAsiaTheme="minorEastAsia"/>
          <w:b/>
          <w:bCs/>
          <w:snapToGrid w:val="0"/>
          <w:kern w:val="0"/>
          <w:szCs w:val="21"/>
        </w:rPr>
      </w:pPr>
      <w:r>
        <w:rPr>
          <w:rFonts w:eastAsiaTheme="minorEastAsia"/>
          <w:b/>
          <w:bCs/>
          <w:snapToGrid w:val="0"/>
          <w:kern w:val="0"/>
          <w:szCs w:val="21"/>
        </w:rPr>
        <w:t>2 设计</w:t>
      </w:r>
      <w:r>
        <w:rPr>
          <w:rFonts w:hint="eastAsia" w:eastAsiaTheme="minorEastAsia"/>
          <w:b/>
          <w:bCs/>
          <w:snapToGrid w:val="0"/>
          <w:kern w:val="0"/>
          <w:szCs w:val="21"/>
        </w:rPr>
        <w:t>工作</w:t>
      </w:r>
      <w:r>
        <w:rPr>
          <w:rFonts w:eastAsiaTheme="minorEastAsia"/>
          <w:b/>
          <w:bCs/>
          <w:snapToGrid w:val="0"/>
          <w:kern w:val="0"/>
          <w:szCs w:val="21"/>
        </w:rPr>
        <w:t>范围、内容和方式</w:t>
      </w:r>
    </w:p>
    <w:p>
      <w:pPr>
        <w:adjustRightInd w:val="0"/>
        <w:snapToGrid w:val="0"/>
        <w:spacing w:line="360" w:lineRule="auto"/>
        <w:ind w:right="11" w:firstLine="420" w:firstLineChars="200"/>
        <w:rPr>
          <w:rFonts w:eastAsiaTheme="minorEastAsia"/>
          <w:bCs/>
          <w:snapToGrid w:val="0"/>
          <w:kern w:val="0"/>
          <w:szCs w:val="21"/>
        </w:rPr>
      </w:pPr>
      <w:r>
        <w:rPr>
          <w:rFonts w:eastAsiaTheme="minorEastAsia"/>
          <w:bCs/>
          <w:snapToGrid w:val="0"/>
          <w:kern w:val="0"/>
          <w:szCs w:val="21"/>
        </w:rPr>
        <w:t>2.1 设计</w:t>
      </w:r>
      <w:r>
        <w:rPr>
          <w:rFonts w:hint="eastAsia" w:eastAsiaTheme="minorEastAsia"/>
          <w:bCs/>
          <w:snapToGrid w:val="0"/>
          <w:kern w:val="0"/>
          <w:szCs w:val="21"/>
        </w:rPr>
        <w:t>工作</w:t>
      </w:r>
      <w:r>
        <w:rPr>
          <w:rFonts w:eastAsiaTheme="minorEastAsia"/>
          <w:bCs/>
          <w:snapToGrid w:val="0"/>
          <w:kern w:val="0"/>
          <w:szCs w:val="21"/>
        </w:rPr>
        <w:t>范围和内容（见下表）：</w:t>
      </w:r>
    </w:p>
    <w:tbl>
      <w:tblPr>
        <w:tblStyle w:val="37"/>
        <w:tblW w:w="847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2482"/>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73" w:type="dxa"/>
            <w:vAlign w:val="center"/>
          </w:tcPr>
          <w:p>
            <w:pPr>
              <w:adjustRightInd w:val="0"/>
              <w:snapToGrid w:val="0"/>
              <w:ind w:right="11"/>
              <w:jc w:val="center"/>
              <w:rPr>
                <w:rFonts w:eastAsiaTheme="minorEastAsia"/>
                <w:bCs/>
                <w:snapToGrid w:val="0"/>
                <w:kern w:val="0"/>
                <w:szCs w:val="21"/>
              </w:rPr>
            </w:pPr>
            <w:bookmarkStart w:id="9" w:name="_GoBack"/>
            <w:bookmarkEnd w:id="9"/>
            <w:r>
              <w:rPr>
                <w:rFonts w:hint="eastAsia" w:eastAsiaTheme="minorEastAsia"/>
                <w:bCs/>
                <w:snapToGrid w:val="0"/>
                <w:kern w:val="0"/>
                <w:szCs w:val="21"/>
              </w:rPr>
              <w:t>总体方案设计</w:t>
            </w:r>
          </w:p>
        </w:tc>
        <w:tc>
          <w:tcPr>
            <w:tcW w:w="2482" w:type="dxa"/>
            <w:vAlign w:val="center"/>
          </w:tcPr>
          <w:p>
            <w:pPr>
              <w:adjustRightInd w:val="0"/>
              <w:snapToGrid w:val="0"/>
              <w:ind w:right="11"/>
              <w:jc w:val="center"/>
              <w:rPr>
                <w:rFonts w:eastAsiaTheme="minorEastAsia"/>
                <w:bCs/>
                <w:snapToGrid w:val="0"/>
                <w:kern w:val="0"/>
                <w:szCs w:val="21"/>
              </w:rPr>
            </w:pPr>
            <w:r>
              <w:rPr>
                <w:rFonts w:hint="eastAsia" w:eastAsiaTheme="minorEastAsia"/>
                <w:bCs/>
                <w:snapToGrid w:val="0"/>
                <w:kern w:val="0"/>
                <w:szCs w:val="21"/>
              </w:rPr>
              <w:t>建筑</w:t>
            </w:r>
            <w:r>
              <w:rPr>
                <w:rFonts w:eastAsiaTheme="minorEastAsia"/>
                <w:bCs/>
                <w:snapToGrid w:val="0"/>
                <w:kern w:val="0"/>
                <w:szCs w:val="21"/>
              </w:rPr>
              <w:t>方案设计</w:t>
            </w:r>
          </w:p>
        </w:tc>
        <w:tc>
          <w:tcPr>
            <w:tcW w:w="3723" w:type="dxa"/>
            <w:vAlign w:val="center"/>
          </w:tcPr>
          <w:p>
            <w:pPr>
              <w:adjustRightInd w:val="0"/>
              <w:snapToGrid w:val="0"/>
              <w:ind w:right="11"/>
              <w:jc w:val="center"/>
              <w:rPr>
                <w:rFonts w:eastAsiaTheme="minorEastAsia"/>
                <w:bCs/>
                <w:snapToGrid w:val="0"/>
                <w:kern w:val="0"/>
                <w:szCs w:val="21"/>
              </w:rPr>
            </w:pPr>
            <w:r>
              <w:rPr>
                <w:rFonts w:eastAsiaTheme="minorEastAsia"/>
                <w:bCs/>
                <w:snapToGrid w:val="0"/>
                <w:kern w:val="0"/>
                <w:szCs w:val="21"/>
              </w:rPr>
              <w:t>初步设计</w:t>
            </w:r>
            <w:r>
              <w:rPr>
                <w:rFonts w:hint="eastAsia" w:eastAsiaTheme="minorEastAsia"/>
                <w:bCs/>
                <w:snapToGrid w:val="0"/>
                <w:kern w:val="0"/>
                <w:szCs w:val="21"/>
              </w:rPr>
              <w:t>及概算编制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73" w:type="dxa"/>
            <w:vAlign w:val="center"/>
          </w:tcPr>
          <w:p>
            <w:pPr>
              <w:adjustRightInd w:val="0"/>
              <w:snapToGrid w:val="0"/>
              <w:jc w:val="center"/>
              <w:rPr>
                <w:rFonts w:eastAsiaTheme="minorEastAsia"/>
                <w:b/>
                <w:snapToGrid w:val="0"/>
                <w:kern w:val="0"/>
                <w:szCs w:val="21"/>
              </w:rPr>
            </w:pPr>
            <w:r>
              <w:rPr>
                <w:rFonts w:eastAsiaTheme="minorEastAsia"/>
                <w:b/>
                <w:snapToGrid w:val="0"/>
                <w:kern w:val="0"/>
                <w:szCs w:val="21"/>
              </w:rPr>
              <w:t>√</w:t>
            </w:r>
          </w:p>
        </w:tc>
        <w:tc>
          <w:tcPr>
            <w:tcW w:w="2482" w:type="dxa"/>
            <w:vAlign w:val="center"/>
          </w:tcPr>
          <w:p>
            <w:pPr>
              <w:adjustRightInd w:val="0"/>
              <w:snapToGrid w:val="0"/>
              <w:jc w:val="center"/>
              <w:rPr>
                <w:rFonts w:eastAsiaTheme="minorEastAsia"/>
                <w:b/>
                <w:snapToGrid w:val="0"/>
                <w:kern w:val="0"/>
                <w:szCs w:val="21"/>
              </w:rPr>
            </w:pPr>
            <w:r>
              <w:rPr>
                <w:rFonts w:eastAsiaTheme="minorEastAsia"/>
                <w:b/>
                <w:snapToGrid w:val="0"/>
                <w:kern w:val="0"/>
                <w:szCs w:val="21"/>
              </w:rPr>
              <w:t>√</w:t>
            </w:r>
          </w:p>
        </w:tc>
        <w:tc>
          <w:tcPr>
            <w:tcW w:w="3723" w:type="dxa"/>
            <w:vAlign w:val="center"/>
          </w:tcPr>
          <w:p>
            <w:pPr>
              <w:snapToGrid w:val="0"/>
              <w:jc w:val="center"/>
              <w:rPr>
                <w:rFonts w:eastAsiaTheme="minorEastAsia"/>
                <w:b/>
                <w:szCs w:val="21"/>
              </w:rPr>
            </w:pPr>
            <w:r>
              <w:rPr>
                <w:rFonts w:eastAsiaTheme="minorEastAsia"/>
                <w:b/>
                <w:snapToGrid w:val="0"/>
                <w:kern w:val="0"/>
                <w:szCs w:val="21"/>
              </w:rPr>
              <w:t>√</w:t>
            </w:r>
          </w:p>
        </w:tc>
      </w:tr>
    </w:tbl>
    <w:p>
      <w:pPr>
        <w:adjustRightInd w:val="0"/>
        <w:snapToGrid w:val="0"/>
        <w:spacing w:before="156" w:beforeLines="50" w:line="360" w:lineRule="auto"/>
        <w:ind w:right="11" w:firstLine="422" w:firstLineChars="200"/>
        <w:rPr>
          <w:rFonts w:eastAsiaTheme="minorEastAsia"/>
          <w:b/>
          <w:bCs/>
          <w:snapToGrid w:val="0"/>
          <w:kern w:val="0"/>
          <w:szCs w:val="21"/>
        </w:rPr>
      </w:pPr>
      <w:r>
        <w:rPr>
          <w:rFonts w:eastAsiaTheme="minorEastAsia"/>
          <w:b/>
          <w:bCs/>
          <w:snapToGrid w:val="0"/>
          <w:kern w:val="0"/>
          <w:szCs w:val="21"/>
        </w:rPr>
        <w:t>（本</w:t>
      </w:r>
      <w:r>
        <w:rPr>
          <w:rFonts w:hint="eastAsia" w:eastAsiaTheme="minorEastAsia"/>
          <w:b/>
          <w:bCs/>
          <w:snapToGrid w:val="0"/>
          <w:kern w:val="0"/>
          <w:szCs w:val="21"/>
        </w:rPr>
        <w:t>工程</w:t>
      </w:r>
      <w:r>
        <w:rPr>
          <w:rFonts w:eastAsiaTheme="minorEastAsia"/>
          <w:b/>
          <w:bCs/>
          <w:snapToGrid w:val="0"/>
          <w:kern w:val="0"/>
          <w:szCs w:val="21"/>
        </w:rPr>
        <w:t>设计</w:t>
      </w:r>
      <w:r>
        <w:rPr>
          <w:rFonts w:hint="eastAsia" w:eastAsiaTheme="minorEastAsia"/>
          <w:b/>
          <w:bCs/>
          <w:snapToGrid w:val="0"/>
          <w:kern w:val="0"/>
          <w:szCs w:val="21"/>
        </w:rPr>
        <w:t>工作</w:t>
      </w:r>
      <w:r>
        <w:rPr>
          <w:rFonts w:eastAsiaTheme="minorEastAsia"/>
          <w:b/>
          <w:bCs/>
          <w:snapToGrid w:val="0"/>
          <w:kern w:val="0"/>
          <w:szCs w:val="21"/>
        </w:rPr>
        <w:t>范围</w:t>
      </w:r>
      <w:r>
        <w:rPr>
          <w:rFonts w:hint="eastAsia" w:eastAsiaTheme="minorEastAsia"/>
          <w:b/>
          <w:bCs/>
          <w:snapToGrid w:val="0"/>
          <w:kern w:val="0"/>
          <w:szCs w:val="21"/>
        </w:rPr>
        <w:t>和内容</w:t>
      </w:r>
      <w:r>
        <w:rPr>
          <w:rFonts w:eastAsiaTheme="minorEastAsia"/>
          <w:b/>
          <w:bCs/>
          <w:snapToGrid w:val="0"/>
          <w:kern w:val="0"/>
          <w:szCs w:val="21"/>
        </w:rPr>
        <w:t>的具体描述详见设计任务书）</w:t>
      </w:r>
    </w:p>
    <w:p>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2.2开始实施时间：</w:t>
      </w:r>
      <w:r>
        <w:rPr>
          <w:rFonts w:hint="eastAsia" w:eastAsiaTheme="minorEastAsia"/>
          <w:bCs/>
          <w:snapToGrid w:val="0"/>
          <w:kern w:val="0"/>
          <w:szCs w:val="21"/>
        </w:rPr>
        <w:t>以收到发包人书面通知为准，</w:t>
      </w:r>
      <w:r>
        <w:rPr>
          <w:rFonts w:eastAsiaTheme="minorEastAsia"/>
          <w:bCs/>
          <w:snapToGrid w:val="0"/>
          <w:kern w:val="0"/>
          <w:szCs w:val="21"/>
        </w:rPr>
        <w:t>设计周期</w:t>
      </w:r>
      <w:r>
        <w:rPr>
          <w:rFonts w:hint="eastAsia" w:eastAsiaTheme="minorEastAsia"/>
          <w:bCs/>
          <w:snapToGrid w:val="0"/>
          <w:kern w:val="0"/>
          <w:szCs w:val="21"/>
        </w:rPr>
        <w:t>按设计任务书及建设单位工作计划要求</w:t>
      </w:r>
      <w:r>
        <w:rPr>
          <w:rFonts w:eastAsiaTheme="minorEastAsia"/>
          <w:bCs/>
          <w:snapToGrid w:val="0"/>
          <w:kern w:val="0"/>
          <w:szCs w:val="21"/>
        </w:rPr>
        <w:t>。</w:t>
      </w:r>
    </w:p>
    <w:p>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2.3</w:t>
      </w:r>
      <w:r>
        <w:rPr>
          <w:rFonts w:hint="eastAsia" w:eastAsiaTheme="minorEastAsia"/>
          <w:bCs/>
          <w:snapToGrid w:val="0"/>
          <w:kern w:val="0"/>
          <w:szCs w:val="21"/>
        </w:rPr>
        <w:t>承包人</w:t>
      </w:r>
      <w:r>
        <w:rPr>
          <w:rFonts w:eastAsiaTheme="minorEastAsia"/>
          <w:bCs/>
          <w:snapToGrid w:val="0"/>
          <w:kern w:val="0"/>
          <w:szCs w:val="21"/>
        </w:rPr>
        <w:t>向</w:t>
      </w:r>
      <w:r>
        <w:rPr>
          <w:rFonts w:hint="eastAsia" w:eastAsiaTheme="minorEastAsia"/>
          <w:bCs/>
          <w:snapToGrid w:val="0"/>
          <w:kern w:val="0"/>
          <w:szCs w:val="21"/>
        </w:rPr>
        <w:t>发包人</w:t>
      </w:r>
      <w:r>
        <w:rPr>
          <w:rFonts w:eastAsiaTheme="minorEastAsia"/>
          <w:bCs/>
          <w:snapToGrid w:val="0"/>
          <w:kern w:val="0"/>
          <w:szCs w:val="21"/>
        </w:rPr>
        <w:t>提交设计成果的时间按本合同条款第二章第8条、第八章第</w:t>
      </w:r>
      <w:r>
        <w:rPr>
          <w:rFonts w:hint="eastAsia" w:eastAsiaTheme="minorEastAsia"/>
          <w:bCs/>
          <w:snapToGrid w:val="0"/>
          <w:kern w:val="0"/>
          <w:szCs w:val="21"/>
        </w:rPr>
        <w:t>16-</w:t>
      </w:r>
      <w:r>
        <w:rPr>
          <w:rFonts w:eastAsiaTheme="minorEastAsia"/>
          <w:bCs/>
          <w:snapToGrid w:val="0"/>
          <w:kern w:val="0"/>
          <w:szCs w:val="21"/>
        </w:rPr>
        <w:t>18条的约定执行。</w:t>
      </w:r>
    </w:p>
    <w:p>
      <w:pPr>
        <w:adjustRightInd w:val="0"/>
        <w:snapToGrid w:val="0"/>
        <w:spacing w:line="360" w:lineRule="auto"/>
        <w:ind w:firstLine="420" w:firstLineChars="200"/>
        <w:rPr>
          <w:rFonts w:eastAsiaTheme="minorEastAsia"/>
          <w:bCs/>
          <w:strike/>
          <w:snapToGrid w:val="0"/>
          <w:kern w:val="0"/>
          <w:szCs w:val="21"/>
        </w:rPr>
      </w:pPr>
      <w:r>
        <w:rPr>
          <w:rFonts w:eastAsiaTheme="minorEastAsia"/>
          <w:bCs/>
          <w:snapToGrid w:val="0"/>
          <w:kern w:val="0"/>
          <w:szCs w:val="21"/>
        </w:rPr>
        <w:t>2.4</w:t>
      </w:r>
      <w:r>
        <w:rPr>
          <w:rFonts w:hint="eastAsia" w:eastAsiaTheme="minorEastAsia"/>
          <w:bCs/>
          <w:snapToGrid w:val="0"/>
          <w:kern w:val="0"/>
          <w:szCs w:val="21"/>
        </w:rPr>
        <w:t>发包人</w:t>
      </w:r>
      <w:r>
        <w:rPr>
          <w:rFonts w:eastAsiaTheme="minorEastAsia"/>
          <w:bCs/>
          <w:snapToGrid w:val="0"/>
          <w:kern w:val="0"/>
          <w:szCs w:val="21"/>
        </w:rPr>
        <w:t>根据工程实施情况，有权对</w:t>
      </w:r>
      <w:r>
        <w:rPr>
          <w:rFonts w:hint="eastAsia" w:eastAsiaTheme="minorEastAsia"/>
          <w:bCs/>
          <w:snapToGrid w:val="0"/>
          <w:kern w:val="0"/>
          <w:szCs w:val="21"/>
        </w:rPr>
        <w:t>承包人</w:t>
      </w:r>
      <w:r>
        <w:rPr>
          <w:rFonts w:eastAsiaTheme="minorEastAsia"/>
          <w:bCs/>
          <w:snapToGrid w:val="0"/>
          <w:kern w:val="0"/>
          <w:szCs w:val="21"/>
        </w:rPr>
        <w:t>的承包范围及内容进行适当调整，经</w:t>
      </w:r>
      <w:r>
        <w:rPr>
          <w:rFonts w:hint="eastAsia" w:eastAsiaTheme="minorEastAsia"/>
          <w:bCs/>
          <w:snapToGrid w:val="0"/>
          <w:kern w:val="0"/>
          <w:szCs w:val="21"/>
        </w:rPr>
        <w:t>发包人</w:t>
      </w:r>
      <w:r>
        <w:rPr>
          <w:rFonts w:eastAsiaTheme="minorEastAsia"/>
          <w:bCs/>
          <w:snapToGrid w:val="0"/>
          <w:kern w:val="0"/>
          <w:szCs w:val="21"/>
        </w:rPr>
        <w:t>以书面形式提前通知</w:t>
      </w:r>
      <w:r>
        <w:rPr>
          <w:rFonts w:hint="eastAsia" w:eastAsiaTheme="minorEastAsia"/>
          <w:bCs/>
          <w:snapToGrid w:val="0"/>
          <w:kern w:val="0"/>
          <w:szCs w:val="21"/>
        </w:rPr>
        <w:t>承包人</w:t>
      </w:r>
      <w:r>
        <w:rPr>
          <w:rFonts w:eastAsiaTheme="minorEastAsia"/>
          <w:bCs/>
          <w:snapToGrid w:val="0"/>
          <w:kern w:val="0"/>
          <w:szCs w:val="21"/>
        </w:rPr>
        <w:t>后，</w:t>
      </w:r>
      <w:r>
        <w:rPr>
          <w:rFonts w:hint="eastAsia" w:eastAsiaTheme="minorEastAsia"/>
          <w:bCs/>
          <w:snapToGrid w:val="0"/>
          <w:kern w:val="0"/>
          <w:szCs w:val="21"/>
        </w:rPr>
        <w:t>承包人</w:t>
      </w:r>
      <w:r>
        <w:rPr>
          <w:rFonts w:eastAsiaTheme="minorEastAsia"/>
          <w:bCs/>
          <w:snapToGrid w:val="0"/>
          <w:kern w:val="0"/>
          <w:szCs w:val="21"/>
        </w:rPr>
        <w:t>必须无条件服从。</w:t>
      </w:r>
    </w:p>
    <w:p>
      <w:pPr>
        <w:adjustRightInd w:val="0"/>
        <w:snapToGrid w:val="0"/>
        <w:spacing w:line="360" w:lineRule="auto"/>
        <w:ind w:firstLine="422" w:firstLineChars="200"/>
        <w:rPr>
          <w:rFonts w:eastAsiaTheme="minorEastAsia"/>
          <w:b/>
          <w:bCs/>
          <w:snapToGrid w:val="0"/>
          <w:kern w:val="0"/>
          <w:szCs w:val="21"/>
        </w:rPr>
      </w:pPr>
      <w:r>
        <w:rPr>
          <w:rFonts w:eastAsiaTheme="minorEastAsia"/>
          <w:b/>
          <w:bCs/>
          <w:snapToGrid w:val="0"/>
          <w:kern w:val="0"/>
          <w:szCs w:val="21"/>
        </w:rPr>
        <w:t>3、合同价款</w:t>
      </w:r>
      <w:r>
        <w:rPr>
          <w:rFonts w:hint="eastAsia" w:eastAsiaTheme="minorEastAsia"/>
          <w:b/>
          <w:bCs/>
          <w:snapToGrid w:val="0"/>
          <w:kern w:val="0"/>
          <w:szCs w:val="21"/>
        </w:rPr>
        <w:t>：</w:t>
      </w:r>
      <w:r>
        <w:rPr>
          <w:rFonts w:eastAsiaTheme="minorEastAsia"/>
          <w:b/>
          <w:bCs/>
          <w:snapToGrid w:val="0"/>
          <w:kern w:val="0"/>
          <w:szCs w:val="21"/>
        </w:rPr>
        <w:t>本</w:t>
      </w:r>
      <w:r>
        <w:rPr>
          <w:rFonts w:hint="eastAsia" w:eastAsiaTheme="minorEastAsia"/>
          <w:b/>
          <w:bCs/>
          <w:snapToGrid w:val="0"/>
          <w:kern w:val="0"/>
          <w:szCs w:val="21"/>
        </w:rPr>
        <w:t>项目</w:t>
      </w:r>
      <w:r>
        <w:rPr>
          <w:rFonts w:eastAsiaTheme="minorEastAsia"/>
          <w:b/>
          <w:snapToGrid w:val="0"/>
          <w:kern w:val="0"/>
          <w:szCs w:val="21"/>
        </w:rPr>
        <w:t>设计</w:t>
      </w:r>
      <w:r>
        <w:rPr>
          <w:rFonts w:eastAsiaTheme="minorEastAsia"/>
          <w:b/>
          <w:bCs/>
          <w:snapToGrid w:val="0"/>
          <w:kern w:val="0"/>
          <w:szCs w:val="21"/>
        </w:rPr>
        <w:t>费</w:t>
      </w:r>
      <w:r>
        <w:rPr>
          <w:rFonts w:hint="eastAsia" w:eastAsiaTheme="minorEastAsia"/>
          <w:b/>
          <w:bCs/>
          <w:snapToGrid w:val="0"/>
          <w:kern w:val="0"/>
          <w:szCs w:val="21"/>
        </w:rPr>
        <w:t>合同</w:t>
      </w:r>
      <w:r>
        <w:rPr>
          <w:rFonts w:eastAsiaTheme="minorEastAsia"/>
          <w:b/>
          <w:bCs/>
          <w:snapToGrid w:val="0"/>
          <w:kern w:val="0"/>
          <w:szCs w:val="21"/>
        </w:rPr>
        <w:t>暂定</w:t>
      </w:r>
      <w:r>
        <w:rPr>
          <w:rFonts w:hint="eastAsia" w:eastAsiaTheme="minorEastAsia"/>
          <w:b/>
          <w:bCs/>
          <w:snapToGrid w:val="0"/>
          <w:kern w:val="0"/>
          <w:szCs w:val="21"/>
        </w:rPr>
        <w:t>价</w:t>
      </w:r>
      <w:r>
        <w:rPr>
          <w:rFonts w:eastAsiaTheme="minorEastAsia"/>
          <w:b/>
          <w:bCs/>
          <w:snapToGrid w:val="0"/>
          <w:kern w:val="0"/>
          <w:szCs w:val="21"/>
        </w:rPr>
        <w:t>为：</w:t>
      </w:r>
      <w:r>
        <w:rPr>
          <w:rFonts w:hint="eastAsia" w:eastAsiaTheme="minorEastAsia"/>
          <w:b/>
          <w:bCs/>
          <w:snapToGrid w:val="0"/>
          <w:kern w:val="0"/>
          <w:szCs w:val="21"/>
          <w:u w:val="single"/>
        </w:rPr>
        <w:t>人民币</w:t>
      </w:r>
      <w:r>
        <w:rPr>
          <w:rFonts w:hint="eastAsia" w:eastAsiaTheme="minorEastAsia"/>
          <w:b/>
          <w:bCs/>
          <w:snapToGrid w:val="0"/>
          <w:kern w:val="0"/>
          <w:szCs w:val="21"/>
          <w:u w:val="single"/>
          <w:lang w:val="en-US" w:eastAsia="zh-CN"/>
        </w:rPr>
        <w:t xml:space="preserve">     </w:t>
      </w:r>
      <w:r>
        <w:rPr>
          <w:rFonts w:eastAsiaTheme="minorEastAsia"/>
          <w:b/>
          <w:bCs/>
          <w:snapToGrid w:val="0"/>
          <w:kern w:val="0"/>
          <w:szCs w:val="21"/>
          <w:u w:val="single"/>
        </w:rPr>
        <w:t xml:space="preserve"> </w:t>
      </w:r>
      <w:r>
        <w:rPr>
          <w:rFonts w:eastAsiaTheme="minorEastAsia"/>
          <w:b/>
          <w:bCs/>
          <w:snapToGrid w:val="0"/>
          <w:kern w:val="0"/>
          <w:szCs w:val="21"/>
        </w:rPr>
        <w:t>万元</w:t>
      </w:r>
      <w:r>
        <w:rPr>
          <w:rFonts w:hint="eastAsia" w:eastAsiaTheme="minorEastAsia"/>
          <w:b/>
          <w:bCs/>
          <w:snapToGrid w:val="0"/>
          <w:kern w:val="0"/>
          <w:szCs w:val="21"/>
        </w:rPr>
        <w:t>（大写：</w:t>
      </w:r>
      <w:r>
        <w:rPr>
          <w:rFonts w:hint="eastAsia" w:eastAsiaTheme="minorEastAsia"/>
          <w:b/>
          <w:bCs/>
          <w:snapToGrid w:val="0"/>
          <w:kern w:val="0"/>
          <w:szCs w:val="21"/>
          <w:u w:val="single"/>
          <w:lang w:val="en-US" w:eastAsia="zh-CN"/>
        </w:rPr>
        <w:t xml:space="preserve">         </w:t>
      </w:r>
      <w:r>
        <w:rPr>
          <w:rFonts w:hint="eastAsia" w:eastAsiaTheme="minorEastAsia"/>
          <w:b/>
          <w:bCs/>
          <w:snapToGrid w:val="0"/>
          <w:kern w:val="0"/>
          <w:szCs w:val="21"/>
        </w:rPr>
        <w:t>）。</w:t>
      </w:r>
    </w:p>
    <w:p>
      <w:pPr>
        <w:pStyle w:val="11"/>
        <w:adjustRightInd w:val="0"/>
        <w:snapToGrid w:val="0"/>
        <w:spacing w:line="360" w:lineRule="auto"/>
        <w:ind w:firstLine="420" w:firstLineChars="200"/>
        <w:jc w:val="both"/>
        <w:rPr>
          <w:rFonts w:eastAsiaTheme="minorEastAsia"/>
          <w:bCs/>
          <w:snapToGrid w:val="0"/>
          <w:kern w:val="0"/>
          <w:szCs w:val="21"/>
        </w:rPr>
      </w:pPr>
      <w:r>
        <w:rPr>
          <w:rFonts w:eastAsiaTheme="minorEastAsia"/>
          <w:szCs w:val="21"/>
        </w:rPr>
        <w:t>本项目的设计费计费基数按</w:t>
      </w:r>
      <w:r>
        <w:rPr>
          <w:rFonts w:hint="eastAsia" w:eastAsiaTheme="minorEastAsia"/>
          <w:szCs w:val="21"/>
        </w:rPr>
        <w:t>估算</w:t>
      </w:r>
      <w:r>
        <w:rPr>
          <w:rFonts w:eastAsiaTheme="minorEastAsia"/>
          <w:szCs w:val="21"/>
        </w:rPr>
        <w:t>建安工程费乘以中标费率</w:t>
      </w:r>
      <w:r>
        <w:rPr>
          <w:rFonts w:hint="eastAsia" w:eastAsiaTheme="minorEastAsia"/>
          <w:szCs w:val="21"/>
          <w:u w:val="single"/>
          <w:lang w:val="en-US" w:eastAsia="zh-CN"/>
        </w:rPr>
        <w:t xml:space="preserve">     </w:t>
      </w:r>
      <w:r>
        <w:rPr>
          <w:rFonts w:eastAsiaTheme="minorEastAsia"/>
          <w:b/>
          <w:bCs/>
          <w:szCs w:val="21"/>
          <w:u w:val="single"/>
        </w:rPr>
        <w:t xml:space="preserve">% </w:t>
      </w:r>
      <w:r>
        <w:rPr>
          <w:rFonts w:eastAsiaTheme="minorEastAsia"/>
          <w:szCs w:val="21"/>
        </w:rPr>
        <w:t>计取（中标费率=设计费中标价/工程暂定投资额&lt;即</w:t>
      </w:r>
      <w:r>
        <w:rPr>
          <w:rFonts w:hint="eastAsia" w:eastAsiaTheme="minorEastAsia"/>
          <w:bCs/>
          <w:szCs w:val="21"/>
          <w:u w:val="single"/>
          <w:lang w:val="en-US" w:eastAsia="zh-CN"/>
        </w:rPr>
        <w:t xml:space="preserve"> </w:t>
      </w:r>
      <w:r>
        <w:rPr>
          <w:rFonts w:ascii="宋体" w:hAnsi="宋体"/>
          <w:szCs w:val="21"/>
          <w:u w:val="single"/>
        </w:rPr>
        <w:t>32558.4</w:t>
      </w:r>
      <w:r>
        <w:rPr>
          <w:rFonts w:eastAsiaTheme="minorEastAsia"/>
          <w:szCs w:val="21"/>
          <w:u w:val="single"/>
        </w:rPr>
        <w:t>万元</w:t>
      </w:r>
      <w:r>
        <w:rPr>
          <w:rFonts w:eastAsiaTheme="minorEastAsia"/>
          <w:szCs w:val="21"/>
        </w:rPr>
        <w:t>&gt;），</w:t>
      </w:r>
      <w:r>
        <w:rPr>
          <w:rFonts w:eastAsiaTheme="minorEastAsia"/>
          <w:bCs/>
          <w:snapToGrid w:val="0"/>
          <w:kern w:val="0"/>
          <w:szCs w:val="21"/>
        </w:rPr>
        <w:t>最终以</w:t>
      </w:r>
      <w:r>
        <w:rPr>
          <w:rFonts w:hint="eastAsia" w:eastAsiaTheme="minorEastAsia"/>
          <w:bCs/>
          <w:snapToGrid w:val="0"/>
          <w:kern w:val="0"/>
          <w:szCs w:val="21"/>
        </w:rPr>
        <w:t>甲方委托的审核单位</w:t>
      </w:r>
      <w:r>
        <w:rPr>
          <w:rFonts w:eastAsiaTheme="minorEastAsia"/>
          <w:bCs/>
          <w:snapToGrid w:val="0"/>
          <w:kern w:val="0"/>
          <w:szCs w:val="21"/>
        </w:rPr>
        <w:t>审定的结算价为准。</w:t>
      </w:r>
    </w:p>
    <w:p>
      <w:pPr>
        <w:pStyle w:val="11"/>
        <w:adjustRightInd w:val="0"/>
        <w:snapToGrid w:val="0"/>
        <w:spacing w:line="360" w:lineRule="auto"/>
        <w:ind w:firstLine="420" w:firstLineChars="200"/>
        <w:jc w:val="both"/>
        <w:rPr>
          <w:rFonts w:eastAsiaTheme="minorEastAsia"/>
          <w:szCs w:val="21"/>
        </w:rPr>
      </w:pPr>
      <w:r>
        <w:rPr>
          <w:rFonts w:hint="eastAsia" w:eastAsiaTheme="minorEastAsia"/>
          <w:szCs w:val="21"/>
        </w:rPr>
        <w:t>因资金管理的需要，发包人有权根据资金来源不同对合同价款的结算审核、支付流程及支付方式等进行调整，承包人须配合。</w:t>
      </w:r>
    </w:p>
    <w:p>
      <w:pPr>
        <w:pStyle w:val="11"/>
        <w:adjustRightInd w:val="0"/>
        <w:snapToGrid w:val="0"/>
        <w:spacing w:line="360" w:lineRule="auto"/>
        <w:ind w:firstLine="422" w:firstLineChars="200"/>
        <w:jc w:val="both"/>
        <w:rPr>
          <w:rFonts w:eastAsiaTheme="minorEastAsia"/>
          <w:b/>
          <w:bCs/>
          <w:snapToGrid w:val="0"/>
          <w:kern w:val="0"/>
          <w:szCs w:val="21"/>
        </w:rPr>
      </w:pPr>
      <w:r>
        <w:rPr>
          <w:rFonts w:eastAsiaTheme="minorEastAsia"/>
          <w:b/>
          <w:bCs/>
          <w:snapToGrid w:val="0"/>
          <w:kern w:val="0"/>
          <w:szCs w:val="21"/>
        </w:rPr>
        <w:t>特别提醒：设计费总额包含但不限于以下费用：根据相关行政主管部门、行业主管部门的审批意见、</w:t>
      </w:r>
      <w:r>
        <w:rPr>
          <w:rFonts w:hint="eastAsia" w:eastAsiaTheme="minorEastAsia"/>
          <w:b/>
          <w:bCs/>
          <w:snapToGrid w:val="0"/>
          <w:kern w:val="0"/>
          <w:szCs w:val="21"/>
        </w:rPr>
        <w:t>发包人</w:t>
      </w:r>
      <w:r>
        <w:rPr>
          <w:rFonts w:eastAsiaTheme="minorEastAsia"/>
          <w:b/>
          <w:bCs/>
          <w:snapToGrid w:val="0"/>
          <w:kern w:val="0"/>
          <w:szCs w:val="21"/>
        </w:rPr>
        <w:t>的设计评审、概算评审、</w:t>
      </w:r>
      <w:r>
        <w:rPr>
          <w:rFonts w:hint="eastAsia" w:eastAsiaTheme="minorEastAsia"/>
          <w:b/>
          <w:bCs/>
          <w:snapToGrid w:val="0"/>
          <w:kern w:val="0"/>
          <w:szCs w:val="21"/>
        </w:rPr>
        <w:t>发包人</w:t>
      </w:r>
      <w:r>
        <w:rPr>
          <w:rFonts w:eastAsiaTheme="minorEastAsia"/>
          <w:b/>
          <w:bCs/>
          <w:snapToGrid w:val="0"/>
          <w:kern w:val="0"/>
          <w:szCs w:val="21"/>
        </w:rPr>
        <w:t>组织的专业人士的意见对设计成果文件进行的修改完善费用（含相应的建筑平面图、立面图、剖面图及三维的效果图）；配合报建报批所产生的所有相关费用（除行政事业性收费由</w:t>
      </w:r>
      <w:r>
        <w:rPr>
          <w:rFonts w:hint="eastAsia" w:eastAsiaTheme="minorEastAsia"/>
          <w:b/>
          <w:bCs/>
          <w:snapToGrid w:val="0"/>
          <w:kern w:val="0"/>
          <w:szCs w:val="21"/>
        </w:rPr>
        <w:t>发包人</w:t>
      </w:r>
      <w:r>
        <w:rPr>
          <w:rFonts w:eastAsiaTheme="minorEastAsia"/>
          <w:b/>
          <w:bCs/>
          <w:snapToGrid w:val="0"/>
          <w:kern w:val="0"/>
          <w:szCs w:val="21"/>
        </w:rPr>
        <w:t>负责缴纳外），如模型制作费、放线测量费、公示费，管线综合图纸、修详通、报建通</w:t>
      </w:r>
      <w:r>
        <w:rPr>
          <w:rFonts w:hint="eastAsia" w:eastAsiaTheme="minorEastAsia"/>
          <w:b/>
          <w:bCs/>
          <w:snapToGrid w:val="0"/>
          <w:kern w:val="0"/>
          <w:szCs w:val="21"/>
        </w:rPr>
        <w:t>编</w:t>
      </w:r>
      <w:r>
        <w:rPr>
          <w:rFonts w:eastAsiaTheme="minorEastAsia"/>
          <w:b/>
          <w:bCs/>
          <w:snapToGrid w:val="0"/>
          <w:kern w:val="0"/>
          <w:szCs w:val="21"/>
        </w:rPr>
        <w:t>制、建设方案联审决策至</w:t>
      </w:r>
      <w:r>
        <w:rPr>
          <w:rFonts w:hint="eastAsia" w:eastAsiaTheme="minorEastAsia"/>
          <w:b/>
          <w:bCs/>
          <w:snapToGrid w:val="0"/>
          <w:kern w:val="0"/>
          <w:szCs w:val="21"/>
        </w:rPr>
        <w:t>初步设计</w:t>
      </w:r>
      <w:r>
        <w:rPr>
          <w:rFonts w:eastAsiaTheme="minorEastAsia"/>
          <w:b/>
          <w:bCs/>
          <w:snapToGrid w:val="0"/>
          <w:kern w:val="0"/>
          <w:szCs w:val="21"/>
        </w:rPr>
        <w:t>等各阶段的汇报文件和送审文件晒制、加晒加印图纸资料费用；驻场服务费用（包括交通费、餐费等相关费用）、专家费（含建设方案联审决策及所有图纸涉及到专家评审的费用）、坐标转换费（经纬度转换）、套打地形图费、审查费（</w:t>
      </w:r>
      <w:r>
        <w:rPr>
          <w:rFonts w:hint="eastAsia" w:eastAsiaTheme="minorEastAsia"/>
          <w:b/>
          <w:bCs/>
          <w:snapToGrid w:val="0"/>
          <w:kern w:val="0"/>
          <w:szCs w:val="21"/>
        </w:rPr>
        <w:t>不含</w:t>
      </w:r>
      <w:r>
        <w:rPr>
          <w:rFonts w:eastAsiaTheme="minorEastAsia"/>
          <w:b/>
          <w:bCs/>
          <w:snapToGrid w:val="0"/>
          <w:kern w:val="0"/>
          <w:szCs w:val="21"/>
        </w:rPr>
        <w:t>施工图设计审查费</w:t>
      </w:r>
      <w:r>
        <w:rPr>
          <w:rFonts w:eastAsiaTheme="minorEastAsia"/>
          <w:b/>
          <w:bCs/>
          <w:snapToGrid w:val="0"/>
          <w:spacing w:val="-2"/>
          <w:kern w:val="0"/>
          <w:szCs w:val="21"/>
        </w:rPr>
        <w:t>）、会务费、民航控高报批押金等。发包人不再支付合同中费用外的任何其它费用。</w:t>
      </w:r>
    </w:p>
    <w:p>
      <w:pPr>
        <w:adjustRightInd w:val="0"/>
        <w:snapToGrid w:val="0"/>
        <w:spacing w:line="360" w:lineRule="auto"/>
        <w:ind w:firstLine="422" w:firstLineChars="200"/>
        <w:rPr>
          <w:rFonts w:eastAsiaTheme="minorEastAsia"/>
          <w:b/>
          <w:bCs/>
          <w:snapToGrid w:val="0"/>
          <w:kern w:val="0"/>
          <w:szCs w:val="21"/>
        </w:rPr>
      </w:pPr>
      <w:r>
        <w:rPr>
          <w:rFonts w:eastAsiaTheme="minorEastAsia"/>
          <w:b/>
          <w:bCs/>
          <w:snapToGrid w:val="0"/>
          <w:kern w:val="0"/>
          <w:szCs w:val="21"/>
        </w:rPr>
        <w:t>4、</w:t>
      </w:r>
      <w:r>
        <w:rPr>
          <w:rFonts w:eastAsiaTheme="minorEastAsia"/>
          <w:bCs/>
          <w:snapToGrid w:val="0"/>
          <w:kern w:val="0"/>
          <w:szCs w:val="21"/>
        </w:rPr>
        <w:t>组成合同的文件</w:t>
      </w:r>
    </w:p>
    <w:p>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4.1</w:t>
      </w:r>
      <w:r>
        <w:rPr>
          <w:rFonts w:eastAsiaTheme="minorEastAsia"/>
          <w:bCs/>
          <w:snapToGrid w:val="0"/>
          <w:kern w:val="0"/>
          <w:szCs w:val="21"/>
        </w:rPr>
        <w:t>下列文件应被认为是组成本合同的一部分，并互为补充和解释，如各文件存在冲突之处，以如下排列次序在前者优先适用：</w:t>
      </w:r>
    </w:p>
    <w:p>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（1）本合同履行期间双方签订的补充合同（协议）或修正文件；</w:t>
      </w:r>
    </w:p>
    <w:p>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（2）本合同协议书；</w:t>
      </w:r>
    </w:p>
    <w:p>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（3）本合同专用条款；</w:t>
      </w:r>
    </w:p>
    <w:p>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（4）国家及广东省、广州市及花都区的标准、规范及有关技术文件；</w:t>
      </w:r>
    </w:p>
    <w:p>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（5）组成本合同的其他文件（含招标文件、招标答疑会纪要、</w:t>
      </w:r>
      <w:r>
        <w:rPr>
          <w:rFonts w:hint="eastAsia" w:eastAsiaTheme="minorEastAsia"/>
          <w:bCs/>
          <w:snapToGrid w:val="0"/>
          <w:kern w:val="0"/>
          <w:szCs w:val="21"/>
        </w:rPr>
        <w:t>设计任务书等</w:t>
      </w:r>
      <w:r>
        <w:rPr>
          <w:rFonts w:eastAsiaTheme="minorEastAsia"/>
          <w:bCs/>
          <w:snapToGrid w:val="0"/>
          <w:kern w:val="0"/>
          <w:szCs w:val="21"/>
        </w:rPr>
        <w:t>）。</w:t>
      </w:r>
    </w:p>
    <w:p>
      <w:pPr>
        <w:adjustRightInd w:val="0"/>
        <w:snapToGrid w:val="0"/>
        <w:spacing w:line="360" w:lineRule="auto"/>
        <w:ind w:firstLine="420" w:firstLineChars="200"/>
        <w:rPr>
          <w:rFonts w:eastAsiaTheme="minorEastAsia"/>
          <w:bCs/>
          <w:snapToGrid w:val="0"/>
          <w:kern w:val="0"/>
          <w:szCs w:val="21"/>
        </w:rPr>
      </w:pPr>
      <w:r>
        <w:rPr>
          <w:rFonts w:eastAsiaTheme="minorEastAsia"/>
          <w:snapToGrid w:val="0"/>
          <w:kern w:val="0"/>
          <w:szCs w:val="21"/>
        </w:rPr>
        <w:t>通过上述顺序解释仍无法明确的事项，由</w:t>
      </w:r>
      <w:r>
        <w:rPr>
          <w:rFonts w:hint="eastAsia" w:eastAsiaTheme="minorEastAsia"/>
          <w:snapToGrid w:val="0"/>
          <w:kern w:val="0"/>
          <w:szCs w:val="21"/>
        </w:rPr>
        <w:t>发包人承包人双方</w:t>
      </w:r>
      <w:r>
        <w:rPr>
          <w:rFonts w:eastAsiaTheme="minorEastAsia"/>
          <w:snapToGrid w:val="0"/>
          <w:kern w:val="0"/>
          <w:szCs w:val="21"/>
        </w:rPr>
        <w:t>协商解决；如协商不成，由</w:t>
      </w:r>
      <w:r>
        <w:rPr>
          <w:rFonts w:hint="eastAsia" w:eastAsiaTheme="minorEastAsia"/>
          <w:bCs/>
          <w:snapToGrid w:val="0"/>
          <w:kern w:val="0"/>
          <w:szCs w:val="21"/>
        </w:rPr>
        <w:t>发包人</w:t>
      </w:r>
      <w:r>
        <w:rPr>
          <w:rFonts w:eastAsiaTheme="minorEastAsia"/>
          <w:snapToGrid w:val="0"/>
          <w:kern w:val="0"/>
          <w:szCs w:val="21"/>
        </w:rPr>
        <w:t>按照公平合理和有利于本合同工程建设的原则作出决定。如</w:t>
      </w:r>
      <w:r>
        <w:rPr>
          <w:rFonts w:hint="eastAsia" w:eastAsiaTheme="minorEastAsia"/>
          <w:bCs/>
          <w:snapToGrid w:val="0"/>
          <w:kern w:val="0"/>
          <w:szCs w:val="21"/>
        </w:rPr>
        <w:t>承包人</w:t>
      </w:r>
      <w:r>
        <w:rPr>
          <w:rFonts w:eastAsiaTheme="minorEastAsia"/>
          <w:snapToGrid w:val="0"/>
          <w:kern w:val="0"/>
          <w:szCs w:val="21"/>
        </w:rPr>
        <w:t>对此决定不服的，应在接到</w:t>
      </w:r>
      <w:r>
        <w:rPr>
          <w:rFonts w:hint="eastAsia" w:eastAsiaTheme="minorEastAsia"/>
          <w:bCs/>
          <w:snapToGrid w:val="0"/>
          <w:kern w:val="0"/>
          <w:szCs w:val="21"/>
        </w:rPr>
        <w:t>发包人</w:t>
      </w:r>
      <w:r>
        <w:rPr>
          <w:rFonts w:eastAsiaTheme="minorEastAsia"/>
          <w:snapToGrid w:val="0"/>
          <w:kern w:val="0"/>
          <w:szCs w:val="21"/>
        </w:rPr>
        <w:t>决定之日起三日内提出书面异议；如期满不提出书面异议的，视为同意</w:t>
      </w:r>
      <w:r>
        <w:rPr>
          <w:rFonts w:hint="eastAsia" w:eastAsiaTheme="minorEastAsia"/>
          <w:bCs/>
          <w:snapToGrid w:val="0"/>
          <w:kern w:val="0"/>
          <w:szCs w:val="21"/>
        </w:rPr>
        <w:t>发包人</w:t>
      </w:r>
      <w:r>
        <w:rPr>
          <w:rFonts w:eastAsiaTheme="minorEastAsia"/>
          <w:snapToGrid w:val="0"/>
          <w:kern w:val="0"/>
          <w:szCs w:val="21"/>
        </w:rPr>
        <w:t>的决定。</w:t>
      </w:r>
    </w:p>
    <w:p>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4.2</w:t>
      </w:r>
      <w:r>
        <w:rPr>
          <w:rFonts w:eastAsiaTheme="minorEastAsia"/>
          <w:bCs/>
          <w:snapToGrid w:val="0"/>
          <w:kern w:val="0"/>
          <w:szCs w:val="21"/>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pPr>
        <w:adjustRightInd w:val="0"/>
        <w:snapToGrid w:val="0"/>
        <w:spacing w:line="360" w:lineRule="auto"/>
        <w:rPr>
          <w:rFonts w:eastAsiaTheme="minorEastAsia"/>
          <w:bCs/>
          <w:snapToGrid w:val="0"/>
          <w:kern w:val="0"/>
          <w:szCs w:val="21"/>
        </w:rPr>
      </w:pPr>
      <w:r>
        <w:rPr>
          <w:rFonts w:eastAsiaTheme="minorEastAsia"/>
          <w:b/>
          <w:snapToGrid w:val="0"/>
          <w:kern w:val="0"/>
          <w:szCs w:val="21"/>
        </w:rPr>
        <w:t xml:space="preserve">    5、</w:t>
      </w:r>
      <w:r>
        <w:rPr>
          <w:rFonts w:hint="eastAsia" w:eastAsiaTheme="minorEastAsia"/>
          <w:bCs/>
          <w:snapToGrid w:val="0"/>
          <w:kern w:val="0"/>
          <w:szCs w:val="21"/>
        </w:rPr>
        <w:t>承包人</w:t>
      </w:r>
      <w:r>
        <w:rPr>
          <w:rFonts w:eastAsiaTheme="minorEastAsia"/>
          <w:bCs/>
          <w:snapToGrid w:val="0"/>
          <w:kern w:val="0"/>
          <w:szCs w:val="21"/>
        </w:rPr>
        <w:t>必须</w:t>
      </w:r>
      <w:r>
        <w:rPr>
          <w:rFonts w:hint="eastAsia" w:eastAsiaTheme="minorEastAsia"/>
          <w:bCs/>
          <w:snapToGrid w:val="0"/>
          <w:kern w:val="0"/>
          <w:szCs w:val="21"/>
        </w:rPr>
        <w:t>自行</w:t>
      </w:r>
      <w:r>
        <w:rPr>
          <w:rFonts w:eastAsiaTheme="minorEastAsia"/>
          <w:bCs/>
          <w:snapToGrid w:val="0"/>
          <w:kern w:val="0"/>
          <w:szCs w:val="21"/>
        </w:rPr>
        <w:t>完成设计项目，未取得</w:t>
      </w:r>
      <w:r>
        <w:rPr>
          <w:rFonts w:hint="eastAsia" w:eastAsiaTheme="minorEastAsia"/>
          <w:bCs/>
          <w:snapToGrid w:val="0"/>
          <w:kern w:val="0"/>
          <w:szCs w:val="21"/>
        </w:rPr>
        <w:t>发包人</w:t>
      </w:r>
      <w:r>
        <w:rPr>
          <w:rFonts w:eastAsiaTheme="minorEastAsia"/>
          <w:bCs/>
          <w:snapToGrid w:val="0"/>
          <w:kern w:val="0"/>
          <w:szCs w:val="21"/>
        </w:rPr>
        <w:t>书面同意，不得委托或分包他人完成，凡参与本项目的设计人员必须具备中级以上职称，且在</w:t>
      </w:r>
      <w:r>
        <w:rPr>
          <w:rFonts w:hint="eastAsia" w:eastAsiaTheme="minorEastAsia"/>
          <w:bCs/>
          <w:snapToGrid w:val="0"/>
          <w:kern w:val="0"/>
          <w:szCs w:val="21"/>
        </w:rPr>
        <w:t>承包人</w:t>
      </w:r>
      <w:r>
        <w:rPr>
          <w:rFonts w:eastAsiaTheme="minorEastAsia"/>
          <w:bCs/>
          <w:snapToGrid w:val="0"/>
          <w:kern w:val="0"/>
          <w:szCs w:val="21"/>
        </w:rPr>
        <w:t>名下连续购买社保二年以上。否则按合同条款的有关约定承担违约责任。</w:t>
      </w:r>
    </w:p>
    <w:p>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6、</w:t>
      </w:r>
      <w:r>
        <w:rPr>
          <w:rFonts w:hint="eastAsia" w:eastAsiaTheme="minorEastAsia"/>
          <w:bCs/>
          <w:snapToGrid w:val="0"/>
          <w:kern w:val="0"/>
          <w:szCs w:val="21"/>
        </w:rPr>
        <w:t>发包人</w:t>
      </w:r>
      <w:r>
        <w:rPr>
          <w:rFonts w:eastAsiaTheme="minorEastAsia"/>
          <w:bCs/>
          <w:snapToGrid w:val="0"/>
          <w:kern w:val="0"/>
          <w:szCs w:val="21"/>
        </w:rPr>
        <w:t>如有需要，可要求</w:t>
      </w:r>
      <w:r>
        <w:rPr>
          <w:rFonts w:hint="eastAsia" w:eastAsiaTheme="minorEastAsia"/>
          <w:bCs/>
          <w:snapToGrid w:val="0"/>
          <w:kern w:val="0"/>
          <w:szCs w:val="21"/>
        </w:rPr>
        <w:t>承包人</w:t>
      </w:r>
      <w:r>
        <w:rPr>
          <w:rFonts w:eastAsiaTheme="minorEastAsia"/>
          <w:bCs/>
          <w:snapToGrid w:val="0"/>
          <w:kern w:val="0"/>
          <w:szCs w:val="21"/>
        </w:rPr>
        <w:t>对设计项目的设计事宜作出详细的说明或解释</w:t>
      </w:r>
    </w:p>
    <w:p>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7、</w:t>
      </w:r>
      <w:r>
        <w:rPr>
          <w:rFonts w:hint="eastAsia" w:eastAsiaTheme="minorEastAsia"/>
          <w:bCs/>
          <w:snapToGrid w:val="0"/>
          <w:kern w:val="0"/>
          <w:szCs w:val="21"/>
        </w:rPr>
        <w:t>承包人</w:t>
      </w:r>
      <w:r>
        <w:rPr>
          <w:rFonts w:eastAsiaTheme="minorEastAsia"/>
          <w:bCs/>
          <w:snapToGrid w:val="0"/>
          <w:kern w:val="0"/>
          <w:szCs w:val="21"/>
        </w:rPr>
        <w:t>应在收到</w:t>
      </w:r>
      <w:r>
        <w:rPr>
          <w:rFonts w:hint="eastAsia" w:eastAsiaTheme="minorEastAsia"/>
          <w:bCs/>
          <w:snapToGrid w:val="0"/>
          <w:kern w:val="0"/>
          <w:szCs w:val="21"/>
        </w:rPr>
        <w:t>发包人</w:t>
      </w:r>
      <w:r>
        <w:rPr>
          <w:rFonts w:eastAsiaTheme="minorEastAsia"/>
          <w:bCs/>
          <w:snapToGrid w:val="0"/>
          <w:kern w:val="0"/>
          <w:szCs w:val="21"/>
        </w:rPr>
        <w:t>通知之日起5日内以书面形式向</w:t>
      </w:r>
      <w:r>
        <w:rPr>
          <w:rFonts w:hint="eastAsia" w:eastAsiaTheme="minorEastAsia"/>
          <w:bCs/>
          <w:snapToGrid w:val="0"/>
          <w:kern w:val="0"/>
          <w:szCs w:val="21"/>
        </w:rPr>
        <w:t>发包人</w:t>
      </w:r>
      <w:r>
        <w:rPr>
          <w:rFonts w:eastAsiaTheme="minorEastAsia"/>
          <w:bCs/>
          <w:snapToGrid w:val="0"/>
          <w:kern w:val="0"/>
          <w:szCs w:val="21"/>
        </w:rPr>
        <w:t>提交其法定代表人、项目负责人的姓名、身份证复印件、职务、职称、联系方式（包括办公电话、手机、传真号码）、通信地址等信息作为合同附件。</w:t>
      </w:r>
    </w:p>
    <w:p>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8、</w:t>
      </w:r>
      <w:r>
        <w:rPr>
          <w:rFonts w:eastAsiaTheme="minorEastAsia"/>
          <w:bCs/>
          <w:snapToGrid w:val="0"/>
          <w:kern w:val="0"/>
          <w:szCs w:val="21"/>
        </w:rPr>
        <w:t>在本合同有效期内，</w:t>
      </w:r>
      <w:r>
        <w:rPr>
          <w:rFonts w:hint="eastAsia" w:eastAsiaTheme="minorEastAsia"/>
          <w:bCs/>
          <w:snapToGrid w:val="0"/>
          <w:kern w:val="0"/>
          <w:szCs w:val="21"/>
        </w:rPr>
        <w:t>承包人</w:t>
      </w:r>
      <w:r>
        <w:rPr>
          <w:rFonts w:eastAsiaTheme="minorEastAsia"/>
          <w:bCs/>
          <w:snapToGrid w:val="0"/>
          <w:kern w:val="0"/>
          <w:szCs w:val="21"/>
        </w:rPr>
        <w:t>的单位名称变更的，应及时以书面形式通知</w:t>
      </w:r>
      <w:r>
        <w:rPr>
          <w:rFonts w:hint="eastAsia" w:eastAsiaTheme="minorEastAsia"/>
          <w:bCs/>
          <w:snapToGrid w:val="0"/>
          <w:kern w:val="0"/>
          <w:szCs w:val="21"/>
        </w:rPr>
        <w:t>发包人</w:t>
      </w:r>
      <w:r>
        <w:rPr>
          <w:rFonts w:eastAsiaTheme="minorEastAsia"/>
          <w:bCs/>
          <w:snapToGrid w:val="0"/>
          <w:kern w:val="0"/>
          <w:szCs w:val="21"/>
        </w:rPr>
        <w:t>并附上变更登记资料；</w:t>
      </w:r>
      <w:r>
        <w:rPr>
          <w:rFonts w:hint="eastAsia" w:eastAsiaTheme="minorEastAsia"/>
          <w:bCs/>
          <w:snapToGrid w:val="0"/>
          <w:kern w:val="0"/>
          <w:szCs w:val="21"/>
        </w:rPr>
        <w:t>承包人</w:t>
      </w:r>
      <w:r>
        <w:rPr>
          <w:rFonts w:eastAsiaTheme="minorEastAsia"/>
          <w:bCs/>
          <w:snapToGrid w:val="0"/>
          <w:kern w:val="0"/>
          <w:szCs w:val="21"/>
        </w:rPr>
        <w:t>法定代表人变更的，应在变更后15日内向</w:t>
      </w:r>
      <w:r>
        <w:rPr>
          <w:rFonts w:hint="eastAsia" w:eastAsiaTheme="minorEastAsia"/>
          <w:bCs/>
          <w:snapToGrid w:val="0"/>
          <w:kern w:val="0"/>
          <w:szCs w:val="21"/>
        </w:rPr>
        <w:t>发包人</w:t>
      </w:r>
      <w:r>
        <w:rPr>
          <w:rFonts w:eastAsiaTheme="minorEastAsia"/>
          <w:bCs/>
          <w:snapToGrid w:val="0"/>
          <w:kern w:val="0"/>
          <w:szCs w:val="21"/>
        </w:rPr>
        <w:t>提交新法定代表人的姓名、身份证复印件、职务、职称、联系电话、通信地址等信息。</w:t>
      </w:r>
    </w:p>
    <w:p>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9、</w:t>
      </w:r>
      <w:r>
        <w:rPr>
          <w:rFonts w:eastAsiaTheme="minorEastAsia"/>
          <w:bCs/>
          <w:snapToGrid w:val="0"/>
          <w:kern w:val="0"/>
          <w:szCs w:val="21"/>
        </w:rPr>
        <w:t>在本合同有效期内，未经</w:t>
      </w:r>
      <w:r>
        <w:rPr>
          <w:rFonts w:hint="eastAsia" w:eastAsiaTheme="minorEastAsia"/>
          <w:bCs/>
          <w:snapToGrid w:val="0"/>
          <w:kern w:val="0"/>
          <w:szCs w:val="21"/>
        </w:rPr>
        <w:t>发包人</w:t>
      </w:r>
      <w:r>
        <w:rPr>
          <w:rFonts w:eastAsiaTheme="minorEastAsia"/>
          <w:bCs/>
          <w:snapToGrid w:val="0"/>
          <w:kern w:val="0"/>
          <w:szCs w:val="21"/>
        </w:rPr>
        <w:t>同意，</w:t>
      </w:r>
      <w:r>
        <w:rPr>
          <w:rFonts w:hint="eastAsia" w:eastAsiaTheme="minorEastAsia"/>
          <w:bCs/>
          <w:snapToGrid w:val="0"/>
          <w:kern w:val="0"/>
          <w:szCs w:val="21"/>
        </w:rPr>
        <w:t>承包人</w:t>
      </w:r>
      <w:r>
        <w:rPr>
          <w:rFonts w:eastAsiaTheme="minorEastAsia"/>
          <w:bCs/>
          <w:snapToGrid w:val="0"/>
          <w:kern w:val="0"/>
          <w:szCs w:val="21"/>
        </w:rPr>
        <w:t>私自更换项目负责人的，除按合同条款的有关约定承担违约责任外，还应在更换后7日内将新项目负责人的姓名、职务、职称、联系电话、通信地址等信息提交给</w:t>
      </w:r>
      <w:r>
        <w:rPr>
          <w:rFonts w:hint="eastAsia" w:eastAsiaTheme="minorEastAsia"/>
          <w:bCs/>
          <w:snapToGrid w:val="0"/>
          <w:kern w:val="0"/>
          <w:szCs w:val="21"/>
        </w:rPr>
        <w:t>发包人</w:t>
      </w:r>
      <w:r>
        <w:rPr>
          <w:rFonts w:eastAsiaTheme="minorEastAsia"/>
          <w:bCs/>
          <w:snapToGrid w:val="0"/>
          <w:kern w:val="0"/>
          <w:szCs w:val="21"/>
        </w:rPr>
        <w:t>。</w:t>
      </w:r>
    </w:p>
    <w:p>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10、</w:t>
      </w:r>
      <w:r>
        <w:rPr>
          <w:rFonts w:eastAsiaTheme="minorEastAsia"/>
          <w:bCs/>
          <w:snapToGrid w:val="0"/>
          <w:kern w:val="0"/>
          <w:szCs w:val="21"/>
        </w:rPr>
        <w:t>本合同协议书中有关词语定义与合同条款中分别赋予它们的定义相同。</w:t>
      </w:r>
    </w:p>
    <w:p>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11、</w:t>
      </w:r>
      <w:r>
        <w:rPr>
          <w:rFonts w:hint="eastAsia" w:eastAsiaTheme="minorEastAsia"/>
          <w:bCs/>
          <w:snapToGrid w:val="0"/>
          <w:kern w:val="0"/>
          <w:szCs w:val="21"/>
        </w:rPr>
        <w:t>承包人</w:t>
      </w:r>
      <w:r>
        <w:rPr>
          <w:rFonts w:eastAsiaTheme="minorEastAsia"/>
          <w:bCs/>
          <w:snapToGrid w:val="0"/>
          <w:kern w:val="0"/>
          <w:szCs w:val="21"/>
        </w:rPr>
        <w:t>向</w:t>
      </w:r>
      <w:r>
        <w:rPr>
          <w:rFonts w:hint="eastAsia" w:eastAsiaTheme="minorEastAsia"/>
          <w:bCs/>
          <w:snapToGrid w:val="0"/>
          <w:kern w:val="0"/>
          <w:szCs w:val="21"/>
        </w:rPr>
        <w:t>发包人</w:t>
      </w:r>
      <w:r>
        <w:rPr>
          <w:rFonts w:eastAsiaTheme="minorEastAsia"/>
          <w:bCs/>
          <w:snapToGrid w:val="0"/>
          <w:kern w:val="0"/>
          <w:szCs w:val="21"/>
        </w:rPr>
        <w:t>承诺按照本合同约定履行义务。</w:t>
      </w:r>
    </w:p>
    <w:p>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12、</w:t>
      </w:r>
      <w:r>
        <w:rPr>
          <w:rFonts w:hint="eastAsia" w:eastAsiaTheme="minorEastAsia"/>
          <w:bCs/>
          <w:snapToGrid w:val="0"/>
          <w:kern w:val="0"/>
          <w:szCs w:val="21"/>
        </w:rPr>
        <w:t>发包人</w:t>
      </w:r>
      <w:r>
        <w:rPr>
          <w:rFonts w:eastAsiaTheme="minorEastAsia"/>
          <w:bCs/>
          <w:snapToGrid w:val="0"/>
          <w:kern w:val="0"/>
          <w:szCs w:val="21"/>
        </w:rPr>
        <w:t>向</w:t>
      </w:r>
      <w:r>
        <w:rPr>
          <w:rFonts w:hint="eastAsia" w:eastAsiaTheme="minorEastAsia"/>
          <w:bCs/>
          <w:snapToGrid w:val="0"/>
          <w:kern w:val="0"/>
          <w:szCs w:val="21"/>
        </w:rPr>
        <w:t>承包人</w:t>
      </w:r>
      <w:r>
        <w:rPr>
          <w:rFonts w:eastAsiaTheme="minorEastAsia"/>
          <w:bCs/>
          <w:snapToGrid w:val="0"/>
          <w:kern w:val="0"/>
          <w:szCs w:val="21"/>
        </w:rPr>
        <w:t>承诺按照本合同约定履行义务。</w:t>
      </w:r>
    </w:p>
    <w:p>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13、</w:t>
      </w:r>
      <w:r>
        <w:rPr>
          <w:rFonts w:hint="eastAsia" w:eastAsiaTheme="minorEastAsia"/>
          <w:bCs/>
          <w:snapToGrid w:val="0"/>
          <w:kern w:val="0"/>
          <w:szCs w:val="21"/>
        </w:rPr>
        <w:t>承包人须按招标文件要求的时间和方式</w:t>
      </w:r>
      <w:r>
        <w:rPr>
          <w:rFonts w:eastAsiaTheme="minorEastAsia"/>
          <w:bCs/>
          <w:snapToGrid w:val="0"/>
          <w:kern w:val="0"/>
          <w:szCs w:val="21"/>
        </w:rPr>
        <w:t>提供履约</w:t>
      </w:r>
      <w:r>
        <w:rPr>
          <w:rFonts w:hint="eastAsia" w:eastAsiaTheme="minorEastAsia"/>
          <w:bCs/>
          <w:snapToGrid w:val="0"/>
          <w:kern w:val="0"/>
          <w:szCs w:val="21"/>
        </w:rPr>
        <w:t>担保</w:t>
      </w:r>
      <w:r>
        <w:rPr>
          <w:rFonts w:eastAsiaTheme="minorEastAsia"/>
          <w:bCs/>
          <w:snapToGrid w:val="0"/>
          <w:kern w:val="0"/>
          <w:szCs w:val="21"/>
        </w:rPr>
        <w:t>。</w:t>
      </w:r>
    </w:p>
    <w:p>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14、</w:t>
      </w:r>
      <w:r>
        <w:rPr>
          <w:rFonts w:hint="eastAsia" w:eastAsiaTheme="minorEastAsia"/>
          <w:bCs/>
          <w:snapToGrid w:val="0"/>
          <w:kern w:val="0"/>
          <w:szCs w:val="21"/>
        </w:rPr>
        <w:t>承包人</w:t>
      </w:r>
      <w:r>
        <w:rPr>
          <w:rFonts w:eastAsiaTheme="minorEastAsia"/>
          <w:bCs/>
          <w:snapToGrid w:val="0"/>
          <w:kern w:val="0"/>
          <w:szCs w:val="21"/>
        </w:rPr>
        <w:t>有义务配合</w:t>
      </w:r>
      <w:r>
        <w:rPr>
          <w:rFonts w:hint="eastAsia" w:eastAsiaTheme="minorEastAsia"/>
          <w:bCs/>
          <w:snapToGrid w:val="0"/>
          <w:kern w:val="0"/>
          <w:szCs w:val="21"/>
        </w:rPr>
        <w:t>发包人</w:t>
      </w:r>
      <w:r>
        <w:rPr>
          <w:rFonts w:eastAsiaTheme="minorEastAsia"/>
          <w:bCs/>
          <w:snapToGrid w:val="0"/>
          <w:kern w:val="0"/>
          <w:szCs w:val="21"/>
        </w:rPr>
        <w:t>制定材料设备短名单以及技术需求书，明确装修及设备标准。</w:t>
      </w:r>
    </w:p>
    <w:p>
      <w:pPr>
        <w:adjustRightInd w:val="0"/>
        <w:snapToGrid w:val="0"/>
        <w:spacing w:line="360" w:lineRule="auto"/>
        <w:ind w:firstLine="422" w:firstLineChars="200"/>
        <w:rPr>
          <w:rFonts w:eastAsiaTheme="minorEastAsia"/>
          <w:szCs w:val="21"/>
          <w:lang w:val="zh-CN"/>
        </w:rPr>
      </w:pPr>
      <w:r>
        <w:rPr>
          <w:rFonts w:eastAsiaTheme="minorEastAsia"/>
          <w:b/>
          <w:szCs w:val="21"/>
        </w:rPr>
        <w:t>15、</w:t>
      </w:r>
      <w:r>
        <w:rPr>
          <w:rFonts w:eastAsiaTheme="minorEastAsia"/>
          <w:szCs w:val="21"/>
          <w:lang w:val="zh-CN"/>
        </w:rPr>
        <w:t>本合同一式</w:t>
      </w:r>
      <w:r>
        <w:rPr>
          <w:rFonts w:eastAsiaTheme="minorEastAsia"/>
          <w:b/>
          <w:bCs/>
          <w:szCs w:val="21"/>
          <w:u w:val="single"/>
          <w:lang w:val="zh-CN"/>
        </w:rPr>
        <w:t>8</w:t>
      </w:r>
      <w:r>
        <w:rPr>
          <w:rFonts w:eastAsiaTheme="minorEastAsia"/>
          <w:szCs w:val="21"/>
          <w:lang w:val="zh-CN"/>
        </w:rPr>
        <w:t>份，</w:t>
      </w:r>
      <w:r>
        <w:rPr>
          <w:rFonts w:hint="eastAsia" w:eastAsiaTheme="minorEastAsia"/>
          <w:szCs w:val="21"/>
          <w:lang w:val="zh-CN"/>
        </w:rPr>
        <w:t>合同双方各执</w:t>
      </w:r>
      <w:r>
        <w:rPr>
          <w:rFonts w:eastAsiaTheme="minorEastAsia"/>
          <w:b/>
          <w:bCs/>
          <w:szCs w:val="21"/>
          <w:u w:val="single"/>
          <w:lang w:val="zh-CN"/>
        </w:rPr>
        <w:t>4</w:t>
      </w:r>
      <w:r>
        <w:rPr>
          <w:rFonts w:eastAsiaTheme="minorEastAsia"/>
          <w:szCs w:val="21"/>
          <w:lang w:val="zh-CN"/>
        </w:rPr>
        <w:t>份，</w:t>
      </w:r>
      <w:r>
        <w:rPr>
          <w:rFonts w:hint="eastAsia" w:eastAsiaTheme="minorEastAsia"/>
          <w:szCs w:val="21"/>
          <w:lang w:val="zh-CN"/>
        </w:rPr>
        <w:t>具有同等效力。</w:t>
      </w:r>
    </w:p>
    <w:p>
      <w:pPr>
        <w:adjustRightInd w:val="0"/>
        <w:snapToGrid w:val="0"/>
        <w:spacing w:line="360" w:lineRule="auto"/>
        <w:ind w:firstLine="422" w:firstLineChars="200"/>
        <w:rPr>
          <w:rFonts w:eastAsiaTheme="minorEastAsia"/>
          <w:szCs w:val="21"/>
          <w:lang w:val="zh-CN"/>
        </w:rPr>
      </w:pPr>
      <w:r>
        <w:rPr>
          <w:rFonts w:hint="eastAsia" w:eastAsiaTheme="minorEastAsia"/>
          <w:b/>
          <w:szCs w:val="21"/>
        </w:rPr>
        <w:t>16、</w:t>
      </w:r>
      <w:r>
        <w:rPr>
          <w:rFonts w:hint="eastAsia" w:eastAsiaTheme="minorEastAsia"/>
          <w:szCs w:val="21"/>
          <w:lang w:val="zh-CN"/>
        </w:rPr>
        <w:t>本合同自各方法定代表人或其委托代理人签字盖章（公章或合同专用章）之日起生效。本合同有效期至双方的责任、义务履行完毕时终止。</w:t>
      </w:r>
    </w:p>
    <w:p>
      <w:pPr>
        <w:adjustRightInd w:val="0"/>
        <w:snapToGrid w:val="0"/>
        <w:spacing w:line="360" w:lineRule="auto"/>
        <w:ind w:firstLine="420" w:firstLineChars="200"/>
        <w:rPr>
          <w:rFonts w:eastAsiaTheme="minorEastAsia"/>
          <w:szCs w:val="21"/>
          <w:lang w:val="zh-CN"/>
        </w:rPr>
      </w:pPr>
    </w:p>
    <w:p>
      <w:pPr>
        <w:adjustRightInd w:val="0"/>
        <w:snapToGrid w:val="0"/>
        <w:spacing w:line="360" w:lineRule="auto"/>
        <w:ind w:firstLine="422" w:firstLineChars="200"/>
        <w:rPr>
          <w:b/>
          <w:snapToGrid w:val="0"/>
          <w:kern w:val="0"/>
          <w:szCs w:val="21"/>
        </w:rPr>
      </w:pPr>
      <w:r>
        <w:rPr>
          <w:b/>
          <w:snapToGrid w:val="0"/>
          <w:kern w:val="0"/>
          <w:szCs w:val="21"/>
        </w:rPr>
        <w:t>附件1：</w:t>
      </w:r>
      <w:r>
        <w:rPr>
          <w:rFonts w:hint="eastAsia"/>
          <w:b/>
          <w:snapToGrid w:val="0"/>
          <w:kern w:val="0"/>
          <w:szCs w:val="21"/>
        </w:rPr>
        <w:t>拟投入设计人员表</w:t>
      </w:r>
    </w:p>
    <w:p>
      <w:pPr>
        <w:adjustRightInd w:val="0"/>
        <w:snapToGrid w:val="0"/>
        <w:spacing w:line="360" w:lineRule="auto"/>
        <w:ind w:firstLine="422" w:firstLineChars="200"/>
        <w:rPr>
          <w:b/>
          <w:snapToGrid w:val="0"/>
          <w:kern w:val="0"/>
          <w:szCs w:val="21"/>
        </w:rPr>
      </w:pPr>
      <w:r>
        <w:rPr>
          <w:rFonts w:hint="eastAsia"/>
          <w:b/>
          <w:snapToGrid w:val="0"/>
          <w:kern w:val="0"/>
          <w:szCs w:val="21"/>
        </w:rPr>
        <w:t>附件2：中标通知书</w:t>
      </w:r>
    </w:p>
    <w:p>
      <w:pPr>
        <w:adjustRightInd w:val="0"/>
        <w:snapToGrid w:val="0"/>
        <w:spacing w:line="360" w:lineRule="auto"/>
        <w:ind w:firstLine="422" w:firstLineChars="200"/>
        <w:rPr>
          <w:b/>
          <w:snapToGrid w:val="0"/>
          <w:kern w:val="0"/>
          <w:szCs w:val="21"/>
        </w:rPr>
      </w:pPr>
      <w:r>
        <w:rPr>
          <w:rFonts w:hint="eastAsia"/>
          <w:b/>
          <w:snapToGrid w:val="0"/>
          <w:kern w:val="0"/>
          <w:szCs w:val="21"/>
        </w:rPr>
        <w:t>附件3：履约保函</w:t>
      </w:r>
    </w:p>
    <w:p>
      <w:pPr>
        <w:adjustRightInd w:val="0"/>
        <w:snapToGrid w:val="0"/>
        <w:spacing w:line="360" w:lineRule="auto"/>
        <w:ind w:firstLine="422" w:firstLineChars="200"/>
        <w:rPr>
          <w:b/>
          <w:snapToGrid w:val="0"/>
          <w:kern w:val="0"/>
          <w:szCs w:val="21"/>
        </w:rPr>
      </w:pPr>
      <w:r>
        <w:rPr>
          <w:rFonts w:hint="eastAsia"/>
          <w:b/>
          <w:snapToGrid w:val="0"/>
          <w:kern w:val="0"/>
          <w:szCs w:val="21"/>
        </w:rPr>
        <w:t>附件4：招标答疑纪要</w:t>
      </w:r>
    </w:p>
    <w:p>
      <w:pPr>
        <w:adjustRightInd w:val="0"/>
        <w:snapToGrid w:val="0"/>
        <w:spacing w:line="360" w:lineRule="auto"/>
        <w:ind w:firstLine="422" w:firstLineChars="200"/>
        <w:rPr>
          <w:rFonts w:eastAsiaTheme="minorEastAsia"/>
          <w:szCs w:val="21"/>
          <w:lang w:val="zh-CN"/>
        </w:rPr>
      </w:pPr>
      <w:r>
        <w:rPr>
          <w:rFonts w:hint="eastAsia"/>
          <w:b/>
          <w:snapToGrid w:val="0"/>
          <w:kern w:val="0"/>
          <w:szCs w:val="21"/>
        </w:rPr>
        <w:t>附件5：设计任务书</w:t>
      </w:r>
    </w:p>
    <w:p>
      <w:pPr>
        <w:adjustRightInd w:val="0"/>
        <w:snapToGrid w:val="0"/>
        <w:spacing w:line="360" w:lineRule="auto"/>
        <w:ind w:firstLine="422" w:firstLineChars="200"/>
        <w:rPr>
          <w:rFonts w:eastAsiaTheme="minorEastAsia"/>
          <w:b/>
          <w:bCs/>
          <w:szCs w:val="21"/>
          <w:lang w:val="zh-CN"/>
        </w:rPr>
      </w:pPr>
    </w:p>
    <w:tbl>
      <w:tblPr>
        <w:tblStyle w:val="359"/>
        <w:tblW w:w="9640" w:type="dxa"/>
        <w:tblInd w:w="-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30"/>
        <w:gridCol w:w="222"/>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47" w:type="dxa"/>
            <w:vAlign w:val="center"/>
          </w:tcPr>
          <w:p>
            <w:pPr>
              <w:widowControl/>
              <w:rPr>
                <w:kern w:val="0"/>
                <w:szCs w:val="21"/>
              </w:rPr>
            </w:pPr>
          </w:p>
          <w:tbl>
            <w:tblPr>
              <w:tblStyle w:val="38"/>
              <w:tblpPr w:leftFromText="180" w:rightFromText="180" w:vertAnchor="text" w:horzAnchor="margin" w:tblpY="212"/>
              <w:tblW w:w="9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425"/>
              <w:gridCol w:w="4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9"/>
                    <w:ind w:firstLine="420"/>
                    <w:rPr>
                      <w:rFonts w:ascii="Times New Roman" w:hAnsi="Times New Roman"/>
                      <w:sz w:val="21"/>
                      <w:szCs w:val="21"/>
                      <w:lang w:val="zh-CN"/>
                    </w:rPr>
                  </w:pPr>
                  <w:r>
                    <w:rPr>
                      <w:rFonts w:ascii="Times New Roman" w:hAnsi="Times New Roman"/>
                      <w:sz w:val="21"/>
                      <w:szCs w:val="21"/>
                    </w:rPr>
                    <w:t>甲方（发包人）</w:t>
                  </w:r>
                  <w:r>
                    <w:rPr>
                      <w:rFonts w:ascii="Times New Roman" w:hAnsi="Times New Roman"/>
                      <w:snapToGrid w:val="0"/>
                      <w:sz w:val="21"/>
                      <w:szCs w:val="21"/>
                    </w:rPr>
                    <w:t>：</w:t>
                  </w:r>
                </w:p>
              </w:tc>
              <w:tc>
                <w:tcPr>
                  <w:tcW w:w="425" w:type="dxa"/>
                  <w:vAlign w:val="center"/>
                </w:tcPr>
                <w:p>
                  <w:pPr>
                    <w:pStyle w:val="9"/>
                    <w:ind w:firstLine="420"/>
                    <w:rPr>
                      <w:rFonts w:ascii="Times New Roman" w:hAnsi="Times New Roman"/>
                      <w:snapToGrid w:val="0"/>
                      <w:sz w:val="21"/>
                      <w:szCs w:val="21"/>
                    </w:rPr>
                  </w:pPr>
                </w:p>
              </w:tc>
              <w:tc>
                <w:tcPr>
                  <w:tcW w:w="4111" w:type="dxa"/>
                  <w:vAlign w:val="center"/>
                </w:tcPr>
                <w:p>
                  <w:pPr>
                    <w:pStyle w:val="9"/>
                    <w:ind w:firstLine="0" w:firstLineChars="0"/>
                    <w:rPr>
                      <w:rFonts w:ascii="Times New Roman" w:hAnsi="Times New Roman"/>
                      <w:sz w:val="21"/>
                      <w:szCs w:val="21"/>
                      <w:lang w:val="zh-CN"/>
                    </w:rPr>
                  </w:pPr>
                  <w:r>
                    <w:rPr>
                      <w:rFonts w:ascii="Times New Roman" w:hAnsi="Times New Roman"/>
                      <w:sz w:val="21"/>
                      <w:szCs w:val="21"/>
                    </w:rPr>
                    <w:t>乙方（承包人）</w:t>
                  </w:r>
                  <w:r>
                    <w:rPr>
                      <w:rFonts w:ascii="Times New Roman" w:hAnsi="Times New Roman"/>
                      <w:snapToGrid w:val="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678" w:type="dxa"/>
                  <w:vAlign w:val="center"/>
                </w:tcPr>
                <w:p>
                  <w:pPr>
                    <w:pStyle w:val="9"/>
                    <w:ind w:firstLine="479" w:firstLineChars="199"/>
                    <w:rPr>
                      <w:rFonts w:ascii="Times New Roman" w:hAnsi="Times New Roman"/>
                      <w:snapToGrid w:val="0"/>
                      <w:sz w:val="21"/>
                      <w:szCs w:val="21"/>
                    </w:rPr>
                  </w:pPr>
                  <w:r>
                    <w:rPr>
                      <w:rFonts w:ascii="Times New Roman" w:hAnsi="Times New Roman"/>
                      <w:b/>
                      <w:szCs w:val="21"/>
                      <w:u w:val="single"/>
                    </w:rPr>
                    <w:t>广州市花都区公共建设项目管理中心</w:t>
                  </w:r>
                </w:p>
              </w:tc>
              <w:tc>
                <w:tcPr>
                  <w:tcW w:w="425" w:type="dxa"/>
                  <w:vAlign w:val="center"/>
                </w:tcPr>
                <w:p>
                  <w:pPr>
                    <w:pStyle w:val="9"/>
                    <w:ind w:firstLine="420"/>
                    <w:rPr>
                      <w:rFonts w:ascii="Times New Roman" w:hAnsi="Times New Roman"/>
                      <w:snapToGrid w:val="0"/>
                      <w:sz w:val="21"/>
                      <w:szCs w:val="21"/>
                    </w:rPr>
                  </w:pPr>
                </w:p>
              </w:tc>
              <w:tc>
                <w:tcPr>
                  <w:tcW w:w="4111" w:type="dxa"/>
                  <w:vAlign w:val="center"/>
                </w:tcPr>
                <w:p>
                  <w:pPr>
                    <w:pStyle w:val="9"/>
                    <w:ind w:firstLine="0" w:firstLineChars="0"/>
                    <w:rPr>
                      <w:rFonts w:hint="default" w:ascii="Times New Roman" w:hAnsi="Times New Roman" w:eastAsia="宋体"/>
                      <w:b/>
                      <w:snapToGrid w:val="0"/>
                      <w:sz w:val="21"/>
                      <w:szCs w:val="21"/>
                      <w:u w:val="single"/>
                      <w:lang w:val="en-US" w:eastAsia="zh-CN"/>
                    </w:rPr>
                  </w:pPr>
                  <w:r>
                    <w:rPr>
                      <w:rFonts w:hint="eastAsia" w:ascii="Times New Roman" w:hAnsi="Times New Roman"/>
                      <w:b/>
                      <w:snapToGrid w:val="0"/>
                      <w:szCs w:val="21"/>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678" w:type="dxa"/>
                  <w:vAlign w:val="center"/>
                </w:tcPr>
                <w:p>
                  <w:pPr>
                    <w:pStyle w:val="9"/>
                    <w:ind w:firstLine="420"/>
                    <w:rPr>
                      <w:rFonts w:ascii="Times New Roman" w:hAnsi="Times New Roman"/>
                      <w:sz w:val="21"/>
                      <w:szCs w:val="21"/>
                      <w:lang w:val="zh-CN"/>
                    </w:rPr>
                  </w:pPr>
                </w:p>
                <w:p>
                  <w:pPr>
                    <w:pStyle w:val="9"/>
                    <w:ind w:firstLine="420"/>
                    <w:rPr>
                      <w:rFonts w:ascii="Times New Roman" w:hAnsi="Times New Roman"/>
                      <w:sz w:val="21"/>
                      <w:szCs w:val="21"/>
                      <w:lang w:val="zh-CN"/>
                    </w:rPr>
                  </w:pPr>
                  <w:r>
                    <w:rPr>
                      <w:rFonts w:ascii="Times New Roman" w:hAnsi="Times New Roman"/>
                      <w:sz w:val="21"/>
                      <w:szCs w:val="21"/>
                      <w:lang w:val="zh-CN"/>
                    </w:rPr>
                    <w:t>法定代表人：</w:t>
                  </w:r>
                </w:p>
                <w:p>
                  <w:pPr>
                    <w:pStyle w:val="9"/>
                    <w:ind w:firstLine="420"/>
                    <w:rPr>
                      <w:rFonts w:ascii="Times New Roman" w:hAnsi="Times New Roman"/>
                      <w:snapToGrid w:val="0"/>
                      <w:sz w:val="21"/>
                      <w:szCs w:val="21"/>
                    </w:rPr>
                  </w:pPr>
                  <w:r>
                    <w:rPr>
                      <w:rFonts w:ascii="Times New Roman" w:hAnsi="Times New Roman"/>
                      <w:sz w:val="21"/>
                      <w:szCs w:val="21"/>
                      <w:lang w:val="zh-CN"/>
                    </w:rPr>
                    <w:t>或委托代理人：</w:t>
                  </w:r>
                </w:p>
              </w:tc>
              <w:tc>
                <w:tcPr>
                  <w:tcW w:w="425" w:type="dxa"/>
                  <w:vAlign w:val="center"/>
                </w:tcPr>
                <w:p>
                  <w:pPr>
                    <w:pStyle w:val="9"/>
                    <w:ind w:firstLine="420"/>
                    <w:rPr>
                      <w:rFonts w:ascii="Times New Roman" w:hAnsi="Times New Roman"/>
                      <w:snapToGrid w:val="0"/>
                      <w:sz w:val="21"/>
                      <w:szCs w:val="21"/>
                    </w:rPr>
                  </w:pPr>
                </w:p>
              </w:tc>
              <w:tc>
                <w:tcPr>
                  <w:tcW w:w="4111" w:type="dxa"/>
                  <w:vAlign w:val="center"/>
                </w:tcPr>
                <w:p>
                  <w:pPr>
                    <w:pStyle w:val="9"/>
                    <w:ind w:firstLine="420"/>
                    <w:jc w:val="left"/>
                    <w:rPr>
                      <w:rFonts w:ascii="Times New Roman" w:hAnsi="Times New Roman"/>
                      <w:sz w:val="21"/>
                      <w:szCs w:val="21"/>
                      <w:lang w:val="zh-CN"/>
                    </w:rPr>
                  </w:pPr>
                </w:p>
                <w:p>
                  <w:pPr>
                    <w:pStyle w:val="9"/>
                    <w:ind w:firstLine="0" w:firstLineChars="0"/>
                    <w:jc w:val="left"/>
                    <w:rPr>
                      <w:rFonts w:ascii="Times New Roman" w:hAnsi="Times New Roman"/>
                      <w:sz w:val="21"/>
                      <w:szCs w:val="21"/>
                      <w:lang w:val="zh-CN"/>
                    </w:rPr>
                  </w:pPr>
                  <w:r>
                    <w:rPr>
                      <w:rFonts w:ascii="Times New Roman" w:hAnsi="Times New Roman"/>
                      <w:sz w:val="21"/>
                      <w:szCs w:val="21"/>
                      <w:lang w:val="zh-CN"/>
                    </w:rPr>
                    <w:t>法定代表人：</w:t>
                  </w:r>
                </w:p>
                <w:p>
                  <w:pPr>
                    <w:pStyle w:val="9"/>
                    <w:ind w:firstLine="0" w:firstLineChars="0"/>
                    <w:jc w:val="left"/>
                    <w:rPr>
                      <w:rFonts w:ascii="Times New Roman" w:hAnsi="Times New Roman"/>
                      <w:snapToGrid w:val="0"/>
                      <w:sz w:val="21"/>
                      <w:szCs w:val="21"/>
                    </w:rPr>
                  </w:pPr>
                  <w:r>
                    <w:rPr>
                      <w:rFonts w:ascii="Times New Roman" w:hAnsi="Times New Roman"/>
                      <w:sz w:val="21"/>
                      <w:szCs w:val="21"/>
                      <w:lang w:val="zh-CN"/>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78" w:type="dxa"/>
                  <w:vAlign w:val="center"/>
                </w:tcPr>
                <w:p>
                  <w:pPr>
                    <w:pStyle w:val="9"/>
                    <w:ind w:firstLine="420"/>
                    <w:rPr>
                      <w:rFonts w:ascii="Times New Roman" w:hAnsi="Times New Roman"/>
                      <w:snapToGrid w:val="0"/>
                      <w:sz w:val="21"/>
                      <w:szCs w:val="21"/>
                    </w:rPr>
                  </w:pPr>
                  <w:r>
                    <w:rPr>
                      <w:rFonts w:ascii="Times New Roman" w:hAnsi="Times New Roman"/>
                      <w:snapToGrid w:val="0"/>
                      <w:sz w:val="21"/>
                      <w:szCs w:val="21"/>
                    </w:rPr>
                    <w:t>地址：广州市花都区公益路39号</w:t>
                  </w:r>
                </w:p>
              </w:tc>
              <w:tc>
                <w:tcPr>
                  <w:tcW w:w="425" w:type="dxa"/>
                  <w:vAlign w:val="center"/>
                </w:tcPr>
                <w:p>
                  <w:pPr>
                    <w:pStyle w:val="9"/>
                    <w:ind w:firstLine="420"/>
                    <w:rPr>
                      <w:rFonts w:ascii="Times New Roman" w:hAnsi="Times New Roman"/>
                      <w:snapToGrid w:val="0"/>
                      <w:sz w:val="21"/>
                      <w:szCs w:val="21"/>
                    </w:rPr>
                  </w:pPr>
                </w:p>
              </w:tc>
              <w:tc>
                <w:tcPr>
                  <w:tcW w:w="4111" w:type="dxa"/>
                  <w:vAlign w:val="center"/>
                </w:tcPr>
                <w:p>
                  <w:pPr>
                    <w:pStyle w:val="9"/>
                    <w:ind w:firstLine="0" w:firstLineChars="0"/>
                    <w:jc w:val="left"/>
                    <w:rPr>
                      <w:rFonts w:ascii="Times New Roman" w:hAnsi="Times New Roman"/>
                      <w:snapToGrid w:val="0"/>
                      <w:sz w:val="21"/>
                      <w:szCs w:val="21"/>
                    </w:rPr>
                  </w:pPr>
                  <w:r>
                    <w:rPr>
                      <w:rFonts w:ascii="Times New Roman" w:hAnsi="Times New Roman"/>
                      <w:snapToGrid w:val="0"/>
                      <w:sz w:val="21"/>
                      <w:szCs w:val="21"/>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9"/>
                    <w:ind w:firstLine="420"/>
                    <w:rPr>
                      <w:rFonts w:ascii="Times New Roman" w:hAnsi="Times New Roman"/>
                      <w:snapToGrid w:val="0"/>
                      <w:sz w:val="21"/>
                      <w:szCs w:val="21"/>
                    </w:rPr>
                  </w:pPr>
                  <w:r>
                    <w:rPr>
                      <w:rFonts w:ascii="Times New Roman" w:hAnsi="Times New Roman"/>
                      <w:snapToGrid w:val="0"/>
                      <w:sz w:val="21"/>
                      <w:szCs w:val="21"/>
                    </w:rPr>
                    <w:t>电话：020-37760912</w:t>
                  </w:r>
                </w:p>
              </w:tc>
              <w:tc>
                <w:tcPr>
                  <w:tcW w:w="425" w:type="dxa"/>
                  <w:vAlign w:val="center"/>
                </w:tcPr>
                <w:p>
                  <w:pPr>
                    <w:pStyle w:val="9"/>
                    <w:ind w:firstLine="420"/>
                    <w:rPr>
                      <w:rFonts w:ascii="Times New Roman" w:hAnsi="Times New Roman"/>
                      <w:snapToGrid w:val="0"/>
                      <w:sz w:val="21"/>
                      <w:szCs w:val="21"/>
                    </w:rPr>
                  </w:pPr>
                </w:p>
              </w:tc>
              <w:tc>
                <w:tcPr>
                  <w:tcW w:w="4111" w:type="dxa"/>
                  <w:vAlign w:val="center"/>
                </w:tcPr>
                <w:p>
                  <w:pPr>
                    <w:pStyle w:val="9"/>
                    <w:ind w:firstLine="0" w:firstLineChars="0"/>
                    <w:jc w:val="left"/>
                    <w:rPr>
                      <w:rFonts w:ascii="Times New Roman" w:hAnsi="Times New Roman"/>
                      <w:snapToGrid w:val="0"/>
                      <w:sz w:val="21"/>
                      <w:szCs w:val="21"/>
                    </w:rPr>
                  </w:pPr>
                  <w:r>
                    <w:rPr>
                      <w:rFonts w:ascii="Times New Roman" w:hAnsi="Times New Roman"/>
                      <w:snapToGrid w:val="0"/>
                      <w:sz w:val="21"/>
                      <w:szCs w:val="21"/>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9"/>
                    <w:ind w:firstLine="420"/>
                    <w:rPr>
                      <w:rFonts w:ascii="Times New Roman" w:hAnsi="Times New Roman"/>
                      <w:snapToGrid w:val="0"/>
                      <w:sz w:val="21"/>
                      <w:szCs w:val="21"/>
                    </w:rPr>
                  </w:pPr>
                  <w:r>
                    <w:rPr>
                      <w:rFonts w:ascii="Times New Roman" w:hAnsi="Times New Roman"/>
                      <w:snapToGrid w:val="0"/>
                      <w:sz w:val="21"/>
                      <w:szCs w:val="21"/>
                    </w:rPr>
                    <w:t>纳税人机构代码：12440114567901846M</w:t>
                  </w:r>
                </w:p>
              </w:tc>
              <w:tc>
                <w:tcPr>
                  <w:tcW w:w="425" w:type="dxa"/>
                  <w:vAlign w:val="center"/>
                </w:tcPr>
                <w:p>
                  <w:pPr>
                    <w:pStyle w:val="9"/>
                    <w:ind w:firstLine="420"/>
                    <w:rPr>
                      <w:rFonts w:ascii="Times New Roman" w:hAnsi="Times New Roman"/>
                      <w:sz w:val="21"/>
                      <w:szCs w:val="21"/>
                      <w:lang w:val="zh-CN"/>
                    </w:rPr>
                  </w:pPr>
                </w:p>
              </w:tc>
              <w:tc>
                <w:tcPr>
                  <w:tcW w:w="4111" w:type="dxa"/>
                  <w:vAlign w:val="center"/>
                </w:tcPr>
                <w:p>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9"/>
                    <w:ind w:firstLine="420"/>
                    <w:rPr>
                      <w:rFonts w:ascii="Times New Roman" w:hAnsi="Times New Roman"/>
                      <w:snapToGrid w:val="0"/>
                      <w:sz w:val="21"/>
                      <w:szCs w:val="21"/>
                    </w:rPr>
                  </w:pPr>
                  <w:r>
                    <w:rPr>
                      <w:rFonts w:ascii="Times New Roman" w:hAnsi="Times New Roman"/>
                      <w:snapToGrid w:val="0"/>
                      <w:sz w:val="21"/>
                      <w:szCs w:val="21"/>
                    </w:rPr>
                    <w:t>签订时间：202</w:t>
                  </w:r>
                  <w:r>
                    <w:rPr>
                      <w:rFonts w:hint="eastAsia" w:ascii="Times New Roman" w:hAnsi="Times New Roman"/>
                      <w:snapToGrid w:val="0"/>
                      <w:sz w:val="21"/>
                      <w:szCs w:val="21"/>
                      <w:lang w:val="en-US" w:eastAsia="zh-CN"/>
                    </w:rPr>
                    <w:t>3</w:t>
                  </w:r>
                  <w:r>
                    <w:rPr>
                      <w:rFonts w:ascii="Times New Roman" w:hAnsi="Times New Roman"/>
                      <w:snapToGrid w:val="0"/>
                      <w:sz w:val="21"/>
                      <w:szCs w:val="21"/>
                    </w:rPr>
                    <w:t>年    月     日</w:t>
                  </w:r>
                </w:p>
              </w:tc>
              <w:tc>
                <w:tcPr>
                  <w:tcW w:w="425" w:type="dxa"/>
                  <w:vAlign w:val="center"/>
                </w:tcPr>
                <w:p>
                  <w:pPr>
                    <w:pStyle w:val="9"/>
                    <w:ind w:firstLine="420"/>
                    <w:rPr>
                      <w:rFonts w:ascii="Times New Roman" w:hAnsi="Times New Roman"/>
                      <w:sz w:val="21"/>
                      <w:szCs w:val="21"/>
                      <w:lang w:val="zh-CN"/>
                    </w:rPr>
                  </w:pPr>
                </w:p>
              </w:tc>
              <w:tc>
                <w:tcPr>
                  <w:tcW w:w="4111" w:type="dxa"/>
                  <w:vAlign w:val="center"/>
                </w:tcPr>
                <w:p>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9"/>
                    <w:ind w:firstLine="420"/>
                    <w:rPr>
                      <w:rFonts w:ascii="Times New Roman" w:hAnsi="Times New Roman"/>
                      <w:snapToGrid w:val="0"/>
                      <w:sz w:val="21"/>
                      <w:szCs w:val="21"/>
                    </w:rPr>
                  </w:pPr>
                </w:p>
              </w:tc>
              <w:tc>
                <w:tcPr>
                  <w:tcW w:w="425" w:type="dxa"/>
                  <w:vAlign w:val="center"/>
                </w:tcPr>
                <w:p>
                  <w:pPr>
                    <w:pStyle w:val="9"/>
                    <w:ind w:firstLine="420"/>
                    <w:rPr>
                      <w:rFonts w:ascii="Times New Roman" w:hAnsi="Times New Roman"/>
                      <w:sz w:val="21"/>
                      <w:szCs w:val="21"/>
                      <w:lang w:val="zh-CN"/>
                    </w:rPr>
                  </w:pPr>
                </w:p>
              </w:tc>
              <w:tc>
                <w:tcPr>
                  <w:tcW w:w="4111" w:type="dxa"/>
                  <w:vAlign w:val="center"/>
                </w:tcPr>
                <w:p>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9"/>
                    <w:ind w:firstLine="420"/>
                    <w:rPr>
                      <w:rFonts w:ascii="Times New Roman" w:hAnsi="Times New Roman"/>
                      <w:snapToGrid w:val="0"/>
                      <w:sz w:val="21"/>
                      <w:szCs w:val="21"/>
                    </w:rPr>
                  </w:pPr>
                </w:p>
              </w:tc>
              <w:tc>
                <w:tcPr>
                  <w:tcW w:w="425" w:type="dxa"/>
                  <w:vAlign w:val="center"/>
                </w:tcPr>
                <w:p>
                  <w:pPr>
                    <w:pStyle w:val="9"/>
                    <w:ind w:firstLine="420"/>
                    <w:rPr>
                      <w:rFonts w:ascii="Times New Roman" w:hAnsi="Times New Roman"/>
                      <w:sz w:val="21"/>
                      <w:szCs w:val="21"/>
                      <w:lang w:val="zh-CN"/>
                    </w:rPr>
                  </w:pPr>
                </w:p>
              </w:tc>
              <w:tc>
                <w:tcPr>
                  <w:tcW w:w="4111" w:type="dxa"/>
                  <w:vAlign w:val="center"/>
                </w:tcPr>
                <w:p>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签订时间：202</w:t>
                  </w:r>
                  <w:r>
                    <w:rPr>
                      <w:rFonts w:hint="eastAsia" w:ascii="Times New Roman" w:hAnsi="Times New Roman"/>
                      <w:snapToGrid w:val="0"/>
                      <w:sz w:val="21"/>
                      <w:szCs w:val="21"/>
                      <w:lang w:val="en-US" w:eastAsia="zh-CN"/>
                    </w:rPr>
                    <w:t>3</w:t>
                  </w:r>
                  <w:r>
                    <w:rPr>
                      <w:rFonts w:ascii="Times New Roman" w:hAnsi="Times New Roman"/>
                      <w:snapToGrid w:val="0"/>
                      <w:sz w:val="21"/>
                      <w:szCs w:val="21"/>
                    </w:rPr>
                    <w:t>年    月     日</w:t>
                  </w:r>
                </w:p>
              </w:tc>
            </w:tr>
          </w:tbl>
          <w:p>
            <w:pPr>
              <w:widowControl/>
              <w:rPr>
                <w:kern w:val="0"/>
                <w:szCs w:val="21"/>
              </w:rPr>
            </w:pPr>
          </w:p>
          <w:p>
            <w:pPr>
              <w:widowControl/>
              <w:rPr>
                <w:kern w:val="0"/>
                <w:szCs w:val="21"/>
              </w:rPr>
            </w:pPr>
          </w:p>
          <w:p>
            <w:pPr>
              <w:widowControl/>
              <w:rPr>
                <w:kern w:val="0"/>
                <w:szCs w:val="21"/>
              </w:rPr>
            </w:pPr>
          </w:p>
        </w:tc>
        <w:tc>
          <w:tcPr>
            <w:tcW w:w="223" w:type="dxa"/>
            <w:vAlign w:val="center"/>
          </w:tcPr>
          <w:p>
            <w:pPr>
              <w:widowControl/>
              <w:rPr>
                <w:snapToGrid w:val="0"/>
                <w:kern w:val="0"/>
                <w:szCs w:val="21"/>
              </w:rPr>
            </w:pPr>
          </w:p>
        </w:tc>
        <w:tc>
          <w:tcPr>
            <w:tcW w:w="270" w:type="dxa"/>
            <w:vAlign w:val="center"/>
          </w:tcPr>
          <w:p>
            <w:pPr>
              <w:widowControl/>
              <w:rPr>
                <w:snapToGrid w:val="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40" w:type="dxa"/>
            <w:gridSpan w:val="3"/>
            <w:vAlign w:val="center"/>
          </w:tcPr>
          <w:p>
            <w:pPr>
              <w:widowControl/>
              <w:jc w:val="center"/>
              <w:rPr>
                <w:snapToGrid w:val="0"/>
                <w:kern w:val="0"/>
                <w:szCs w:val="21"/>
              </w:rPr>
            </w:pPr>
          </w:p>
        </w:tc>
      </w:tr>
    </w:tbl>
    <w:p>
      <w:pPr>
        <w:widowControl/>
        <w:jc w:val="left"/>
        <w:rPr>
          <w:sz w:val="24"/>
          <w:szCs w:val="24"/>
          <w:lang w:val="zh-CN"/>
        </w:rPr>
      </w:pPr>
      <w:r>
        <w:rPr>
          <w:sz w:val="24"/>
          <w:szCs w:val="24"/>
          <w:lang w:val="zh-CN"/>
        </w:rPr>
        <w:br w:type="page"/>
      </w:r>
    </w:p>
    <w:p>
      <w:pPr>
        <w:adjustRightInd w:val="0"/>
        <w:snapToGrid w:val="0"/>
        <w:spacing w:line="440" w:lineRule="exact"/>
        <w:jc w:val="center"/>
        <w:rPr>
          <w:b/>
          <w:bCs/>
          <w:snapToGrid w:val="0"/>
          <w:kern w:val="0"/>
          <w:sz w:val="36"/>
          <w:szCs w:val="36"/>
        </w:rPr>
      </w:pPr>
      <w:r>
        <w:rPr>
          <w:b/>
          <w:bCs/>
          <w:snapToGrid w:val="0"/>
          <w:kern w:val="0"/>
          <w:sz w:val="36"/>
          <w:szCs w:val="36"/>
        </w:rPr>
        <w:t>第二篇  合同专用条款</w:t>
      </w:r>
    </w:p>
    <w:p>
      <w:pPr>
        <w:adjustRightInd w:val="0"/>
        <w:snapToGrid w:val="0"/>
        <w:spacing w:line="440" w:lineRule="exact"/>
        <w:jc w:val="center"/>
        <w:rPr>
          <w:b/>
          <w:bCs/>
          <w:snapToGrid w:val="0"/>
          <w:kern w:val="0"/>
          <w:sz w:val="36"/>
          <w:szCs w:val="36"/>
        </w:rPr>
      </w:pPr>
    </w:p>
    <w:p>
      <w:pPr>
        <w:adjustRightInd w:val="0"/>
        <w:snapToGrid w:val="0"/>
        <w:spacing w:line="360" w:lineRule="auto"/>
        <w:jc w:val="center"/>
        <w:rPr>
          <w:b/>
          <w:snapToGrid w:val="0"/>
          <w:kern w:val="0"/>
          <w:sz w:val="30"/>
          <w:szCs w:val="30"/>
        </w:rPr>
      </w:pPr>
      <w:r>
        <w:rPr>
          <w:b/>
          <w:snapToGrid w:val="0"/>
          <w:kern w:val="0"/>
          <w:sz w:val="30"/>
          <w:szCs w:val="30"/>
        </w:rPr>
        <w:t>总  则</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一、</w:t>
      </w:r>
      <w:r>
        <w:rPr>
          <w:rFonts w:eastAsiaTheme="minorEastAsia"/>
          <w:snapToGrid w:val="0"/>
          <w:kern w:val="0"/>
          <w:szCs w:val="21"/>
        </w:rPr>
        <w:t>根据项目设计管理相关规定和本项目管理实际，本合同工程将实行社会化、专业化的管理模式。</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二、</w:t>
      </w:r>
      <w:r>
        <w:rPr>
          <w:rFonts w:eastAsiaTheme="minorEastAsia"/>
          <w:snapToGrid w:val="0"/>
          <w:kern w:val="0"/>
          <w:szCs w:val="21"/>
        </w:rPr>
        <w:t>承包人承诺遵守发包人所制订的针对本合同工程管理的各项制度、规定，这些管理制度、规定必须符合下列原则：</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（1）符合国家、广东省、广州市及花都区的有关法律法规、规范和标准；</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（2）符合对本合同工程进行有效管理的基本精神和要求；</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（3）为确保设计质量、进度、效果所必须响应业主所要求的积极服务、诚信履约、经济合理，推行BIM、绿色节能、及装配式施工。</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（4）不是针对某一特定的设计人。</w:t>
      </w:r>
    </w:p>
    <w:p>
      <w:pPr>
        <w:adjustRightInd w:val="0"/>
        <w:snapToGrid w:val="0"/>
        <w:spacing w:line="360" w:lineRule="auto"/>
        <w:ind w:firstLine="420" w:firstLineChars="200"/>
        <w:rPr>
          <w:rFonts w:eastAsiaTheme="minorEastAsia"/>
          <w:snapToGrid w:val="0"/>
          <w:kern w:val="0"/>
          <w:szCs w:val="21"/>
        </w:rPr>
      </w:pPr>
    </w:p>
    <w:p>
      <w:pPr>
        <w:adjustRightInd w:val="0"/>
        <w:snapToGrid w:val="0"/>
        <w:spacing w:before="156" w:beforeLines="50" w:line="360" w:lineRule="auto"/>
        <w:jc w:val="center"/>
        <w:rPr>
          <w:rFonts w:eastAsiaTheme="minorEastAsia"/>
          <w:b/>
          <w:snapToGrid w:val="0"/>
          <w:kern w:val="0"/>
          <w:sz w:val="28"/>
          <w:szCs w:val="28"/>
        </w:rPr>
      </w:pPr>
      <w:r>
        <w:rPr>
          <w:rFonts w:eastAsiaTheme="minorEastAsia"/>
          <w:b/>
          <w:snapToGrid w:val="0"/>
          <w:kern w:val="0"/>
          <w:sz w:val="28"/>
          <w:szCs w:val="28"/>
        </w:rPr>
        <w:t>第一章  一般规定</w:t>
      </w:r>
    </w:p>
    <w:p>
      <w:pPr>
        <w:adjustRightInd w:val="0"/>
        <w:snapToGrid w:val="0"/>
        <w:spacing w:line="360" w:lineRule="auto"/>
        <w:ind w:firstLine="413" w:firstLineChars="196"/>
        <w:rPr>
          <w:rFonts w:eastAsiaTheme="minorEastAsia"/>
          <w:snapToGrid w:val="0"/>
          <w:kern w:val="0"/>
          <w:szCs w:val="21"/>
        </w:rPr>
      </w:pPr>
      <w:r>
        <w:rPr>
          <w:rFonts w:eastAsiaTheme="minorEastAsia"/>
          <w:b/>
          <w:bCs/>
          <w:snapToGrid w:val="0"/>
          <w:kern w:val="0"/>
          <w:szCs w:val="21"/>
        </w:rPr>
        <w:t>1  词语定义</w:t>
      </w:r>
    </w:p>
    <w:p>
      <w:pPr>
        <w:spacing w:line="360" w:lineRule="auto"/>
        <w:jc w:val="left"/>
        <w:rPr>
          <w:rFonts w:eastAsiaTheme="minorEastAsia"/>
          <w:snapToGrid w:val="0"/>
          <w:kern w:val="0"/>
          <w:szCs w:val="21"/>
          <w:u w:val="single"/>
        </w:rPr>
      </w:pPr>
      <w:r>
        <w:rPr>
          <w:rFonts w:eastAsiaTheme="minorEastAsia"/>
          <w:b/>
          <w:snapToGrid w:val="0"/>
          <w:kern w:val="0"/>
          <w:szCs w:val="21"/>
        </w:rPr>
        <w:t xml:space="preserve">    1.1</w:t>
      </w:r>
      <w:r>
        <w:rPr>
          <w:rFonts w:eastAsiaTheme="minorEastAsia"/>
          <w:snapToGrid w:val="0"/>
          <w:kern w:val="0"/>
          <w:szCs w:val="21"/>
        </w:rPr>
        <w:t>本合同工程：</w:t>
      </w:r>
      <w:r>
        <w:rPr>
          <w:rFonts w:hint="eastAsia" w:eastAsiaTheme="minorEastAsia"/>
          <w:b/>
          <w:snapToGrid w:val="0"/>
          <w:kern w:val="0"/>
          <w:szCs w:val="21"/>
          <w:u w:val="single"/>
        </w:rPr>
        <w:t>花都区中轴线学校建设项目</w:t>
      </w:r>
      <w:r>
        <w:rPr>
          <w:rFonts w:hint="eastAsia" w:eastAsiaTheme="minorEastAsia"/>
          <w:snapToGrid w:val="0"/>
          <w:kern w:val="0"/>
          <w:szCs w:val="21"/>
          <w:u w:val="single"/>
        </w:rPr>
        <w:t>。</w:t>
      </w:r>
    </w:p>
    <w:p>
      <w:pPr>
        <w:adjustRightInd w:val="0"/>
        <w:snapToGrid w:val="0"/>
        <w:spacing w:line="360" w:lineRule="auto"/>
        <w:ind w:firstLine="413" w:firstLineChars="196"/>
        <w:rPr>
          <w:rFonts w:eastAsiaTheme="minorEastAsia"/>
          <w:snapToGrid w:val="0"/>
          <w:kern w:val="0"/>
          <w:szCs w:val="21"/>
        </w:rPr>
      </w:pPr>
      <w:r>
        <w:rPr>
          <w:rFonts w:eastAsiaTheme="minorEastAsia"/>
          <w:b/>
          <w:snapToGrid w:val="0"/>
          <w:kern w:val="0"/>
          <w:szCs w:val="21"/>
        </w:rPr>
        <w:t>1.2</w:t>
      </w:r>
      <w:r>
        <w:rPr>
          <w:rFonts w:eastAsiaTheme="minorEastAsia"/>
          <w:snapToGrid w:val="0"/>
          <w:kern w:val="0"/>
          <w:szCs w:val="21"/>
        </w:rPr>
        <w:t>发包人：指具有本合同工程勘察-设计发包主体资格的当事人。</w:t>
      </w:r>
    </w:p>
    <w:p>
      <w:pPr>
        <w:adjustRightInd w:val="0"/>
        <w:snapToGrid w:val="0"/>
        <w:spacing w:line="360" w:lineRule="auto"/>
        <w:ind w:left="120" w:leftChars="57" w:firstLine="316" w:firstLineChars="150"/>
        <w:rPr>
          <w:rFonts w:eastAsiaTheme="minorEastAsia"/>
          <w:snapToGrid w:val="0"/>
          <w:kern w:val="0"/>
          <w:szCs w:val="21"/>
        </w:rPr>
      </w:pPr>
      <w:r>
        <w:rPr>
          <w:rFonts w:eastAsiaTheme="minorEastAsia"/>
          <w:b/>
          <w:snapToGrid w:val="0"/>
          <w:kern w:val="0"/>
          <w:szCs w:val="21"/>
        </w:rPr>
        <w:t>1.3</w:t>
      </w:r>
      <w:r>
        <w:rPr>
          <w:rFonts w:eastAsiaTheme="minorEastAsia"/>
          <w:snapToGrid w:val="0"/>
          <w:kern w:val="0"/>
          <w:szCs w:val="21"/>
        </w:rPr>
        <w:t>承包人：指在本合同中约定，被发包人接受的具有工程设计资格的当事人以及取得该当事人资格的合法继承人。</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1.4</w:t>
      </w:r>
      <w:r>
        <w:rPr>
          <w:rFonts w:eastAsiaTheme="minorEastAsia"/>
          <w:snapToGrid w:val="0"/>
          <w:kern w:val="0"/>
          <w:szCs w:val="21"/>
        </w:rPr>
        <w:t>专业设计单位：指与发包人直接签订设计合同且具有专项工程设计承包主体资格的当事人以及取得该当事人资格的合法继承人；或者按照本合同约定与承包人签订设计分包合同且具有专项工程设计承包主体资格的当事人以及取得该当事人资格的合法继承人，即承包人分包单位。</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1.5</w:t>
      </w:r>
      <w:r>
        <w:rPr>
          <w:rFonts w:eastAsiaTheme="minorEastAsia"/>
          <w:snapToGrid w:val="0"/>
          <w:kern w:val="0"/>
          <w:szCs w:val="21"/>
        </w:rPr>
        <w:t>设计成果文件：指由承包人提交并通过</w:t>
      </w:r>
      <w:r>
        <w:rPr>
          <w:rFonts w:hint="eastAsia" w:eastAsiaTheme="minorEastAsia"/>
          <w:snapToGrid w:val="0"/>
          <w:kern w:val="0"/>
          <w:szCs w:val="21"/>
        </w:rPr>
        <w:t>有权审核单位或政府相关部门</w:t>
      </w:r>
      <w:r>
        <w:rPr>
          <w:rFonts w:eastAsiaTheme="minorEastAsia"/>
          <w:snapToGrid w:val="0"/>
          <w:kern w:val="0"/>
          <w:szCs w:val="21"/>
        </w:rPr>
        <w:t>的审查，且经发包人及政府相关部门批准后，能满足投资与质量控制要求和作为下阶段设计依据或能指导施工实施的各阶段设计图纸、文件、计算书及说明书（含设计变更）、效果图、政府报批所需的模型及存有AutoCAD 2004软件生成的电子格式文件的光盘、工程估算、概算、配合发包人招标工作而提供的技术规格书等技术资料。</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1.6</w:t>
      </w:r>
      <w:r>
        <w:rPr>
          <w:rFonts w:eastAsiaTheme="minorEastAsia"/>
          <w:snapToGrid w:val="0"/>
          <w:kern w:val="0"/>
          <w:szCs w:val="21"/>
        </w:rPr>
        <w:t>工程投资估算：指以方案设计为基础编制而成，且编制深度达到国家有关的编制规定，并经发包人委托的第三方或按政府规定的评审通过的工程造价文件。</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1.7</w:t>
      </w:r>
      <w:r>
        <w:rPr>
          <w:rFonts w:eastAsiaTheme="minorEastAsia"/>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w:t>
      </w:r>
      <w:r>
        <w:rPr>
          <w:rFonts w:hint="eastAsia" w:eastAsiaTheme="minorEastAsia"/>
          <w:snapToGrid w:val="0"/>
          <w:kern w:val="0"/>
          <w:szCs w:val="21"/>
        </w:rPr>
        <w:t>甲方委托的</w:t>
      </w:r>
      <w:r>
        <w:rPr>
          <w:rFonts w:eastAsiaTheme="minorEastAsia"/>
          <w:snapToGrid w:val="0"/>
          <w:kern w:val="0"/>
          <w:szCs w:val="21"/>
        </w:rPr>
        <w:t>审核部门批准的工程造价文件。</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1.8</w:t>
      </w:r>
      <w:r>
        <w:rPr>
          <w:rFonts w:eastAsiaTheme="minorEastAsia"/>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w:t>
      </w:r>
      <w:r>
        <w:rPr>
          <w:rFonts w:hint="eastAsia" w:eastAsiaTheme="minorEastAsia"/>
          <w:snapToGrid w:val="0"/>
          <w:kern w:val="0"/>
          <w:szCs w:val="21"/>
        </w:rPr>
        <w:t>区</w:t>
      </w:r>
      <w:r>
        <w:rPr>
          <w:rFonts w:eastAsiaTheme="minorEastAsia"/>
          <w:snapToGrid w:val="0"/>
          <w:kern w:val="0"/>
          <w:szCs w:val="21"/>
        </w:rPr>
        <w:t>财政投资评审中心审查通过的工程造价文件。每份设计变更须附相应的设计预算并须注册造价师审定以满足造价过程控制的要求。</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1.9</w:t>
      </w:r>
      <w:r>
        <w:rPr>
          <w:rFonts w:eastAsiaTheme="minorEastAsia"/>
          <w:snapToGrid w:val="0"/>
          <w:kern w:val="0"/>
          <w:szCs w:val="21"/>
        </w:rPr>
        <w:t>合同价款：指双方在本合同中约定，由发包人用以支付承包人按照合同约定完成设计范围内工程设计及服务的款项。</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1.10</w:t>
      </w:r>
      <w:r>
        <w:rPr>
          <w:rFonts w:eastAsiaTheme="minorEastAsia"/>
          <w:snapToGrid w:val="0"/>
          <w:kern w:val="0"/>
          <w:szCs w:val="21"/>
        </w:rPr>
        <w:t>追加合同价款：指在合同履行中发生需要增加合同价款的情况，经发包人根据合同约定书面确认增加的合同价款。</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1.11</w:t>
      </w:r>
      <w:r>
        <w:rPr>
          <w:rFonts w:eastAsiaTheme="minorEastAsia"/>
          <w:snapToGrid w:val="0"/>
          <w:kern w:val="0"/>
          <w:szCs w:val="21"/>
        </w:rPr>
        <w:t>设计周期：指双方在本合同中约定，按总日历天数（包括法定节假日）计算的提交设计成果文件的天数。</w:t>
      </w:r>
    </w:p>
    <w:p>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1.12</w:t>
      </w:r>
      <w:r>
        <w:rPr>
          <w:rFonts w:eastAsiaTheme="minorEastAsia"/>
          <w:snapToGrid w:val="0"/>
          <w:kern w:val="0"/>
          <w:szCs w:val="21"/>
        </w:rPr>
        <w:t>设计服务：本合同为</w:t>
      </w:r>
      <w:r>
        <w:rPr>
          <w:rFonts w:hint="eastAsia" w:eastAsiaTheme="minorEastAsia"/>
          <w:snapToGrid w:val="0"/>
          <w:kern w:val="0"/>
          <w:szCs w:val="21"/>
        </w:rPr>
        <w:t>方案</w:t>
      </w:r>
      <w:r>
        <w:rPr>
          <w:rFonts w:eastAsiaTheme="minorEastAsia"/>
          <w:snapToGrid w:val="0"/>
          <w:kern w:val="0"/>
          <w:szCs w:val="21"/>
        </w:rPr>
        <w:t>设计</w:t>
      </w:r>
      <w:r>
        <w:rPr>
          <w:rFonts w:hint="eastAsia" w:eastAsiaTheme="minorEastAsia"/>
          <w:snapToGrid w:val="0"/>
          <w:kern w:val="0"/>
          <w:szCs w:val="21"/>
        </w:rPr>
        <w:t>及初步设计</w:t>
      </w:r>
      <w:r>
        <w:rPr>
          <w:rFonts w:eastAsiaTheme="minorEastAsia"/>
          <w:snapToGrid w:val="0"/>
          <w:kern w:val="0"/>
          <w:szCs w:val="21"/>
        </w:rPr>
        <w:t>合同，包括本项目红线内及红线外所有相关专业的</w:t>
      </w:r>
      <w:r>
        <w:rPr>
          <w:rFonts w:hint="eastAsia" w:eastAsiaTheme="minorEastAsia"/>
          <w:snapToGrid w:val="0"/>
          <w:kern w:val="0"/>
          <w:szCs w:val="21"/>
        </w:rPr>
        <w:t>方案</w:t>
      </w:r>
      <w:r>
        <w:rPr>
          <w:rFonts w:eastAsiaTheme="minorEastAsia"/>
          <w:snapToGrid w:val="0"/>
          <w:kern w:val="0"/>
          <w:szCs w:val="21"/>
        </w:rPr>
        <w:t>设计</w:t>
      </w:r>
      <w:r>
        <w:rPr>
          <w:rFonts w:hint="eastAsia" w:eastAsiaTheme="minorEastAsia"/>
          <w:snapToGrid w:val="0"/>
          <w:kern w:val="0"/>
          <w:szCs w:val="21"/>
        </w:rPr>
        <w:t>和初步设计</w:t>
      </w:r>
      <w:r>
        <w:rPr>
          <w:rFonts w:eastAsiaTheme="minorEastAsia"/>
          <w:snapToGrid w:val="0"/>
          <w:kern w:val="0"/>
          <w:szCs w:val="21"/>
        </w:rPr>
        <w:t>工作，</w:t>
      </w:r>
      <w:r>
        <w:rPr>
          <w:rFonts w:hint="eastAsia" w:eastAsiaTheme="minorEastAsia"/>
          <w:snapToGrid w:val="0"/>
          <w:kern w:val="0"/>
          <w:szCs w:val="21"/>
        </w:rPr>
        <w:t>具体服务内容</w:t>
      </w:r>
      <w:r>
        <w:rPr>
          <w:rFonts w:eastAsiaTheme="minorEastAsia"/>
          <w:bCs/>
          <w:snapToGrid w:val="0"/>
          <w:kern w:val="0"/>
          <w:szCs w:val="21"/>
        </w:rPr>
        <w:t>详见</w:t>
      </w:r>
      <w:r>
        <w:rPr>
          <w:rFonts w:eastAsiaTheme="minorEastAsia"/>
          <w:b/>
          <w:bCs/>
          <w:snapToGrid w:val="0"/>
          <w:kern w:val="0"/>
          <w:szCs w:val="21"/>
        </w:rPr>
        <w:t>设计任务书</w:t>
      </w:r>
      <w:r>
        <w:rPr>
          <w:rFonts w:hint="eastAsia" w:eastAsiaTheme="minorEastAsia"/>
          <w:b/>
          <w:bCs/>
          <w:snapToGrid w:val="0"/>
          <w:kern w:val="0"/>
          <w:szCs w:val="21"/>
        </w:rPr>
        <w:t>。</w:t>
      </w:r>
    </w:p>
    <w:p>
      <w:pPr>
        <w:adjustRightInd w:val="0"/>
        <w:snapToGrid w:val="0"/>
        <w:spacing w:line="360" w:lineRule="auto"/>
        <w:ind w:firstLine="426" w:firstLineChars="202"/>
        <w:rPr>
          <w:rFonts w:eastAsiaTheme="minorEastAsia"/>
          <w:snapToGrid w:val="0"/>
          <w:kern w:val="0"/>
          <w:szCs w:val="21"/>
        </w:rPr>
      </w:pPr>
      <w:r>
        <w:rPr>
          <w:rFonts w:eastAsiaTheme="minorEastAsia"/>
          <w:b/>
          <w:snapToGrid w:val="0"/>
          <w:kern w:val="0"/>
          <w:szCs w:val="21"/>
        </w:rPr>
        <w:t xml:space="preserve">1.13 </w:t>
      </w:r>
      <w:r>
        <w:rPr>
          <w:rFonts w:eastAsiaTheme="minorEastAsia"/>
          <w:snapToGrid w:val="0"/>
          <w:kern w:val="0"/>
          <w:szCs w:val="21"/>
        </w:rPr>
        <w:t>完整性：指承包人每批次交付的文件是合同及附件中规定的全部文件，并保证与提交人自己保留的该部分文件完全一致。（其中设计变更须附变更造价）</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1.14</w:t>
      </w:r>
      <w:r>
        <w:rPr>
          <w:rFonts w:eastAsiaTheme="minorEastAsia"/>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1.15</w:t>
      </w:r>
      <w:r>
        <w:rPr>
          <w:rFonts w:eastAsiaTheme="minorEastAsia"/>
          <w:snapToGrid w:val="0"/>
          <w:kern w:val="0"/>
          <w:szCs w:val="21"/>
        </w:rPr>
        <w:t xml:space="preserve"> 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1.16</w:t>
      </w:r>
      <w:r>
        <w:rPr>
          <w:rFonts w:eastAsiaTheme="minorEastAsia"/>
          <w:snapToGrid w:val="0"/>
          <w:kern w:val="0"/>
          <w:szCs w:val="21"/>
        </w:rPr>
        <w:t>经济合理性：指承包人提交的设计成果文件是在符合有效性要求的基础上，采用方案经济比选、价值工程等评价手段产生确定的。</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1.17</w:t>
      </w:r>
      <w:r>
        <w:rPr>
          <w:rFonts w:eastAsiaTheme="minorEastAsia"/>
          <w:snapToGrid w:val="0"/>
          <w:kern w:val="0"/>
          <w:szCs w:val="21"/>
        </w:rPr>
        <w:t xml:space="preserve">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 </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1.18</w:t>
      </w:r>
      <w:r>
        <w:rPr>
          <w:rFonts w:eastAsiaTheme="minorEastAsia"/>
          <w:snapToGrid w:val="0"/>
          <w:kern w:val="0"/>
          <w:szCs w:val="21"/>
        </w:rPr>
        <w:t xml:space="preserve"> 先进性：指承包人的设计成果文件</w:t>
      </w:r>
      <w:r>
        <w:rPr>
          <w:rFonts w:eastAsiaTheme="minorEastAsia"/>
          <w:szCs w:val="21"/>
        </w:rPr>
        <w:t>采用国际上先进和适用的施工</w:t>
      </w:r>
      <w:r>
        <w:rPr>
          <w:rFonts w:eastAsiaTheme="minorEastAsia"/>
          <w:snapToGrid w:val="0"/>
          <w:kern w:val="0"/>
          <w:szCs w:val="21"/>
        </w:rPr>
        <w:t>方案、技术、工艺、工法、设备</w:t>
      </w:r>
      <w:r>
        <w:rPr>
          <w:rFonts w:eastAsiaTheme="minorEastAsia"/>
          <w:szCs w:val="21"/>
        </w:rPr>
        <w:t>，或所采用的施工</w:t>
      </w:r>
      <w:r>
        <w:rPr>
          <w:rFonts w:eastAsiaTheme="minorEastAsia"/>
          <w:snapToGrid w:val="0"/>
          <w:kern w:val="0"/>
          <w:szCs w:val="21"/>
        </w:rPr>
        <w:t>方案、技术、工艺、工法、设备为国内最优。</w:t>
      </w:r>
    </w:p>
    <w:p>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1.19</w:t>
      </w:r>
      <w:r>
        <w:rPr>
          <w:rFonts w:eastAsiaTheme="minorEastAsia"/>
          <w:bCs/>
          <w:snapToGrid w:val="0"/>
          <w:kern w:val="0"/>
          <w:szCs w:val="21"/>
        </w:rPr>
        <w:t>系统性：总体性，设计的思路与原则清晰，业主要求、规划条件相应完整全面，建筑与结构的技术路线清晰，结构安全稳妥，不遗漏。涉及专业分包深化设计的要求明确。</w:t>
      </w:r>
    </w:p>
    <w:p>
      <w:pPr>
        <w:adjustRightInd w:val="0"/>
        <w:snapToGrid w:val="0"/>
        <w:spacing w:line="360" w:lineRule="auto"/>
        <w:ind w:firstLine="422" w:firstLineChars="200"/>
        <w:rPr>
          <w:rFonts w:eastAsiaTheme="minorEastAsia"/>
          <w:b/>
          <w:bCs/>
          <w:szCs w:val="21"/>
        </w:rPr>
      </w:pPr>
      <w:r>
        <w:rPr>
          <w:rFonts w:eastAsiaTheme="minorEastAsia"/>
          <w:b/>
          <w:snapToGrid w:val="0"/>
          <w:kern w:val="0"/>
          <w:szCs w:val="21"/>
        </w:rPr>
        <w:t>1.20</w:t>
      </w:r>
      <w:r>
        <w:rPr>
          <w:rFonts w:eastAsiaTheme="minorEastAsia"/>
          <w:snapToGrid w:val="0"/>
          <w:kern w:val="0"/>
          <w:szCs w:val="21"/>
        </w:rPr>
        <w:t>清晰：是指每次交付的设计成果文件中的图样、线条、术语、符号、尺寸标准、文字说明等清楚准确。</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1.21</w:t>
      </w:r>
      <w:r>
        <w:rPr>
          <w:rFonts w:eastAsiaTheme="minorEastAsia"/>
          <w:snapToGrid w:val="0"/>
          <w:kern w:val="0"/>
          <w:szCs w:val="21"/>
        </w:rPr>
        <w:t>违约责任：指合同任何一方不履行或不完全履行合同约定的义务或者履行义务不符合合同约定所应承担的责任。</w:t>
      </w:r>
    </w:p>
    <w:p>
      <w:pPr>
        <w:pStyle w:val="34"/>
        <w:adjustRightInd w:val="0"/>
        <w:snapToGrid w:val="0"/>
        <w:spacing w:before="0" w:beforeAutospacing="0" w:after="0" w:afterAutospacing="0" w:line="360" w:lineRule="auto"/>
        <w:ind w:firstLine="420" w:firstLineChars="200"/>
        <w:jc w:val="both"/>
        <w:rPr>
          <w:rFonts w:ascii="Times New Roman" w:hAnsi="Times New Roman" w:eastAsiaTheme="minorEastAsia"/>
          <w:snapToGrid w:val="0"/>
          <w:sz w:val="21"/>
          <w:szCs w:val="21"/>
        </w:rPr>
      </w:pPr>
      <w:r>
        <w:rPr>
          <w:rFonts w:ascii="Times New Roman" w:hAnsi="Times New Roman" w:eastAsiaTheme="minorEastAsia"/>
          <w:snapToGrid w:val="0"/>
          <w:sz w:val="21"/>
          <w:szCs w:val="21"/>
        </w:rPr>
        <w:t>（1）一般违约责任：指虽然违反本合同的约定，但其违约行为不对本合同的履行造成严重影响而应承担的责任。</w:t>
      </w:r>
    </w:p>
    <w:p>
      <w:pPr>
        <w:pStyle w:val="34"/>
        <w:adjustRightInd w:val="0"/>
        <w:snapToGrid w:val="0"/>
        <w:spacing w:before="0" w:beforeAutospacing="0" w:after="0" w:afterAutospacing="0" w:line="360" w:lineRule="auto"/>
        <w:ind w:firstLine="420" w:firstLineChars="200"/>
        <w:jc w:val="both"/>
        <w:rPr>
          <w:rFonts w:ascii="Times New Roman" w:hAnsi="Times New Roman" w:eastAsiaTheme="minorEastAsia"/>
          <w:snapToGrid w:val="0"/>
          <w:sz w:val="21"/>
          <w:szCs w:val="21"/>
        </w:rPr>
      </w:pPr>
      <w:r>
        <w:rPr>
          <w:rFonts w:ascii="Times New Roman" w:hAnsi="Times New Roman" w:eastAsiaTheme="minorEastAsia"/>
          <w:snapToGrid w:val="0"/>
          <w:sz w:val="21"/>
          <w:szCs w:val="21"/>
        </w:rPr>
        <w:t>（2）严重违约责任。指违反本合同的约定且其违约行为足以对本合同的履行造成严重或实质性的影响而应承担的责任。</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1.22</w:t>
      </w:r>
      <w:r>
        <w:rPr>
          <w:rFonts w:eastAsiaTheme="minorEastAsia"/>
          <w:snapToGrid w:val="0"/>
          <w:kern w:val="0"/>
          <w:szCs w:val="21"/>
        </w:rPr>
        <w:t>索赔：指在合同履行过程中，对于并非自己的过错，而由对方造成的实际损失，根据合同的约定，向对方提出经济补偿或其它形式的补偿要求。</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1.23</w:t>
      </w:r>
      <w:r>
        <w:rPr>
          <w:rFonts w:eastAsiaTheme="minorEastAsia"/>
          <w:snapToGrid w:val="0"/>
          <w:kern w:val="0"/>
          <w:szCs w:val="21"/>
        </w:rPr>
        <w:t>通知、同意、指令、证明和决定：指经发包人认可或按公开、规范的程序授权的驻场代表、设计负责人分别签字或盖章的书面通知、同意、指令、证明和决定。</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1.24</w:t>
      </w:r>
      <w:r>
        <w:rPr>
          <w:rFonts w:eastAsiaTheme="minorEastAsia"/>
          <w:snapToGrid w:val="0"/>
          <w:kern w:val="0"/>
          <w:szCs w:val="21"/>
        </w:rPr>
        <w:t>书面材料：指合同书、信件和数据电文（电报、电传、传真、电子数据交换、电子邮件）等可以有形地表现所载内容的文件。</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1.25</w:t>
      </w:r>
      <w:r>
        <w:rPr>
          <w:rFonts w:eastAsiaTheme="minorEastAsia"/>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1.26</w:t>
      </w:r>
      <w:r>
        <w:rPr>
          <w:rFonts w:eastAsiaTheme="minorEastAsia"/>
          <w:snapToGrid w:val="0"/>
          <w:kern w:val="0"/>
          <w:szCs w:val="21"/>
        </w:rPr>
        <w:t>中国或国家：指中华人民共和国。</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1.27</w:t>
      </w:r>
      <w:r>
        <w:rPr>
          <w:rFonts w:eastAsiaTheme="minorEastAsia"/>
          <w:snapToGrid w:val="0"/>
          <w:kern w:val="0"/>
          <w:szCs w:val="21"/>
        </w:rPr>
        <w:t>国内：指中华人民共和国大陆境内。</w:t>
      </w:r>
    </w:p>
    <w:p>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1.28</w:t>
      </w:r>
      <w:r>
        <w:rPr>
          <w:rFonts w:eastAsiaTheme="minorEastAsia"/>
          <w:bCs/>
          <w:snapToGrid w:val="0"/>
          <w:kern w:val="0"/>
          <w:szCs w:val="21"/>
        </w:rPr>
        <w:t>元：指人民币元。</w:t>
      </w:r>
    </w:p>
    <w:p>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1.29</w:t>
      </w:r>
      <w:r>
        <w:rPr>
          <w:rFonts w:eastAsiaTheme="minorEastAsia"/>
          <w:snapToGrid w:val="0"/>
          <w:kern w:val="0"/>
          <w:szCs w:val="21"/>
        </w:rPr>
        <w:t>设计变更材料电子版可先行提供，正式的设计文件必须以蓝图附电子文件的形式提交，且须</w:t>
      </w:r>
      <w:r>
        <w:rPr>
          <w:rFonts w:hint="eastAsia" w:eastAsiaTheme="minorEastAsia"/>
          <w:snapToGrid w:val="0"/>
          <w:kern w:val="0"/>
          <w:szCs w:val="21"/>
        </w:rPr>
        <w:t>经</w:t>
      </w:r>
      <w:r>
        <w:rPr>
          <w:rFonts w:eastAsiaTheme="minorEastAsia"/>
          <w:snapToGrid w:val="0"/>
          <w:kern w:val="0"/>
          <w:szCs w:val="21"/>
        </w:rPr>
        <w:t>设计院内审</w:t>
      </w:r>
      <w:r>
        <w:rPr>
          <w:rFonts w:hint="eastAsia" w:eastAsiaTheme="minorEastAsia"/>
          <w:snapToGrid w:val="0"/>
          <w:kern w:val="0"/>
          <w:szCs w:val="21"/>
        </w:rPr>
        <w:t>通过</w:t>
      </w:r>
      <w:r>
        <w:rPr>
          <w:rFonts w:eastAsiaTheme="minorEastAsia"/>
          <w:snapToGrid w:val="0"/>
          <w:kern w:val="0"/>
          <w:szCs w:val="21"/>
        </w:rPr>
        <w:t>。</w:t>
      </w:r>
    </w:p>
    <w:p>
      <w:pPr>
        <w:adjustRightInd w:val="0"/>
        <w:snapToGrid w:val="0"/>
        <w:spacing w:line="360" w:lineRule="auto"/>
        <w:ind w:firstLine="413" w:firstLineChars="196"/>
        <w:rPr>
          <w:rFonts w:eastAsiaTheme="minorEastAsia"/>
          <w:b/>
          <w:bCs/>
          <w:snapToGrid w:val="0"/>
          <w:kern w:val="0"/>
          <w:szCs w:val="21"/>
        </w:rPr>
      </w:pPr>
      <w:r>
        <w:rPr>
          <w:rFonts w:eastAsiaTheme="minorEastAsia"/>
          <w:b/>
          <w:bCs/>
          <w:snapToGrid w:val="0"/>
          <w:kern w:val="0"/>
          <w:szCs w:val="21"/>
        </w:rPr>
        <w:t>2  语言文字和适用法律、标准及规范</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2.1</w:t>
      </w:r>
      <w:r>
        <w:rPr>
          <w:rFonts w:eastAsiaTheme="minorEastAsia"/>
          <w:snapToGrid w:val="0"/>
          <w:kern w:val="0"/>
          <w:szCs w:val="21"/>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2.2</w:t>
      </w:r>
      <w:r>
        <w:rPr>
          <w:rFonts w:eastAsiaTheme="minorEastAsia"/>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pPr>
        <w:adjustRightInd w:val="0"/>
        <w:snapToGrid w:val="0"/>
        <w:spacing w:line="360" w:lineRule="auto"/>
        <w:ind w:firstLine="422" w:firstLineChars="200"/>
        <w:rPr>
          <w:rFonts w:eastAsiaTheme="minorEastAsia"/>
          <w:b/>
          <w:snapToGrid w:val="0"/>
          <w:kern w:val="0"/>
          <w:szCs w:val="21"/>
        </w:rPr>
      </w:pPr>
      <w:r>
        <w:rPr>
          <w:rFonts w:eastAsiaTheme="minorEastAsia"/>
          <w:b/>
          <w:snapToGrid w:val="0"/>
          <w:kern w:val="0"/>
          <w:szCs w:val="21"/>
        </w:rPr>
        <w:t>3  本合同签订依据</w:t>
      </w:r>
    </w:p>
    <w:p>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（1）中华人民共和国合同法；</w:t>
      </w:r>
    </w:p>
    <w:p>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（2）中华人民共和国建筑法；</w:t>
      </w:r>
    </w:p>
    <w:p>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（3）中华人民共和国城乡规划法；</w:t>
      </w:r>
    </w:p>
    <w:p>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（4）建设工程质量管理条例；</w:t>
      </w:r>
    </w:p>
    <w:p>
      <w:pPr>
        <w:adjustRightInd w:val="0"/>
        <w:snapToGrid w:val="0"/>
        <w:spacing w:line="360" w:lineRule="auto"/>
        <w:ind w:firstLine="525" w:firstLineChars="250"/>
        <w:rPr>
          <w:rFonts w:eastAsiaTheme="minorEastAsia"/>
          <w:snapToGrid w:val="0"/>
          <w:kern w:val="0"/>
          <w:szCs w:val="21"/>
        </w:rPr>
      </w:pPr>
      <w:r>
        <w:rPr>
          <w:rFonts w:eastAsiaTheme="minorEastAsia"/>
          <w:snapToGrid w:val="0"/>
          <w:kern w:val="0"/>
          <w:szCs w:val="21"/>
        </w:rPr>
        <w:t>（5）《建筑工程设计文件编制深度规定》（2016年版）；</w:t>
      </w:r>
    </w:p>
    <w:p>
      <w:pPr>
        <w:adjustRightInd w:val="0"/>
        <w:snapToGrid w:val="0"/>
        <w:spacing w:line="360" w:lineRule="auto"/>
        <w:ind w:firstLine="570"/>
        <w:rPr>
          <w:rFonts w:eastAsiaTheme="minorEastAsia"/>
          <w:snapToGrid w:val="0"/>
          <w:kern w:val="0"/>
          <w:szCs w:val="21"/>
        </w:rPr>
      </w:pPr>
      <w:r>
        <w:rPr>
          <w:rFonts w:eastAsiaTheme="minorEastAsia"/>
          <w:bCs/>
          <w:snapToGrid w:val="0"/>
          <w:kern w:val="0"/>
          <w:szCs w:val="21"/>
        </w:rPr>
        <w:t>（6）《市政公用工程设计文件编制深度规定》（建质〔2013〕57号）；</w:t>
      </w:r>
    </w:p>
    <w:p>
      <w:pPr>
        <w:adjustRightInd w:val="0"/>
        <w:snapToGrid w:val="0"/>
        <w:spacing w:line="360" w:lineRule="auto"/>
        <w:ind w:right="11" w:firstLine="525" w:firstLineChars="250"/>
        <w:rPr>
          <w:rFonts w:eastAsiaTheme="minorEastAsia"/>
          <w:bCs/>
          <w:snapToGrid w:val="0"/>
          <w:kern w:val="0"/>
          <w:szCs w:val="21"/>
        </w:rPr>
      </w:pPr>
      <w:r>
        <w:rPr>
          <w:rFonts w:eastAsiaTheme="minorEastAsia"/>
          <w:snapToGrid w:val="0"/>
          <w:kern w:val="0"/>
          <w:szCs w:val="21"/>
        </w:rPr>
        <w:t>（7）建设项目批准文件（包括但不限于立项批复文件、</w:t>
      </w:r>
      <w:r>
        <w:rPr>
          <w:rFonts w:hint="eastAsia" w:eastAsiaTheme="minorEastAsia"/>
          <w:snapToGrid w:val="0"/>
          <w:kern w:val="0"/>
          <w:szCs w:val="21"/>
        </w:rPr>
        <w:t>可行性研究批复文件、</w:t>
      </w:r>
      <w:r>
        <w:rPr>
          <w:rFonts w:eastAsiaTheme="minorEastAsia"/>
          <w:snapToGrid w:val="0"/>
          <w:kern w:val="0"/>
          <w:szCs w:val="21"/>
        </w:rPr>
        <w:t>规划部门认可的用地红线和地形图、规划建设主管部门对本合同约定项目的规划设计要点）；</w:t>
      </w:r>
    </w:p>
    <w:p>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（8）设计任务书，业主需求书（含业主建筑功能要求，专业性规范）；</w:t>
      </w:r>
    </w:p>
    <w:p>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（9）本合同约定的项目基础资料，包括用地红线坐标(表)、场地标高、现有市政设施图的资料（绿化、道路、管线、建构筑物等）、地质勘察资料等；</w:t>
      </w:r>
    </w:p>
    <w:p>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（10）设计和建设过程中的政府审批意见，政府或发包人委托或组织的评审机构（会议）提出的或发包人发出的阶段性书面意见，双方来往的与双方权利义务有关的各类书面文件、会议纪要等；</w:t>
      </w:r>
    </w:p>
    <w:p>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上述法律法规及有关文件应是现行有效的，如国家或有关部门对上述法律法规及有关文件进行修改或补充并提出新的要求，双方均应按新的要求执行，必要时另行签订补充合同。</w:t>
      </w:r>
    </w:p>
    <w:p>
      <w:pPr>
        <w:adjustRightInd w:val="0"/>
        <w:snapToGrid w:val="0"/>
        <w:spacing w:line="360" w:lineRule="auto"/>
        <w:ind w:firstLine="570"/>
        <w:rPr>
          <w:rFonts w:eastAsiaTheme="minorEastAsia"/>
          <w:snapToGrid w:val="0"/>
          <w:kern w:val="0"/>
          <w:szCs w:val="21"/>
        </w:rPr>
      </w:pPr>
    </w:p>
    <w:p>
      <w:pPr>
        <w:adjustRightInd w:val="0"/>
        <w:snapToGrid w:val="0"/>
        <w:spacing w:before="156" w:beforeLines="50" w:line="360" w:lineRule="auto"/>
        <w:jc w:val="center"/>
        <w:rPr>
          <w:rFonts w:eastAsiaTheme="minorEastAsia"/>
          <w:b/>
          <w:snapToGrid w:val="0"/>
          <w:kern w:val="0"/>
          <w:sz w:val="28"/>
          <w:szCs w:val="28"/>
        </w:rPr>
      </w:pPr>
      <w:r>
        <w:rPr>
          <w:rFonts w:eastAsiaTheme="minorEastAsia"/>
          <w:b/>
          <w:snapToGrid w:val="0"/>
          <w:kern w:val="0"/>
          <w:sz w:val="28"/>
          <w:szCs w:val="28"/>
        </w:rPr>
        <w:t>第二章  设计工作内容</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4、设计范围</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4.1</w:t>
      </w:r>
      <w:r>
        <w:rPr>
          <w:rFonts w:eastAsiaTheme="minorEastAsia"/>
          <w:snapToGrid w:val="0"/>
          <w:kern w:val="0"/>
          <w:szCs w:val="21"/>
        </w:rPr>
        <w:t xml:space="preserve"> 工程设计范围（包括但不限于）：</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（1）总体设计及专业设计</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（2）相关评审与报建</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（3）第三方评审及评估</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（4）材料设备短名单</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（5）技术需求书</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（6）概算及预算清单编制，变更造价管理</w:t>
      </w:r>
    </w:p>
    <w:p>
      <w:pPr>
        <w:adjustRightInd w:val="0"/>
        <w:snapToGrid w:val="0"/>
        <w:spacing w:line="360" w:lineRule="auto"/>
        <w:ind w:firstLine="420" w:firstLineChars="200"/>
        <w:rPr>
          <w:rFonts w:eastAsiaTheme="minorEastAsia"/>
          <w:snapToGrid w:val="0"/>
          <w:color w:val="000000" w:themeColor="text1"/>
          <w:kern w:val="0"/>
          <w:szCs w:val="21"/>
          <w14:textFill>
            <w14:solidFill>
              <w14:schemeClr w14:val="tx1"/>
            </w14:solidFill>
          </w14:textFill>
        </w:rPr>
      </w:pPr>
      <w:r>
        <w:rPr>
          <w:rFonts w:eastAsiaTheme="minorEastAsia"/>
          <w:snapToGrid w:val="0"/>
          <w:color w:val="000000" w:themeColor="text1"/>
          <w:kern w:val="0"/>
          <w:szCs w:val="21"/>
          <w14:textFill>
            <w14:solidFill>
              <w14:schemeClr w14:val="tx1"/>
            </w14:solidFill>
          </w14:textFill>
        </w:rPr>
        <w:t>（7）需二次装修及深化设计的专业清单</w:t>
      </w:r>
    </w:p>
    <w:p>
      <w:pPr>
        <w:adjustRightInd w:val="0"/>
        <w:snapToGrid w:val="0"/>
        <w:spacing w:line="360" w:lineRule="auto"/>
        <w:ind w:firstLine="420" w:firstLineChars="200"/>
        <w:rPr>
          <w:rFonts w:eastAsiaTheme="minorEastAsia"/>
          <w:snapToGrid w:val="0"/>
          <w:color w:val="000000" w:themeColor="text1"/>
          <w:kern w:val="0"/>
          <w:szCs w:val="21"/>
          <w14:textFill>
            <w14:solidFill>
              <w14:schemeClr w14:val="tx1"/>
            </w14:solidFill>
          </w14:textFill>
        </w:rPr>
      </w:pPr>
      <w:r>
        <w:rPr>
          <w:rFonts w:eastAsiaTheme="minorEastAsia"/>
          <w:snapToGrid w:val="0"/>
          <w:color w:val="000000" w:themeColor="text1"/>
          <w:kern w:val="0"/>
          <w:szCs w:val="21"/>
          <w14:textFill>
            <w14:solidFill>
              <w14:schemeClr w14:val="tx1"/>
            </w14:solidFill>
          </w14:textFill>
        </w:rPr>
        <w:t>（8）装配式建筑的实施具体要求详见《广州市住房和城乡建设局关于加强设计阶段落实装配式建筑实施要求的通知》（穗建技[2020]79号），若有最新文件时即执行最新文件。</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（9）设计配合与服务：</w:t>
      </w:r>
      <w:r>
        <w:rPr>
          <w:rFonts w:hint="eastAsia" w:eastAsiaTheme="minorEastAsia"/>
          <w:snapToGrid w:val="0"/>
          <w:kern w:val="0"/>
          <w:szCs w:val="21"/>
        </w:rPr>
        <w:t>在业主授权范围内，负责办理项目的修规报建、建筑方案报建、初步设计审查备案、各专业报建、建设工程规划许可证、临水临电、临时排水、永久排水、外水外电等等涉及项目的等各专项报批报建和验收工作。</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10</w:t>
      </w:r>
      <w:r>
        <w:rPr>
          <w:rFonts w:eastAsiaTheme="minorEastAsia"/>
          <w:snapToGrid w:val="0"/>
          <w:kern w:val="0"/>
          <w:szCs w:val="21"/>
        </w:rPr>
        <w:t>）</w:t>
      </w:r>
      <w:r>
        <w:rPr>
          <w:rFonts w:hint="eastAsia" w:eastAsiaTheme="minorEastAsia"/>
          <w:snapToGrid w:val="0"/>
          <w:kern w:val="0"/>
          <w:szCs w:val="21"/>
        </w:rPr>
        <w:t>其他未尽事宜</w:t>
      </w:r>
      <w:r>
        <w:rPr>
          <w:rFonts w:eastAsiaTheme="minorEastAsia"/>
          <w:snapToGrid w:val="0"/>
          <w:kern w:val="0"/>
          <w:szCs w:val="21"/>
        </w:rPr>
        <w:t>详见设计任务书。</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4.2</w:t>
      </w:r>
      <w:r>
        <w:rPr>
          <w:rFonts w:eastAsiaTheme="minorEastAsia"/>
          <w:snapToGrid w:val="0"/>
          <w:kern w:val="0"/>
          <w:szCs w:val="21"/>
        </w:rPr>
        <w:t xml:space="preserve"> 工程设计内容：</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4.2.1</w:t>
      </w:r>
      <w:r>
        <w:rPr>
          <w:rFonts w:eastAsiaTheme="minorEastAsia"/>
          <w:snapToGrid w:val="0"/>
          <w:kern w:val="0"/>
          <w:szCs w:val="21"/>
        </w:rPr>
        <w:t>工程设计内容详见协议书2.1条款</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4.2.2</w:t>
      </w:r>
      <w:r>
        <w:rPr>
          <w:rFonts w:eastAsiaTheme="minorEastAsia"/>
          <w:snapToGrid w:val="0"/>
          <w:kern w:val="0"/>
          <w:szCs w:val="21"/>
        </w:rPr>
        <w:t>本</w:t>
      </w:r>
      <w:r>
        <w:rPr>
          <w:rFonts w:hint="eastAsia" w:eastAsiaTheme="minorEastAsia"/>
          <w:snapToGrid w:val="0"/>
          <w:kern w:val="0"/>
          <w:szCs w:val="21"/>
        </w:rPr>
        <w:t>工程</w:t>
      </w:r>
      <w:r>
        <w:rPr>
          <w:rFonts w:eastAsiaTheme="minorEastAsia"/>
          <w:snapToGrid w:val="0"/>
          <w:kern w:val="0"/>
          <w:szCs w:val="21"/>
        </w:rPr>
        <w:t>采用</w:t>
      </w:r>
      <w:r>
        <w:rPr>
          <w:rFonts w:eastAsiaTheme="minorEastAsia"/>
          <w:bCs/>
          <w:snapToGrid w:val="0"/>
          <w:kern w:val="0"/>
          <w:szCs w:val="21"/>
        </w:rPr>
        <w:t>限额设计</w:t>
      </w:r>
      <w:r>
        <w:rPr>
          <w:rFonts w:eastAsiaTheme="minorEastAsia"/>
          <w:snapToGrid w:val="0"/>
          <w:kern w:val="0"/>
          <w:szCs w:val="21"/>
        </w:rPr>
        <w:t>，建安费（</w:t>
      </w:r>
      <w:r>
        <w:rPr>
          <w:rFonts w:hint="eastAsia" w:eastAsiaTheme="minorEastAsia"/>
          <w:snapToGrid w:val="0"/>
          <w:kern w:val="0"/>
          <w:szCs w:val="21"/>
        </w:rPr>
        <w:t>按经甲方委托的审核部门审定的初步设计概算中建筑安装工程费</w:t>
      </w:r>
      <w:r>
        <w:rPr>
          <w:rFonts w:eastAsiaTheme="minorEastAsia"/>
          <w:snapToGrid w:val="0"/>
          <w:kern w:val="0"/>
          <w:szCs w:val="21"/>
        </w:rPr>
        <w:t>）控制在</w:t>
      </w:r>
      <w:r>
        <w:rPr>
          <w:rFonts w:eastAsiaTheme="minorEastAsia"/>
          <w:b/>
          <w:szCs w:val="21"/>
          <w:u w:val="single"/>
        </w:rPr>
        <w:t xml:space="preserve"> </w:t>
      </w:r>
      <w:r>
        <w:rPr>
          <w:rFonts w:hint="eastAsia" w:eastAsiaTheme="minorEastAsia"/>
          <w:b/>
          <w:szCs w:val="21"/>
          <w:u w:val="single"/>
        </w:rPr>
        <w:t>32558.4</w:t>
      </w:r>
      <w:r>
        <w:rPr>
          <w:rFonts w:eastAsiaTheme="minorEastAsia"/>
          <w:snapToGrid w:val="0"/>
          <w:kern w:val="0"/>
          <w:szCs w:val="21"/>
        </w:rPr>
        <w:t>万元以内。设计单位未取得发包人同意超投资限额设计的，超过5万元须限期改正，超过100万元须承担一般违约责任，超过200万元须承担严重违约责任，超过500万元按部分解除设计合同处理，超过1000万元按解除设计合同处理，设计单位双倍返还定金。此外，还应扣减超限额部分相应设计费两倍的金额，同时设计单位还要承担由此造成的一切经济责任和法律责任。</w:t>
      </w:r>
    </w:p>
    <w:p>
      <w:pPr>
        <w:adjustRightInd w:val="0"/>
        <w:snapToGrid w:val="0"/>
        <w:spacing w:line="360" w:lineRule="auto"/>
        <w:ind w:firstLine="422" w:firstLineChars="200"/>
        <w:rPr>
          <w:rFonts w:eastAsiaTheme="minorEastAsia"/>
          <w:snapToGrid w:val="0"/>
          <w:color w:val="000000" w:themeColor="text1"/>
          <w:kern w:val="0"/>
          <w:szCs w:val="21"/>
          <w14:textFill>
            <w14:solidFill>
              <w14:schemeClr w14:val="tx1"/>
            </w14:solidFill>
          </w14:textFill>
        </w:rPr>
      </w:pPr>
      <w:r>
        <w:rPr>
          <w:rFonts w:eastAsiaTheme="minorEastAsia"/>
          <w:b/>
          <w:snapToGrid w:val="0"/>
          <w:color w:val="000000" w:themeColor="text1"/>
          <w:kern w:val="0"/>
          <w:szCs w:val="21"/>
          <w14:textFill>
            <w14:solidFill>
              <w14:schemeClr w14:val="tx1"/>
            </w14:solidFill>
          </w14:textFill>
        </w:rPr>
        <w:t>4.2.2</w:t>
      </w:r>
      <w:r>
        <w:rPr>
          <w:rFonts w:eastAsiaTheme="minorEastAsia"/>
          <w:snapToGrid w:val="0"/>
          <w:color w:val="000000" w:themeColor="text1"/>
          <w:kern w:val="0"/>
          <w:szCs w:val="21"/>
          <w14:textFill>
            <w14:solidFill>
              <w14:schemeClr w14:val="tx1"/>
            </w14:solidFill>
          </w14:textFill>
        </w:rPr>
        <w:t>发包人变更委托设计项目、规模、条件或因提交的资料错误，或所提交资料作较大修改，以致造成设计人设计需返工、设计规模调整的，双方协商一致后，按程序上报并通过后，根据本合同协议书第3条调整设计费。</w:t>
      </w:r>
    </w:p>
    <w:p>
      <w:pPr>
        <w:adjustRightInd w:val="0"/>
        <w:snapToGrid w:val="0"/>
        <w:spacing w:line="360" w:lineRule="auto"/>
        <w:ind w:firstLine="422" w:firstLineChars="200"/>
        <w:rPr>
          <w:rFonts w:eastAsiaTheme="minorEastAsia"/>
          <w:snapToGrid w:val="0"/>
          <w:color w:val="000000" w:themeColor="text1"/>
          <w:kern w:val="0"/>
          <w:szCs w:val="21"/>
          <w14:textFill>
            <w14:solidFill>
              <w14:schemeClr w14:val="tx1"/>
            </w14:solidFill>
          </w14:textFill>
        </w:rPr>
      </w:pPr>
      <w:r>
        <w:rPr>
          <w:rFonts w:eastAsiaTheme="minorEastAsia"/>
          <w:b/>
          <w:snapToGrid w:val="0"/>
          <w:color w:val="000000" w:themeColor="text1"/>
          <w:kern w:val="0"/>
          <w:szCs w:val="21"/>
          <w14:textFill>
            <w14:solidFill>
              <w14:schemeClr w14:val="tx1"/>
            </w14:solidFill>
          </w14:textFill>
        </w:rPr>
        <w:t>4.3 工程设计的总体要求</w:t>
      </w:r>
    </w:p>
    <w:p>
      <w:pPr>
        <w:adjustRightInd w:val="0"/>
        <w:snapToGrid w:val="0"/>
        <w:spacing w:line="360" w:lineRule="auto"/>
        <w:ind w:firstLine="308" w:firstLineChars="147"/>
        <w:rPr>
          <w:rFonts w:eastAsiaTheme="minorEastAsia"/>
          <w:snapToGrid w:val="0"/>
          <w:color w:val="000000" w:themeColor="text1"/>
          <w:kern w:val="0"/>
          <w:szCs w:val="21"/>
          <w14:textFill>
            <w14:solidFill>
              <w14:schemeClr w14:val="tx1"/>
            </w14:solidFill>
          </w14:textFill>
        </w:rPr>
      </w:pPr>
      <w:r>
        <w:rPr>
          <w:rFonts w:eastAsiaTheme="minorEastAsia"/>
          <w:snapToGrid w:val="0"/>
          <w:color w:val="000000" w:themeColor="text1"/>
          <w:kern w:val="0"/>
          <w:szCs w:val="21"/>
          <w14:textFill>
            <w14:solidFill>
              <w14:schemeClr w14:val="tx1"/>
            </w14:solidFill>
          </w14:textFill>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adjustRightInd w:val="0"/>
        <w:snapToGrid w:val="0"/>
        <w:spacing w:line="360" w:lineRule="auto"/>
        <w:ind w:firstLine="315" w:firstLineChars="150"/>
        <w:rPr>
          <w:rFonts w:eastAsiaTheme="minorEastAsia"/>
          <w:snapToGrid w:val="0"/>
          <w:color w:val="000000" w:themeColor="text1"/>
          <w:kern w:val="0"/>
          <w:szCs w:val="21"/>
          <w14:textFill>
            <w14:solidFill>
              <w14:schemeClr w14:val="tx1"/>
            </w14:solidFill>
          </w14:textFill>
        </w:rPr>
      </w:pPr>
      <w:r>
        <w:rPr>
          <w:rFonts w:eastAsiaTheme="minorEastAsia"/>
          <w:snapToGrid w:val="0"/>
          <w:color w:val="000000" w:themeColor="text1"/>
          <w:kern w:val="0"/>
          <w:szCs w:val="21"/>
          <w14:textFill>
            <w14:solidFill>
              <w14:schemeClr w14:val="tx1"/>
            </w14:solidFill>
          </w14:textFill>
        </w:rPr>
        <w:t>（2）承包人应在设计成果文件中明确列出本合同工程设计涉及到的详细的设计规范、规定及标准（名称、编号与版本）。根据发包人要求，并推行BIM、绿色建筑与节能、装配式建筑。</w:t>
      </w:r>
    </w:p>
    <w:p>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3）承包人应认真贯彻执行ISO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4）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（5）承包人根据本合同约定进行设计、资料管理、技术管理、现场配合等工作时，必须同时遵守档案馆的相关设计、技术、图文、图档、工程的各项管理办法、规定和细则。</w:t>
      </w:r>
    </w:p>
    <w:p>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（6）承包人应积极配合政府行政部门或行业主管部门的各项审批、发包人的审核及图纸会审，对审查过程中发现的设计质量问题，应及时解决并按规定出具修改图纸，</w:t>
      </w:r>
      <w:r>
        <w:rPr>
          <w:rFonts w:eastAsiaTheme="minorEastAsia"/>
          <w:bCs/>
          <w:snapToGrid w:val="0"/>
          <w:kern w:val="0"/>
          <w:szCs w:val="21"/>
        </w:rPr>
        <w:t>逾期未提供图纸，或提供图纸不符合要求的按合同条款的有关约定承担违约责任</w:t>
      </w:r>
      <w:r>
        <w:rPr>
          <w:rFonts w:eastAsiaTheme="minorEastAsia"/>
          <w:snapToGrid w:val="0"/>
          <w:kern w:val="0"/>
          <w:szCs w:val="21"/>
        </w:rPr>
        <w:t>。</w:t>
      </w:r>
    </w:p>
    <w:p>
      <w:pPr>
        <w:adjustRightInd w:val="0"/>
        <w:snapToGrid w:val="0"/>
        <w:spacing w:line="360" w:lineRule="auto"/>
        <w:ind w:firstLine="315" w:firstLineChars="150"/>
        <w:rPr>
          <w:rFonts w:eastAsiaTheme="minorEastAsia"/>
          <w:snapToGrid w:val="0"/>
          <w:kern w:val="0"/>
          <w:szCs w:val="21"/>
          <w:u w:val="single"/>
        </w:rPr>
      </w:pPr>
      <w:r>
        <w:rPr>
          <w:rFonts w:eastAsiaTheme="minorEastAsia"/>
          <w:snapToGrid w:val="0"/>
          <w:kern w:val="0"/>
          <w:szCs w:val="21"/>
        </w:rPr>
        <w:t>（7）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（8）承包人的设计成果文件应尽可能减少施工难度，为施工创造方便合理的施工条件；应尽量减少施工对城市交通、市民生活以及水利的干扰，并尽可能减少对施工工期的影响。</w:t>
      </w:r>
    </w:p>
    <w:p>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（9）在交付项目的部分或全部设计文件后，如获悉有更好的新工艺、新技术、新材料、新设备等适用于本合同工程，承包人应向发包人推荐并提供科学的评估。</w:t>
      </w:r>
    </w:p>
    <w:p>
      <w:pPr>
        <w:adjustRightInd w:val="0"/>
        <w:snapToGrid w:val="0"/>
        <w:spacing w:line="360" w:lineRule="auto"/>
        <w:ind w:firstLine="310" w:firstLineChars="147"/>
        <w:rPr>
          <w:rFonts w:eastAsiaTheme="minorEastAsia"/>
          <w:b/>
          <w:snapToGrid w:val="0"/>
          <w:kern w:val="0"/>
          <w:szCs w:val="21"/>
        </w:rPr>
      </w:pPr>
      <w:r>
        <w:rPr>
          <w:rFonts w:eastAsiaTheme="minorEastAsia"/>
          <w:b/>
          <w:snapToGrid w:val="0"/>
          <w:kern w:val="0"/>
          <w:szCs w:val="21"/>
        </w:rPr>
        <w:t xml:space="preserve"> 4.4方案深化设计阶段的主要工作及要求</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4.4.1</w:t>
      </w:r>
      <w:r>
        <w:rPr>
          <w:rFonts w:eastAsiaTheme="minorEastAsia"/>
          <w:snapToGrid w:val="0"/>
          <w:kern w:val="0"/>
          <w:szCs w:val="21"/>
        </w:rPr>
        <w:t>方案深化设计阶段的主要工作</w:t>
      </w:r>
    </w:p>
    <w:p>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（1）提交方案深化设计成果文件</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方案深化设计成果文件应为发包人最终确定设计方案的深化设计文件，文件的内容应按照发包人的要求、有权审核部门的审批意见、招标设计方案的技术文件和投标文件、建设部《建筑工程设计文件编制深度规定》（2016年版）方案设计阶段规定的要求进行编制，包括如下设计文件（包括但不限于）：</w:t>
      </w:r>
    </w:p>
    <w:p>
      <w:pPr>
        <w:adjustRightInd w:val="0"/>
        <w:snapToGrid w:val="0"/>
        <w:spacing w:line="360" w:lineRule="auto"/>
        <w:ind w:firstLine="525" w:firstLineChars="250"/>
        <w:rPr>
          <w:rFonts w:eastAsiaTheme="minorEastAsia"/>
          <w:snapToGrid w:val="0"/>
          <w:kern w:val="0"/>
          <w:szCs w:val="21"/>
        </w:rPr>
      </w:pPr>
      <w:r>
        <w:rPr>
          <w:rFonts w:eastAsiaTheme="minorEastAsia"/>
          <w:snapToGrid w:val="0"/>
          <w:kern w:val="0"/>
          <w:szCs w:val="21"/>
        </w:rPr>
        <w:t>1）封面（写明方案的名称、方案编制单位、编制时间）；</w:t>
      </w:r>
    </w:p>
    <w:p>
      <w:pPr>
        <w:adjustRightInd w:val="0"/>
        <w:snapToGrid w:val="0"/>
        <w:spacing w:line="360" w:lineRule="auto"/>
        <w:ind w:firstLine="525" w:firstLineChars="250"/>
        <w:rPr>
          <w:rFonts w:eastAsiaTheme="minorEastAsia"/>
          <w:snapToGrid w:val="0"/>
          <w:kern w:val="0"/>
          <w:szCs w:val="21"/>
        </w:rPr>
      </w:pPr>
      <w:r>
        <w:rPr>
          <w:rFonts w:eastAsiaTheme="minorEastAsia"/>
          <w:snapToGrid w:val="0"/>
          <w:kern w:val="0"/>
          <w:szCs w:val="21"/>
        </w:rPr>
        <w:t>2）扉页（方案编制单位行政及技术负责人、具体编制总负责人签名）；</w:t>
      </w:r>
    </w:p>
    <w:p>
      <w:pPr>
        <w:adjustRightInd w:val="0"/>
        <w:snapToGrid w:val="0"/>
        <w:spacing w:line="360" w:lineRule="auto"/>
        <w:ind w:firstLine="525" w:firstLineChars="250"/>
        <w:rPr>
          <w:rFonts w:eastAsiaTheme="minorEastAsia"/>
          <w:snapToGrid w:val="0"/>
          <w:kern w:val="0"/>
          <w:szCs w:val="21"/>
        </w:rPr>
      </w:pPr>
      <w:r>
        <w:rPr>
          <w:rFonts w:eastAsiaTheme="minorEastAsia"/>
          <w:snapToGrid w:val="0"/>
          <w:kern w:val="0"/>
          <w:szCs w:val="21"/>
        </w:rPr>
        <w:t>3）方案深化设计文件目录；</w:t>
      </w:r>
    </w:p>
    <w:p>
      <w:pPr>
        <w:adjustRightInd w:val="0"/>
        <w:snapToGrid w:val="0"/>
        <w:spacing w:line="360" w:lineRule="auto"/>
        <w:ind w:firstLine="525" w:firstLineChars="250"/>
        <w:rPr>
          <w:rFonts w:eastAsiaTheme="minorEastAsia"/>
          <w:snapToGrid w:val="0"/>
          <w:kern w:val="0"/>
          <w:szCs w:val="21"/>
        </w:rPr>
      </w:pPr>
      <w:r>
        <w:rPr>
          <w:rFonts w:eastAsiaTheme="minorEastAsia"/>
          <w:snapToGrid w:val="0"/>
          <w:kern w:val="0"/>
          <w:szCs w:val="21"/>
        </w:rPr>
        <w:t>4）方案深化设计说明书</w:t>
      </w:r>
      <w:r>
        <w:rPr>
          <w:rFonts w:eastAsiaTheme="minorEastAsia"/>
          <w:szCs w:val="21"/>
        </w:rPr>
        <w:t>（包含总平面、建筑、结构、给水（高质水及回用水）、排水（雨水及污水）、燃气、通信、电气、采暖通风及空调和投资估算等专业)、设计图纸、投资估算、透视图（效果图）、结构及主要设备选型（含经济技术分析）、勘探要求等</w:t>
      </w:r>
      <w:r>
        <w:rPr>
          <w:rFonts w:eastAsiaTheme="minorEastAsia"/>
          <w:snapToGrid w:val="0"/>
          <w:kern w:val="0"/>
          <w:szCs w:val="21"/>
        </w:rPr>
        <w:t>；</w:t>
      </w:r>
    </w:p>
    <w:p>
      <w:pPr>
        <w:adjustRightInd w:val="0"/>
        <w:snapToGrid w:val="0"/>
        <w:spacing w:line="360" w:lineRule="auto"/>
        <w:ind w:firstLine="525" w:firstLineChars="250"/>
        <w:rPr>
          <w:rFonts w:eastAsiaTheme="minorEastAsia"/>
          <w:snapToGrid w:val="0"/>
          <w:kern w:val="0"/>
          <w:szCs w:val="21"/>
        </w:rPr>
      </w:pPr>
      <w:r>
        <w:rPr>
          <w:rFonts w:eastAsiaTheme="minorEastAsia"/>
          <w:snapToGrid w:val="0"/>
          <w:kern w:val="0"/>
          <w:szCs w:val="21"/>
        </w:rPr>
        <w:t>5）方案深化设计图纸（A3图）；</w:t>
      </w:r>
    </w:p>
    <w:p>
      <w:pPr>
        <w:adjustRightInd w:val="0"/>
        <w:snapToGrid w:val="0"/>
        <w:spacing w:line="360" w:lineRule="auto"/>
        <w:ind w:firstLine="525" w:firstLineChars="250"/>
        <w:rPr>
          <w:rFonts w:eastAsiaTheme="minorEastAsia"/>
          <w:snapToGrid w:val="0"/>
          <w:kern w:val="0"/>
          <w:szCs w:val="21"/>
        </w:rPr>
      </w:pPr>
      <w:r>
        <w:rPr>
          <w:rFonts w:eastAsiaTheme="minorEastAsia"/>
          <w:snapToGrid w:val="0"/>
          <w:kern w:val="0"/>
          <w:szCs w:val="21"/>
        </w:rPr>
        <w:t>6）透视图；</w:t>
      </w:r>
    </w:p>
    <w:p>
      <w:pPr>
        <w:adjustRightInd w:val="0"/>
        <w:snapToGrid w:val="0"/>
        <w:spacing w:line="360" w:lineRule="auto"/>
        <w:ind w:firstLine="525" w:firstLineChars="250"/>
        <w:rPr>
          <w:rFonts w:eastAsiaTheme="minorEastAsia"/>
          <w:snapToGrid w:val="0"/>
          <w:kern w:val="0"/>
          <w:szCs w:val="21"/>
        </w:rPr>
      </w:pPr>
      <w:r>
        <w:rPr>
          <w:rFonts w:eastAsiaTheme="minorEastAsia"/>
          <w:snapToGrid w:val="0"/>
          <w:kern w:val="0"/>
          <w:szCs w:val="21"/>
        </w:rPr>
        <w:t>7）效果图。</w:t>
      </w:r>
    </w:p>
    <w:p>
      <w:pPr>
        <w:adjustRightInd w:val="0"/>
        <w:snapToGrid w:val="0"/>
        <w:spacing w:line="360" w:lineRule="auto"/>
        <w:ind w:left="359" w:leftChars="171" w:firstLine="105" w:firstLineChars="50"/>
        <w:rPr>
          <w:rFonts w:eastAsiaTheme="minorEastAsia"/>
          <w:snapToGrid w:val="0"/>
          <w:kern w:val="0"/>
          <w:szCs w:val="21"/>
        </w:rPr>
      </w:pPr>
      <w:r>
        <w:rPr>
          <w:rFonts w:eastAsiaTheme="minorEastAsia"/>
          <w:snapToGrid w:val="0"/>
          <w:kern w:val="0"/>
          <w:szCs w:val="21"/>
        </w:rPr>
        <w:t>承包人应向发包人提交方案设计成果文件图纸及文本文件</w:t>
      </w:r>
      <w:r>
        <w:rPr>
          <w:rFonts w:eastAsiaTheme="minorEastAsia"/>
          <w:snapToGrid w:val="0"/>
          <w:kern w:val="0"/>
          <w:szCs w:val="21"/>
          <w:u w:val="single"/>
        </w:rPr>
        <w:t xml:space="preserve"> 20 </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（2）按照广州市及花都区城市规划局的规划报建要求，提供规划报建所需相关设计成果文件（包括但不限于以下内容）：</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1）总平面规划图（比例</w:t>
      </w:r>
      <w:r>
        <w:rPr>
          <w:rFonts w:eastAsiaTheme="minorEastAsia"/>
          <w:snapToGrid w:val="0"/>
          <w:kern w:val="0"/>
          <w:szCs w:val="21"/>
          <w:u w:val="single"/>
        </w:rPr>
        <w:t xml:space="preserve"> 1：500～1000 </w:t>
      </w:r>
      <w:r>
        <w:rPr>
          <w:rFonts w:eastAsiaTheme="minorEastAsia"/>
          <w:snapToGrid w:val="0"/>
          <w:kern w:val="0"/>
          <w:szCs w:val="21"/>
        </w:rPr>
        <w:t>，包括各项技术经济指标）；</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2）绿地规划图（比例</w:t>
      </w:r>
      <w:r>
        <w:rPr>
          <w:rFonts w:eastAsiaTheme="minorEastAsia"/>
          <w:snapToGrid w:val="0"/>
          <w:kern w:val="0"/>
          <w:szCs w:val="21"/>
          <w:u w:val="single"/>
        </w:rPr>
        <w:t xml:space="preserve"> 1：500～1000 </w:t>
      </w:r>
      <w:r>
        <w:rPr>
          <w:rFonts w:eastAsiaTheme="minorEastAsia"/>
          <w:snapToGrid w:val="0"/>
          <w:kern w:val="0"/>
          <w:szCs w:val="21"/>
        </w:rPr>
        <w:t>）；</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3）道路交通系统规划图（比例</w:t>
      </w:r>
      <w:r>
        <w:rPr>
          <w:rFonts w:eastAsiaTheme="minorEastAsia"/>
          <w:snapToGrid w:val="0"/>
          <w:kern w:val="0"/>
          <w:szCs w:val="21"/>
          <w:u w:val="single"/>
        </w:rPr>
        <w:t xml:space="preserve"> 1：500～1000 </w:t>
      </w:r>
      <w:r>
        <w:rPr>
          <w:rFonts w:eastAsiaTheme="minorEastAsia"/>
          <w:snapToGrid w:val="0"/>
          <w:kern w:val="0"/>
          <w:szCs w:val="21"/>
        </w:rPr>
        <w:t>）；</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4）用地竖向规划图（比例</w:t>
      </w:r>
      <w:r>
        <w:rPr>
          <w:rFonts w:eastAsiaTheme="minorEastAsia"/>
          <w:snapToGrid w:val="0"/>
          <w:kern w:val="0"/>
          <w:szCs w:val="21"/>
          <w:u w:val="single"/>
        </w:rPr>
        <w:t xml:space="preserve"> 1：500～1000 </w:t>
      </w:r>
      <w:r>
        <w:rPr>
          <w:rFonts w:eastAsiaTheme="minorEastAsia"/>
          <w:snapToGrid w:val="0"/>
          <w:kern w:val="0"/>
          <w:szCs w:val="21"/>
        </w:rPr>
        <w:t>）；</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5）管线综合规划图（比例</w:t>
      </w:r>
      <w:r>
        <w:rPr>
          <w:rFonts w:eastAsiaTheme="minorEastAsia"/>
          <w:snapToGrid w:val="0"/>
          <w:kern w:val="0"/>
          <w:szCs w:val="21"/>
          <w:u w:val="single"/>
        </w:rPr>
        <w:t xml:space="preserve"> 1：500～1000 </w:t>
      </w:r>
      <w:r>
        <w:rPr>
          <w:rFonts w:eastAsiaTheme="minorEastAsia"/>
          <w:snapToGrid w:val="0"/>
          <w:kern w:val="0"/>
          <w:szCs w:val="21"/>
        </w:rPr>
        <w:t>）；</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6）规划方案说明书；</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7）模型（比例</w:t>
      </w:r>
      <w:r>
        <w:rPr>
          <w:rFonts w:eastAsiaTheme="minorEastAsia"/>
          <w:snapToGrid w:val="0"/>
          <w:kern w:val="0"/>
          <w:szCs w:val="21"/>
          <w:u w:val="single"/>
        </w:rPr>
        <w:t xml:space="preserve"> 1:300 </w:t>
      </w:r>
      <w:r>
        <w:rPr>
          <w:rFonts w:eastAsiaTheme="minorEastAsia"/>
          <w:snapToGrid w:val="0"/>
          <w:kern w:val="0"/>
          <w:szCs w:val="21"/>
        </w:rPr>
        <w:t>，带周围环境）。</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承包人应向发包人提交规划报建所需的设计成果文件图纸及文本文件</w:t>
      </w:r>
      <w:r>
        <w:rPr>
          <w:rFonts w:eastAsiaTheme="minorEastAsia"/>
          <w:snapToGrid w:val="0"/>
          <w:kern w:val="0"/>
          <w:szCs w:val="21"/>
          <w:u w:val="single"/>
        </w:rPr>
        <w:t xml:space="preserve"> 25</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套、工作模型</w:t>
      </w:r>
      <w:r>
        <w:rPr>
          <w:rFonts w:eastAsiaTheme="minorEastAsia"/>
          <w:snapToGrid w:val="0"/>
          <w:kern w:val="0"/>
          <w:szCs w:val="21"/>
          <w:u w:val="single"/>
        </w:rPr>
        <w:t xml:space="preserve"> 1 </w:t>
      </w:r>
      <w:r>
        <w:rPr>
          <w:rFonts w:eastAsiaTheme="minorEastAsia"/>
          <w:snapToGrid w:val="0"/>
          <w:kern w:val="0"/>
          <w:szCs w:val="21"/>
        </w:rPr>
        <w:t>个（文件需加盖规划报建章、设计单位出图章、注册建筑师章）；并根据相关的审批意见对设计成果文件进行相应修改。</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（3）按照广州市及花都区</w:t>
      </w:r>
      <w:r>
        <w:rPr>
          <w:rFonts w:hint="eastAsia" w:eastAsiaTheme="minorEastAsia"/>
          <w:snapToGrid w:val="0"/>
          <w:kern w:val="0"/>
          <w:szCs w:val="21"/>
        </w:rPr>
        <w:t>相关审批部门</w:t>
      </w:r>
      <w:r>
        <w:rPr>
          <w:rFonts w:eastAsiaTheme="minorEastAsia"/>
          <w:snapToGrid w:val="0"/>
          <w:kern w:val="0"/>
          <w:szCs w:val="21"/>
        </w:rPr>
        <w:t>的报建要求，提供方案设计报建所需相关设计成果文件并根据相关的审批意见对设计成果文件进行相应修改。相关设计成果文件包括但不限于以下内容：</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1）总平面图（比例</w:t>
      </w:r>
      <w:r>
        <w:rPr>
          <w:rFonts w:eastAsiaTheme="minorEastAsia"/>
          <w:snapToGrid w:val="0"/>
          <w:kern w:val="0"/>
          <w:szCs w:val="21"/>
          <w:u w:val="single"/>
        </w:rPr>
        <w:t xml:space="preserve"> 1：500～1000 </w:t>
      </w:r>
      <w:r>
        <w:rPr>
          <w:rFonts w:eastAsiaTheme="minorEastAsia"/>
          <w:snapToGrid w:val="0"/>
          <w:kern w:val="0"/>
          <w:szCs w:val="21"/>
        </w:rPr>
        <w:t>，包括各项技术经济指标）；</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2）建筑平、立、剖面图（比例</w:t>
      </w:r>
      <w:r>
        <w:rPr>
          <w:rFonts w:eastAsiaTheme="minorEastAsia"/>
          <w:snapToGrid w:val="0"/>
          <w:kern w:val="0"/>
          <w:szCs w:val="21"/>
          <w:u w:val="single"/>
        </w:rPr>
        <w:t xml:space="preserve"> 1：100～150 </w:t>
      </w:r>
      <w:r>
        <w:rPr>
          <w:rFonts w:eastAsiaTheme="minorEastAsia"/>
          <w:snapToGrid w:val="0"/>
          <w:kern w:val="0"/>
          <w:szCs w:val="21"/>
        </w:rPr>
        <w:t>）；</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3）设计说明；</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4）工程投资估算（含非标设备、材料、构配件的报价）。</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承包人应向发包人提交方案设计报建所需要的设计成果文件图纸及文本文件</w:t>
      </w:r>
      <w:r>
        <w:rPr>
          <w:rFonts w:eastAsiaTheme="minorEastAsia"/>
          <w:snapToGrid w:val="0"/>
          <w:kern w:val="0"/>
          <w:szCs w:val="21"/>
          <w:u w:val="single"/>
        </w:rPr>
        <w:t xml:space="preserve"> 25</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套；文件加盖设计单位出图章、注册建筑师章。</w:t>
      </w:r>
    </w:p>
    <w:p>
      <w:pPr>
        <w:adjustRightInd w:val="0"/>
        <w:snapToGrid w:val="0"/>
        <w:spacing w:line="360" w:lineRule="auto"/>
        <w:ind w:firstLine="527" w:firstLineChars="250"/>
        <w:rPr>
          <w:rFonts w:eastAsiaTheme="minorEastAsia"/>
          <w:snapToGrid w:val="0"/>
          <w:kern w:val="0"/>
          <w:szCs w:val="21"/>
        </w:rPr>
      </w:pPr>
      <w:r>
        <w:rPr>
          <w:rFonts w:eastAsiaTheme="minorEastAsia"/>
          <w:b/>
          <w:snapToGrid w:val="0"/>
          <w:kern w:val="0"/>
          <w:szCs w:val="21"/>
        </w:rPr>
        <w:t>4.4.2</w:t>
      </w:r>
      <w:r>
        <w:rPr>
          <w:rFonts w:eastAsiaTheme="minorEastAsia"/>
          <w:snapToGrid w:val="0"/>
          <w:kern w:val="0"/>
          <w:szCs w:val="21"/>
        </w:rPr>
        <w:t>方案深化设计阶段的要求</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（1）承包人应在招标方案的基础上，按专家意见和发包人要求进行深化完善，达到报建送审方案要求，并根据规划部门提出的设计条件进行调整。</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（2）方案深化设计应对建筑、结构、机电系统进行两个以上方案技术经济比较，实施性方案应达到和满足进行初步设计的要求。</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承包人设计深化方案中应包含节能环保篇，采用节能环保的新技术、新工艺。方案设计应对设计中采用的新技术及节能技术的应用进行三个以上方案技术经济比较，提出比较分析报告和推荐方案，不另计费用。</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（4）承包人应根据实施方案提交工程投资估算编制说明、投资估算表、执行的估算指标并附表说明。</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（5）结构体系应进行初步的计算，保证结构方案是可行的。</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（6）承包人对各专业采用的新技术应作详细的介绍，以便进行评审和据以进行下一步的设计。</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（7）在深化方案设计时，承包人应以书面形式明确设计中确有需要进行试验的项目，并在初步设计之前提交给发包人审查确认；经发包人确认后，承包人应及时提供试验方案及相关技术要求。</w:t>
      </w:r>
    </w:p>
    <w:p>
      <w:pPr>
        <w:adjustRightInd w:val="0"/>
        <w:snapToGrid w:val="0"/>
        <w:spacing w:line="360" w:lineRule="auto"/>
        <w:ind w:firstLine="312" w:firstLineChars="148"/>
        <w:rPr>
          <w:rFonts w:eastAsiaTheme="minorEastAsia"/>
          <w:b/>
          <w:snapToGrid w:val="0"/>
          <w:kern w:val="0"/>
          <w:szCs w:val="21"/>
        </w:rPr>
      </w:pPr>
      <w:r>
        <w:rPr>
          <w:rFonts w:eastAsiaTheme="minorEastAsia"/>
          <w:b/>
          <w:snapToGrid w:val="0"/>
          <w:kern w:val="0"/>
          <w:szCs w:val="21"/>
        </w:rPr>
        <w:t xml:space="preserve"> 4.5初步设计阶段的主要工作及要求</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4.5.1</w:t>
      </w:r>
      <w:r>
        <w:rPr>
          <w:rFonts w:eastAsiaTheme="minorEastAsia"/>
          <w:snapToGrid w:val="0"/>
          <w:kern w:val="0"/>
          <w:szCs w:val="21"/>
        </w:rPr>
        <w:t>提交</w:t>
      </w:r>
      <w:r>
        <w:rPr>
          <w:rFonts w:eastAsiaTheme="minorEastAsia"/>
          <w:snapToGrid w:val="0"/>
          <w:spacing w:val="-4"/>
          <w:kern w:val="0"/>
          <w:szCs w:val="21"/>
        </w:rPr>
        <w:t>初步</w:t>
      </w:r>
      <w:r>
        <w:rPr>
          <w:rFonts w:eastAsiaTheme="minorEastAsia"/>
          <w:snapToGrid w:val="0"/>
          <w:kern w:val="0"/>
          <w:szCs w:val="21"/>
        </w:rPr>
        <w:t>设计成果文件</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初步设计成果文件应按建设部批准的《建筑工程设计文件编制深度规定》（2016版）初步设计阶段的要求进行编制，由总章和各专业设计文件分章编制而成，应包括如下设计成果文件（包括但不限于）：</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（1）初步设计方案编制；</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（2）设计说明书（含设计总说明、各专业的设计说明书、结构计算书）；</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（3）设计图纸（由各专业设计图纸组成，总图比例</w:t>
      </w:r>
      <w:r>
        <w:rPr>
          <w:rFonts w:eastAsiaTheme="minorEastAsia"/>
          <w:snapToGrid w:val="0"/>
          <w:kern w:val="0"/>
          <w:szCs w:val="21"/>
          <w:u w:val="single"/>
        </w:rPr>
        <w:t>1：500～1000</w:t>
      </w:r>
      <w:r>
        <w:rPr>
          <w:rFonts w:eastAsiaTheme="minorEastAsia"/>
          <w:snapToGrid w:val="0"/>
          <w:kern w:val="0"/>
          <w:szCs w:val="21"/>
        </w:rPr>
        <w:t>，其它图比例</w:t>
      </w:r>
      <w:r>
        <w:rPr>
          <w:rFonts w:eastAsiaTheme="minorEastAsia"/>
          <w:snapToGrid w:val="0"/>
          <w:kern w:val="0"/>
          <w:szCs w:val="21"/>
          <w:u w:val="single"/>
        </w:rPr>
        <w:t>1：100～150</w:t>
      </w:r>
      <w:r>
        <w:rPr>
          <w:rFonts w:eastAsiaTheme="minorEastAsia"/>
          <w:snapToGrid w:val="0"/>
          <w:kern w:val="0"/>
          <w:szCs w:val="21"/>
        </w:rPr>
        <w:t>）；</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 xml:space="preserve">（4）设计概算（即工程设计概算），概算文件的编制及软件使用需符合发包人的要求； </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（5）效果图及透视图；</w:t>
      </w:r>
    </w:p>
    <w:p>
      <w:pPr>
        <w:adjustRightInd w:val="0"/>
        <w:snapToGrid w:val="0"/>
        <w:spacing w:line="360" w:lineRule="auto"/>
        <w:ind w:firstLine="420" w:firstLineChars="200"/>
        <w:rPr>
          <w:rFonts w:eastAsiaTheme="minorEastAsia"/>
          <w:strike/>
          <w:snapToGrid w:val="0"/>
          <w:kern w:val="0"/>
          <w:szCs w:val="21"/>
        </w:rPr>
      </w:pPr>
      <w:r>
        <w:rPr>
          <w:rFonts w:eastAsiaTheme="minorEastAsia"/>
          <w:snapToGrid w:val="0"/>
          <w:kern w:val="0"/>
          <w:szCs w:val="21"/>
        </w:rPr>
        <w:t>（6）报批模型（比例</w:t>
      </w:r>
      <w:r>
        <w:rPr>
          <w:rFonts w:eastAsiaTheme="minorEastAsia"/>
          <w:snapToGrid w:val="0"/>
          <w:kern w:val="0"/>
          <w:szCs w:val="21"/>
          <w:u w:val="single"/>
        </w:rPr>
        <w:t xml:space="preserve"> 1:300 </w:t>
      </w:r>
      <w:r>
        <w:rPr>
          <w:rFonts w:eastAsiaTheme="minorEastAsia"/>
          <w:snapToGrid w:val="0"/>
          <w:kern w:val="0"/>
          <w:szCs w:val="21"/>
        </w:rPr>
        <w:t>）；</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（7）主要材料样板。</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承包人应向发包人提交初步方案设计成果文件图纸及文本文件</w:t>
      </w:r>
      <w:r>
        <w:rPr>
          <w:rFonts w:eastAsiaTheme="minorEastAsia"/>
          <w:snapToGrid w:val="0"/>
          <w:kern w:val="0"/>
          <w:szCs w:val="21"/>
          <w:u w:val="single"/>
        </w:rPr>
        <w:t xml:space="preserve"> 20 </w:t>
      </w:r>
      <w:r>
        <w:rPr>
          <w:rFonts w:eastAsiaTheme="minorEastAsia"/>
          <w:snapToGrid w:val="0"/>
          <w:kern w:val="0"/>
          <w:szCs w:val="21"/>
        </w:rPr>
        <w:t>套、概算</w:t>
      </w:r>
      <w:r>
        <w:rPr>
          <w:rFonts w:eastAsiaTheme="minorEastAsia"/>
          <w:snapToGrid w:val="0"/>
          <w:kern w:val="0"/>
          <w:szCs w:val="21"/>
          <w:u w:val="single"/>
        </w:rPr>
        <w:t xml:space="preserve">20 </w:t>
      </w:r>
      <w:r>
        <w:rPr>
          <w:rFonts w:eastAsiaTheme="minorEastAsia"/>
          <w:snapToGrid w:val="0"/>
          <w:kern w:val="0"/>
          <w:szCs w:val="21"/>
        </w:rPr>
        <w:t>份、效果图各一式</w:t>
      </w:r>
      <w:r>
        <w:rPr>
          <w:rFonts w:eastAsiaTheme="minorEastAsia"/>
          <w:snapToGrid w:val="0"/>
          <w:kern w:val="0"/>
          <w:szCs w:val="21"/>
          <w:u w:val="single"/>
        </w:rPr>
        <w:t xml:space="preserve"> 2 </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套、专业报建（交通、市政、人防、消防、环保、卫生、绿化）所需设计成果文件各</w:t>
      </w:r>
      <w:r>
        <w:rPr>
          <w:rFonts w:eastAsiaTheme="minorEastAsia"/>
          <w:snapToGrid w:val="0"/>
          <w:kern w:val="0"/>
          <w:szCs w:val="21"/>
          <w:u w:val="single"/>
        </w:rPr>
        <w:t xml:space="preserve"> 20 </w:t>
      </w:r>
      <w:r>
        <w:rPr>
          <w:rFonts w:eastAsiaTheme="minorEastAsia"/>
          <w:snapToGrid w:val="0"/>
          <w:kern w:val="0"/>
          <w:szCs w:val="21"/>
        </w:rPr>
        <w:t>套；文件加盖设计单位出图章、注册建筑师章、注册结构工程师章，各专业负责人、承包人签署。</w:t>
      </w:r>
    </w:p>
    <w:p>
      <w:pPr>
        <w:adjustRightInd w:val="0"/>
        <w:snapToGrid w:val="0"/>
        <w:spacing w:line="360" w:lineRule="auto"/>
        <w:ind w:firstLine="525" w:firstLineChars="249"/>
        <w:rPr>
          <w:rFonts w:eastAsiaTheme="minorEastAsia"/>
          <w:snapToGrid w:val="0"/>
          <w:kern w:val="0"/>
          <w:szCs w:val="21"/>
        </w:rPr>
      </w:pPr>
      <w:r>
        <w:rPr>
          <w:rFonts w:eastAsiaTheme="minorEastAsia"/>
          <w:b/>
          <w:snapToGrid w:val="0"/>
          <w:kern w:val="0"/>
          <w:szCs w:val="21"/>
        </w:rPr>
        <w:t>4.5.2</w:t>
      </w:r>
      <w:r>
        <w:rPr>
          <w:rFonts w:eastAsiaTheme="minorEastAsia"/>
          <w:snapToGrid w:val="0"/>
          <w:kern w:val="0"/>
          <w:szCs w:val="21"/>
        </w:rPr>
        <w:t>初步设计阶段的工作要求</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（1）初步设计文件均以各工程子项为编制单位。</w:t>
      </w:r>
    </w:p>
    <w:p>
      <w:pPr>
        <w:spacing w:line="360" w:lineRule="auto"/>
        <w:ind w:firstLine="420" w:firstLineChars="200"/>
        <w:rPr>
          <w:rFonts w:eastAsiaTheme="minorEastAsia"/>
          <w:snapToGrid w:val="0"/>
          <w:kern w:val="0"/>
          <w:szCs w:val="21"/>
        </w:rPr>
      </w:pPr>
      <w:r>
        <w:rPr>
          <w:rFonts w:eastAsiaTheme="minorEastAsia"/>
          <w:snapToGrid w:val="0"/>
          <w:kern w:val="0"/>
          <w:szCs w:val="21"/>
        </w:rPr>
        <w:t>（2）初步设计阶段须对结构体系、机电设备安装（包括主要设备选型）、室内装修方案、基坑支护方案、新技术及节能技术的应用进行两个以上方案的综合技术经济比较（其主要内容含于本专业初步设计说明书中），使设计具备先进性、可靠性和经济合理性，并满足以下要求：</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1）应符合发包人批准的设计方案和实施性方案；</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2）能据以准备各主要设备、材料及饰面材料（送板）；</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3）能据以编制、审核工程设计概算；</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4）能据以进行施工准备；</w:t>
      </w:r>
    </w:p>
    <w:p>
      <w:pPr>
        <w:adjustRightInd w:val="0"/>
        <w:snapToGrid w:val="0"/>
        <w:spacing w:line="360" w:lineRule="auto"/>
        <w:ind w:firstLine="630" w:firstLineChars="300"/>
        <w:rPr>
          <w:rFonts w:eastAsiaTheme="minorEastAsia"/>
          <w:snapToGrid w:val="0"/>
          <w:kern w:val="0"/>
          <w:szCs w:val="21"/>
        </w:rPr>
      </w:pPr>
      <w:r>
        <w:rPr>
          <w:rFonts w:eastAsiaTheme="minorEastAsia"/>
          <w:snapToGrid w:val="0"/>
          <w:kern w:val="0"/>
          <w:szCs w:val="21"/>
        </w:rPr>
        <w:t>5）能作为各专业施工图设计的依据。</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（3）初步设计中的结构设计文件，应对结构的选型、布置、截面尺寸、材料用量等予以明确。</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（4）承包人须根据发包人的相关规定和要求进行工程设计概算的编制，概算文件中的开项必须齐全完整，造价指标必须准确，须满足工程投资控制的要求。</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如果承包人的概算编制质量不满足发包人要求，发包人有权另行委托造价专业机构编制，所需费用在承包人的设计费中扣除（金额不限于本合同约定的概算编制费金额）；如果因此影响设计进度导致不能按期交付相应阶段设计成果文件的，承包人还应该承担工期违约责任。</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如果承包人编制的概算超过政府主管部门核准的工程投资估算总额和建筑安装工程费，承包人应调整设计方案，直至满足发包人对造价合理性、可靠性、先进性等全部要求。</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（5）承包人应重点对建筑单体室内外给水、排水、电气、采暖通风、空调、动力等管线进行各专业综合分析,协调并解决其中矛盾, 成果包括室内外管线综合平衡图、场外管线综合总图和相关专业图纸及说明书。</w:t>
      </w:r>
    </w:p>
    <w:p>
      <w:pPr>
        <w:spacing w:line="360" w:lineRule="auto"/>
        <w:ind w:firstLine="420" w:firstLineChars="200"/>
        <w:rPr>
          <w:rFonts w:eastAsiaTheme="minorEastAsia"/>
          <w:snapToGrid w:val="0"/>
          <w:kern w:val="0"/>
          <w:szCs w:val="21"/>
          <w:u w:val="single"/>
        </w:rPr>
      </w:pPr>
      <w:r>
        <w:rPr>
          <w:rFonts w:eastAsiaTheme="minorEastAsia"/>
          <w:snapToGrid w:val="0"/>
          <w:kern w:val="0"/>
          <w:szCs w:val="21"/>
        </w:rPr>
        <w:t>（6）承包人必须准确计算建筑单体的建筑面积，完善建设规模及经济指标说明。</w:t>
      </w:r>
    </w:p>
    <w:p>
      <w:pPr>
        <w:adjustRightInd w:val="0"/>
        <w:snapToGrid w:val="0"/>
        <w:spacing w:line="360" w:lineRule="auto"/>
        <w:ind w:firstLine="422" w:firstLineChars="200"/>
        <w:rPr>
          <w:rFonts w:eastAsiaTheme="minorEastAsia"/>
          <w:b/>
          <w:bCs/>
          <w:snapToGrid w:val="0"/>
          <w:kern w:val="0"/>
          <w:szCs w:val="21"/>
        </w:rPr>
      </w:pPr>
      <w:r>
        <w:rPr>
          <w:rFonts w:eastAsiaTheme="minorEastAsia"/>
          <w:b/>
          <w:bCs/>
          <w:snapToGrid w:val="0"/>
          <w:kern w:val="0"/>
          <w:szCs w:val="21"/>
        </w:rPr>
        <w:t>4.6材料、设备选型的设计配合</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4.6.1</w:t>
      </w:r>
      <w:r>
        <w:rPr>
          <w:rFonts w:eastAsiaTheme="minorEastAsia"/>
          <w:snapToGrid w:val="0"/>
          <w:kern w:val="0"/>
          <w:szCs w:val="21"/>
        </w:rPr>
        <w:t>设计成果文件中选用的建筑材料、建筑构配件和设备，其质量标准必须符合国家规范、标准要求。</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4.6.2</w:t>
      </w:r>
      <w:r>
        <w:rPr>
          <w:rFonts w:eastAsiaTheme="minorEastAsia"/>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4.6.3</w:t>
      </w:r>
      <w:r>
        <w:rPr>
          <w:rFonts w:eastAsiaTheme="minorEastAsia"/>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4.6.4</w:t>
      </w:r>
      <w:r>
        <w:rPr>
          <w:rFonts w:eastAsiaTheme="minorEastAsia"/>
          <w:snapToGrid w:val="0"/>
          <w:kern w:val="0"/>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4.6.5</w:t>
      </w:r>
      <w:r>
        <w:rPr>
          <w:rFonts w:eastAsiaTheme="minorEastAsia"/>
          <w:snapToGrid w:val="0"/>
          <w:kern w:val="0"/>
          <w:szCs w:val="21"/>
        </w:rPr>
        <w:t>承包人应及时提供工程的各主要建筑材料和设备的生产厂商及价格等资料，供发包人选择时参考。</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4.6.6</w:t>
      </w:r>
      <w:r>
        <w:rPr>
          <w:rFonts w:eastAsiaTheme="minorEastAsia"/>
          <w:snapToGrid w:val="0"/>
          <w:kern w:val="0"/>
          <w:szCs w:val="21"/>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4.6.7</w:t>
      </w:r>
      <w:r>
        <w:rPr>
          <w:rFonts w:eastAsiaTheme="minorEastAsia"/>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4.6.8</w:t>
      </w:r>
      <w:r>
        <w:rPr>
          <w:rFonts w:eastAsiaTheme="minorEastAsia"/>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4.6.9</w:t>
      </w:r>
      <w:r>
        <w:rPr>
          <w:rFonts w:eastAsiaTheme="minorEastAsia"/>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4.6.10</w:t>
      </w:r>
      <w:r>
        <w:rPr>
          <w:rFonts w:eastAsiaTheme="minorEastAsia"/>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5  设计服务</w:t>
      </w:r>
    </w:p>
    <w:p>
      <w:pPr>
        <w:adjustRightInd w:val="0"/>
        <w:snapToGrid w:val="0"/>
        <w:spacing w:line="360" w:lineRule="auto"/>
        <w:ind w:firstLine="411" w:firstLineChars="196"/>
        <w:rPr>
          <w:rFonts w:eastAsiaTheme="minorEastAsia"/>
          <w:b/>
          <w:bCs/>
          <w:snapToGrid w:val="0"/>
          <w:kern w:val="0"/>
          <w:szCs w:val="21"/>
        </w:rPr>
      </w:pPr>
      <w:r>
        <w:rPr>
          <w:rFonts w:eastAsiaTheme="minorEastAsia"/>
          <w:snapToGrid w:val="0"/>
          <w:kern w:val="0"/>
          <w:szCs w:val="21"/>
        </w:rPr>
        <w:t>承包人的服务应符合国际通用的ISO9001质量管理体系对于工程设计所规定的标准及质量要求。承包人应及时地提供服务，满足发包人在时间上的要求。</w:t>
      </w:r>
    </w:p>
    <w:p>
      <w:pPr>
        <w:adjustRightInd w:val="0"/>
        <w:snapToGrid w:val="0"/>
        <w:spacing w:line="360" w:lineRule="auto"/>
        <w:ind w:firstLine="415" w:firstLineChars="197"/>
        <w:rPr>
          <w:rFonts w:eastAsiaTheme="minorEastAsia"/>
          <w:snapToGrid w:val="0"/>
          <w:kern w:val="0"/>
          <w:szCs w:val="21"/>
        </w:rPr>
      </w:pPr>
      <w:r>
        <w:rPr>
          <w:rFonts w:eastAsiaTheme="minorEastAsia"/>
          <w:b/>
          <w:snapToGrid w:val="0"/>
          <w:kern w:val="0"/>
          <w:szCs w:val="21"/>
        </w:rPr>
        <w:t>5.1</w:t>
      </w:r>
      <w:r>
        <w:rPr>
          <w:rFonts w:eastAsiaTheme="minorEastAsia"/>
          <w:snapToGrid w:val="0"/>
          <w:kern w:val="0"/>
          <w:szCs w:val="21"/>
        </w:rPr>
        <w:t>驻场设计</w:t>
      </w:r>
    </w:p>
    <w:p>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5.1.1</w:t>
      </w:r>
      <w:r>
        <w:rPr>
          <w:rFonts w:eastAsiaTheme="minorEastAsia"/>
          <w:snapToGrid w:val="0"/>
          <w:kern w:val="0"/>
          <w:szCs w:val="21"/>
        </w:rPr>
        <w:t>为便于发包人与承包人及时沟通及协调，以保证承包人的设计成果文件能更好地体现发包人的建设意图，承包人应根据发包人的要求，在指定的地点投入本合同约定的专业人员（要求中级以上职称，在承包人连续购买社保2年以上）、设备及设施，实施本合同工程的设计工作。</w:t>
      </w:r>
    </w:p>
    <w:p>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5.1.2</w:t>
      </w:r>
      <w:r>
        <w:rPr>
          <w:rFonts w:eastAsiaTheme="minorEastAsia"/>
          <w:snapToGrid w:val="0"/>
          <w:kern w:val="0"/>
          <w:szCs w:val="21"/>
        </w:rPr>
        <w:t>承包人驻场设计人员应满足发包人进度的相关要求，按合同要求的《施工阶段驻场服务人员投入人员承诺表》执行，并全部统一纳入发包人的统一管理，按发包人办公需要登记工作时间（同发包人单位的作息时间规定），必要时，发包人有权要求承包人驻场设计人员只为本合同工程服务，不得再参与其他工作。</w:t>
      </w:r>
    </w:p>
    <w:p>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5.1.3</w:t>
      </w:r>
      <w:r>
        <w:rPr>
          <w:rFonts w:eastAsiaTheme="minorEastAsia"/>
          <w:snapToGrid w:val="0"/>
          <w:kern w:val="0"/>
          <w:szCs w:val="21"/>
        </w:rPr>
        <w:t>承包人现场指导和配合投入的名单应满足发包人的相关要求，按合同的《项目设计工作配合人员承诺表》执行。</w:t>
      </w:r>
    </w:p>
    <w:p>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 xml:space="preserve">5.1.4 </w:t>
      </w:r>
      <w:r>
        <w:rPr>
          <w:rFonts w:eastAsiaTheme="minorEastAsia"/>
          <w:snapToGrid w:val="0"/>
          <w:kern w:val="0"/>
          <w:szCs w:val="21"/>
        </w:rPr>
        <w:t>承包人应保证驻场人员的稳定性，原则上在驻场期间不得更换，确须更换的应向发包人提出书面报告且征得同意后方可更换。</w:t>
      </w:r>
    </w:p>
    <w:p>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5.1.5</w:t>
      </w:r>
      <w:r>
        <w:rPr>
          <w:rFonts w:eastAsiaTheme="minorEastAsia"/>
          <w:snapToGrid w:val="0"/>
          <w:kern w:val="0"/>
          <w:szCs w:val="21"/>
        </w:rPr>
        <w:t>承包人驻场设计人员联系方式包括手机号码告知发包人，合同履行期间每天上午8点至晚上10点，发包人应可以联系到上述人员。承包人设计人员如需请假必须经过发包人同意并安排好后续工作后方可休假。</w:t>
      </w:r>
    </w:p>
    <w:p>
      <w:pPr>
        <w:adjustRightInd w:val="0"/>
        <w:snapToGrid w:val="0"/>
        <w:spacing w:line="360" w:lineRule="auto"/>
        <w:ind w:firstLine="480"/>
        <w:rPr>
          <w:rFonts w:eastAsiaTheme="minorEastAsia"/>
          <w:b/>
          <w:snapToGrid w:val="0"/>
          <w:kern w:val="0"/>
          <w:szCs w:val="21"/>
        </w:rPr>
      </w:pPr>
      <w:r>
        <w:rPr>
          <w:rFonts w:eastAsiaTheme="minorEastAsia"/>
          <w:b/>
          <w:snapToGrid w:val="0"/>
          <w:kern w:val="0"/>
          <w:szCs w:val="21"/>
        </w:rPr>
        <w:t>5.2报审报建配合服务</w:t>
      </w:r>
    </w:p>
    <w:p>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5.2.1</w:t>
      </w:r>
      <w:r>
        <w:rPr>
          <w:rFonts w:eastAsiaTheme="minorEastAsia"/>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5.2.2</w:t>
      </w:r>
      <w:r>
        <w:rPr>
          <w:rFonts w:eastAsiaTheme="minorEastAsia"/>
          <w:snapToGrid w:val="0"/>
          <w:kern w:val="0"/>
          <w:szCs w:val="21"/>
        </w:rPr>
        <w:t>对承包人提交报审报建资料的要求：提交的文件、图纸及其相应的电子文件按照相关报审报建职能部门或主管部门的提交要求和份数要求。</w:t>
      </w:r>
    </w:p>
    <w:p>
      <w:pPr>
        <w:adjustRightInd w:val="0"/>
        <w:snapToGrid w:val="0"/>
        <w:spacing w:line="360" w:lineRule="auto"/>
        <w:ind w:firstLine="480"/>
        <w:rPr>
          <w:rFonts w:eastAsiaTheme="minorEastAsia"/>
          <w:b/>
          <w:snapToGrid w:val="0"/>
          <w:kern w:val="0"/>
          <w:szCs w:val="21"/>
        </w:rPr>
      </w:pPr>
      <w:r>
        <w:rPr>
          <w:rFonts w:eastAsiaTheme="minorEastAsia"/>
          <w:b/>
          <w:snapToGrid w:val="0"/>
          <w:kern w:val="0"/>
          <w:szCs w:val="21"/>
        </w:rPr>
        <w:t>5.2.3</w:t>
      </w:r>
      <w:r>
        <w:rPr>
          <w:rFonts w:eastAsiaTheme="minorEastAsia"/>
          <w:snapToGrid w:val="0"/>
          <w:kern w:val="0"/>
          <w:szCs w:val="21"/>
        </w:rPr>
        <w:t>报审报建配合服务：</w:t>
      </w:r>
      <w:r>
        <w:rPr>
          <w:rFonts w:eastAsiaTheme="minorEastAsia"/>
          <w:b/>
          <w:snapToGrid w:val="0"/>
          <w:kern w:val="0"/>
          <w:szCs w:val="21"/>
        </w:rPr>
        <w:t>承包人应安排专人（1名）全面配合跟进所有报审报建工作。</w:t>
      </w:r>
    </w:p>
    <w:p>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 xml:space="preserve">5.3 </w:t>
      </w:r>
      <w:r>
        <w:rPr>
          <w:rFonts w:eastAsiaTheme="minorEastAsia"/>
          <w:snapToGrid w:val="0"/>
          <w:kern w:val="0"/>
          <w:szCs w:val="21"/>
        </w:rPr>
        <w:t>招标配合服务</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5.3.1</w:t>
      </w:r>
      <w:r>
        <w:rPr>
          <w:rFonts w:eastAsiaTheme="minorEastAsia"/>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5.3.2</w:t>
      </w:r>
      <w:r>
        <w:rPr>
          <w:rFonts w:eastAsiaTheme="minorEastAsia"/>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5.3.3</w:t>
      </w:r>
      <w:r>
        <w:rPr>
          <w:rFonts w:eastAsiaTheme="minorEastAsia"/>
          <w:snapToGrid w:val="0"/>
          <w:kern w:val="0"/>
          <w:szCs w:val="21"/>
        </w:rPr>
        <w:t xml:space="preserve"> 承包人根据发包人要求（包括时间要求、深度要求等）提供本合同工程进行招标所需的设计成果文件。</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5.3.4</w:t>
      </w:r>
      <w:r>
        <w:rPr>
          <w:rFonts w:eastAsiaTheme="minorEastAsia"/>
          <w:snapToGrid w:val="0"/>
          <w:kern w:val="0"/>
          <w:szCs w:val="21"/>
        </w:rPr>
        <w:t>承包人应负责协调各专业设计单位编写工程施工、材料设备等招标文件中的技术和质量标准。</w:t>
      </w:r>
    </w:p>
    <w:p>
      <w:pPr>
        <w:adjustRightInd w:val="0"/>
        <w:snapToGrid w:val="0"/>
        <w:spacing w:line="360" w:lineRule="auto"/>
        <w:ind w:firstLine="422" w:firstLineChars="200"/>
        <w:rPr>
          <w:rFonts w:eastAsiaTheme="minorEastAsia"/>
          <w:b/>
          <w:snapToGrid w:val="0"/>
          <w:kern w:val="0"/>
          <w:szCs w:val="21"/>
        </w:rPr>
      </w:pPr>
      <w:r>
        <w:rPr>
          <w:rFonts w:eastAsiaTheme="minorEastAsia"/>
          <w:b/>
          <w:snapToGrid w:val="0"/>
          <w:kern w:val="0"/>
          <w:szCs w:val="21"/>
        </w:rPr>
        <w:t>6、设计人员</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6.1</w:t>
      </w:r>
      <w:r>
        <w:rPr>
          <w:rFonts w:eastAsiaTheme="minorEastAsia"/>
          <w:snapToGrid w:val="0"/>
          <w:kern w:val="0"/>
          <w:szCs w:val="21"/>
        </w:rPr>
        <w:t>为确保本合同工程的设计质量，在明确分工各负其责的基础上，承包人在本合同履行期内为本合同工程派出的设计总负责人、设计驻场总负责人、各专业设计负责人、各专业设计驻场代表的职务、资历、资格须满足合同约定, 在本合同履行期间，非经过发包人同意，不得更换</w:t>
      </w:r>
      <w:r>
        <w:rPr>
          <w:rStyle w:val="44"/>
          <w:rFonts w:eastAsiaTheme="minorEastAsia"/>
        </w:rPr>
        <w:t>或再参与本合同项目以外的其他工作。</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6.2</w:t>
      </w:r>
      <w:r>
        <w:rPr>
          <w:rFonts w:eastAsiaTheme="minorEastAsia"/>
          <w:snapToGrid w:val="0"/>
          <w:kern w:val="0"/>
          <w:szCs w:val="21"/>
        </w:rPr>
        <w:t>设计单位应根据设计任务建立项目组，从组织上保证投入的人力、物力能满足设计开展的需要，保证不同设计时段设计工作的连续性和外部条件接口衔接的连贯性。</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6.3</w:t>
      </w:r>
      <w:r>
        <w:rPr>
          <w:rFonts w:eastAsiaTheme="minorEastAsia"/>
          <w:snapToGrid w:val="0"/>
          <w:kern w:val="0"/>
          <w:szCs w:val="21"/>
        </w:rPr>
        <w:t>发包人认为设计总负责人、设计驻场总负责人、各专业设计负责人、各专业设计驻场代表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pPr>
        <w:adjustRightInd w:val="0"/>
        <w:snapToGrid w:val="0"/>
        <w:spacing w:line="360" w:lineRule="auto"/>
        <w:ind w:firstLine="422" w:firstLineChars="200"/>
        <w:rPr>
          <w:rFonts w:eastAsiaTheme="minorEastAsia"/>
          <w:b/>
          <w:bCs/>
          <w:snapToGrid w:val="0"/>
          <w:kern w:val="0"/>
          <w:szCs w:val="21"/>
          <w:u w:val="single"/>
        </w:rPr>
      </w:pPr>
      <w:r>
        <w:rPr>
          <w:rFonts w:eastAsiaTheme="minorEastAsia"/>
          <w:b/>
          <w:bCs/>
          <w:snapToGrid w:val="0"/>
          <w:kern w:val="0"/>
          <w:szCs w:val="21"/>
        </w:rPr>
        <w:t>7、设计分包</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7.1</w:t>
      </w:r>
      <w:r>
        <w:rPr>
          <w:rFonts w:eastAsiaTheme="minorEastAsia"/>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7个工作日内将分包合同报送发包人和工程所在地县级以上地方人民政府建设行政主管部门备案。设计单位需提供负面清单，明确分包范围。</w:t>
      </w:r>
    </w:p>
    <w:p>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7.2</w:t>
      </w:r>
      <w:r>
        <w:rPr>
          <w:rFonts w:eastAsiaTheme="minorEastAsia"/>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7个工作日内将报送发包人和工程所在地县级以上地方人民政府建设行政主管部门</w:t>
      </w:r>
      <w:r>
        <w:rPr>
          <w:rFonts w:eastAsiaTheme="minorEastAsia"/>
          <w:szCs w:val="21"/>
        </w:rPr>
        <w:t>备案</w:t>
      </w:r>
      <w:r>
        <w:rPr>
          <w:rFonts w:eastAsiaTheme="minorEastAsia"/>
          <w:snapToGrid w:val="0"/>
          <w:kern w:val="0"/>
          <w:szCs w:val="21"/>
        </w:rPr>
        <w:t>。</w:t>
      </w:r>
    </w:p>
    <w:p>
      <w:pPr>
        <w:adjustRightInd w:val="0"/>
        <w:snapToGrid w:val="0"/>
        <w:spacing w:line="360" w:lineRule="auto"/>
        <w:ind w:firstLine="413" w:firstLineChars="196"/>
        <w:rPr>
          <w:rFonts w:eastAsiaTheme="minorEastAsia"/>
          <w:b/>
          <w:bCs/>
          <w:snapToGrid w:val="0"/>
          <w:kern w:val="0"/>
          <w:szCs w:val="21"/>
        </w:rPr>
      </w:pPr>
      <w:r>
        <w:rPr>
          <w:rFonts w:eastAsiaTheme="minorEastAsia"/>
          <w:b/>
          <w:bCs/>
          <w:snapToGrid w:val="0"/>
          <w:kern w:val="0"/>
          <w:szCs w:val="21"/>
        </w:rPr>
        <w:t>8、 设计成果文件的提交及设计工期要求：</w:t>
      </w:r>
    </w:p>
    <w:p>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z w:val="21"/>
          <w:szCs w:val="21"/>
        </w:rPr>
      </w:pPr>
      <w:r>
        <w:rPr>
          <w:rFonts w:ascii="Times New Roman" w:hAnsi="Times New Roman" w:eastAsiaTheme="minorEastAsia"/>
          <w:b/>
          <w:bCs/>
          <w:snapToGrid w:val="0"/>
          <w:sz w:val="21"/>
          <w:szCs w:val="21"/>
        </w:rPr>
        <w:t>8.1</w:t>
      </w:r>
      <w:r>
        <w:rPr>
          <w:rFonts w:ascii="Times New Roman" w:hAnsi="Times New Roman" w:eastAsiaTheme="minorEastAsia"/>
          <w:snapToGrid w:val="0"/>
          <w:sz w:val="21"/>
          <w:szCs w:val="21"/>
        </w:rPr>
        <w:t>承包人提交的设计成果文件应满足合同约定的时间要求</w:t>
      </w:r>
      <w:r>
        <w:rPr>
          <w:rFonts w:hint="eastAsia" w:ascii="Times New Roman" w:hAnsi="Times New Roman" w:eastAsiaTheme="minorEastAsia"/>
          <w:snapToGrid w:val="0"/>
          <w:sz w:val="21"/>
          <w:szCs w:val="21"/>
        </w:rPr>
        <w:t>：承包人在项目中标后，完成业主提出的方案修改</w:t>
      </w:r>
      <w:r>
        <w:rPr>
          <w:rFonts w:ascii="Times New Roman" w:hAnsi="Times New Roman" w:eastAsiaTheme="minorEastAsia"/>
          <w:snapToGrid w:val="0"/>
          <w:sz w:val="21"/>
          <w:szCs w:val="21"/>
        </w:rPr>
        <w:t>，</w:t>
      </w:r>
      <w:r>
        <w:rPr>
          <w:rFonts w:hint="eastAsia" w:ascii="Times New Roman" w:hAnsi="Times New Roman" w:eastAsiaTheme="minorEastAsia"/>
          <w:snapToGrid w:val="0"/>
          <w:sz w:val="21"/>
          <w:szCs w:val="21"/>
        </w:rPr>
        <w:t>并在</w:t>
      </w:r>
      <w:r>
        <w:rPr>
          <w:rFonts w:ascii="Times New Roman" w:hAnsi="Times New Roman" w:eastAsiaTheme="minorEastAsia"/>
          <w:snapToGrid w:val="0"/>
          <w:sz w:val="21"/>
          <w:szCs w:val="21"/>
        </w:rPr>
        <w:t>单体报建图纸经相关部门审定后</w:t>
      </w:r>
      <w:r>
        <w:rPr>
          <w:rFonts w:ascii="Times New Roman" w:hAnsi="Times New Roman" w:eastAsiaTheme="minorEastAsia"/>
          <w:snapToGrid w:val="0"/>
          <w:sz w:val="21"/>
          <w:szCs w:val="21"/>
          <w:u w:val="single"/>
        </w:rPr>
        <w:t>30个日历天</w:t>
      </w:r>
      <w:r>
        <w:rPr>
          <w:rFonts w:ascii="Times New Roman" w:hAnsi="Times New Roman" w:eastAsiaTheme="minorEastAsia"/>
          <w:snapToGrid w:val="0"/>
          <w:sz w:val="21"/>
          <w:szCs w:val="21"/>
        </w:rPr>
        <w:t>内完成</w:t>
      </w:r>
      <w:r>
        <w:rPr>
          <w:rFonts w:hint="eastAsia" w:ascii="Times New Roman" w:hAnsi="Times New Roman" w:eastAsiaTheme="minorEastAsia"/>
          <w:snapToGrid w:val="0"/>
          <w:sz w:val="21"/>
          <w:szCs w:val="21"/>
        </w:rPr>
        <w:t>各专业的初步设计及概算工作</w:t>
      </w:r>
      <w:r>
        <w:rPr>
          <w:rFonts w:ascii="Times New Roman" w:hAnsi="Times New Roman" w:eastAsiaTheme="minorEastAsia"/>
          <w:snapToGrid w:val="0"/>
          <w:sz w:val="21"/>
          <w:szCs w:val="21"/>
        </w:rPr>
        <w:t>。相关设计成果文件的质量须一次性通过发包人或发包人委托的第三方根据合同约定标准进行的审核。</w:t>
      </w:r>
      <w:r>
        <w:rPr>
          <w:rFonts w:ascii="Times New Roman" w:hAnsi="Times New Roman" w:eastAsiaTheme="minorEastAsia"/>
          <w:sz w:val="21"/>
          <w:szCs w:val="21"/>
        </w:rPr>
        <w:t>承包人设计成果文件的提交时间以符合合同约定质量的设计成果文件的提交时间为准。设计成果文件提交的时间及套数如下：</w:t>
      </w:r>
    </w:p>
    <w:tbl>
      <w:tblPr>
        <w:tblStyle w:val="353"/>
        <w:tblW w:w="8789" w:type="dxa"/>
        <w:tblInd w:w="137" w:type="dxa"/>
        <w:tblLayout w:type="fixed"/>
        <w:tblCellMar>
          <w:top w:w="0" w:type="dxa"/>
          <w:left w:w="0" w:type="dxa"/>
          <w:bottom w:w="0" w:type="dxa"/>
          <w:right w:w="0" w:type="dxa"/>
        </w:tblCellMar>
      </w:tblPr>
      <w:tblGrid>
        <w:gridCol w:w="633"/>
        <w:gridCol w:w="3903"/>
        <w:gridCol w:w="1276"/>
        <w:gridCol w:w="1559"/>
        <w:gridCol w:w="1418"/>
      </w:tblGrid>
      <w:tr>
        <w:tblPrEx>
          <w:tblCellMar>
            <w:top w:w="0" w:type="dxa"/>
            <w:left w:w="0" w:type="dxa"/>
            <w:bottom w:w="0" w:type="dxa"/>
            <w:right w:w="0" w:type="dxa"/>
          </w:tblCellMar>
        </w:tblPrEx>
        <w:trPr>
          <w:trHeight w:val="718" w:hRule="exact"/>
        </w:trPr>
        <w:tc>
          <w:tcPr>
            <w:tcW w:w="633" w:type="dxa"/>
            <w:tcBorders>
              <w:top w:val="single" w:color="000000" w:sz="4" w:space="0"/>
              <w:left w:val="single" w:color="000000" w:sz="4" w:space="0"/>
              <w:bottom w:val="single" w:color="000000" w:sz="4" w:space="0"/>
              <w:right w:val="single" w:color="000000" w:sz="4" w:space="0"/>
            </w:tcBorders>
            <w:vAlign w:val="center"/>
          </w:tcPr>
          <w:p>
            <w:pPr>
              <w:spacing w:before="40"/>
              <w:jc w:val="center"/>
              <w:rPr>
                <w:rFonts w:eastAsiaTheme="minorEastAsia"/>
                <w:kern w:val="0"/>
                <w:szCs w:val="21"/>
                <w:lang w:eastAsia="en-US"/>
              </w:rPr>
            </w:pPr>
            <w:r>
              <w:rPr>
                <w:rFonts w:eastAsiaTheme="minorEastAsia"/>
                <w:kern w:val="0"/>
                <w:szCs w:val="21"/>
                <w:lang w:eastAsia="en-US"/>
              </w:rPr>
              <w:t>序号</w:t>
            </w:r>
          </w:p>
        </w:tc>
        <w:tc>
          <w:tcPr>
            <w:tcW w:w="3903" w:type="dxa"/>
            <w:tcBorders>
              <w:top w:val="single" w:color="000000" w:sz="4" w:space="0"/>
              <w:left w:val="single" w:color="000000" w:sz="4" w:space="0"/>
              <w:bottom w:val="single" w:color="000000" w:sz="4" w:space="0"/>
              <w:right w:val="single" w:color="000000" w:sz="4" w:space="0"/>
            </w:tcBorders>
            <w:vAlign w:val="center"/>
          </w:tcPr>
          <w:p>
            <w:pPr>
              <w:spacing w:before="40"/>
              <w:jc w:val="center"/>
              <w:rPr>
                <w:rFonts w:eastAsiaTheme="minorEastAsia"/>
                <w:kern w:val="0"/>
                <w:szCs w:val="21"/>
                <w:lang w:eastAsia="en-US"/>
              </w:rPr>
            </w:pPr>
            <w:r>
              <w:rPr>
                <w:rFonts w:eastAsiaTheme="minorEastAsia"/>
                <w:kern w:val="0"/>
                <w:szCs w:val="21"/>
                <w:lang w:eastAsia="en-US"/>
              </w:rPr>
              <w:t>资料及文件名称</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40"/>
              <w:jc w:val="center"/>
              <w:rPr>
                <w:rFonts w:eastAsiaTheme="minorEastAsia"/>
                <w:kern w:val="0"/>
                <w:szCs w:val="21"/>
                <w:lang w:eastAsia="en-US"/>
              </w:rPr>
            </w:pPr>
            <w:r>
              <w:rPr>
                <w:rFonts w:eastAsiaTheme="minorEastAsia"/>
                <w:kern w:val="0"/>
                <w:szCs w:val="21"/>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before="40"/>
              <w:ind w:left="103"/>
              <w:jc w:val="center"/>
              <w:rPr>
                <w:rFonts w:eastAsiaTheme="minorEastAsia"/>
                <w:kern w:val="0"/>
                <w:szCs w:val="21"/>
                <w:lang w:eastAsia="en-US"/>
              </w:rPr>
            </w:pPr>
            <w:r>
              <w:rPr>
                <w:rFonts w:eastAsiaTheme="minorEastAsia"/>
                <w:kern w:val="0"/>
                <w:szCs w:val="21"/>
                <w:lang w:eastAsia="en-US"/>
              </w:rPr>
              <w:t>份数</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40"/>
              <w:jc w:val="center"/>
              <w:rPr>
                <w:rFonts w:eastAsiaTheme="minorEastAsia"/>
                <w:kern w:val="0"/>
                <w:szCs w:val="21"/>
                <w:lang w:eastAsia="en-US"/>
              </w:rPr>
            </w:pPr>
            <w:r>
              <w:rPr>
                <w:rFonts w:eastAsiaTheme="minorEastAsia"/>
                <w:kern w:val="0"/>
                <w:szCs w:val="21"/>
                <w:lang w:eastAsia="en-US"/>
              </w:rPr>
              <w:t>备注</w:t>
            </w:r>
          </w:p>
        </w:tc>
      </w:tr>
      <w:tr>
        <w:tblPrEx>
          <w:tblCellMar>
            <w:top w:w="0" w:type="dxa"/>
            <w:left w:w="0" w:type="dxa"/>
            <w:bottom w:w="0" w:type="dxa"/>
            <w:right w:w="0" w:type="dxa"/>
          </w:tblCellMar>
        </w:tblPrEx>
        <w:trPr>
          <w:trHeight w:val="876"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kern w:val="0"/>
                <w:szCs w:val="21"/>
                <w:lang w:eastAsia="en-US"/>
              </w:rPr>
            </w:pPr>
            <w:r>
              <w:rPr>
                <w:rFonts w:eastAsiaTheme="minorEastAsia"/>
                <w:w w:val="99"/>
                <w:kern w:val="0"/>
                <w:szCs w:val="21"/>
                <w:lang w:eastAsia="en-US"/>
              </w:rPr>
              <w:t>1</w:t>
            </w:r>
          </w:p>
        </w:tc>
        <w:tc>
          <w:tcPr>
            <w:tcW w:w="3903" w:type="dxa"/>
            <w:tcBorders>
              <w:top w:val="single" w:color="000000" w:sz="4" w:space="0"/>
              <w:left w:val="single" w:color="000000" w:sz="4" w:space="0"/>
              <w:bottom w:val="single" w:color="000000" w:sz="4" w:space="0"/>
              <w:right w:val="single" w:color="000000" w:sz="4" w:space="0"/>
            </w:tcBorders>
            <w:vAlign w:val="center"/>
          </w:tcPr>
          <w:p>
            <w:pPr>
              <w:ind w:left="102"/>
              <w:jc w:val="center"/>
              <w:rPr>
                <w:rFonts w:eastAsiaTheme="minorEastAsia"/>
                <w:kern w:val="0"/>
                <w:sz w:val="18"/>
                <w:szCs w:val="18"/>
              </w:rPr>
            </w:pPr>
            <w:r>
              <w:rPr>
                <w:rFonts w:eastAsiaTheme="minorEastAsia"/>
                <w:kern w:val="0"/>
                <w:sz w:val="18"/>
                <w:szCs w:val="18"/>
              </w:rPr>
              <w:t>项目整体规划报建相关设计成果文件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hint="eastAsia" w:eastAsiaTheme="minorEastAsia"/>
                <w:kern w:val="0"/>
                <w:sz w:val="18"/>
                <w:szCs w:val="18"/>
              </w:rPr>
              <w:t>发包人</w:t>
            </w:r>
            <w:r>
              <w:rPr>
                <w:rFonts w:eastAsiaTheme="minorEastAsia"/>
                <w:kern w:val="0"/>
                <w:sz w:val="18"/>
                <w:szCs w:val="18"/>
              </w:rPr>
              <w:t>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pPr>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tblPrEx>
          <w:tblCellMar>
            <w:top w:w="0" w:type="dxa"/>
            <w:left w:w="0" w:type="dxa"/>
            <w:bottom w:w="0" w:type="dxa"/>
            <w:right w:w="0" w:type="dxa"/>
          </w:tblCellMar>
        </w:tblPrEx>
        <w:trPr>
          <w:trHeight w:val="1119"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w w:val="99"/>
                <w:kern w:val="0"/>
                <w:szCs w:val="21"/>
              </w:rPr>
            </w:pPr>
            <w:r>
              <w:rPr>
                <w:rFonts w:hint="eastAsia" w:eastAsiaTheme="minorEastAsia"/>
                <w:w w:val="99"/>
                <w:kern w:val="0"/>
                <w:szCs w:val="21"/>
              </w:rPr>
              <w:t>2</w:t>
            </w:r>
          </w:p>
        </w:tc>
        <w:tc>
          <w:tcPr>
            <w:tcW w:w="3903" w:type="dxa"/>
            <w:tcBorders>
              <w:top w:val="single" w:color="000000" w:sz="4" w:space="0"/>
              <w:left w:val="single" w:color="000000" w:sz="4" w:space="0"/>
              <w:bottom w:val="single" w:color="000000" w:sz="4" w:space="0"/>
              <w:right w:val="single" w:color="000000" w:sz="4" w:space="0"/>
            </w:tcBorders>
            <w:vAlign w:val="center"/>
          </w:tcPr>
          <w:p>
            <w:pPr>
              <w:ind w:left="102"/>
              <w:jc w:val="center"/>
              <w:rPr>
                <w:rFonts w:eastAsiaTheme="minorEastAsia"/>
                <w:kern w:val="0"/>
                <w:sz w:val="18"/>
                <w:szCs w:val="18"/>
              </w:rPr>
            </w:pPr>
            <w:r>
              <w:rPr>
                <w:rFonts w:eastAsiaTheme="minorEastAsia"/>
                <w:kern w:val="0"/>
                <w:sz w:val="18"/>
                <w:szCs w:val="18"/>
              </w:rPr>
              <w:t>项目</w:t>
            </w:r>
            <w:r>
              <w:rPr>
                <w:rFonts w:hint="eastAsia" w:eastAsiaTheme="minorEastAsia"/>
                <w:kern w:val="0"/>
                <w:sz w:val="18"/>
                <w:szCs w:val="18"/>
              </w:rPr>
              <w:t>单体方案</w:t>
            </w:r>
            <w:r>
              <w:rPr>
                <w:rFonts w:eastAsiaTheme="minorEastAsia"/>
                <w:kern w:val="0"/>
                <w:sz w:val="18"/>
                <w:szCs w:val="18"/>
              </w:rPr>
              <w:t>报建相关设计成果文件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2"/>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hint="eastAsia" w:eastAsiaTheme="minorEastAsia"/>
                <w:kern w:val="0"/>
                <w:sz w:val="18"/>
                <w:szCs w:val="18"/>
              </w:rPr>
              <w:t>发包人</w:t>
            </w:r>
            <w:r>
              <w:rPr>
                <w:rFonts w:eastAsiaTheme="minorEastAsia"/>
                <w:kern w:val="0"/>
                <w:sz w:val="18"/>
                <w:szCs w:val="18"/>
              </w:rPr>
              <w:t>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pPr>
              <w:snapToGrid w:val="0"/>
              <w:ind w:left="102" w:right="102"/>
              <w:jc w:val="center"/>
              <w:rPr>
                <w:rFonts w:eastAsiaTheme="minorEastAsia"/>
                <w:kern w:val="0"/>
                <w:sz w:val="18"/>
                <w:szCs w:val="18"/>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tblPrEx>
          <w:tblCellMar>
            <w:top w:w="0" w:type="dxa"/>
            <w:left w:w="0" w:type="dxa"/>
            <w:bottom w:w="0" w:type="dxa"/>
            <w:right w:w="0" w:type="dxa"/>
          </w:tblCellMar>
        </w:tblPrEx>
        <w:trPr>
          <w:trHeight w:val="1119"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kern w:val="0"/>
                <w:szCs w:val="21"/>
                <w:lang w:eastAsia="en-US"/>
              </w:rPr>
            </w:pPr>
            <w:r>
              <w:rPr>
                <w:rFonts w:eastAsiaTheme="minorEastAsia"/>
                <w:w w:val="99"/>
                <w:kern w:val="0"/>
                <w:szCs w:val="21"/>
                <w:lang w:eastAsia="en-US"/>
              </w:rPr>
              <w:t>3</w:t>
            </w:r>
          </w:p>
        </w:tc>
        <w:tc>
          <w:tcPr>
            <w:tcW w:w="3903" w:type="dxa"/>
            <w:tcBorders>
              <w:top w:val="single" w:color="000000" w:sz="4" w:space="0"/>
              <w:left w:val="single" w:color="000000" w:sz="4" w:space="0"/>
              <w:bottom w:val="single" w:color="000000" w:sz="4" w:space="0"/>
              <w:right w:val="single" w:color="000000" w:sz="4" w:space="0"/>
            </w:tcBorders>
            <w:vAlign w:val="center"/>
          </w:tcPr>
          <w:p>
            <w:pPr>
              <w:ind w:left="102"/>
              <w:jc w:val="center"/>
              <w:rPr>
                <w:rFonts w:eastAsiaTheme="minorEastAsia"/>
                <w:kern w:val="0"/>
                <w:sz w:val="18"/>
                <w:szCs w:val="18"/>
              </w:rPr>
            </w:pPr>
            <w:r>
              <w:rPr>
                <w:rFonts w:eastAsiaTheme="minorEastAsia"/>
                <w:kern w:val="0"/>
                <w:sz w:val="18"/>
                <w:szCs w:val="18"/>
              </w:rPr>
              <w:t>初步设计成果文件（含概算）</w:t>
            </w:r>
          </w:p>
        </w:tc>
        <w:tc>
          <w:tcPr>
            <w:tcW w:w="1276" w:type="dxa"/>
            <w:tcBorders>
              <w:top w:val="single" w:color="000000" w:sz="4" w:space="0"/>
              <w:left w:val="single" w:color="000000" w:sz="4" w:space="0"/>
              <w:bottom w:val="single" w:color="000000" w:sz="4" w:space="0"/>
              <w:right w:val="single" w:color="000000" w:sz="4" w:space="0"/>
            </w:tcBorders>
            <w:vAlign w:val="center"/>
          </w:tcPr>
          <w:p>
            <w:pPr>
              <w:ind w:right="102"/>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right="102"/>
              <w:jc w:val="center"/>
              <w:rPr>
                <w:rFonts w:eastAsiaTheme="minorEastAsia"/>
                <w:kern w:val="0"/>
                <w:sz w:val="18"/>
                <w:szCs w:val="18"/>
              </w:rPr>
            </w:pPr>
            <w:r>
              <w:rPr>
                <w:rFonts w:eastAsiaTheme="minorEastAsia"/>
                <w:spacing w:val="-7"/>
                <w:kern w:val="0"/>
                <w:sz w:val="18"/>
                <w:szCs w:val="18"/>
              </w:rPr>
              <w:t>10</w:t>
            </w:r>
            <w:r>
              <w:rPr>
                <w:rFonts w:hint="eastAsia" w:eastAsiaTheme="minorEastAsia"/>
                <w:spacing w:val="-7"/>
                <w:kern w:val="0"/>
                <w:sz w:val="18"/>
                <w:szCs w:val="18"/>
              </w:rPr>
              <w:t>份</w:t>
            </w:r>
            <w:r>
              <w:rPr>
                <w:rFonts w:eastAsiaTheme="minorEastAsia"/>
                <w:spacing w:val="-7"/>
                <w:kern w:val="0"/>
                <w:sz w:val="18"/>
                <w:szCs w:val="18"/>
              </w:rPr>
              <w:t>，或按</w:t>
            </w:r>
            <w:r>
              <w:rPr>
                <w:rFonts w:hint="eastAsia" w:eastAsiaTheme="minorEastAsia"/>
                <w:spacing w:val="-7"/>
                <w:kern w:val="0"/>
                <w:sz w:val="18"/>
                <w:szCs w:val="18"/>
              </w:rPr>
              <w:t>发包人</w:t>
            </w:r>
            <w:r>
              <w:rPr>
                <w:rFonts w:eastAsiaTheme="minorEastAsia"/>
                <w:spacing w:val="-7"/>
                <w:kern w:val="0"/>
                <w:sz w:val="18"/>
                <w:szCs w:val="18"/>
              </w:rPr>
              <w:t>要</w:t>
            </w:r>
            <w:r>
              <w:rPr>
                <w:rFonts w:eastAsiaTheme="minorEastAsia"/>
                <w:kern w:val="0"/>
                <w:sz w:val="18"/>
                <w:szCs w:val="18"/>
              </w:rPr>
              <w:t>求提供</w:t>
            </w:r>
          </w:p>
        </w:tc>
        <w:tc>
          <w:tcPr>
            <w:tcW w:w="1418" w:type="dxa"/>
            <w:tcBorders>
              <w:top w:val="single" w:color="000000" w:sz="4" w:space="0"/>
              <w:left w:val="single" w:color="000000" w:sz="4" w:space="0"/>
              <w:bottom w:val="single" w:color="000000" w:sz="4" w:space="0"/>
              <w:right w:val="single" w:color="000000" w:sz="4" w:space="0"/>
            </w:tcBorders>
            <w:vAlign w:val="center"/>
          </w:tcPr>
          <w:p>
            <w:pPr>
              <w:snapToGrid w:val="0"/>
              <w:ind w:left="102" w:right="102"/>
              <w:jc w:val="center"/>
              <w:rPr>
                <w:rFonts w:eastAsiaTheme="minorEastAsia"/>
                <w:kern w:val="0"/>
                <w:sz w:val="18"/>
                <w:szCs w:val="18"/>
              </w:rPr>
            </w:pPr>
            <w:r>
              <w:rPr>
                <w:rFonts w:eastAsiaTheme="minorEastAsia"/>
                <w:kern w:val="0"/>
                <w:sz w:val="18"/>
                <w:szCs w:val="18"/>
              </w:rPr>
              <w:t>电子文档</w:t>
            </w:r>
            <w:r>
              <w:rPr>
                <w:rFonts w:eastAsiaTheme="minorEastAsia"/>
                <w:spacing w:val="-49"/>
                <w:kern w:val="0"/>
                <w:sz w:val="18"/>
                <w:szCs w:val="18"/>
              </w:rPr>
              <w:t xml:space="preserve"> </w:t>
            </w:r>
            <w:r>
              <w:rPr>
                <w:rFonts w:eastAsiaTheme="minorEastAsia"/>
                <w:kern w:val="0"/>
                <w:sz w:val="18"/>
                <w:szCs w:val="18"/>
              </w:rPr>
              <w:t>1</w:t>
            </w:r>
            <w:r>
              <w:rPr>
                <w:rFonts w:eastAsiaTheme="minorEastAsia"/>
                <w:spacing w:val="-53"/>
                <w:kern w:val="0"/>
                <w:sz w:val="18"/>
                <w:szCs w:val="18"/>
              </w:rPr>
              <w:t xml:space="preserve"> </w:t>
            </w:r>
            <w:r>
              <w:rPr>
                <w:rFonts w:eastAsiaTheme="minorEastAsia"/>
                <w:spacing w:val="-3"/>
                <w:kern w:val="0"/>
                <w:sz w:val="18"/>
                <w:szCs w:val="18"/>
              </w:rPr>
              <w:t>份（含</w:t>
            </w:r>
            <w:r>
              <w:rPr>
                <w:rFonts w:eastAsiaTheme="minorEastAsia"/>
                <w:w w:val="99"/>
                <w:kern w:val="0"/>
                <w:sz w:val="18"/>
                <w:szCs w:val="18"/>
              </w:rPr>
              <w:t xml:space="preserve"> </w:t>
            </w:r>
            <w:r>
              <w:rPr>
                <w:rFonts w:eastAsiaTheme="minorEastAsia"/>
                <w:kern w:val="0"/>
                <w:sz w:val="18"/>
                <w:szCs w:val="18"/>
              </w:rPr>
              <w:t>符</w:t>
            </w:r>
            <w:r>
              <w:rPr>
                <w:rFonts w:eastAsiaTheme="minorEastAsia"/>
                <w:spacing w:val="-69"/>
                <w:kern w:val="0"/>
                <w:sz w:val="18"/>
                <w:szCs w:val="18"/>
              </w:rPr>
              <w:t xml:space="preserve"> </w:t>
            </w:r>
            <w:r>
              <w:rPr>
                <w:rFonts w:eastAsiaTheme="minorEastAsia"/>
                <w:kern w:val="0"/>
                <w:sz w:val="18"/>
                <w:szCs w:val="18"/>
              </w:rPr>
              <w:t>合</w:t>
            </w:r>
            <w:r>
              <w:rPr>
                <w:rFonts w:eastAsiaTheme="minorEastAsia"/>
                <w:spacing w:val="-70"/>
                <w:kern w:val="0"/>
                <w:sz w:val="18"/>
                <w:szCs w:val="18"/>
              </w:rPr>
              <w:t xml:space="preserve"> </w:t>
            </w:r>
            <w:r>
              <w:rPr>
                <w:rFonts w:eastAsiaTheme="minorEastAsia"/>
                <w:kern w:val="0"/>
                <w:sz w:val="18"/>
                <w:szCs w:val="18"/>
              </w:rPr>
              <w:t>评</w:t>
            </w:r>
            <w:r>
              <w:rPr>
                <w:rFonts w:eastAsiaTheme="minorEastAsia"/>
                <w:spacing w:val="-69"/>
                <w:kern w:val="0"/>
                <w:sz w:val="18"/>
                <w:szCs w:val="18"/>
              </w:rPr>
              <w:t xml:space="preserve"> </w:t>
            </w:r>
            <w:r>
              <w:rPr>
                <w:rFonts w:eastAsiaTheme="minorEastAsia"/>
                <w:kern w:val="0"/>
                <w:sz w:val="18"/>
                <w:szCs w:val="18"/>
              </w:rPr>
              <w:t>审</w:t>
            </w:r>
            <w:r>
              <w:rPr>
                <w:rFonts w:eastAsiaTheme="minorEastAsia"/>
                <w:spacing w:val="-70"/>
                <w:kern w:val="0"/>
                <w:sz w:val="18"/>
                <w:szCs w:val="18"/>
              </w:rPr>
              <w:t xml:space="preserve"> </w:t>
            </w:r>
            <w:r>
              <w:rPr>
                <w:rFonts w:eastAsiaTheme="minorEastAsia"/>
                <w:kern w:val="0"/>
                <w:sz w:val="18"/>
                <w:szCs w:val="18"/>
              </w:rPr>
              <w:t>要</w:t>
            </w:r>
            <w:r>
              <w:rPr>
                <w:rFonts w:eastAsiaTheme="minorEastAsia"/>
                <w:spacing w:val="-69"/>
                <w:kern w:val="0"/>
                <w:sz w:val="18"/>
                <w:szCs w:val="18"/>
              </w:rPr>
              <w:t xml:space="preserve"> </w:t>
            </w:r>
            <w:r>
              <w:rPr>
                <w:rFonts w:eastAsiaTheme="minorEastAsia"/>
                <w:kern w:val="0"/>
                <w:sz w:val="18"/>
                <w:szCs w:val="18"/>
              </w:rPr>
              <w:t>求</w:t>
            </w:r>
            <w:r>
              <w:rPr>
                <w:rFonts w:eastAsiaTheme="minorEastAsia"/>
                <w:spacing w:val="-69"/>
                <w:kern w:val="0"/>
                <w:sz w:val="18"/>
                <w:szCs w:val="18"/>
              </w:rPr>
              <w:t xml:space="preserve"> </w:t>
            </w:r>
            <w:r>
              <w:rPr>
                <w:rFonts w:eastAsiaTheme="minorEastAsia"/>
                <w:kern w:val="0"/>
                <w:sz w:val="18"/>
                <w:szCs w:val="18"/>
              </w:rPr>
              <w:t>的软件版）</w:t>
            </w:r>
          </w:p>
        </w:tc>
      </w:tr>
      <w:tr>
        <w:tblPrEx>
          <w:tblCellMar>
            <w:top w:w="0" w:type="dxa"/>
            <w:left w:w="0" w:type="dxa"/>
            <w:bottom w:w="0" w:type="dxa"/>
            <w:right w:w="0" w:type="dxa"/>
          </w:tblCellMar>
        </w:tblPrEx>
        <w:trPr>
          <w:trHeight w:val="1140"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kern w:val="0"/>
                <w:szCs w:val="21"/>
                <w:lang w:eastAsia="en-US"/>
              </w:rPr>
            </w:pPr>
            <w:r>
              <w:rPr>
                <w:rFonts w:eastAsiaTheme="minorEastAsia"/>
                <w:w w:val="99"/>
                <w:kern w:val="0"/>
                <w:szCs w:val="21"/>
                <w:lang w:eastAsia="en-US"/>
              </w:rPr>
              <w:t>4</w:t>
            </w:r>
          </w:p>
        </w:tc>
        <w:tc>
          <w:tcPr>
            <w:tcW w:w="3903" w:type="dxa"/>
            <w:tcBorders>
              <w:top w:val="single" w:color="000000" w:sz="4" w:space="0"/>
              <w:left w:val="single" w:color="000000" w:sz="4" w:space="0"/>
              <w:bottom w:val="single" w:color="000000" w:sz="4" w:space="0"/>
              <w:right w:val="single" w:color="000000" w:sz="4" w:space="0"/>
            </w:tcBorders>
            <w:vAlign w:val="center"/>
          </w:tcPr>
          <w:p>
            <w:pPr>
              <w:ind w:left="102"/>
              <w:jc w:val="center"/>
              <w:rPr>
                <w:rFonts w:eastAsiaTheme="minorEastAsia"/>
                <w:kern w:val="0"/>
                <w:sz w:val="18"/>
                <w:szCs w:val="18"/>
              </w:rPr>
            </w:pPr>
            <w:r>
              <w:rPr>
                <w:rFonts w:eastAsiaTheme="minorEastAsia"/>
                <w:kern w:val="0"/>
                <w:sz w:val="18"/>
                <w:szCs w:val="18"/>
              </w:rPr>
              <w:t>初步设计阶段相关报建、报批成果文件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2"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hint="eastAsia" w:eastAsiaTheme="minorEastAsia"/>
                <w:kern w:val="0"/>
                <w:sz w:val="18"/>
                <w:szCs w:val="18"/>
              </w:rPr>
              <w:t>发包人</w:t>
            </w:r>
            <w:r>
              <w:rPr>
                <w:rFonts w:eastAsiaTheme="minorEastAsia"/>
                <w:kern w:val="0"/>
                <w:sz w:val="18"/>
                <w:szCs w:val="18"/>
              </w:rPr>
              <w:t>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rFonts w:eastAsiaTheme="minorEastAsia"/>
                <w:kern w:val="0"/>
                <w:szCs w:val="21"/>
                <w:lang w:eastAsia="en-US"/>
              </w:rPr>
            </w:pPr>
            <w:r>
              <w:rPr>
                <w:rFonts w:eastAsiaTheme="minorEastAsia"/>
                <w:w w:val="99"/>
                <w:kern w:val="0"/>
                <w:szCs w:val="21"/>
                <w:lang w:eastAsia="en-US"/>
              </w:rPr>
              <w:t>5</w:t>
            </w:r>
          </w:p>
        </w:tc>
        <w:tc>
          <w:tcPr>
            <w:tcW w:w="3903" w:type="dxa"/>
            <w:tcBorders>
              <w:top w:val="single" w:color="000000" w:sz="4" w:space="0"/>
              <w:left w:val="single" w:color="000000" w:sz="4" w:space="0"/>
              <w:bottom w:val="single" w:color="000000" w:sz="4" w:space="0"/>
              <w:right w:val="single" w:color="000000" w:sz="4" w:space="0"/>
            </w:tcBorders>
            <w:vAlign w:val="center"/>
          </w:tcPr>
          <w:p>
            <w:pPr>
              <w:ind w:left="102" w:right="103"/>
              <w:jc w:val="left"/>
              <w:rPr>
                <w:rFonts w:eastAsiaTheme="minorEastAsia"/>
                <w:kern w:val="0"/>
                <w:sz w:val="18"/>
                <w:szCs w:val="18"/>
              </w:rPr>
            </w:pPr>
            <w:r>
              <w:rPr>
                <w:rFonts w:eastAsiaTheme="minorEastAsia"/>
                <w:kern w:val="0"/>
                <w:sz w:val="18"/>
                <w:szCs w:val="18"/>
              </w:rPr>
              <w:t>总图设计成果文件（包括区域内各相关专业、管线综合、园林景观等内容）</w:t>
            </w:r>
          </w:p>
        </w:tc>
        <w:tc>
          <w:tcPr>
            <w:tcW w:w="1276" w:type="dxa"/>
            <w:tcBorders>
              <w:top w:val="single" w:color="000000" w:sz="4" w:space="0"/>
              <w:left w:val="single" w:color="000000" w:sz="4" w:space="0"/>
              <w:bottom w:val="single" w:color="000000" w:sz="4" w:space="0"/>
              <w:right w:val="single" w:color="000000" w:sz="4" w:space="0"/>
            </w:tcBorders>
            <w:vAlign w:val="center"/>
          </w:tcPr>
          <w:p>
            <w:pPr>
              <w:ind w:right="45"/>
              <w:jc w:val="center"/>
              <w:rPr>
                <w:rFonts w:eastAsiaTheme="minorEastAsia"/>
                <w:kern w:val="0"/>
                <w:sz w:val="18"/>
                <w:szCs w:val="18"/>
              </w:rPr>
            </w:pPr>
            <w:r>
              <w:rPr>
                <w:rFonts w:eastAsiaTheme="minorEastAsia"/>
                <w:kern w:val="0"/>
                <w:sz w:val="18"/>
                <w:szCs w:val="18"/>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rFonts w:eastAsiaTheme="minorEastAsia"/>
                <w:kern w:val="0"/>
                <w:sz w:val="18"/>
                <w:szCs w:val="18"/>
                <w:lang w:eastAsia="en-US"/>
              </w:rPr>
            </w:pPr>
            <w:r>
              <w:rPr>
                <w:rFonts w:eastAsiaTheme="minorEastAsia"/>
                <w:kern w:val="0"/>
                <w:sz w:val="18"/>
                <w:szCs w:val="18"/>
                <w:lang w:eastAsia="en-US"/>
              </w:rPr>
              <w:t>按</w:t>
            </w:r>
            <w:r>
              <w:rPr>
                <w:rFonts w:eastAsiaTheme="minorEastAsia"/>
                <w:spacing w:val="-73"/>
                <w:kern w:val="0"/>
                <w:sz w:val="18"/>
                <w:szCs w:val="18"/>
                <w:lang w:eastAsia="en-US"/>
              </w:rPr>
              <w:t xml:space="preserve"> </w:t>
            </w:r>
            <w:r>
              <w:rPr>
                <w:rFonts w:hint="eastAsia" w:eastAsiaTheme="minorEastAsia"/>
                <w:kern w:val="0"/>
                <w:sz w:val="18"/>
                <w:szCs w:val="18"/>
              </w:rPr>
              <w:t>发包人</w:t>
            </w:r>
            <w:r>
              <w:rPr>
                <w:rFonts w:eastAsiaTheme="minorEastAsia"/>
                <w:spacing w:val="-71"/>
                <w:kern w:val="0"/>
                <w:sz w:val="18"/>
                <w:szCs w:val="18"/>
                <w:lang w:eastAsia="en-US"/>
              </w:rPr>
              <w:t xml:space="preserve"> </w:t>
            </w:r>
            <w:r>
              <w:rPr>
                <w:rFonts w:eastAsiaTheme="minorEastAsia"/>
                <w:kern w:val="0"/>
                <w:sz w:val="18"/>
                <w:szCs w:val="18"/>
                <w:lang w:eastAsia="en-US"/>
              </w:rPr>
              <w:t>要</w:t>
            </w:r>
            <w:r>
              <w:rPr>
                <w:rFonts w:eastAsiaTheme="minorEastAsia"/>
                <w:spacing w:val="-73"/>
                <w:kern w:val="0"/>
                <w:sz w:val="18"/>
                <w:szCs w:val="18"/>
                <w:lang w:eastAsia="en-US"/>
              </w:rPr>
              <w:t xml:space="preserve"> </w:t>
            </w:r>
            <w:r>
              <w:rPr>
                <w:rFonts w:eastAsiaTheme="minorEastAsia"/>
                <w:kern w:val="0"/>
                <w:sz w:val="18"/>
                <w:szCs w:val="18"/>
                <w:lang w:eastAsia="en-US"/>
              </w:rPr>
              <w:t>求</w:t>
            </w:r>
            <w:r>
              <w:rPr>
                <w:rFonts w:eastAsiaTheme="minorEastAsia"/>
                <w:spacing w:val="-73"/>
                <w:kern w:val="0"/>
                <w:sz w:val="18"/>
                <w:szCs w:val="18"/>
                <w:lang w:eastAsia="en-US"/>
              </w:rPr>
              <w:t xml:space="preserve"> </w:t>
            </w:r>
            <w:r>
              <w:rPr>
                <w:rFonts w:eastAsiaTheme="minorEastAsia"/>
                <w:kern w:val="0"/>
                <w:sz w:val="18"/>
                <w:szCs w:val="18"/>
                <w:lang w:eastAsia="en-US"/>
              </w:rPr>
              <w:t>提供</w:t>
            </w:r>
          </w:p>
        </w:tc>
        <w:tc>
          <w:tcPr>
            <w:tcW w:w="1418"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bl>
    <w:p>
      <w:pPr>
        <w:autoSpaceDE w:val="0"/>
        <w:autoSpaceDN w:val="0"/>
        <w:adjustRightInd w:val="0"/>
        <w:snapToGrid w:val="0"/>
        <w:spacing w:before="156" w:beforeLines="50" w:line="360" w:lineRule="auto"/>
        <w:ind w:left="420" w:hanging="420" w:hangingChars="200"/>
        <w:rPr>
          <w:rFonts w:eastAsiaTheme="minorEastAsia"/>
          <w:szCs w:val="21"/>
        </w:rPr>
      </w:pPr>
      <w:r>
        <w:rPr>
          <w:rFonts w:eastAsiaTheme="minorEastAsia"/>
          <w:szCs w:val="21"/>
        </w:rPr>
        <w:t>注：1.建设方案联审决策阶段，修改方案出来后5天内修改完毕，相关资料送至发包人或指定接受单位；</w:t>
      </w:r>
    </w:p>
    <w:p>
      <w:pPr>
        <w:autoSpaceDE w:val="0"/>
        <w:autoSpaceDN w:val="0"/>
        <w:adjustRightInd w:val="0"/>
        <w:snapToGrid w:val="0"/>
        <w:spacing w:line="360" w:lineRule="auto"/>
        <w:ind w:firstLine="420" w:firstLineChars="200"/>
        <w:rPr>
          <w:rFonts w:eastAsiaTheme="minorEastAsia"/>
          <w:szCs w:val="21"/>
        </w:rPr>
      </w:pPr>
      <w:r>
        <w:rPr>
          <w:rFonts w:eastAsiaTheme="minorEastAsia"/>
          <w:szCs w:val="21"/>
        </w:rPr>
        <w:t>2.修建性详细规划阶段，修改意见出来后，2天内修改完毕，蓝图送至发包人或指定接受单位；</w:t>
      </w:r>
    </w:p>
    <w:p>
      <w:pPr>
        <w:autoSpaceDE w:val="0"/>
        <w:autoSpaceDN w:val="0"/>
        <w:adjustRightInd w:val="0"/>
        <w:snapToGrid w:val="0"/>
        <w:spacing w:line="360" w:lineRule="auto"/>
        <w:ind w:firstLine="420" w:firstLineChars="200"/>
        <w:rPr>
          <w:rFonts w:eastAsiaTheme="minorEastAsia"/>
          <w:kern w:val="0"/>
          <w:szCs w:val="21"/>
        </w:rPr>
      </w:pPr>
      <w:r>
        <w:rPr>
          <w:rFonts w:eastAsiaTheme="minorEastAsia"/>
          <w:kern w:val="0"/>
          <w:szCs w:val="21"/>
        </w:rPr>
        <w:t>3.</w:t>
      </w:r>
      <w:r>
        <w:rPr>
          <w:rFonts w:eastAsiaTheme="minorEastAsia"/>
          <w:szCs w:val="21"/>
        </w:rPr>
        <w:t xml:space="preserve"> 规划放线阶段，修改意见出来后，2天内修改完毕，蓝图送至发包人或指定接受单位；</w:t>
      </w:r>
      <w:r>
        <w:rPr>
          <w:rFonts w:eastAsiaTheme="minorEastAsia"/>
          <w:kern w:val="0"/>
          <w:szCs w:val="21"/>
        </w:rPr>
        <w:t>规划咨询意见办理阶段，初步修改意见出来后，4天内修改完毕，蓝图送至发包人或指定接受单位；第二次修改意见出来后，2天内修改完毕，蓝图送至发包人或指定接受单位；2次修改后必须满足规划部门的要求，否则视为严重违约；</w:t>
      </w:r>
    </w:p>
    <w:p>
      <w:pPr>
        <w:autoSpaceDE w:val="0"/>
        <w:autoSpaceDN w:val="0"/>
        <w:adjustRightInd w:val="0"/>
        <w:snapToGrid w:val="0"/>
        <w:spacing w:line="360" w:lineRule="auto"/>
        <w:ind w:firstLine="420" w:firstLineChars="200"/>
        <w:rPr>
          <w:rFonts w:eastAsiaTheme="minorEastAsia"/>
          <w:kern w:val="0"/>
          <w:szCs w:val="21"/>
        </w:rPr>
      </w:pPr>
      <w:r>
        <w:rPr>
          <w:rFonts w:eastAsiaTheme="minorEastAsia"/>
          <w:kern w:val="0"/>
          <w:szCs w:val="21"/>
        </w:rPr>
        <w:t>4.消防审核阶段，初步修改意见出来后，5天内修改完毕，蓝图送至发包人或指定接受单位；第二次修改意见出来后，3天内修改完毕，蓝图送至发包人或指定接受单位；</w:t>
      </w:r>
    </w:p>
    <w:p>
      <w:pPr>
        <w:autoSpaceDE w:val="0"/>
        <w:autoSpaceDN w:val="0"/>
        <w:adjustRightInd w:val="0"/>
        <w:snapToGrid w:val="0"/>
        <w:spacing w:line="360" w:lineRule="auto"/>
        <w:ind w:firstLine="420" w:firstLineChars="200"/>
        <w:rPr>
          <w:rFonts w:eastAsiaTheme="minorEastAsia"/>
          <w:kern w:val="0"/>
          <w:szCs w:val="21"/>
        </w:rPr>
      </w:pPr>
      <w:r>
        <w:rPr>
          <w:rFonts w:eastAsiaTheme="minorEastAsia"/>
          <w:kern w:val="0"/>
          <w:szCs w:val="21"/>
        </w:rPr>
        <w:t xml:space="preserve">5.防雷审查阶段，修改意见出来后，3天内修改完毕，蓝图送至发包人或指定接受单位； </w:t>
      </w:r>
    </w:p>
    <w:p>
      <w:pPr>
        <w:autoSpaceDE w:val="0"/>
        <w:autoSpaceDN w:val="0"/>
        <w:adjustRightInd w:val="0"/>
        <w:snapToGrid w:val="0"/>
        <w:spacing w:line="360" w:lineRule="auto"/>
        <w:ind w:firstLine="420" w:firstLineChars="200"/>
        <w:rPr>
          <w:rFonts w:eastAsiaTheme="minorEastAsia"/>
          <w:kern w:val="0"/>
          <w:szCs w:val="21"/>
        </w:rPr>
      </w:pPr>
      <w:r>
        <w:rPr>
          <w:rFonts w:eastAsiaTheme="minorEastAsia"/>
          <w:kern w:val="0"/>
          <w:szCs w:val="21"/>
        </w:rPr>
        <w:t xml:space="preserve">6.供电预审阶段，初步修改意见出来后，4天内修改完毕，蓝图送至发包人或指定接受单位；第二次修改意见出来后，2天内修改完毕，蓝图送至发包人或指定接受单位； </w:t>
      </w:r>
    </w:p>
    <w:p>
      <w:pPr>
        <w:autoSpaceDE w:val="0"/>
        <w:autoSpaceDN w:val="0"/>
        <w:adjustRightInd w:val="0"/>
        <w:snapToGrid w:val="0"/>
        <w:spacing w:line="360" w:lineRule="auto"/>
        <w:ind w:firstLine="420" w:firstLineChars="200"/>
        <w:rPr>
          <w:rFonts w:eastAsiaTheme="minorEastAsia"/>
          <w:kern w:val="0"/>
          <w:szCs w:val="21"/>
        </w:rPr>
      </w:pPr>
      <w:r>
        <w:rPr>
          <w:rFonts w:eastAsiaTheme="minorEastAsia"/>
          <w:kern w:val="0"/>
          <w:szCs w:val="21"/>
        </w:rPr>
        <w:t>7.财审阶段，初审意见出来后，5天内修改完毕，蓝图送至发包人或指定接受单位；复审意见出来后，2天内修改完毕，蓝图送至发包人或指定接受单位；</w:t>
      </w:r>
    </w:p>
    <w:p>
      <w:pPr>
        <w:autoSpaceDE w:val="0"/>
        <w:autoSpaceDN w:val="0"/>
        <w:adjustRightInd w:val="0"/>
        <w:snapToGrid w:val="0"/>
        <w:spacing w:line="360" w:lineRule="auto"/>
        <w:ind w:firstLine="420" w:firstLineChars="200"/>
        <w:rPr>
          <w:rFonts w:eastAsiaTheme="minorEastAsia"/>
          <w:b/>
          <w:snapToGrid w:val="0"/>
          <w:szCs w:val="21"/>
        </w:rPr>
      </w:pPr>
      <w:r>
        <w:rPr>
          <w:rFonts w:eastAsiaTheme="minorEastAsia"/>
          <w:kern w:val="0"/>
          <w:szCs w:val="21"/>
        </w:rPr>
        <w:t>8.绿色建筑申报阶段，初步修改意见出来后，4天内修改完毕，蓝图送至发包人或指定接受单位；第二次修改意见出来后，2天内修改完毕，蓝图送至发包人或指定接受单位。（以上全部为日历天，不能按时提供相关设计文件，影响相关报建工作，视为严重违约，按合同条款的有关约定承担违约责任。）</w:t>
      </w:r>
    </w:p>
    <w:p>
      <w:pPr>
        <w:pStyle w:val="34"/>
        <w:adjustRightInd w:val="0"/>
        <w:snapToGrid w:val="0"/>
        <w:spacing w:before="0" w:beforeAutospacing="0" w:after="0" w:afterAutospacing="0" w:line="360" w:lineRule="auto"/>
        <w:ind w:firstLine="413" w:firstLineChars="196"/>
        <w:jc w:val="both"/>
        <w:rPr>
          <w:rFonts w:ascii="Times New Roman" w:hAnsi="Times New Roman" w:eastAsiaTheme="minorEastAsia"/>
          <w:bCs/>
          <w:snapToGrid w:val="0"/>
          <w:sz w:val="21"/>
          <w:szCs w:val="21"/>
        </w:rPr>
      </w:pPr>
      <w:r>
        <w:rPr>
          <w:rFonts w:ascii="Times New Roman" w:hAnsi="Times New Roman" w:eastAsiaTheme="minorEastAsia"/>
          <w:b/>
          <w:snapToGrid w:val="0"/>
          <w:sz w:val="21"/>
          <w:szCs w:val="21"/>
        </w:rPr>
        <w:t>8.2</w:t>
      </w:r>
      <w:r>
        <w:rPr>
          <w:rFonts w:ascii="Times New Roman" w:hAnsi="Times New Roman" w:eastAsiaTheme="minorEastAsia"/>
          <w:snapToGrid w:val="0"/>
          <w:sz w:val="21"/>
          <w:szCs w:val="21"/>
        </w:rPr>
        <w:t>承包人必须</w:t>
      </w:r>
      <w:r>
        <w:rPr>
          <w:rFonts w:ascii="Times New Roman" w:hAnsi="Times New Roman" w:eastAsiaTheme="minorEastAsia"/>
          <w:snapToGrid w:val="0"/>
          <w:sz w:val="21"/>
          <w:szCs w:val="21"/>
          <w:u w:val="single"/>
        </w:rPr>
        <w:t>按照经过发包人审批确定的设计进度计划</w:t>
      </w:r>
      <w:r>
        <w:rPr>
          <w:rFonts w:ascii="Times New Roman" w:hAnsi="Times New Roman" w:eastAsiaTheme="minorEastAsia"/>
          <w:snapToGrid w:val="0"/>
          <w:sz w:val="21"/>
          <w:szCs w:val="21"/>
        </w:rPr>
        <w:t>及时提交</w:t>
      </w:r>
      <w:r>
        <w:rPr>
          <w:rFonts w:ascii="Times New Roman" w:hAnsi="Times New Roman" w:eastAsiaTheme="minorEastAsia"/>
          <w:bCs/>
          <w:snapToGrid w:val="0"/>
          <w:sz w:val="21"/>
          <w:szCs w:val="21"/>
        </w:rPr>
        <w:t>设计中间资料，以满足发包人开展有关工作的需要，有关费用已包含在本合同约定的设计费用之内。</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8.3</w:t>
      </w:r>
      <w:r>
        <w:rPr>
          <w:rFonts w:eastAsiaTheme="minorEastAsia"/>
          <w:snapToGrid w:val="0"/>
          <w:kern w:val="0"/>
          <w:szCs w:val="21"/>
        </w:rPr>
        <w:t>承包人向发包人提交的各版次设计成果文件应满足设计文件审批的要求及本合同工程各阶段建设的需要。</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8.4</w:t>
      </w:r>
      <w:r>
        <w:rPr>
          <w:rFonts w:eastAsiaTheme="minorEastAsia"/>
          <w:snapToGrid w:val="0"/>
          <w:kern w:val="0"/>
          <w:szCs w:val="21"/>
        </w:rPr>
        <w:t>承包人按合同约定的时限将设计成果文件或资料交付至发包人指定的地点，相关费用（包括运输、邮寄、电传、税费等费用）已经含于设计费中。</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8.5</w:t>
      </w:r>
      <w:r>
        <w:rPr>
          <w:rFonts w:eastAsiaTheme="minorEastAsia"/>
          <w:snapToGrid w:val="0"/>
          <w:kern w:val="0"/>
          <w:szCs w:val="21"/>
        </w:rPr>
        <w:t>在报建过程中需要提供设计成果文件或设计中间资料的电子文档的，承包人应无偿提供。</w:t>
      </w:r>
    </w:p>
    <w:p>
      <w:pPr>
        <w:adjustRightInd w:val="0"/>
        <w:snapToGrid w:val="0"/>
        <w:spacing w:line="360" w:lineRule="auto"/>
        <w:ind w:firstLine="420" w:firstLineChars="200"/>
        <w:rPr>
          <w:rFonts w:eastAsiaTheme="minorEastAsia"/>
          <w:snapToGrid w:val="0"/>
          <w:kern w:val="0"/>
          <w:szCs w:val="21"/>
        </w:rPr>
      </w:pPr>
    </w:p>
    <w:p>
      <w:pPr>
        <w:adjustRightInd w:val="0"/>
        <w:snapToGrid w:val="0"/>
        <w:spacing w:before="156" w:beforeLines="50" w:line="360" w:lineRule="auto"/>
        <w:jc w:val="center"/>
        <w:rPr>
          <w:rFonts w:eastAsiaTheme="minorEastAsia"/>
          <w:b/>
          <w:snapToGrid w:val="0"/>
          <w:kern w:val="0"/>
          <w:szCs w:val="21"/>
        </w:rPr>
      </w:pPr>
      <w:r>
        <w:rPr>
          <w:rFonts w:eastAsiaTheme="minorEastAsia"/>
          <w:b/>
          <w:snapToGrid w:val="0"/>
          <w:kern w:val="0"/>
          <w:sz w:val="28"/>
          <w:szCs w:val="28"/>
        </w:rPr>
        <w:t>第三章 设计质量</w:t>
      </w:r>
    </w:p>
    <w:p>
      <w:pPr>
        <w:adjustRightInd w:val="0"/>
        <w:snapToGrid w:val="0"/>
        <w:spacing w:line="360" w:lineRule="auto"/>
        <w:ind w:firstLine="413" w:firstLineChars="196"/>
        <w:rPr>
          <w:rFonts w:eastAsiaTheme="minorEastAsia"/>
          <w:bCs/>
          <w:snapToGrid w:val="0"/>
          <w:kern w:val="0"/>
          <w:szCs w:val="21"/>
        </w:rPr>
      </w:pPr>
      <w:r>
        <w:rPr>
          <w:rFonts w:eastAsiaTheme="minorEastAsia"/>
          <w:b/>
          <w:bCs/>
          <w:snapToGrid w:val="0"/>
          <w:kern w:val="0"/>
          <w:szCs w:val="21"/>
        </w:rPr>
        <w:t>9、设计的质量要求</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9.1</w:t>
      </w:r>
      <w:r>
        <w:rPr>
          <w:rFonts w:eastAsiaTheme="minorEastAsia"/>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9.2</w:t>
      </w:r>
      <w:r>
        <w:rPr>
          <w:rFonts w:eastAsiaTheme="minorEastAsia"/>
          <w:snapToGrid w:val="0"/>
          <w:kern w:val="0"/>
          <w:szCs w:val="21"/>
        </w:rPr>
        <w:t>承包人的设计成果文件应满足《建筑工程设计文件编制深度规定》（2016年版）的相关要求，并按照专家评审意见和发包人要求对设计进行深化、优化。承包人对本合同范围内的设计成果文件达到合同约定的相应设计深度负总体责任。</w:t>
      </w:r>
    </w:p>
    <w:p>
      <w:pPr>
        <w:adjustRightInd w:val="0"/>
        <w:snapToGrid w:val="0"/>
        <w:spacing w:line="360" w:lineRule="auto"/>
        <w:ind w:firstLine="422" w:firstLineChars="200"/>
        <w:rPr>
          <w:rFonts w:eastAsiaTheme="minorEastAsia"/>
          <w:b/>
          <w:snapToGrid w:val="0"/>
          <w:kern w:val="0"/>
          <w:szCs w:val="21"/>
        </w:rPr>
      </w:pPr>
      <w:r>
        <w:rPr>
          <w:rFonts w:eastAsiaTheme="minorEastAsia"/>
          <w:b/>
          <w:snapToGrid w:val="0"/>
          <w:kern w:val="0"/>
          <w:szCs w:val="21"/>
        </w:rPr>
        <w:t xml:space="preserve">9.3 </w:t>
      </w:r>
      <w:r>
        <w:rPr>
          <w:rFonts w:eastAsiaTheme="minorEastAsia"/>
          <w:snapToGrid w:val="0"/>
          <w:kern w:val="0"/>
          <w:szCs w:val="21"/>
        </w:rPr>
        <w:t>承包人在设计过程中应考虑工程实施的可操作性，对工序方案提出相应的技术要求，应明确提出关键工序的工艺要求、质量控制要求及安全技术措施方案。</w:t>
      </w:r>
    </w:p>
    <w:p>
      <w:pPr>
        <w:adjustRightInd w:val="0"/>
        <w:snapToGrid w:val="0"/>
        <w:spacing w:line="360" w:lineRule="auto"/>
        <w:ind w:firstLine="422" w:firstLineChars="200"/>
        <w:rPr>
          <w:rFonts w:eastAsiaTheme="minorEastAsia"/>
          <w:strike/>
          <w:snapToGrid w:val="0"/>
          <w:kern w:val="0"/>
          <w:szCs w:val="21"/>
        </w:rPr>
      </w:pPr>
      <w:r>
        <w:rPr>
          <w:rFonts w:eastAsiaTheme="minorEastAsia"/>
          <w:b/>
          <w:snapToGrid w:val="0"/>
          <w:kern w:val="0"/>
          <w:szCs w:val="21"/>
        </w:rPr>
        <w:t>9.4</w:t>
      </w:r>
      <w:r>
        <w:rPr>
          <w:rFonts w:eastAsiaTheme="minorEastAsia"/>
          <w:snapToGrid w:val="0"/>
          <w:kern w:val="0"/>
          <w:szCs w:val="21"/>
        </w:rPr>
        <w:t>设计成果文件的计量单位均应采用国际标准计量单位。</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9.5</w:t>
      </w:r>
      <w:r>
        <w:rPr>
          <w:rFonts w:eastAsiaTheme="minorEastAsia"/>
          <w:snapToGrid w:val="0"/>
          <w:kern w:val="0"/>
          <w:szCs w:val="21"/>
        </w:rPr>
        <w:t>设计图纸必须按照国家对工程图纸规格的规定绘制，保持同类图纸规格统一。</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9.6</w:t>
      </w:r>
      <w:r>
        <w:rPr>
          <w:rFonts w:eastAsiaTheme="minorEastAsia"/>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5天内将经过修改的符合规定的设计文件交付发包人。</w:t>
      </w:r>
    </w:p>
    <w:p>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snapToGrid w:val="0"/>
          <w:sz w:val="21"/>
          <w:szCs w:val="21"/>
        </w:rPr>
        <w:t>9.7</w:t>
      </w:r>
      <w:r>
        <w:rPr>
          <w:rFonts w:ascii="Times New Roman" w:hAnsi="Times New Roman" w:eastAsiaTheme="minorEastAsia"/>
          <w:snapToGrid w:val="0"/>
          <w:sz w:val="21"/>
          <w:szCs w:val="21"/>
        </w:rPr>
        <w:t>承包人应提供国际权威机构或国内有关部门对新材料及特殊结构的试验报告，并提供相应新材料及特殊结构在工程中应用的经验供发包人参考。</w:t>
      </w:r>
    </w:p>
    <w:p>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b/>
          <w:snapToGrid w:val="0"/>
          <w:sz w:val="21"/>
          <w:szCs w:val="21"/>
        </w:rPr>
      </w:pPr>
      <w:r>
        <w:rPr>
          <w:rFonts w:ascii="Times New Roman" w:hAnsi="Times New Roman" w:eastAsiaTheme="minorEastAsia"/>
          <w:b/>
          <w:snapToGrid w:val="0"/>
          <w:sz w:val="21"/>
          <w:szCs w:val="21"/>
        </w:rPr>
        <w:t>9.8本项目（或标段）原则上只委托（或招标）一个设计单位，本项目图纸中，严禁标注“由专业公司深化设计”“待专业公司深化设计”和“待确定设备厂家后补充大样”等字眼。否则视为严重违约。</w:t>
      </w:r>
    </w:p>
    <w:p>
      <w:pPr>
        <w:pStyle w:val="34"/>
        <w:adjustRightInd w:val="0"/>
        <w:snapToGrid w:val="0"/>
        <w:spacing w:before="0" w:beforeAutospacing="0" w:after="0" w:afterAutospacing="0" w:line="460" w:lineRule="exact"/>
        <w:ind w:firstLine="422" w:firstLineChars="200"/>
        <w:rPr>
          <w:rFonts w:ascii="Times New Roman" w:hAnsi="Times New Roman" w:eastAsiaTheme="minorEastAsia"/>
          <w:b/>
          <w:snapToGrid w:val="0"/>
          <w:sz w:val="21"/>
          <w:szCs w:val="21"/>
        </w:rPr>
      </w:pPr>
    </w:p>
    <w:p>
      <w:pPr>
        <w:adjustRightInd w:val="0"/>
        <w:snapToGrid w:val="0"/>
        <w:spacing w:before="156" w:beforeLines="50" w:line="460" w:lineRule="exact"/>
        <w:jc w:val="center"/>
        <w:rPr>
          <w:rFonts w:eastAsiaTheme="minorEastAsia"/>
          <w:b/>
          <w:snapToGrid w:val="0"/>
          <w:kern w:val="0"/>
          <w:szCs w:val="21"/>
        </w:rPr>
      </w:pPr>
      <w:r>
        <w:rPr>
          <w:rFonts w:eastAsiaTheme="minorEastAsia"/>
          <w:b/>
          <w:snapToGrid w:val="0"/>
          <w:kern w:val="0"/>
          <w:sz w:val="28"/>
          <w:szCs w:val="28"/>
        </w:rPr>
        <w:t>第四章 设计变更</w:t>
      </w:r>
    </w:p>
    <w:p>
      <w:pPr>
        <w:adjustRightInd w:val="0"/>
        <w:snapToGrid w:val="0"/>
        <w:spacing w:line="360" w:lineRule="auto"/>
        <w:ind w:firstLine="413" w:firstLineChars="196"/>
        <w:rPr>
          <w:rFonts w:eastAsiaTheme="minorEastAsia"/>
          <w:b/>
          <w:bCs/>
          <w:snapToGrid w:val="0"/>
          <w:kern w:val="0"/>
          <w:szCs w:val="21"/>
        </w:rPr>
      </w:pPr>
      <w:bookmarkStart w:id="5" w:name="_Toc81895175"/>
      <w:bookmarkStart w:id="6" w:name="_Toc81802534"/>
      <w:r>
        <w:rPr>
          <w:rFonts w:eastAsiaTheme="minorEastAsia"/>
          <w:b/>
          <w:bCs/>
          <w:snapToGrid w:val="0"/>
          <w:kern w:val="0"/>
          <w:szCs w:val="21"/>
        </w:rPr>
        <w:t>10、设计变更</w:t>
      </w:r>
    </w:p>
    <w:p>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.1</w:t>
      </w:r>
      <w:r>
        <w:rPr>
          <w:rFonts w:ascii="Times New Roman" w:hAnsi="Times New Roman" w:eastAsiaTheme="minorEastAsia"/>
          <w:snapToGrid w:val="0"/>
          <w:sz w:val="21"/>
          <w:szCs w:val="21"/>
        </w:rPr>
        <w:t xml:space="preserve"> 承包人</w:t>
      </w:r>
      <w:r>
        <w:rPr>
          <w:rFonts w:ascii="Times New Roman" w:hAnsi="Times New Roman" w:eastAsiaTheme="minorEastAsia"/>
          <w:sz w:val="21"/>
          <w:szCs w:val="21"/>
        </w:rPr>
        <w:t>应本着对工程质量、工期、投资等三大控制相结合的原则</w:t>
      </w:r>
      <w:r>
        <w:rPr>
          <w:rFonts w:ascii="Times New Roman" w:hAnsi="Times New Roman" w:eastAsiaTheme="minorEastAsia"/>
          <w:bCs/>
          <w:snapToGrid w:val="0"/>
          <w:sz w:val="21"/>
          <w:szCs w:val="21"/>
        </w:rPr>
        <w:t>中的相关规定</w:t>
      </w:r>
      <w:r>
        <w:rPr>
          <w:rFonts w:ascii="Times New Roman" w:hAnsi="Times New Roman" w:eastAsiaTheme="minorEastAsia"/>
          <w:sz w:val="21"/>
          <w:szCs w:val="21"/>
        </w:rPr>
        <w:t>对设计变更进行管理。</w:t>
      </w:r>
    </w:p>
    <w:p>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.2</w:t>
      </w:r>
      <w:r>
        <w:rPr>
          <w:rFonts w:ascii="Times New Roman" w:hAnsi="Times New Roman" w:eastAsiaTheme="minorEastAsia"/>
          <w:snapToGrid w:val="0"/>
          <w:sz w:val="21"/>
          <w:szCs w:val="21"/>
        </w:rPr>
        <w:t>由于承包人的成果文件的</w:t>
      </w:r>
      <w:r>
        <w:rPr>
          <w:rFonts w:ascii="Times New Roman" w:hAnsi="Times New Roman" w:eastAsiaTheme="minorEastAsia"/>
          <w:bCs/>
          <w:snapToGrid w:val="0"/>
          <w:sz w:val="21"/>
          <w:szCs w:val="21"/>
        </w:rPr>
        <w:t>完整性及有效性问题、</w:t>
      </w:r>
      <w:r>
        <w:rPr>
          <w:rFonts w:ascii="Times New Roman" w:hAnsi="Times New Roman" w:eastAsiaTheme="minorEastAsia"/>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.3</w:t>
      </w:r>
      <w:r>
        <w:rPr>
          <w:rFonts w:ascii="Times New Roman" w:hAnsi="Times New Roman" w:eastAsiaTheme="minorEastAsia"/>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rFonts w:ascii="Times New Roman" w:hAnsi="Times New Roman" w:eastAsiaTheme="minorEastAsia"/>
          <w:b/>
          <w:bCs/>
          <w:snapToGrid w:val="0"/>
          <w:sz w:val="21"/>
          <w:szCs w:val="21"/>
        </w:rPr>
        <w:t>28</w:t>
      </w:r>
      <w:r>
        <w:rPr>
          <w:rFonts w:ascii="Times New Roman" w:hAnsi="Times New Roman" w:eastAsiaTheme="minorEastAsia"/>
          <w:snapToGrid w:val="0"/>
          <w:sz w:val="21"/>
          <w:szCs w:val="21"/>
        </w:rPr>
        <w:t>条的相关约定承担违约责任。</w:t>
      </w:r>
    </w:p>
    <w:p>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.4</w:t>
      </w:r>
      <w:r>
        <w:rPr>
          <w:rFonts w:ascii="Times New Roman" w:hAnsi="Times New Roman" w:eastAsiaTheme="minorEastAsia"/>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.5</w:t>
      </w:r>
      <w:r>
        <w:rPr>
          <w:rFonts w:ascii="Times New Roman" w:hAnsi="Times New Roman" w:eastAsiaTheme="minorEastAsia"/>
          <w:snapToGrid w:val="0"/>
          <w:sz w:val="21"/>
          <w:szCs w:val="21"/>
        </w:rPr>
        <w:t>承包人应在设计变更正式发出前对可能的方案进行比选，综合考虑工期、质量、造价等方面的因素，确保设计变更的经济性及有效性。</w:t>
      </w:r>
    </w:p>
    <w:p>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.6</w:t>
      </w:r>
      <w:r>
        <w:rPr>
          <w:rFonts w:ascii="Times New Roman" w:hAnsi="Times New Roman" w:eastAsiaTheme="minorEastAsia"/>
          <w:snapToGrid w:val="0"/>
          <w:sz w:val="21"/>
          <w:szCs w:val="21"/>
        </w:rPr>
        <w:t xml:space="preserve"> 承包人应对本合同范围内的设计变更的完整性、有效性、正确性、可靠性、可操作性、经济性负总体责任，承包人应按相关要求对设计变更进行管理，不得随意分拆、合并设计变更。</w:t>
      </w:r>
    </w:p>
    <w:p>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.7</w:t>
      </w:r>
      <w:r>
        <w:rPr>
          <w:rFonts w:ascii="Times New Roman" w:hAnsi="Times New Roman" w:eastAsiaTheme="minorEastAsia"/>
          <w:sz w:val="21"/>
          <w:szCs w:val="21"/>
        </w:rPr>
        <w:t>承包人应准确判定设计变更的类别，对因设计变更而引起的工程造价变化须提出预算造价分析，提交设计变更对工期影响评估的书面意见。</w:t>
      </w:r>
    </w:p>
    <w:p>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10</w:t>
      </w:r>
      <w:r>
        <w:rPr>
          <w:rFonts w:eastAsiaTheme="minorEastAsia"/>
          <w:b/>
          <w:snapToGrid w:val="0"/>
          <w:kern w:val="0"/>
          <w:szCs w:val="21"/>
        </w:rPr>
        <w:t xml:space="preserve">.8 </w:t>
      </w:r>
      <w:r>
        <w:rPr>
          <w:rFonts w:eastAsiaTheme="minorEastAsia"/>
          <w:snapToGrid w:val="0"/>
          <w:kern w:val="0"/>
          <w:szCs w:val="21"/>
        </w:rPr>
        <w:t>承包人有关设计的任何修改、变动或由于修改设计所引起的工艺、技术、材料、设备的变更均须经过发包人的同意。</w:t>
      </w:r>
    </w:p>
    <w:p>
      <w:pPr>
        <w:adjustRightInd w:val="0"/>
        <w:snapToGrid w:val="0"/>
        <w:spacing w:line="360" w:lineRule="auto"/>
        <w:ind w:firstLine="422" w:firstLineChars="200"/>
        <w:rPr>
          <w:rFonts w:eastAsiaTheme="minorEastAsia"/>
          <w:kern w:val="0"/>
          <w:szCs w:val="21"/>
        </w:rPr>
      </w:pPr>
      <w:r>
        <w:rPr>
          <w:rFonts w:eastAsiaTheme="minorEastAsia"/>
          <w:b/>
          <w:bCs/>
          <w:snapToGrid w:val="0"/>
          <w:kern w:val="0"/>
          <w:szCs w:val="21"/>
        </w:rPr>
        <w:t>10.9</w:t>
      </w:r>
      <w:r>
        <w:rPr>
          <w:rFonts w:eastAsiaTheme="minorEastAsia"/>
          <w:kern w:val="0"/>
          <w:szCs w:val="21"/>
        </w:rPr>
        <w:t>承包人提交服务成果文件前或提交服务成果文件后实施新规范造成修改或返工，不另行收费。</w:t>
      </w:r>
    </w:p>
    <w:p>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10.10</w:t>
      </w:r>
      <w:r>
        <w:rPr>
          <w:rFonts w:eastAsiaTheme="minorEastAsia"/>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10.11</w:t>
      </w:r>
      <w:r>
        <w:rPr>
          <w:rFonts w:eastAsiaTheme="minorEastAsia"/>
          <w:snapToGrid w:val="0"/>
          <w:kern w:val="0"/>
          <w:szCs w:val="21"/>
        </w:rPr>
        <w:t>设计单位应对发出的变更进行台账管理，并定期发送建设单位及各参建单位核对，并应做好超概防控工作。</w:t>
      </w:r>
    </w:p>
    <w:p>
      <w:pPr>
        <w:adjustRightInd w:val="0"/>
        <w:snapToGrid w:val="0"/>
        <w:spacing w:line="460" w:lineRule="exact"/>
        <w:ind w:firstLine="420" w:firstLineChars="200"/>
        <w:rPr>
          <w:rFonts w:eastAsiaTheme="minorEastAsia"/>
          <w:kern w:val="0"/>
          <w:szCs w:val="21"/>
        </w:rPr>
      </w:pPr>
    </w:p>
    <w:p>
      <w:pPr>
        <w:adjustRightInd w:val="0"/>
        <w:snapToGrid w:val="0"/>
        <w:spacing w:before="156" w:beforeLines="50" w:line="460" w:lineRule="exact"/>
        <w:ind w:firstLine="562" w:firstLineChars="200"/>
        <w:jc w:val="center"/>
        <w:rPr>
          <w:rFonts w:eastAsiaTheme="minorEastAsia"/>
          <w:b/>
          <w:bCs/>
          <w:snapToGrid w:val="0"/>
          <w:kern w:val="0"/>
          <w:szCs w:val="21"/>
        </w:rPr>
      </w:pPr>
      <w:r>
        <w:rPr>
          <w:rFonts w:eastAsiaTheme="minorEastAsia"/>
          <w:b/>
          <w:snapToGrid w:val="0"/>
          <w:kern w:val="0"/>
          <w:sz w:val="28"/>
          <w:szCs w:val="28"/>
        </w:rPr>
        <w:t>第五章 工程投资控制</w:t>
      </w:r>
    </w:p>
    <w:p>
      <w:pPr>
        <w:adjustRightInd w:val="0"/>
        <w:snapToGrid w:val="0"/>
        <w:spacing w:line="360" w:lineRule="auto"/>
        <w:ind w:firstLine="413" w:firstLineChars="196"/>
        <w:rPr>
          <w:rFonts w:eastAsiaTheme="minorEastAsia"/>
          <w:b/>
          <w:bCs/>
          <w:snapToGrid w:val="0"/>
          <w:kern w:val="0"/>
          <w:szCs w:val="21"/>
        </w:rPr>
      </w:pPr>
      <w:r>
        <w:rPr>
          <w:rFonts w:eastAsiaTheme="minorEastAsia"/>
          <w:b/>
          <w:bCs/>
          <w:snapToGrid w:val="0"/>
          <w:kern w:val="0"/>
          <w:szCs w:val="21"/>
        </w:rPr>
        <w:t>11、 工程投资控制</w:t>
      </w:r>
      <w:bookmarkEnd w:id="5"/>
      <w:bookmarkEnd w:id="6"/>
    </w:p>
    <w:p>
      <w:pPr>
        <w:spacing w:line="360" w:lineRule="auto"/>
        <w:ind w:firstLine="422" w:firstLineChars="200"/>
        <w:rPr>
          <w:rFonts w:eastAsiaTheme="minorEastAsia"/>
          <w:snapToGrid w:val="0"/>
          <w:kern w:val="0"/>
          <w:szCs w:val="21"/>
        </w:rPr>
      </w:pPr>
      <w:r>
        <w:rPr>
          <w:rFonts w:eastAsiaTheme="minorEastAsia"/>
          <w:b/>
          <w:snapToGrid w:val="0"/>
          <w:kern w:val="0"/>
          <w:szCs w:val="21"/>
        </w:rPr>
        <w:t>11.1</w:t>
      </w:r>
      <w:r>
        <w:rPr>
          <w:rFonts w:eastAsiaTheme="minorEastAsia"/>
          <w:snapToGrid w:val="0"/>
          <w:kern w:val="0"/>
          <w:szCs w:val="21"/>
        </w:rPr>
        <w:t>承包人承诺在不降低设计任务书中的主要设计指标（建筑高度、建筑面积等）的前提下，确保工程设计概算不超过政府主管部门核准的工程投资估算总额，且需配合发包人进行工程设计概算评审工作。</w:t>
      </w:r>
      <w:r>
        <w:rPr>
          <w:rFonts w:eastAsiaTheme="minorEastAsia"/>
          <w:b/>
          <w:snapToGrid w:val="0"/>
          <w:kern w:val="0"/>
          <w:szCs w:val="21"/>
        </w:rPr>
        <w:t>若设计概算送审价与行政审批部门的审核价出现较大偏差，发包人有权按以下细则进行罚款：若设计概算送审价与行政审批部门的审核价偏差</w:t>
      </w:r>
      <w:r>
        <w:rPr>
          <w:rFonts w:eastAsiaTheme="minorEastAsia"/>
          <w:b/>
          <w:szCs w:val="21"/>
        </w:rPr>
        <w:t>大于5%小于等于10%，按设计费合同价5%进行罚款；</w:t>
      </w:r>
      <w:r>
        <w:rPr>
          <w:rFonts w:eastAsiaTheme="minorEastAsia"/>
          <w:b/>
          <w:snapToGrid w:val="0"/>
          <w:kern w:val="0"/>
          <w:szCs w:val="21"/>
        </w:rPr>
        <w:t>若设计概算送审价与行政审批部门的审核价偏差</w:t>
      </w:r>
      <w:r>
        <w:rPr>
          <w:rFonts w:eastAsiaTheme="minorEastAsia"/>
          <w:b/>
          <w:szCs w:val="21"/>
        </w:rPr>
        <w:t>大于10%小于等于20%，按设计费合同价10%进行罚款；</w:t>
      </w:r>
      <w:r>
        <w:rPr>
          <w:rFonts w:eastAsiaTheme="minorEastAsia"/>
          <w:b/>
          <w:snapToGrid w:val="0"/>
          <w:kern w:val="0"/>
          <w:szCs w:val="21"/>
        </w:rPr>
        <w:t>若设计概算送审价与行政审批部门的审核价偏差</w:t>
      </w:r>
      <w:r>
        <w:rPr>
          <w:rFonts w:eastAsiaTheme="minorEastAsia"/>
          <w:b/>
          <w:szCs w:val="21"/>
        </w:rPr>
        <w:t>大于20%以上，按设计费合同价20%进行罚款。</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11.2</w:t>
      </w:r>
      <w:r>
        <w:rPr>
          <w:rFonts w:eastAsiaTheme="minorEastAsia"/>
          <w:snapToGrid w:val="0"/>
          <w:kern w:val="0"/>
          <w:szCs w:val="21"/>
        </w:rPr>
        <w:t>承包人应保证所提供的初步设计成果文件中的工程设计概算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pPr>
        <w:adjustRightInd w:val="0"/>
        <w:snapToGrid w:val="0"/>
        <w:spacing w:line="360" w:lineRule="auto"/>
        <w:ind w:firstLine="420" w:firstLineChars="200"/>
        <w:rPr>
          <w:rFonts w:eastAsiaTheme="minorEastAsia"/>
          <w:snapToGrid w:val="0"/>
          <w:kern w:val="0"/>
          <w:szCs w:val="21"/>
        </w:rPr>
      </w:pPr>
    </w:p>
    <w:p>
      <w:pPr>
        <w:adjustRightInd w:val="0"/>
        <w:snapToGrid w:val="0"/>
        <w:spacing w:before="156" w:beforeLines="50" w:line="360" w:lineRule="auto"/>
        <w:jc w:val="center"/>
        <w:rPr>
          <w:rFonts w:eastAsiaTheme="minorEastAsia"/>
          <w:b/>
          <w:snapToGrid w:val="0"/>
          <w:kern w:val="0"/>
          <w:sz w:val="28"/>
          <w:szCs w:val="28"/>
        </w:rPr>
      </w:pPr>
      <w:r>
        <w:rPr>
          <w:rFonts w:eastAsiaTheme="minorEastAsia"/>
          <w:b/>
          <w:snapToGrid w:val="0"/>
          <w:kern w:val="0"/>
          <w:sz w:val="28"/>
          <w:szCs w:val="28"/>
        </w:rPr>
        <w:t>第六章 设计评审</w:t>
      </w:r>
    </w:p>
    <w:p>
      <w:pPr>
        <w:adjustRightInd w:val="0"/>
        <w:snapToGrid w:val="0"/>
        <w:spacing w:line="360" w:lineRule="auto"/>
        <w:ind w:firstLine="480"/>
        <w:rPr>
          <w:rFonts w:eastAsiaTheme="minorEastAsia"/>
          <w:b/>
          <w:bCs/>
          <w:snapToGrid w:val="0"/>
          <w:kern w:val="0"/>
          <w:szCs w:val="21"/>
        </w:rPr>
      </w:pPr>
      <w:r>
        <w:rPr>
          <w:rFonts w:eastAsiaTheme="minorEastAsia"/>
          <w:b/>
          <w:bCs/>
          <w:snapToGrid w:val="0"/>
          <w:kern w:val="0"/>
          <w:szCs w:val="21"/>
        </w:rPr>
        <w:t>12、设计评审</w:t>
      </w:r>
    </w:p>
    <w:p>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12.1</w:t>
      </w:r>
      <w:r>
        <w:rPr>
          <w:rFonts w:eastAsiaTheme="minorEastAsia"/>
          <w:bCs/>
          <w:snapToGrid w:val="0"/>
          <w:kern w:val="0"/>
          <w:szCs w:val="21"/>
        </w:rPr>
        <w:t>对承包人设计成果文件的设计评审包括国家相关行政主管部门及行业主管部门的审查、发包人的设计管理部门及技术评审部门评审、发包人组织的专家评审。</w:t>
      </w:r>
    </w:p>
    <w:p>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12.2</w:t>
      </w:r>
      <w:r>
        <w:rPr>
          <w:rFonts w:eastAsiaTheme="minorEastAsia"/>
          <w:bCs/>
          <w:snapToGrid w:val="0"/>
          <w:kern w:val="0"/>
          <w:szCs w:val="21"/>
        </w:rPr>
        <w:t xml:space="preserve"> 设计评审的依据包括：</w:t>
      </w:r>
    </w:p>
    <w:p>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（1）国家、省、市的设计审查的相关规定；</w:t>
      </w:r>
    </w:p>
    <w:p>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（2）消防、节能、环保、抗震、卫生、人防等有关工程建设的强制性标准和规范；</w:t>
      </w:r>
    </w:p>
    <w:p>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（3）本合同工程的相关政府批文（包括但不限于立项许可文件、用地规划文件等）；</w:t>
      </w:r>
    </w:p>
    <w:p>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（4）本合同中与设计工作的内容、范围、管理、服务相关的约定；</w:t>
      </w:r>
    </w:p>
    <w:p>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（5）发包人关于设计、图档、图文、工程等的相关管理办法及规定；</w:t>
      </w:r>
    </w:p>
    <w:p>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（6）政府相关行政主管部门、行业主管部门对承包人设计成果文件的审批意见；</w:t>
      </w:r>
    </w:p>
    <w:p>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（7）发包人在设计过程中提出的明确书面意见。</w:t>
      </w:r>
    </w:p>
    <w:p>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 xml:space="preserve">12.3 </w:t>
      </w:r>
      <w:r>
        <w:rPr>
          <w:rFonts w:eastAsiaTheme="minorEastAsia"/>
          <w:bCs/>
          <w:snapToGrid w:val="0"/>
          <w:kern w:val="0"/>
          <w:szCs w:val="21"/>
        </w:rPr>
        <w:t>承包人应根据政府相关行政主管部门、行业主管部门的审批意见无条件地修改、完善各阶段的设计成果文件，确保其满足相关的审批要求；承包人应根据图</w:t>
      </w:r>
      <w:r>
        <w:rPr>
          <w:rFonts w:hint="eastAsia" w:eastAsiaTheme="minorEastAsia"/>
          <w:bCs/>
          <w:snapToGrid w:val="0"/>
          <w:kern w:val="0"/>
          <w:szCs w:val="21"/>
        </w:rPr>
        <w:t>纸</w:t>
      </w:r>
      <w:r>
        <w:rPr>
          <w:rFonts w:eastAsiaTheme="minorEastAsia"/>
          <w:bCs/>
          <w:snapToGrid w:val="0"/>
          <w:kern w:val="0"/>
          <w:szCs w:val="21"/>
        </w:rPr>
        <w:t>审查单位的审查、发包人的设计评审、发包人组织的专家评审的意见对设计成果文件进行修改、完善。</w:t>
      </w:r>
    </w:p>
    <w:p>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12.4</w:t>
      </w:r>
      <w:r>
        <w:rPr>
          <w:rFonts w:eastAsiaTheme="minorEastAsia"/>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5天内完成其设计范围内设计成果文件的修改完善工作并提交发包人。</w:t>
      </w:r>
    </w:p>
    <w:p>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12.5</w:t>
      </w:r>
      <w:r>
        <w:rPr>
          <w:rFonts w:eastAsiaTheme="minorEastAsia"/>
          <w:bCs/>
          <w:snapToGrid w:val="0"/>
          <w:kern w:val="0"/>
          <w:szCs w:val="21"/>
        </w:rPr>
        <w:t>如承包人未能在设计评审的最终意见发出之日起3日内积极响应或逾期未能完成相关设计成果文件的修改完善工作，承包人应按本合同条款第28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pPr>
        <w:adjustRightInd w:val="0"/>
        <w:snapToGrid w:val="0"/>
        <w:spacing w:before="156" w:beforeLines="50" w:after="156" w:afterLines="50" w:line="360" w:lineRule="auto"/>
        <w:jc w:val="center"/>
        <w:rPr>
          <w:rFonts w:eastAsiaTheme="minorEastAsia"/>
          <w:b/>
          <w:snapToGrid w:val="0"/>
          <w:kern w:val="0"/>
          <w:szCs w:val="21"/>
        </w:rPr>
      </w:pPr>
    </w:p>
    <w:p>
      <w:pPr>
        <w:adjustRightInd w:val="0"/>
        <w:snapToGrid w:val="0"/>
        <w:spacing w:before="156" w:beforeLines="50" w:line="360" w:lineRule="auto"/>
        <w:jc w:val="center"/>
        <w:rPr>
          <w:rFonts w:eastAsiaTheme="minorEastAsia"/>
          <w:b/>
          <w:snapToGrid w:val="0"/>
          <w:kern w:val="0"/>
          <w:sz w:val="28"/>
          <w:szCs w:val="28"/>
        </w:rPr>
      </w:pPr>
      <w:r>
        <w:rPr>
          <w:rFonts w:eastAsiaTheme="minorEastAsia"/>
          <w:b/>
          <w:snapToGrid w:val="0"/>
          <w:kern w:val="0"/>
          <w:sz w:val="28"/>
          <w:szCs w:val="28"/>
        </w:rPr>
        <w:t>第七章  设计收费的计取及支付</w:t>
      </w:r>
    </w:p>
    <w:p>
      <w:pPr>
        <w:tabs>
          <w:tab w:val="left" w:pos="0"/>
        </w:tabs>
        <w:adjustRightInd w:val="0"/>
        <w:snapToGrid w:val="0"/>
        <w:spacing w:line="360" w:lineRule="auto"/>
        <w:ind w:left="424" w:leftChars="202" w:firstLine="1"/>
        <w:rPr>
          <w:rFonts w:eastAsiaTheme="minorEastAsia"/>
          <w:b/>
          <w:bCs/>
          <w:snapToGrid w:val="0"/>
          <w:kern w:val="0"/>
          <w:szCs w:val="21"/>
        </w:rPr>
      </w:pPr>
      <w:r>
        <w:rPr>
          <w:rFonts w:eastAsiaTheme="minorEastAsia"/>
          <w:b/>
          <w:bCs/>
          <w:snapToGrid w:val="0"/>
          <w:kern w:val="0"/>
          <w:szCs w:val="21"/>
        </w:rPr>
        <w:t>13、设计收费的计取</w:t>
      </w:r>
    </w:p>
    <w:p>
      <w:pPr>
        <w:adjustRightInd w:val="0"/>
        <w:snapToGrid w:val="0"/>
        <w:spacing w:line="360" w:lineRule="auto"/>
        <w:ind w:right="11" w:firstLine="422" w:firstLineChars="200"/>
        <w:rPr>
          <w:rFonts w:eastAsiaTheme="minorEastAsia"/>
          <w:szCs w:val="21"/>
        </w:rPr>
      </w:pPr>
      <w:r>
        <w:rPr>
          <w:rFonts w:eastAsiaTheme="minorEastAsia"/>
          <w:b/>
          <w:bCs/>
          <w:snapToGrid w:val="0"/>
          <w:kern w:val="0"/>
          <w:szCs w:val="21"/>
        </w:rPr>
        <w:t>13</w:t>
      </w:r>
      <w:r>
        <w:rPr>
          <w:rFonts w:hint="eastAsia" w:eastAsiaTheme="minorEastAsia"/>
          <w:b/>
          <w:bCs/>
          <w:snapToGrid w:val="0"/>
          <w:kern w:val="0"/>
          <w:szCs w:val="21"/>
        </w:rPr>
        <w:t>.</w:t>
      </w:r>
      <w:r>
        <w:rPr>
          <w:rFonts w:eastAsiaTheme="minorEastAsia"/>
          <w:b/>
          <w:bCs/>
          <w:snapToGrid w:val="0"/>
          <w:kern w:val="0"/>
          <w:szCs w:val="21"/>
        </w:rPr>
        <w:t xml:space="preserve">1 </w:t>
      </w:r>
      <w:r>
        <w:rPr>
          <w:rFonts w:eastAsiaTheme="minorEastAsia"/>
          <w:bCs/>
          <w:snapToGrid w:val="0"/>
          <w:kern w:val="0"/>
          <w:szCs w:val="21"/>
        </w:rPr>
        <w:t>设计收费的计取方式按</w:t>
      </w:r>
      <w:r>
        <w:rPr>
          <w:rFonts w:hint="eastAsia" w:eastAsiaTheme="minorEastAsia"/>
          <w:bCs/>
          <w:snapToGrid w:val="0"/>
          <w:kern w:val="0"/>
          <w:szCs w:val="21"/>
        </w:rPr>
        <w:t>合同协议书第3条规定；</w:t>
      </w:r>
      <w:r>
        <w:rPr>
          <w:rFonts w:eastAsiaTheme="minorEastAsia"/>
          <w:szCs w:val="21"/>
        </w:rPr>
        <w:t>设计费最终结算价送</w:t>
      </w:r>
      <w:r>
        <w:rPr>
          <w:rFonts w:hint="eastAsia" w:eastAsiaTheme="minorEastAsia"/>
          <w:szCs w:val="21"/>
        </w:rPr>
        <w:t>甲方委托的审核单位</w:t>
      </w:r>
      <w:r>
        <w:rPr>
          <w:rFonts w:eastAsiaTheme="minorEastAsia"/>
          <w:szCs w:val="21"/>
        </w:rPr>
        <w:t>审定。</w:t>
      </w:r>
    </w:p>
    <w:p>
      <w:pPr>
        <w:adjustRightInd w:val="0"/>
        <w:snapToGrid w:val="0"/>
        <w:spacing w:line="360" w:lineRule="auto"/>
        <w:ind w:firstLine="422" w:firstLineChars="200"/>
        <w:rPr>
          <w:rFonts w:eastAsiaTheme="minorEastAsia"/>
          <w:b/>
          <w:bCs/>
          <w:snapToGrid w:val="0"/>
          <w:kern w:val="0"/>
          <w:szCs w:val="21"/>
        </w:rPr>
      </w:pPr>
      <w:r>
        <w:rPr>
          <w:rFonts w:eastAsiaTheme="minorEastAsia"/>
          <w:b/>
          <w:bCs/>
          <w:snapToGrid w:val="0"/>
          <w:kern w:val="0"/>
          <w:szCs w:val="21"/>
        </w:rPr>
        <w:t>14、设计费的支付</w:t>
      </w:r>
      <w:r>
        <w:rPr>
          <w:rFonts w:hint="eastAsia" w:eastAsiaTheme="minorEastAsia"/>
          <w:b/>
          <w:bCs/>
          <w:snapToGrid w:val="0"/>
          <w:kern w:val="0"/>
          <w:szCs w:val="21"/>
        </w:rPr>
        <w:t>方式</w:t>
      </w:r>
    </w:p>
    <w:p>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14.1</w:t>
      </w:r>
      <w:r>
        <w:rPr>
          <w:rFonts w:eastAsiaTheme="minorEastAsia"/>
          <w:snapToGrid w:val="0"/>
          <w:kern w:val="0"/>
          <w:szCs w:val="21"/>
        </w:rPr>
        <w:t>承包人必须在中标通知书发出之日起15天内提交</w:t>
      </w:r>
      <w:r>
        <w:rPr>
          <w:rFonts w:hint="eastAsia" w:eastAsiaTheme="minorEastAsia"/>
          <w:snapToGrid w:val="0"/>
          <w:kern w:val="0"/>
          <w:szCs w:val="21"/>
          <w:u w:val="single"/>
        </w:rPr>
        <w:t>中标</w:t>
      </w:r>
      <w:r>
        <w:rPr>
          <w:rFonts w:eastAsiaTheme="minorEastAsia"/>
          <w:snapToGrid w:val="0"/>
          <w:kern w:val="0"/>
          <w:szCs w:val="21"/>
          <w:u w:val="single"/>
        </w:rPr>
        <w:t>价款10%的履约</w:t>
      </w:r>
      <w:r>
        <w:rPr>
          <w:rFonts w:hint="eastAsia" w:eastAsiaTheme="minorEastAsia"/>
          <w:snapToGrid w:val="0"/>
          <w:kern w:val="0"/>
          <w:szCs w:val="21"/>
          <w:u w:val="single"/>
        </w:rPr>
        <w:t>担保</w:t>
      </w:r>
      <w:r>
        <w:rPr>
          <w:rFonts w:eastAsiaTheme="minorEastAsia"/>
          <w:snapToGrid w:val="0"/>
          <w:kern w:val="0"/>
          <w:szCs w:val="21"/>
          <w:u w:val="single"/>
        </w:rPr>
        <w:t>（</w:t>
      </w:r>
      <w:r>
        <w:rPr>
          <w:rFonts w:hint="eastAsia" w:eastAsiaTheme="minorEastAsia"/>
          <w:snapToGrid w:val="0"/>
          <w:kern w:val="0"/>
          <w:szCs w:val="21"/>
          <w:u w:val="single"/>
        </w:rPr>
        <w:t>以银行履约保函方式提交</w:t>
      </w:r>
      <w:r>
        <w:rPr>
          <w:rFonts w:eastAsiaTheme="minorEastAsia"/>
          <w:szCs w:val="21"/>
          <w:u w:val="single"/>
        </w:rPr>
        <w:t>）</w:t>
      </w:r>
      <w:r>
        <w:rPr>
          <w:rFonts w:eastAsiaTheme="minorEastAsia"/>
          <w:snapToGrid w:val="0"/>
          <w:kern w:val="0"/>
          <w:szCs w:val="21"/>
        </w:rPr>
        <w:t>，且本合同生效后，承包人按要求提交申请支付文件资料进行申请支付：</w:t>
      </w:r>
    </w:p>
    <w:p>
      <w:pPr>
        <w:adjustRightInd w:val="0"/>
        <w:snapToGrid w:val="0"/>
        <w:spacing w:line="360" w:lineRule="auto"/>
        <w:ind w:right="11" w:firstLine="403" w:firstLineChars="192"/>
        <w:rPr>
          <w:snapToGrid w:val="0"/>
          <w:kern w:val="0"/>
          <w:szCs w:val="21"/>
        </w:rPr>
      </w:pPr>
      <w:r>
        <w:rPr>
          <w:snapToGrid w:val="0"/>
          <w:kern w:val="0"/>
          <w:szCs w:val="21"/>
        </w:rPr>
        <w:t>（1）</w:t>
      </w:r>
      <w:r>
        <w:rPr>
          <w:rFonts w:hint="eastAsia"/>
          <w:snapToGrid w:val="0"/>
          <w:kern w:val="0"/>
          <w:szCs w:val="21"/>
        </w:rPr>
        <w:t>各阶段</w:t>
      </w:r>
      <w:r>
        <w:rPr>
          <w:bCs/>
          <w:snapToGrid w:val="0"/>
          <w:kern w:val="0"/>
          <w:szCs w:val="21"/>
        </w:rPr>
        <w:t>工程</w:t>
      </w:r>
      <w:r>
        <w:rPr>
          <w:snapToGrid w:val="0"/>
          <w:kern w:val="0"/>
          <w:szCs w:val="21"/>
        </w:rPr>
        <w:t>设计费</w:t>
      </w:r>
      <w:r>
        <w:rPr>
          <w:rFonts w:hint="eastAsia"/>
          <w:snapToGrid w:val="0"/>
          <w:kern w:val="0"/>
          <w:szCs w:val="21"/>
        </w:rPr>
        <w:t>支付按下表：</w:t>
      </w:r>
    </w:p>
    <w:tbl>
      <w:tblPr>
        <w:tblStyle w:val="3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111"/>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trPr>
        <w:tc>
          <w:tcPr>
            <w:tcW w:w="1271" w:type="dxa"/>
            <w:vAlign w:val="center"/>
          </w:tcPr>
          <w:p>
            <w:pPr>
              <w:autoSpaceDE w:val="0"/>
              <w:autoSpaceDN w:val="0"/>
              <w:adjustRightInd w:val="0"/>
              <w:snapToGrid w:val="0"/>
              <w:jc w:val="center"/>
              <w:rPr>
                <w:b/>
                <w:kern w:val="0"/>
                <w:szCs w:val="21"/>
              </w:rPr>
            </w:pPr>
            <w:r>
              <w:rPr>
                <w:b/>
                <w:kern w:val="0"/>
                <w:szCs w:val="21"/>
              </w:rPr>
              <w:t>支付</w:t>
            </w:r>
            <w:r>
              <w:rPr>
                <w:rFonts w:hint="eastAsia"/>
                <w:b/>
                <w:kern w:val="0"/>
                <w:szCs w:val="21"/>
              </w:rPr>
              <w:t>阶段</w:t>
            </w:r>
          </w:p>
        </w:tc>
        <w:tc>
          <w:tcPr>
            <w:tcW w:w="4111" w:type="dxa"/>
            <w:vAlign w:val="center"/>
          </w:tcPr>
          <w:p>
            <w:pPr>
              <w:autoSpaceDE w:val="0"/>
              <w:autoSpaceDN w:val="0"/>
              <w:adjustRightInd w:val="0"/>
              <w:snapToGrid w:val="0"/>
              <w:jc w:val="center"/>
              <w:rPr>
                <w:b/>
                <w:kern w:val="0"/>
                <w:szCs w:val="21"/>
              </w:rPr>
            </w:pPr>
            <w:r>
              <w:rPr>
                <w:b/>
                <w:kern w:val="0"/>
                <w:szCs w:val="21"/>
              </w:rPr>
              <w:t>支付条件</w:t>
            </w:r>
          </w:p>
        </w:tc>
        <w:tc>
          <w:tcPr>
            <w:tcW w:w="3685" w:type="dxa"/>
            <w:vAlign w:val="center"/>
          </w:tcPr>
          <w:p>
            <w:pPr>
              <w:autoSpaceDE w:val="0"/>
              <w:autoSpaceDN w:val="0"/>
              <w:adjustRightInd w:val="0"/>
              <w:snapToGrid w:val="0"/>
              <w:jc w:val="center"/>
              <w:rPr>
                <w:b/>
                <w:kern w:val="0"/>
                <w:szCs w:val="21"/>
              </w:rPr>
            </w:pPr>
            <w:r>
              <w:rPr>
                <w:b/>
                <w:kern w:val="0"/>
                <w:szCs w:val="21"/>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71" w:type="dxa"/>
            <w:vAlign w:val="center"/>
          </w:tcPr>
          <w:p>
            <w:pPr>
              <w:autoSpaceDE w:val="0"/>
              <w:autoSpaceDN w:val="0"/>
              <w:adjustRightInd w:val="0"/>
              <w:snapToGrid w:val="0"/>
              <w:jc w:val="center"/>
              <w:rPr>
                <w:kern w:val="0"/>
                <w:szCs w:val="21"/>
              </w:rPr>
            </w:pPr>
            <w:r>
              <w:rPr>
                <w:kern w:val="0"/>
                <w:szCs w:val="21"/>
              </w:rPr>
              <w:t>预付款</w:t>
            </w:r>
          </w:p>
        </w:tc>
        <w:tc>
          <w:tcPr>
            <w:tcW w:w="4111" w:type="dxa"/>
            <w:vAlign w:val="center"/>
          </w:tcPr>
          <w:p>
            <w:pPr>
              <w:autoSpaceDE w:val="0"/>
              <w:autoSpaceDN w:val="0"/>
              <w:adjustRightInd w:val="0"/>
              <w:snapToGrid w:val="0"/>
              <w:rPr>
                <w:kern w:val="0"/>
                <w:szCs w:val="21"/>
              </w:rPr>
            </w:pPr>
            <w:r>
              <w:rPr>
                <w:rFonts w:hint="eastAsia"/>
                <w:kern w:val="0"/>
                <w:szCs w:val="21"/>
              </w:rPr>
              <w:t>合同签订且承包人提交履约担保后。</w:t>
            </w:r>
          </w:p>
        </w:tc>
        <w:tc>
          <w:tcPr>
            <w:tcW w:w="3685" w:type="dxa"/>
            <w:vAlign w:val="center"/>
          </w:tcPr>
          <w:p>
            <w:pPr>
              <w:autoSpaceDE w:val="0"/>
              <w:autoSpaceDN w:val="0"/>
              <w:adjustRightInd w:val="0"/>
              <w:snapToGrid w:val="0"/>
              <w:rPr>
                <w:kern w:val="0"/>
                <w:szCs w:val="21"/>
              </w:rPr>
            </w:pPr>
            <w:r>
              <w:rPr>
                <w:kern w:val="0"/>
                <w:szCs w:val="21"/>
              </w:rPr>
              <w:t>支付暂定工程设计费的20%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71" w:type="dxa"/>
            <w:vAlign w:val="center"/>
          </w:tcPr>
          <w:p>
            <w:pPr>
              <w:autoSpaceDE w:val="0"/>
              <w:autoSpaceDN w:val="0"/>
              <w:adjustRightInd w:val="0"/>
              <w:snapToGrid w:val="0"/>
              <w:jc w:val="center"/>
              <w:rPr>
                <w:kern w:val="0"/>
                <w:szCs w:val="21"/>
              </w:rPr>
            </w:pPr>
            <w:r>
              <w:rPr>
                <w:kern w:val="0"/>
                <w:szCs w:val="21"/>
              </w:rPr>
              <w:t>第二期支付</w:t>
            </w:r>
          </w:p>
        </w:tc>
        <w:tc>
          <w:tcPr>
            <w:tcW w:w="4111" w:type="dxa"/>
            <w:vAlign w:val="center"/>
          </w:tcPr>
          <w:p>
            <w:pPr>
              <w:autoSpaceDE w:val="0"/>
              <w:autoSpaceDN w:val="0"/>
              <w:adjustRightInd w:val="0"/>
              <w:snapToGrid w:val="0"/>
              <w:rPr>
                <w:kern w:val="0"/>
                <w:szCs w:val="21"/>
              </w:rPr>
            </w:pPr>
            <w:r>
              <w:rPr>
                <w:kern w:val="0"/>
                <w:szCs w:val="21"/>
              </w:rPr>
              <w:t>承包人提供经发包人确认的</w:t>
            </w:r>
            <w:r>
              <w:rPr>
                <w:rFonts w:hint="eastAsia"/>
                <w:kern w:val="0"/>
                <w:szCs w:val="21"/>
              </w:rPr>
              <w:t>方案</w:t>
            </w:r>
            <w:r>
              <w:rPr>
                <w:kern w:val="0"/>
                <w:szCs w:val="21"/>
              </w:rPr>
              <w:t>设计文件</w:t>
            </w:r>
            <w:r>
              <w:rPr>
                <w:rFonts w:hint="eastAsia"/>
                <w:kern w:val="0"/>
                <w:szCs w:val="21"/>
              </w:rPr>
              <w:t>并获相关部门审批通过后。</w:t>
            </w:r>
          </w:p>
        </w:tc>
        <w:tc>
          <w:tcPr>
            <w:tcW w:w="3685" w:type="dxa"/>
            <w:vAlign w:val="center"/>
          </w:tcPr>
          <w:p>
            <w:pPr>
              <w:autoSpaceDE w:val="0"/>
              <w:autoSpaceDN w:val="0"/>
              <w:adjustRightInd w:val="0"/>
              <w:snapToGrid w:val="0"/>
              <w:rPr>
                <w:kern w:val="0"/>
                <w:szCs w:val="21"/>
              </w:rPr>
            </w:pPr>
            <w:r>
              <w:rPr>
                <w:kern w:val="0"/>
                <w:szCs w:val="21"/>
              </w:rPr>
              <w:t>累计支付至</w:t>
            </w:r>
            <w:r>
              <w:rPr>
                <w:rFonts w:hint="eastAsia"/>
                <w:kern w:val="0"/>
                <w:szCs w:val="21"/>
              </w:rPr>
              <w:t>暂定</w:t>
            </w:r>
            <w:r>
              <w:rPr>
                <w:kern w:val="0"/>
                <w:szCs w:val="21"/>
              </w:rPr>
              <w:t>工程设计费的50%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71" w:type="dxa"/>
            <w:vAlign w:val="center"/>
          </w:tcPr>
          <w:p>
            <w:pPr>
              <w:autoSpaceDE w:val="0"/>
              <w:autoSpaceDN w:val="0"/>
              <w:adjustRightInd w:val="0"/>
              <w:snapToGrid w:val="0"/>
              <w:jc w:val="center"/>
              <w:rPr>
                <w:kern w:val="0"/>
                <w:szCs w:val="21"/>
              </w:rPr>
            </w:pPr>
            <w:r>
              <w:rPr>
                <w:kern w:val="0"/>
                <w:szCs w:val="21"/>
              </w:rPr>
              <w:t>第</w:t>
            </w:r>
            <w:r>
              <w:rPr>
                <w:rFonts w:hint="eastAsia"/>
                <w:kern w:val="0"/>
                <w:szCs w:val="21"/>
              </w:rPr>
              <w:t>三</w:t>
            </w:r>
            <w:r>
              <w:rPr>
                <w:kern w:val="0"/>
                <w:szCs w:val="21"/>
              </w:rPr>
              <w:t>期支付</w:t>
            </w:r>
          </w:p>
        </w:tc>
        <w:tc>
          <w:tcPr>
            <w:tcW w:w="4111" w:type="dxa"/>
            <w:vAlign w:val="center"/>
          </w:tcPr>
          <w:p>
            <w:pPr>
              <w:autoSpaceDE w:val="0"/>
              <w:autoSpaceDN w:val="0"/>
              <w:adjustRightInd w:val="0"/>
              <w:snapToGrid w:val="0"/>
              <w:rPr>
                <w:kern w:val="0"/>
                <w:szCs w:val="21"/>
              </w:rPr>
            </w:pPr>
            <w:r>
              <w:rPr>
                <w:kern w:val="0"/>
                <w:szCs w:val="21"/>
              </w:rPr>
              <w:t>承包人提供经发包人确认的初步设计文件（含概算文件）</w:t>
            </w:r>
            <w:r>
              <w:rPr>
                <w:rFonts w:hint="eastAsia"/>
                <w:kern w:val="0"/>
                <w:szCs w:val="21"/>
              </w:rPr>
              <w:t>并获相关部门审批通过后。</w:t>
            </w:r>
          </w:p>
        </w:tc>
        <w:tc>
          <w:tcPr>
            <w:tcW w:w="3685" w:type="dxa"/>
            <w:vAlign w:val="center"/>
          </w:tcPr>
          <w:p>
            <w:pPr>
              <w:autoSpaceDE w:val="0"/>
              <w:autoSpaceDN w:val="0"/>
              <w:adjustRightInd w:val="0"/>
              <w:snapToGrid w:val="0"/>
              <w:rPr>
                <w:kern w:val="0"/>
                <w:szCs w:val="21"/>
              </w:rPr>
            </w:pPr>
            <w:r>
              <w:rPr>
                <w:rFonts w:hint="eastAsia"/>
                <w:kern w:val="0"/>
                <w:szCs w:val="21"/>
              </w:rPr>
              <w:t>承包人</w:t>
            </w:r>
            <w:r>
              <w:rPr>
                <w:kern w:val="0"/>
                <w:szCs w:val="21"/>
              </w:rPr>
              <w:t>可申请支付至设计费概算评价</w:t>
            </w:r>
            <w:r>
              <w:rPr>
                <w:rFonts w:hint="eastAsia"/>
                <w:kern w:val="0"/>
                <w:szCs w:val="21"/>
              </w:rPr>
              <w:t>和</w:t>
            </w:r>
            <w:r>
              <w:rPr>
                <w:kern w:val="0"/>
                <w:szCs w:val="21"/>
              </w:rPr>
              <w:t>合同价中低者的80%。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71" w:type="dxa"/>
            <w:vAlign w:val="center"/>
          </w:tcPr>
          <w:p>
            <w:pPr>
              <w:autoSpaceDE w:val="0"/>
              <w:autoSpaceDN w:val="0"/>
              <w:adjustRightInd w:val="0"/>
              <w:snapToGrid w:val="0"/>
              <w:jc w:val="center"/>
              <w:rPr>
                <w:kern w:val="0"/>
                <w:szCs w:val="21"/>
              </w:rPr>
            </w:pPr>
            <w:r>
              <w:rPr>
                <w:rFonts w:hint="eastAsia"/>
                <w:kern w:val="0"/>
                <w:szCs w:val="21"/>
              </w:rPr>
              <w:t>尾款</w:t>
            </w:r>
          </w:p>
        </w:tc>
        <w:tc>
          <w:tcPr>
            <w:tcW w:w="4111" w:type="dxa"/>
            <w:vAlign w:val="center"/>
          </w:tcPr>
          <w:p>
            <w:pPr>
              <w:autoSpaceDE w:val="0"/>
              <w:autoSpaceDN w:val="0"/>
              <w:adjustRightInd w:val="0"/>
              <w:snapToGrid w:val="0"/>
              <w:rPr>
                <w:kern w:val="0"/>
                <w:szCs w:val="21"/>
              </w:rPr>
            </w:pPr>
            <w:r>
              <w:rPr>
                <w:kern w:val="0"/>
                <w:szCs w:val="21"/>
              </w:rPr>
              <w:t>本项目设计费以</w:t>
            </w:r>
            <w:r>
              <w:rPr>
                <w:rFonts w:hint="eastAsia"/>
                <w:kern w:val="0"/>
                <w:szCs w:val="21"/>
              </w:rPr>
              <w:t>甲方委托的</w:t>
            </w:r>
            <w:r>
              <w:rPr>
                <w:kern w:val="0"/>
                <w:szCs w:val="21"/>
              </w:rPr>
              <w:t>审核部门的结算评审价作为最终结算价。</w:t>
            </w:r>
          </w:p>
        </w:tc>
        <w:tc>
          <w:tcPr>
            <w:tcW w:w="3685" w:type="dxa"/>
            <w:vAlign w:val="center"/>
          </w:tcPr>
          <w:p>
            <w:pPr>
              <w:autoSpaceDE w:val="0"/>
              <w:autoSpaceDN w:val="0"/>
              <w:adjustRightInd w:val="0"/>
              <w:snapToGrid w:val="0"/>
              <w:rPr>
                <w:kern w:val="0"/>
                <w:szCs w:val="21"/>
              </w:rPr>
            </w:pPr>
            <w:r>
              <w:rPr>
                <w:rFonts w:hint="eastAsia"/>
                <w:kern w:val="0"/>
                <w:szCs w:val="21"/>
              </w:rPr>
              <w:t>承包人</w:t>
            </w:r>
            <w:r>
              <w:rPr>
                <w:kern w:val="0"/>
                <w:szCs w:val="21"/>
              </w:rPr>
              <w:t>可一次申请支付结算尾款</w:t>
            </w:r>
            <w:r>
              <w:rPr>
                <w:snapToGrid w:val="0"/>
                <w:kern w:val="0"/>
                <w:szCs w:val="21"/>
              </w:rPr>
              <w:t>。</w:t>
            </w:r>
          </w:p>
        </w:tc>
      </w:tr>
    </w:tbl>
    <w:p>
      <w:pPr>
        <w:adjustRightInd w:val="0"/>
        <w:snapToGrid w:val="0"/>
        <w:spacing w:before="156" w:beforeLines="50" w:line="360" w:lineRule="auto"/>
        <w:ind w:right="11" w:firstLine="403" w:firstLineChars="192"/>
        <w:rPr>
          <w:szCs w:val="21"/>
        </w:rPr>
      </w:pPr>
      <w:r>
        <w:rPr>
          <w:snapToGrid w:val="0"/>
          <w:kern w:val="0"/>
          <w:szCs w:val="21"/>
        </w:rPr>
        <w:t>（2）工程设计费</w:t>
      </w:r>
      <w:r>
        <w:rPr>
          <w:szCs w:val="21"/>
        </w:rPr>
        <w:t>以经</w:t>
      </w:r>
      <w:r>
        <w:rPr>
          <w:rFonts w:hint="eastAsia"/>
          <w:szCs w:val="21"/>
        </w:rPr>
        <w:t>甲方委托的</w:t>
      </w:r>
      <w:r>
        <w:rPr>
          <w:szCs w:val="21"/>
        </w:rPr>
        <w:t>审核部门审定的初步设计概算中建筑安装工程费为基础，根据承包人的工程设计费的中标费率计取工程设计费结算金额，即：</w:t>
      </w:r>
      <w:r>
        <w:rPr>
          <w:b/>
          <w:szCs w:val="21"/>
          <w:u w:val="single"/>
        </w:rPr>
        <w:t>工程设计费结算金额=建筑安装工程费×设计费中标费率</w:t>
      </w:r>
      <w:r>
        <w:rPr>
          <w:szCs w:val="21"/>
          <w:u w:val="single"/>
        </w:rPr>
        <w:t>（</w:t>
      </w:r>
      <w:r>
        <w:rPr>
          <w:bCs/>
          <w:snapToGrid w:val="0"/>
          <w:kern w:val="0"/>
          <w:szCs w:val="21"/>
        </w:rPr>
        <w:t>设计费计费基数按政府</w:t>
      </w:r>
      <w:r>
        <w:rPr>
          <w:rFonts w:hint="eastAsia"/>
          <w:bCs/>
          <w:snapToGrid w:val="0"/>
          <w:kern w:val="0"/>
          <w:szCs w:val="21"/>
        </w:rPr>
        <w:t>甲方委托的</w:t>
      </w:r>
      <w:r>
        <w:rPr>
          <w:bCs/>
          <w:snapToGrid w:val="0"/>
          <w:kern w:val="0"/>
          <w:szCs w:val="21"/>
        </w:rPr>
        <w:t>审核部门审定的本合同设计人实际工作范围内所有单位工程概算评审（如无概算评审的，则以预算审核价为准，如无预算审核的，则以结算评审价为准）</w:t>
      </w:r>
      <w:r>
        <w:rPr>
          <w:szCs w:val="21"/>
        </w:rPr>
        <w:t>）。</w:t>
      </w:r>
    </w:p>
    <w:p>
      <w:pPr>
        <w:adjustRightInd w:val="0"/>
        <w:snapToGrid w:val="0"/>
        <w:spacing w:line="360" w:lineRule="auto"/>
        <w:ind w:right="11" w:firstLine="403" w:firstLineChars="192"/>
        <w:rPr>
          <w:bCs/>
          <w:snapToGrid w:val="0"/>
          <w:kern w:val="0"/>
          <w:szCs w:val="21"/>
        </w:rPr>
      </w:pPr>
      <w:r>
        <w:rPr>
          <w:snapToGrid w:val="0"/>
          <w:kern w:val="0"/>
          <w:szCs w:val="21"/>
        </w:rPr>
        <w:t>（3）</w:t>
      </w:r>
      <w:r>
        <w:rPr>
          <w:bCs/>
          <w:snapToGrid w:val="0"/>
          <w:kern w:val="0"/>
          <w:szCs w:val="21"/>
        </w:rPr>
        <w:t>专家评审费、报建费用及驻场服务费用等已包含于工程设计费中，发包人不再另行计取。报建费用包括放线测量费、公示费、购买地形图、管线图纸、加晒加印图纸资料、各阶段的汇报文件和送审文件晒制费用、修详通、报建通、竣工通编制等（城市基础设施配套费和高可靠性供电费除外）。</w:t>
      </w:r>
    </w:p>
    <w:p>
      <w:pPr>
        <w:adjustRightInd w:val="0"/>
        <w:snapToGrid w:val="0"/>
        <w:spacing w:line="360" w:lineRule="auto"/>
        <w:ind w:right="11" w:firstLine="420" w:firstLineChars="200"/>
        <w:rPr>
          <w:rFonts w:eastAsiaTheme="minorEastAsia"/>
          <w:szCs w:val="21"/>
        </w:rPr>
      </w:pPr>
      <w:r>
        <w:rPr>
          <w:rFonts w:eastAsiaTheme="minorEastAsia"/>
          <w:szCs w:val="21"/>
        </w:rPr>
        <w:t>（4）收款单位收款时需开具有效票据，相关税费由收款单位承担。</w:t>
      </w:r>
    </w:p>
    <w:p>
      <w:pPr>
        <w:adjustRightInd w:val="0"/>
        <w:snapToGrid w:val="0"/>
        <w:spacing w:line="360" w:lineRule="auto"/>
        <w:ind w:right="11" w:firstLine="420" w:firstLineChars="200"/>
        <w:rPr>
          <w:rFonts w:eastAsiaTheme="minorEastAsia"/>
          <w:szCs w:val="21"/>
        </w:rPr>
      </w:pPr>
      <w:r>
        <w:rPr>
          <w:rFonts w:eastAsiaTheme="minorEastAsia"/>
          <w:szCs w:val="21"/>
        </w:rPr>
        <w:t>（5）本项目的支付执行花财支付【2013】1号、花财支付【2016】4号及相关财政支付的规定。如财政评审及财政支付出具新的文件规定，则按新文件执行。</w:t>
      </w:r>
    </w:p>
    <w:p>
      <w:pPr>
        <w:adjustRightInd w:val="0"/>
        <w:snapToGrid w:val="0"/>
        <w:spacing w:line="360" w:lineRule="auto"/>
        <w:ind w:right="11" w:firstLine="420" w:firstLineChars="200"/>
        <w:rPr>
          <w:rFonts w:eastAsiaTheme="minorEastAsia"/>
          <w:szCs w:val="21"/>
        </w:rPr>
      </w:pPr>
      <w:r>
        <w:rPr>
          <w:rFonts w:hint="eastAsia" w:eastAsiaTheme="minorEastAsia"/>
          <w:szCs w:val="21"/>
        </w:rPr>
        <w:t>（6）本合同询酬金不论任何情况均不计算利息。</w:t>
      </w:r>
    </w:p>
    <w:p>
      <w:pPr>
        <w:adjustRightInd w:val="0"/>
        <w:snapToGrid w:val="0"/>
        <w:spacing w:line="360" w:lineRule="auto"/>
        <w:ind w:right="11" w:firstLine="420" w:firstLineChars="200"/>
        <w:rPr>
          <w:rFonts w:eastAsiaTheme="minorEastAsia"/>
          <w:bCs/>
          <w:szCs w:val="21"/>
        </w:rPr>
      </w:pPr>
      <w:r>
        <w:rPr>
          <w:rFonts w:eastAsiaTheme="minorEastAsia"/>
          <w:bCs/>
          <w:szCs w:val="21"/>
        </w:rPr>
        <w:t>（7）发包人在上述约定时间向相关部门提交付款申请手续，即视为发包人已履行付款义务。</w:t>
      </w:r>
    </w:p>
    <w:p>
      <w:pPr>
        <w:adjustRightInd w:val="0"/>
        <w:snapToGrid w:val="0"/>
        <w:spacing w:line="360" w:lineRule="auto"/>
        <w:ind w:firstLine="424" w:firstLineChars="201"/>
        <w:rPr>
          <w:rFonts w:eastAsiaTheme="minorEastAsia"/>
          <w:snapToGrid w:val="0"/>
          <w:kern w:val="0"/>
          <w:szCs w:val="21"/>
        </w:rPr>
      </w:pPr>
      <w:r>
        <w:rPr>
          <w:rFonts w:eastAsiaTheme="minorEastAsia"/>
          <w:b/>
          <w:snapToGrid w:val="0"/>
          <w:kern w:val="0"/>
          <w:szCs w:val="21"/>
        </w:rPr>
        <w:t>14.2</w:t>
      </w:r>
      <w:r>
        <w:rPr>
          <w:rFonts w:eastAsiaTheme="minorEastAsia"/>
          <w:snapToGrid w:val="0"/>
          <w:kern w:val="0"/>
          <w:szCs w:val="21"/>
        </w:rPr>
        <w:t>设计收费的结算余额收取</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本合同工程完成并交付发包人使用后60日内，承包人应向发包人提交本合同的余额结算书及完整的余额结算资料。否则，发包人将自行进行本合同余额结算并上报，结算终审部门据此审定的金额即为本合同设计收费的余额。</w:t>
      </w:r>
    </w:p>
    <w:p>
      <w:pPr>
        <w:adjustRightInd w:val="0"/>
        <w:snapToGrid w:val="0"/>
        <w:spacing w:line="360" w:lineRule="auto"/>
        <w:ind w:firstLine="426"/>
        <w:rPr>
          <w:rFonts w:eastAsiaTheme="minorEastAsia"/>
          <w:snapToGrid w:val="0"/>
          <w:kern w:val="0"/>
          <w:szCs w:val="21"/>
        </w:rPr>
      </w:pPr>
      <w:r>
        <w:rPr>
          <w:rFonts w:eastAsiaTheme="minorEastAsia"/>
          <w:b/>
          <w:snapToGrid w:val="0"/>
          <w:kern w:val="0"/>
          <w:szCs w:val="21"/>
        </w:rPr>
        <w:t>14.3</w:t>
      </w:r>
      <w:r>
        <w:rPr>
          <w:rFonts w:eastAsiaTheme="minorEastAsia"/>
          <w:snapToGrid w:val="0"/>
          <w:kern w:val="0"/>
          <w:szCs w:val="21"/>
        </w:rPr>
        <w:t>承包人领取款项前须按发包人的财务管理制度办理有关手续并向发包人出具合法有效的可报销凭证。</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14.4</w:t>
      </w:r>
      <w:r>
        <w:rPr>
          <w:rFonts w:ascii="Times New Roman" w:hAnsi="Times New Roman" w:eastAsiaTheme="minorEastAsia"/>
          <w:snapToGrid w:val="0"/>
          <w:sz w:val="21"/>
          <w:szCs w:val="21"/>
        </w:rPr>
        <w:t>发包人委托承包人晒制的超过合同约定数量的设计成果文件（含施工图纸），发包人按以下标准向承包人支付费用：A0：6元/张；A1：3元/张；A2：1.5元/张；A3：0.8元/张；A4：0.4元/张。非标图纸按图面大小换算成A2图纸数量，发包人按A2图纸的费用标准支付费用。</w:t>
      </w:r>
    </w:p>
    <w:p>
      <w:pPr>
        <w:spacing w:line="360" w:lineRule="auto"/>
        <w:ind w:firstLine="435"/>
        <w:rPr>
          <w:rFonts w:eastAsiaTheme="minorEastAsia"/>
          <w:b/>
          <w:bCs/>
          <w:szCs w:val="21"/>
        </w:rPr>
      </w:pPr>
      <w:r>
        <w:rPr>
          <w:rFonts w:eastAsiaTheme="minorEastAsia"/>
          <w:b/>
          <w:bCs/>
          <w:szCs w:val="21"/>
        </w:rPr>
        <w:t>14.5提交结算资料</w:t>
      </w:r>
    </w:p>
    <w:p>
      <w:pPr>
        <w:spacing w:line="360" w:lineRule="auto"/>
        <w:ind w:firstLine="435"/>
        <w:rPr>
          <w:rFonts w:eastAsiaTheme="minorEastAsia"/>
          <w:b/>
          <w:bCs/>
          <w:szCs w:val="21"/>
          <w:u w:val="single"/>
        </w:rPr>
      </w:pPr>
      <w:r>
        <w:rPr>
          <w:rFonts w:eastAsiaTheme="minorEastAsia"/>
          <w:b/>
          <w:bCs/>
          <w:szCs w:val="21"/>
          <w:u w:val="single"/>
        </w:rPr>
        <w:t>14.5.1结算资料的格式、内容和份数：格式：按</w:t>
      </w:r>
      <w:r>
        <w:rPr>
          <w:rFonts w:hint="eastAsia" w:eastAsiaTheme="minorEastAsia"/>
          <w:b/>
          <w:bCs/>
          <w:szCs w:val="21"/>
          <w:u w:val="single"/>
        </w:rPr>
        <w:t>《花都区财政投资项目评审资料编制指南》及</w:t>
      </w:r>
      <w:r>
        <w:rPr>
          <w:rFonts w:eastAsiaTheme="minorEastAsia"/>
          <w:b/>
          <w:bCs/>
          <w:szCs w:val="21"/>
          <w:u w:val="single"/>
        </w:rPr>
        <w:t>花都区财政投资评审中心的要求；内容：对本项目结算所需的成果文件等；份数：一式五份（其中四份建设单位存档、一份送结算评审）。</w:t>
      </w:r>
    </w:p>
    <w:p>
      <w:pPr>
        <w:spacing w:line="360" w:lineRule="auto"/>
        <w:ind w:firstLine="435"/>
        <w:rPr>
          <w:rFonts w:eastAsiaTheme="minorEastAsia"/>
          <w:b/>
          <w:bCs/>
          <w:szCs w:val="21"/>
          <w:u w:val="single"/>
        </w:rPr>
      </w:pPr>
      <w:r>
        <w:rPr>
          <w:rFonts w:eastAsiaTheme="minorEastAsia"/>
          <w:b/>
          <w:bCs/>
          <w:szCs w:val="21"/>
          <w:u w:val="single"/>
        </w:rPr>
        <w:t>14.5.2</w:t>
      </w:r>
      <w:r>
        <w:rPr>
          <w:rFonts w:hint="eastAsia" w:eastAsiaTheme="minorEastAsia"/>
          <w:b/>
          <w:bCs/>
          <w:szCs w:val="21"/>
          <w:u w:val="single"/>
        </w:rPr>
        <w:t>承包人提交结算资料的时间：竣工验收合格之日起</w:t>
      </w:r>
      <w:r>
        <w:rPr>
          <w:rFonts w:eastAsiaTheme="minorEastAsia"/>
          <w:b/>
          <w:bCs/>
          <w:szCs w:val="21"/>
          <w:u w:val="single"/>
        </w:rPr>
        <w:t>180</w:t>
      </w:r>
      <w:r>
        <w:rPr>
          <w:rFonts w:hint="eastAsia" w:eastAsiaTheme="minorEastAsia"/>
          <w:b/>
          <w:bCs/>
          <w:szCs w:val="21"/>
          <w:u w:val="single"/>
        </w:rPr>
        <w:t>天内。如因承包人原因逾期提交竣工结算资料而造成的不良后果，由承包人承担。</w:t>
      </w:r>
    </w:p>
    <w:p>
      <w:pPr>
        <w:spacing w:line="360" w:lineRule="auto"/>
        <w:ind w:firstLine="435"/>
        <w:rPr>
          <w:rFonts w:eastAsiaTheme="minorEastAsia"/>
          <w:b/>
          <w:bCs/>
          <w:szCs w:val="21"/>
          <w:u w:val="single"/>
        </w:rPr>
      </w:pPr>
      <w:r>
        <w:rPr>
          <w:rFonts w:hint="eastAsia" w:eastAsiaTheme="minorEastAsia"/>
          <w:b/>
          <w:bCs/>
          <w:szCs w:val="21"/>
          <w:u w:val="single"/>
        </w:rPr>
        <w:t>1</w:t>
      </w:r>
      <w:r>
        <w:rPr>
          <w:rFonts w:eastAsiaTheme="minorEastAsia"/>
          <w:b/>
          <w:bCs/>
          <w:szCs w:val="21"/>
          <w:u w:val="single"/>
        </w:rPr>
        <w:t>4</w:t>
      </w:r>
      <w:r>
        <w:rPr>
          <w:rFonts w:hint="eastAsia" w:eastAsiaTheme="minorEastAsia"/>
          <w:b/>
          <w:bCs/>
          <w:szCs w:val="21"/>
          <w:u w:val="single"/>
        </w:rPr>
        <w:t>.</w:t>
      </w:r>
      <w:r>
        <w:rPr>
          <w:rFonts w:eastAsiaTheme="minorEastAsia"/>
          <w:b/>
          <w:bCs/>
          <w:szCs w:val="21"/>
          <w:u w:val="single"/>
        </w:rPr>
        <w:t xml:space="preserve">6 </w:t>
      </w:r>
      <w:r>
        <w:rPr>
          <w:rFonts w:hint="eastAsia" w:eastAsiaTheme="minorEastAsia"/>
          <w:b/>
          <w:bCs/>
          <w:szCs w:val="21"/>
          <w:u w:val="single"/>
        </w:rPr>
        <w:t>发包人根据结算终审部门的要求，向承包人提出结算，如承包人不按要求提交结算资料或不配合结算审核工作以致结算迟迟不能送审、定审，且在发包人规定时间内又提不出正当理由的，则发包人有权与终审部门共同盖章确认结算审核结果。</w:t>
      </w:r>
    </w:p>
    <w:p>
      <w:pPr>
        <w:spacing w:line="360" w:lineRule="auto"/>
        <w:ind w:firstLine="435"/>
        <w:rPr>
          <w:rFonts w:eastAsiaTheme="minorEastAsia"/>
          <w:b/>
          <w:snapToGrid w:val="0"/>
          <w:kern w:val="0"/>
          <w:szCs w:val="21"/>
        </w:rPr>
      </w:pPr>
    </w:p>
    <w:p>
      <w:pPr>
        <w:adjustRightInd w:val="0"/>
        <w:snapToGrid w:val="0"/>
        <w:spacing w:before="156" w:beforeLines="50" w:line="360" w:lineRule="auto"/>
        <w:jc w:val="center"/>
        <w:rPr>
          <w:rFonts w:eastAsiaTheme="minorEastAsia"/>
          <w:b/>
          <w:snapToGrid w:val="0"/>
          <w:kern w:val="0"/>
          <w:sz w:val="28"/>
          <w:szCs w:val="28"/>
        </w:rPr>
      </w:pPr>
      <w:r>
        <w:rPr>
          <w:rFonts w:eastAsiaTheme="minorEastAsia"/>
          <w:b/>
          <w:snapToGrid w:val="0"/>
          <w:kern w:val="0"/>
          <w:sz w:val="28"/>
          <w:szCs w:val="28"/>
        </w:rPr>
        <w:t>第</w:t>
      </w:r>
      <w:r>
        <w:rPr>
          <w:rFonts w:hint="eastAsia" w:eastAsiaTheme="minorEastAsia"/>
          <w:b/>
          <w:snapToGrid w:val="0"/>
          <w:kern w:val="0"/>
          <w:sz w:val="28"/>
          <w:szCs w:val="28"/>
        </w:rPr>
        <w:t>八</w:t>
      </w:r>
      <w:r>
        <w:rPr>
          <w:rFonts w:eastAsiaTheme="minorEastAsia"/>
          <w:b/>
          <w:snapToGrid w:val="0"/>
          <w:kern w:val="0"/>
          <w:sz w:val="28"/>
          <w:szCs w:val="28"/>
        </w:rPr>
        <w:t>章 综合考评</w:t>
      </w:r>
    </w:p>
    <w:p>
      <w:pPr>
        <w:spacing w:line="360" w:lineRule="auto"/>
        <w:ind w:right="1" w:firstLine="422" w:firstLineChars="200"/>
        <w:jc w:val="left"/>
        <w:rPr>
          <w:rFonts w:eastAsiaTheme="minorEastAsia"/>
          <w:b/>
          <w:bCs/>
          <w:snapToGrid w:val="0"/>
          <w:kern w:val="0"/>
          <w:szCs w:val="21"/>
        </w:rPr>
      </w:pPr>
      <w:r>
        <w:rPr>
          <w:rFonts w:eastAsiaTheme="minorEastAsia"/>
          <w:b/>
          <w:snapToGrid w:val="0"/>
          <w:kern w:val="0"/>
          <w:szCs w:val="21"/>
        </w:rPr>
        <w:t>15、</w:t>
      </w:r>
      <w:r>
        <w:rPr>
          <w:rFonts w:eastAsiaTheme="minorEastAsia"/>
          <w:b/>
          <w:bCs/>
          <w:snapToGrid w:val="0"/>
          <w:kern w:val="0"/>
          <w:szCs w:val="21"/>
        </w:rPr>
        <w:t>综合考评</w:t>
      </w:r>
    </w:p>
    <w:p>
      <w:pPr>
        <w:spacing w:line="360" w:lineRule="auto"/>
        <w:ind w:right="1" w:firstLine="422" w:firstLineChars="200"/>
        <w:rPr>
          <w:rFonts w:eastAsiaTheme="minorEastAsia"/>
          <w:bCs/>
          <w:snapToGrid w:val="0"/>
          <w:kern w:val="0"/>
          <w:szCs w:val="21"/>
        </w:rPr>
      </w:pPr>
      <w:r>
        <w:rPr>
          <w:rFonts w:eastAsiaTheme="minorEastAsia"/>
          <w:b/>
          <w:snapToGrid w:val="0"/>
          <w:kern w:val="0"/>
          <w:szCs w:val="21"/>
        </w:rPr>
        <w:t>15.1</w:t>
      </w:r>
      <w:r>
        <w:rPr>
          <w:rFonts w:eastAsiaTheme="minorEastAsia"/>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承包人考评被评为不合格的按一次严重违约处理，并通报批评、责令限期整改。同一单位两次（不管是否同一项目）被评为不合格的，上报行政主管部门列入黑名单，暂停该单位在花都区的投标资格2年。</w:t>
      </w:r>
    </w:p>
    <w:p>
      <w:pPr>
        <w:spacing w:line="360" w:lineRule="auto"/>
        <w:ind w:right="1" w:firstLine="422" w:firstLineChars="200"/>
        <w:rPr>
          <w:rFonts w:eastAsiaTheme="minorEastAsia"/>
          <w:bCs/>
          <w:snapToGrid w:val="0"/>
          <w:kern w:val="0"/>
          <w:szCs w:val="21"/>
        </w:rPr>
      </w:pPr>
      <w:r>
        <w:rPr>
          <w:rFonts w:eastAsiaTheme="minorEastAsia"/>
          <w:b/>
          <w:snapToGrid w:val="0"/>
          <w:kern w:val="0"/>
          <w:szCs w:val="21"/>
        </w:rPr>
        <w:t>15.2</w:t>
      </w:r>
      <w:r>
        <w:rPr>
          <w:rFonts w:eastAsiaTheme="minorEastAsia"/>
          <w:bCs/>
          <w:snapToGrid w:val="0"/>
          <w:kern w:val="0"/>
          <w:szCs w:val="21"/>
        </w:rPr>
        <w:t>承包人考评办法</w:t>
      </w:r>
    </w:p>
    <w:p>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1）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（2）考评内容及评分方法</w:t>
      </w:r>
    </w:p>
    <w:p>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1）考评内容主要是对承包人的设计文件合理性、驻场人员能力、现场服务等工作进行考评（见附表）。</w:t>
      </w:r>
    </w:p>
    <w:p>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2）根据《设计单位考评评分表》的得分（平均分），综合考评结果分为：优秀（平均分≥85分）、合格（平均分＜85分，≥60分）、不及格（平均分＜60分）三个等级。</w:t>
      </w:r>
    </w:p>
    <w:p>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3）综合考评结果为优秀的单位，由本中心通报表扬并上报行政主管部门。综合考评结果为不及格的单位，按15.1条处理。</w:t>
      </w:r>
    </w:p>
    <w:p>
      <w:pPr>
        <w:tabs>
          <w:tab w:val="left" w:pos="360"/>
          <w:tab w:val="left" w:pos="900"/>
        </w:tabs>
        <w:spacing w:line="460" w:lineRule="exact"/>
        <w:jc w:val="center"/>
        <w:rPr>
          <w:rFonts w:eastAsiaTheme="minorEastAsia"/>
          <w:b/>
          <w:bCs/>
          <w:szCs w:val="21"/>
        </w:rPr>
      </w:pPr>
      <w:r>
        <w:rPr>
          <w:rFonts w:eastAsiaTheme="minorEastAsia"/>
          <w:b/>
          <w:snapToGrid w:val="0"/>
          <w:kern w:val="0"/>
          <w:szCs w:val="21"/>
        </w:rPr>
        <w:t>附表：</w:t>
      </w:r>
      <w:r>
        <w:rPr>
          <w:rFonts w:eastAsiaTheme="minorEastAsia"/>
          <w:b/>
          <w:bCs/>
          <w:szCs w:val="21"/>
        </w:rPr>
        <w:t>设计单位考评评分表</w:t>
      </w:r>
    </w:p>
    <w:p>
      <w:pPr>
        <w:tabs>
          <w:tab w:val="left" w:pos="360"/>
          <w:tab w:val="left" w:pos="900"/>
        </w:tabs>
        <w:spacing w:line="460" w:lineRule="exact"/>
        <w:ind w:left="567" w:leftChars="270"/>
        <w:rPr>
          <w:rFonts w:eastAsiaTheme="minorEastAsia"/>
          <w:bCs/>
          <w:szCs w:val="21"/>
        </w:rPr>
      </w:pPr>
      <w:r>
        <w:rPr>
          <w:rFonts w:eastAsiaTheme="minorEastAsia"/>
          <w:bCs/>
          <w:szCs w:val="21"/>
        </w:rPr>
        <w:t xml:space="preserve">被考评单位：                             项目名称：         </w:t>
      </w:r>
    </w:p>
    <w:tbl>
      <w:tblPr>
        <w:tblStyle w:val="3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91"/>
        <w:gridCol w:w="632"/>
        <w:gridCol w:w="1729"/>
        <w:gridCol w:w="1547"/>
        <w:gridCol w:w="179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1" w:type="dxa"/>
            <w:vMerge w:val="restart"/>
            <w:tcMar>
              <w:top w:w="28" w:type="dxa"/>
              <w:left w:w="28" w:type="dxa"/>
              <w:bottom w:w="28" w:type="dxa"/>
              <w:right w:w="28" w:type="dxa"/>
            </w:tcMar>
            <w:vAlign w:val="center"/>
          </w:tcPr>
          <w:p>
            <w:pPr>
              <w:tabs>
                <w:tab w:val="left" w:pos="360"/>
                <w:tab w:val="left" w:pos="900"/>
              </w:tabs>
              <w:jc w:val="center"/>
              <w:rPr>
                <w:rFonts w:eastAsiaTheme="minorEastAsia"/>
                <w:sz w:val="18"/>
                <w:szCs w:val="18"/>
              </w:rPr>
            </w:pPr>
            <w:r>
              <w:rPr>
                <w:rFonts w:eastAsiaTheme="minorEastAsia"/>
                <w:sz w:val="18"/>
                <w:szCs w:val="18"/>
              </w:rPr>
              <w:t>序号</w:t>
            </w:r>
          </w:p>
        </w:tc>
        <w:tc>
          <w:tcPr>
            <w:tcW w:w="1091" w:type="dxa"/>
            <w:vMerge w:val="restart"/>
            <w:tcMar>
              <w:top w:w="28" w:type="dxa"/>
              <w:left w:w="28" w:type="dxa"/>
              <w:bottom w:w="28" w:type="dxa"/>
              <w:right w:w="28" w:type="dxa"/>
            </w:tcMar>
            <w:vAlign w:val="center"/>
          </w:tcPr>
          <w:p>
            <w:pPr>
              <w:tabs>
                <w:tab w:val="left" w:pos="360"/>
                <w:tab w:val="left" w:pos="900"/>
              </w:tabs>
              <w:jc w:val="center"/>
              <w:rPr>
                <w:rFonts w:eastAsiaTheme="minorEastAsia"/>
                <w:sz w:val="18"/>
                <w:szCs w:val="18"/>
              </w:rPr>
            </w:pPr>
            <w:r>
              <w:rPr>
                <w:rFonts w:eastAsiaTheme="minorEastAsia"/>
                <w:sz w:val="18"/>
                <w:szCs w:val="18"/>
              </w:rPr>
              <w:t>考评内容</w:t>
            </w:r>
          </w:p>
        </w:tc>
        <w:tc>
          <w:tcPr>
            <w:tcW w:w="632" w:type="dxa"/>
            <w:vMerge w:val="restart"/>
            <w:tcMar>
              <w:top w:w="28" w:type="dxa"/>
              <w:left w:w="28" w:type="dxa"/>
              <w:bottom w:w="28" w:type="dxa"/>
              <w:right w:w="28" w:type="dxa"/>
            </w:tcMar>
            <w:vAlign w:val="center"/>
          </w:tcPr>
          <w:p>
            <w:pPr>
              <w:tabs>
                <w:tab w:val="left" w:pos="360"/>
                <w:tab w:val="left" w:pos="900"/>
              </w:tabs>
              <w:jc w:val="center"/>
              <w:rPr>
                <w:rFonts w:eastAsiaTheme="minorEastAsia"/>
                <w:sz w:val="18"/>
                <w:szCs w:val="18"/>
              </w:rPr>
            </w:pPr>
            <w:r>
              <w:rPr>
                <w:rFonts w:eastAsiaTheme="minorEastAsia"/>
                <w:sz w:val="18"/>
                <w:szCs w:val="18"/>
              </w:rPr>
              <w:t>分项分数</w:t>
            </w:r>
          </w:p>
        </w:tc>
        <w:tc>
          <w:tcPr>
            <w:tcW w:w="1729" w:type="dxa"/>
            <w:tcMar>
              <w:top w:w="28" w:type="dxa"/>
              <w:left w:w="28" w:type="dxa"/>
              <w:bottom w:w="28" w:type="dxa"/>
              <w:right w:w="28" w:type="dxa"/>
            </w:tcMar>
            <w:vAlign w:val="center"/>
          </w:tcPr>
          <w:p>
            <w:pPr>
              <w:tabs>
                <w:tab w:val="left" w:pos="360"/>
                <w:tab w:val="left" w:pos="900"/>
              </w:tabs>
              <w:jc w:val="center"/>
              <w:rPr>
                <w:rFonts w:eastAsiaTheme="minorEastAsia"/>
                <w:sz w:val="18"/>
                <w:szCs w:val="18"/>
              </w:rPr>
            </w:pPr>
            <w:r>
              <w:rPr>
                <w:rFonts w:eastAsiaTheme="minorEastAsia"/>
                <w:sz w:val="18"/>
                <w:szCs w:val="18"/>
              </w:rPr>
              <w:t>优秀</w:t>
            </w:r>
          </w:p>
        </w:tc>
        <w:tc>
          <w:tcPr>
            <w:tcW w:w="1547" w:type="dxa"/>
            <w:tcMar>
              <w:top w:w="28" w:type="dxa"/>
              <w:left w:w="28" w:type="dxa"/>
              <w:bottom w:w="28" w:type="dxa"/>
              <w:right w:w="28" w:type="dxa"/>
            </w:tcMar>
            <w:vAlign w:val="center"/>
          </w:tcPr>
          <w:p>
            <w:pPr>
              <w:tabs>
                <w:tab w:val="left" w:pos="360"/>
                <w:tab w:val="left" w:pos="900"/>
              </w:tabs>
              <w:jc w:val="center"/>
              <w:rPr>
                <w:rFonts w:eastAsiaTheme="minorEastAsia"/>
                <w:sz w:val="18"/>
                <w:szCs w:val="18"/>
              </w:rPr>
            </w:pPr>
            <w:r>
              <w:rPr>
                <w:rFonts w:eastAsiaTheme="minorEastAsia"/>
                <w:sz w:val="18"/>
                <w:szCs w:val="18"/>
              </w:rPr>
              <w:t>合格</w:t>
            </w:r>
          </w:p>
        </w:tc>
        <w:tc>
          <w:tcPr>
            <w:tcW w:w="1790" w:type="dxa"/>
            <w:tcMar>
              <w:top w:w="28" w:type="dxa"/>
              <w:left w:w="28" w:type="dxa"/>
              <w:bottom w:w="28" w:type="dxa"/>
              <w:right w:w="28" w:type="dxa"/>
            </w:tcMar>
            <w:vAlign w:val="center"/>
          </w:tcPr>
          <w:p>
            <w:pPr>
              <w:tabs>
                <w:tab w:val="left" w:pos="360"/>
                <w:tab w:val="left" w:pos="900"/>
              </w:tabs>
              <w:jc w:val="center"/>
              <w:rPr>
                <w:rFonts w:eastAsiaTheme="minorEastAsia"/>
                <w:sz w:val="18"/>
                <w:szCs w:val="18"/>
              </w:rPr>
            </w:pPr>
            <w:r>
              <w:rPr>
                <w:rFonts w:eastAsiaTheme="minorEastAsia"/>
                <w:sz w:val="18"/>
                <w:szCs w:val="18"/>
              </w:rPr>
              <w:t>不合格</w:t>
            </w:r>
          </w:p>
        </w:tc>
        <w:tc>
          <w:tcPr>
            <w:tcW w:w="864" w:type="dxa"/>
            <w:vMerge w:val="restart"/>
            <w:tcMar>
              <w:top w:w="28" w:type="dxa"/>
              <w:left w:w="28" w:type="dxa"/>
              <w:bottom w:w="28" w:type="dxa"/>
              <w:right w:w="28" w:type="dxa"/>
            </w:tcMar>
            <w:vAlign w:val="center"/>
          </w:tcPr>
          <w:p>
            <w:pPr>
              <w:tabs>
                <w:tab w:val="left" w:pos="360"/>
                <w:tab w:val="left" w:pos="900"/>
              </w:tabs>
              <w:jc w:val="center"/>
              <w:rPr>
                <w:rFonts w:eastAsiaTheme="minorEastAsia"/>
                <w:sz w:val="18"/>
                <w:szCs w:val="18"/>
              </w:rPr>
            </w:pPr>
            <w:r>
              <w:rPr>
                <w:rFonts w:eastAsiaTheme="minorEastAsia"/>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51" w:type="dxa"/>
            <w:vMerge w:val="continue"/>
            <w:tcMar>
              <w:top w:w="28" w:type="dxa"/>
              <w:left w:w="28" w:type="dxa"/>
              <w:bottom w:w="28" w:type="dxa"/>
              <w:right w:w="28" w:type="dxa"/>
            </w:tcMar>
            <w:vAlign w:val="center"/>
          </w:tcPr>
          <w:p>
            <w:pPr>
              <w:tabs>
                <w:tab w:val="left" w:pos="360"/>
                <w:tab w:val="left" w:pos="900"/>
              </w:tabs>
              <w:jc w:val="center"/>
              <w:rPr>
                <w:rFonts w:eastAsiaTheme="minorEastAsia"/>
                <w:sz w:val="18"/>
                <w:szCs w:val="18"/>
              </w:rPr>
            </w:pPr>
          </w:p>
        </w:tc>
        <w:tc>
          <w:tcPr>
            <w:tcW w:w="1091" w:type="dxa"/>
            <w:vMerge w:val="continue"/>
            <w:tcMar>
              <w:top w:w="28" w:type="dxa"/>
              <w:left w:w="28" w:type="dxa"/>
              <w:bottom w:w="28" w:type="dxa"/>
              <w:right w:w="28" w:type="dxa"/>
            </w:tcMar>
            <w:vAlign w:val="center"/>
          </w:tcPr>
          <w:p>
            <w:pPr>
              <w:tabs>
                <w:tab w:val="left" w:pos="360"/>
                <w:tab w:val="left" w:pos="900"/>
              </w:tabs>
              <w:jc w:val="center"/>
              <w:rPr>
                <w:rFonts w:eastAsiaTheme="minorEastAsia"/>
                <w:sz w:val="18"/>
                <w:szCs w:val="18"/>
              </w:rPr>
            </w:pPr>
          </w:p>
        </w:tc>
        <w:tc>
          <w:tcPr>
            <w:tcW w:w="632" w:type="dxa"/>
            <w:vMerge w:val="continue"/>
            <w:tcMar>
              <w:top w:w="28" w:type="dxa"/>
              <w:left w:w="28" w:type="dxa"/>
              <w:bottom w:w="28" w:type="dxa"/>
              <w:right w:w="28" w:type="dxa"/>
            </w:tcMar>
            <w:vAlign w:val="center"/>
          </w:tcPr>
          <w:p>
            <w:pPr>
              <w:tabs>
                <w:tab w:val="left" w:pos="360"/>
                <w:tab w:val="left" w:pos="900"/>
              </w:tabs>
              <w:jc w:val="center"/>
              <w:rPr>
                <w:rFonts w:eastAsiaTheme="minorEastAsia"/>
                <w:sz w:val="18"/>
                <w:szCs w:val="18"/>
              </w:rPr>
            </w:pPr>
          </w:p>
        </w:tc>
        <w:tc>
          <w:tcPr>
            <w:tcW w:w="1729" w:type="dxa"/>
            <w:tcMar>
              <w:top w:w="28" w:type="dxa"/>
              <w:left w:w="28" w:type="dxa"/>
              <w:bottom w:w="28" w:type="dxa"/>
              <w:right w:w="28" w:type="dxa"/>
            </w:tcMar>
            <w:vAlign w:val="center"/>
          </w:tcPr>
          <w:p>
            <w:pPr>
              <w:tabs>
                <w:tab w:val="left" w:pos="360"/>
                <w:tab w:val="left" w:pos="900"/>
              </w:tabs>
              <w:jc w:val="center"/>
              <w:rPr>
                <w:rFonts w:eastAsiaTheme="minorEastAsia"/>
                <w:sz w:val="18"/>
                <w:szCs w:val="18"/>
              </w:rPr>
            </w:pPr>
            <w:r>
              <w:rPr>
                <w:rFonts w:eastAsiaTheme="minorEastAsia"/>
                <w:sz w:val="18"/>
                <w:szCs w:val="18"/>
              </w:rPr>
              <w:t>≥85分</w:t>
            </w:r>
          </w:p>
        </w:tc>
        <w:tc>
          <w:tcPr>
            <w:tcW w:w="1547" w:type="dxa"/>
            <w:tcMar>
              <w:top w:w="28" w:type="dxa"/>
              <w:left w:w="28" w:type="dxa"/>
              <w:bottom w:w="28" w:type="dxa"/>
              <w:right w:w="28" w:type="dxa"/>
            </w:tcMar>
            <w:vAlign w:val="center"/>
          </w:tcPr>
          <w:p>
            <w:pPr>
              <w:tabs>
                <w:tab w:val="left" w:pos="360"/>
                <w:tab w:val="left" w:pos="900"/>
              </w:tabs>
              <w:jc w:val="center"/>
              <w:rPr>
                <w:rFonts w:eastAsiaTheme="minorEastAsia"/>
                <w:sz w:val="18"/>
                <w:szCs w:val="18"/>
              </w:rPr>
            </w:pPr>
            <w:r>
              <w:rPr>
                <w:rFonts w:eastAsiaTheme="minorEastAsia"/>
                <w:sz w:val="18"/>
                <w:szCs w:val="18"/>
              </w:rPr>
              <w:t>＜85分，≥60分</w:t>
            </w:r>
          </w:p>
        </w:tc>
        <w:tc>
          <w:tcPr>
            <w:tcW w:w="1790" w:type="dxa"/>
            <w:tcMar>
              <w:top w:w="28" w:type="dxa"/>
              <w:left w:w="28" w:type="dxa"/>
              <w:bottom w:w="28" w:type="dxa"/>
              <w:right w:w="28" w:type="dxa"/>
            </w:tcMar>
            <w:vAlign w:val="center"/>
          </w:tcPr>
          <w:p>
            <w:pPr>
              <w:tabs>
                <w:tab w:val="left" w:pos="360"/>
                <w:tab w:val="left" w:pos="900"/>
              </w:tabs>
              <w:jc w:val="center"/>
              <w:rPr>
                <w:rFonts w:eastAsiaTheme="minorEastAsia"/>
                <w:sz w:val="18"/>
                <w:szCs w:val="18"/>
              </w:rPr>
            </w:pPr>
            <w:r>
              <w:rPr>
                <w:rFonts w:eastAsiaTheme="minorEastAsia"/>
                <w:sz w:val="18"/>
                <w:szCs w:val="18"/>
              </w:rPr>
              <w:t>＜60分</w:t>
            </w:r>
          </w:p>
        </w:tc>
        <w:tc>
          <w:tcPr>
            <w:tcW w:w="864" w:type="dxa"/>
            <w:vMerge w:val="continue"/>
            <w:tcMar>
              <w:top w:w="28" w:type="dxa"/>
              <w:left w:w="28" w:type="dxa"/>
              <w:bottom w:w="28" w:type="dxa"/>
              <w:right w:w="28" w:type="dxa"/>
            </w:tcMar>
            <w:vAlign w:val="center"/>
          </w:tcPr>
          <w:p>
            <w:pPr>
              <w:tabs>
                <w:tab w:val="left" w:pos="360"/>
                <w:tab w:val="left" w:pos="900"/>
              </w:tabs>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51" w:type="dxa"/>
            <w:vAlign w:val="center"/>
          </w:tcPr>
          <w:p>
            <w:pPr>
              <w:tabs>
                <w:tab w:val="left" w:pos="360"/>
                <w:tab w:val="left" w:pos="900"/>
              </w:tabs>
              <w:jc w:val="center"/>
              <w:rPr>
                <w:rFonts w:eastAsiaTheme="minorEastAsia"/>
                <w:sz w:val="18"/>
                <w:szCs w:val="18"/>
              </w:rPr>
            </w:pPr>
            <w:r>
              <w:rPr>
                <w:rFonts w:eastAsiaTheme="minorEastAsia"/>
                <w:sz w:val="18"/>
                <w:szCs w:val="18"/>
              </w:rPr>
              <w:t>1</w:t>
            </w:r>
          </w:p>
        </w:tc>
        <w:tc>
          <w:tcPr>
            <w:tcW w:w="1091" w:type="dxa"/>
            <w:vAlign w:val="center"/>
          </w:tcPr>
          <w:p>
            <w:pPr>
              <w:tabs>
                <w:tab w:val="left" w:pos="360"/>
                <w:tab w:val="left" w:pos="900"/>
              </w:tabs>
              <w:jc w:val="center"/>
              <w:rPr>
                <w:rFonts w:eastAsiaTheme="minorEastAsia"/>
                <w:sz w:val="18"/>
                <w:szCs w:val="18"/>
              </w:rPr>
            </w:pPr>
            <w:r>
              <w:rPr>
                <w:rFonts w:eastAsiaTheme="minorEastAsia"/>
                <w:sz w:val="18"/>
                <w:szCs w:val="18"/>
              </w:rPr>
              <w:t>设计文件合理性</w:t>
            </w:r>
          </w:p>
        </w:tc>
        <w:tc>
          <w:tcPr>
            <w:tcW w:w="632" w:type="dxa"/>
            <w:vAlign w:val="center"/>
          </w:tcPr>
          <w:p>
            <w:pPr>
              <w:tabs>
                <w:tab w:val="left" w:pos="360"/>
                <w:tab w:val="left" w:pos="900"/>
              </w:tabs>
              <w:jc w:val="center"/>
              <w:rPr>
                <w:rFonts w:eastAsiaTheme="minorEastAsia"/>
                <w:sz w:val="18"/>
                <w:szCs w:val="18"/>
              </w:rPr>
            </w:pPr>
            <w:r>
              <w:rPr>
                <w:rFonts w:eastAsiaTheme="minorEastAsia"/>
                <w:sz w:val="18"/>
                <w:szCs w:val="18"/>
              </w:rPr>
              <w:t>30</w:t>
            </w:r>
          </w:p>
        </w:tc>
        <w:tc>
          <w:tcPr>
            <w:tcW w:w="1729" w:type="dxa"/>
            <w:vAlign w:val="center"/>
          </w:tcPr>
          <w:p>
            <w:pPr>
              <w:tabs>
                <w:tab w:val="left" w:pos="360"/>
                <w:tab w:val="left" w:pos="900"/>
              </w:tabs>
              <w:rPr>
                <w:rFonts w:eastAsiaTheme="minorEastAsia"/>
                <w:sz w:val="18"/>
                <w:szCs w:val="18"/>
              </w:rPr>
            </w:pPr>
            <w:r>
              <w:rPr>
                <w:rFonts w:eastAsiaTheme="minorEastAsia"/>
                <w:sz w:val="18"/>
                <w:szCs w:val="18"/>
              </w:rPr>
              <w:t>设计文件质量优，充分考虑施工条件，很好地满足工程需要。</w:t>
            </w:r>
          </w:p>
        </w:tc>
        <w:tc>
          <w:tcPr>
            <w:tcW w:w="1547" w:type="dxa"/>
            <w:vAlign w:val="center"/>
          </w:tcPr>
          <w:p>
            <w:pPr>
              <w:tabs>
                <w:tab w:val="left" w:pos="360"/>
                <w:tab w:val="left" w:pos="900"/>
              </w:tabs>
              <w:rPr>
                <w:rFonts w:eastAsiaTheme="minorEastAsia"/>
                <w:sz w:val="18"/>
                <w:szCs w:val="18"/>
              </w:rPr>
            </w:pPr>
            <w:r>
              <w:rPr>
                <w:rFonts w:eastAsiaTheme="minorEastAsia"/>
                <w:sz w:val="18"/>
                <w:szCs w:val="18"/>
              </w:rPr>
              <w:t>设计文件质量合格，基本考虑施工条件，可以满足工程需要。</w:t>
            </w:r>
          </w:p>
        </w:tc>
        <w:tc>
          <w:tcPr>
            <w:tcW w:w="1790" w:type="dxa"/>
            <w:vAlign w:val="center"/>
          </w:tcPr>
          <w:p>
            <w:pPr>
              <w:tabs>
                <w:tab w:val="left" w:pos="360"/>
                <w:tab w:val="left" w:pos="900"/>
              </w:tabs>
              <w:rPr>
                <w:rFonts w:eastAsiaTheme="minorEastAsia"/>
                <w:sz w:val="18"/>
                <w:szCs w:val="18"/>
              </w:rPr>
            </w:pPr>
            <w:r>
              <w:rPr>
                <w:rFonts w:eastAsiaTheme="minorEastAsia"/>
                <w:sz w:val="18"/>
                <w:szCs w:val="18"/>
              </w:rPr>
              <w:t>设计文件质量差，不或很少考虑施工条件，难以满足工程需要。</w:t>
            </w:r>
          </w:p>
        </w:tc>
        <w:tc>
          <w:tcPr>
            <w:tcW w:w="864" w:type="dxa"/>
            <w:vAlign w:val="center"/>
          </w:tcPr>
          <w:p>
            <w:pPr>
              <w:tabs>
                <w:tab w:val="left" w:pos="360"/>
                <w:tab w:val="left" w:pos="900"/>
              </w:tabs>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651" w:type="dxa"/>
            <w:vAlign w:val="center"/>
          </w:tcPr>
          <w:p>
            <w:pPr>
              <w:tabs>
                <w:tab w:val="left" w:pos="360"/>
                <w:tab w:val="left" w:pos="900"/>
              </w:tabs>
              <w:jc w:val="center"/>
              <w:rPr>
                <w:rFonts w:eastAsiaTheme="minorEastAsia"/>
                <w:sz w:val="18"/>
                <w:szCs w:val="18"/>
              </w:rPr>
            </w:pPr>
            <w:r>
              <w:rPr>
                <w:rFonts w:eastAsiaTheme="minorEastAsia"/>
                <w:sz w:val="18"/>
                <w:szCs w:val="18"/>
              </w:rPr>
              <w:t>2</w:t>
            </w:r>
          </w:p>
        </w:tc>
        <w:tc>
          <w:tcPr>
            <w:tcW w:w="1091" w:type="dxa"/>
            <w:vAlign w:val="center"/>
          </w:tcPr>
          <w:p>
            <w:pPr>
              <w:tabs>
                <w:tab w:val="left" w:pos="360"/>
                <w:tab w:val="left" w:pos="900"/>
              </w:tabs>
              <w:jc w:val="center"/>
              <w:rPr>
                <w:rFonts w:eastAsiaTheme="minorEastAsia"/>
                <w:sz w:val="18"/>
                <w:szCs w:val="18"/>
              </w:rPr>
            </w:pPr>
            <w:r>
              <w:rPr>
                <w:rFonts w:eastAsiaTheme="minorEastAsia"/>
                <w:sz w:val="18"/>
                <w:szCs w:val="18"/>
              </w:rPr>
              <w:t>驻场人员现场处理问题能力</w:t>
            </w:r>
          </w:p>
        </w:tc>
        <w:tc>
          <w:tcPr>
            <w:tcW w:w="632" w:type="dxa"/>
            <w:vAlign w:val="center"/>
          </w:tcPr>
          <w:p>
            <w:pPr>
              <w:tabs>
                <w:tab w:val="left" w:pos="360"/>
                <w:tab w:val="left" w:pos="900"/>
              </w:tabs>
              <w:jc w:val="center"/>
              <w:rPr>
                <w:rFonts w:eastAsiaTheme="minorEastAsia"/>
                <w:sz w:val="18"/>
                <w:szCs w:val="18"/>
              </w:rPr>
            </w:pPr>
            <w:r>
              <w:rPr>
                <w:rFonts w:eastAsiaTheme="minorEastAsia"/>
                <w:sz w:val="18"/>
                <w:szCs w:val="18"/>
              </w:rPr>
              <w:t>40</w:t>
            </w:r>
          </w:p>
        </w:tc>
        <w:tc>
          <w:tcPr>
            <w:tcW w:w="1729" w:type="dxa"/>
            <w:vAlign w:val="center"/>
          </w:tcPr>
          <w:p>
            <w:pPr>
              <w:tabs>
                <w:tab w:val="left" w:pos="360"/>
                <w:tab w:val="left" w:pos="900"/>
              </w:tabs>
              <w:rPr>
                <w:rFonts w:eastAsiaTheme="minorEastAsia"/>
                <w:sz w:val="18"/>
                <w:szCs w:val="18"/>
              </w:rPr>
            </w:pPr>
            <w:r>
              <w:rPr>
                <w:rFonts w:eastAsiaTheme="minorEastAsia"/>
                <w:sz w:val="18"/>
                <w:szCs w:val="18"/>
              </w:rPr>
              <w:t>驻场人员全部到位，积极主动，现场处理问题及时、准确。并能及时发现问题。</w:t>
            </w:r>
          </w:p>
        </w:tc>
        <w:tc>
          <w:tcPr>
            <w:tcW w:w="1547" w:type="dxa"/>
            <w:vAlign w:val="center"/>
          </w:tcPr>
          <w:p>
            <w:pPr>
              <w:tabs>
                <w:tab w:val="left" w:pos="360"/>
                <w:tab w:val="left" w:pos="900"/>
              </w:tabs>
              <w:rPr>
                <w:rFonts w:eastAsiaTheme="minorEastAsia"/>
                <w:sz w:val="18"/>
                <w:szCs w:val="18"/>
              </w:rPr>
            </w:pPr>
            <w:r>
              <w:rPr>
                <w:rFonts w:eastAsiaTheme="minorEastAsia"/>
                <w:sz w:val="18"/>
                <w:szCs w:val="18"/>
              </w:rPr>
              <w:t>驻场人员基本到位，工作主动，现场能处理问题。基本能发现问题。</w:t>
            </w:r>
          </w:p>
        </w:tc>
        <w:tc>
          <w:tcPr>
            <w:tcW w:w="1790" w:type="dxa"/>
            <w:vAlign w:val="center"/>
          </w:tcPr>
          <w:p>
            <w:pPr>
              <w:tabs>
                <w:tab w:val="left" w:pos="360"/>
                <w:tab w:val="left" w:pos="900"/>
              </w:tabs>
              <w:rPr>
                <w:rFonts w:eastAsiaTheme="minorEastAsia"/>
                <w:sz w:val="18"/>
                <w:szCs w:val="18"/>
              </w:rPr>
            </w:pPr>
            <w:r>
              <w:rPr>
                <w:rFonts w:eastAsiaTheme="minorEastAsia"/>
                <w:sz w:val="18"/>
                <w:szCs w:val="18"/>
              </w:rPr>
              <w:t>驻场人员不能满足需求，工作怠慢，现场处理问题不及时或处理失当。不能发现问题。</w:t>
            </w:r>
          </w:p>
        </w:tc>
        <w:tc>
          <w:tcPr>
            <w:tcW w:w="864" w:type="dxa"/>
            <w:vAlign w:val="center"/>
          </w:tcPr>
          <w:p>
            <w:pPr>
              <w:tabs>
                <w:tab w:val="left" w:pos="360"/>
                <w:tab w:val="left" w:pos="900"/>
              </w:tabs>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651" w:type="dxa"/>
            <w:vAlign w:val="center"/>
          </w:tcPr>
          <w:p>
            <w:pPr>
              <w:tabs>
                <w:tab w:val="left" w:pos="360"/>
                <w:tab w:val="left" w:pos="900"/>
              </w:tabs>
              <w:jc w:val="center"/>
              <w:rPr>
                <w:rFonts w:eastAsiaTheme="minorEastAsia"/>
                <w:sz w:val="18"/>
                <w:szCs w:val="18"/>
              </w:rPr>
            </w:pPr>
            <w:r>
              <w:rPr>
                <w:rFonts w:eastAsiaTheme="minorEastAsia"/>
                <w:sz w:val="18"/>
                <w:szCs w:val="18"/>
              </w:rPr>
              <w:t>3</w:t>
            </w:r>
          </w:p>
        </w:tc>
        <w:tc>
          <w:tcPr>
            <w:tcW w:w="1091" w:type="dxa"/>
            <w:vAlign w:val="center"/>
          </w:tcPr>
          <w:p>
            <w:pPr>
              <w:tabs>
                <w:tab w:val="left" w:pos="360"/>
                <w:tab w:val="left" w:pos="900"/>
              </w:tabs>
              <w:jc w:val="center"/>
              <w:rPr>
                <w:rFonts w:eastAsiaTheme="minorEastAsia"/>
                <w:sz w:val="18"/>
                <w:szCs w:val="18"/>
              </w:rPr>
            </w:pPr>
            <w:r>
              <w:rPr>
                <w:rFonts w:eastAsiaTheme="minorEastAsia"/>
                <w:sz w:val="18"/>
                <w:szCs w:val="18"/>
              </w:rPr>
              <w:t>参加会议及协调解决。合理化建议</w:t>
            </w:r>
          </w:p>
        </w:tc>
        <w:tc>
          <w:tcPr>
            <w:tcW w:w="632" w:type="dxa"/>
            <w:vAlign w:val="center"/>
          </w:tcPr>
          <w:p>
            <w:pPr>
              <w:tabs>
                <w:tab w:val="left" w:pos="360"/>
                <w:tab w:val="left" w:pos="900"/>
              </w:tabs>
              <w:jc w:val="center"/>
              <w:rPr>
                <w:rFonts w:eastAsiaTheme="minorEastAsia"/>
                <w:sz w:val="18"/>
                <w:szCs w:val="18"/>
              </w:rPr>
            </w:pPr>
            <w:r>
              <w:rPr>
                <w:rFonts w:eastAsiaTheme="minorEastAsia"/>
                <w:sz w:val="18"/>
                <w:szCs w:val="18"/>
              </w:rPr>
              <w:t>30</w:t>
            </w:r>
          </w:p>
        </w:tc>
        <w:tc>
          <w:tcPr>
            <w:tcW w:w="1729" w:type="dxa"/>
            <w:vAlign w:val="center"/>
          </w:tcPr>
          <w:p>
            <w:pPr>
              <w:tabs>
                <w:tab w:val="left" w:pos="360"/>
                <w:tab w:val="left" w:pos="900"/>
              </w:tabs>
              <w:rPr>
                <w:rFonts w:eastAsiaTheme="minorEastAsia"/>
                <w:sz w:val="18"/>
                <w:szCs w:val="18"/>
              </w:rPr>
            </w:pPr>
            <w:r>
              <w:rPr>
                <w:rFonts w:eastAsiaTheme="minorEastAsia"/>
                <w:sz w:val="18"/>
                <w:szCs w:val="18"/>
              </w:rPr>
              <w:t>积极主动参加会议及解决问题，主动提出降低投资的合理化建设，设计配合良好。</w:t>
            </w:r>
          </w:p>
        </w:tc>
        <w:tc>
          <w:tcPr>
            <w:tcW w:w="1547" w:type="dxa"/>
            <w:vAlign w:val="center"/>
          </w:tcPr>
          <w:p>
            <w:pPr>
              <w:tabs>
                <w:tab w:val="left" w:pos="360"/>
                <w:tab w:val="left" w:pos="900"/>
              </w:tabs>
              <w:rPr>
                <w:rFonts w:eastAsiaTheme="minorEastAsia"/>
                <w:sz w:val="18"/>
                <w:szCs w:val="18"/>
              </w:rPr>
            </w:pPr>
            <w:r>
              <w:rPr>
                <w:rFonts w:eastAsiaTheme="minorEastAsia"/>
                <w:sz w:val="18"/>
                <w:szCs w:val="18"/>
              </w:rPr>
              <w:t>能参加会议及解决问题，无降低投资的合理化建议，设计配合一般。</w:t>
            </w:r>
          </w:p>
        </w:tc>
        <w:tc>
          <w:tcPr>
            <w:tcW w:w="1790" w:type="dxa"/>
            <w:vAlign w:val="center"/>
          </w:tcPr>
          <w:p>
            <w:pPr>
              <w:tabs>
                <w:tab w:val="left" w:pos="360"/>
                <w:tab w:val="left" w:pos="900"/>
              </w:tabs>
              <w:rPr>
                <w:rFonts w:eastAsiaTheme="minorEastAsia"/>
                <w:sz w:val="18"/>
                <w:szCs w:val="18"/>
              </w:rPr>
            </w:pPr>
            <w:r>
              <w:rPr>
                <w:rFonts w:eastAsiaTheme="minorEastAsia"/>
                <w:sz w:val="18"/>
                <w:szCs w:val="18"/>
              </w:rPr>
              <w:t>不参加会议及解决问题，无合理化建议，并导致投资增加，基本不能进行设计配合。</w:t>
            </w:r>
          </w:p>
        </w:tc>
        <w:tc>
          <w:tcPr>
            <w:tcW w:w="864" w:type="dxa"/>
            <w:vAlign w:val="center"/>
          </w:tcPr>
          <w:p>
            <w:pPr>
              <w:tabs>
                <w:tab w:val="left" w:pos="360"/>
                <w:tab w:val="left" w:pos="900"/>
              </w:tabs>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pPr>
              <w:tabs>
                <w:tab w:val="left" w:pos="360"/>
                <w:tab w:val="left" w:pos="900"/>
              </w:tabs>
              <w:jc w:val="center"/>
              <w:rPr>
                <w:rFonts w:eastAsiaTheme="minorEastAsia"/>
                <w:sz w:val="18"/>
                <w:szCs w:val="18"/>
              </w:rPr>
            </w:pPr>
          </w:p>
        </w:tc>
        <w:tc>
          <w:tcPr>
            <w:tcW w:w="1091" w:type="dxa"/>
            <w:vAlign w:val="center"/>
          </w:tcPr>
          <w:p>
            <w:pPr>
              <w:tabs>
                <w:tab w:val="left" w:pos="360"/>
                <w:tab w:val="left" w:pos="900"/>
              </w:tabs>
              <w:jc w:val="center"/>
              <w:rPr>
                <w:rFonts w:eastAsiaTheme="minorEastAsia"/>
                <w:sz w:val="18"/>
                <w:szCs w:val="18"/>
              </w:rPr>
            </w:pPr>
            <w:r>
              <w:rPr>
                <w:rFonts w:eastAsiaTheme="minorEastAsia"/>
                <w:sz w:val="18"/>
                <w:szCs w:val="18"/>
              </w:rPr>
              <w:t>合计</w:t>
            </w:r>
          </w:p>
        </w:tc>
        <w:tc>
          <w:tcPr>
            <w:tcW w:w="632" w:type="dxa"/>
            <w:vAlign w:val="center"/>
          </w:tcPr>
          <w:p>
            <w:pPr>
              <w:tabs>
                <w:tab w:val="left" w:pos="360"/>
                <w:tab w:val="left" w:pos="900"/>
              </w:tabs>
              <w:jc w:val="center"/>
              <w:rPr>
                <w:rFonts w:eastAsiaTheme="minorEastAsia"/>
                <w:sz w:val="18"/>
                <w:szCs w:val="18"/>
              </w:rPr>
            </w:pPr>
            <w:r>
              <w:rPr>
                <w:rFonts w:eastAsiaTheme="minorEastAsia"/>
                <w:sz w:val="18"/>
                <w:szCs w:val="18"/>
              </w:rPr>
              <w:t>100</w:t>
            </w:r>
          </w:p>
        </w:tc>
        <w:tc>
          <w:tcPr>
            <w:tcW w:w="1729" w:type="dxa"/>
            <w:vAlign w:val="center"/>
          </w:tcPr>
          <w:p>
            <w:pPr>
              <w:tabs>
                <w:tab w:val="left" w:pos="360"/>
                <w:tab w:val="left" w:pos="900"/>
              </w:tabs>
              <w:rPr>
                <w:rFonts w:eastAsiaTheme="minorEastAsia"/>
                <w:sz w:val="18"/>
                <w:szCs w:val="18"/>
              </w:rPr>
            </w:pPr>
          </w:p>
        </w:tc>
        <w:tc>
          <w:tcPr>
            <w:tcW w:w="1547" w:type="dxa"/>
            <w:vAlign w:val="center"/>
          </w:tcPr>
          <w:p>
            <w:pPr>
              <w:tabs>
                <w:tab w:val="left" w:pos="360"/>
                <w:tab w:val="left" w:pos="900"/>
              </w:tabs>
              <w:rPr>
                <w:rFonts w:eastAsiaTheme="minorEastAsia"/>
                <w:sz w:val="18"/>
                <w:szCs w:val="18"/>
              </w:rPr>
            </w:pPr>
          </w:p>
        </w:tc>
        <w:tc>
          <w:tcPr>
            <w:tcW w:w="1790" w:type="dxa"/>
            <w:vAlign w:val="center"/>
          </w:tcPr>
          <w:p>
            <w:pPr>
              <w:tabs>
                <w:tab w:val="left" w:pos="360"/>
                <w:tab w:val="left" w:pos="900"/>
              </w:tabs>
              <w:rPr>
                <w:rFonts w:eastAsiaTheme="minorEastAsia"/>
                <w:sz w:val="18"/>
                <w:szCs w:val="18"/>
              </w:rPr>
            </w:pPr>
          </w:p>
        </w:tc>
        <w:tc>
          <w:tcPr>
            <w:tcW w:w="864" w:type="dxa"/>
            <w:vAlign w:val="center"/>
          </w:tcPr>
          <w:p>
            <w:pPr>
              <w:tabs>
                <w:tab w:val="left" w:pos="360"/>
                <w:tab w:val="left" w:pos="900"/>
              </w:tabs>
              <w:jc w:val="center"/>
              <w:rPr>
                <w:rFonts w:eastAsiaTheme="minorEastAsia"/>
                <w:sz w:val="18"/>
                <w:szCs w:val="18"/>
              </w:rPr>
            </w:pPr>
          </w:p>
        </w:tc>
      </w:tr>
    </w:tbl>
    <w:p>
      <w:pPr>
        <w:spacing w:line="460" w:lineRule="exact"/>
        <w:jc w:val="center"/>
        <w:rPr>
          <w:rFonts w:eastAsiaTheme="minorEastAsia"/>
          <w:bCs/>
          <w:szCs w:val="21"/>
        </w:rPr>
      </w:pPr>
      <w:r>
        <w:rPr>
          <w:rFonts w:eastAsiaTheme="minorEastAsia"/>
          <w:bCs/>
          <w:szCs w:val="21"/>
        </w:rPr>
        <w:t>考评单位（签章）：                              日期：   年   月   日</w:t>
      </w:r>
    </w:p>
    <w:p>
      <w:pPr>
        <w:spacing w:line="460" w:lineRule="exact"/>
        <w:jc w:val="center"/>
        <w:rPr>
          <w:rFonts w:eastAsiaTheme="minorEastAsia"/>
          <w:b/>
          <w:szCs w:val="21"/>
        </w:rPr>
      </w:pPr>
    </w:p>
    <w:p>
      <w:pPr>
        <w:adjustRightInd w:val="0"/>
        <w:snapToGrid w:val="0"/>
        <w:spacing w:before="156" w:beforeLines="50" w:line="360" w:lineRule="auto"/>
        <w:jc w:val="center"/>
        <w:rPr>
          <w:rFonts w:eastAsiaTheme="minorEastAsia"/>
          <w:b/>
          <w:snapToGrid w:val="0"/>
          <w:kern w:val="0"/>
          <w:sz w:val="28"/>
          <w:szCs w:val="28"/>
        </w:rPr>
      </w:pPr>
      <w:bookmarkStart w:id="7" w:name="_Toc81802526"/>
      <w:bookmarkStart w:id="8" w:name="_Toc81895168"/>
      <w:r>
        <w:rPr>
          <w:rFonts w:eastAsiaTheme="minorEastAsia"/>
          <w:b/>
          <w:snapToGrid w:val="0"/>
          <w:kern w:val="0"/>
          <w:sz w:val="28"/>
          <w:szCs w:val="28"/>
        </w:rPr>
        <w:t>第</w:t>
      </w:r>
      <w:r>
        <w:rPr>
          <w:rFonts w:hint="eastAsia" w:eastAsiaTheme="minorEastAsia"/>
          <w:b/>
          <w:snapToGrid w:val="0"/>
          <w:kern w:val="0"/>
          <w:sz w:val="28"/>
          <w:szCs w:val="28"/>
        </w:rPr>
        <w:t>九</w:t>
      </w:r>
      <w:r>
        <w:rPr>
          <w:rFonts w:eastAsiaTheme="minorEastAsia"/>
          <w:b/>
          <w:snapToGrid w:val="0"/>
          <w:kern w:val="0"/>
          <w:sz w:val="28"/>
          <w:szCs w:val="28"/>
        </w:rPr>
        <w:t>章  双方的权利与义务</w:t>
      </w:r>
      <w:bookmarkEnd w:id="7"/>
      <w:bookmarkEnd w:id="8"/>
    </w:p>
    <w:p>
      <w:pPr>
        <w:adjustRightInd w:val="0"/>
        <w:snapToGrid w:val="0"/>
        <w:spacing w:line="360" w:lineRule="auto"/>
        <w:ind w:firstLine="413" w:firstLineChars="196"/>
        <w:rPr>
          <w:rFonts w:eastAsiaTheme="minorEastAsia"/>
          <w:bCs/>
          <w:snapToGrid w:val="0"/>
          <w:kern w:val="0"/>
          <w:szCs w:val="21"/>
        </w:rPr>
      </w:pPr>
      <w:r>
        <w:rPr>
          <w:rFonts w:eastAsiaTheme="minorEastAsia"/>
          <w:b/>
          <w:bCs/>
          <w:snapToGrid w:val="0"/>
          <w:kern w:val="0"/>
          <w:szCs w:val="21"/>
        </w:rPr>
        <w:t>16、发包人的权利与义务</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16.1</w:t>
      </w:r>
      <w:r>
        <w:rPr>
          <w:rFonts w:eastAsiaTheme="minorEastAsia"/>
          <w:snapToGrid w:val="0"/>
          <w:kern w:val="0"/>
          <w:szCs w:val="21"/>
        </w:rPr>
        <w:t>发包人的权利：</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（1）享有承包人设计文件的版权和全部使用权。</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（3）发包人有权聘请图</w:t>
      </w:r>
      <w:r>
        <w:rPr>
          <w:rFonts w:hint="eastAsia" w:eastAsiaTheme="minorEastAsia"/>
          <w:snapToGrid w:val="0"/>
          <w:kern w:val="0"/>
          <w:szCs w:val="21"/>
        </w:rPr>
        <w:t>纸</w:t>
      </w:r>
      <w:r>
        <w:rPr>
          <w:rFonts w:eastAsiaTheme="minorEastAsia"/>
          <w:snapToGrid w:val="0"/>
          <w:kern w:val="0"/>
          <w:szCs w:val="21"/>
        </w:rPr>
        <w:t>审查单位作为本合同工程的设计咨询单位，承包人应接受该图</w:t>
      </w:r>
      <w:r>
        <w:rPr>
          <w:rFonts w:hint="eastAsia" w:eastAsiaTheme="minorEastAsia"/>
          <w:snapToGrid w:val="0"/>
          <w:kern w:val="0"/>
          <w:szCs w:val="21"/>
        </w:rPr>
        <w:t>纸</w:t>
      </w:r>
      <w:r>
        <w:rPr>
          <w:rFonts w:eastAsiaTheme="minorEastAsia"/>
          <w:snapToGrid w:val="0"/>
          <w:kern w:val="0"/>
          <w:szCs w:val="21"/>
        </w:rPr>
        <w:t>审查单位按照相关设计咨询法规和发包人赋予的权利所进行的咨询工作。</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（4）设计变更的审批权，设计进度的监督权。</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（5）其他依据合同和法律规定属于发包人的权利。</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16.2</w:t>
      </w:r>
      <w:r>
        <w:rPr>
          <w:rFonts w:eastAsiaTheme="minorEastAsia"/>
          <w:snapToGrid w:val="0"/>
          <w:kern w:val="0"/>
          <w:szCs w:val="21"/>
        </w:rPr>
        <w:t>发包人的义务：</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（1）按本合同约定及时向承包人提供有关资料及文件，发包人提供的资料及文件具体如下：</w:t>
      </w:r>
    </w:p>
    <w:p>
      <w:pPr>
        <w:adjustRightInd w:val="0"/>
        <w:snapToGrid w:val="0"/>
        <w:spacing w:line="360" w:lineRule="auto"/>
        <w:ind w:left="210" w:leftChars="100" w:firstLine="420" w:firstLineChars="200"/>
        <w:rPr>
          <w:rFonts w:eastAsiaTheme="minorEastAsia"/>
          <w:snapToGrid w:val="0"/>
          <w:kern w:val="0"/>
          <w:szCs w:val="21"/>
        </w:rPr>
      </w:pPr>
      <w:r>
        <w:rPr>
          <w:rFonts w:eastAsiaTheme="minorEastAsia"/>
          <w:snapToGrid w:val="0"/>
          <w:kern w:val="0"/>
          <w:szCs w:val="21"/>
        </w:rPr>
        <w:t>1) 方案深化设计阶段提供的资料</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①</w:t>
      </w:r>
      <w:r>
        <w:rPr>
          <w:rFonts w:eastAsiaTheme="minorEastAsia"/>
          <w:snapToGrid w:val="0"/>
          <w:kern w:val="0"/>
          <w:szCs w:val="21"/>
        </w:rPr>
        <w:t>设计任务书；</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②</w:t>
      </w:r>
      <w:r>
        <w:rPr>
          <w:rFonts w:eastAsiaTheme="minorEastAsia"/>
          <w:snapToGrid w:val="0"/>
          <w:kern w:val="0"/>
          <w:szCs w:val="21"/>
        </w:rPr>
        <w:t>立项批复文件；</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③</w:t>
      </w:r>
      <w:r>
        <w:rPr>
          <w:rFonts w:eastAsiaTheme="minorEastAsia"/>
          <w:snapToGrid w:val="0"/>
          <w:kern w:val="0"/>
          <w:szCs w:val="21"/>
        </w:rPr>
        <w:t>规划建设主管部门对本合同约定项目的规划设计要点；</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④</w:t>
      </w:r>
      <w:r>
        <w:rPr>
          <w:rFonts w:eastAsiaTheme="minorEastAsia"/>
          <w:snapToGrid w:val="0"/>
          <w:kern w:val="0"/>
          <w:szCs w:val="21"/>
        </w:rPr>
        <w:t>由规划部门认可的用地红线和地形图；</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⑤</w:t>
      </w:r>
      <w:r>
        <w:rPr>
          <w:rFonts w:eastAsiaTheme="minorEastAsia"/>
          <w:snapToGrid w:val="0"/>
          <w:kern w:val="0"/>
          <w:szCs w:val="21"/>
        </w:rPr>
        <w:t>本合同约定的项目基础资料，包括用地红线坐标(表)、场地标高、市政设施图的资料（绿化、道路、管线、建构筑物等）；</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⑥</w:t>
      </w:r>
      <w:r>
        <w:rPr>
          <w:rFonts w:eastAsiaTheme="minorEastAsia"/>
          <w:snapToGrid w:val="0"/>
          <w:kern w:val="0"/>
          <w:szCs w:val="21"/>
        </w:rPr>
        <w:t>地质勘察资料等；</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⑦</w:t>
      </w:r>
      <w:r>
        <w:rPr>
          <w:rFonts w:eastAsiaTheme="minorEastAsia"/>
          <w:snapToGrid w:val="0"/>
          <w:kern w:val="0"/>
          <w:szCs w:val="21"/>
        </w:rPr>
        <w:t>发包人关于设计、图档、图文、工程等相关管理办法，具体见附件；</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⑧</w:t>
      </w:r>
      <w:r>
        <w:rPr>
          <w:rFonts w:eastAsiaTheme="minorEastAsia"/>
          <w:snapToGrid w:val="0"/>
          <w:kern w:val="0"/>
          <w:szCs w:val="21"/>
        </w:rPr>
        <w:t>评标委员会的意见、发包人提出的修改意见，和版权属于发包人的其他投标方案。</w:t>
      </w:r>
    </w:p>
    <w:p>
      <w:pPr>
        <w:adjustRightInd w:val="0"/>
        <w:snapToGrid w:val="0"/>
        <w:spacing w:line="360" w:lineRule="auto"/>
        <w:ind w:left="210" w:leftChars="100" w:firstLine="420" w:firstLineChars="200"/>
        <w:rPr>
          <w:rFonts w:eastAsiaTheme="minorEastAsia"/>
          <w:snapToGrid w:val="0"/>
          <w:kern w:val="0"/>
          <w:szCs w:val="21"/>
        </w:rPr>
      </w:pPr>
      <w:r>
        <w:rPr>
          <w:rFonts w:eastAsiaTheme="minorEastAsia"/>
          <w:snapToGrid w:val="0"/>
          <w:kern w:val="0"/>
          <w:szCs w:val="21"/>
        </w:rPr>
        <w:t>2) 初步设计阶段提供的资料</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①</w:t>
      </w:r>
      <w:r>
        <w:rPr>
          <w:rFonts w:eastAsiaTheme="minorEastAsia"/>
          <w:snapToGrid w:val="0"/>
          <w:kern w:val="0"/>
          <w:szCs w:val="21"/>
        </w:rPr>
        <w:t>发包人对于设计方案的修改意见；</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②</w:t>
      </w:r>
      <w:r>
        <w:rPr>
          <w:rFonts w:eastAsiaTheme="minorEastAsia"/>
          <w:snapToGrid w:val="0"/>
          <w:kern w:val="0"/>
          <w:szCs w:val="21"/>
        </w:rPr>
        <w:t>政府部门、职能部门审批意见；</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③</w:t>
      </w:r>
      <w:r>
        <w:rPr>
          <w:rFonts w:eastAsiaTheme="minorEastAsia"/>
          <w:snapToGrid w:val="0"/>
          <w:kern w:val="0"/>
          <w:szCs w:val="21"/>
        </w:rPr>
        <w:t>政府或发包人委托，或组织的评审机构（会议）提出的阶段性书面意见；</w:t>
      </w:r>
    </w:p>
    <w:p>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④</w:t>
      </w:r>
      <w:r>
        <w:rPr>
          <w:rFonts w:eastAsiaTheme="minorEastAsia"/>
          <w:snapToGrid w:val="0"/>
          <w:kern w:val="0"/>
          <w:szCs w:val="21"/>
        </w:rPr>
        <w:t>双方来往的各类书面文件、会议纪要等。</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（2）按本合同约定按时支付设计费。</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（3）发包人变更委托设计项目、规模、条件或所提交资料作较大修改，以致造成承包人设计返工时，双方应酌情签订补充协议。</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（4）工程实施前，若发包人负责提供材料的，应根据承包人提出的工程用料计划，按时提供各种材料及其产品合格证明，派人与承包人的人员一起验收。</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（5）按本合同约定的设计进度和阶段及时将承包人提交的所有设计文件转送相关部门审批，并根据时间表的规定将必要的审批件交付承包人。</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（6）发包人要求承包人比合同约定时间提前交付设计文件时，须征得承包人同意，并不得严重背离合理设计周期。</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（7）发包人及</w:t>
      </w:r>
      <w:r>
        <w:rPr>
          <w:rFonts w:hint="eastAsia" w:eastAsiaTheme="minorEastAsia"/>
          <w:snapToGrid w:val="0"/>
          <w:kern w:val="0"/>
          <w:szCs w:val="21"/>
        </w:rPr>
        <w:t>图纸</w:t>
      </w:r>
      <w:r>
        <w:rPr>
          <w:rFonts w:eastAsiaTheme="minorEastAsia"/>
          <w:snapToGrid w:val="0"/>
          <w:kern w:val="0"/>
          <w:szCs w:val="21"/>
        </w:rPr>
        <w:t>审查单位在收到承包人有关设计问题及确认问题的函件后，应在5个工作日内给予书面答复，每次设计会议纪要应在该次会议结束后两日内书面交付承包人</w:t>
      </w:r>
    </w:p>
    <w:p>
      <w:pPr>
        <w:adjustRightInd w:val="0"/>
        <w:snapToGrid w:val="0"/>
        <w:spacing w:line="360" w:lineRule="auto"/>
        <w:ind w:firstLine="413" w:firstLineChars="196"/>
        <w:rPr>
          <w:rFonts w:eastAsiaTheme="minorEastAsia"/>
          <w:b/>
          <w:bCs/>
          <w:snapToGrid w:val="0"/>
          <w:kern w:val="0"/>
          <w:szCs w:val="21"/>
        </w:rPr>
      </w:pPr>
      <w:r>
        <w:rPr>
          <w:rFonts w:eastAsiaTheme="minorEastAsia"/>
          <w:b/>
          <w:bCs/>
          <w:snapToGrid w:val="0"/>
          <w:kern w:val="0"/>
          <w:szCs w:val="21"/>
        </w:rPr>
        <w:t>17、承包人的权利与义务</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17.1</w:t>
      </w:r>
      <w:r>
        <w:rPr>
          <w:rFonts w:eastAsiaTheme="minorEastAsia"/>
          <w:snapToGrid w:val="0"/>
          <w:kern w:val="0"/>
          <w:szCs w:val="21"/>
        </w:rPr>
        <w:t>承包人的权利：</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（1）根据合同约定收取设计费。</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（2）拥有设计成果文件的署名权。</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（3）设计方案、图纸未审批之前，在不影响工期及合同约定的提交成果文件的时间的情况下，有权提出修改方案、图纸的建议。</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（4）有权依据发包人的意图和本合同工程设计工作进展情况指令各专业设计单位按时、按质、按量完成本合同专项工程的设计工作。</w:t>
      </w:r>
    </w:p>
    <w:p>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 xml:space="preserve">17.2 </w:t>
      </w:r>
      <w:r>
        <w:rPr>
          <w:rFonts w:eastAsiaTheme="minorEastAsia"/>
          <w:snapToGrid w:val="0"/>
          <w:kern w:val="0"/>
          <w:szCs w:val="21"/>
        </w:rPr>
        <w:t>除根据本合同约定的完成设计工作外，承包人义务还包括但不限于：</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（1）在设计及施工过程中，承包人应充分尊重和理解发包人、代表发包人的</w:t>
      </w:r>
      <w:r>
        <w:rPr>
          <w:rFonts w:hint="eastAsia" w:eastAsiaTheme="minorEastAsia"/>
          <w:snapToGrid w:val="0"/>
          <w:kern w:val="0"/>
          <w:szCs w:val="21"/>
        </w:rPr>
        <w:t>图纸</w:t>
      </w:r>
      <w:r>
        <w:rPr>
          <w:rFonts w:eastAsiaTheme="minorEastAsia"/>
          <w:snapToGrid w:val="0"/>
          <w:kern w:val="0"/>
          <w:szCs w:val="21"/>
        </w:rPr>
        <w:t>审查单位对设计提出的书面意见与要求，如无充分的否定理由应尽快予以处理和实施。对合同没有约定的部分和没有描述的部分，双方应另行协商。</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（2）在设计各阶段，承包人应根据发包人或有权审核部门的意见，及时修改、完善设计，负责完成由于设计失误未获有权审核部门批准而出现的反复修改的工作。</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（3）承包人不享有对设计文件的留置权，由承包人完成的设计文件应依据本合同约定的时间提交给发包人的，均不得拒绝或拖延向发包人提交。</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（4）承包人应加强对设计和管理服务人员职业操守的教育，恪守职业道德守则，并严格遵守下列规定：</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1）严防重产值、轻质量倾向，确保公众人身及财产安全；</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2）禁止向发包人及施工单位推销材料、设备，或以倾向性、排他性设计变相推销；</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3）禁止与材料、设备供应商串通，设计中选用价高质次的材料、设备；</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4）禁止与材料、设备供应商串通，在材料、设备的监造或调试过程中对不合格材料、设备产品进行包庇或以次充好，提高产品验收级别；</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5）禁止与施工单位串通，对不合格材料、设备、产品、工程进行包庇及验收；</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6）禁止与施工单位串通，对材料用量、工程量进行虚假签认；</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7）禁止与施工单位串通，不合理提高施工难度及增加材料用量，以增大施工费用，获取不正当收益。</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（5）其他依据法律规定和本合同约定应由承包人履行的义务。</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6）承包人应按合同附件《施工阶段驻场服务人员投入人员承诺表》派出相关设计人员和驻场服务人员，在本项目业主的办公地点驻场办公，全过程服务于本项目的设计工作，其现场工作必要的费用，包括交通、伙食、差旅、办公费等由设计人承担。</w:t>
      </w:r>
    </w:p>
    <w:p>
      <w:pPr>
        <w:adjustRightInd w:val="0"/>
        <w:snapToGrid w:val="0"/>
        <w:spacing w:line="360" w:lineRule="auto"/>
        <w:ind w:firstLine="420" w:firstLineChars="200"/>
        <w:rPr>
          <w:rFonts w:eastAsiaTheme="minorEastAsia"/>
          <w:snapToGrid w:val="0"/>
          <w:kern w:val="0"/>
          <w:szCs w:val="21"/>
        </w:rPr>
      </w:pPr>
    </w:p>
    <w:p>
      <w:pPr>
        <w:adjustRightInd w:val="0"/>
        <w:snapToGrid w:val="0"/>
        <w:spacing w:before="156" w:beforeLines="50" w:line="360" w:lineRule="auto"/>
        <w:jc w:val="center"/>
        <w:rPr>
          <w:rFonts w:eastAsiaTheme="minorEastAsia"/>
          <w:b/>
          <w:snapToGrid w:val="0"/>
          <w:kern w:val="0"/>
          <w:sz w:val="28"/>
          <w:szCs w:val="28"/>
        </w:rPr>
      </w:pPr>
      <w:r>
        <w:rPr>
          <w:rFonts w:eastAsiaTheme="minorEastAsia"/>
          <w:b/>
          <w:snapToGrid w:val="0"/>
          <w:kern w:val="0"/>
          <w:sz w:val="28"/>
          <w:szCs w:val="28"/>
        </w:rPr>
        <w:t>第十章  违约责任</w:t>
      </w:r>
    </w:p>
    <w:p>
      <w:pPr>
        <w:adjustRightInd w:val="0"/>
        <w:snapToGrid w:val="0"/>
        <w:spacing w:line="360" w:lineRule="auto"/>
        <w:ind w:firstLine="413" w:firstLineChars="196"/>
        <w:rPr>
          <w:rFonts w:eastAsiaTheme="minorEastAsia"/>
          <w:b/>
          <w:bCs/>
          <w:snapToGrid w:val="0"/>
          <w:kern w:val="0"/>
          <w:szCs w:val="21"/>
        </w:rPr>
      </w:pPr>
      <w:r>
        <w:rPr>
          <w:rFonts w:eastAsiaTheme="minorEastAsia"/>
          <w:b/>
          <w:bCs/>
          <w:snapToGrid w:val="0"/>
          <w:kern w:val="0"/>
          <w:szCs w:val="21"/>
        </w:rPr>
        <w:t>18、发包人的违约责任</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18.1</w:t>
      </w:r>
      <w:r>
        <w:rPr>
          <w:rFonts w:ascii="Times New Roman" w:hAnsi="Times New Roman" w:eastAsiaTheme="minorEastAsia"/>
          <w:snapToGrid w:val="0"/>
          <w:sz w:val="21"/>
          <w:szCs w:val="21"/>
        </w:rPr>
        <w:t>发包人无正当理由应按合同约定支付承包人设计、勘察进度款。</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18.2</w:t>
      </w:r>
      <w:r>
        <w:rPr>
          <w:rFonts w:ascii="Times New Roman" w:hAnsi="Times New Roman" w:eastAsiaTheme="minorEastAsia"/>
          <w:snapToGrid w:val="0"/>
          <w:sz w:val="21"/>
          <w:szCs w:val="21"/>
        </w:rPr>
        <w:t>发包人无正当理由应按合同约定支付承包人设计、勘察竣工结算款。</w:t>
      </w:r>
    </w:p>
    <w:p>
      <w:pPr>
        <w:adjustRightInd w:val="0"/>
        <w:snapToGrid w:val="0"/>
        <w:spacing w:line="360" w:lineRule="auto"/>
        <w:ind w:firstLine="413" w:firstLineChars="196"/>
        <w:rPr>
          <w:rFonts w:eastAsiaTheme="minorEastAsia"/>
          <w:bCs/>
          <w:snapToGrid w:val="0"/>
          <w:kern w:val="0"/>
          <w:szCs w:val="21"/>
        </w:rPr>
      </w:pPr>
      <w:r>
        <w:rPr>
          <w:rFonts w:eastAsiaTheme="minorEastAsia"/>
          <w:b/>
          <w:bCs/>
          <w:snapToGrid w:val="0"/>
          <w:kern w:val="0"/>
          <w:szCs w:val="21"/>
        </w:rPr>
        <w:t>19、承包人的违约责任</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19.1</w:t>
      </w:r>
      <w:r>
        <w:rPr>
          <w:rFonts w:ascii="Times New Roman" w:hAnsi="Times New Roman" w:eastAsiaTheme="minorEastAsia"/>
          <w:snapToGrid w:val="0"/>
          <w:sz w:val="21"/>
          <w:szCs w:val="21"/>
        </w:rPr>
        <w:t>承包人承担违约责任的方式包括但不限于：</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（1）一般违约责任。承包人违反本合同的约定须承担一般违约责任时，必须向发包人交纳违约金</w:t>
      </w:r>
      <w:r>
        <w:rPr>
          <w:rFonts w:ascii="Times New Roman" w:hAnsi="Times New Roman" w:eastAsiaTheme="minorEastAsia"/>
          <w:snapToGrid w:val="0"/>
          <w:sz w:val="21"/>
          <w:szCs w:val="21"/>
          <w:u w:val="single"/>
        </w:rPr>
        <w:t>(5000元</w:t>
      </w:r>
      <w:r>
        <w:rPr>
          <w:rFonts w:ascii="Times New Roman" w:hAnsi="Times New Roman" w:eastAsiaTheme="minorEastAsia"/>
          <w:bCs/>
          <w:snapToGrid w:val="0"/>
          <w:sz w:val="21"/>
          <w:szCs w:val="21"/>
          <w:u w:val="single"/>
        </w:rPr>
        <w:t>/次)</w:t>
      </w:r>
      <w:r>
        <w:rPr>
          <w:rFonts w:ascii="Times New Roman" w:hAnsi="Times New Roman" w:eastAsiaTheme="minorEastAsia"/>
          <w:snapToGrid w:val="0"/>
          <w:sz w:val="21"/>
          <w:szCs w:val="21"/>
          <w:u w:val="single"/>
        </w:rPr>
        <w:t>。</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（2）严重违约责任。承包人违反本合同的约定须承担严重违约责任时，必须向发包人交纳违约金</w:t>
      </w:r>
      <w:r>
        <w:rPr>
          <w:rFonts w:ascii="Times New Roman" w:hAnsi="Times New Roman" w:eastAsiaTheme="minorEastAsia"/>
          <w:snapToGrid w:val="0"/>
          <w:sz w:val="21"/>
          <w:szCs w:val="21"/>
          <w:u w:val="single"/>
        </w:rPr>
        <w:t>(10000元/次)。</w:t>
      </w:r>
    </w:p>
    <w:p>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napToGrid w:val="0"/>
          <w:sz w:val="21"/>
          <w:szCs w:val="21"/>
        </w:rPr>
        <w:t>（3）赔偿损失。</w:t>
      </w:r>
      <w:r>
        <w:rPr>
          <w:rFonts w:ascii="Times New Roman" w:hAnsi="Times New Roman" w:eastAsiaTheme="minorEastAsia"/>
          <w:bCs/>
          <w:snapToGrid w:val="0"/>
          <w:sz w:val="21"/>
          <w:szCs w:val="21"/>
        </w:rPr>
        <w:t>因承包人原因造成发包人经济损失的，承包人应赔偿发包人的全部直接和间接经济损失</w:t>
      </w:r>
      <w:r>
        <w:rPr>
          <w:rFonts w:ascii="Times New Roman" w:hAnsi="Times New Roman" w:eastAsiaTheme="minorEastAsia"/>
          <w:snapToGrid w:val="0"/>
          <w:sz w:val="21"/>
          <w:szCs w:val="21"/>
        </w:rPr>
        <w:t>。</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（4）部分解除合同。</w:t>
      </w:r>
      <w:r>
        <w:rPr>
          <w:rFonts w:ascii="Times New Roman" w:hAnsi="Times New Roman" w:eastAsiaTheme="minorEastAsia"/>
          <w:bCs/>
          <w:snapToGrid w:val="0"/>
          <w:sz w:val="21"/>
          <w:szCs w:val="21"/>
        </w:rPr>
        <w:t>当承包人违反本合同的约定达到部分解除合同的条件时，发包人有权向承包人发出书面部分解除合同的通知，该通知在送达承包人时即生效。</w:t>
      </w:r>
      <w:r>
        <w:rPr>
          <w:rFonts w:ascii="Times New Roman" w:hAnsi="Times New Roman" w:eastAsiaTheme="minorEastAsia"/>
          <w:snapToGrid w:val="0"/>
          <w:sz w:val="21"/>
          <w:szCs w:val="21"/>
        </w:rPr>
        <w:t>承包人应在该通知生效之日起五天内向发包人支付本合同价款5%的违约金，违约金不足以弥补发包人全部损失的，承包人还应予以赔偿</w:t>
      </w:r>
      <w:r>
        <w:rPr>
          <w:rFonts w:ascii="Times New Roman" w:hAnsi="Times New Roman" w:eastAsiaTheme="minorEastAsia"/>
          <w:bCs/>
          <w:snapToGrid w:val="0"/>
          <w:sz w:val="21"/>
          <w:szCs w:val="21"/>
        </w:rPr>
        <w:t>。同时，</w:t>
      </w:r>
      <w:r>
        <w:rPr>
          <w:rFonts w:ascii="Times New Roman" w:hAnsi="Times New Roman" w:eastAsiaTheme="minorEastAsia"/>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（5）解除合同。</w:t>
      </w:r>
      <w:r>
        <w:rPr>
          <w:rFonts w:ascii="Times New Roman" w:hAnsi="Times New Roman" w:eastAsiaTheme="minorEastAsia"/>
          <w:bCs/>
          <w:snapToGrid w:val="0"/>
          <w:sz w:val="21"/>
          <w:szCs w:val="21"/>
        </w:rPr>
        <w:t>当承包人违反本合同的约定符合解除合同的条件时，发包人有权向承包人发出书面解除合同的通知，该通知在送达承包人时即生效。</w:t>
      </w:r>
      <w:r>
        <w:rPr>
          <w:rFonts w:ascii="Times New Roman" w:hAnsi="Times New Roman" w:eastAsiaTheme="minorEastAsia"/>
          <w:snapToGrid w:val="0"/>
          <w:sz w:val="21"/>
          <w:szCs w:val="21"/>
        </w:rPr>
        <w:t>承包人应在该通知生效之日起五天内双倍返还定金，</w:t>
      </w:r>
      <w:r>
        <w:rPr>
          <w:rFonts w:ascii="Times New Roman" w:hAnsi="Times New Roman" w:eastAsiaTheme="minorEastAsia"/>
          <w:sz w:val="21"/>
          <w:szCs w:val="21"/>
        </w:rPr>
        <w:t>给发包人造成损失的，承包人应赔偿发包人的全部损失。</w:t>
      </w:r>
      <w:r>
        <w:rPr>
          <w:rFonts w:ascii="Times New Roman" w:hAnsi="Times New Roman" w:eastAsiaTheme="minorEastAsia"/>
          <w:bCs/>
          <w:snapToGrid w:val="0"/>
          <w:sz w:val="21"/>
          <w:szCs w:val="21"/>
        </w:rPr>
        <w:t>同时，</w:t>
      </w:r>
      <w:r>
        <w:rPr>
          <w:rFonts w:ascii="Times New Roman" w:hAnsi="Times New Roman" w:eastAsiaTheme="minorEastAsia"/>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（6）承包人按本合同约定应缴纳的违约金和赔偿金应分别计算。违约金累计总额不超过本合同结算价款的25%，如违约金不足以弥补给发包人造成的损失的，承包人应赔偿发包人的损失。</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19.2</w:t>
      </w:r>
      <w:r>
        <w:rPr>
          <w:rFonts w:ascii="Times New Roman" w:hAnsi="Times New Roman" w:eastAsiaTheme="minorEastAsia"/>
          <w:bCs/>
          <w:snapToGrid w:val="0"/>
          <w:sz w:val="21"/>
          <w:szCs w:val="21"/>
        </w:rPr>
        <w:t>在本合同有效期内，承包人承担一般违约责任累计达3次的，另行追加严重违约责任1次；累计承担严重违约责任达3次的，发包人有权单方面部分解除合同或解除合同。</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19.3</w:t>
      </w:r>
      <w:r>
        <w:rPr>
          <w:rFonts w:ascii="Times New Roman" w:hAnsi="Times New Roman" w:eastAsiaTheme="minorEastAsia"/>
          <w:snapToGrid w:val="0"/>
          <w:sz w:val="21"/>
          <w:szCs w:val="21"/>
        </w:rPr>
        <w:t>承包人违约需向发包人支付违约金、赔偿金时，按本合同条款第29条约定的索赔方式执行。必要时，发包人有权书面通知承包人交纳。承包人必须在发包人规定的时间内主动交纳；逾期交纳的，发包人有权按逾期天数每天加收逾期交纳金额2‰的逾期违约金。</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19.4</w:t>
      </w:r>
      <w:r>
        <w:rPr>
          <w:rFonts w:ascii="Times New Roman" w:hAnsi="Times New Roman" w:eastAsiaTheme="minorEastAsia"/>
          <w:snapToGrid w:val="0"/>
          <w:sz w:val="21"/>
          <w:szCs w:val="21"/>
        </w:rPr>
        <w:t>承包人负责本项目的设计人员，不符合合同约定的，每发现一个承担一般违约责任一次，</w:t>
      </w:r>
      <w:r>
        <w:rPr>
          <w:rFonts w:ascii="Times New Roman" w:hAnsi="Times New Roman" w:eastAsiaTheme="minorEastAsia"/>
          <w:bCs/>
          <w:snapToGrid w:val="0"/>
          <w:sz w:val="21"/>
          <w:szCs w:val="21"/>
        </w:rPr>
        <w:t>一般违约责任累计达3次的，另行追加严重违约责任1次；累计承担严重违约责任达3次的，发包人有权单方面部分解除合同或解除合同。</w:t>
      </w:r>
      <w:r>
        <w:rPr>
          <w:rFonts w:ascii="Times New Roman" w:hAnsi="Times New Roman" w:eastAsiaTheme="minorEastAsia"/>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19.5</w:t>
      </w:r>
      <w:r>
        <w:rPr>
          <w:rFonts w:ascii="Times New Roman" w:hAnsi="Times New Roman" w:eastAsiaTheme="minorEastAsia"/>
          <w:snapToGrid w:val="0"/>
          <w:sz w:val="21"/>
          <w:szCs w:val="21"/>
        </w:rPr>
        <w:t>设计服务方面的违约责任</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（1）承包人在本合同工程设计履行合同过程中贿赂发包人人员或建设项目有关主管人员的，视为不正当竞争并承担严重违约1次。情节特别严重的，发包人有权单方面解除合同。涉嫌犯罪的，移交司法部门处理。</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承包人未能按合同约定投入人员或投入人员没有按时到位的人员为一般设计人员的，每出现1人次，承包人承担一般违约责任1次；如该没有投入或者没有按时到位的人员为设计专业负责人员的，每出现1人次，承包人承担严重违约责任1次。承包人要求更换人员的，按本合同条款第28.5款第</w:t>
      </w:r>
      <w:r>
        <w:rPr>
          <w:rFonts w:hint="eastAsia" w:ascii="Times New Roman" w:hAnsi="Times New Roman" w:eastAsiaTheme="minorEastAsia"/>
          <w:snapToGrid w:val="0"/>
          <w:sz w:val="21"/>
          <w:szCs w:val="21"/>
        </w:rPr>
        <w:t>（4）</w:t>
      </w:r>
      <w:r>
        <w:rPr>
          <w:rFonts w:ascii="Times New Roman" w:hAnsi="Times New Roman" w:eastAsiaTheme="minorEastAsia"/>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（3）按合同约定投入的专为本合同工程服务的承包人驻场设计人员违反考勤制度，按以下约定处理：</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1）承包人驻场设计人员迟到或者出现其他违反考勤制度的情况，每累计出现5次，承包人承担一般违约责任1次。</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2）发包人联系不上承包人驻场设计人员, 每累计出现3次，承包人承担一般违约责任1次。</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3）未经发包人同意的承包人驻场设计人员请假，每累计出现2次，承包人承担一般违约责任1次。</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4）按合同约定投入的专为本合同工程服务的承包人驻场设计人员参与其他工程工作的，每发现一人次，视为承包人未能按合同约定投入人员，参照本合同条款第19.5款第(2)项的约定执行。</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（4）在本合同履行期内承包人要求更换人员的，按以下约定处理：</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经发包人同意的，更换一般设计人员（包含驻场人员）累计3人的，承包人承担一般违约责任1次；更换专业设计负责人承包人承担一般违约责任1次；更换项目设计总负责人或者驻场设计代表总负责人，承包人承担严重违约责任1次。</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未经发包人同意的，更换一般设计人员（包含驻场人员），承包人承担一般违约责任1次；更换专业设计负责人，承包人承担严重违约责任1次；更换项目设计总负责人或者驻场设计代表总负责人，承包人承担严重违约责任1次并须向发包人支付违约金25万元/人次。</w:t>
      </w:r>
    </w:p>
    <w:p>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napToGrid w:val="0"/>
          <w:sz w:val="21"/>
          <w:szCs w:val="21"/>
        </w:rPr>
        <w:t>3）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28.5款第(2)项的约定执行。</w:t>
      </w:r>
    </w:p>
    <w:p>
      <w:pPr>
        <w:adjustRightInd w:val="0"/>
        <w:snapToGrid w:val="0"/>
        <w:spacing w:line="360" w:lineRule="auto"/>
        <w:ind w:right="11" w:firstLine="424" w:firstLineChars="202"/>
        <w:rPr>
          <w:rFonts w:eastAsiaTheme="minorEastAsia"/>
          <w:snapToGrid w:val="0"/>
          <w:kern w:val="0"/>
          <w:szCs w:val="21"/>
        </w:rPr>
      </w:pPr>
      <w:r>
        <w:rPr>
          <w:rFonts w:eastAsiaTheme="minorEastAsia"/>
          <w:snapToGrid w:val="0"/>
          <w:kern w:val="0"/>
          <w:szCs w:val="21"/>
        </w:rPr>
        <w:t>4）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5）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1次一般违约责任。</w:t>
      </w:r>
    </w:p>
    <w:p>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napToGrid w:val="0"/>
          <w:sz w:val="21"/>
          <w:szCs w:val="21"/>
        </w:rPr>
        <w:t>（6）因承包人未按时按质地提供本合同条款本合同条款第2条约定的各项设计服务，导致本合同工程建安费用增加的，承包人按以下公式计算向发包人支付的违约金</w:t>
      </w:r>
      <w:r>
        <w:rPr>
          <w:rFonts w:ascii="Times New Roman" w:hAnsi="Times New Roman" w:eastAsiaTheme="minorEastAsia"/>
          <w:sz w:val="21"/>
          <w:szCs w:val="21"/>
        </w:rPr>
        <w:t>：</w:t>
      </w:r>
    </w:p>
    <w:p>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违约金 = A×（B / C）×2</w:t>
      </w:r>
    </w:p>
    <w:p>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其中：A - 实际增加的建安工程费；</w:t>
      </w:r>
    </w:p>
    <w:p>
      <w:pPr>
        <w:adjustRightInd w:val="0"/>
        <w:snapToGrid w:val="0"/>
        <w:spacing w:line="360" w:lineRule="auto"/>
        <w:ind w:firstLine="1050" w:firstLineChars="500"/>
        <w:rPr>
          <w:rFonts w:eastAsiaTheme="minorEastAsia"/>
          <w:bCs/>
          <w:snapToGrid w:val="0"/>
          <w:kern w:val="0"/>
          <w:szCs w:val="21"/>
        </w:rPr>
      </w:pPr>
      <w:r>
        <w:rPr>
          <w:rFonts w:eastAsiaTheme="minorEastAsia"/>
          <w:bCs/>
          <w:snapToGrid w:val="0"/>
          <w:kern w:val="0"/>
          <w:szCs w:val="21"/>
        </w:rPr>
        <w:t>B - 本合同设计收费（包括工程设计费及其它设计收费）总额；</w:t>
      </w:r>
    </w:p>
    <w:p>
      <w:pPr>
        <w:adjustRightInd w:val="0"/>
        <w:snapToGrid w:val="0"/>
        <w:spacing w:line="360" w:lineRule="auto"/>
        <w:ind w:firstLine="1050" w:firstLineChars="500"/>
        <w:rPr>
          <w:rFonts w:eastAsiaTheme="minorEastAsia"/>
          <w:bCs/>
          <w:snapToGrid w:val="0"/>
          <w:kern w:val="0"/>
          <w:szCs w:val="21"/>
        </w:rPr>
      </w:pPr>
      <w:r>
        <w:rPr>
          <w:rFonts w:eastAsiaTheme="minorEastAsia"/>
          <w:bCs/>
          <w:snapToGrid w:val="0"/>
          <w:kern w:val="0"/>
          <w:szCs w:val="21"/>
        </w:rPr>
        <w:t>C - 本合同工程审定工程设计概算建安工程费总额。</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19.6</w:t>
      </w:r>
      <w:r>
        <w:rPr>
          <w:rFonts w:ascii="Times New Roman" w:hAnsi="Times New Roman" w:eastAsiaTheme="minorEastAsia"/>
          <w:snapToGrid w:val="0"/>
          <w:sz w:val="21"/>
          <w:szCs w:val="21"/>
        </w:rPr>
        <w:t>设计成果文件方面的违约责任：</w:t>
      </w:r>
    </w:p>
    <w:p>
      <w:pPr>
        <w:pStyle w:val="34"/>
        <w:adjustRightInd w:val="0"/>
        <w:snapToGrid w:val="0"/>
        <w:spacing w:before="0" w:beforeAutospacing="0" w:after="0" w:afterAutospacing="0" w:line="360" w:lineRule="auto"/>
        <w:ind w:firstLine="315" w:firstLineChars="15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未能按本合同约定的时间或发包人审核同意的设计进度各类计划要求各阶段提交的勘察-设计成果文件的。逾期3天以内（或累计达5天以上10天以内）的，承包人按1万元/天向发包人支付违约金，违约金不足以弥补发包人损失的，承包人应继续赔偿；逾期3天以上（或累计达10天以上）的，承包人按3万元/天向发包人支付违约金，违约金不足以弥补发包人损失的，承包人还须同时向发包人赔偿全部损失。</w:t>
      </w:r>
    </w:p>
    <w:p>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z w:val="21"/>
          <w:szCs w:val="21"/>
        </w:rPr>
        <w:t>（2）本合同履行期间，承包人的</w:t>
      </w:r>
      <w:r>
        <w:rPr>
          <w:rFonts w:ascii="Times New Roman" w:hAnsi="Times New Roman" w:eastAsiaTheme="minorEastAsia"/>
          <w:snapToGrid w:val="0"/>
          <w:sz w:val="21"/>
          <w:szCs w:val="21"/>
        </w:rPr>
        <w:t>勘察-设计质量</w:t>
      </w:r>
      <w:r>
        <w:rPr>
          <w:rFonts w:ascii="Times New Roman" w:hAnsi="Times New Roman" w:eastAsiaTheme="minorEastAsia"/>
          <w:sz w:val="21"/>
          <w:szCs w:val="21"/>
        </w:rPr>
        <w:t>不符合合同约定或</w:t>
      </w:r>
      <w:r>
        <w:rPr>
          <w:rFonts w:ascii="Times New Roman" w:hAnsi="Times New Roman" w:eastAsiaTheme="minorEastAsia"/>
          <w:snapToGrid w:val="0"/>
          <w:sz w:val="21"/>
          <w:szCs w:val="21"/>
        </w:rPr>
        <w:t>设计成果</w:t>
      </w:r>
      <w:r>
        <w:rPr>
          <w:rFonts w:ascii="Times New Roman" w:hAnsi="Times New Roman" w:eastAsiaTheme="minorEastAsia"/>
          <w:sz w:val="21"/>
          <w:szCs w:val="21"/>
        </w:rPr>
        <w:t>文件出现遗漏、错误的，承包人应在发包人规定的限期内对</w:t>
      </w:r>
      <w:r>
        <w:rPr>
          <w:rFonts w:ascii="Times New Roman" w:hAnsi="Times New Roman" w:eastAsiaTheme="minorEastAsia"/>
          <w:snapToGrid w:val="0"/>
          <w:sz w:val="21"/>
          <w:szCs w:val="21"/>
        </w:rPr>
        <w:t>设计</w:t>
      </w:r>
      <w:r>
        <w:rPr>
          <w:rFonts w:ascii="Times New Roman" w:hAnsi="Times New Roman" w:eastAsiaTheme="minorEastAsia"/>
          <w:sz w:val="21"/>
          <w:szCs w:val="21"/>
        </w:rPr>
        <w:t>成果文件及时进行补充、修改、完善；因此造成</w:t>
      </w:r>
      <w:r>
        <w:rPr>
          <w:rFonts w:ascii="Times New Roman" w:hAnsi="Times New Roman" w:eastAsiaTheme="minorEastAsia"/>
          <w:snapToGrid w:val="0"/>
          <w:sz w:val="21"/>
          <w:szCs w:val="21"/>
        </w:rPr>
        <w:t>设计成果</w:t>
      </w:r>
      <w:r>
        <w:rPr>
          <w:rFonts w:ascii="Times New Roman" w:hAnsi="Times New Roman" w:eastAsiaTheme="minorEastAsia"/>
          <w:sz w:val="21"/>
          <w:szCs w:val="21"/>
        </w:rPr>
        <w:t>文件逾期交付的，按本合同条款第28.6款第(1)项的约定处理。</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z w:val="21"/>
          <w:szCs w:val="21"/>
        </w:rPr>
        <w:t>（</w:t>
      </w:r>
      <w:r>
        <w:rPr>
          <w:rFonts w:ascii="Times New Roman" w:hAnsi="Times New Roman" w:eastAsiaTheme="minorEastAsia"/>
          <w:snapToGrid w:val="0"/>
          <w:sz w:val="21"/>
          <w:szCs w:val="21"/>
        </w:rPr>
        <w:t>3）承包人提交的设计成果文件如有违反国家相关强制性规定的，经政府有关部门确认，每发生1例，承担严重违约责任1次。</w:t>
      </w:r>
    </w:p>
    <w:p>
      <w:pPr>
        <w:adjustRightInd w:val="0"/>
        <w:snapToGrid w:val="0"/>
        <w:spacing w:line="360" w:lineRule="auto"/>
        <w:ind w:firstLine="420" w:firstLineChars="200"/>
        <w:rPr>
          <w:rFonts w:eastAsiaTheme="minorEastAsia"/>
          <w:snapToGrid w:val="0"/>
          <w:szCs w:val="21"/>
        </w:rPr>
      </w:pPr>
      <w:r>
        <w:rPr>
          <w:rFonts w:eastAsiaTheme="minorEastAsia"/>
          <w:snapToGrid w:val="0"/>
          <w:szCs w:val="21"/>
        </w:rPr>
        <w:t>（4）如经过发包人或</w:t>
      </w:r>
      <w:r>
        <w:rPr>
          <w:rFonts w:hint="eastAsia" w:eastAsiaTheme="minorEastAsia"/>
          <w:snapToGrid w:val="0"/>
          <w:szCs w:val="21"/>
        </w:rPr>
        <w:t>图纸</w:t>
      </w:r>
      <w:r>
        <w:rPr>
          <w:rFonts w:eastAsiaTheme="minorEastAsia"/>
          <w:snapToGrid w:val="0"/>
          <w:szCs w:val="21"/>
        </w:rPr>
        <w:t>审查单位或发包人委托的第三方对设计变更的审核，发现承包人违反合同约定对设计变更随意进行合并、分拆的，第一次时，承包人承担一般违约1次；第二次及以后，每违反一次，承包人承担严重违约责任1次。</w:t>
      </w:r>
    </w:p>
    <w:p>
      <w:pPr>
        <w:adjustRightInd w:val="0"/>
        <w:snapToGrid w:val="0"/>
        <w:spacing w:line="360" w:lineRule="auto"/>
        <w:ind w:firstLine="420" w:firstLineChars="200"/>
        <w:rPr>
          <w:rFonts w:eastAsiaTheme="minorEastAsia"/>
          <w:snapToGrid w:val="0"/>
          <w:szCs w:val="21"/>
        </w:rPr>
      </w:pPr>
      <w:r>
        <w:rPr>
          <w:rFonts w:eastAsiaTheme="minorEastAsia"/>
          <w:snapToGrid w:val="0"/>
          <w:szCs w:val="21"/>
        </w:rPr>
        <w:t>（5）如</w:t>
      </w:r>
      <w:r>
        <w:rPr>
          <w:rFonts w:eastAsiaTheme="minorEastAsia"/>
          <w:snapToGrid w:val="0"/>
          <w:kern w:val="0"/>
          <w:szCs w:val="21"/>
        </w:rPr>
        <w:t>承包人的设计成果文件中含有明显倾向于某一专门厂商生产的设备、材料的描述，或</w:t>
      </w:r>
      <w:r>
        <w:rPr>
          <w:rFonts w:eastAsiaTheme="minorEastAsia"/>
          <w:snapToGrid w:val="0"/>
          <w:szCs w:val="21"/>
        </w:rPr>
        <w:t>在其设计成果文件中选用了具有专一性、排他性的材料、设备而又未事先向甲书面报告并详细说明理由的，每违反一次，承包人承担严重违约责任1次。</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z w:val="21"/>
          <w:szCs w:val="21"/>
        </w:rPr>
      </w:pPr>
      <w:r>
        <w:rPr>
          <w:rFonts w:ascii="Times New Roman" w:hAnsi="Times New Roman" w:eastAsiaTheme="minorEastAsia"/>
          <w:snapToGrid w:val="0"/>
          <w:sz w:val="21"/>
          <w:szCs w:val="21"/>
        </w:rPr>
        <w:t>（6）非发包人原因造成设计变更并引起工程费用增加的，承包人应负责修改设计，保证工程总投资在投资控制指标内；造成实际发生的建安工程费增加的，参照本合同条款第19.5条第(6)项约定的计算方法确定违约金；</w:t>
      </w:r>
      <w:r>
        <w:rPr>
          <w:rFonts w:ascii="Times New Roman" w:hAnsi="Times New Roman" w:eastAsiaTheme="minorEastAsia"/>
          <w:sz w:val="21"/>
          <w:szCs w:val="21"/>
        </w:rPr>
        <w:t>给发包人造成损失的，承包人应赔偿发包人的全部损失。</w:t>
      </w:r>
      <w:r>
        <w:rPr>
          <w:rFonts w:ascii="Times New Roman" w:hAnsi="Times New Roman" w:eastAsiaTheme="minorEastAsia"/>
          <w:snapToGrid w:val="0"/>
          <w:sz w:val="21"/>
          <w:szCs w:val="21"/>
        </w:rPr>
        <w:t>因施工原因造成的设计变更及因本合同所述的因新规范、新标准及新规定所引起的设计变更除外。</w:t>
      </w:r>
    </w:p>
    <w:p>
      <w:pPr>
        <w:pStyle w:val="34"/>
        <w:adjustRightInd w:val="0"/>
        <w:snapToGrid w:val="0"/>
        <w:spacing w:before="0" w:beforeAutospacing="0" w:after="0" w:afterAutospacing="0" w:line="360" w:lineRule="auto"/>
        <w:ind w:firstLine="315" w:firstLineChars="150"/>
        <w:rPr>
          <w:rFonts w:ascii="Times New Roman" w:hAnsi="Times New Roman" w:eastAsiaTheme="minorEastAsia"/>
          <w:snapToGrid w:val="0"/>
          <w:sz w:val="21"/>
          <w:szCs w:val="21"/>
        </w:rPr>
      </w:pPr>
      <w:r>
        <w:rPr>
          <w:rFonts w:ascii="Times New Roman" w:hAnsi="Times New Roman" w:eastAsiaTheme="minorEastAsia"/>
          <w:snapToGrid w:val="0"/>
          <w:sz w:val="21"/>
          <w:szCs w:val="21"/>
        </w:rPr>
        <w:t>（7）经发包人认可的本合同工程施工投标人或其委托的具有</w:t>
      </w:r>
      <w:r>
        <w:rPr>
          <w:rFonts w:hint="eastAsia" w:ascii="Times New Roman" w:hAnsi="Times New Roman" w:eastAsiaTheme="minorEastAsia"/>
          <w:snapToGrid w:val="0"/>
          <w:sz w:val="21"/>
          <w:szCs w:val="21"/>
        </w:rPr>
        <w:t>图纸</w:t>
      </w:r>
      <w:r>
        <w:rPr>
          <w:rFonts w:ascii="Times New Roman" w:hAnsi="Times New Roman" w:eastAsiaTheme="minorEastAsia"/>
          <w:snapToGrid w:val="0"/>
          <w:sz w:val="21"/>
          <w:szCs w:val="21"/>
        </w:rPr>
        <w:t>审查能力的单位审查并经发包人或发包人委托的第三方确认，承包人的</w:t>
      </w:r>
      <w:r>
        <w:rPr>
          <w:rFonts w:hint="eastAsia" w:ascii="Times New Roman" w:hAnsi="Times New Roman" w:eastAsiaTheme="minorEastAsia"/>
          <w:snapToGrid w:val="0"/>
          <w:sz w:val="21"/>
          <w:szCs w:val="21"/>
        </w:rPr>
        <w:t>图纸</w:t>
      </w:r>
      <w:r>
        <w:rPr>
          <w:rFonts w:ascii="Times New Roman" w:hAnsi="Times New Roman" w:eastAsiaTheme="minorEastAsia"/>
          <w:snapToGrid w:val="0"/>
          <w:sz w:val="21"/>
          <w:szCs w:val="21"/>
        </w:rPr>
        <w:t>设计成果文件中存在违反国家相关强制性规定的，参照本合同条款第</w:t>
      </w:r>
      <w:r>
        <w:rPr>
          <w:rFonts w:ascii="Times New Roman" w:hAnsi="Times New Roman" w:eastAsiaTheme="minorEastAsia"/>
          <w:bCs/>
          <w:snapToGrid w:val="0"/>
          <w:sz w:val="21"/>
          <w:szCs w:val="21"/>
        </w:rPr>
        <w:t>19.6</w:t>
      </w:r>
      <w:r>
        <w:rPr>
          <w:rFonts w:hint="eastAsia" w:ascii="Times New Roman" w:hAnsi="Times New Roman" w:eastAsiaTheme="minorEastAsia"/>
          <w:bCs/>
          <w:snapToGrid w:val="0"/>
          <w:sz w:val="21"/>
          <w:szCs w:val="21"/>
        </w:rPr>
        <w:t>款第</w:t>
      </w:r>
      <w:r>
        <w:rPr>
          <w:rFonts w:ascii="Times New Roman" w:hAnsi="Times New Roman" w:eastAsiaTheme="minorEastAsia"/>
          <w:bCs/>
          <w:snapToGrid w:val="0"/>
          <w:sz w:val="21"/>
          <w:szCs w:val="21"/>
        </w:rPr>
        <w:t>（3）</w:t>
      </w:r>
      <w:r>
        <w:rPr>
          <w:rFonts w:ascii="Times New Roman" w:hAnsi="Times New Roman" w:eastAsiaTheme="minorEastAsia"/>
          <w:snapToGrid w:val="0"/>
          <w:sz w:val="21"/>
          <w:szCs w:val="21"/>
        </w:rPr>
        <w:t>条的相关约定执行。</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19.7</w:t>
      </w:r>
      <w:r>
        <w:rPr>
          <w:rFonts w:ascii="Times New Roman" w:hAnsi="Times New Roman" w:eastAsiaTheme="minorEastAsia"/>
          <w:snapToGrid w:val="0"/>
          <w:sz w:val="21"/>
          <w:szCs w:val="21"/>
        </w:rPr>
        <w:t>投资控制方面的违约责任：</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未经发包人同意突破合同约定的投资控制要求的，承包人承担一次严重违约责任1次；承包人应负责修改设计，保证工程总投资控制在合同约定的投资控制要求内；如最终因此造成实际发生的建安工程费增加的，参照本合同条的计算方法确定违约金；违约金不足以弥补发包人损失的款第19.5条第(6)项约定，承包人应继续赔偿</w:t>
      </w:r>
      <w:r>
        <w:rPr>
          <w:rFonts w:ascii="Times New Roman" w:hAnsi="Times New Roman" w:eastAsiaTheme="minorEastAsia"/>
          <w:sz w:val="21"/>
          <w:szCs w:val="21"/>
        </w:rPr>
        <w:t>。</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（2）如因</w:t>
      </w:r>
      <w:r>
        <w:rPr>
          <w:rFonts w:ascii="Times New Roman" w:hAnsi="Times New Roman" w:eastAsiaTheme="minorEastAsia"/>
          <w:bCs/>
          <w:snapToGrid w:val="0"/>
          <w:sz w:val="21"/>
          <w:szCs w:val="21"/>
        </w:rPr>
        <w:t>承包人提供的成果文件的缺陷及不完整、初步设计成果文件深度不够等原因导致无法满足投资控制的要求，承包人应及时完善、修改相关的设计成果文件；</w:t>
      </w:r>
      <w:r>
        <w:rPr>
          <w:rFonts w:ascii="Times New Roman" w:hAnsi="Times New Roman" w:eastAsiaTheme="minorEastAsia"/>
          <w:snapToGrid w:val="0"/>
          <w:sz w:val="21"/>
          <w:szCs w:val="21"/>
        </w:rPr>
        <w:t>造成实际发生的建安工程费增加的，参照本合同条款第19.5条第(6)项约定的计算方法确定违约金；</w:t>
      </w:r>
      <w:r>
        <w:rPr>
          <w:rFonts w:ascii="Times New Roman" w:hAnsi="Times New Roman" w:eastAsiaTheme="minorEastAsia"/>
          <w:sz w:val="21"/>
          <w:szCs w:val="21"/>
        </w:rPr>
        <w:t>给发包人造成损失的，承包人应赔偿发包人的全部损失。</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z w:val="21"/>
          <w:szCs w:val="21"/>
        </w:rPr>
      </w:pPr>
      <w:r>
        <w:rPr>
          <w:rFonts w:ascii="Times New Roman" w:hAnsi="Times New Roman" w:eastAsiaTheme="minorEastAsia"/>
          <w:snapToGrid w:val="0"/>
          <w:sz w:val="21"/>
          <w:szCs w:val="21"/>
        </w:rPr>
        <w:t>（3）因承包人对设计变更随意进行合并、分拆导致</w:t>
      </w:r>
      <w:r>
        <w:rPr>
          <w:rFonts w:ascii="Times New Roman" w:hAnsi="Times New Roman" w:eastAsiaTheme="minorEastAsia"/>
          <w:sz w:val="21"/>
          <w:szCs w:val="21"/>
        </w:rPr>
        <w:t>本合同工程投资失控，</w:t>
      </w:r>
      <w:r>
        <w:rPr>
          <w:rFonts w:ascii="Times New Roman" w:hAnsi="Times New Roman" w:eastAsiaTheme="minorEastAsia"/>
          <w:snapToGrid w:val="0"/>
          <w:sz w:val="21"/>
          <w:szCs w:val="21"/>
        </w:rPr>
        <w:t>造成实际发生的建安工程费增加的，参照本合同条款第19.5条第（6）项约定的计算方法确定违约金；</w:t>
      </w:r>
      <w:r>
        <w:rPr>
          <w:rFonts w:ascii="Times New Roman" w:hAnsi="Times New Roman" w:eastAsiaTheme="minorEastAsia"/>
          <w:sz w:val="21"/>
          <w:szCs w:val="21"/>
        </w:rPr>
        <w:t>给发包人造成损失的，承包人应赔偿发包人的全部损失。</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19.8</w:t>
      </w:r>
      <w:r>
        <w:rPr>
          <w:rFonts w:ascii="Times New Roman" w:hAnsi="Times New Roman" w:eastAsiaTheme="minorEastAsia"/>
          <w:snapToGrid w:val="0"/>
          <w:sz w:val="21"/>
          <w:szCs w:val="21"/>
        </w:rPr>
        <w:t>设计分包、转包、违法分包方面的违约责任</w:t>
      </w:r>
    </w:p>
    <w:p>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（1）承包人转包本合同工程设计或者违反法律法规及本合同约定转包本合同工程设计的，发包人有权单方面部分解除合同或解除合同，并由承包人承担由此产生的一切责任及损失。</w:t>
      </w:r>
      <w:r>
        <w:rPr>
          <w:rFonts w:eastAsiaTheme="minorEastAsia"/>
          <w:snapToGrid w:val="0"/>
          <w:szCs w:val="21"/>
        </w:rPr>
        <w:t>承包人把本项目转包给其他单位或个人，或者承包人允许其他单位或个人以承包人的名义来承包本项目，承包人承担重要违约责任，并赔偿发包人的损失，</w:t>
      </w:r>
      <w:r>
        <w:rPr>
          <w:rFonts w:eastAsiaTheme="minorEastAsia"/>
          <w:bCs/>
          <w:snapToGrid w:val="0"/>
          <w:szCs w:val="21"/>
        </w:rPr>
        <w:t>发包人有权单方面部分解除合同或解除合同</w:t>
      </w:r>
      <w:r>
        <w:rPr>
          <w:rFonts w:eastAsiaTheme="minorEastAsia"/>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（2）如承包人不具备承接任务所需要的专业技能和资质，应当自行完成本项目主体的设计业务，并在保证整个建筑工程项目完整性的前提下，经发包方同意，可将其他部分专业设计业务依法分包。</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3）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20%违约金。</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19.9</w:t>
      </w:r>
      <w:r>
        <w:rPr>
          <w:rFonts w:ascii="Times New Roman" w:hAnsi="Times New Roman" w:eastAsiaTheme="minorEastAsia"/>
          <w:bCs/>
          <w:snapToGrid w:val="0"/>
          <w:sz w:val="21"/>
          <w:szCs w:val="21"/>
        </w:rPr>
        <w:t>除上述约定之外，承包人不履行或不完全履行合同其他义务的，均构成违约，应当承担一般违约责任1次。情节较重的，应当承担严重违约责任1次。</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19.10</w:t>
      </w:r>
      <w:r>
        <w:rPr>
          <w:rFonts w:ascii="Times New Roman" w:hAnsi="Times New Roman" w:eastAsiaTheme="minorEastAsia"/>
          <w:snapToGrid w:val="0"/>
          <w:sz w:val="21"/>
          <w:szCs w:val="21"/>
        </w:rPr>
        <w:t>承包人违约责任的认定方式及送达程序：</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（1）认定方式：以发包人发出的通知、通报、会议纪要等书面文件确定的内容为准。</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（2）送达程序：发包人以下列方式之一将书面违约处理决定送达承包人：</w:t>
      </w:r>
    </w:p>
    <w:p>
      <w:pPr>
        <w:pStyle w:val="34"/>
        <w:adjustRightInd w:val="0"/>
        <w:snapToGrid w:val="0"/>
        <w:spacing w:before="0" w:beforeAutospacing="0" w:after="0" w:afterAutospacing="0" w:line="360" w:lineRule="auto"/>
        <w:ind w:left="210" w:leftChars="100"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1）承包人现场管理机构工作人员签收。</w:t>
      </w:r>
    </w:p>
    <w:p>
      <w:pPr>
        <w:pStyle w:val="34"/>
        <w:adjustRightInd w:val="0"/>
        <w:snapToGrid w:val="0"/>
        <w:spacing w:before="0" w:beforeAutospacing="0" w:after="0" w:afterAutospacing="0" w:line="360" w:lineRule="auto"/>
        <w:ind w:left="210" w:leftChars="100"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2）承包人其他工作人员签收。</w:t>
      </w:r>
    </w:p>
    <w:p>
      <w:pPr>
        <w:pStyle w:val="34"/>
        <w:adjustRightInd w:val="0"/>
        <w:snapToGrid w:val="0"/>
        <w:spacing w:before="0" w:beforeAutospacing="0" w:after="0" w:afterAutospacing="0" w:line="360" w:lineRule="auto"/>
        <w:ind w:left="210" w:leftChars="100"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3）发包人邮寄送达。</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p>
    <w:p>
      <w:pPr>
        <w:adjustRightInd w:val="0"/>
        <w:snapToGrid w:val="0"/>
        <w:spacing w:before="156" w:beforeLines="50" w:line="360" w:lineRule="auto"/>
        <w:jc w:val="center"/>
        <w:rPr>
          <w:rFonts w:eastAsiaTheme="minorEastAsia"/>
          <w:b/>
          <w:snapToGrid w:val="0"/>
          <w:kern w:val="0"/>
          <w:sz w:val="28"/>
          <w:szCs w:val="28"/>
        </w:rPr>
      </w:pPr>
      <w:r>
        <w:rPr>
          <w:rFonts w:eastAsiaTheme="minorEastAsia"/>
          <w:b/>
          <w:snapToGrid w:val="0"/>
          <w:kern w:val="0"/>
          <w:sz w:val="28"/>
          <w:szCs w:val="28"/>
        </w:rPr>
        <w:t>第十二章  索赔</w:t>
      </w:r>
    </w:p>
    <w:p>
      <w:pPr>
        <w:adjustRightInd w:val="0"/>
        <w:snapToGrid w:val="0"/>
        <w:spacing w:line="360" w:lineRule="auto"/>
        <w:ind w:firstLine="413" w:firstLineChars="196"/>
        <w:rPr>
          <w:rFonts w:eastAsiaTheme="minorEastAsia"/>
          <w:b/>
          <w:snapToGrid w:val="0"/>
          <w:kern w:val="0"/>
          <w:szCs w:val="21"/>
        </w:rPr>
      </w:pPr>
      <w:r>
        <w:rPr>
          <w:rFonts w:eastAsiaTheme="minorEastAsia"/>
          <w:b/>
          <w:snapToGrid w:val="0"/>
          <w:kern w:val="0"/>
          <w:szCs w:val="21"/>
        </w:rPr>
        <w:t>20、索赔</w:t>
      </w:r>
    </w:p>
    <w:p>
      <w:pPr>
        <w:adjustRightInd w:val="0"/>
        <w:snapToGrid w:val="0"/>
        <w:spacing w:line="360" w:lineRule="auto"/>
        <w:ind w:firstLine="411" w:firstLineChars="196"/>
        <w:rPr>
          <w:rFonts w:eastAsiaTheme="minorEastAsia"/>
          <w:snapToGrid w:val="0"/>
          <w:kern w:val="0"/>
          <w:szCs w:val="21"/>
        </w:rPr>
      </w:pPr>
      <w:r>
        <w:rPr>
          <w:rFonts w:eastAsiaTheme="minorEastAsia"/>
          <w:snapToGrid w:val="0"/>
          <w:kern w:val="0"/>
          <w:szCs w:val="21"/>
          <w:lang w:val="zh-CN"/>
        </w:rPr>
        <w:t>承包人未能按合同约定履行自己的各项义务或发生错误，发包人按</w:t>
      </w:r>
      <w:r>
        <w:rPr>
          <w:rFonts w:eastAsiaTheme="minorEastAsia"/>
          <w:snapToGrid w:val="0"/>
          <w:kern w:val="0"/>
          <w:szCs w:val="21"/>
        </w:rPr>
        <w:t>如下约定向承包人索赔：</w:t>
      </w:r>
    </w:p>
    <w:p>
      <w:pPr>
        <w:adjustRightInd w:val="0"/>
        <w:snapToGrid w:val="0"/>
        <w:spacing w:line="360" w:lineRule="auto"/>
        <w:ind w:right="11" w:firstLine="403" w:firstLineChars="192"/>
        <w:rPr>
          <w:rFonts w:eastAsiaTheme="minorEastAsia"/>
          <w:snapToGrid w:val="0"/>
          <w:kern w:val="0"/>
          <w:szCs w:val="21"/>
        </w:rPr>
      </w:pPr>
      <w:r>
        <w:rPr>
          <w:rFonts w:eastAsiaTheme="minorEastAsia"/>
          <w:snapToGrid w:val="0"/>
          <w:kern w:val="0"/>
          <w:szCs w:val="21"/>
        </w:rPr>
        <w:t>（1）发包人将自己的索赔意向书面通知承包人，并要求承包人在限期内纠正自己的违约行为，否则，发包人将考虑启用履约保函。</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（2）限期届满，承包人没有采取纠正行为或者纠正行为不能使发包人满意的，发包人将索赔意向书面通知本合同条款第22</w:t>
      </w:r>
      <w:r>
        <w:rPr>
          <w:rFonts w:hint="eastAsia" w:eastAsiaTheme="minorEastAsia"/>
          <w:snapToGrid w:val="0"/>
          <w:kern w:val="0"/>
          <w:szCs w:val="21"/>
        </w:rPr>
        <w:t>.</w:t>
      </w:r>
      <w:r>
        <w:rPr>
          <w:rFonts w:eastAsiaTheme="minorEastAsia"/>
          <w:snapToGrid w:val="0"/>
          <w:kern w:val="0"/>
          <w:szCs w:val="21"/>
        </w:rPr>
        <w:t>2条约定的保函出函银行。</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（3）发包人向银行发出书面索赔意向七天内，承包人依然没有用实际行动纠正自己的违约行为或者纠正行为不能使发包人满意或者纠正行为无法弥补发包人的损失，则发包人直接向银行发出正式书面索赔通知。</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（4）如果通过向银行索赔的方式依然不能完全弥补发包人的损失，则发包人有权在应支付给承包人的设计费中直接扣取。同时发包人有权要求承包人在规定时间内按本合同条款第22</w:t>
      </w:r>
      <w:r>
        <w:rPr>
          <w:rFonts w:hint="eastAsia" w:eastAsiaTheme="minorEastAsia"/>
          <w:snapToGrid w:val="0"/>
          <w:kern w:val="0"/>
          <w:szCs w:val="21"/>
        </w:rPr>
        <w:t>.</w:t>
      </w:r>
      <w:r>
        <w:rPr>
          <w:rFonts w:eastAsiaTheme="minorEastAsia"/>
          <w:snapToGrid w:val="0"/>
          <w:kern w:val="0"/>
          <w:szCs w:val="21"/>
        </w:rPr>
        <w:t>2</w:t>
      </w:r>
      <w:r>
        <w:rPr>
          <w:rFonts w:hint="eastAsia" w:eastAsiaTheme="minorEastAsia"/>
          <w:snapToGrid w:val="0"/>
          <w:kern w:val="0"/>
          <w:szCs w:val="21"/>
        </w:rPr>
        <w:t>（二）</w:t>
      </w:r>
      <w:r>
        <w:rPr>
          <w:rFonts w:eastAsiaTheme="minorEastAsia"/>
          <w:snapToGrid w:val="0"/>
          <w:kern w:val="0"/>
          <w:szCs w:val="21"/>
        </w:rPr>
        <w:t>条的约定向发包人补充提交履约保函。</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（5）如果通过向银行索赔以及直接扣取设计费等方式依然不能完全弥补发包人损失的，承包人必须在发包人规定的时间内以现金形式支付剩余索赔额。</w:t>
      </w:r>
    </w:p>
    <w:p>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21、</w:t>
      </w:r>
      <w:r>
        <w:rPr>
          <w:rFonts w:eastAsiaTheme="minorEastAsia"/>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pPr>
        <w:adjustRightInd w:val="0"/>
        <w:snapToGrid w:val="0"/>
        <w:spacing w:line="360" w:lineRule="auto"/>
        <w:ind w:firstLine="480"/>
        <w:rPr>
          <w:rFonts w:eastAsiaTheme="minorEastAsia"/>
          <w:b/>
          <w:snapToGrid w:val="0"/>
          <w:kern w:val="0"/>
          <w:szCs w:val="21"/>
        </w:rPr>
      </w:pPr>
    </w:p>
    <w:p>
      <w:pPr>
        <w:adjustRightInd w:val="0"/>
        <w:snapToGrid w:val="0"/>
        <w:spacing w:before="156" w:beforeLines="50" w:after="156" w:afterLines="50" w:line="360" w:lineRule="auto"/>
        <w:jc w:val="center"/>
        <w:rPr>
          <w:rFonts w:eastAsiaTheme="minorEastAsia"/>
          <w:b/>
          <w:snapToGrid w:val="0"/>
          <w:kern w:val="0"/>
          <w:sz w:val="28"/>
          <w:szCs w:val="28"/>
        </w:rPr>
      </w:pPr>
      <w:r>
        <w:rPr>
          <w:rFonts w:eastAsiaTheme="minorEastAsia"/>
          <w:b/>
          <w:snapToGrid w:val="0"/>
          <w:kern w:val="0"/>
          <w:sz w:val="28"/>
          <w:szCs w:val="28"/>
        </w:rPr>
        <w:t>第十三章  保险与担保</w:t>
      </w:r>
    </w:p>
    <w:p>
      <w:pPr>
        <w:adjustRightInd w:val="0"/>
        <w:snapToGrid w:val="0"/>
        <w:spacing w:line="360" w:lineRule="auto"/>
        <w:ind w:right="11" w:firstLine="405" w:firstLineChars="192"/>
        <w:rPr>
          <w:rFonts w:eastAsiaTheme="minorEastAsia"/>
          <w:b/>
          <w:bCs/>
          <w:snapToGrid w:val="0"/>
          <w:kern w:val="0"/>
          <w:szCs w:val="21"/>
        </w:rPr>
      </w:pPr>
      <w:r>
        <w:rPr>
          <w:rFonts w:eastAsiaTheme="minorEastAsia"/>
          <w:b/>
          <w:bCs/>
          <w:snapToGrid w:val="0"/>
          <w:kern w:val="0"/>
          <w:szCs w:val="21"/>
        </w:rPr>
        <w:t>22、保险与担保</w:t>
      </w:r>
    </w:p>
    <w:p>
      <w:pPr>
        <w:adjustRightInd w:val="0"/>
        <w:snapToGrid w:val="0"/>
        <w:spacing w:line="360" w:lineRule="auto"/>
        <w:ind w:right="11" w:firstLine="405" w:firstLineChars="192"/>
        <w:rPr>
          <w:rFonts w:eastAsiaTheme="minorEastAsia"/>
          <w:bCs/>
          <w:snapToGrid w:val="0"/>
          <w:kern w:val="0"/>
          <w:szCs w:val="21"/>
        </w:rPr>
      </w:pPr>
      <w:r>
        <w:rPr>
          <w:rFonts w:eastAsiaTheme="minorEastAsia"/>
          <w:b/>
          <w:bCs/>
          <w:snapToGrid w:val="0"/>
          <w:kern w:val="0"/>
          <w:szCs w:val="21"/>
        </w:rPr>
        <w:t>22.1</w:t>
      </w:r>
      <w:r>
        <w:rPr>
          <w:rFonts w:eastAsiaTheme="minorEastAsia"/>
          <w:bCs/>
          <w:snapToGrid w:val="0"/>
          <w:kern w:val="0"/>
          <w:szCs w:val="21"/>
        </w:rPr>
        <w:t>双方约定，承包人按照如下约定向发包人提供设计责任保险文件：</w:t>
      </w:r>
    </w:p>
    <w:p>
      <w:pPr>
        <w:adjustRightInd w:val="0"/>
        <w:snapToGrid w:val="0"/>
        <w:spacing w:line="360" w:lineRule="auto"/>
        <w:ind w:right="11" w:firstLine="403" w:firstLineChars="192"/>
        <w:rPr>
          <w:rFonts w:eastAsiaTheme="minorEastAsia"/>
          <w:snapToGrid w:val="0"/>
          <w:kern w:val="0"/>
          <w:szCs w:val="21"/>
        </w:rPr>
      </w:pPr>
      <w:r>
        <w:rPr>
          <w:rFonts w:eastAsiaTheme="minorEastAsia"/>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pPr>
        <w:adjustRightInd w:val="0"/>
        <w:snapToGrid w:val="0"/>
        <w:spacing w:line="360" w:lineRule="auto"/>
        <w:ind w:right="11" w:firstLine="405" w:firstLineChars="192"/>
        <w:rPr>
          <w:rFonts w:eastAsiaTheme="minorEastAsia"/>
          <w:bCs/>
          <w:snapToGrid w:val="0"/>
          <w:kern w:val="0"/>
          <w:szCs w:val="21"/>
        </w:rPr>
      </w:pPr>
      <w:r>
        <w:rPr>
          <w:rFonts w:eastAsiaTheme="minorEastAsia"/>
          <w:b/>
          <w:bCs/>
          <w:snapToGrid w:val="0"/>
          <w:kern w:val="0"/>
          <w:szCs w:val="21"/>
        </w:rPr>
        <w:t>22.2</w:t>
      </w:r>
      <w:r>
        <w:rPr>
          <w:rFonts w:eastAsiaTheme="minorEastAsia"/>
          <w:bCs/>
          <w:snapToGrid w:val="0"/>
          <w:kern w:val="0"/>
          <w:szCs w:val="21"/>
        </w:rPr>
        <w:t>双方约定，承包人按照如下约定向发包人提供履约担保文件：</w:t>
      </w:r>
    </w:p>
    <w:p>
      <w:pPr>
        <w:adjustRightInd w:val="0"/>
        <w:snapToGrid w:val="0"/>
        <w:spacing w:line="360" w:lineRule="auto"/>
        <w:ind w:right="11"/>
        <w:rPr>
          <w:rFonts w:eastAsiaTheme="minorEastAsia"/>
          <w:snapToGrid w:val="0"/>
          <w:kern w:val="0"/>
          <w:szCs w:val="21"/>
        </w:rPr>
      </w:pPr>
      <w:r>
        <w:rPr>
          <w:rFonts w:eastAsiaTheme="minorEastAsia"/>
          <w:snapToGrid w:val="0"/>
          <w:kern w:val="0"/>
          <w:szCs w:val="21"/>
        </w:rPr>
        <w:t xml:space="preserve">    （一）承包人提供履约担保</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1、履约担保的金额：</w:t>
      </w:r>
      <w:r>
        <w:rPr>
          <w:rFonts w:hint="eastAsia" w:eastAsiaTheme="minorEastAsia"/>
          <w:snapToGrid w:val="0"/>
          <w:kern w:val="0"/>
          <w:szCs w:val="21"/>
        </w:rPr>
        <w:t>按中标价</w:t>
      </w:r>
      <w:r>
        <w:rPr>
          <w:rFonts w:eastAsiaTheme="minorEastAsia"/>
          <w:snapToGrid w:val="0"/>
          <w:kern w:val="0"/>
          <w:szCs w:val="21"/>
        </w:rPr>
        <w:t>金额的10%。</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2、担保形式：以银行保函的形式提交。</w:t>
      </w:r>
      <w:r>
        <w:rPr>
          <w:rFonts w:hint="eastAsia" w:eastAsiaTheme="minorEastAsia"/>
          <w:snapToGrid w:val="0"/>
          <w:kern w:val="0"/>
          <w:szCs w:val="21"/>
        </w:rPr>
        <w:t>若承包人为联合体，则由联合体的设计方提交。</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3、履约担保的提交时间：发包人发出中标通知书后15日内。</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4、出具履约银行保函的银行：应为在中国注册且营业地点在广州行政辖区内的分行或以上级别的银行。</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现金保证金的缴交、置换及退还的管理按相关规定、区政府的相关会议纪要执行。</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二</w:t>
      </w:r>
      <w:r>
        <w:rPr>
          <w:rFonts w:eastAsiaTheme="minorEastAsia"/>
          <w:snapToGrid w:val="0"/>
          <w:kern w:val="0"/>
          <w:szCs w:val="21"/>
        </w:rPr>
        <w:t>）履约银行保函使用流程</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1、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本合同约定的</w:t>
      </w:r>
      <w:r>
        <w:rPr>
          <w:rFonts w:hint="eastAsia" w:eastAsiaTheme="minorEastAsia"/>
          <w:snapToGrid w:val="0"/>
          <w:kern w:val="0"/>
          <w:szCs w:val="21"/>
        </w:rPr>
        <w:t>勘察、</w:t>
      </w:r>
      <w:r>
        <w:rPr>
          <w:rFonts w:eastAsiaTheme="minorEastAsia"/>
          <w:snapToGrid w:val="0"/>
          <w:kern w:val="0"/>
          <w:szCs w:val="21"/>
        </w:rPr>
        <w:t>设计费的余额。</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3、履约担保的启用条件</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当出现下列情形时，发包人有权启用履约担保：</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（1）如果承包人不能保证项目资金的投入导致本项目进度比约定的节点工期滞后30天以上或因承包人原因解除本协议，则发包人有权启用履约担保，用于项目</w:t>
      </w:r>
      <w:r>
        <w:rPr>
          <w:rFonts w:eastAsiaTheme="minorEastAsia"/>
          <w:b/>
          <w:bCs/>
          <w:snapToGrid w:val="0"/>
          <w:kern w:val="0"/>
          <w:szCs w:val="21"/>
        </w:rPr>
        <w:t>违约金</w:t>
      </w:r>
      <w:r>
        <w:rPr>
          <w:rFonts w:eastAsiaTheme="minorEastAsia"/>
          <w:snapToGrid w:val="0"/>
          <w:kern w:val="0"/>
          <w:szCs w:val="21"/>
        </w:rPr>
        <w:t>；</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（2）因承包人原因（包括但不限于未按期向专业分包设计单位支付相关款项等引发与第三方的纠纷，导致本项目或发包人受到影响或损失；</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（3）因承包人违约计扣的违约金或赔偿金累计超过应付服务费用总额；</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（4）本协议（含本协议附件）约定的其他部分或全部需要启动履约担保的情形。</w:t>
      </w:r>
    </w:p>
    <w:p>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5）承包人在履行合同过程中，由于以上且不仅限于以上的违约行为，发包人进行违约处罚，并根据承包人的投标承诺书动用履约担保（含现金保证金），承包人及承包人的履约担保方须无条件执行，且不挑剔、不争辩、不迟延，也不要求发包人出具任何证明或说明背景、理由。</w:t>
      </w:r>
    </w:p>
    <w:p>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22.3</w:t>
      </w:r>
      <w:r>
        <w:rPr>
          <w:rFonts w:eastAsiaTheme="minorEastAsia"/>
          <w:snapToGrid w:val="0"/>
          <w:kern w:val="0"/>
          <w:szCs w:val="21"/>
        </w:rPr>
        <w:t>如果承包人不按发包人的要求提交提交保险单、履约保函的，视为违约，则发包人有权部分解除或解除本合同。</w:t>
      </w:r>
    </w:p>
    <w:p>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22.4</w:t>
      </w:r>
      <w:r>
        <w:rPr>
          <w:rFonts w:eastAsiaTheme="minorEastAsia"/>
          <w:snapToGrid w:val="0"/>
          <w:kern w:val="0"/>
          <w:szCs w:val="21"/>
        </w:rPr>
        <w:t>履约担保到期后，承包人应当续期，发生承包人违约，发包人有权在发包人当期应支付服务费中扣除相应违约款项。</w:t>
      </w:r>
    </w:p>
    <w:p>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 xml:space="preserve">22.5 </w:t>
      </w:r>
      <w:r>
        <w:rPr>
          <w:rFonts w:eastAsiaTheme="minorEastAsia"/>
          <w:snapToGrid w:val="0"/>
          <w:spacing w:val="-4"/>
          <w:kern w:val="0"/>
          <w:szCs w:val="21"/>
          <w:lang w:val="zh-CN"/>
        </w:rPr>
        <w:t>承包人全部履行完本合同约定的义务时，</w:t>
      </w:r>
      <w:r>
        <w:rPr>
          <w:rFonts w:eastAsiaTheme="minorEastAsia"/>
          <w:snapToGrid w:val="0"/>
          <w:kern w:val="0"/>
          <w:szCs w:val="21"/>
        </w:rPr>
        <w:t>发包人通过承包人将履约保函退还给银行。</w:t>
      </w:r>
    </w:p>
    <w:p>
      <w:pPr>
        <w:adjustRightInd w:val="0"/>
        <w:snapToGrid w:val="0"/>
        <w:spacing w:line="360" w:lineRule="auto"/>
        <w:ind w:right="11" w:firstLine="420" w:firstLineChars="200"/>
        <w:rPr>
          <w:rFonts w:eastAsiaTheme="minorEastAsia"/>
          <w:snapToGrid w:val="0"/>
          <w:kern w:val="0"/>
          <w:szCs w:val="21"/>
        </w:rPr>
      </w:pPr>
    </w:p>
    <w:p>
      <w:pPr>
        <w:adjustRightInd w:val="0"/>
        <w:snapToGrid w:val="0"/>
        <w:spacing w:before="156" w:beforeLines="50" w:after="156" w:afterLines="50" w:line="360" w:lineRule="auto"/>
        <w:jc w:val="center"/>
        <w:rPr>
          <w:rFonts w:eastAsiaTheme="minorEastAsia"/>
          <w:b/>
          <w:snapToGrid w:val="0"/>
          <w:kern w:val="0"/>
          <w:sz w:val="28"/>
          <w:szCs w:val="28"/>
        </w:rPr>
      </w:pPr>
      <w:r>
        <w:rPr>
          <w:rFonts w:eastAsiaTheme="minorEastAsia"/>
          <w:b/>
          <w:snapToGrid w:val="0"/>
          <w:kern w:val="0"/>
          <w:sz w:val="28"/>
          <w:szCs w:val="28"/>
        </w:rPr>
        <w:t>第十四章  税  费</w:t>
      </w:r>
    </w:p>
    <w:p>
      <w:pPr>
        <w:adjustRightInd w:val="0"/>
        <w:snapToGrid w:val="0"/>
        <w:spacing w:line="360" w:lineRule="auto"/>
        <w:ind w:firstLine="413" w:firstLineChars="196"/>
        <w:rPr>
          <w:rFonts w:eastAsiaTheme="minorEastAsia"/>
          <w:b/>
          <w:bCs/>
          <w:snapToGrid w:val="0"/>
          <w:kern w:val="0"/>
          <w:szCs w:val="21"/>
        </w:rPr>
      </w:pPr>
      <w:r>
        <w:rPr>
          <w:rFonts w:eastAsiaTheme="minorEastAsia"/>
          <w:b/>
          <w:bCs/>
          <w:snapToGrid w:val="0"/>
          <w:kern w:val="0"/>
          <w:szCs w:val="21"/>
        </w:rPr>
        <w:t>23、税费</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23.1</w:t>
      </w:r>
      <w:r>
        <w:rPr>
          <w:rFonts w:eastAsiaTheme="minorEastAsia"/>
          <w:snapToGrid w:val="0"/>
          <w:kern w:val="0"/>
          <w:szCs w:val="21"/>
        </w:rPr>
        <w:t>承包人及其雇员因履行本合同而在中国境内取得的一切收入，必须依照中国税法纳税，税金全部由承包人及其雇员承担。</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23.2</w:t>
      </w:r>
      <w:r>
        <w:rPr>
          <w:rFonts w:eastAsiaTheme="minorEastAsia"/>
          <w:snapToGrid w:val="0"/>
          <w:kern w:val="0"/>
          <w:szCs w:val="21"/>
        </w:rPr>
        <w:t>承包人因履行本合同而在中国境内取得收入，依据中国、广东省、广州市及花都区有关法律、法规和行政规章必须缴纳的费用，全部由承包人承担。</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23.3</w:t>
      </w:r>
      <w:r>
        <w:rPr>
          <w:rFonts w:eastAsiaTheme="minorEastAsia"/>
          <w:snapToGrid w:val="0"/>
          <w:kern w:val="0"/>
          <w:szCs w:val="21"/>
        </w:rPr>
        <w:t>凡因履行本合同而发生在中国以外的一切税费，全部由承包人承担。</w:t>
      </w:r>
    </w:p>
    <w:p>
      <w:pPr>
        <w:adjustRightInd w:val="0"/>
        <w:snapToGrid w:val="0"/>
        <w:spacing w:line="360" w:lineRule="auto"/>
        <w:ind w:right="11" w:firstLine="403" w:firstLineChars="192"/>
        <w:rPr>
          <w:rFonts w:eastAsiaTheme="minorEastAsia"/>
          <w:snapToGrid w:val="0"/>
          <w:kern w:val="0"/>
          <w:szCs w:val="21"/>
        </w:rPr>
      </w:pPr>
    </w:p>
    <w:p>
      <w:pPr>
        <w:adjustRightInd w:val="0"/>
        <w:snapToGrid w:val="0"/>
        <w:spacing w:before="156" w:beforeLines="50" w:after="156" w:afterLines="50" w:line="360" w:lineRule="auto"/>
        <w:jc w:val="center"/>
        <w:rPr>
          <w:rFonts w:eastAsiaTheme="minorEastAsia"/>
          <w:b/>
          <w:snapToGrid w:val="0"/>
          <w:kern w:val="0"/>
          <w:sz w:val="28"/>
          <w:szCs w:val="28"/>
        </w:rPr>
      </w:pPr>
      <w:r>
        <w:rPr>
          <w:rFonts w:eastAsiaTheme="minorEastAsia"/>
          <w:b/>
          <w:snapToGrid w:val="0"/>
          <w:kern w:val="0"/>
          <w:sz w:val="28"/>
          <w:szCs w:val="28"/>
        </w:rPr>
        <w:t>第十五章  法律适用及仲裁</w:t>
      </w:r>
    </w:p>
    <w:p>
      <w:pPr>
        <w:adjustRightInd w:val="0"/>
        <w:snapToGrid w:val="0"/>
        <w:spacing w:line="360" w:lineRule="auto"/>
        <w:ind w:firstLine="413" w:firstLineChars="196"/>
        <w:rPr>
          <w:rFonts w:eastAsiaTheme="minorEastAsia"/>
          <w:b/>
          <w:bCs/>
          <w:snapToGrid w:val="0"/>
          <w:kern w:val="0"/>
          <w:szCs w:val="21"/>
        </w:rPr>
      </w:pPr>
      <w:r>
        <w:rPr>
          <w:rFonts w:eastAsiaTheme="minorEastAsia"/>
          <w:b/>
          <w:bCs/>
          <w:snapToGrid w:val="0"/>
          <w:kern w:val="0"/>
          <w:szCs w:val="21"/>
        </w:rPr>
        <w:t>24、法律适用及仲裁</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24.1</w:t>
      </w:r>
      <w:r>
        <w:rPr>
          <w:rFonts w:eastAsiaTheme="minorEastAsia"/>
          <w:snapToGrid w:val="0"/>
          <w:kern w:val="0"/>
          <w:szCs w:val="21"/>
        </w:rPr>
        <w:t>本合同的订立、效力、解释、履行和争议等的解决均受中华人民共和国法律的管辖。</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24.2</w:t>
      </w:r>
      <w:r>
        <w:rPr>
          <w:rFonts w:eastAsiaTheme="minorEastAsia"/>
          <w:snapToGrid w:val="0"/>
          <w:kern w:val="0"/>
          <w:szCs w:val="21"/>
        </w:rPr>
        <w:t>凡因履行本合同而引起的一切争议或与本合同有关的争议，应由双方通过友好协商解决。协商不成时，任何一方均有权向花都区人民法院提起诉讼。</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24.3</w:t>
      </w:r>
      <w:r>
        <w:rPr>
          <w:rFonts w:eastAsiaTheme="minorEastAsia"/>
          <w:snapToGrid w:val="0"/>
          <w:kern w:val="0"/>
          <w:szCs w:val="21"/>
        </w:rPr>
        <w:t>在仲裁过程中，除提交仲裁的部分之外，双方均应继续履行合同的其他条款。对于发包人依据本合同条款第25条的有关约定单方面解除合同的，承包人应及时移交资料和退场，同时不得妨碍发包人另行委托其他单位实施本合同工程的设计工作。</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w:t>
      </w:r>
      <w:r>
        <w:rPr>
          <w:rFonts w:hint="eastAsia" w:eastAsiaTheme="minorEastAsia"/>
          <w:b/>
          <w:snapToGrid w:val="0"/>
          <w:kern w:val="0"/>
          <w:szCs w:val="21"/>
        </w:rPr>
        <w:t>.</w:t>
      </w:r>
      <w:r>
        <w:rPr>
          <w:rFonts w:eastAsiaTheme="minorEastAsia"/>
          <w:b/>
          <w:snapToGrid w:val="0"/>
          <w:kern w:val="0"/>
          <w:szCs w:val="21"/>
        </w:rPr>
        <w:t>4</w:t>
      </w:r>
      <w:r>
        <w:rPr>
          <w:rFonts w:eastAsiaTheme="minorEastAsia"/>
          <w:snapToGrid w:val="0"/>
          <w:kern w:val="0"/>
          <w:szCs w:val="21"/>
        </w:rPr>
        <w:t xml:space="preserve"> </w:t>
      </w:r>
      <w:r>
        <w:rPr>
          <w:rFonts w:hint="eastAsia" w:eastAsiaTheme="minorEastAsia"/>
          <w:snapToGrid w:val="0"/>
          <w:kern w:val="0"/>
          <w:szCs w:val="21"/>
        </w:rPr>
        <w:t>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03" w:firstLineChars="192"/>
        <w:rPr>
          <w:rFonts w:eastAsiaTheme="minorEastAsia"/>
          <w:snapToGrid w:val="0"/>
          <w:kern w:val="0"/>
          <w:szCs w:val="21"/>
        </w:rPr>
      </w:pPr>
    </w:p>
    <w:p>
      <w:pPr>
        <w:adjustRightInd w:val="0"/>
        <w:snapToGrid w:val="0"/>
        <w:spacing w:before="156" w:beforeLines="50" w:after="156" w:afterLines="50" w:line="360" w:lineRule="auto"/>
        <w:jc w:val="center"/>
        <w:rPr>
          <w:rFonts w:eastAsiaTheme="minorEastAsia"/>
          <w:b/>
          <w:snapToGrid w:val="0"/>
          <w:kern w:val="0"/>
          <w:sz w:val="28"/>
          <w:szCs w:val="28"/>
        </w:rPr>
      </w:pPr>
      <w:r>
        <w:rPr>
          <w:rFonts w:eastAsiaTheme="minorEastAsia"/>
          <w:b/>
          <w:snapToGrid w:val="0"/>
          <w:kern w:val="0"/>
          <w:sz w:val="28"/>
          <w:szCs w:val="28"/>
        </w:rPr>
        <w:t>第十六章  保密、知识产权与专利技术</w:t>
      </w:r>
    </w:p>
    <w:p>
      <w:pPr>
        <w:adjustRightInd w:val="0"/>
        <w:snapToGrid w:val="0"/>
        <w:spacing w:line="360" w:lineRule="auto"/>
        <w:ind w:firstLine="413" w:firstLineChars="196"/>
        <w:rPr>
          <w:rFonts w:eastAsiaTheme="minorEastAsia"/>
          <w:b/>
          <w:bCs/>
          <w:snapToGrid w:val="0"/>
          <w:kern w:val="0"/>
          <w:szCs w:val="21"/>
        </w:rPr>
      </w:pPr>
      <w:r>
        <w:rPr>
          <w:rFonts w:eastAsiaTheme="minorEastAsia"/>
          <w:b/>
          <w:bCs/>
          <w:snapToGrid w:val="0"/>
          <w:kern w:val="0"/>
          <w:szCs w:val="21"/>
        </w:rPr>
        <w:t>25、保密、知识产权与专利技术</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25.1</w:t>
      </w:r>
      <w:r>
        <w:rPr>
          <w:rFonts w:eastAsiaTheme="minorEastAsia"/>
          <w:snapToGrid w:val="0"/>
          <w:kern w:val="0"/>
          <w:szCs w:val="21"/>
        </w:rPr>
        <w:t>双方均应保护对方的知识产权，未经对方同意，任何一方都不得对对方的资料及文件擅自修改、复制或向他人转让。如发生以上情况，泄密方应承担由此引起的一切后果并承担赔偿责任。</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25.2</w:t>
      </w:r>
      <w:r>
        <w:rPr>
          <w:rFonts w:eastAsiaTheme="minorEastAsia"/>
          <w:snapToGrid w:val="0"/>
          <w:kern w:val="0"/>
          <w:szCs w:val="21"/>
        </w:rPr>
        <w:t>授予合同并支付定金后，方案的发表权、展览权、使用权归发包人和承包人共有。承包人承诺自本合同签订之日起，为本合同工程所做的全部工作的成果，包括方案设计、初步设计及其他设计文件、资料等不再用于其他任何项目的设计，否则发包人有权向承包人追究相关责任。</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25.3</w:t>
      </w:r>
      <w:r>
        <w:rPr>
          <w:rFonts w:eastAsiaTheme="minorEastAsia"/>
          <w:snapToGrid w:val="0"/>
          <w:kern w:val="0"/>
          <w:szCs w:val="21"/>
        </w:rPr>
        <w:t>承包人保证本合同工程的设计文件、资料等均未侵犯第三方的知识产权及其他权利，否则必须承担由此而引起的全部法律责任。</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25.4</w:t>
      </w:r>
      <w:r>
        <w:rPr>
          <w:rFonts w:eastAsiaTheme="minorEastAsia"/>
          <w:snapToGrid w:val="0"/>
          <w:kern w:val="0"/>
          <w:szCs w:val="21"/>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25.5</w:t>
      </w:r>
      <w:r>
        <w:rPr>
          <w:rFonts w:eastAsiaTheme="minorEastAsia"/>
          <w:snapToGrid w:val="0"/>
          <w:kern w:val="0"/>
          <w:szCs w:val="21"/>
        </w:rPr>
        <w:t>如工程需要使用专利技术，应先征得发包人的书面认可。发包人负责办理相应的法律手续，因此而涉及的申报、试验、使用等费用列入工程建设其他费用。</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25.6</w:t>
      </w:r>
      <w:r>
        <w:rPr>
          <w:rFonts w:eastAsiaTheme="minorEastAsia"/>
          <w:snapToGrid w:val="0"/>
          <w:kern w:val="0"/>
          <w:szCs w:val="21"/>
        </w:rPr>
        <w:t>擅自使用专利技术侵犯他人专利权的，由责任方依法承担有关责任。</w:t>
      </w:r>
    </w:p>
    <w:p>
      <w:pPr>
        <w:adjustRightInd w:val="0"/>
        <w:snapToGrid w:val="0"/>
        <w:spacing w:line="360" w:lineRule="auto"/>
        <w:ind w:right="11" w:firstLine="403" w:firstLineChars="192"/>
        <w:rPr>
          <w:rFonts w:eastAsiaTheme="minorEastAsia"/>
          <w:snapToGrid w:val="0"/>
          <w:kern w:val="0"/>
          <w:szCs w:val="21"/>
        </w:rPr>
      </w:pPr>
    </w:p>
    <w:p>
      <w:pPr>
        <w:adjustRightInd w:val="0"/>
        <w:snapToGrid w:val="0"/>
        <w:spacing w:before="156" w:beforeLines="50" w:after="156" w:afterLines="50" w:line="360" w:lineRule="auto"/>
        <w:jc w:val="center"/>
        <w:rPr>
          <w:rFonts w:eastAsiaTheme="minorEastAsia"/>
          <w:b/>
          <w:snapToGrid w:val="0"/>
          <w:kern w:val="0"/>
          <w:sz w:val="28"/>
          <w:szCs w:val="28"/>
        </w:rPr>
      </w:pPr>
      <w:r>
        <w:rPr>
          <w:rFonts w:eastAsiaTheme="minorEastAsia"/>
          <w:b/>
          <w:snapToGrid w:val="0"/>
          <w:kern w:val="0"/>
          <w:sz w:val="28"/>
          <w:szCs w:val="28"/>
        </w:rPr>
        <w:t>第十七章  不可抗力</w:t>
      </w:r>
    </w:p>
    <w:p>
      <w:pPr>
        <w:adjustRightInd w:val="0"/>
        <w:snapToGrid w:val="0"/>
        <w:spacing w:line="360" w:lineRule="auto"/>
        <w:ind w:firstLine="413" w:firstLineChars="196"/>
        <w:rPr>
          <w:rFonts w:eastAsiaTheme="minorEastAsia"/>
          <w:b/>
          <w:bCs/>
          <w:snapToGrid w:val="0"/>
          <w:kern w:val="0"/>
          <w:szCs w:val="21"/>
        </w:rPr>
      </w:pPr>
      <w:r>
        <w:rPr>
          <w:rFonts w:eastAsiaTheme="minorEastAsia"/>
          <w:b/>
          <w:bCs/>
          <w:snapToGrid w:val="0"/>
          <w:kern w:val="0"/>
          <w:szCs w:val="21"/>
        </w:rPr>
        <w:t>26、不可抗力</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26.1</w:t>
      </w:r>
      <w:r>
        <w:rPr>
          <w:rFonts w:eastAsiaTheme="minorEastAsia"/>
          <w:snapToGrid w:val="0"/>
          <w:kern w:val="0"/>
          <w:szCs w:val="21"/>
        </w:rPr>
        <w:t>不可抗力，是指不能预见、不能避免并不能克服、对本合同的设计或服务工作造成实质性影响的自然灾害和战争、动乱（不包括承包人内部的任何纠纷和纷争）等社会事件。</w:t>
      </w:r>
    </w:p>
    <w:p>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26.2</w:t>
      </w:r>
      <w:r>
        <w:rPr>
          <w:rFonts w:eastAsiaTheme="minorEastAsia"/>
          <w:bCs/>
          <w:snapToGrid w:val="0"/>
          <w:kern w:val="0"/>
          <w:szCs w:val="21"/>
        </w:rPr>
        <w:t>自然灾害的范围及其认定方式，按如下约定执行：</w:t>
      </w:r>
    </w:p>
    <w:p>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（1）异常天气：仅指50年（含50年）一遇以上的洪水或10级（含10级）以上的台风。</w:t>
      </w:r>
      <w:r>
        <w:rPr>
          <w:rFonts w:eastAsiaTheme="minorEastAsia"/>
          <w:b/>
          <w:bCs/>
          <w:snapToGrid w:val="0"/>
          <w:kern w:val="0"/>
          <w:szCs w:val="21"/>
        </w:rPr>
        <w:t>因异常天气袭击为确保安全而停工的，承包人应于台风、洪水天气结束之日起七日内，</w:t>
      </w:r>
      <w:r>
        <w:rPr>
          <w:rFonts w:eastAsiaTheme="minorEastAsia"/>
          <w:bCs/>
          <w:snapToGrid w:val="0"/>
          <w:kern w:val="0"/>
          <w:szCs w:val="21"/>
        </w:rPr>
        <w:t>向当地气象部门索取工程所在地台风、暴雨天气资料或报告（含气象实况及对此分析的内容），连同</w:t>
      </w:r>
      <w:r>
        <w:rPr>
          <w:rFonts w:eastAsiaTheme="minorEastAsia"/>
          <w:snapToGrid w:val="0"/>
          <w:kern w:val="0"/>
          <w:szCs w:val="21"/>
        </w:rPr>
        <w:t>工作</w:t>
      </w:r>
      <w:r>
        <w:rPr>
          <w:rFonts w:eastAsiaTheme="minorEastAsia"/>
          <w:bCs/>
          <w:snapToGrid w:val="0"/>
          <w:kern w:val="0"/>
          <w:szCs w:val="21"/>
        </w:rPr>
        <w:t>日志、现场照片办理证据保全公证，方可认定为是不可抗力。</w:t>
      </w:r>
    </w:p>
    <w:p>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（2）里氏5级（含5级）以上的地震。</w:t>
      </w:r>
    </w:p>
    <w:p>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26.3</w:t>
      </w:r>
      <w:r>
        <w:rPr>
          <w:rFonts w:eastAsiaTheme="minorEastAsia"/>
          <w:snapToGrid w:val="0"/>
          <w:kern w:val="0"/>
          <w:szCs w:val="21"/>
        </w:rPr>
        <w:t>政府关于本项目政策的重大调整或本项目建设规划方案重大功能性调整，也属不可抗力。</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26.4</w:t>
      </w:r>
      <w:r>
        <w:rPr>
          <w:rFonts w:ascii="Times New Roman" w:hAnsi="Times New Roman" w:eastAsiaTheme="minorEastAsia"/>
          <w:snapToGrid w:val="0"/>
          <w:sz w:val="21"/>
          <w:szCs w:val="21"/>
        </w:rPr>
        <w:t>因不可抗力事件导致的费用损失，由双方各自承担自己的损失。对不可抗力事件导致的承包人设计成果文件提交时间的延误，由双方协商确定承包人提交设计成果的提交时间。</w:t>
      </w:r>
    </w:p>
    <w:p>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p>
    <w:p>
      <w:pPr>
        <w:adjustRightInd w:val="0"/>
        <w:snapToGrid w:val="0"/>
        <w:spacing w:line="360" w:lineRule="auto"/>
        <w:jc w:val="center"/>
        <w:rPr>
          <w:rFonts w:eastAsiaTheme="minorEastAsia"/>
          <w:b/>
          <w:snapToGrid w:val="0"/>
          <w:kern w:val="0"/>
          <w:sz w:val="28"/>
          <w:szCs w:val="28"/>
        </w:rPr>
      </w:pPr>
      <w:r>
        <w:rPr>
          <w:rFonts w:eastAsiaTheme="minorEastAsia"/>
          <w:b/>
          <w:snapToGrid w:val="0"/>
          <w:kern w:val="0"/>
          <w:sz w:val="28"/>
          <w:szCs w:val="28"/>
        </w:rPr>
        <w:t>第十八章  合同生效、解除与其他</w:t>
      </w:r>
    </w:p>
    <w:p>
      <w:pPr>
        <w:adjustRightInd w:val="0"/>
        <w:snapToGrid w:val="0"/>
        <w:spacing w:line="360" w:lineRule="auto"/>
        <w:ind w:firstLine="413" w:firstLineChars="196"/>
        <w:rPr>
          <w:rFonts w:eastAsiaTheme="minorEastAsia"/>
          <w:b/>
          <w:bCs/>
          <w:snapToGrid w:val="0"/>
          <w:kern w:val="0"/>
          <w:szCs w:val="21"/>
        </w:rPr>
      </w:pPr>
      <w:r>
        <w:rPr>
          <w:rFonts w:eastAsiaTheme="minorEastAsia"/>
          <w:b/>
          <w:bCs/>
          <w:snapToGrid w:val="0"/>
          <w:kern w:val="0"/>
          <w:szCs w:val="21"/>
        </w:rPr>
        <w:t>27、合同生效、解除及其他</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27.1</w:t>
      </w:r>
      <w:r>
        <w:rPr>
          <w:rFonts w:ascii="Times New Roman" w:hAnsi="Times New Roman" w:eastAsiaTheme="minorEastAsia"/>
          <w:snapToGrid w:val="0"/>
          <w:sz w:val="21"/>
          <w:szCs w:val="21"/>
        </w:rPr>
        <w:t>本合同的生效及终止按本合同协议书第</w:t>
      </w:r>
      <w:r>
        <w:rPr>
          <w:rFonts w:hint="eastAsia" w:ascii="Times New Roman" w:hAnsi="Times New Roman" w:eastAsiaTheme="minorEastAsia"/>
          <w:snapToGrid w:val="0"/>
          <w:sz w:val="21"/>
          <w:szCs w:val="21"/>
        </w:rPr>
        <w:t>1</w:t>
      </w:r>
      <w:r>
        <w:rPr>
          <w:rFonts w:ascii="Times New Roman" w:hAnsi="Times New Roman" w:eastAsiaTheme="minorEastAsia"/>
          <w:snapToGrid w:val="0"/>
          <w:sz w:val="21"/>
          <w:szCs w:val="21"/>
        </w:rPr>
        <w:t>6条的约定执行。</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27.2</w:t>
      </w:r>
      <w:r>
        <w:rPr>
          <w:rFonts w:ascii="Times New Roman" w:hAnsi="Times New Roman" w:eastAsiaTheme="minorEastAsia"/>
          <w:snapToGrid w:val="0"/>
          <w:sz w:val="21"/>
          <w:szCs w:val="21"/>
        </w:rPr>
        <w:t>本合同第三篇所列的附件均为本合同不可分割的组成部分。</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27.3</w:t>
      </w:r>
      <w:r>
        <w:rPr>
          <w:rFonts w:ascii="Times New Roman" w:hAnsi="Times New Roman" w:eastAsiaTheme="minorEastAsia"/>
          <w:snapToGrid w:val="0"/>
          <w:sz w:val="21"/>
          <w:szCs w:val="21"/>
        </w:rPr>
        <w:t>双方经协商一致，可以解除合同。</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27.4</w:t>
      </w:r>
      <w:r>
        <w:rPr>
          <w:rFonts w:ascii="Times New Roman" w:hAnsi="Times New Roman" w:eastAsiaTheme="minorEastAsia"/>
          <w:snapToGrid w:val="0"/>
          <w:sz w:val="21"/>
          <w:szCs w:val="21"/>
        </w:rPr>
        <w:t>发生下列情形之一，</w:t>
      </w:r>
      <w:r>
        <w:rPr>
          <w:rFonts w:hint="eastAsia" w:ascii="Times New Roman" w:hAnsi="Times New Roman" w:eastAsiaTheme="minorEastAsia"/>
          <w:snapToGrid w:val="0"/>
          <w:sz w:val="21"/>
          <w:szCs w:val="21"/>
        </w:rPr>
        <w:t>发包人</w:t>
      </w:r>
      <w:r>
        <w:rPr>
          <w:rFonts w:ascii="Times New Roman" w:hAnsi="Times New Roman" w:eastAsiaTheme="minorEastAsia"/>
          <w:snapToGrid w:val="0"/>
          <w:sz w:val="21"/>
          <w:szCs w:val="21"/>
        </w:rPr>
        <w:t>、</w:t>
      </w:r>
      <w:r>
        <w:rPr>
          <w:rFonts w:hint="eastAsia" w:ascii="Times New Roman" w:hAnsi="Times New Roman" w:eastAsiaTheme="minorEastAsia"/>
          <w:snapToGrid w:val="0"/>
          <w:sz w:val="21"/>
          <w:szCs w:val="21"/>
        </w:rPr>
        <w:t>承包人</w:t>
      </w:r>
      <w:r>
        <w:rPr>
          <w:rFonts w:ascii="Times New Roman" w:hAnsi="Times New Roman" w:eastAsiaTheme="minorEastAsia"/>
          <w:snapToGrid w:val="0"/>
          <w:sz w:val="21"/>
          <w:szCs w:val="21"/>
        </w:rPr>
        <w:t>任何一方均可解除合同，但应以书面形式向对方发出解除合同的通知，通知到达时合同即解除。对解除合同有争议的，按本合同条款第33.2条的约定处理。（1）</w:t>
      </w:r>
      <w:r>
        <w:rPr>
          <w:rFonts w:ascii="Times New Roman" w:hAnsi="Times New Roman" w:eastAsiaTheme="minorEastAsia"/>
          <w:snapToGrid w:val="0"/>
          <w:sz w:val="21"/>
          <w:szCs w:val="21"/>
          <w:u w:val="single"/>
        </w:rPr>
        <w:t>因不可抗力致使合同无法履行</w:t>
      </w:r>
      <w:r>
        <w:rPr>
          <w:rFonts w:ascii="Times New Roman" w:hAnsi="Times New Roman" w:eastAsiaTheme="minorEastAsia"/>
          <w:snapToGrid w:val="0"/>
          <w:sz w:val="21"/>
          <w:szCs w:val="21"/>
        </w:rPr>
        <w:t>；（2）</w:t>
      </w:r>
      <w:r>
        <w:rPr>
          <w:rFonts w:ascii="Times New Roman" w:hAnsi="Times New Roman" w:eastAsiaTheme="minorEastAsia"/>
          <w:snapToGrid w:val="0"/>
          <w:sz w:val="21"/>
          <w:szCs w:val="21"/>
          <w:u w:val="single"/>
        </w:rPr>
        <w:t>因一方违约致使合同无法履行</w:t>
      </w:r>
      <w:r>
        <w:rPr>
          <w:rFonts w:ascii="Times New Roman" w:hAnsi="Times New Roman" w:eastAsiaTheme="minorEastAsia"/>
          <w:snapToGrid w:val="0"/>
          <w:sz w:val="21"/>
          <w:szCs w:val="21"/>
        </w:rPr>
        <w:t>。</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27.5</w:t>
      </w:r>
      <w:r>
        <w:rPr>
          <w:rFonts w:ascii="Times New Roman" w:hAnsi="Times New Roman" w:eastAsiaTheme="minorEastAsia"/>
          <w:snapToGrid w:val="0"/>
          <w:sz w:val="21"/>
          <w:szCs w:val="21"/>
        </w:rPr>
        <w:t>合同解除后，不影响双方在合同中约定的结算和清理条款的效力。承包人应妥善做好已完工项目的保护和移交工作。同时，有过错方应当向无过错方赔偿因解除合同所造成的损失。</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27.6</w:t>
      </w:r>
      <w:r>
        <w:rPr>
          <w:rFonts w:ascii="Times New Roman" w:hAnsi="Times New Roman" w:eastAsiaTheme="minorEastAsia"/>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pPr>
        <w:pStyle w:val="34"/>
        <w:adjustRightInd w:val="0"/>
        <w:snapToGrid w:val="0"/>
        <w:spacing w:before="0" w:beforeAutospacing="0" w:after="0" w:afterAutospacing="0" w:line="360" w:lineRule="auto"/>
        <w:ind w:firstLine="422" w:firstLineChars="200"/>
        <w:rPr>
          <w:rFonts w:ascii="Times New Roman" w:hAnsi="Times New Roman" w:eastAsiaTheme="minorEastAsia"/>
          <w:b/>
          <w:snapToGrid w:val="0"/>
          <w:sz w:val="21"/>
          <w:szCs w:val="21"/>
        </w:rPr>
      </w:pPr>
    </w:p>
    <w:p>
      <w:pPr>
        <w:adjustRightInd w:val="0"/>
        <w:snapToGrid w:val="0"/>
        <w:spacing w:line="360" w:lineRule="auto"/>
        <w:jc w:val="center"/>
        <w:rPr>
          <w:rFonts w:eastAsiaTheme="minorEastAsia"/>
          <w:b/>
          <w:snapToGrid w:val="0"/>
          <w:kern w:val="0"/>
          <w:sz w:val="28"/>
          <w:szCs w:val="28"/>
        </w:rPr>
      </w:pPr>
      <w:r>
        <w:rPr>
          <w:rFonts w:eastAsiaTheme="minorEastAsia"/>
          <w:b/>
          <w:snapToGrid w:val="0"/>
          <w:kern w:val="0"/>
          <w:sz w:val="28"/>
          <w:szCs w:val="28"/>
        </w:rPr>
        <w:t>第十九章  档案管理规定</w:t>
      </w:r>
    </w:p>
    <w:p>
      <w:pPr>
        <w:shd w:val="clear" w:color="auto" w:fill="FFFFFF"/>
        <w:adjustRightInd w:val="0"/>
        <w:spacing w:line="360" w:lineRule="auto"/>
        <w:ind w:firstLine="480"/>
        <w:rPr>
          <w:rFonts w:eastAsiaTheme="minorEastAsia"/>
          <w:b/>
          <w:bCs/>
          <w:kern w:val="0"/>
          <w:szCs w:val="21"/>
          <w:lang w:val="zh-CN"/>
        </w:rPr>
      </w:pPr>
      <w:r>
        <w:rPr>
          <w:rFonts w:hint="eastAsia" w:eastAsiaTheme="minorEastAsia"/>
          <w:b/>
          <w:bCs/>
          <w:kern w:val="0"/>
          <w:szCs w:val="21"/>
          <w:lang w:val="zh-CN"/>
        </w:rPr>
        <w:t>2</w:t>
      </w:r>
      <w:r>
        <w:rPr>
          <w:rFonts w:eastAsiaTheme="minorEastAsia"/>
          <w:b/>
          <w:bCs/>
          <w:kern w:val="0"/>
          <w:szCs w:val="21"/>
          <w:lang w:val="zh-CN"/>
        </w:rPr>
        <w:t>8</w:t>
      </w:r>
      <w:r>
        <w:rPr>
          <w:rFonts w:hint="eastAsia" w:eastAsiaTheme="minorEastAsia"/>
          <w:b/>
          <w:bCs/>
          <w:kern w:val="0"/>
          <w:szCs w:val="21"/>
          <w:lang w:val="zh-CN"/>
        </w:rPr>
        <w:t>、</w:t>
      </w:r>
      <w:r>
        <w:rPr>
          <w:rFonts w:eastAsiaTheme="minorEastAsia"/>
          <w:bCs/>
          <w:kern w:val="0"/>
          <w:szCs w:val="21"/>
          <w:lang w:val="zh-CN"/>
        </w:rPr>
        <w:t>根据《花都区重点建设项目档案工作管理办法》，承包人应做好项目建设的档案管理工作，包括但不限于以下工作：</w:t>
      </w:r>
    </w:p>
    <w:p>
      <w:pPr>
        <w:shd w:val="clear" w:color="auto" w:fill="FFFFFF"/>
        <w:adjustRightInd w:val="0"/>
        <w:spacing w:line="360" w:lineRule="auto"/>
        <w:ind w:firstLine="420" w:firstLineChars="200"/>
        <w:rPr>
          <w:rFonts w:eastAsiaTheme="minorEastAsia"/>
          <w:kern w:val="0"/>
          <w:szCs w:val="21"/>
          <w:lang w:val="zh-CN"/>
        </w:rPr>
      </w:pPr>
      <w:r>
        <w:rPr>
          <w:rFonts w:eastAsiaTheme="minorEastAsia"/>
          <w:kern w:val="0"/>
          <w:szCs w:val="21"/>
        </w:rPr>
        <w:t>（1）</w:t>
      </w:r>
      <w:r>
        <w:rPr>
          <w:rFonts w:eastAsiaTheme="minorEastAsia"/>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pPr>
        <w:shd w:val="clear" w:color="auto" w:fill="FFFFFF"/>
        <w:adjustRightInd w:val="0"/>
        <w:spacing w:line="360" w:lineRule="auto"/>
        <w:ind w:firstLine="420" w:firstLineChars="200"/>
        <w:rPr>
          <w:rFonts w:eastAsiaTheme="minorEastAsia"/>
          <w:kern w:val="0"/>
          <w:szCs w:val="21"/>
          <w:lang w:val="zh-CN"/>
        </w:rPr>
      </w:pPr>
      <w:r>
        <w:rPr>
          <w:rFonts w:eastAsiaTheme="minorEastAsia"/>
          <w:kern w:val="0"/>
          <w:szCs w:val="21"/>
          <w:lang w:val="zh-CN"/>
        </w:rPr>
        <w:t>（</w:t>
      </w:r>
      <w:r>
        <w:rPr>
          <w:rFonts w:eastAsiaTheme="minorEastAsia"/>
          <w:kern w:val="0"/>
          <w:szCs w:val="21"/>
        </w:rPr>
        <w:t>2</w:t>
      </w:r>
      <w:r>
        <w:rPr>
          <w:rFonts w:eastAsiaTheme="minorEastAsia"/>
          <w:kern w:val="0"/>
          <w:szCs w:val="21"/>
          <w:lang w:val="zh-CN"/>
        </w:rPr>
        <w:t>）收集、整理本单位在合同期内形成的项目文件材料归档整理；除按规定向有关单位移交项目档案外，工程竣工时应移交建设单位</w:t>
      </w:r>
      <w:r>
        <w:rPr>
          <w:rFonts w:eastAsiaTheme="minorEastAsia"/>
          <w:kern w:val="0"/>
          <w:szCs w:val="21"/>
          <w:u w:val="single"/>
        </w:rPr>
        <w:t>2</w:t>
      </w:r>
      <w:r>
        <w:rPr>
          <w:rFonts w:eastAsiaTheme="minorEastAsia"/>
          <w:kern w:val="0"/>
          <w:szCs w:val="21"/>
          <w:lang w:val="zh-CN"/>
        </w:rPr>
        <w:t>套设计全过程产生的完整项目档案。</w:t>
      </w:r>
    </w:p>
    <w:p>
      <w:pPr>
        <w:shd w:val="clear" w:color="auto" w:fill="FFFFFF"/>
        <w:adjustRightInd w:val="0"/>
        <w:spacing w:line="360" w:lineRule="auto"/>
        <w:ind w:firstLine="420" w:firstLineChars="200"/>
        <w:rPr>
          <w:rFonts w:eastAsiaTheme="minorEastAsia"/>
          <w:kern w:val="0"/>
          <w:szCs w:val="21"/>
          <w:lang w:val="zh-CN"/>
        </w:rPr>
      </w:pPr>
      <w:r>
        <w:rPr>
          <w:rFonts w:eastAsiaTheme="minorEastAsia"/>
          <w:kern w:val="0"/>
          <w:szCs w:val="21"/>
          <w:lang w:val="zh-CN"/>
        </w:rPr>
        <w:t>（</w:t>
      </w:r>
      <w:r>
        <w:rPr>
          <w:rFonts w:eastAsiaTheme="minorEastAsia"/>
          <w:kern w:val="0"/>
          <w:szCs w:val="21"/>
        </w:rPr>
        <w:t>3</w:t>
      </w:r>
      <w:r>
        <w:rPr>
          <w:rFonts w:eastAsiaTheme="minorEastAsia"/>
          <w:kern w:val="0"/>
          <w:szCs w:val="21"/>
          <w:lang w:val="zh-CN"/>
        </w:rPr>
        <w:t>）档案管理的整理工作应符合《国家重大建设项目文件归档要求与档案整理规范》（DA/T28-2002），具体按《建设工程档案编制规范》（DBJ440100/T153-2012）的要求整理。</w:t>
      </w:r>
    </w:p>
    <w:p>
      <w:pPr>
        <w:widowControl/>
        <w:jc w:val="left"/>
        <w:rPr>
          <w:rFonts w:eastAsiaTheme="minorEastAsia"/>
          <w:kern w:val="0"/>
          <w:szCs w:val="21"/>
          <w:lang w:val="zh-CN"/>
        </w:rPr>
      </w:pPr>
      <w:r>
        <w:rPr>
          <w:rFonts w:eastAsiaTheme="minorEastAsia"/>
          <w:kern w:val="0"/>
          <w:szCs w:val="21"/>
          <w:lang w:val="zh-CN"/>
        </w:rPr>
        <w:br w:type="page"/>
      </w:r>
    </w:p>
    <w:p>
      <w:pPr>
        <w:adjustRightInd w:val="0"/>
        <w:snapToGrid w:val="0"/>
        <w:spacing w:line="440" w:lineRule="exact"/>
        <w:jc w:val="center"/>
        <w:rPr>
          <w:b/>
          <w:bCs/>
          <w:snapToGrid w:val="0"/>
          <w:kern w:val="0"/>
          <w:sz w:val="36"/>
          <w:szCs w:val="36"/>
        </w:rPr>
      </w:pPr>
      <w:r>
        <w:rPr>
          <w:b/>
          <w:bCs/>
          <w:snapToGrid w:val="0"/>
          <w:kern w:val="0"/>
          <w:sz w:val="36"/>
          <w:szCs w:val="36"/>
        </w:rPr>
        <w:t>第三篇  合同附件</w:t>
      </w:r>
    </w:p>
    <w:p>
      <w:pPr>
        <w:adjustRightInd w:val="0"/>
        <w:snapToGrid w:val="0"/>
        <w:spacing w:line="360" w:lineRule="auto"/>
        <w:rPr>
          <w:b/>
          <w:bCs/>
          <w:snapToGrid w:val="0"/>
          <w:kern w:val="0"/>
          <w:szCs w:val="21"/>
        </w:rPr>
      </w:pPr>
    </w:p>
    <w:p>
      <w:pPr>
        <w:adjustRightInd w:val="0"/>
        <w:snapToGrid w:val="0"/>
        <w:spacing w:line="360" w:lineRule="auto"/>
        <w:rPr>
          <w:b/>
          <w:bCs/>
          <w:snapToGrid w:val="0"/>
          <w:kern w:val="0"/>
          <w:szCs w:val="21"/>
        </w:rPr>
      </w:pPr>
      <w:r>
        <w:rPr>
          <w:b/>
          <w:bCs/>
          <w:snapToGrid w:val="0"/>
          <w:kern w:val="0"/>
          <w:szCs w:val="21"/>
        </w:rPr>
        <w:t>附件1：</w:t>
      </w:r>
    </w:p>
    <w:p>
      <w:pPr>
        <w:jc w:val="center"/>
        <w:rPr>
          <w:b/>
          <w:sz w:val="36"/>
          <w:szCs w:val="36"/>
        </w:rPr>
      </w:pPr>
      <w:r>
        <w:rPr>
          <w:b/>
          <w:sz w:val="36"/>
          <w:szCs w:val="36"/>
        </w:rPr>
        <w:t>工程建设廉洁协议书</w:t>
      </w:r>
    </w:p>
    <w:p>
      <w:pPr>
        <w:adjustRightInd w:val="0"/>
        <w:snapToGrid w:val="0"/>
        <w:spacing w:line="360" w:lineRule="auto"/>
        <w:rPr>
          <w:bCs/>
          <w:snapToGrid w:val="0"/>
          <w:color w:val="FF0000"/>
          <w:kern w:val="0"/>
          <w:sz w:val="24"/>
        </w:rPr>
      </w:pPr>
    </w:p>
    <w:p>
      <w:pPr>
        <w:spacing w:line="460" w:lineRule="exact"/>
        <w:ind w:left="1476" w:hanging="1476" w:hangingChars="700"/>
        <w:jc w:val="left"/>
        <w:rPr>
          <w:rFonts w:eastAsiaTheme="minorEastAsia"/>
          <w:b/>
          <w:spacing w:val="-2"/>
          <w:szCs w:val="21"/>
        </w:rPr>
      </w:pPr>
      <w:r>
        <w:rPr>
          <w:rFonts w:eastAsiaTheme="minorEastAsia"/>
          <w:b/>
          <w:szCs w:val="21"/>
        </w:rPr>
        <w:t>项目名称：</w:t>
      </w:r>
      <w:r>
        <w:rPr>
          <w:rFonts w:hint="eastAsia" w:eastAsiaTheme="minorEastAsia"/>
          <w:b/>
          <w:spacing w:val="-2"/>
          <w:szCs w:val="21"/>
          <w:u w:val="single"/>
        </w:rPr>
        <w:t>花都区中轴线学校建设项目</w:t>
      </w:r>
    </w:p>
    <w:p>
      <w:pPr>
        <w:spacing w:line="460" w:lineRule="exact"/>
        <w:jc w:val="left"/>
        <w:rPr>
          <w:rFonts w:eastAsiaTheme="minorEastAsia"/>
          <w:b/>
          <w:bCs/>
          <w:snapToGrid w:val="0"/>
          <w:kern w:val="0"/>
          <w:szCs w:val="21"/>
        </w:rPr>
      </w:pPr>
      <w:r>
        <w:rPr>
          <w:rFonts w:eastAsiaTheme="minorEastAsia"/>
          <w:b/>
          <w:szCs w:val="21"/>
        </w:rPr>
        <w:t>项目地址：</w:t>
      </w:r>
      <w:r>
        <w:rPr>
          <w:rFonts w:hint="eastAsia" w:eastAsiaTheme="minorEastAsia"/>
          <w:b/>
          <w:spacing w:val="-2"/>
          <w:szCs w:val="21"/>
          <w:u w:val="single"/>
        </w:rPr>
        <w:t>广州市花都区百寿北路（罗仙新村东侧地块）</w:t>
      </w:r>
    </w:p>
    <w:p>
      <w:pPr>
        <w:spacing w:line="460" w:lineRule="exact"/>
        <w:rPr>
          <w:rFonts w:eastAsiaTheme="minorEastAsia"/>
          <w:b/>
          <w:szCs w:val="21"/>
        </w:rPr>
      </w:pPr>
      <w:r>
        <w:rPr>
          <w:rFonts w:hint="eastAsia" w:eastAsiaTheme="minorEastAsia"/>
          <w:b/>
          <w:szCs w:val="21"/>
        </w:rPr>
        <w:t>发包</w:t>
      </w:r>
      <w:r>
        <w:rPr>
          <w:rFonts w:eastAsiaTheme="minorEastAsia"/>
          <w:b/>
          <w:szCs w:val="21"/>
        </w:rPr>
        <w:t>人（甲方）：</w:t>
      </w:r>
      <w:r>
        <w:rPr>
          <w:rFonts w:eastAsiaTheme="minorEastAsia"/>
          <w:b/>
          <w:szCs w:val="21"/>
          <w:u w:val="single"/>
        </w:rPr>
        <w:t>广州市花都区公共建设项目管理中心</w:t>
      </w:r>
    </w:p>
    <w:p>
      <w:pPr>
        <w:spacing w:line="460" w:lineRule="exact"/>
        <w:rPr>
          <w:rFonts w:hint="default" w:eastAsiaTheme="minorEastAsia"/>
          <w:b/>
          <w:szCs w:val="21"/>
          <w:lang w:val="en-US" w:eastAsia="zh-CN"/>
        </w:rPr>
      </w:pPr>
      <w:r>
        <w:rPr>
          <w:rFonts w:hint="eastAsia" w:eastAsiaTheme="minorEastAsia"/>
          <w:b/>
          <w:szCs w:val="21"/>
        </w:rPr>
        <w:t>承包</w:t>
      </w:r>
      <w:r>
        <w:rPr>
          <w:rFonts w:eastAsiaTheme="minorEastAsia"/>
          <w:b/>
          <w:szCs w:val="21"/>
        </w:rPr>
        <w:t>人（乙方）：</w:t>
      </w:r>
      <w:r>
        <w:rPr>
          <w:rFonts w:hint="eastAsia" w:eastAsiaTheme="minorEastAsia"/>
          <w:b/>
          <w:szCs w:val="21"/>
          <w:u w:val="single"/>
          <w:lang w:val="en-US" w:eastAsia="zh-CN"/>
        </w:rPr>
        <w:t xml:space="preserve">                  </w:t>
      </w:r>
    </w:p>
    <w:p>
      <w:pPr>
        <w:spacing w:line="460" w:lineRule="exact"/>
        <w:rPr>
          <w:rFonts w:eastAsiaTheme="minorEastAsia"/>
          <w:b/>
          <w:szCs w:val="21"/>
          <w:u w:val="single"/>
        </w:rPr>
      </w:pP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第一条 甲乙双方责任</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（一）严格遵守国家有关法律法规和政策规定，以及廉政建设的各项约定。</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（二）严格执行建设工程项目承发包合同文件，自觉按合同办事。</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（四）发现对方在建筑活动中存在违规、违纪、违法行为的，有权向其上级主管部门或纪检监察、检察等有关机关举报。</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（五）甲乙双方应充分发挥各自职能作用，积极互动形成纵向监督合力，依照本协议书规定，对本工程项目承发包合同履行情况实施监督，及时制止不廉洁行为的发生。</w:t>
      </w:r>
    </w:p>
    <w:p>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第二条 发包人责任</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（一）发包人领导干部和从事该工程建设的管理人员，在建筑活动中须严格遵守以下廉洁从业规定：</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1.不准向承包人和相关单位或个人索取钱物或接受回扣、礼金、各种有价证券、信用卡和好处费、感谢费以及其它支付凭证等。</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2.不准接受可能影响公正执行公务的承包人和相关单位或个人的礼物馈赠、宴请、各种形式俱乐部会员资格、高消费娱乐活动。</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3.不准在承包人和相关单位报销任何应由发包人或个人负担的费用。</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5.不准向承包人介绍配偶、子女、其他亲属朋友及身边工作人员参与同发包人项目工程合同有关的设备、材料、工程分包、劳务等经济活动。</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6.不得以任何理由向承包人和相关单位推荐分包单位和要求或暗示承包人购买项目工程合同规定外的材料、设备等。</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（二）合同签订后组织与承包人相关廉洁责任人见面会，进行廉洁工程建设交底，明确廉洁工程建设责任和目标任务、举报方式。</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（三）加强对合同支付、合同结算等建设管理环节的监督管理，特别是审批效能方面的监察检查，提高建设管理服务水平。</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（四）组织开展图片展览、法制讲座、参观监狱等活动，加强对员工的法律法规、廉洁和职业道德教育。</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（五）成立监督工作机构，不定期对合同履行情况开展监督检查，对发现的有关问题，及时协调给予解决。</w:t>
      </w:r>
    </w:p>
    <w:p>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第三条 承包人责任</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（一）与发包人保持正常的业务交往，遵守以下规定：</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1.不准以任何理由向发包人人员行贿或赠送回扣、礼金、各种有价证券、信用卡和好处费、感谢费及其它支付凭证等。</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2.不准以任何理由为发包人人员组织有可能影响公正执行公务的宴请、各种形式俱乐部及高消费娱乐等活动。</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3.不准以任何理由为发包人或个人报销应由对方或个人支付的费用。</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4.不准暗示或要求为发包人人员及其配偶、子女、其他亲属朋友及身边工作人员的装修住房、婚丧嫁娶、工作安排、学习培训、经商办企业以及出国（境）、旅游、度假提供方便和支付费用。</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5.不准介绍和安排发包人人员及其配偶、子女、其他亲属朋友及身边工作人员参与同发包人工程项目有关的设备、材料、工程分包、劳务等经济活动。</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（二）组织项目负责人及相关管理人员层层签订廉洁从业责任状，明确廉洁责任，形成有效的内部监督管理机制。</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（三）按发包人要求参加廉政座谈、法制讲座、参观监狱等活动，加强对项目负责人及相关管理人员的法律法规、廉洁和职业道德教育，共同筑牢防腐防线。</w:t>
      </w:r>
    </w:p>
    <w:p>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第四条 违约责任</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（一）发包人违约责任</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1.发包人不履行或不完全履行本协议书有关责任义务给承包人造成损失的，在承包人提交足够证据并经查证属实的情况下，发包人赔偿其直接经济损失。</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2.发包人人员出现受贿等严重违法违纪违规行为的，按照管理权限，依据有关法律法规和规定给予党纪、政纪处分或组织处理；涉嫌犯罪的，移交司法机关追究刑事责任。</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（二）承包人违约责任</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1.承包人不履行或不完全履行本协议书有关责任义务的，按本合同规定须承担一次一般违约责任。情节较轻的，可给予书面警告；情节较重的，须承担一次严重违约责任。</w:t>
      </w:r>
    </w:p>
    <w:p>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2.承包人出现严重违法违纪违规行为的，发包人将上报市检察院或监察机关依法查处，并提请建设行政主管部门根据《广州市建筑市场廉洁准入规定》进行处理。</w:t>
      </w:r>
    </w:p>
    <w:p>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第五条</w:t>
      </w:r>
      <w:r>
        <w:rPr>
          <w:rFonts w:hint="eastAsia" w:eastAsiaTheme="minorEastAsia"/>
          <w:b/>
          <w:bCs/>
          <w:snapToGrid w:val="0"/>
          <w:kern w:val="0"/>
          <w:szCs w:val="21"/>
        </w:rPr>
        <w:t xml:space="preserve"> </w:t>
      </w:r>
      <w:r>
        <w:rPr>
          <w:rFonts w:eastAsiaTheme="minorEastAsia"/>
          <w:b/>
          <w:bCs/>
          <w:snapToGrid w:val="0"/>
          <w:kern w:val="0"/>
          <w:szCs w:val="21"/>
        </w:rPr>
        <w:t>本协议书作为合同的附件，与合同具有同等法律效力。经双方签字盖章后生效。</w:t>
      </w:r>
    </w:p>
    <w:p>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第六条</w:t>
      </w:r>
      <w:r>
        <w:rPr>
          <w:rFonts w:hint="eastAsia" w:eastAsiaTheme="minorEastAsia"/>
          <w:b/>
          <w:bCs/>
          <w:snapToGrid w:val="0"/>
          <w:kern w:val="0"/>
          <w:szCs w:val="21"/>
        </w:rPr>
        <w:t xml:space="preserve"> </w:t>
      </w:r>
      <w:r>
        <w:rPr>
          <w:rFonts w:eastAsiaTheme="minorEastAsia"/>
          <w:b/>
          <w:bCs/>
          <w:snapToGrid w:val="0"/>
          <w:kern w:val="0"/>
          <w:szCs w:val="21"/>
        </w:rPr>
        <w:t>本协议书</w:t>
      </w:r>
      <w:r>
        <w:rPr>
          <w:rFonts w:hint="eastAsia" w:eastAsiaTheme="minorEastAsia"/>
          <w:b/>
          <w:bCs/>
          <w:snapToGrid w:val="0"/>
          <w:kern w:val="0"/>
          <w:szCs w:val="21"/>
        </w:rPr>
        <w:t>一</w:t>
      </w:r>
      <w:r>
        <w:rPr>
          <w:rFonts w:eastAsiaTheme="minorEastAsia"/>
          <w:b/>
          <w:bCs/>
          <w:snapToGrid w:val="0"/>
          <w:kern w:val="0"/>
          <w:szCs w:val="21"/>
        </w:rPr>
        <w:t>式</w:t>
      </w:r>
      <w:r>
        <w:rPr>
          <w:rFonts w:eastAsiaTheme="minorEastAsia"/>
          <w:b/>
          <w:bCs/>
          <w:snapToGrid w:val="0"/>
          <w:kern w:val="0"/>
          <w:szCs w:val="21"/>
          <w:u w:val="single"/>
        </w:rPr>
        <w:t>8</w:t>
      </w:r>
      <w:r>
        <w:rPr>
          <w:rFonts w:eastAsiaTheme="minorEastAsia"/>
          <w:b/>
          <w:bCs/>
          <w:snapToGrid w:val="0"/>
          <w:kern w:val="0"/>
          <w:szCs w:val="21"/>
        </w:rPr>
        <w:t>份，</w:t>
      </w:r>
      <w:r>
        <w:rPr>
          <w:rFonts w:hint="eastAsia" w:eastAsiaTheme="minorEastAsia"/>
          <w:b/>
          <w:bCs/>
          <w:snapToGrid w:val="0"/>
          <w:kern w:val="0"/>
          <w:szCs w:val="21"/>
        </w:rPr>
        <w:t>双</w:t>
      </w:r>
      <w:r>
        <w:rPr>
          <w:rFonts w:eastAsiaTheme="minorEastAsia"/>
          <w:b/>
          <w:bCs/>
          <w:snapToGrid w:val="0"/>
          <w:kern w:val="0"/>
          <w:szCs w:val="21"/>
        </w:rPr>
        <w:t>方各执</w:t>
      </w:r>
      <w:r>
        <w:rPr>
          <w:rFonts w:eastAsiaTheme="minorEastAsia"/>
          <w:b/>
          <w:bCs/>
          <w:snapToGrid w:val="0"/>
          <w:kern w:val="0"/>
          <w:szCs w:val="21"/>
          <w:u w:val="single"/>
        </w:rPr>
        <w:t>4</w:t>
      </w:r>
      <w:r>
        <w:rPr>
          <w:rFonts w:eastAsiaTheme="minorEastAsia"/>
          <w:b/>
          <w:bCs/>
          <w:snapToGrid w:val="0"/>
          <w:kern w:val="0"/>
          <w:szCs w:val="21"/>
        </w:rPr>
        <w:t>份。有效期为签字盖章之日起至所属工程项目合同履行完毕时止。</w:t>
      </w:r>
    </w:p>
    <w:p>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第七条</w:t>
      </w:r>
      <w:r>
        <w:rPr>
          <w:rFonts w:hint="eastAsia" w:eastAsiaTheme="minorEastAsia"/>
          <w:b/>
          <w:bCs/>
          <w:snapToGrid w:val="0"/>
          <w:kern w:val="0"/>
          <w:szCs w:val="21"/>
        </w:rPr>
        <w:t xml:space="preserve"> </w:t>
      </w:r>
      <w:r>
        <w:rPr>
          <w:rFonts w:eastAsiaTheme="minorEastAsia"/>
          <w:b/>
          <w:bCs/>
          <w:snapToGrid w:val="0"/>
          <w:kern w:val="0"/>
          <w:szCs w:val="21"/>
        </w:rPr>
        <w:t>未尽事宜，由双方协商解决。</w:t>
      </w:r>
    </w:p>
    <w:p>
      <w:pPr>
        <w:adjustRightInd w:val="0"/>
        <w:snapToGrid w:val="0"/>
        <w:spacing w:line="460" w:lineRule="exact"/>
        <w:ind w:right="11"/>
        <w:rPr>
          <w:rFonts w:eastAsiaTheme="minorEastAsia"/>
          <w:b/>
          <w:bCs/>
          <w:szCs w:val="21"/>
          <w:lang w:val="zh-CN"/>
        </w:rPr>
      </w:pPr>
    </w:p>
    <w:p>
      <w:pPr>
        <w:adjustRightInd w:val="0"/>
        <w:snapToGrid w:val="0"/>
        <w:spacing w:line="460" w:lineRule="exact"/>
        <w:ind w:right="11"/>
        <w:rPr>
          <w:rFonts w:eastAsiaTheme="minorEastAsia"/>
          <w:b/>
          <w:bCs/>
          <w:szCs w:val="21"/>
          <w:lang w:val="zh-CN"/>
        </w:rPr>
      </w:pPr>
    </w:p>
    <w:p>
      <w:pPr>
        <w:adjustRightInd w:val="0"/>
        <w:snapToGrid w:val="0"/>
        <w:spacing w:line="460" w:lineRule="exact"/>
        <w:ind w:right="11"/>
        <w:rPr>
          <w:rFonts w:eastAsiaTheme="minorEastAsia"/>
          <w:b/>
          <w:bCs/>
          <w:szCs w:val="21"/>
          <w:lang w:val="zh-CN"/>
        </w:rPr>
      </w:pPr>
    </w:p>
    <w:tbl>
      <w:tblPr>
        <w:tblStyle w:val="359"/>
        <w:tblW w:w="964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widowControl/>
              <w:jc w:val="left"/>
              <w:rPr>
                <w:kern w:val="0"/>
                <w:sz w:val="24"/>
                <w:szCs w:val="24"/>
                <w:lang w:val="zh-CN"/>
              </w:rPr>
            </w:pPr>
            <w:r>
              <w:rPr>
                <w:b/>
                <w:bCs/>
                <w:sz w:val="24"/>
                <w:szCs w:val="24"/>
                <w:lang w:val="zh-CN"/>
              </w:rPr>
              <w:br w:type="page"/>
            </w:r>
            <w:r>
              <w:rPr>
                <w:kern w:val="0"/>
                <w:sz w:val="24"/>
                <w:szCs w:val="24"/>
              </w:rPr>
              <w:br w:type="page"/>
            </w:r>
            <w:r>
              <w:rPr>
                <w:rFonts w:hint="eastAsia"/>
                <w:snapToGrid w:val="0"/>
                <w:kern w:val="0"/>
                <w:sz w:val="24"/>
                <w:szCs w:val="24"/>
              </w:rPr>
              <w:t>发包</w:t>
            </w:r>
            <w:r>
              <w:rPr>
                <w:snapToGrid w:val="0"/>
                <w:kern w:val="0"/>
                <w:sz w:val="24"/>
                <w:szCs w:val="24"/>
              </w:rPr>
              <w:t>人（甲方）：</w:t>
            </w:r>
          </w:p>
        </w:tc>
        <w:tc>
          <w:tcPr>
            <w:tcW w:w="284" w:type="dxa"/>
            <w:vAlign w:val="center"/>
          </w:tcPr>
          <w:p>
            <w:pPr>
              <w:widowControl/>
              <w:jc w:val="center"/>
              <w:rPr>
                <w:snapToGrid w:val="0"/>
                <w:kern w:val="0"/>
                <w:sz w:val="24"/>
                <w:szCs w:val="24"/>
              </w:rPr>
            </w:pPr>
          </w:p>
        </w:tc>
        <w:tc>
          <w:tcPr>
            <w:tcW w:w="4678" w:type="dxa"/>
            <w:vAlign w:val="center"/>
          </w:tcPr>
          <w:p>
            <w:pPr>
              <w:widowControl/>
              <w:jc w:val="left"/>
              <w:rPr>
                <w:kern w:val="0"/>
                <w:sz w:val="24"/>
                <w:szCs w:val="24"/>
                <w:lang w:val="zh-CN"/>
              </w:rPr>
            </w:pPr>
            <w:r>
              <w:rPr>
                <w:rFonts w:hint="eastAsia"/>
                <w:snapToGrid w:val="0"/>
                <w:kern w:val="0"/>
                <w:sz w:val="24"/>
                <w:szCs w:val="24"/>
              </w:rPr>
              <w:t>承包人</w:t>
            </w:r>
            <w:r>
              <w:rPr>
                <w:snapToGrid w:val="0"/>
                <w:kern w:val="0"/>
                <w:sz w:val="24"/>
                <w:szCs w:val="24"/>
              </w:rPr>
              <w:t>（</w:t>
            </w:r>
            <w:r>
              <w:rPr>
                <w:rFonts w:hint="eastAsia"/>
                <w:snapToGrid w:val="0"/>
                <w:kern w:val="0"/>
                <w:sz w:val="24"/>
                <w:szCs w:val="24"/>
              </w:rPr>
              <w:t>乙方</w:t>
            </w:r>
            <w:r>
              <w:rPr>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4678" w:type="dxa"/>
            <w:vAlign w:val="center"/>
          </w:tcPr>
          <w:p>
            <w:pPr>
              <w:widowControl/>
              <w:jc w:val="left"/>
              <w:rPr>
                <w:kern w:val="0"/>
                <w:sz w:val="24"/>
                <w:szCs w:val="24"/>
                <w:lang w:val="zh-CN"/>
              </w:rPr>
            </w:pPr>
            <w:r>
              <w:rPr>
                <w:b/>
                <w:snapToGrid w:val="0"/>
                <w:kern w:val="0"/>
                <w:sz w:val="24"/>
                <w:szCs w:val="24"/>
                <w:u w:val="single"/>
              </w:rPr>
              <w:t>广州市花都区公共建设项目管理中心</w:t>
            </w:r>
          </w:p>
        </w:tc>
        <w:tc>
          <w:tcPr>
            <w:tcW w:w="284" w:type="dxa"/>
            <w:vAlign w:val="center"/>
          </w:tcPr>
          <w:p>
            <w:pPr>
              <w:widowControl/>
              <w:jc w:val="center"/>
              <w:rPr>
                <w:b/>
                <w:snapToGrid w:val="0"/>
                <w:kern w:val="0"/>
                <w:sz w:val="24"/>
                <w:szCs w:val="24"/>
                <w:u w:val="single"/>
              </w:rPr>
            </w:pPr>
          </w:p>
        </w:tc>
        <w:tc>
          <w:tcPr>
            <w:tcW w:w="4678" w:type="dxa"/>
            <w:vAlign w:val="center"/>
          </w:tcPr>
          <w:p>
            <w:pPr>
              <w:widowControl/>
              <w:jc w:val="left"/>
              <w:rPr>
                <w:kern w:val="0"/>
                <w:sz w:val="24"/>
                <w:szCs w:val="24"/>
                <w:lang w:val="zh-CN"/>
              </w:rPr>
            </w:pPr>
            <w:r>
              <w:rPr>
                <w:rFonts w:hint="eastAsia" w:ascii="宋体" w:hAnsi="宋体"/>
                <w:b/>
                <w:kern w:val="0"/>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pPr>
              <w:widowControl/>
              <w:jc w:val="left"/>
              <w:rPr>
                <w:kern w:val="0"/>
                <w:sz w:val="24"/>
                <w:szCs w:val="24"/>
              </w:rPr>
            </w:pPr>
            <w:r>
              <w:rPr>
                <w:kern w:val="0"/>
                <w:sz w:val="24"/>
                <w:szCs w:val="24"/>
                <w:lang w:val="zh-CN"/>
              </w:rPr>
              <w:t>法定代表人</w:t>
            </w:r>
            <w:r>
              <w:rPr>
                <w:kern w:val="0"/>
                <w:sz w:val="24"/>
                <w:szCs w:val="24"/>
              </w:rPr>
              <w:t>：</w:t>
            </w:r>
          </w:p>
          <w:p>
            <w:pPr>
              <w:widowControl/>
              <w:jc w:val="left"/>
              <w:rPr>
                <w:kern w:val="0"/>
                <w:sz w:val="24"/>
                <w:szCs w:val="24"/>
              </w:rPr>
            </w:pPr>
            <w:r>
              <w:rPr>
                <w:kern w:val="0"/>
                <w:sz w:val="24"/>
                <w:szCs w:val="24"/>
                <w:lang w:val="zh-CN"/>
              </w:rPr>
              <w:t>或委托代理人</w:t>
            </w:r>
            <w:r>
              <w:rPr>
                <w:kern w:val="0"/>
                <w:sz w:val="24"/>
                <w:szCs w:val="24"/>
              </w:rPr>
              <w:t>：</w:t>
            </w:r>
          </w:p>
        </w:tc>
        <w:tc>
          <w:tcPr>
            <w:tcW w:w="284" w:type="dxa"/>
            <w:vAlign w:val="center"/>
          </w:tcPr>
          <w:p>
            <w:pPr>
              <w:widowControl/>
              <w:jc w:val="center"/>
              <w:rPr>
                <w:kern w:val="0"/>
                <w:sz w:val="24"/>
                <w:szCs w:val="24"/>
              </w:rPr>
            </w:pPr>
          </w:p>
        </w:tc>
        <w:tc>
          <w:tcPr>
            <w:tcW w:w="4678" w:type="dxa"/>
            <w:vAlign w:val="center"/>
          </w:tcPr>
          <w:p>
            <w:pPr>
              <w:widowControl/>
              <w:jc w:val="left"/>
              <w:rPr>
                <w:kern w:val="0"/>
                <w:sz w:val="24"/>
                <w:szCs w:val="24"/>
              </w:rPr>
            </w:pPr>
            <w:r>
              <w:rPr>
                <w:kern w:val="0"/>
                <w:sz w:val="24"/>
                <w:szCs w:val="24"/>
                <w:lang w:val="zh-CN"/>
              </w:rPr>
              <w:t>法定代表人</w:t>
            </w:r>
            <w:r>
              <w:rPr>
                <w:kern w:val="0"/>
                <w:sz w:val="24"/>
                <w:szCs w:val="24"/>
              </w:rPr>
              <w:t>：</w:t>
            </w:r>
          </w:p>
          <w:p>
            <w:pPr>
              <w:widowControl/>
              <w:jc w:val="left"/>
              <w:rPr>
                <w:kern w:val="0"/>
                <w:sz w:val="24"/>
                <w:szCs w:val="24"/>
              </w:rPr>
            </w:pPr>
            <w:r>
              <w:rPr>
                <w:kern w:val="0"/>
                <w:sz w:val="24"/>
                <w:szCs w:val="24"/>
                <w:lang w:val="zh-CN"/>
              </w:rPr>
              <w:t>或委托代理人</w:t>
            </w:r>
            <w:r>
              <w:rPr>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pPr>
              <w:widowControl/>
              <w:jc w:val="left"/>
              <w:rPr>
                <w:snapToGrid w:val="0"/>
                <w:kern w:val="0"/>
                <w:sz w:val="24"/>
                <w:szCs w:val="24"/>
              </w:rPr>
            </w:pPr>
            <w:r>
              <w:rPr>
                <w:snapToGrid w:val="0"/>
                <w:kern w:val="0"/>
                <w:sz w:val="24"/>
                <w:szCs w:val="24"/>
              </w:rPr>
              <w:t xml:space="preserve">地址： </w:t>
            </w:r>
            <w:r>
              <w:rPr>
                <w:rFonts w:hint="eastAsia"/>
                <w:snapToGrid w:val="0"/>
                <w:kern w:val="0"/>
                <w:sz w:val="24"/>
                <w:szCs w:val="24"/>
              </w:rPr>
              <w:t>广州市花都区公益路3</w:t>
            </w:r>
            <w:r>
              <w:rPr>
                <w:snapToGrid w:val="0"/>
                <w:kern w:val="0"/>
                <w:sz w:val="24"/>
                <w:szCs w:val="24"/>
              </w:rPr>
              <w:t>9</w:t>
            </w:r>
            <w:r>
              <w:rPr>
                <w:rFonts w:hint="eastAsia"/>
                <w:snapToGrid w:val="0"/>
                <w:kern w:val="0"/>
                <w:sz w:val="24"/>
                <w:szCs w:val="24"/>
              </w:rPr>
              <w:t>号</w:t>
            </w:r>
          </w:p>
        </w:tc>
        <w:tc>
          <w:tcPr>
            <w:tcW w:w="284" w:type="dxa"/>
            <w:vAlign w:val="center"/>
          </w:tcPr>
          <w:p>
            <w:pPr>
              <w:widowControl/>
              <w:jc w:val="center"/>
              <w:rPr>
                <w:snapToGrid w:val="0"/>
                <w:kern w:val="0"/>
                <w:sz w:val="24"/>
                <w:szCs w:val="24"/>
              </w:rPr>
            </w:pPr>
          </w:p>
        </w:tc>
        <w:tc>
          <w:tcPr>
            <w:tcW w:w="4678" w:type="dxa"/>
            <w:vAlign w:val="center"/>
          </w:tcPr>
          <w:p>
            <w:pPr>
              <w:widowControl/>
              <w:ind w:left="720" w:hanging="720" w:hangingChars="300"/>
              <w:jc w:val="left"/>
              <w:rPr>
                <w:rFonts w:hint="eastAsia" w:eastAsia="宋体"/>
                <w:snapToGrid w:val="0"/>
                <w:kern w:val="0"/>
                <w:sz w:val="24"/>
                <w:szCs w:val="24"/>
                <w:lang w:eastAsia="zh-CN"/>
              </w:rPr>
            </w:pPr>
            <w:r>
              <w:rPr>
                <w:snapToGrid w:val="0"/>
                <w:kern w:val="0"/>
                <w:sz w:val="24"/>
                <w:szCs w:val="24"/>
              </w:rPr>
              <w:t>地址：</w:t>
            </w:r>
            <w:r>
              <w:rPr>
                <w:rFonts w:hint="eastAsia"/>
                <w:snapToGrid w:val="0"/>
                <w:kern w:val="0"/>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widowControl/>
              <w:jc w:val="left"/>
              <w:rPr>
                <w:kern w:val="0"/>
                <w:sz w:val="24"/>
                <w:szCs w:val="24"/>
                <w:lang w:val="zh-CN"/>
              </w:rPr>
            </w:pPr>
            <w:r>
              <w:rPr>
                <w:snapToGrid w:val="0"/>
                <w:kern w:val="0"/>
                <w:sz w:val="24"/>
                <w:szCs w:val="24"/>
              </w:rPr>
              <w:t>电话：</w:t>
            </w:r>
            <w:r>
              <w:rPr>
                <w:rFonts w:hint="eastAsia"/>
                <w:snapToGrid w:val="0"/>
                <w:kern w:val="0"/>
                <w:sz w:val="24"/>
                <w:szCs w:val="24"/>
              </w:rPr>
              <w:t>0</w:t>
            </w:r>
            <w:r>
              <w:rPr>
                <w:snapToGrid w:val="0"/>
                <w:kern w:val="0"/>
                <w:sz w:val="24"/>
                <w:szCs w:val="24"/>
              </w:rPr>
              <w:t>20</w:t>
            </w:r>
            <w:r>
              <w:rPr>
                <w:rFonts w:hint="eastAsia"/>
                <w:snapToGrid w:val="0"/>
                <w:kern w:val="0"/>
                <w:sz w:val="24"/>
                <w:szCs w:val="24"/>
              </w:rPr>
              <w:t>-</w:t>
            </w:r>
            <w:r>
              <w:rPr>
                <w:snapToGrid w:val="0"/>
                <w:kern w:val="0"/>
                <w:sz w:val="24"/>
                <w:szCs w:val="24"/>
              </w:rPr>
              <w:t>37760912</w:t>
            </w:r>
          </w:p>
        </w:tc>
        <w:tc>
          <w:tcPr>
            <w:tcW w:w="284" w:type="dxa"/>
            <w:vAlign w:val="center"/>
          </w:tcPr>
          <w:p>
            <w:pPr>
              <w:widowControl/>
              <w:jc w:val="center"/>
              <w:rPr>
                <w:kern w:val="0"/>
                <w:sz w:val="24"/>
                <w:szCs w:val="24"/>
                <w:lang w:val="zh-CN"/>
              </w:rPr>
            </w:pPr>
          </w:p>
        </w:tc>
        <w:tc>
          <w:tcPr>
            <w:tcW w:w="4678" w:type="dxa"/>
            <w:vAlign w:val="center"/>
          </w:tcPr>
          <w:p>
            <w:pPr>
              <w:widowControl/>
              <w:jc w:val="left"/>
              <w:rPr>
                <w:rFonts w:hint="eastAsia" w:eastAsia="宋体"/>
                <w:kern w:val="0"/>
                <w:sz w:val="24"/>
                <w:szCs w:val="24"/>
                <w:lang w:val="zh-CN" w:eastAsia="zh-CN"/>
              </w:rPr>
            </w:pPr>
            <w:r>
              <w:rPr>
                <w:snapToGrid w:val="0"/>
                <w:kern w:val="0"/>
                <w:sz w:val="24"/>
                <w:szCs w:val="24"/>
              </w:rPr>
              <w:t>电话：</w:t>
            </w:r>
            <w:r>
              <w:rPr>
                <w:rFonts w:hint="eastAsia"/>
                <w:snapToGrid w:val="0"/>
                <w:kern w:val="0"/>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678" w:type="dxa"/>
            <w:vAlign w:val="center"/>
          </w:tcPr>
          <w:p>
            <w:pPr>
              <w:widowControl/>
              <w:jc w:val="left"/>
              <w:rPr>
                <w:snapToGrid w:val="0"/>
                <w:kern w:val="0"/>
                <w:sz w:val="24"/>
                <w:szCs w:val="24"/>
              </w:rPr>
            </w:pPr>
          </w:p>
        </w:tc>
        <w:tc>
          <w:tcPr>
            <w:tcW w:w="284" w:type="dxa"/>
            <w:vAlign w:val="center"/>
          </w:tcPr>
          <w:p>
            <w:pPr>
              <w:widowControl/>
              <w:jc w:val="center"/>
              <w:rPr>
                <w:kern w:val="0"/>
                <w:sz w:val="24"/>
                <w:szCs w:val="24"/>
                <w:lang w:val="zh-CN"/>
              </w:rPr>
            </w:pPr>
          </w:p>
        </w:tc>
        <w:tc>
          <w:tcPr>
            <w:tcW w:w="4678" w:type="dxa"/>
            <w:vAlign w:val="center"/>
          </w:tcPr>
          <w:p>
            <w:pPr>
              <w:widowControl/>
              <w:ind w:left="1200" w:hanging="1200" w:hangingChars="500"/>
              <w:jc w:val="left"/>
              <w:rPr>
                <w:snapToGrid w:val="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40" w:type="dxa"/>
            <w:gridSpan w:val="3"/>
            <w:vAlign w:val="center"/>
          </w:tcPr>
          <w:p>
            <w:pPr>
              <w:widowControl/>
              <w:ind w:left="86" w:leftChars="-292" w:hanging="699" w:hangingChars="333"/>
              <w:jc w:val="center"/>
              <w:rPr>
                <w:snapToGrid w:val="0"/>
                <w:kern w:val="0"/>
                <w:szCs w:val="21"/>
              </w:rPr>
            </w:pPr>
            <w:r>
              <w:rPr>
                <w:rFonts w:hint="eastAsia"/>
                <w:snapToGrid w:val="0"/>
                <w:kern w:val="0"/>
                <w:szCs w:val="21"/>
              </w:rPr>
              <w:t>签订时间：2</w:t>
            </w:r>
            <w:r>
              <w:rPr>
                <w:snapToGrid w:val="0"/>
                <w:kern w:val="0"/>
                <w:szCs w:val="21"/>
              </w:rPr>
              <w:t>02</w:t>
            </w:r>
            <w:r>
              <w:rPr>
                <w:rFonts w:hint="eastAsia"/>
                <w:snapToGrid w:val="0"/>
                <w:kern w:val="0"/>
                <w:szCs w:val="21"/>
                <w:lang w:val="en-US" w:eastAsia="zh-CN"/>
              </w:rPr>
              <w:t>3</w:t>
            </w:r>
            <w:r>
              <w:rPr>
                <w:rFonts w:hint="eastAsia"/>
                <w:snapToGrid w:val="0"/>
                <w:kern w:val="0"/>
                <w:szCs w:val="21"/>
              </w:rPr>
              <w:t xml:space="preserve">年 </w:t>
            </w:r>
            <w:r>
              <w:rPr>
                <w:snapToGrid w:val="0"/>
                <w:kern w:val="0"/>
                <w:szCs w:val="21"/>
              </w:rPr>
              <w:t xml:space="preserve">     </w:t>
            </w:r>
            <w:r>
              <w:rPr>
                <w:rFonts w:hint="eastAsia"/>
                <w:snapToGrid w:val="0"/>
                <w:kern w:val="0"/>
                <w:szCs w:val="21"/>
              </w:rPr>
              <w:t xml:space="preserve">月 </w:t>
            </w:r>
            <w:r>
              <w:rPr>
                <w:snapToGrid w:val="0"/>
                <w:kern w:val="0"/>
                <w:szCs w:val="21"/>
              </w:rPr>
              <w:t xml:space="preserve">     </w:t>
            </w:r>
            <w:r>
              <w:rPr>
                <w:rFonts w:hint="eastAsia"/>
                <w:snapToGrid w:val="0"/>
                <w:kern w:val="0"/>
                <w:szCs w:val="21"/>
              </w:rPr>
              <w:t>日</w:t>
            </w:r>
          </w:p>
          <w:p>
            <w:pPr>
              <w:widowControl/>
              <w:jc w:val="center"/>
              <w:rPr>
                <w:snapToGrid w:val="0"/>
                <w:kern w:val="0"/>
                <w:szCs w:val="21"/>
              </w:rPr>
            </w:pPr>
          </w:p>
        </w:tc>
      </w:tr>
    </w:tbl>
    <w:p>
      <w:pPr>
        <w:adjustRightInd w:val="0"/>
        <w:snapToGrid w:val="0"/>
        <w:spacing w:line="360" w:lineRule="auto"/>
        <w:rPr>
          <w:b/>
          <w:snapToGrid w:val="0"/>
          <w:kern w:val="0"/>
          <w:sz w:val="28"/>
          <w:szCs w:val="28"/>
        </w:rPr>
        <w:sectPr>
          <w:footerReference r:id="rId7" w:type="first"/>
          <w:footerReference r:id="rId6" w:type="default"/>
          <w:pgSz w:w="11907" w:h="16840"/>
          <w:pgMar w:top="1134" w:right="1417" w:bottom="1134" w:left="1417" w:header="851" w:footer="680" w:gutter="0"/>
          <w:pgNumType w:start="1"/>
          <w:cols w:space="720" w:num="1"/>
          <w:titlePg/>
          <w:docGrid w:type="lines" w:linePitch="312" w:charSpace="0"/>
        </w:sectPr>
      </w:pPr>
    </w:p>
    <w:p>
      <w:pPr>
        <w:adjustRightInd w:val="0"/>
        <w:snapToGrid w:val="0"/>
        <w:spacing w:line="360" w:lineRule="auto"/>
        <w:rPr>
          <w:b/>
          <w:snapToGrid w:val="0"/>
          <w:kern w:val="0"/>
          <w:szCs w:val="21"/>
        </w:rPr>
      </w:pPr>
      <w:r>
        <w:rPr>
          <w:b/>
          <w:snapToGrid w:val="0"/>
          <w:kern w:val="0"/>
          <w:szCs w:val="21"/>
        </w:rPr>
        <w:t>附件1：</w:t>
      </w:r>
      <w:r>
        <w:rPr>
          <w:rFonts w:hint="eastAsia"/>
          <w:b/>
          <w:snapToGrid w:val="0"/>
          <w:kern w:val="0"/>
          <w:szCs w:val="21"/>
        </w:rPr>
        <w:t>拟投入设计人员表</w:t>
      </w:r>
    </w:p>
    <w:p>
      <w:pPr>
        <w:jc w:val="left"/>
      </w:pPr>
    </w:p>
    <w:p>
      <w:pPr>
        <w:adjustRightInd w:val="0"/>
        <w:snapToGrid w:val="0"/>
        <w:spacing w:line="360" w:lineRule="auto"/>
        <w:rPr>
          <w:b/>
          <w:snapToGrid w:val="0"/>
          <w:kern w:val="0"/>
          <w:sz w:val="24"/>
        </w:rPr>
      </w:pPr>
    </w:p>
    <w:p>
      <w:pPr>
        <w:adjustRightInd w:val="0"/>
        <w:snapToGrid w:val="0"/>
        <w:spacing w:line="360" w:lineRule="auto"/>
        <w:rPr>
          <w:b/>
          <w:snapToGrid w:val="0"/>
          <w:kern w:val="0"/>
          <w:sz w:val="24"/>
        </w:rPr>
        <w:sectPr>
          <w:footerReference r:id="rId8" w:type="default"/>
          <w:pgSz w:w="16840" w:h="11907" w:orient="landscape"/>
          <w:pgMar w:top="1134" w:right="1440" w:bottom="1134" w:left="1440" w:header="851" w:footer="680" w:gutter="0"/>
          <w:cols w:space="720" w:num="1"/>
          <w:titlePg/>
          <w:docGrid w:type="linesAndChars" w:linePitch="312" w:charSpace="0"/>
        </w:sectPr>
      </w:pPr>
    </w:p>
    <w:p>
      <w:pPr>
        <w:adjustRightInd w:val="0"/>
        <w:snapToGrid w:val="0"/>
        <w:spacing w:line="360" w:lineRule="auto"/>
        <w:rPr>
          <w:b/>
          <w:snapToGrid w:val="0"/>
          <w:kern w:val="0"/>
          <w:sz w:val="30"/>
          <w:szCs w:val="30"/>
        </w:rPr>
      </w:pPr>
      <w:r>
        <w:rPr>
          <w:b/>
          <w:snapToGrid w:val="0"/>
          <w:kern w:val="0"/>
          <w:szCs w:val="21"/>
        </w:rPr>
        <w:t>附件2：</w:t>
      </w:r>
      <w:r>
        <w:rPr>
          <w:rFonts w:hint="eastAsia"/>
          <w:b/>
          <w:snapToGrid w:val="0"/>
          <w:kern w:val="0"/>
          <w:szCs w:val="21"/>
        </w:rPr>
        <w:t>中标通知书</w:t>
      </w:r>
    </w:p>
    <w:p/>
    <w:p/>
    <w:p>
      <w:pPr>
        <w:sectPr>
          <w:pgSz w:w="11907" w:h="16840"/>
          <w:pgMar w:top="1440" w:right="1276" w:bottom="1440" w:left="1559" w:header="851" w:footer="680" w:gutter="0"/>
          <w:cols w:space="720" w:num="1"/>
          <w:titlePg/>
          <w:docGrid w:type="linesAndChars" w:linePitch="312" w:charSpace="0"/>
        </w:sectPr>
      </w:pPr>
    </w:p>
    <w:p>
      <w:pPr>
        <w:adjustRightInd w:val="0"/>
        <w:snapToGrid w:val="0"/>
        <w:spacing w:line="360" w:lineRule="auto"/>
        <w:rPr>
          <w:b/>
          <w:snapToGrid w:val="0"/>
          <w:kern w:val="0"/>
          <w:szCs w:val="21"/>
        </w:rPr>
      </w:pPr>
      <w:r>
        <w:rPr>
          <w:b/>
          <w:snapToGrid w:val="0"/>
          <w:kern w:val="0"/>
          <w:szCs w:val="21"/>
        </w:rPr>
        <w:t>附件3：</w:t>
      </w:r>
      <w:r>
        <w:rPr>
          <w:rFonts w:hint="eastAsia"/>
          <w:b/>
          <w:snapToGrid w:val="0"/>
          <w:kern w:val="0"/>
          <w:szCs w:val="21"/>
        </w:rPr>
        <w:t>履约保函</w:t>
      </w:r>
    </w:p>
    <w:p>
      <w:pPr>
        <w:adjustRightInd w:val="0"/>
        <w:snapToGrid w:val="0"/>
        <w:spacing w:line="360" w:lineRule="auto"/>
        <w:rPr>
          <w:b/>
          <w:snapToGrid w:val="0"/>
          <w:kern w:val="0"/>
          <w:szCs w:val="21"/>
        </w:rPr>
      </w:pPr>
    </w:p>
    <w:p>
      <w:pPr>
        <w:adjustRightInd w:val="0"/>
        <w:snapToGrid w:val="0"/>
        <w:spacing w:line="360" w:lineRule="auto"/>
        <w:rPr>
          <w:b/>
          <w:snapToGrid w:val="0"/>
          <w:kern w:val="0"/>
          <w:szCs w:val="21"/>
        </w:rPr>
      </w:pPr>
    </w:p>
    <w:p>
      <w:pPr>
        <w:adjustRightInd w:val="0"/>
        <w:snapToGrid w:val="0"/>
        <w:spacing w:line="360" w:lineRule="auto"/>
        <w:rPr>
          <w:rFonts w:hint="eastAsia"/>
          <w:b/>
          <w:snapToGrid w:val="0"/>
          <w:kern w:val="0"/>
          <w:szCs w:val="21"/>
        </w:rPr>
      </w:pPr>
    </w:p>
    <w:p>
      <w:pPr>
        <w:widowControl/>
        <w:jc w:val="left"/>
        <w:rPr>
          <w:b/>
          <w:snapToGrid w:val="0"/>
          <w:kern w:val="0"/>
          <w:szCs w:val="21"/>
        </w:rPr>
      </w:pPr>
      <w:r>
        <w:rPr>
          <w:b/>
          <w:snapToGrid w:val="0"/>
          <w:kern w:val="0"/>
          <w:szCs w:val="21"/>
        </w:rPr>
        <w:br w:type="page"/>
      </w:r>
    </w:p>
    <w:p>
      <w:pPr>
        <w:autoSpaceDN w:val="0"/>
        <w:spacing w:beforeAutospacing="1" w:afterAutospacing="1"/>
        <w:rPr>
          <w:b/>
          <w:bCs/>
          <w:szCs w:val="21"/>
        </w:rPr>
      </w:pPr>
      <w:r>
        <w:rPr>
          <w:b/>
          <w:bCs/>
          <w:szCs w:val="21"/>
        </w:rPr>
        <w:t>附件4：</w:t>
      </w:r>
      <w:r>
        <w:rPr>
          <w:rFonts w:hint="eastAsia"/>
          <w:b/>
          <w:bCs/>
          <w:szCs w:val="21"/>
        </w:rPr>
        <w:t>招标</w:t>
      </w:r>
      <w:r>
        <w:rPr>
          <w:b/>
          <w:bCs/>
          <w:szCs w:val="21"/>
        </w:rPr>
        <w:t>答疑纪要</w:t>
      </w:r>
    </w:p>
    <w:p>
      <w:pPr>
        <w:widowControl/>
        <w:jc w:val="left"/>
        <w:rPr>
          <w:b/>
          <w:bCs/>
          <w:szCs w:val="21"/>
        </w:rPr>
      </w:pPr>
    </w:p>
    <w:p>
      <w:pPr>
        <w:autoSpaceDN w:val="0"/>
        <w:spacing w:beforeAutospacing="1" w:afterAutospacing="1"/>
        <w:rPr>
          <w:b/>
          <w:bCs/>
          <w:szCs w:val="21"/>
        </w:rPr>
      </w:pPr>
    </w:p>
    <w:p>
      <w:pPr>
        <w:autoSpaceDN w:val="0"/>
        <w:spacing w:beforeAutospacing="1" w:afterAutospacing="1"/>
        <w:rPr>
          <w:b/>
          <w:bCs/>
          <w:szCs w:val="21"/>
        </w:rPr>
      </w:pPr>
    </w:p>
    <w:p>
      <w:pPr>
        <w:autoSpaceDN w:val="0"/>
        <w:spacing w:beforeAutospacing="1" w:afterAutospacing="1"/>
        <w:rPr>
          <w:b/>
          <w:bCs/>
          <w:szCs w:val="21"/>
        </w:rPr>
      </w:pPr>
    </w:p>
    <w:p>
      <w:pPr>
        <w:autoSpaceDN w:val="0"/>
        <w:spacing w:beforeAutospacing="1" w:afterAutospacing="1"/>
        <w:rPr>
          <w:b/>
          <w:bCs/>
          <w:szCs w:val="21"/>
        </w:rPr>
      </w:pPr>
    </w:p>
    <w:p>
      <w:pPr>
        <w:widowControl/>
        <w:jc w:val="left"/>
        <w:rPr>
          <w:b/>
          <w:bCs/>
          <w:szCs w:val="21"/>
        </w:rPr>
      </w:pPr>
      <w:r>
        <w:rPr>
          <w:b/>
          <w:bCs/>
          <w:szCs w:val="21"/>
        </w:rPr>
        <w:br w:type="page"/>
      </w:r>
    </w:p>
    <w:p>
      <w:pPr>
        <w:autoSpaceDN w:val="0"/>
        <w:spacing w:beforeAutospacing="1" w:afterAutospacing="1"/>
        <w:rPr>
          <w:b/>
          <w:szCs w:val="21"/>
        </w:rPr>
      </w:pPr>
      <w:r>
        <w:rPr>
          <w:b/>
          <w:snapToGrid w:val="0"/>
          <w:kern w:val="0"/>
          <w:szCs w:val="21"/>
        </w:rPr>
        <w:t>附件5：</w:t>
      </w:r>
      <w:r>
        <w:rPr>
          <w:b/>
          <w:szCs w:val="21"/>
        </w:rPr>
        <w:t>设计任务书</w:t>
      </w:r>
    </w:p>
    <w:p>
      <w:pPr>
        <w:autoSpaceDN w:val="0"/>
        <w:spacing w:beforeAutospacing="1" w:afterAutospacing="1"/>
        <w:rPr>
          <w:b/>
          <w:szCs w:val="21"/>
        </w:rPr>
      </w:pP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花都区中轴线学校建设项目</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方案设计和初步设计任务书</w:t>
      </w:r>
    </w:p>
    <w:p>
      <w:pPr>
        <w:rPr>
          <w:rFonts w:hint="eastAsia" w:ascii="华文仿宋" w:hAnsi="华文仿宋" w:eastAsia="华文仿宋" w:cs="华文仿宋"/>
          <w:sz w:val="28"/>
          <w:szCs w:val="28"/>
        </w:rPr>
      </w:pP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(一)建设地点：广州市花都区百寿北路（罗仙新村东侧地块）。</w:t>
      </w:r>
    </w:p>
    <w:p>
      <w:pPr>
        <w:ind w:firstLine="64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(二)建设规模：本项目为</w:t>
      </w:r>
      <w:r>
        <w:rPr>
          <w:rFonts w:hint="eastAsia" w:ascii="仿宋_GB2312" w:hAnsi="仿宋_GB2312" w:eastAsia="仿宋_GB2312" w:cs="仿宋_GB2312"/>
          <w:sz w:val="32"/>
          <w:szCs w:val="32"/>
          <w:lang w:val="en-US" w:eastAsia="zh-CN"/>
        </w:rPr>
        <w:t>花都区中轴线学校</w:t>
      </w:r>
      <w:r>
        <w:rPr>
          <w:rFonts w:hint="eastAsia" w:ascii="仿宋_GB2312" w:hAnsi="仿宋_GB2312" w:eastAsia="仿宋_GB2312" w:cs="仿宋_GB2312"/>
          <w:sz w:val="32"/>
          <w:szCs w:val="32"/>
        </w:rPr>
        <w:t>新建工程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项目建设规模和内容：项目建筑用地面积约6.65万平方米（约100亩），新建总建筑面积为约</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万平方米。建设内容包括：教学楼一（小学），教学楼二（初中）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行政综合楼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体育馆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冰雪馆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宿舍，400米</w:t>
      </w:r>
      <w:r>
        <w:rPr>
          <w:rFonts w:hint="eastAsia" w:ascii="仿宋_GB2312" w:hAnsi="仿宋_GB2312" w:eastAsia="仿宋_GB2312" w:cs="仿宋_GB2312"/>
          <w:sz w:val="32"/>
          <w:szCs w:val="32"/>
          <w:lang w:val="en-US" w:eastAsia="zh-CN"/>
        </w:rPr>
        <w:t>跑道</w:t>
      </w:r>
      <w:r>
        <w:rPr>
          <w:rFonts w:hint="eastAsia" w:ascii="仿宋_GB2312" w:hAnsi="仿宋_GB2312" w:eastAsia="仿宋_GB2312" w:cs="仿宋_GB2312"/>
          <w:sz w:val="32"/>
          <w:szCs w:val="32"/>
        </w:rPr>
        <w:t>标准运动场，</w:t>
      </w:r>
      <w:r>
        <w:rPr>
          <w:rFonts w:hint="eastAsia" w:ascii="仿宋_GB2312" w:hAnsi="仿宋_GB2312" w:eastAsia="仿宋_GB2312" w:cs="仿宋_GB2312"/>
          <w:sz w:val="32"/>
          <w:szCs w:val="32"/>
          <w:lang w:val="en-US" w:eastAsia="zh-CN"/>
        </w:rPr>
        <w:t>人防地下室、</w:t>
      </w:r>
      <w:r>
        <w:rPr>
          <w:rFonts w:hint="eastAsia" w:ascii="仿宋_GB2312" w:hAnsi="仿宋_GB2312" w:eastAsia="仿宋_GB2312" w:cs="仿宋_GB2312"/>
          <w:sz w:val="32"/>
          <w:szCs w:val="32"/>
        </w:rPr>
        <w:t>园林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辅助用房</w:t>
      </w:r>
      <w:r>
        <w:rPr>
          <w:rFonts w:hint="eastAsia" w:ascii="仿宋_GB2312" w:hAnsi="仿宋_GB2312" w:eastAsia="仿宋_GB2312" w:cs="仿宋_GB2312"/>
          <w:sz w:val="32"/>
          <w:szCs w:val="32"/>
        </w:rPr>
        <w:t>及周边配套设施。项目</w:t>
      </w:r>
      <w:r>
        <w:rPr>
          <w:rFonts w:hint="eastAsia" w:ascii="仿宋_GB2312" w:hAnsi="仿宋_GB2312" w:eastAsia="仿宋_GB2312" w:cs="仿宋_GB2312"/>
          <w:sz w:val="32"/>
          <w:szCs w:val="32"/>
          <w:lang w:val="en-US" w:eastAsia="zh-CN"/>
        </w:rPr>
        <w:t>设计满足小学36个班、初中36个</w:t>
      </w:r>
      <w:r>
        <w:rPr>
          <w:rFonts w:hint="eastAsia" w:ascii="仿宋_GB2312" w:hAnsi="仿宋_GB2312" w:eastAsia="仿宋_GB2312" w:cs="仿宋_GB2312"/>
          <w:sz w:val="32"/>
          <w:szCs w:val="32"/>
        </w:rPr>
        <w:t>班</w:t>
      </w:r>
      <w:r>
        <w:rPr>
          <w:rFonts w:hint="eastAsia" w:ascii="仿宋_GB2312" w:hAnsi="仿宋_GB2312" w:eastAsia="仿宋_GB2312" w:cs="仿宋_GB2312"/>
          <w:sz w:val="32"/>
          <w:szCs w:val="32"/>
          <w:lang w:val="en-US" w:eastAsia="zh-CN"/>
        </w:rPr>
        <w:t>规模</w:t>
      </w:r>
      <w:r>
        <w:rPr>
          <w:rFonts w:hint="eastAsia" w:ascii="仿宋_GB2312" w:hAnsi="仿宋_GB2312" w:eastAsia="仿宋_GB2312" w:cs="仿宋_GB2312"/>
          <w:sz w:val="32"/>
          <w:szCs w:val="32"/>
        </w:rPr>
        <w:t>，满足约3500名学生的学习和生活。</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二、任务要求</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方案</w:t>
      </w:r>
      <w:r>
        <w:rPr>
          <w:rFonts w:hint="eastAsia" w:ascii="仿宋_GB2312" w:eastAsia="仿宋_GB2312"/>
          <w:sz w:val="32"/>
          <w:szCs w:val="32"/>
          <w:lang w:eastAsia="zh-CN"/>
        </w:rPr>
        <w:t>设计和初步</w:t>
      </w:r>
      <w:r>
        <w:rPr>
          <w:rFonts w:hint="eastAsia" w:ascii="仿宋_GB2312" w:eastAsia="仿宋_GB2312"/>
          <w:sz w:val="32"/>
          <w:szCs w:val="32"/>
        </w:rPr>
        <w:t>设计服务单位的任务是完成方案</w:t>
      </w:r>
      <w:r>
        <w:rPr>
          <w:rFonts w:hint="eastAsia" w:ascii="仿宋_GB2312" w:eastAsia="仿宋_GB2312"/>
          <w:sz w:val="32"/>
          <w:szCs w:val="32"/>
          <w:lang w:eastAsia="zh-CN"/>
        </w:rPr>
        <w:t>设计和初步</w:t>
      </w:r>
      <w:r>
        <w:rPr>
          <w:rFonts w:hint="eastAsia" w:ascii="仿宋_GB2312" w:eastAsia="仿宋_GB2312"/>
          <w:sz w:val="32"/>
          <w:szCs w:val="32"/>
        </w:rPr>
        <w:t>设计，配合可研单位编制建设方案，使项目通过方案协同会审，并完成修建性详细规划审查和报建手续</w:t>
      </w:r>
      <w:r>
        <w:rPr>
          <w:rFonts w:hint="eastAsia" w:ascii="仿宋_GB2312" w:eastAsia="仿宋_GB2312"/>
          <w:sz w:val="32"/>
          <w:szCs w:val="32"/>
          <w:lang w:eastAsia="zh-CN"/>
        </w:rPr>
        <w:t>，并完成初步设计相关工作。</w:t>
      </w:r>
    </w:p>
    <w:p>
      <w:pPr>
        <w:ind w:firstLine="643" w:firstLineChars="200"/>
        <w:rPr>
          <w:rFonts w:ascii="仿宋_GB2312" w:eastAsia="仿宋_GB2312"/>
          <w:b/>
          <w:sz w:val="32"/>
          <w:szCs w:val="32"/>
        </w:rPr>
      </w:pPr>
      <w:r>
        <w:rPr>
          <w:rFonts w:hint="eastAsia" w:ascii="仿宋_GB2312" w:eastAsia="仿宋_GB2312"/>
          <w:b/>
          <w:sz w:val="32"/>
          <w:szCs w:val="32"/>
        </w:rPr>
        <w:t>三、工作服务范围及主要内容：</w:t>
      </w:r>
    </w:p>
    <w:p>
      <w:pPr>
        <w:pStyle w:val="50"/>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项目现状情况和各项参观调研及技术分析。</w:t>
      </w:r>
    </w:p>
    <w:p>
      <w:pPr>
        <w:pStyle w:val="50"/>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协助编制相关技术资料文件（编制方案技术文件并提供正式彩色文本一式8份）。</w:t>
      </w:r>
    </w:p>
    <w:p>
      <w:pPr>
        <w:pStyle w:val="50"/>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参与前期的技术类协调工作。</w:t>
      </w:r>
    </w:p>
    <w:p>
      <w:pPr>
        <w:pStyle w:val="50"/>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参与本项目相关的技术类会议讨论。</w:t>
      </w:r>
    </w:p>
    <w:p>
      <w:pPr>
        <w:pStyle w:val="50"/>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安排专人协助业主开展办理各项工作。</w:t>
      </w:r>
    </w:p>
    <w:p>
      <w:pPr>
        <w:numPr>
          <w:ilvl w:val="0"/>
          <w:numId w:val="1"/>
        </w:numPr>
        <w:rPr>
          <w:rFonts w:ascii="仿宋_GB2312" w:eastAsia="仿宋_GB2312"/>
          <w:sz w:val="32"/>
          <w:szCs w:val="32"/>
        </w:rPr>
      </w:pPr>
      <w:r>
        <w:rPr>
          <w:rFonts w:hint="eastAsia" w:ascii="仿宋_GB2312" w:eastAsia="仿宋_GB2312"/>
          <w:sz w:val="32"/>
          <w:szCs w:val="32"/>
        </w:rPr>
        <w:t>初步测算建设规模、主要经济技术指标及投资估算。</w:t>
      </w:r>
    </w:p>
    <w:p>
      <w:pPr>
        <w:pStyle w:val="50"/>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按业主需求完成方案设计</w:t>
      </w:r>
      <w:r>
        <w:rPr>
          <w:rFonts w:hint="eastAsia" w:ascii="仿宋_GB2312" w:hAnsi="Times New Roman" w:eastAsia="仿宋_GB2312"/>
          <w:kern w:val="0"/>
          <w:sz w:val="32"/>
          <w:szCs w:val="32"/>
          <w:lang w:eastAsia="zh-CN"/>
        </w:rPr>
        <w:t>和初步设计相关工作</w:t>
      </w:r>
      <w:r>
        <w:rPr>
          <w:rFonts w:hint="eastAsia" w:ascii="仿宋_GB2312" w:hAnsi="Times New Roman" w:eastAsia="仿宋_GB2312"/>
          <w:kern w:val="0"/>
          <w:sz w:val="32"/>
          <w:szCs w:val="32"/>
        </w:rPr>
        <w:t>。</w:t>
      </w:r>
    </w:p>
    <w:p>
      <w:pPr>
        <w:pStyle w:val="50"/>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参与方案联审技术资料编制。</w:t>
      </w:r>
    </w:p>
    <w:p>
      <w:pPr>
        <w:pStyle w:val="50"/>
        <w:numPr>
          <w:ilvl w:val="0"/>
          <w:numId w:val="1"/>
        </w:numPr>
        <w:ind w:firstLineChars="0"/>
        <w:rPr>
          <w:rFonts w:ascii="仿宋_GB2312" w:hAnsi="Times New Roman" w:eastAsia="仿宋_GB2312"/>
          <w:kern w:val="0"/>
          <w:sz w:val="32"/>
          <w:szCs w:val="32"/>
        </w:rPr>
      </w:pPr>
      <w:r>
        <w:rPr>
          <w:rFonts w:hint="eastAsia" w:ascii="仿宋_GB2312" w:hAnsi="Times New Roman" w:eastAsia="仿宋_GB2312"/>
          <w:kern w:val="0"/>
          <w:sz w:val="32"/>
          <w:szCs w:val="32"/>
        </w:rPr>
        <w:t>协助业主完成修建性详细规划报建手续。</w:t>
      </w:r>
    </w:p>
    <w:p>
      <w:pPr>
        <w:numPr>
          <w:ilvl w:val="0"/>
          <w:numId w:val="1"/>
        </w:numPr>
        <w:rPr>
          <w:rFonts w:ascii="仿宋_GB2312" w:eastAsia="仿宋_GB2312"/>
          <w:sz w:val="32"/>
          <w:szCs w:val="32"/>
        </w:rPr>
      </w:pPr>
      <w:r>
        <w:rPr>
          <w:rFonts w:hint="eastAsia" w:ascii="仿宋_GB2312" w:eastAsia="仿宋_GB2312"/>
          <w:sz w:val="32"/>
          <w:szCs w:val="32"/>
        </w:rPr>
        <w:t>提供相关技术服务，必要时出具技术报告。</w:t>
      </w:r>
    </w:p>
    <w:p>
      <w:pPr>
        <w:ind w:left="1060"/>
        <w:rPr>
          <w:rFonts w:hint="eastAsia" w:ascii="仿宋_GB2312" w:eastAsia="仿宋_GB2312"/>
          <w:sz w:val="32"/>
          <w:szCs w:val="32"/>
          <w:lang w:eastAsia="zh-CN"/>
        </w:rPr>
      </w:pPr>
      <w:r>
        <w:rPr>
          <w:rFonts w:hint="eastAsia" w:ascii="仿宋_GB2312" w:eastAsia="仿宋_GB2312"/>
          <w:sz w:val="32"/>
          <w:szCs w:val="32"/>
        </w:rPr>
        <w:t>其他业主交办的工作。</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、设计依据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(一)本设计任务书</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(二)建设单位提交的基础资料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方案设计文件、规划设计条件等</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(三)现行的有关建筑工程、规划、消防、环保等方面的法律法规、规范标准等。</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、设计原则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本项目属于2023年花都区十件民生实事之一：增加义务教育学位-花都区中轴线学校建设一期项目，</w:t>
      </w:r>
      <w:r>
        <w:rPr>
          <w:rFonts w:hint="eastAsia" w:ascii="仿宋_GB2312" w:hAnsi="仿宋_GB2312" w:eastAsia="仿宋_GB2312" w:cs="仿宋_GB2312"/>
          <w:sz w:val="32"/>
          <w:szCs w:val="32"/>
          <w:lang w:val="en-US" w:eastAsia="zh-CN"/>
        </w:rPr>
        <w:t>规划为</w:t>
      </w:r>
      <w:r>
        <w:rPr>
          <w:rFonts w:hint="eastAsia" w:ascii="仿宋_GB2312" w:hAnsi="仿宋_GB2312" w:eastAsia="仿宋_GB2312" w:cs="仿宋_GB2312"/>
          <w:sz w:val="32"/>
          <w:szCs w:val="32"/>
        </w:rPr>
        <w:t>九年一贯制学校。</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是为了使花都区学校教育基础设施的进一步完善，实现学校教育教学更加均衡发展，统筹周边教育资源需求，补融创片区教育配套短板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提供更多的优质学位，解决</w:t>
      </w:r>
      <w:r>
        <w:rPr>
          <w:rFonts w:hint="eastAsia" w:ascii="仿宋_GB2312" w:hAnsi="仿宋_GB2312" w:eastAsia="仿宋_GB2312" w:cs="仿宋_GB2312"/>
          <w:sz w:val="32"/>
          <w:szCs w:val="32"/>
          <w:lang w:val="en-US" w:eastAsia="zh-CN"/>
        </w:rPr>
        <w:t>中轴线融创片区适龄儿童</w:t>
      </w:r>
      <w:r>
        <w:rPr>
          <w:rFonts w:hint="eastAsia" w:ascii="仿宋_GB2312" w:hAnsi="仿宋_GB2312" w:eastAsia="仿宋_GB2312" w:cs="仿宋_GB2312"/>
          <w:sz w:val="32"/>
          <w:szCs w:val="32"/>
        </w:rPr>
        <w:t>入读难而建。学校布局、选址、规划设计、建筑标准等</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符合国家《中小学校设计规范》（GB 50099—2011）的要求，设计需符合国家有关技术标准、规范，符合规划、消防、安全、节能、环保等要求，并满足以下设计原则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确保学生和教职工安全。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(一)设计方案应体现人文精神，重视人文关怀，实现高标准、高要求的规划设计目标，建成特色鲜明的现代化学校。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(二)广州市属亚热带季风气候，设计方案应充分考虑本地气候特征，体现节能环保和可持续发展的要求。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(三)设计方案应符合适用、坚固和美观原则，反映时代精神、 具有创新的风格和意识，富有特色和吸引力，体现城市的历史文化、风貌特色以及学校的办学理念和思想。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(四)设计方案应结合建筑功能分区的需要布置室内外空间与活 动场地，注重建筑内外空间序列、功能布局和环境景观设计，着重分析</w:t>
      </w:r>
      <w:r>
        <w:rPr>
          <w:rFonts w:hint="eastAsia" w:ascii="仿宋_GB2312" w:hAnsi="仿宋_GB2312" w:eastAsia="仿宋_GB2312" w:cs="仿宋_GB2312"/>
          <w:sz w:val="32"/>
          <w:szCs w:val="32"/>
          <w:lang w:val="en-US" w:eastAsia="zh-CN"/>
        </w:rPr>
        <w:t>校区</w:t>
      </w:r>
      <w:r>
        <w:rPr>
          <w:rFonts w:hint="eastAsia" w:ascii="仿宋_GB2312" w:hAnsi="仿宋_GB2312" w:eastAsia="仿宋_GB2312" w:cs="仿宋_GB2312"/>
          <w:sz w:val="32"/>
          <w:szCs w:val="32"/>
        </w:rPr>
        <w:t>周边已建和待建建筑物之间的空间关系。</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(五)设计方案应与其它相关规划相协调，并遵守国家、广东省和广州市相关行业的有关法律和规范，符合本设计任务书的规定。</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、规划设计要求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(一)城市设计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设计方案应对周边地段的功能、空间、景观和交通等进行综合分析，做到校园整体与外部环境和谐统一。充分发掘地域文化特色，以 规划、景观、建筑三位一体的整体化校园设计为目标，从整个校园生 态环境到单体建筑内部，构建多层次园林空间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营造良好的教书育人氛围。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(二)设计范围和经济技术指标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项目建设规模和内容项目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本项目用地面积为</w:t>
      </w:r>
      <w:r>
        <w:rPr>
          <w:rFonts w:hint="eastAsia" w:ascii="仿宋_GB2312" w:hAnsi="仿宋_GB2312" w:eastAsia="仿宋_GB2312" w:cs="仿宋_GB2312"/>
          <w:sz w:val="32"/>
          <w:szCs w:val="32"/>
          <w:lang w:val="en-US" w:eastAsia="zh-CN"/>
        </w:rPr>
        <w:t>66503</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总建筑面积为约</w:t>
      </w:r>
      <w:r>
        <w:rPr>
          <w:rFonts w:hint="eastAsia" w:ascii="仿宋_GB2312" w:hAnsi="仿宋_GB2312" w:eastAsia="仿宋_GB2312" w:cs="仿宋_GB2312"/>
          <w:sz w:val="32"/>
          <w:szCs w:val="32"/>
          <w:lang w:val="en-US" w:eastAsia="zh-CN"/>
        </w:rPr>
        <w:t>5.3万</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建设建筑工程内容：</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普通教室：结合双减跟五项管理，落实课室午休空间，扩大课室原标准面积。90</w:t>
      </w:r>
      <w:r>
        <w:rPr>
          <w:rFonts w:hint="eastAsia" w:ascii="仿宋_GB2312" w:hAnsi="仿宋_GB2312" w:eastAsia="仿宋_GB2312" w:cs="仿宋_GB2312"/>
          <w:color w:val="auto"/>
          <w:sz w:val="32"/>
          <w:szCs w:val="32"/>
        </w:rPr>
        <w:t>平方米普通课室</w:t>
      </w:r>
      <w:r>
        <w:rPr>
          <w:rFonts w:hint="eastAsia" w:ascii="仿宋_GB2312" w:hAnsi="仿宋_GB2312" w:eastAsia="仿宋_GB2312" w:cs="仿宋_GB2312"/>
          <w:color w:val="auto"/>
          <w:sz w:val="32"/>
          <w:szCs w:val="32"/>
          <w:lang w:val="en-US" w:eastAsia="zh-CN"/>
        </w:rPr>
        <w:t>78</w:t>
      </w:r>
      <w:r>
        <w:rPr>
          <w:rFonts w:hint="eastAsia" w:ascii="仿宋_GB2312" w:hAnsi="仿宋_GB2312" w:eastAsia="仿宋_GB2312" w:cs="仿宋_GB2312"/>
          <w:color w:val="auto"/>
          <w:sz w:val="32"/>
          <w:szCs w:val="32"/>
        </w:rPr>
        <w:t>间，约</w:t>
      </w:r>
      <w:r>
        <w:rPr>
          <w:rFonts w:hint="eastAsia" w:ascii="仿宋_GB2312" w:hAnsi="仿宋_GB2312" w:eastAsia="仿宋_GB2312" w:cs="仿宋_GB2312"/>
          <w:color w:val="auto"/>
          <w:sz w:val="32"/>
          <w:szCs w:val="32"/>
          <w:lang w:val="en-US" w:eastAsia="zh-CN"/>
        </w:rPr>
        <w:t>7000</w:t>
      </w:r>
      <w:r>
        <w:rPr>
          <w:rFonts w:hint="eastAsia" w:ascii="仿宋_GB2312" w:hAnsi="仿宋_GB2312" w:eastAsia="仿宋_GB2312" w:cs="仿宋_GB2312"/>
          <w:color w:val="auto"/>
          <w:sz w:val="32"/>
          <w:szCs w:val="32"/>
        </w:rPr>
        <w:t>平方。</w:t>
      </w:r>
    </w:p>
    <w:p>
      <w:pPr>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2、中小学专用教室：小学科学实验室及辅助用房，初中物理室实验室及辅助用房，初中生物实验室及辅助用房，初中化学实验室及辅助用房、史地教室及辅助用房、计算机（语音）教室及辅助用房、美术（书法）教室及辅助用房、音乐教室及辅助用房、舞蹈教室及更衣室、体操房、录播室、劳动技术教室、STEAM创客教室、陶艺教室、天体实验室、四模实验室、无线电实验室、机器人实验室、人工智能实验室、无人机实验室、环保工程实验室等。</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中小学公共教学用房：100人合班教室、600人阶梯教室，1200人演播厅、图书室、阅览室、电子阅览室、学生活动室、体质测试室、心理咨询室、德育展览室、会谈室、研讨室、网络监控中心等。户外建设地理园、生物园、药植物园、劳动实践基地等。</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行政办公用房及生活辅助用房：行政办公室，教师办公室、科组办公室、招生办、教工之家、会议室、档案室、文印室、广播站、校园电视台、党员活动室、少先队部室、家长学校、观影室、保健室及隔离留观室、物资仓库、配电房、消防控制中心、监控中心、网络中心、学生宿舍、食堂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停车场：</w:t>
      </w:r>
      <w:r>
        <w:rPr>
          <w:rFonts w:hint="eastAsia" w:ascii="仿宋_GB2312" w:hAnsi="仿宋_GB2312" w:eastAsia="仿宋_GB2312" w:cs="仿宋_GB2312"/>
          <w:color w:val="auto"/>
          <w:sz w:val="32"/>
          <w:szCs w:val="32"/>
        </w:rPr>
        <w:t>2000个自行车停放位置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200个户外电动自行车停车位，30个户外电动汽车充电桩及停车位，地下车库</w:t>
      </w:r>
      <w:r>
        <w:rPr>
          <w:rFonts w:hint="eastAsia" w:ascii="仿宋_GB2312" w:hAnsi="仿宋_GB2312" w:eastAsia="仿宋_GB2312" w:cs="仿宋_GB2312"/>
          <w:color w:val="auto"/>
          <w:sz w:val="32"/>
          <w:szCs w:val="32"/>
        </w:rPr>
        <w:t>教师停车位</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个。</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体育建筑设施：室内标准游泳池，</w:t>
      </w:r>
      <w:r>
        <w:rPr>
          <w:rFonts w:hint="eastAsia" w:ascii="仿宋_GB2312" w:hAnsi="仿宋_GB2312" w:eastAsia="仿宋_GB2312" w:cs="仿宋_GB2312"/>
          <w:color w:val="auto"/>
          <w:sz w:val="32"/>
          <w:szCs w:val="32"/>
        </w:rPr>
        <w:t>室内篮球场、</w:t>
      </w:r>
      <w:r>
        <w:rPr>
          <w:rFonts w:hint="eastAsia" w:ascii="仿宋_GB2312" w:hAnsi="仿宋_GB2312" w:eastAsia="仿宋_GB2312" w:cs="仿宋_GB2312"/>
          <w:color w:val="auto"/>
          <w:sz w:val="32"/>
          <w:szCs w:val="32"/>
          <w:lang w:val="en-US" w:eastAsia="zh-CN"/>
        </w:rPr>
        <w:t>室内</w:t>
      </w:r>
      <w:r>
        <w:rPr>
          <w:rFonts w:hint="eastAsia" w:ascii="仿宋_GB2312" w:hAnsi="仿宋_GB2312" w:eastAsia="仿宋_GB2312" w:cs="仿宋_GB2312"/>
          <w:color w:val="auto"/>
          <w:sz w:val="32"/>
          <w:szCs w:val="32"/>
        </w:rPr>
        <w:t>排球场、</w:t>
      </w:r>
      <w:r>
        <w:rPr>
          <w:rFonts w:hint="eastAsia" w:ascii="仿宋_GB2312" w:hAnsi="仿宋_GB2312" w:eastAsia="仿宋_GB2312" w:cs="仿宋_GB2312"/>
          <w:color w:val="auto"/>
          <w:sz w:val="32"/>
          <w:szCs w:val="32"/>
          <w:lang w:val="en-US" w:eastAsia="zh-CN"/>
        </w:rPr>
        <w:t>室内羽毛球馆、</w:t>
      </w:r>
      <w:r>
        <w:rPr>
          <w:rFonts w:hint="eastAsia" w:ascii="仿宋_GB2312" w:hAnsi="仿宋_GB2312" w:eastAsia="仿宋_GB2312" w:cs="仿宋_GB2312"/>
          <w:color w:val="auto"/>
          <w:sz w:val="32"/>
          <w:szCs w:val="32"/>
        </w:rPr>
        <w:t>乒乓球</w:t>
      </w:r>
      <w:r>
        <w:rPr>
          <w:rFonts w:hint="eastAsia" w:ascii="仿宋_GB2312" w:hAnsi="仿宋_GB2312" w:eastAsia="仿宋_GB2312" w:cs="仿宋_GB2312"/>
          <w:color w:val="auto"/>
          <w:sz w:val="32"/>
          <w:szCs w:val="32"/>
          <w:lang w:val="en-US" w:eastAsia="zh-CN"/>
        </w:rPr>
        <w:t>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冲浪训练池、滑雪训练场、滑冰场、旱地冰壶室、瑜伽馆、击剑馆、壁球馆、跆拳道馆、武术馆，体育器材室等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室外400米跑道标准运动场，室外篮球场，室外排球场，室外羽毛球场，室外网球场，户外健身训练设施，旱地轮滑训练场等。</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室外工程</w:t>
      </w:r>
      <w:r>
        <w:rPr>
          <w:rFonts w:hint="eastAsia" w:ascii="仿宋_GB2312" w:hAnsi="仿宋_GB2312" w:eastAsia="仿宋_GB2312" w:cs="仿宋_GB2312"/>
          <w:color w:val="auto"/>
          <w:sz w:val="32"/>
          <w:szCs w:val="32"/>
          <w:lang w:val="en-US" w:eastAsia="zh-CN"/>
        </w:rPr>
        <w:t>及其他辅助配套设施，</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z w:val="32"/>
          <w:szCs w:val="32"/>
          <w:lang w:val="en-US" w:eastAsia="zh-CN"/>
        </w:rPr>
        <w:t>校门、</w:t>
      </w:r>
      <w:r>
        <w:rPr>
          <w:rFonts w:hint="eastAsia" w:ascii="仿宋_GB2312" w:hAnsi="仿宋_GB2312" w:eastAsia="仿宋_GB2312" w:cs="仿宋_GB2312"/>
          <w:color w:val="auto"/>
          <w:sz w:val="32"/>
          <w:szCs w:val="32"/>
        </w:rPr>
        <w:t>校道、景观绿化、市政配套工程等。</w:t>
      </w:r>
      <w:r>
        <w:rPr>
          <w:rFonts w:hint="eastAsia" w:ascii="仿宋_GB2312" w:hAnsi="仿宋_GB2312" w:eastAsia="仿宋_GB2312" w:cs="仿宋_GB2312"/>
          <w:color w:val="auto"/>
          <w:sz w:val="32"/>
          <w:szCs w:val="32"/>
          <w:lang w:val="en-US" w:eastAsia="zh-CN"/>
        </w:rPr>
        <w:t>考虑安全缓冲区域、人车分流功能，考虑楼宇间风雨连廊设计，建螺旋斜坡的方式实现残疾人无障碍通道。</w:t>
      </w:r>
    </w:p>
    <w:p>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学校办学按</w:t>
      </w:r>
      <w:r>
        <w:rPr>
          <w:rFonts w:hint="eastAsia" w:ascii="仿宋_GB2312" w:hAnsi="仿宋_GB2312" w:eastAsia="仿宋_GB2312" w:cs="仿宋_GB2312"/>
          <w:color w:val="auto"/>
          <w:sz w:val="32"/>
          <w:szCs w:val="32"/>
          <w:lang w:val="en-US" w:eastAsia="zh-CN"/>
        </w:rPr>
        <w:t>初中</w:t>
      </w:r>
      <w:r>
        <w:rPr>
          <w:rFonts w:hint="eastAsia" w:ascii="仿宋_GB2312" w:hAnsi="仿宋_GB2312" w:eastAsia="仿宋_GB2312" w:cs="仿宋_GB2312"/>
          <w:color w:val="auto"/>
          <w:sz w:val="32"/>
          <w:szCs w:val="32"/>
        </w:rPr>
        <w:t>50人/班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小学45人/班</w:t>
      </w:r>
      <w:r>
        <w:rPr>
          <w:rFonts w:hint="eastAsia" w:ascii="仿宋_GB2312" w:hAnsi="仿宋_GB2312" w:eastAsia="仿宋_GB2312" w:cs="仿宋_GB2312"/>
          <w:color w:val="auto"/>
          <w:sz w:val="32"/>
          <w:szCs w:val="32"/>
        </w:rPr>
        <w:t>计，总容纳学生</w:t>
      </w:r>
      <w:r>
        <w:rPr>
          <w:rFonts w:hint="eastAsia" w:ascii="仿宋_GB2312" w:hAnsi="仿宋_GB2312" w:eastAsia="仿宋_GB2312" w:cs="仿宋_GB2312"/>
          <w:color w:val="auto"/>
          <w:sz w:val="32"/>
          <w:szCs w:val="32"/>
          <w:lang w:val="en-US" w:eastAsia="zh-CN"/>
        </w:rPr>
        <w:t>3420</w:t>
      </w:r>
      <w:r>
        <w:rPr>
          <w:rFonts w:hint="eastAsia" w:ascii="仿宋_GB2312" w:hAnsi="仿宋_GB2312" w:eastAsia="仿宋_GB2312" w:cs="仿宋_GB2312"/>
          <w:color w:val="auto"/>
          <w:sz w:val="32"/>
          <w:szCs w:val="32"/>
        </w:rPr>
        <w:t>人，容积率、建筑密度、绿地率均按标准要求。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(三)建筑退缩要求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四周退缩宽度需在建筑红线内，按学校建筑要求，结合当地周边环境实际情况。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(四)道路交通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道路交通以不干扰教学、生活为原则进行组织，区分车行系统和人行系统，其中主校门不作为机动车通道，可另设机动车专用通道进入停车场。要求交通流线清晰，停车体系完整，联系方便，避免交通 阻隔和绕行，提高通行效率。校内道路可考虑规划环形路或设置健身 路径，方便学生日常锻炼。根据功能需要配置停车位，同时考虑必要的临时车辆停靠需求及自行车停车位。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(五)竖向设计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建筑物室外地坪标高参照四周道路规划标高确定。</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 建筑设计要求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1、校园与校舍建筑设计应满足《中小学校建筑设计规范》以及《广东省义务教育现代化学校督导评估实施办法》等法律法规的要求，符合广东省现代化学校标准。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2、创造适宜的室内外环境，要有合适的朝向和良好的通风条件；充分考虑环保与节能的要求，自然采光与人工照明、自然通风与机械通风应有机结合，符合岭南地理气候条件。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3、建筑形式应清晰、细腻、精致、简洁、现代，视觉效果良好，创建建筑外观与周边环境整体和谐的园林式学校。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4、建筑造型有艺术性及文化品味，体现出时代感和地域特色。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5、各功能区的层高、荷载等技术指标必须符合相关规范，建筑空间布局具有较大的灵活性和适应性。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除大跨度空间外，结构形式以钢筋混凝土框架结构为主，造价合理。墙身及窗台等建筑构件阳角装饰包圆角。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(二)建筑功能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花都区中轴线学校</w:t>
      </w:r>
      <w:r>
        <w:rPr>
          <w:rFonts w:hint="eastAsia" w:ascii="仿宋_GB2312" w:hAnsi="仿宋_GB2312" w:eastAsia="仿宋_GB2312" w:cs="仿宋_GB2312"/>
          <w:sz w:val="32"/>
          <w:szCs w:val="32"/>
        </w:rPr>
        <w:t>的建筑功能应优先考虑以学生为主体，教师为主导的教与学的各种活动，同时应满足师生的生活空间需要，提供具有人文性、艺术性，并具有高品位的文化氛围的环境，给师生们潜移默化的熏陶作用。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(三)设计要求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1、学校</w:t>
      </w:r>
      <w:r>
        <w:rPr>
          <w:rFonts w:hint="eastAsia" w:ascii="仿宋_GB2312" w:hAnsi="仿宋_GB2312" w:eastAsia="仿宋_GB2312" w:cs="仿宋_GB2312"/>
          <w:sz w:val="32"/>
          <w:szCs w:val="32"/>
          <w:lang w:val="en-US" w:eastAsia="zh-CN"/>
        </w:rPr>
        <w:t>定位九年一贯制学校，规划小学规模36个班，初中规模36个班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中学跟小学需要分栋独立设计。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2、普通教室每间的使用面积应达到标准要求，每间教室预留学生储物柜、清洁用具储藏柜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读书角、午休用品储物柜等</w:t>
      </w:r>
      <w:r>
        <w:rPr>
          <w:rFonts w:hint="eastAsia" w:ascii="仿宋_GB2312" w:hAnsi="仿宋_GB2312" w:eastAsia="仿宋_GB2312" w:cs="仿宋_GB2312"/>
          <w:sz w:val="32"/>
          <w:szCs w:val="32"/>
        </w:rPr>
        <w:t>位置，照明符合《广东省中小学校教室照明改造工作实施方案》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《DB44_T 2335-2021中小学校教室照明技术规范》文件要求。级组办公室应设置在教学楼，与相应年级教室相邻。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3、各场室设置广播、电视、电话、网络等弱电设备，安装电风扇，除卫生间外，其余室内用房均布设空调专线及专用插座(三相电源)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配电箱预留空调电源接驳处。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体育运动场地配套按照</w:t>
      </w:r>
      <w:r>
        <w:rPr>
          <w:rFonts w:hint="eastAsia" w:ascii="仿宋_GB2312" w:hAnsi="仿宋_GB2312" w:eastAsia="仿宋_GB2312" w:cs="仿宋_GB2312"/>
          <w:sz w:val="32"/>
          <w:szCs w:val="32"/>
        </w:rPr>
        <w:t>《国家学校体育卫生条件试行基本标准》</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《广东省义务教育规范化学校标准》的要求进行建设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室外运动场地与教学楼的距离以互不干扰为前提。教学区的环境噪声应符合《民用建筑隔声设计规范》（GB 50118—2010）的要求。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5、教学楼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各楼层安装</w:t>
      </w:r>
      <w:r>
        <w:rPr>
          <w:rFonts w:hint="eastAsia" w:ascii="仿宋_GB2312" w:hAnsi="仿宋_GB2312" w:eastAsia="仿宋_GB2312" w:cs="仿宋_GB2312"/>
          <w:sz w:val="32"/>
          <w:szCs w:val="32"/>
          <w:lang w:val="en-US" w:eastAsia="zh-CN"/>
        </w:rPr>
        <w:t>直</w:t>
      </w:r>
      <w:r>
        <w:rPr>
          <w:rFonts w:hint="eastAsia" w:ascii="仿宋_GB2312" w:hAnsi="仿宋_GB2312" w:eastAsia="仿宋_GB2312" w:cs="仿宋_GB2312"/>
          <w:sz w:val="32"/>
          <w:szCs w:val="32"/>
        </w:rPr>
        <w:t>饮水设备，卫生间按蹲厕设计，无障碍卫生间为座厕(宜师生分开)。</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6、外墙风格与原建筑及周边环境协调，实墙铺贴外墙砖，设置空调机安装位置并连接专用排水管道。</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、设计主要内容(包括但不限于)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(一)设计范围：总平面规划、建筑、安装、人防、消防、给排水、电气、道路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园林、监控</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(二)设计主要内容：包括方案设计、方案修改、初步设计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含概算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。初步设计要求有，总平面图，建筑图，结构图，给排水图，电气图，通风与空调图，消防图，</w:t>
      </w:r>
      <w:r>
        <w:rPr>
          <w:rFonts w:hint="eastAsia" w:ascii="仿宋_GB2312" w:hAnsi="仿宋_GB2312" w:eastAsia="仿宋_GB2312" w:cs="仿宋_GB2312"/>
          <w:sz w:val="32"/>
          <w:szCs w:val="32"/>
          <w:lang w:val="en-US" w:eastAsia="zh-CN"/>
        </w:rPr>
        <w:t>园林图，</w:t>
      </w:r>
      <w:r>
        <w:rPr>
          <w:rFonts w:hint="eastAsia" w:ascii="仿宋_GB2312" w:hAnsi="仿宋_GB2312" w:eastAsia="仿宋_GB2312" w:cs="仿宋_GB2312"/>
          <w:sz w:val="32"/>
          <w:szCs w:val="32"/>
        </w:rPr>
        <w:t>环境保护，初步设计总说明及相关经济指标预算。</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、设计文件要求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(一)设计成果应达到</w:t>
      </w:r>
      <w:r>
        <w:rPr>
          <w:rFonts w:hint="eastAsia" w:ascii="仿宋_GB2312" w:hAnsi="仿宋_GB2312" w:eastAsia="仿宋_GB2312" w:cs="仿宋_GB2312"/>
          <w:sz w:val="32"/>
          <w:szCs w:val="32"/>
          <w:lang w:val="en-US" w:eastAsia="zh-CN"/>
        </w:rPr>
        <w:t>住建部</w:t>
      </w:r>
      <w:r>
        <w:rPr>
          <w:rFonts w:hint="eastAsia" w:ascii="仿宋_GB2312" w:hAnsi="仿宋_GB2312" w:eastAsia="仿宋_GB2312" w:cs="仿宋_GB2312"/>
          <w:sz w:val="32"/>
          <w:szCs w:val="32"/>
        </w:rPr>
        <w:t>颁发的《建筑工程设计文件编制深度规定》(2008年版)。</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(二)在初步设计审查阶段满足建设单位报批各种手续的要求，分阶段提供所需的设计文件。</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、建设方案规划方案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1、校园总体布置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花都区中轴线学校建设项目的</w:t>
      </w:r>
      <w:r>
        <w:rPr>
          <w:rFonts w:hint="eastAsia" w:ascii="仿宋_GB2312" w:hAnsi="仿宋_GB2312" w:eastAsia="仿宋_GB2312" w:cs="仿宋_GB2312"/>
          <w:sz w:val="32"/>
          <w:szCs w:val="32"/>
        </w:rPr>
        <w:t>规划设计力求活泼、现代，体现深厚的文化内涵。营造“安静、舒适、宜人”的学习、活动、休息环境。达到生态优先、中心突出、分区明确、布局合理、道路便捷的要求</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2、校园道路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校园的道路网设计与布置要满足单位内部道路交通和功能分区的联系与融离。结合地势、造景、分流、衔接内外交通。各级道路设计标高要因地制宜。</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总体上实现通透、美观、艺术、活泼的景观造型，体现源远流长的岭南文化特色。</w:t>
      </w:r>
    </w:p>
    <w:p>
      <w:pPr>
        <w:spacing w:line="360" w:lineRule="auto"/>
        <w:ind w:firstLine="643" w:firstLineChars="200"/>
        <w:rPr>
          <w:kern w:val="0"/>
          <w:szCs w:val="21"/>
        </w:rPr>
      </w:pP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 xml:space="preserve"> 、未尽事宜请向建设单位问询。</w:t>
      </w:r>
    </w:p>
    <w:sectPr>
      <w:headerReference r:id="rId9" w:type="default"/>
      <w:footerReference r:id="rId10" w:type="even"/>
      <w:pgSz w:w="11906" w:h="16838"/>
      <w:pgMar w:top="1440" w:right="1800" w:bottom="1440" w:left="180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S UI Gothic">
    <w:panose1 w:val="020B0600070205080204"/>
    <w:charset w:val="80"/>
    <w:family w:val="swiss"/>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6986473"/>
      <w:docPartObj>
        <w:docPartGallery w:val="autotext"/>
      </w:docPartObj>
    </w:sdtPr>
    <w:sdtContent>
      <w:sdt>
        <w:sdtPr>
          <w:id w:val="1728636285"/>
          <w:docPartObj>
            <w:docPartGallery w:val="autotext"/>
          </w:docPartObj>
        </w:sdtPr>
        <w:sdtContent>
          <w:p>
            <w:pPr>
              <w:pStyle w:val="22"/>
              <w:jc w:val="center"/>
            </w:pPr>
            <w:r>
              <w:rPr>
                <w:lang w:val="zh-CN"/>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6111457"/>
      <w:docPartObj>
        <w:docPartGallery w:val="autotext"/>
      </w:docPartObj>
    </w:sdtPr>
    <w:sdtContent>
      <w:sdt>
        <w:sdtPr>
          <w:id w:val="886605036"/>
          <w:docPartObj>
            <w:docPartGallery w:val="autotext"/>
          </w:docPartObj>
        </w:sdtPr>
        <w:sdtContent>
          <w:p>
            <w:pPr>
              <w:pStyle w:val="22"/>
              <w:jc w:val="center"/>
            </w:pP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20</w:t>
            </w:r>
            <w:r>
              <w:rPr>
                <w:bCs/>
                <w:sz w:val="24"/>
                <w:szCs w:val="24"/>
              </w:rPr>
              <w:fldChar w:fldCharType="end"/>
            </w:r>
            <w:r>
              <w:rPr>
                <w:lang w:val="zh-CN"/>
              </w:rPr>
              <w:t xml:space="preserve"> / </w:t>
            </w:r>
            <w:r>
              <w:rPr>
                <w:lang w:val="zh-CN"/>
              </w:rPr>
              <w:fldChar w:fldCharType="begin"/>
            </w:r>
            <w:r>
              <w:rPr>
                <w:lang w:val="zh-CN"/>
              </w:rPr>
              <w:instrText xml:space="preserve"> </w:instrText>
            </w:r>
            <w:r>
              <w:rPr>
                <w:rFonts w:hint="eastAsia"/>
                <w:lang w:val="zh-CN"/>
              </w:rPr>
              <w:instrText xml:space="preserve">=</w:instrText>
            </w:r>
            <w:r>
              <w:rPr>
                <w:lang w:val="zh-CN"/>
              </w:rPr>
              <w:fldChar w:fldCharType="begin"/>
            </w:r>
            <w:r>
              <w:rPr>
                <w:lang w:val="zh-CN"/>
              </w:rPr>
              <w:instrText xml:space="preserve"> </w:instrText>
            </w:r>
            <w:r>
              <w:rPr>
                <w:rFonts w:hint="eastAsia"/>
                <w:lang w:val="zh-CN"/>
              </w:rPr>
              <w:instrText xml:space="preserve">numpages</w:instrText>
            </w:r>
            <w:r>
              <w:rPr>
                <w:lang w:val="zh-CN"/>
              </w:rPr>
              <w:instrText xml:space="preserve"> </w:instrText>
            </w:r>
            <w:r>
              <w:rPr>
                <w:lang w:val="zh-CN"/>
              </w:rPr>
              <w:fldChar w:fldCharType="separate"/>
            </w:r>
            <w:r>
              <w:rPr>
                <w:lang w:val="zh-CN"/>
              </w:rPr>
              <w:instrText xml:space="preserve">67</w:instrText>
            </w:r>
            <w:r>
              <w:rPr>
                <w:lang w:val="zh-CN"/>
              </w:rPr>
              <w:fldChar w:fldCharType="end"/>
            </w:r>
            <w:r>
              <w:rPr>
                <w:rFonts w:hint="eastAsia"/>
                <w:lang w:val="zh-CN"/>
              </w:rPr>
              <w:instrText xml:space="preserve">-</w:instrText>
            </w:r>
            <w:r>
              <w:rPr>
                <w:lang w:val="zh-CN"/>
              </w:rPr>
              <w:instrText xml:space="preserve">2 </w:instrText>
            </w:r>
            <w:r>
              <w:rPr>
                <w:lang w:val="zh-CN"/>
              </w:rPr>
              <w:fldChar w:fldCharType="separate"/>
            </w:r>
            <w:r>
              <w:rPr>
                <w:lang w:val="zh-CN"/>
              </w:rPr>
              <w:t>65</w:t>
            </w:r>
            <w:r>
              <w:rPr>
                <w:lang w:val="zh-CN"/>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2268"/>
        <w:tab w:val="left" w:pos="4111"/>
        <w:tab w:val="center" w:pos="7088"/>
        <w:tab w:val="right" w:pos="10490"/>
        <w:tab w:val="clear" w:pos="4153"/>
        <w:tab w:val="clear" w:pos="8306"/>
      </w:tabs>
    </w:pPr>
    <w:r>
      <w:tab/>
    </w:r>
    <w:r>
      <w:tab/>
    </w:r>
    <w:sdt>
      <w:sdtPr>
        <w:id w:val="-986159065"/>
        <w:docPartObj>
          <w:docPartGallery w:val="autotext"/>
        </w:docPartObj>
      </w:sdtPr>
      <w:sdtContent>
        <w:sdt>
          <w:sdtPr>
            <w:id w:val="-373624668"/>
            <w:docPartObj>
              <w:docPartGallery w:val="autotext"/>
            </w:docPartObj>
          </w:sdtPr>
          <w:sdtContent>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w:t>
            </w:r>
            <w:r>
              <w:rPr>
                <w:bCs/>
                <w:sz w:val="24"/>
                <w:szCs w:val="24"/>
              </w:rPr>
              <w:fldChar w:fldCharType="end"/>
            </w:r>
            <w:r>
              <w:rPr>
                <w:lang w:val="zh-CN"/>
              </w:rPr>
              <w:t xml:space="preserve"> / </w:t>
            </w:r>
            <w:r>
              <w:rPr>
                <w:lang w:val="zh-CN"/>
              </w:rPr>
              <w:fldChar w:fldCharType="begin"/>
            </w:r>
            <w:r>
              <w:rPr>
                <w:lang w:val="zh-CN"/>
              </w:rPr>
              <w:instrText xml:space="preserve"> </w:instrText>
            </w:r>
            <w:r>
              <w:rPr>
                <w:rFonts w:hint="eastAsia"/>
                <w:lang w:val="zh-CN"/>
              </w:rPr>
              <w:instrText xml:space="preserve">=</w:instrText>
            </w:r>
            <w:r>
              <w:rPr>
                <w:lang w:val="zh-CN"/>
              </w:rPr>
              <w:fldChar w:fldCharType="begin"/>
            </w:r>
            <w:r>
              <w:rPr>
                <w:lang w:val="zh-CN"/>
              </w:rPr>
              <w:instrText xml:space="preserve"> </w:instrText>
            </w:r>
            <w:r>
              <w:rPr>
                <w:rFonts w:hint="eastAsia"/>
                <w:lang w:val="zh-CN"/>
              </w:rPr>
              <w:instrText xml:space="preserve">numpages</w:instrText>
            </w:r>
            <w:r>
              <w:rPr>
                <w:lang w:val="zh-CN"/>
              </w:rPr>
              <w:instrText xml:space="preserve"> </w:instrText>
            </w:r>
            <w:r>
              <w:rPr>
                <w:lang w:val="zh-CN"/>
              </w:rPr>
              <w:fldChar w:fldCharType="separate"/>
            </w:r>
            <w:r>
              <w:rPr>
                <w:lang w:val="zh-CN"/>
              </w:rPr>
              <w:instrText xml:space="preserve">67</w:instrText>
            </w:r>
            <w:r>
              <w:rPr>
                <w:lang w:val="zh-CN"/>
              </w:rPr>
              <w:fldChar w:fldCharType="end"/>
            </w:r>
            <w:r>
              <w:rPr>
                <w:rFonts w:hint="eastAsia"/>
                <w:lang w:val="zh-CN"/>
              </w:rPr>
              <w:instrText xml:space="preserve">-</w:instrText>
            </w:r>
            <w:r>
              <w:rPr>
                <w:lang w:val="zh-CN"/>
              </w:rPr>
              <w:instrText xml:space="preserve">2 </w:instrText>
            </w:r>
            <w:r>
              <w:rPr>
                <w:lang w:val="zh-CN"/>
              </w:rPr>
              <w:fldChar w:fldCharType="separate"/>
            </w:r>
            <w:r>
              <w:rPr>
                <w:lang w:val="zh-CN"/>
              </w:rPr>
              <w:t>65</w:t>
            </w:r>
            <w:r>
              <w:rPr>
                <w:lang w:val="zh-CN"/>
              </w:rPr>
              <w:fldChar w:fldCharType="end"/>
            </w:r>
            <w:r>
              <w:rPr>
                <w:lang w:val="zh-CN"/>
              </w:rPr>
              <w:t xml:space="preserve"> </w:t>
            </w:r>
          </w:sdtContent>
        </w:sdt>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3854574"/>
      <w:docPartObj>
        <w:docPartGallery w:val="autotext"/>
      </w:docPartObj>
    </w:sdtPr>
    <w:sdtContent>
      <w:sdt>
        <w:sdtPr>
          <w:id w:val="-1304079538"/>
          <w:docPartObj>
            <w:docPartGallery w:val="autotext"/>
          </w:docPartObj>
        </w:sdtPr>
        <w:sdtContent>
          <w:p>
            <w:pPr>
              <w:pStyle w:val="22"/>
              <w:jc w:val="center"/>
            </w:pP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44</w:t>
            </w:r>
            <w:r>
              <w:rPr>
                <w:bCs/>
                <w:sz w:val="24"/>
                <w:szCs w:val="24"/>
              </w:rPr>
              <w:fldChar w:fldCharType="end"/>
            </w:r>
            <w:r>
              <w:rPr>
                <w:lang w:val="zh-CN"/>
              </w:rPr>
              <w:t xml:space="preserve"> / </w:t>
            </w:r>
            <w:r>
              <w:rPr>
                <w:lang w:val="zh-CN"/>
              </w:rPr>
              <w:fldChar w:fldCharType="begin"/>
            </w:r>
            <w:r>
              <w:rPr>
                <w:lang w:val="zh-CN"/>
              </w:rPr>
              <w:instrText xml:space="preserve"> </w:instrText>
            </w:r>
            <w:r>
              <w:rPr>
                <w:rFonts w:hint="eastAsia"/>
                <w:lang w:val="zh-CN"/>
              </w:rPr>
              <w:instrText xml:space="preserve">=</w:instrText>
            </w:r>
            <w:r>
              <w:rPr>
                <w:lang w:val="zh-CN"/>
              </w:rPr>
              <w:fldChar w:fldCharType="begin"/>
            </w:r>
            <w:r>
              <w:rPr>
                <w:lang w:val="zh-CN"/>
              </w:rPr>
              <w:instrText xml:space="preserve"> </w:instrText>
            </w:r>
            <w:r>
              <w:rPr>
                <w:rFonts w:hint="eastAsia"/>
                <w:lang w:val="zh-CN"/>
              </w:rPr>
              <w:instrText xml:space="preserve">numpages</w:instrText>
            </w:r>
            <w:r>
              <w:rPr>
                <w:lang w:val="zh-CN"/>
              </w:rPr>
              <w:instrText xml:space="preserve"> </w:instrText>
            </w:r>
            <w:r>
              <w:rPr>
                <w:lang w:val="zh-CN"/>
              </w:rPr>
              <w:fldChar w:fldCharType="separate"/>
            </w:r>
            <w:r>
              <w:rPr>
                <w:lang w:val="zh-CN"/>
              </w:rPr>
              <w:instrText xml:space="preserve">67</w:instrText>
            </w:r>
            <w:r>
              <w:rPr>
                <w:lang w:val="zh-CN"/>
              </w:rPr>
              <w:fldChar w:fldCharType="end"/>
            </w:r>
            <w:r>
              <w:rPr>
                <w:rFonts w:hint="eastAsia"/>
                <w:lang w:val="zh-CN"/>
              </w:rPr>
              <w:instrText xml:space="preserve">-</w:instrText>
            </w:r>
            <w:r>
              <w:rPr>
                <w:lang w:val="zh-CN"/>
              </w:rPr>
              <w:instrText xml:space="preserve">2 </w:instrText>
            </w:r>
            <w:r>
              <w:rPr>
                <w:lang w:val="zh-CN"/>
              </w:rPr>
              <w:fldChar w:fldCharType="separate"/>
            </w:r>
            <w:r>
              <w:rPr>
                <w:lang w:val="zh-CN"/>
              </w:rPr>
              <w:t>65</w:t>
            </w:r>
            <w:r>
              <w:rPr>
                <w:lang w:val="zh-CN"/>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pPr>
      <w:pStyle w:val="22"/>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125A7"/>
    <w:multiLevelType w:val="multilevel"/>
    <w:tmpl w:val="5DA125A7"/>
    <w:lvl w:ilvl="0" w:tentative="0">
      <w:start w:val="1"/>
      <w:numFmt w:val="decimal"/>
      <w:lvlText w:val="%1."/>
      <w:lvlJc w:val="left"/>
      <w:pPr>
        <w:ind w:left="1060" w:hanging="360"/>
      </w:pPr>
      <w:rPr>
        <w:rFonts w:hint="default"/>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1C"/>
    <w:rsid w:val="000037A2"/>
    <w:rsid w:val="00003881"/>
    <w:rsid w:val="00006CBD"/>
    <w:rsid w:val="00006E2D"/>
    <w:rsid w:val="00014502"/>
    <w:rsid w:val="0001472F"/>
    <w:rsid w:val="00014815"/>
    <w:rsid w:val="0001510A"/>
    <w:rsid w:val="000161E2"/>
    <w:rsid w:val="00020A98"/>
    <w:rsid w:val="00021577"/>
    <w:rsid w:val="00021F29"/>
    <w:rsid w:val="00023CAA"/>
    <w:rsid w:val="0002435C"/>
    <w:rsid w:val="0002685C"/>
    <w:rsid w:val="000376A1"/>
    <w:rsid w:val="00040677"/>
    <w:rsid w:val="0004308B"/>
    <w:rsid w:val="00043418"/>
    <w:rsid w:val="0004348E"/>
    <w:rsid w:val="00043BA5"/>
    <w:rsid w:val="00044CE3"/>
    <w:rsid w:val="00047A10"/>
    <w:rsid w:val="00053040"/>
    <w:rsid w:val="00055632"/>
    <w:rsid w:val="0006059F"/>
    <w:rsid w:val="00062246"/>
    <w:rsid w:val="00062C23"/>
    <w:rsid w:val="0006740A"/>
    <w:rsid w:val="000721FE"/>
    <w:rsid w:val="000726E7"/>
    <w:rsid w:val="0007284A"/>
    <w:rsid w:val="000741D7"/>
    <w:rsid w:val="000753E9"/>
    <w:rsid w:val="000800ED"/>
    <w:rsid w:val="00082B06"/>
    <w:rsid w:val="00084AD0"/>
    <w:rsid w:val="000953D2"/>
    <w:rsid w:val="000957B0"/>
    <w:rsid w:val="00095AC4"/>
    <w:rsid w:val="00095DC2"/>
    <w:rsid w:val="00097C60"/>
    <w:rsid w:val="000A2F67"/>
    <w:rsid w:val="000A4123"/>
    <w:rsid w:val="000A480A"/>
    <w:rsid w:val="000A6917"/>
    <w:rsid w:val="000A726D"/>
    <w:rsid w:val="000B010A"/>
    <w:rsid w:val="000B63A9"/>
    <w:rsid w:val="000C0187"/>
    <w:rsid w:val="000C3606"/>
    <w:rsid w:val="000C3AAC"/>
    <w:rsid w:val="000C55FD"/>
    <w:rsid w:val="000C57C2"/>
    <w:rsid w:val="000C7A06"/>
    <w:rsid w:val="000D05AF"/>
    <w:rsid w:val="000D533C"/>
    <w:rsid w:val="000D6373"/>
    <w:rsid w:val="000D6E43"/>
    <w:rsid w:val="000D7B9F"/>
    <w:rsid w:val="000D7C64"/>
    <w:rsid w:val="000E20C2"/>
    <w:rsid w:val="000E4ABD"/>
    <w:rsid w:val="000E62F1"/>
    <w:rsid w:val="000E6AF6"/>
    <w:rsid w:val="000E6B45"/>
    <w:rsid w:val="000E7E6F"/>
    <w:rsid w:val="000E7E87"/>
    <w:rsid w:val="000F02A3"/>
    <w:rsid w:val="000F2E38"/>
    <w:rsid w:val="000F4641"/>
    <w:rsid w:val="000F65FE"/>
    <w:rsid w:val="000F6AE1"/>
    <w:rsid w:val="000F725C"/>
    <w:rsid w:val="000F7819"/>
    <w:rsid w:val="001012BB"/>
    <w:rsid w:val="001030CE"/>
    <w:rsid w:val="001078A4"/>
    <w:rsid w:val="00110A84"/>
    <w:rsid w:val="00111215"/>
    <w:rsid w:val="00114F6F"/>
    <w:rsid w:val="0011556F"/>
    <w:rsid w:val="001161EF"/>
    <w:rsid w:val="00117BE9"/>
    <w:rsid w:val="0012042C"/>
    <w:rsid w:val="00124500"/>
    <w:rsid w:val="00126622"/>
    <w:rsid w:val="0012690B"/>
    <w:rsid w:val="0013147F"/>
    <w:rsid w:val="00132068"/>
    <w:rsid w:val="00132650"/>
    <w:rsid w:val="001338EB"/>
    <w:rsid w:val="00144052"/>
    <w:rsid w:val="001449C0"/>
    <w:rsid w:val="00145F1E"/>
    <w:rsid w:val="00146026"/>
    <w:rsid w:val="00150C43"/>
    <w:rsid w:val="00152102"/>
    <w:rsid w:val="0015230E"/>
    <w:rsid w:val="00155C81"/>
    <w:rsid w:val="00160D89"/>
    <w:rsid w:val="00160D95"/>
    <w:rsid w:val="00162A90"/>
    <w:rsid w:val="00162DFF"/>
    <w:rsid w:val="0016444C"/>
    <w:rsid w:val="0016759B"/>
    <w:rsid w:val="00172A27"/>
    <w:rsid w:val="00173451"/>
    <w:rsid w:val="0018370A"/>
    <w:rsid w:val="0018790A"/>
    <w:rsid w:val="00191A4F"/>
    <w:rsid w:val="00193E01"/>
    <w:rsid w:val="001A0732"/>
    <w:rsid w:val="001A3953"/>
    <w:rsid w:val="001A6393"/>
    <w:rsid w:val="001B0232"/>
    <w:rsid w:val="001B14FE"/>
    <w:rsid w:val="001B1A71"/>
    <w:rsid w:val="001B3A35"/>
    <w:rsid w:val="001B3E68"/>
    <w:rsid w:val="001B3F59"/>
    <w:rsid w:val="001B46A6"/>
    <w:rsid w:val="001B5EEE"/>
    <w:rsid w:val="001B640F"/>
    <w:rsid w:val="001C2060"/>
    <w:rsid w:val="001C2774"/>
    <w:rsid w:val="001D1C05"/>
    <w:rsid w:val="001D4F7D"/>
    <w:rsid w:val="001D4F8A"/>
    <w:rsid w:val="001D5829"/>
    <w:rsid w:val="001D60D9"/>
    <w:rsid w:val="001E3A27"/>
    <w:rsid w:val="001E5F53"/>
    <w:rsid w:val="001E6A52"/>
    <w:rsid w:val="001E6FB2"/>
    <w:rsid w:val="001E7CB2"/>
    <w:rsid w:val="001F7727"/>
    <w:rsid w:val="001F7A3C"/>
    <w:rsid w:val="0020019C"/>
    <w:rsid w:val="0020229D"/>
    <w:rsid w:val="00203589"/>
    <w:rsid w:val="0020631D"/>
    <w:rsid w:val="00222F34"/>
    <w:rsid w:val="00225285"/>
    <w:rsid w:val="00230542"/>
    <w:rsid w:val="00231ED8"/>
    <w:rsid w:val="002320A3"/>
    <w:rsid w:val="0023239F"/>
    <w:rsid w:val="00232ABF"/>
    <w:rsid w:val="00232C46"/>
    <w:rsid w:val="00240C60"/>
    <w:rsid w:val="00240DC1"/>
    <w:rsid w:val="00245A79"/>
    <w:rsid w:val="0025480B"/>
    <w:rsid w:val="00260101"/>
    <w:rsid w:val="00261EAE"/>
    <w:rsid w:val="00263C9E"/>
    <w:rsid w:val="00263CB4"/>
    <w:rsid w:val="002673AF"/>
    <w:rsid w:val="0027126A"/>
    <w:rsid w:val="00274E86"/>
    <w:rsid w:val="00275F19"/>
    <w:rsid w:val="00280C57"/>
    <w:rsid w:val="0028191C"/>
    <w:rsid w:val="00282D01"/>
    <w:rsid w:val="0029013A"/>
    <w:rsid w:val="0029177F"/>
    <w:rsid w:val="00291F8D"/>
    <w:rsid w:val="002952BB"/>
    <w:rsid w:val="00295332"/>
    <w:rsid w:val="002977BE"/>
    <w:rsid w:val="002A11CF"/>
    <w:rsid w:val="002A1653"/>
    <w:rsid w:val="002A6148"/>
    <w:rsid w:val="002B106F"/>
    <w:rsid w:val="002B5407"/>
    <w:rsid w:val="002C7E7A"/>
    <w:rsid w:val="002D391D"/>
    <w:rsid w:val="002D44F9"/>
    <w:rsid w:val="002D4B06"/>
    <w:rsid w:val="002D6C0B"/>
    <w:rsid w:val="002E0848"/>
    <w:rsid w:val="002E2D66"/>
    <w:rsid w:val="002F3588"/>
    <w:rsid w:val="002F36CE"/>
    <w:rsid w:val="00300680"/>
    <w:rsid w:val="00301C6E"/>
    <w:rsid w:val="00301FE3"/>
    <w:rsid w:val="00306BE2"/>
    <w:rsid w:val="003117B1"/>
    <w:rsid w:val="0031323E"/>
    <w:rsid w:val="00313292"/>
    <w:rsid w:val="00313E9E"/>
    <w:rsid w:val="00314AB0"/>
    <w:rsid w:val="0031725E"/>
    <w:rsid w:val="00317B57"/>
    <w:rsid w:val="00325FB5"/>
    <w:rsid w:val="003328BE"/>
    <w:rsid w:val="00332F81"/>
    <w:rsid w:val="00336FC2"/>
    <w:rsid w:val="00341F4C"/>
    <w:rsid w:val="003423AB"/>
    <w:rsid w:val="00343527"/>
    <w:rsid w:val="00343EC5"/>
    <w:rsid w:val="003441FD"/>
    <w:rsid w:val="003465C5"/>
    <w:rsid w:val="00350965"/>
    <w:rsid w:val="003536AB"/>
    <w:rsid w:val="00354E4B"/>
    <w:rsid w:val="00357026"/>
    <w:rsid w:val="003572C2"/>
    <w:rsid w:val="00360041"/>
    <w:rsid w:val="00360F27"/>
    <w:rsid w:val="003632C1"/>
    <w:rsid w:val="00365783"/>
    <w:rsid w:val="00365B48"/>
    <w:rsid w:val="0036694D"/>
    <w:rsid w:val="0036737B"/>
    <w:rsid w:val="0037049F"/>
    <w:rsid w:val="00375C6B"/>
    <w:rsid w:val="00376534"/>
    <w:rsid w:val="0037750C"/>
    <w:rsid w:val="00380833"/>
    <w:rsid w:val="00383813"/>
    <w:rsid w:val="003848A7"/>
    <w:rsid w:val="00384BB0"/>
    <w:rsid w:val="00385A96"/>
    <w:rsid w:val="00386B17"/>
    <w:rsid w:val="0038706D"/>
    <w:rsid w:val="0039075A"/>
    <w:rsid w:val="003961D0"/>
    <w:rsid w:val="003A0CAF"/>
    <w:rsid w:val="003A0D35"/>
    <w:rsid w:val="003A38F8"/>
    <w:rsid w:val="003A49C1"/>
    <w:rsid w:val="003A5562"/>
    <w:rsid w:val="003A5F03"/>
    <w:rsid w:val="003B12AB"/>
    <w:rsid w:val="003B1551"/>
    <w:rsid w:val="003B2686"/>
    <w:rsid w:val="003B309C"/>
    <w:rsid w:val="003B3BF2"/>
    <w:rsid w:val="003C165B"/>
    <w:rsid w:val="003C27E1"/>
    <w:rsid w:val="003C4A33"/>
    <w:rsid w:val="003C7F74"/>
    <w:rsid w:val="003D161C"/>
    <w:rsid w:val="003D237C"/>
    <w:rsid w:val="003E0DDB"/>
    <w:rsid w:val="003E1ED7"/>
    <w:rsid w:val="003E32D7"/>
    <w:rsid w:val="003E3423"/>
    <w:rsid w:val="003E538C"/>
    <w:rsid w:val="003E6EE8"/>
    <w:rsid w:val="003E7426"/>
    <w:rsid w:val="003F022F"/>
    <w:rsid w:val="003F29CF"/>
    <w:rsid w:val="0040035A"/>
    <w:rsid w:val="00404273"/>
    <w:rsid w:val="004048AB"/>
    <w:rsid w:val="0040494B"/>
    <w:rsid w:val="00416CCE"/>
    <w:rsid w:val="00417564"/>
    <w:rsid w:val="00417EB0"/>
    <w:rsid w:val="004209F9"/>
    <w:rsid w:val="00422DF8"/>
    <w:rsid w:val="00422F48"/>
    <w:rsid w:val="00426F16"/>
    <w:rsid w:val="004272E3"/>
    <w:rsid w:val="00427428"/>
    <w:rsid w:val="00431489"/>
    <w:rsid w:val="0043488D"/>
    <w:rsid w:val="00435D6F"/>
    <w:rsid w:val="00436ABC"/>
    <w:rsid w:val="00437F92"/>
    <w:rsid w:val="004414E3"/>
    <w:rsid w:val="004440C0"/>
    <w:rsid w:val="00445C3B"/>
    <w:rsid w:val="004461A5"/>
    <w:rsid w:val="00446F0F"/>
    <w:rsid w:val="004473D5"/>
    <w:rsid w:val="0045257E"/>
    <w:rsid w:val="0045715E"/>
    <w:rsid w:val="00457E00"/>
    <w:rsid w:val="00460BED"/>
    <w:rsid w:val="00460E6D"/>
    <w:rsid w:val="0047008A"/>
    <w:rsid w:val="00472D37"/>
    <w:rsid w:val="00480D1B"/>
    <w:rsid w:val="00482DD9"/>
    <w:rsid w:val="0048325D"/>
    <w:rsid w:val="004863ED"/>
    <w:rsid w:val="00486A62"/>
    <w:rsid w:val="0049037E"/>
    <w:rsid w:val="00491638"/>
    <w:rsid w:val="004A0668"/>
    <w:rsid w:val="004A4821"/>
    <w:rsid w:val="004A560D"/>
    <w:rsid w:val="004A644A"/>
    <w:rsid w:val="004B0405"/>
    <w:rsid w:val="004B2B4D"/>
    <w:rsid w:val="004B5101"/>
    <w:rsid w:val="004B74CE"/>
    <w:rsid w:val="004C0C97"/>
    <w:rsid w:val="004C0D03"/>
    <w:rsid w:val="004C2A58"/>
    <w:rsid w:val="004C2E33"/>
    <w:rsid w:val="004C6F9D"/>
    <w:rsid w:val="004C7987"/>
    <w:rsid w:val="004D1720"/>
    <w:rsid w:val="004D2855"/>
    <w:rsid w:val="004D467F"/>
    <w:rsid w:val="004D550B"/>
    <w:rsid w:val="004D5701"/>
    <w:rsid w:val="004D5C06"/>
    <w:rsid w:val="004E3CB9"/>
    <w:rsid w:val="004F1B6A"/>
    <w:rsid w:val="004F1E9A"/>
    <w:rsid w:val="004F2128"/>
    <w:rsid w:val="004F5464"/>
    <w:rsid w:val="00500CA2"/>
    <w:rsid w:val="0050473D"/>
    <w:rsid w:val="00505E9D"/>
    <w:rsid w:val="00507EC8"/>
    <w:rsid w:val="0051317E"/>
    <w:rsid w:val="005134F0"/>
    <w:rsid w:val="00515E30"/>
    <w:rsid w:val="00515E52"/>
    <w:rsid w:val="00521355"/>
    <w:rsid w:val="005256A7"/>
    <w:rsid w:val="005273FC"/>
    <w:rsid w:val="00533823"/>
    <w:rsid w:val="00534EB5"/>
    <w:rsid w:val="005474B0"/>
    <w:rsid w:val="0055121E"/>
    <w:rsid w:val="00551DF6"/>
    <w:rsid w:val="00555C07"/>
    <w:rsid w:val="00566810"/>
    <w:rsid w:val="00566F4A"/>
    <w:rsid w:val="00567DDF"/>
    <w:rsid w:val="005714B5"/>
    <w:rsid w:val="005724B5"/>
    <w:rsid w:val="005726FC"/>
    <w:rsid w:val="005734E6"/>
    <w:rsid w:val="00576336"/>
    <w:rsid w:val="00577F71"/>
    <w:rsid w:val="00580241"/>
    <w:rsid w:val="00586B53"/>
    <w:rsid w:val="00591FF7"/>
    <w:rsid w:val="0059355C"/>
    <w:rsid w:val="00593C48"/>
    <w:rsid w:val="00595EFA"/>
    <w:rsid w:val="005A12C7"/>
    <w:rsid w:val="005A18C9"/>
    <w:rsid w:val="005A4D52"/>
    <w:rsid w:val="005A53CD"/>
    <w:rsid w:val="005B23CD"/>
    <w:rsid w:val="005B7A8D"/>
    <w:rsid w:val="005C421D"/>
    <w:rsid w:val="005C598C"/>
    <w:rsid w:val="005D261C"/>
    <w:rsid w:val="005D4969"/>
    <w:rsid w:val="005D7953"/>
    <w:rsid w:val="005E042F"/>
    <w:rsid w:val="005E3058"/>
    <w:rsid w:val="005F020D"/>
    <w:rsid w:val="005F049F"/>
    <w:rsid w:val="005F160E"/>
    <w:rsid w:val="005F4FD7"/>
    <w:rsid w:val="00602D53"/>
    <w:rsid w:val="00602D6B"/>
    <w:rsid w:val="00606AF7"/>
    <w:rsid w:val="0061089F"/>
    <w:rsid w:val="00610904"/>
    <w:rsid w:val="00612B92"/>
    <w:rsid w:val="00617028"/>
    <w:rsid w:val="00617709"/>
    <w:rsid w:val="00620207"/>
    <w:rsid w:val="00620278"/>
    <w:rsid w:val="0062126C"/>
    <w:rsid w:val="00621878"/>
    <w:rsid w:val="00622B83"/>
    <w:rsid w:val="00622C1F"/>
    <w:rsid w:val="0062343F"/>
    <w:rsid w:val="0062734B"/>
    <w:rsid w:val="00631445"/>
    <w:rsid w:val="006335DB"/>
    <w:rsid w:val="00633C79"/>
    <w:rsid w:val="00641001"/>
    <w:rsid w:val="0064413E"/>
    <w:rsid w:val="0064781E"/>
    <w:rsid w:val="00655E63"/>
    <w:rsid w:val="0065650F"/>
    <w:rsid w:val="00657445"/>
    <w:rsid w:val="00663F34"/>
    <w:rsid w:val="006642A6"/>
    <w:rsid w:val="006649C8"/>
    <w:rsid w:val="00667054"/>
    <w:rsid w:val="0067037B"/>
    <w:rsid w:val="00672D51"/>
    <w:rsid w:val="00672F21"/>
    <w:rsid w:val="0067331E"/>
    <w:rsid w:val="00676C22"/>
    <w:rsid w:val="00676EBA"/>
    <w:rsid w:val="00680269"/>
    <w:rsid w:val="00682CA6"/>
    <w:rsid w:val="00684DCB"/>
    <w:rsid w:val="00686D93"/>
    <w:rsid w:val="00691FE3"/>
    <w:rsid w:val="0069437E"/>
    <w:rsid w:val="00695B11"/>
    <w:rsid w:val="00696803"/>
    <w:rsid w:val="006A0A11"/>
    <w:rsid w:val="006A1D24"/>
    <w:rsid w:val="006A5D98"/>
    <w:rsid w:val="006B13A2"/>
    <w:rsid w:val="006B1AF1"/>
    <w:rsid w:val="006B445D"/>
    <w:rsid w:val="006B505A"/>
    <w:rsid w:val="006B52EC"/>
    <w:rsid w:val="006B5F95"/>
    <w:rsid w:val="006B62DF"/>
    <w:rsid w:val="006B72F2"/>
    <w:rsid w:val="006B7F4B"/>
    <w:rsid w:val="006C61D6"/>
    <w:rsid w:val="006C6CED"/>
    <w:rsid w:val="006D0452"/>
    <w:rsid w:val="006D0C74"/>
    <w:rsid w:val="006D5B75"/>
    <w:rsid w:val="006D68ED"/>
    <w:rsid w:val="006D6B1C"/>
    <w:rsid w:val="006E4B53"/>
    <w:rsid w:val="006E4F1E"/>
    <w:rsid w:val="006E6A6C"/>
    <w:rsid w:val="006E79D6"/>
    <w:rsid w:val="006F18B8"/>
    <w:rsid w:val="006F1A0C"/>
    <w:rsid w:val="006F22EA"/>
    <w:rsid w:val="006F44AF"/>
    <w:rsid w:val="007019D5"/>
    <w:rsid w:val="007048CB"/>
    <w:rsid w:val="00705FB4"/>
    <w:rsid w:val="00707CC8"/>
    <w:rsid w:val="00707FE1"/>
    <w:rsid w:val="0071216C"/>
    <w:rsid w:val="00713378"/>
    <w:rsid w:val="0071503E"/>
    <w:rsid w:val="00715546"/>
    <w:rsid w:val="00720B1A"/>
    <w:rsid w:val="007214C0"/>
    <w:rsid w:val="00724011"/>
    <w:rsid w:val="0072563C"/>
    <w:rsid w:val="007259D3"/>
    <w:rsid w:val="00727361"/>
    <w:rsid w:val="007308F6"/>
    <w:rsid w:val="00732167"/>
    <w:rsid w:val="00735C0F"/>
    <w:rsid w:val="00737006"/>
    <w:rsid w:val="00746102"/>
    <w:rsid w:val="007472AE"/>
    <w:rsid w:val="00747E55"/>
    <w:rsid w:val="00750F41"/>
    <w:rsid w:val="007531FB"/>
    <w:rsid w:val="007537FD"/>
    <w:rsid w:val="00754A43"/>
    <w:rsid w:val="00755DF0"/>
    <w:rsid w:val="00757265"/>
    <w:rsid w:val="00757E11"/>
    <w:rsid w:val="00760695"/>
    <w:rsid w:val="00761982"/>
    <w:rsid w:val="0076234E"/>
    <w:rsid w:val="007637CC"/>
    <w:rsid w:val="00764915"/>
    <w:rsid w:val="00770314"/>
    <w:rsid w:val="00771175"/>
    <w:rsid w:val="007730FF"/>
    <w:rsid w:val="00781A3C"/>
    <w:rsid w:val="0078565F"/>
    <w:rsid w:val="00785C1F"/>
    <w:rsid w:val="00787497"/>
    <w:rsid w:val="00787BEE"/>
    <w:rsid w:val="00791F20"/>
    <w:rsid w:val="00793183"/>
    <w:rsid w:val="00793ADB"/>
    <w:rsid w:val="007951F0"/>
    <w:rsid w:val="007A15DD"/>
    <w:rsid w:val="007A244E"/>
    <w:rsid w:val="007A3961"/>
    <w:rsid w:val="007A3F66"/>
    <w:rsid w:val="007A6BB7"/>
    <w:rsid w:val="007A6D6E"/>
    <w:rsid w:val="007B36AF"/>
    <w:rsid w:val="007B56FE"/>
    <w:rsid w:val="007B72EE"/>
    <w:rsid w:val="007C07EC"/>
    <w:rsid w:val="007C1C20"/>
    <w:rsid w:val="007C488C"/>
    <w:rsid w:val="007C5061"/>
    <w:rsid w:val="007C50E3"/>
    <w:rsid w:val="007C7052"/>
    <w:rsid w:val="007D0F25"/>
    <w:rsid w:val="007D2BA3"/>
    <w:rsid w:val="007D5EB1"/>
    <w:rsid w:val="007D681E"/>
    <w:rsid w:val="007D745D"/>
    <w:rsid w:val="007D77AB"/>
    <w:rsid w:val="007E1D68"/>
    <w:rsid w:val="007E76BC"/>
    <w:rsid w:val="007F1465"/>
    <w:rsid w:val="007F1530"/>
    <w:rsid w:val="007F2F7D"/>
    <w:rsid w:val="007F4D63"/>
    <w:rsid w:val="007F6019"/>
    <w:rsid w:val="007F7A04"/>
    <w:rsid w:val="00800120"/>
    <w:rsid w:val="0080286D"/>
    <w:rsid w:val="0080340A"/>
    <w:rsid w:val="008072F9"/>
    <w:rsid w:val="00807554"/>
    <w:rsid w:val="00812607"/>
    <w:rsid w:val="00813900"/>
    <w:rsid w:val="00813F92"/>
    <w:rsid w:val="00814BD5"/>
    <w:rsid w:val="00817533"/>
    <w:rsid w:val="008201C5"/>
    <w:rsid w:val="00823CE0"/>
    <w:rsid w:val="0082658D"/>
    <w:rsid w:val="008311ED"/>
    <w:rsid w:val="00832984"/>
    <w:rsid w:val="00835C06"/>
    <w:rsid w:val="00837815"/>
    <w:rsid w:val="0084168D"/>
    <w:rsid w:val="0084363A"/>
    <w:rsid w:val="008454D2"/>
    <w:rsid w:val="008456ED"/>
    <w:rsid w:val="008466EF"/>
    <w:rsid w:val="008640C9"/>
    <w:rsid w:val="00865616"/>
    <w:rsid w:val="0087004C"/>
    <w:rsid w:val="008734B9"/>
    <w:rsid w:val="008750A0"/>
    <w:rsid w:val="00875AEA"/>
    <w:rsid w:val="0087741D"/>
    <w:rsid w:val="00877A88"/>
    <w:rsid w:val="00882026"/>
    <w:rsid w:val="00882ABD"/>
    <w:rsid w:val="00883D58"/>
    <w:rsid w:val="00887DDA"/>
    <w:rsid w:val="00895195"/>
    <w:rsid w:val="008A0123"/>
    <w:rsid w:val="008A0A04"/>
    <w:rsid w:val="008A5E5F"/>
    <w:rsid w:val="008A6D80"/>
    <w:rsid w:val="008B3546"/>
    <w:rsid w:val="008B400B"/>
    <w:rsid w:val="008B6328"/>
    <w:rsid w:val="008C0FDE"/>
    <w:rsid w:val="008C1171"/>
    <w:rsid w:val="008C1938"/>
    <w:rsid w:val="008C3C66"/>
    <w:rsid w:val="008C41ED"/>
    <w:rsid w:val="008D1BE5"/>
    <w:rsid w:val="008D4736"/>
    <w:rsid w:val="008D4D13"/>
    <w:rsid w:val="008E07EC"/>
    <w:rsid w:val="008E1487"/>
    <w:rsid w:val="008E2505"/>
    <w:rsid w:val="008E3A06"/>
    <w:rsid w:val="008E3F6C"/>
    <w:rsid w:val="008E505B"/>
    <w:rsid w:val="008E5E3A"/>
    <w:rsid w:val="008E7643"/>
    <w:rsid w:val="008F208E"/>
    <w:rsid w:val="008F33EC"/>
    <w:rsid w:val="008F6F73"/>
    <w:rsid w:val="008F7A65"/>
    <w:rsid w:val="00900641"/>
    <w:rsid w:val="0090703C"/>
    <w:rsid w:val="00907060"/>
    <w:rsid w:val="009109C0"/>
    <w:rsid w:val="0091651C"/>
    <w:rsid w:val="00917A44"/>
    <w:rsid w:val="00917F77"/>
    <w:rsid w:val="0092215E"/>
    <w:rsid w:val="009221FB"/>
    <w:rsid w:val="00922F85"/>
    <w:rsid w:val="0092313F"/>
    <w:rsid w:val="00925505"/>
    <w:rsid w:val="0093123C"/>
    <w:rsid w:val="00931421"/>
    <w:rsid w:val="00931B3E"/>
    <w:rsid w:val="00934C99"/>
    <w:rsid w:val="00936CA2"/>
    <w:rsid w:val="00937159"/>
    <w:rsid w:val="009371FA"/>
    <w:rsid w:val="00940FD9"/>
    <w:rsid w:val="00941B6B"/>
    <w:rsid w:val="009430DF"/>
    <w:rsid w:val="00944EBD"/>
    <w:rsid w:val="00945F0A"/>
    <w:rsid w:val="009506B0"/>
    <w:rsid w:val="009508EF"/>
    <w:rsid w:val="009520D5"/>
    <w:rsid w:val="00960DEB"/>
    <w:rsid w:val="009621EF"/>
    <w:rsid w:val="00964142"/>
    <w:rsid w:val="00972A98"/>
    <w:rsid w:val="00973D7C"/>
    <w:rsid w:val="00983E79"/>
    <w:rsid w:val="00984D7F"/>
    <w:rsid w:val="00985D87"/>
    <w:rsid w:val="00990DD5"/>
    <w:rsid w:val="009927EE"/>
    <w:rsid w:val="009938CA"/>
    <w:rsid w:val="009A1403"/>
    <w:rsid w:val="009A1E90"/>
    <w:rsid w:val="009A23DA"/>
    <w:rsid w:val="009A2EFD"/>
    <w:rsid w:val="009A3145"/>
    <w:rsid w:val="009A483B"/>
    <w:rsid w:val="009A4BCE"/>
    <w:rsid w:val="009A63C2"/>
    <w:rsid w:val="009A6FA5"/>
    <w:rsid w:val="009B0367"/>
    <w:rsid w:val="009B0F8C"/>
    <w:rsid w:val="009B1157"/>
    <w:rsid w:val="009B2E83"/>
    <w:rsid w:val="009B6377"/>
    <w:rsid w:val="009B75B3"/>
    <w:rsid w:val="009C2D19"/>
    <w:rsid w:val="009C3C60"/>
    <w:rsid w:val="009C552B"/>
    <w:rsid w:val="009C62FD"/>
    <w:rsid w:val="009C664D"/>
    <w:rsid w:val="009C6FB0"/>
    <w:rsid w:val="009C7C25"/>
    <w:rsid w:val="009E22B6"/>
    <w:rsid w:val="009E48E1"/>
    <w:rsid w:val="009F3AC6"/>
    <w:rsid w:val="009F4C2B"/>
    <w:rsid w:val="00A001A6"/>
    <w:rsid w:val="00A00C9B"/>
    <w:rsid w:val="00A02CD6"/>
    <w:rsid w:val="00A036B3"/>
    <w:rsid w:val="00A049FD"/>
    <w:rsid w:val="00A07D26"/>
    <w:rsid w:val="00A10A81"/>
    <w:rsid w:val="00A11F55"/>
    <w:rsid w:val="00A14AE0"/>
    <w:rsid w:val="00A14DAA"/>
    <w:rsid w:val="00A17DBA"/>
    <w:rsid w:val="00A209DD"/>
    <w:rsid w:val="00A20E1B"/>
    <w:rsid w:val="00A25412"/>
    <w:rsid w:val="00A300F9"/>
    <w:rsid w:val="00A322C1"/>
    <w:rsid w:val="00A32A6E"/>
    <w:rsid w:val="00A32AE9"/>
    <w:rsid w:val="00A4000E"/>
    <w:rsid w:val="00A41D38"/>
    <w:rsid w:val="00A42648"/>
    <w:rsid w:val="00A426B0"/>
    <w:rsid w:val="00A44209"/>
    <w:rsid w:val="00A45165"/>
    <w:rsid w:val="00A45FCF"/>
    <w:rsid w:val="00A47C06"/>
    <w:rsid w:val="00A5236E"/>
    <w:rsid w:val="00A53CF7"/>
    <w:rsid w:val="00A57217"/>
    <w:rsid w:val="00A575E6"/>
    <w:rsid w:val="00A577C1"/>
    <w:rsid w:val="00A601A3"/>
    <w:rsid w:val="00A65B5B"/>
    <w:rsid w:val="00A67285"/>
    <w:rsid w:val="00A6734E"/>
    <w:rsid w:val="00A73880"/>
    <w:rsid w:val="00A74274"/>
    <w:rsid w:val="00A77133"/>
    <w:rsid w:val="00A77F7F"/>
    <w:rsid w:val="00A80614"/>
    <w:rsid w:val="00A81CA5"/>
    <w:rsid w:val="00A82952"/>
    <w:rsid w:val="00A82A00"/>
    <w:rsid w:val="00A82E80"/>
    <w:rsid w:val="00A85381"/>
    <w:rsid w:val="00A8685E"/>
    <w:rsid w:val="00A8772B"/>
    <w:rsid w:val="00A87883"/>
    <w:rsid w:val="00A878C7"/>
    <w:rsid w:val="00A90271"/>
    <w:rsid w:val="00A91258"/>
    <w:rsid w:val="00A93B1E"/>
    <w:rsid w:val="00A967D0"/>
    <w:rsid w:val="00AA1985"/>
    <w:rsid w:val="00AA3C92"/>
    <w:rsid w:val="00AA791B"/>
    <w:rsid w:val="00AB194E"/>
    <w:rsid w:val="00AB5FD4"/>
    <w:rsid w:val="00AB656A"/>
    <w:rsid w:val="00AB6C99"/>
    <w:rsid w:val="00AC0AE0"/>
    <w:rsid w:val="00AC3B29"/>
    <w:rsid w:val="00AC5E99"/>
    <w:rsid w:val="00AD0CB9"/>
    <w:rsid w:val="00AD530C"/>
    <w:rsid w:val="00AD59A9"/>
    <w:rsid w:val="00AE1A33"/>
    <w:rsid w:val="00AE220E"/>
    <w:rsid w:val="00AE26D3"/>
    <w:rsid w:val="00AE298A"/>
    <w:rsid w:val="00AE4017"/>
    <w:rsid w:val="00AE5166"/>
    <w:rsid w:val="00AE6DEC"/>
    <w:rsid w:val="00AF0543"/>
    <w:rsid w:val="00B00082"/>
    <w:rsid w:val="00B07A72"/>
    <w:rsid w:val="00B11525"/>
    <w:rsid w:val="00B15482"/>
    <w:rsid w:val="00B17075"/>
    <w:rsid w:val="00B212E8"/>
    <w:rsid w:val="00B235A8"/>
    <w:rsid w:val="00B2465F"/>
    <w:rsid w:val="00B250FA"/>
    <w:rsid w:val="00B257BA"/>
    <w:rsid w:val="00B31449"/>
    <w:rsid w:val="00B31A9C"/>
    <w:rsid w:val="00B339A9"/>
    <w:rsid w:val="00B373B3"/>
    <w:rsid w:val="00B37452"/>
    <w:rsid w:val="00B44DEF"/>
    <w:rsid w:val="00B45BD1"/>
    <w:rsid w:val="00B50C9D"/>
    <w:rsid w:val="00B603EB"/>
    <w:rsid w:val="00B608F3"/>
    <w:rsid w:val="00B71538"/>
    <w:rsid w:val="00B72EF2"/>
    <w:rsid w:val="00B7451B"/>
    <w:rsid w:val="00B749B9"/>
    <w:rsid w:val="00B7551B"/>
    <w:rsid w:val="00B75AB7"/>
    <w:rsid w:val="00B76B07"/>
    <w:rsid w:val="00B76F95"/>
    <w:rsid w:val="00B817E5"/>
    <w:rsid w:val="00B81DCF"/>
    <w:rsid w:val="00B82FD1"/>
    <w:rsid w:val="00B842D0"/>
    <w:rsid w:val="00B8550F"/>
    <w:rsid w:val="00B8657F"/>
    <w:rsid w:val="00B923E1"/>
    <w:rsid w:val="00B92726"/>
    <w:rsid w:val="00B92A94"/>
    <w:rsid w:val="00B9355E"/>
    <w:rsid w:val="00B94EFF"/>
    <w:rsid w:val="00B957D2"/>
    <w:rsid w:val="00B95A4F"/>
    <w:rsid w:val="00BA1F50"/>
    <w:rsid w:val="00BA705D"/>
    <w:rsid w:val="00BB04ED"/>
    <w:rsid w:val="00BB2601"/>
    <w:rsid w:val="00BB3379"/>
    <w:rsid w:val="00BB669E"/>
    <w:rsid w:val="00BC05E8"/>
    <w:rsid w:val="00BC0C47"/>
    <w:rsid w:val="00BC30C7"/>
    <w:rsid w:val="00BC3C90"/>
    <w:rsid w:val="00BC540C"/>
    <w:rsid w:val="00BC6986"/>
    <w:rsid w:val="00BC6EB8"/>
    <w:rsid w:val="00BD0991"/>
    <w:rsid w:val="00BD200A"/>
    <w:rsid w:val="00BD2624"/>
    <w:rsid w:val="00BD2A66"/>
    <w:rsid w:val="00BD7EF5"/>
    <w:rsid w:val="00BE09AD"/>
    <w:rsid w:val="00BE1E52"/>
    <w:rsid w:val="00BE2010"/>
    <w:rsid w:val="00BE50AF"/>
    <w:rsid w:val="00BE5CA9"/>
    <w:rsid w:val="00BE70E8"/>
    <w:rsid w:val="00BF014F"/>
    <w:rsid w:val="00BF07C2"/>
    <w:rsid w:val="00BF14EE"/>
    <w:rsid w:val="00BF1BFC"/>
    <w:rsid w:val="00BF3639"/>
    <w:rsid w:val="00BF53EF"/>
    <w:rsid w:val="00BF7774"/>
    <w:rsid w:val="00C015D3"/>
    <w:rsid w:val="00C020CB"/>
    <w:rsid w:val="00C03A36"/>
    <w:rsid w:val="00C06516"/>
    <w:rsid w:val="00C1213B"/>
    <w:rsid w:val="00C1693E"/>
    <w:rsid w:val="00C21569"/>
    <w:rsid w:val="00C226EF"/>
    <w:rsid w:val="00C23A62"/>
    <w:rsid w:val="00C23CFD"/>
    <w:rsid w:val="00C2563B"/>
    <w:rsid w:val="00C25AB2"/>
    <w:rsid w:val="00C26F11"/>
    <w:rsid w:val="00C370A8"/>
    <w:rsid w:val="00C408C0"/>
    <w:rsid w:val="00C4237F"/>
    <w:rsid w:val="00C42DFA"/>
    <w:rsid w:val="00C44F0A"/>
    <w:rsid w:val="00C51964"/>
    <w:rsid w:val="00C51CF2"/>
    <w:rsid w:val="00C52DC3"/>
    <w:rsid w:val="00C5316D"/>
    <w:rsid w:val="00C55017"/>
    <w:rsid w:val="00C56256"/>
    <w:rsid w:val="00C56E2B"/>
    <w:rsid w:val="00C57400"/>
    <w:rsid w:val="00C62DB1"/>
    <w:rsid w:val="00C6709D"/>
    <w:rsid w:val="00C717AD"/>
    <w:rsid w:val="00C72E0E"/>
    <w:rsid w:val="00C74CCF"/>
    <w:rsid w:val="00C83736"/>
    <w:rsid w:val="00C858EB"/>
    <w:rsid w:val="00C9304B"/>
    <w:rsid w:val="00C93C77"/>
    <w:rsid w:val="00C94906"/>
    <w:rsid w:val="00C957EE"/>
    <w:rsid w:val="00C97F7F"/>
    <w:rsid w:val="00CA0E22"/>
    <w:rsid w:val="00CA1548"/>
    <w:rsid w:val="00CA29F0"/>
    <w:rsid w:val="00CA4B5B"/>
    <w:rsid w:val="00CB77B7"/>
    <w:rsid w:val="00CC001E"/>
    <w:rsid w:val="00CC279C"/>
    <w:rsid w:val="00CC5781"/>
    <w:rsid w:val="00CD7291"/>
    <w:rsid w:val="00CE041A"/>
    <w:rsid w:val="00CE1AC3"/>
    <w:rsid w:val="00CE44F1"/>
    <w:rsid w:val="00CE46A5"/>
    <w:rsid w:val="00CE5B4B"/>
    <w:rsid w:val="00CF22E9"/>
    <w:rsid w:val="00CF6EE5"/>
    <w:rsid w:val="00CF77D1"/>
    <w:rsid w:val="00D038A4"/>
    <w:rsid w:val="00D0463C"/>
    <w:rsid w:val="00D04835"/>
    <w:rsid w:val="00D05639"/>
    <w:rsid w:val="00D056BF"/>
    <w:rsid w:val="00D15A06"/>
    <w:rsid w:val="00D16920"/>
    <w:rsid w:val="00D179D6"/>
    <w:rsid w:val="00D21902"/>
    <w:rsid w:val="00D22509"/>
    <w:rsid w:val="00D22A15"/>
    <w:rsid w:val="00D23D97"/>
    <w:rsid w:val="00D27709"/>
    <w:rsid w:val="00D362CC"/>
    <w:rsid w:val="00D36FC8"/>
    <w:rsid w:val="00D41EF1"/>
    <w:rsid w:val="00D43813"/>
    <w:rsid w:val="00D465EC"/>
    <w:rsid w:val="00D47736"/>
    <w:rsid w:val="00D515DE"/>
    <w:rsid w:val="00D5285B"/>
    <w:rsid w:val="00D6050E"/>
    <w:rsid w:val="00D61706"/>
    <w:rsid w:val="00D620AC"/>
    <w:rsid w:val="00D631C5"/>
    <w:rsid w:val="00D71233"/>
    <w:rsid w:val="00D71AB3"/>
    <w:rsid w:val="00D71FB5"/>
    <w:rsid w:val="00D73C9A"/>
    <w:rsid w:val="00D75559"/>
    <w:rsid w:val="00D756E0"/>
    <w:rsid w:val="00D76867"/>
    <w:rsid w:val="00D774E9"/>
    <w:rsid w:val="00D80675"/>
    <w:rsid w:val="00D84040"/>
    <w:rsid w:val="00D84423"/>
    <w:rsid w:val="00D84F83"/>
    <w:rsid w:val="00D8500F"/>
    <w:rsid w:val="00D86421"/>
    <w:rsid w:val="00D876BE"/>
    <w:rsid w:val="00D9113B"/>
    <w:rsid w:val="00D930F2"/>
    <w:rsid w:val="00D9314C"/>
    <w:rsid w:val="00D9345A"/>
    <w:rsid w:val="00D93DFE"/>
    <w:rsid w:val="00D94804"/>
    <w:rsid w:val="00D953A8"/>
    <w:rsid w:val="00DA01FB"/>
    <w:rsid w:val="00DA22F8"/>
    <w:rsid w:val="00DA54AB"/>
    <w:rsid w:val="00DB2B3E"/>
    <w:rsid w:val="00DB6E17"/>
    <w:rsid w:val="00DB75F5"/>
    <w:rsid w:val="00DB7C49"/>
    <w:rsid w:val="00DB7ED9"/>
    <w:rsid w:val="00DC2281"/>
    <w:rsid w:val="00DC3E27"/>
    <w:rsid w:val="00DC40CB"/>
    <w:rsid w:val="00DC42FE"/>
    <w:rsid w:val="00DD0275"/>
    <w:rsid w:val="00DD1A76"/>
    <w:rsid w:val="00DD461B"/>
    <w:rsid w:val="00DD6247"/>
    <w:rsid w:val="00DD6678"/>
    <w:rsid w:val="00DE04A4"/>
    <w:rsid w:val="00DE5053"/>
    <w:rsid w:val="00DE717E"/>
    <w:rsid w:val="00DF01E7"/>
    <w:rsid w:val="00DF2BBA"/>
    <w:rsid w:val="00DF34EE"/>
    <w:rsid w:val="00DF45C0"/>
    <w:rsid w:val="00DF4625"/>
    <w:rsid w:val="00DF4B8A"/>
    <w:rsid w:val="00DF58FE"/>
    <w:rsid w:val="00DF6795"/>
    <w:rsid w:val="00DF7FEE"/>
    <w:rsid w:val="00E004A9"/>
    <w:rsid w:val="00E028F1"/>
    <w:rsid w:val="00E05E4D"/>
    <w:rsid w:val="00E064C3"/>
    <w:rsid w:val="00E070F4"/>
    <w:rsid w:val="00E07AC9"/>
    <w:rsid w:val="00E10B2D"/>
    <w:rsid w:val="00E1298B"/>
    <w:rsid w:val="00E12CE5"/>
    <w:rsid w:val="00E159EF"/>
    <w:rsid w:val="00E1706C"/>
    <w:rsid w:val="00E170EB"/>
    <w:rsid w:val="00E20F29"/>
    <w:rsid w:val="00E227BC"/>
    <w:rsid w:val="00E228BD"/>
    <w:rsid w:val="00E32CCA"/>
    <w:rsid w:val="00E33671"/>
    <w:rsid w:val="00E36E84"/>
    <w:rsid w:val="00E417C7"/>
    <w:rsid w:val="00E4300F"/>
    <w:rsid w:val="00E442A0"/>
    <w:rsid w:val="00E45222"/>
    <w:rsid w:val="00E4764E"/>
    <w:rsid w:val="00E51A41"/>
    <w:rsid w:val="00E51AA5"/>
    <w:rsid w:val="00E531D9"/>
    <w:rsid w:val="00E5326E"/>
    <w:rsid w:val="00E55879"/>
    <w:rsid w:val="00E5652C"/>
    <w:rsid w:val="00E56947"/>
    <w:rsid w:val="00E61DF5"/>
    <w:rsid w:val="00E65487"/>
    <w:rsid w:val="00E66493"/>
    <w:rsid w:val="00E714C1"/>
    <w:rsid w:val="00E7225D"/>
    <w:rsid w:val="00E72C99"/>
    <w:rsid w:val="00E74A24"/>
    <w:rsid w:val="00E74B7C"/>
    <w:rsid w:val="00E75AD3"/>
    <w:rsid w:val="00E80957"/>
    <w:rsid w:val="00E8285F"/>
    <w:rsid w:val="00E82CBD"/>
    <w:rsid w:val="00E83C59"/>
    <w:rsid w:val="00E96CED"/>
    <w:rsid w:val="00E96E5C"/>
    <w:rsid w:val="00EA2131"/>
    <w:rsid w:val="00EA274B"/>
    <w:rsid w:val="00EA469D"/>
    <w:rsid w:val="00EA4FE6"/>
    <w:rsid w:val="00EA544C"/>
    <w:rsid w:val="00EA5C70"/>
    <w:rsid w:val="00EA6262"/>
    <w:rsid w:val="00EB057C"/>
    <w:rsid w:val="00EB1D35"/>
    <w:rsid w:val="00EC03F4"/>
    <w:rsid w:val="00EC1223"/>
    <w:rsid w:val="00EC1AC2"/>
    <w:rsid w:val="00EC7D1C"/>
    <w:rsid w:val="00ED04BF"/>
    <w:rsid w:val="00ED1D84"/>
    <w:rsid w:val="00ED2330"/>
    <w:rsid w:val="00ED6E40"/>
    <w:rsid w:val="00ED740B"/>
    <w:rsid w:val="00EE1F97"/>
    <w:rsid w:val="00EE323C"/>
    <w:rsid w:val="00EE400D"/>
    <w:rsid w:val="00EE4F78"/>
    <w:rsid w:val="00EE5036"/>
    <w:rsid w:val="00EF0659"/>
    <w:rsid w:val="00EF07E5"/>
    <w:rsid w:val="00EF3575"/>
    <w:rsid w:val="00EF60FF"/>
    <w:rsid w:val="00F0048A"/>
    <w:rsid w:val="00F05BAD"/>
    <w:rsid w:val="00F05BB7"/>
    <w:rsid w:val="00F061BA"/>
    <w:rsid w:val="00F10C21"/>
    <w:rsid w:val="00F1119B"/>
    <w:rsid w:val="00F121FD"/>
    <w:rsid w:val="00F17F78"/>
    <w:rsid w:val="00F20AA2"/>
    <w:rsid w:val="00F20E09"/>
    <w:rsid w:val="00F219A0"/>
    <w:rsid w:val="00F21E4F"/>
    <w:rsid w:val="00F2277A"/>
    <w:rsid w:val="00F2312C"/>
    <w:rsid w:val="00F24897"/>
    <w:rsid w:val="00F27E35"/>
    <w:rsid w:val="00F30808"/>
    <w:rsid w:val="00F3153C"/>
    <w:rsid w:val="00F31BAD"/>
    <w:rsid w:val="00F32D86"/>
    <w:rsid w:val="00F33389"/>
    <w:rsid w:val="00F41F3E"/>
    <w:rsid w:val="00F43F66"/>
    <w:rsid w:val="00F4454D"/>
    <w:rsid w:val="00F44E8F"/>
    <w:rsid w:val="00F45217"/>
    <w:rsid w:val="00F45B03"/>
    <w:rsid w:val="00F52AE1"/>
    <w:rsid w:val="00F52F84"/>
    <w:rsid w:val="00F5418A"/>
    <w:rsid w:val="00F55FF1"/>
    <w:rsid w:val="00F56F2A"/>
    <w:rsid w:val="00F60BB6"/>
    <w:rsid w:val="00F65D4A"/>
    <w:rsid w:val="00F67F50"/>
    <w:rsid w:val="00F76EF2"/>
    <w:rsid w:val="00F77D9E"/>
    <w:rsid w:val="00F85BA9"/>
    <w:rsid w:val="00F86CFC"/>
    <w:rsid w:val="00F908E8"/>
    <w:rsid w:val="00F90A9E"/>
    <w:rsid w:val="00F95370"/>
    <w:rsid w:val="00F97248"/>
    <w:rsid w:val="00FA06FA"/>
    <w:rsid w:val="00FA219D"/>
    <w:rsid w:val="00FA2709"/>
    <w:rsid w:val="00FA2834"/>
    <w:rsid w:val="00FA30E1"/>
    <w:rsid w:val="00FA3BCB"/>
    <w:rsid w:val="00FA5574"/>
    <w:rsid w:val="00FB19FD"/>
    <w:rsid w:val="00FB2C99"/>
    <w:rsid w:val="00FB5378"/>
    <w:rsid w:val="00FB686C"/>
    <w:rsid w:val="00FB759B"/>
    <w:rsid w:val="00FC123F"/>
    <w:rsid w:val="00FC17A8"/>
    <w:rsid w:val="00FC3AA7"/>
    <w:rsid w:val="00FC4CB0"/>
    <w:rsid w:val="00FC5369"/>
    <w:rsid w:val="00FC6F31"/>
    <w:rsid w:val="00FC7898"/>
    <w:rsid w:val="00FD05BE"/>
    <w:rsid w:val="00FD06A5"/>
    <w:rsid w:val="00FD2492"/>
    <w:rsid w:val="00FD3F9E"/>
    <w:rsid w:val="00FD4E51"/>
    <w:rsid w:val="00FD5D2B"/>
    <w:rsid w:val="00FD7CD5"/>
    <w:rsid w:val="00FE18AA"/>
    <w:rsid w:val="00FE4FD1"/>
    <w:rsid w:val="00FF03A8"/>
    <w:rsid w:val="00FF03DC"/>
    <w:rsid w:val="00FF2700"/>
    <w:rsid w:val="00FF3153"/>
    <w:rsid w:val="00FF3D17"/>
    <w:rsid w:val="02B5547C"/>
    <w:rsid w:val="02F35C87"/>
    <w:rsid w:val="039D5677"/>
    <w:rsid w:val="059152D0"/>
    <w:rsid w:val="05CF1854"/>
    <w:rsid w:val="06B174B0"/>
    <w:rsid w:val="08596F98"/>
    <w:rsid w:val="086552AA"/>
    <w:rsid w:val="09C5774F"/>
    <w:rsid w:val="0A026B37"/>
    <w:rsid w:val="0A051C65"/>
    <w:rsid w:val="0A150BAD"/>
    <w:rsid w:val="0AC05785"/>
    <w:rsid w:val="0B720EE2"/>
    <w:rsid w:val="0C3A6A43"/>
    <w:rsid w:val="0CA90621"/>
    <w:rsid w:val="0DE562E8"/>
    <w:rsid w:val="0E3964DA"/>
    <w:rsid w:val="0E53435B"/>
    <w:rsid w:val="0EEB6691"/>
    <w:rsid w:val="0F5748F4"/>
    <w:rsid w:val="0FD97996"/>
    <w:rsid w:val="100753C0"/>
    <w:rsid w:val="113051C5"/>
    <w:rsid w:val="11564209"/>
    <w:rsid w:val="11BB4D6D"/>
    <w:rsid w:val="12C02C76"/>
    <w:rsid w:val="12F72004"/>
    <w:rsid w:val="13146825"/>
    <w:rsid w:val="139F3460"/>
    <w:rsid w:val="14015452"/>
    <w:rsid w:val="15236ED3"/>
    <w:rsid w:val="15DB0689"/>
    <w:rsid w:val="16C36243"/>
    <w:rsid w:val="179C065D"/>
    <w:rsid w:val="1A027DB1"/>
    <w:rsid w:val="1A7667A4"/>
    <w:rsid w:val="1A8D1BC3"/>
    <w:rsid w:val="1C056382"/>
    <w:rsid w:val="1D323534"/>
    <w:rsid w:val="1D35589A"/>
    <w:rsid w:val="1F012618"/>
    <w:rsid w:val="1FF371E3"/>
    <w:rsid w:val="20D83DA0"/>
    <w:rsid w:val="20D942CE"/>
    <w:rsid w:val="21A72EB6"/>
    <w:rsid w:val="220959C8"/>
    <w:rsid w:val="241B0D9D"/>
    <w:rsid w:val="243073F5"/>
    <w:rsid w:val="243B3A28"/>
    <w:rsid w:val="26FC7FD2"/>
    <w:rsid w:val="27311A02"/>
    <w:rsid w:val="276A1314"/>
    <w:rsid w:val="27716361"/>
    <w:rsid w:val="27AF746D"/>
    <w:rsid w:val="27CA44F3"/>
    <w:rsid w:val="29AF6D5A"/>
    <w:rsid w:val="29CC3C01"/>
    <w:rsid w:val="2A4576F9"/>
    <w:rsid w:val="2A5E04FD"/>
    <w:rsid w:val="2ABA18D2"/>
    <w:rsid w:val="2AD33799"/>
    <w:rsid w:val="2BFF3467"/>
    <w:rsid w:val="2C463454"/>
    <w:rsid w:val="2CD361A2"/>
    <w:rsid w:val="30166605"/>
    <w:rsid w:val="32CF65D9"/>
    <w:rsid w:val="333C0B9B"/>
    <w:rsid w:val="34785CAD"/>
    <w:rsid w:val="347E3DC1"/>
    <w:rsid w:val="35613E61"/>
    <w:rsid w:val="36DC0C57"/>
    <w:rsid w:val="36F65575"/>
    <w:rsid w:val="377C13A4"/>
    <w:rsid w:val="37987CAB"/>
    <w:rsid w:val="385A49D9"/>
    <w:rsid w:val="385E0527"/>
    <w:rsid w:val="38607943"/>
    <w:rsid w:val="399B2F32"/>
    <w:rsid w:val="39ED28A1"/>
    <w:rsid w:val="3A1D2D10"/>
    <w:rsid w:val="3B51103E"/>
    <w:rsid w:val="3CD36C25"/>
    <w:rsid w:val="3E507EB1"/>
    <w:rsid w:val="3F3F6960"/>
    <w:rsid w:val="40791BDA"/>
    <w:rsid w:val="40795EEB"/>
    <w:rsid w:val="416D0275"/>
    <w:rsid w:val="43221D0E"/>
    <w:rsid w:val="438009EF"/>
    <w:rsid w:val="442478F5"/>
    <w:rsid w:val="44724A8A"/>
    <w:rsid w:val="44FE6006"/>
    <w:rsid w:val="45D7554F"/>
    <w:rsid w:val="46C65BE6"/>
    <w:rsid w:val="46D86B89"/>
    <w:rsid w:val="46D90F62"/>
    <w:rsid w:val="47A96B7F"/>
    <w:rsid w:val="482E6489"/>
    <w:rsid w:val="483776ED"/>
    <w:rsid w:val="488C21AB"/>
    <w:rsid w:val="48AB3D73"/>
    <w:rsid w:val="48AB57D6"/>
    <w:rsid w:val="498D48D1"/>
    <w:rsid w:val="49C9204B"/>
    <w:rsid w:val="4A1F1AC6"/>
    <w:rsid w:val="4A551393"/>
    <w:rsid w:val="4A5B4FCF"/>
    <w:rsid w:val="4B1335BD"/>
    <w:rsid w:val="4B6723D6"/>
    <w:rsid w:val="4BA4337B"/>
    <w:rsid w:val="4BBA7658"/>
    <w:rsid w:val="4C3406DA"/>
    <w:rsid w:val="4C9D7BB3"/>
    <w:rsid w:val="4D0E3E9C"/>
    <w:rsid w:val="50272E45"/>
    <w:rsid w:val="50392499"/>
    <w:rsid w:val="50653CBA"/>
    <w:rsid w:val="50824BA8"/>
    <w:rsid w:val="50AA08A3"/>
    <w:rsid w:val="52524BF5"/>
    <w:rsid w:val="52ED0BD1"/>
    <w:rsid w:val="53E03B0A"/>
    <w:rsid w:val="53E26581"/>
    <w:rsid w:val="542D3FEA"/>
    <w:rsid w:val="546826AE"/>
    <w:rsid w:val="565008A7"/>
    <w:rsid w:val="56A54644"/>
    <w:rsid w:val="56E151D2"/>
    <w:rsid w:val="56ED51A5"/>
    <w:rsid w:val="570E4939"/>
    <w:rsid w:val="589F4E17"/>
    <w:rsid w:val="59C42404"/>
    <w:rsid w:val="59F04EA1"/>
    <w:rsid w:val="5A1B587A"/>
    <w:rsid w:val="5A460506"/>
    <w:rsid w:val="5A532AF3"/>
    <w:rsid w:val="5A8B5C2F"/>
    <w:rsid w:val="5B753123"/>
    <w:rsid w:val="5C5C7F04"/>
    <w:rsid w:val="5C934D0C"/>
    <w:rsid w:val="5D027E20"/>
    <w:rsid w:val="5D150686"/>
    <w:rsid w:val="5E756DB8"/>
    <w:rsid w:val="5E9D23AE"/>
    <w:rsid w:val="5F4A7EC5"/>
    <w:rsid w:val="60567A1D"/>
    <w:rsid w:val="60CA6C1B"/>
    <w:rsid w:val="61185AAE"/>
    <w:rsid w:val="613155D3"/>
    <w:rsid w:val="6137787F"/>
    <w:rsid w:val="61446132"/>
    <w:rsid w:val="619E5A45"/>
    <w:rsid w:val="621B6D0C"/>
    <w:rsid w:val="66AC5F56"/>
    <w:rsid w:val="672550EF"/>
    <w:rsid w:val="67622928"/>
    <w:rsid w:val="67A254F0"/>
    <w:rsid w:val="68DA2D0C"/>
    <w:rsid w:val="6A2B230B"/>
    <w:rsid w:val="6AE24930"/>
    <w:rsid w:val="6B830C61"/>
    <w:rsid w:val="6D5050EF"/>
    <w:rsid w:val="6DB867C4"/>
    <w:rsid w:val="6DDA7C34"/>
    <w:rsid w:val="6DE57AAE"/>
    <w:rsid w:val="6E2158C8"/>
    <w:rsid w:val="6EAB2E4B"/>
    <w:rsid w:val="6EB417B3"/>
    <w:rsid w:val="6FE628F9"/>
    <w:rsid w:val="707D16A9"/>
    <w:rsid w:val="70F33E2E"/>
    <w:rsid w:val="732F038C"/>
    <w:rsid w:val="74566548"/>
    <w:rsid w:val="74B35C8F"/>
    <w:rsid w:val="75804278"/>
    <w:rsid w:val="75C76A8C"/>
    <w:rsid w:val="760B0003"/>
    <w:rsid w:val="767C5E28"/>
    <w:rsid w:val="76E11A65"/>
    <w:rsid w:val="76FF667E"/>
    <w:rsid w:val="774F4451"/>
    <w:rsid w:val="78923EB8"/>
    <w:rsid w:val="79073927"/>
    <w:rsid w:val="79621B71"/>
    <w:rsid w:val="7A976FD0"/>
    <w:rsid w:val="7C117DEB"/>
    <w:rsid w:val="7C2D0AF2"/>
    <w:rsid w:val="7C7B4BD7"/>
    <w:rsid w:val="7CBB5C92"/>
    <w:rsid w:val="7CEB5EDD"/>
    <w:rsid w:val="7D216E9D"/>
    <w:rsid w:val="7DA8455A"/>
    <w:rsid w:val="7DCA180C"/>
    <w:rsid w:val="7E5332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9"/>
    <w:pPr>
      <w:widowControl/>
      <w:spacing w:before="284" w:line="360" w:lineRule="auto"/>
      <w:jc w:val="center"/>
      <w:outlineLvl w:val="0"/>
    </w:pPr>
    <w:rPr>
      <w:rFonts w:ascii="宋体" w:hAnsi="宋体"/>
      <w:b/>
      <w:bCs/>
      <w:kern w:val="36"/>
      <w:sz w:val="48"/>
      <w:szCs w:val="48"/>
    </w:rPr>
  </w:style>
  <w:style w:type="paragraph" w:styleId="3">
    <w:name w:val="heading 2"/>
    <w:basedOn w:val="1"/>
    <w:next w:val="1"/>
    <w:link w:val="54"/>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qFormat/>
    <w:uiPriority w:val="9"/>
    <w:pPr>
      <w:keepNext/>
      <w:keepLines/>
      <w:spacing w:before="260" w:after="260" w:line="416" w:lineRule="auto"/>
      <w:outlineLvl w:val="2"/>
    </w:pPr>
    <w:rPr>
      <w:b/>
      <w:bCs/>
      <w:sz w:val="32"/>
      <w:szCs w:val="32"/>
    </w:rPr>
  </w:style>
  <w:style w:type="paragraph" w:styleId="5">
    <w:name w:val="heading 4"/>
    <w:basedOn w:val="1"/>
    <w:next w:val="1"/>
    <w:link w:val="5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60"/>
    <w:semiHidden/>
    <w:unhideWhenUsed/>
    <w:qFormat/>
    <w:uiPriority w:val="9"/>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0"/>
    <w:pPr>
      <w:autoSpaceDE w:val="0"/>
      <w:autoSpaceDN w:val="0"/>
      <w:adjustRightInd w:val="0"/>
      <w:spacing w:line="288" w:lineRule="auto"/>
      <w:ind w:left="1260" w:hanging="420"/>
      <w:jc w:val="left"/>
      <w:textAlignment w:val="baseline"/>
    </w:pPr>
    <w:rPr>
      <w:kern w:val="0"/>
      <w:sz w:val="24"/>
    </w:rPr>
  </w:style>
  <w:style w:type="paragraph" w:styleId="8">
    <w:name w:val="toc 7"/>
    <w:basedOn w:val="1"/>
    <w:next w:val="1"/>
    <w:qFormat/>
    <w:uiPriority w:val="39"/>
    <w:pPr>
      <w:ind w:left="1260"/>
      <w:jc w:val="left"/>
    </w:pPr>
    <w:rPr>
      <w:sz w:val="18"/>
      <w:szCs w:val="18"/>
    </w:rPr>
  </w:style>
  <w:style w:type="paragraph" w:styleId="9">
    <w:name w:val="Normal Indent"/>
    <w:basedOn w:val="1"/>
    <w:link w:val="66"/>
    <w:qFormat/>
    <w:uiPriority w:val="99"/>
    <w:pPr>
      <w:spacing w:line="360" w:lineRule="auto"/>
      <w:ind w:firstLine="480" w:firstLineChars="200"/>
    </w:pPr>
    <w:rPr>
      <w:rFonts w:ascii="宋体" w:hAnsi="宋体"/>
      <w:sz w:val="24"/>
      <w:szCs w:val="24"/>
    </w:rPr>
  </w:style>
  <w:style w:type="paragraph" w:styleId="10">
    <w:name w:val="Document Map"/>
    <w:basedOn w:val="1"/>
    <w:link w:val="79"/>
    <w:qFormat/>
    <w:uiPriority w:val="99"/>
    <w:pPr>
      <w:shd w:val="clear" w:color="auto" w:fill="000080"/>
    </w:pPr>
  </w:style>
  <w:style w:type="paragraph" w:styleId="11">
    <w:name w:val="annotation text"/>
    <w:basedOn w:val="1"/>
    <w:link w:val="45"/>
    <w:qFormat/>
    <w:uiPriority w:val="99"/>
    <w:pPr>
      <w:jc w:val="left"/>
    </w:pPr>
    <w:rPr>
      <w:szCs w:val="24"/>
    </w:rPr>
  </w:style>
  <w:style w:type="paragraph" w:styleId="12">
    <w:name w:val="Body Text 3"/>
    <w:basedOn w:val="1"/>
    <w:link w:val="63"/>
    <w:qFormat/>
    <w:uiPriority w:val="0"/>
    <w:pPr>
      <w:spacing w:after="120"/>
    </w:pPr>
    <w:rPr>
      <w:sz w:val="16"/>
      <w:szCs w:val="16"/>
    </w:rPr>
  </w:style>
  <w:style w:type="paragraph" w:styleId="13">
    <w:name w:val="Body Text"/>
    <w:basedOn w:val="1"/>
    <w:link w:val="93"/>
    <w:qFormat/>
    <w:uiPriority w:val="1"/>
    <w:pPr>
      <w:spacing w:after="120"/>
    </w:pPr>
    <w:rPr>
      <w:szCs w:val="24"/>
    </w:rPr>
  </w:style>
  <w:style w:type="paragraph" w:styleId="14">
    <w:name w:val="Body Text Indent"/>
    <w:basedOn w:val="1"/>
    <w:link w:val="68"/>
    <w:qFormat/>
    <w:uiPriority w:val="0"/>
    <w:pPr>
      <w:spacing w:after="120"/>
      <w:ind w:left="420" w:leftChars="200"/>
    </w:pPr>
    <w:rPr>
      <w:szCs w:val="24"/>
    </w:rPr>
  </w:style>
  <w:style w:type="paragraph" w:styleId="15">
    <w:name w:val="toc 5"/>
    <w:basedOn w:val="1"/>
    <w:next w:val="1"/>
    <w:qFormat/>
    <w:uiPriority w:val="39"/>
    <w:pPr>
      <w:ind w:left="840"/>
      <w:jc w:val="left"/>
    </w:pPr>
    <w:rPr>
      <w:sz w:val="18"/>
      <w:szCs w:val="18"/>
    </w:rPr>
  </w:style>
  <w:style w:type="paragraph" w:styleId="16">
    <w:name w:val="toc 3"/>
    <w:basedOn w:val="1"/>
    <w:next w:val="1"/>
    <w:qFormat/>
    <w:uiPriority w:val="39"/>
    <w:pPr>
      <w:ind w:left="840" w:leftChars="400"/>
    </w:pPr>
    <w:rPr>
      <w:szCs w:val="24"/>
    </w:rPr>
  </w:style>
  <w:style w:type="paragraph" w:styleId="17">
    <w:name w:val="Plain Text"/>
    <w:basedOn w:val="1"/>
    <w:link w:val="87"/>
    <w:qFormat/>
    <w:uiPriority w:val="0"/>
    <w:rPr>
      <w:rFonts w:ascii="宋体" w:hAnsi="Courier New"/>
    </w:rPr>
  </w:style>
  <w:style w:type="paragraph" w:styleId="18">
    <w:name w:val="toc 8"/>
    <w:basedOn w:val="1"/>
    <w:next w:val="1"/>
    <w:qFormat/>
    <w:uiPriority w:val="39"/>
    <w:pPr>
      <w:ind w:left="1470"/>
      <w:jc w:val="left"/>
    </w:pPr>
    <w:rPr>
      <w:sz w:val="18"/>
      <w:szCs w:val="18"/>
    </w:rPr>
  </w:style>
  <w:style w:type="paragraph" w:styleId="19">
    <w:name w:val="Date"/>
    <w:basedOn w:val="1"/>
    <w:next w:val="1"/>
    <w:link w:val="103"/>
    <w:qFormat/>
    <w:uiPriority w:val="0"/>
    <w:pPr>
      <w:ind w:left="100" w:leftChars="2500"/>
    </w:pPr>
    <w:rPr>
      <w:szCs w:val="24"/>
    </w:rPr>
  </w:style>
  <w:style w:type="paragraph" w:styleId="20">
    <w:name w:val="Body Text Indent 2"/>
    <w:basedOn w:val="1"/>
    <w:link w:val="61"/>
    <w:qFormat/>
    <w:uiPriority w:val="0"/>
    <w:pPr>
      <w:spacing w:line="360" w:lineRule="auto"/>
      <w:ind w:firstLine="480"/>
    </w:pPr>
    <w:rPr>
      <w:rFonts w:ascii="宋体" w:hAnsi="宋体"/>
      <w:color w:val="000000"/>
      <w:spacing w:val="20"/>
      <w:kern w:val="0"/>
      <w:sz w:val="24"/>
      <w:szCs w:val="24"/>
    </w:rPr>
  </w:style>
  <w:style w:type="paragraph" w:styleId="21">
    <w:name w:val="Balloon Text"/>
    <w:basedOn w:val="1"/>
    <w:link w:val="46"/>
    <w:qFormat/>
    <w:uiPriority w:val="99"/>
    <w:rPr>
      <w:sz w:val="18"/>
      <w:szCs w:val="18"/>
    </w:rPr>
  </w:style>
  <w:style w:type="paragraph" w:styleId="22">
    <w:name w:val="footer"/>
    <w:basedOn w:val="1"/>
    <w:link w:val="100"/>
    <w:qFormat/>
    <w:uiPriority w:val="99"/>
    <w:pPr>
      <w:tabs>
        <w:tab w:val="center" w:pos="4153"/>
        <w:tab w:val="right" w:pos="8306"/>
      </w:tabs>
      <w:snapToGrid w:val="0"/>
      <w:jc w:val="left"/>
    </w:pPr>
    <w:rPr>
      <w:sz w:val="18"/>
      <w:szCs w:val="18"/>
    </w:rPr>
  </w:style>
  <w:style w:type="paragraph" w:styleId="23">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96"/>
      </w:tabs>
      <w:spacing w:line="300" w:lineRule="auto"/>
    </w:pPr>
    <w:rPr>
      <w:b/>
      <w:sz w:val="28"/>
      <w:szCs w:val="24"/>
    </w:rPr>
  </w:style>
  <w:style w:type="paragraph" w:styleId="25">
    <w:name w:val="toc 4"/>
    <w:basedOn w:val="1"/>
    <w:next w:val="1"/>
    <w:qFormat/>
    <w:uiPriority w:val="39"/>
    <w:pPr>
      <w:ind w:left="630"/>
      <w:jc w:val="left"/>
    </w:pPr>
    <w:rPr>
      <w:sz w:val="18"/>
      <w:szCs w:val="18"/>
    </w:rPr>
  </w:style>
  <w:style w:type="paragraph" w:styleId="26">
    <w:name w:val="List"/>
    <w:basedOn w:val="1"/>
    <w:qFormat/>
    <w:uiPriority w:val="0"/>
    <w:pPr>
      <w:ind w:left="200" w:hanging="200" w:hangingChars="200"/>
      <w:contextualSpacing/>
    </w:pPr>
    <w:rPr>
      <w:szCs w:val="24"/>
    </w:rPr>
  </w:style>
  <w:style w:type="paragraph" w:styleId="27">
    <w:name w:val="footnote text"/>
    <w:basedOn w:val="1"/>
    <w:link w:val="81"/>
    <w:semiHidden/>
    <w:qFormat/>
    <w:uiPriority w:val="0"/>
    <w:pPr>
      <w:autoSpaceDE w:val="0"/>
      <w:autoSpaceDN w:val="0"/>
      <w:adjustRightInd w:val="0"/>
      <w:spacing w:line="288" w:lineRule="auto"/>
      <w:ind w:firstLine="567"/>
      <w:jc w:val="left"/>
      <w:textAlignment w:val="baseline"/>
    </w:pPr>
    <w:rPr>
      <w:kern w:val="0"/>
      <w:sz w:val="18"/>
    </w:rPr>
  </w:style>
  <w:style w:type="paragraph" w:styleId="28">
    <w:name w:val="toc 6"/>
    <w:basedOn w:val="1"/>
    <w:next w:val="1"/>
    <w:qFormat/>
    <w:uiPriority w:val="39"/>
    <w:pPr>
      <w:ind w:left="1050"/>
      <w:jc w:val="left"/>
    </w:pPr>
    <w:rPr>
      <w:sz w:val="18"/>
      <w:szCs w:val="18"/>
    </w:rPr>
  </w:style>
  <w:style w:type="paragraph" w:styleId="29">
    <w:name w:val="Body Text Indent 3"/>
    <w:basedOn w:val="1"/>
    <w:link w:val="75"/>
    <w:qFormat/>
    <w:uiPriority w:val="0"/>
    <w:pPr>
      <w:spacing w:after="120"/>
      <w:ind w:left="420" w:leftChars="200"/>
    </w:pPr>
    <w:rPr>
      <w:sz w:val="16"/>
      <w:szCs w:val="16"/>
    </w:rPr>
  </w:style>
  <w:style w:type="paragraph" w:styleId="30">
    <w:name w:val="toc 2"/>
    <w:basedOn w:val="1"/>
    <w:next w:val="1"/>
    <w:qFormat/>
    <w:uiPriority w:val="39"/>
    <w:pPr>
      <w:tabs>
        <w:tab w:val="right" w:leader="dot" w:pos="8296"/>
      </w:tabs>
      <w:ind w:left="420" w:leftChars="200"/>
    </w:pPr>
    <w:rPr>
      <w:sz w:val="24"/>
    </w:rPr>
  </w:style>
  <w:style w:type="paragraph" w:styleId="31">
    <w:name w:val="toc 9"/>
    <w:basedOn w:val="1"/>
    <w:next w:val="1"/>
    <w:qFormat/>
    <w:uiPriority w:val="39"/>
    <w:pPr>
      <w:ind w:left="1680"/>
      <w:jc w:val="left"/>
    </w:pPr>
    <w:rPr>
      <w:sz w:val="18"/>
      <w:szCs w:val="18"/>
    </w:rPr>
  </w:style>
  <w:style w:type="paragraph" w:styleId="32">
    <w:name w:val="Body Text 2"/>
    <w:basedOn w:val="1"/>
    <w:link w:val="71"/>
    <w:qFormat/>
    <w:uiPriority w:val="0"/>
    <w:pPr>
      <w:spacing w:after="120" w:line="480" w:lineRule="auto"/>
    </w:pPr>
    <w:rPr>
      <w:szCs w:val="24"/>
    </w:rPr>
  </w:style>
  <w:style w:type="paragraph" w:styleId="33">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1"/>
    <w:next w:val="11"/>
    <w:link w:val="47"/>
    <w:qFormat/>
    <w:uiPriority w:val="99"/>
    <w:rPr>
      <w:b/>
      <w:bCs/>
    </w:rPr>
  </w:style>
  <w:style w:type="paragraph" w:styleId="36">
    <w:name w:val="Body Text First Indent 2"/>
    <w:basedOn w:val="14"/>
    <w:link w:val="106"/>
    <w:qFormat/>
    <w:uiPriority w:val="0"/>
    <w:pPr>
      <w:ind w:firstLine="420" w:firstLineChars="200"/>
    </w:pPr>
  </w:style>
  <w:style w:type="table" w:styleId="38">
    <w:name w:val="Table Grid"/>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Emphasis"/>
    <w:qFormat/>
    <w:uiPriority w:val="0"/>
    <w:rPr>
      <w:i/>
      <w:iCs/>
    </w:rPr>
  </w:style>
  <w:style w:type="character" w:styleId="43">
    <w:name w:val="Hyperlink"/>
    <w:qFormat/>
    <w:uiPriority w:val="0"/>
    <w:rPr>
      <w:color w:val="0000FF"/>
      <w:u w:val="single"/>
    </w:rPr>
  </w:style>
  <w:style w:type="character" w:styleId="44">
    <w:name w:val="annotation reference"/>
    <w:qFormat/>
    <w:uiPriority w:val="99"/>
    <w:rPr>
      <w:sz w:val="21"/>
      <w:szCs w:val="21"/>
    </w:rPr>
  </w:style>
  <w:style w:type="character" w:customStyle="1" w:styleId="45">
    <w:name w:val="批注文字 字符"/>
    <w:link w:val="11"/>
    <w:qFormat/>
    <w:uiPriority w:val="99"/>
    <w:rPr>
      <w:rFonts w:eastAsia="宋体"/>
      <w:kern w:val="2"/>
      <w:sz w:val="21"/>
      <w:szCs w:val="24"/>
    </w:rPr>
  </w:style>
  <w:style w:type="character" w:customStyle="1" w:styleId="46">
    <w:name w:val="批注框文本 字符"/>
    <w:link w:val="21"/>
    <w:qFormat/>
    <w:uiPriority w:val="99"/>
    <w:rPr>
      <w:rFonts w:eastAsia="宋体"/>
      <w:kern w:val="2"/>
      <w:sz w:val="18"/>
      <w:szCs w:val="18"/>
    </w:rPr>
  </w:style>
  <w:style w:type="character" w:customStyle="1" w:styleId="47">
    <w:name w:val="批注主题 字符"/>
    <w:link w:val="35"/>
    <w:qFormat/>
    <w:uiPriority w:val="99"/>
    <w:rPr>
      <w:rFonts w:eastAsia="宋体"/>
      <w:b/>
      <w:bCs/>
      <w:kern w:val="2"/>
      <w:sz w:val="21"/>
      <w:szCs w:val="24"/>
    </w:rPr>
  </w:style>
  <w:style w:type="paragraph" w:customStyle="1" w:styleId="48">
    <w:name w:val="Char"/>
    <w:basedOn w:val="1"/>
    <w:qFormat/>
    <w:uiPriority w:val="0"/>
    <w:pPr>
      <w:tabs>
        <w:tab w:val="left" w:pos="960"/>
      </w:tabs>
      <w:ind w:left="960" w:hanging="420"/>
    </w:pPr>
    <w:rPr>
      <w:sz w:val="24"/>
      <w:szCs w:val="24"/>
    </w:rPr>
  </w:style>
  <w:style w:type="character" w:customStyle="1" w:styleId="49">
    <w:name w:val="标题 1 字符"/>
    <w:link w:val="2"/>
    <w:qFormat/>
    <w:uiPriority w:val="9"/>
    <w:rPr>
      <w:rFonts w:ascii="宋体" w:hAnsi="宋体"/>
      <w:b/>
      <w:bCs/>
      <w:kern w:val="36"/>
      <w:sz w:val="48"/>
      <w:szCs w:val="48"/>
    </w:rPr>
  </w:style>
  <w:style w:type="paragraph" w:styleId="50">
    <w:name w:val="List Paragraph"/>
    <w:basedOn w:val="1"/>
    <w:unhideWhenUsed/>
    <w:qFormat/>
    <w:uiPriority w:val="99"/>
    <w:pPr>
      <w:ind w:firstLine="420" w:firstLineChars="200"/>
    </w:pPr>
  </w:style>
  <w:style w:type="character" w:customStyle="1" w:styleId="51">
    <w:name w:val="标题 2 Char"/>
    <w:basedOn w:val="39"/>
    <w:qFormat/>
    <w:uiPriority w:val="9"/>
    <w:rPr>
      <w:rFonts w:asciiTheme="majorHAnsi" w:hAnsiTheme="majorHAnsi" w:eastAsiaTheme="majorEastAsia" w:cstheme="majorBidi"/>
      <w:b/>
      <w:bCs/>
      <w:kern w:val="2"/>
      <w:sz w:val="32"/>
      <w:szCs w:val="32"/>
    </w:rPr>
  </w:style>
  <w:style w:type="character" w:customStyle="1" w:styleId="52">
    <w:name w:val="标题 3 Char"/>
    <w:basedOn w:val="39"/>
    <w:qFormat/>
    <w:uiPriority w:val="9"/>
    <w:rPr>
      <w:b/>
      <w:bCs/>
      <w:kern w:val="2"/>
      <w:sz w:val="32"/>
      <w:szCs w:val="32"/>
    </w:rPr>
  </w:style>
  <w:style w:type="character" w:customStyle="1" w:styleId="53">
    <w:name w:val="标题 4 字符"/>
    <w:basedOn w:val="39"/>
    <w:link w:val="5"/>
    <w:qFormat/>
    <w:uiPriority w:val="9"/>
    <w:rPr>
      <w:rFonts w:ascii="Arial" w:hAnsi="Arial" w:eastAsia="黑体"/>
      <w:b/>
      <w:bCs/>
      <w:kern w:val="2"/>
      <w:sz w:val="28"/>
      <w:szCs w:val="28"/>
    </w:rPr>
  </w:style>
  <w:style w:type="character" w:customStyle="1" w:styleId="54">
    <w:name w:val="标题 2 字符"/>
    <w:link w:val="3"/>
    <w:qFormat/>
    <w:uiPriority w:val="0"/>
    <w:rPr>
      <w:rFonts w:ascii="Arial" w:hAnsi="Arial" w:eastAsia="黑体"/>
      <w:b/>
      <w:bCs/>
      <w:kern w:val="2"/>
      <w:sz w:val="32"/>
      <w:szCs w:val="32"/>
    </w:rPr>
  </w:style>
  <w:style w:type="character" w:customStyle="1" w:styleId="55">
    <w:name w:val="标题 3 字符"/>
    <w:link w:val="4"/>
    <w:qFormat/>
    <w:uiPriority w:val="0"/>
    <w:rPr>
      <w:b/>
      <w:bCs/>
      <w:kern w:val="2"/>
      <w:sz w:val="32"/>
      <w:szCs w:val="32"/>
    </w:rPr>
  </w:style>
  <w:style w:type="character" w:customStyle="1" w:styleId="56">
    <w:name w:val="访问过的超链接1"/>
    <w:unhideWhenUsed/>
    <w:qFormat/>
    <w:uiPriority w:val="99"/>
    <w:rPr>
      <w:color w:val="800080"/>
      <w:u w:val="single"/>
    </w:rPr>
  </w:style>
  <w:style w:type="character" w:customStyle="1" w:styleId="57">
    <w:name w:val="新2 Char"/>
    <w:link w:val="58"/>
    <w:qFormat/>
    <w:uiPriority w:val="0"/>
    <w:rPr>
      <w:rFonts w:ascii="Arial" w:hAnsi="Arial" w:eastAsia="黑体"/>
      <w:bCs/>
      <w:color w:val="000000"/>
      <w:kern w:val="2"/>
      <w:sz w:val="28"/>
      <w:szCs w:val="32"/>
    </w:rPr>
  </w:style>
  <w:style w:type="paragraph" w:customStyle="1" w:styleId="58">
    <w:name w:val="新2"/>
    <w:basedOn w:val="3"/>
    <w:link w:val="57"/>
    <w:qFormat/>
    <w:uiPriority w:val="0"/>
    <w:pPr>
      <w:keepNext w:val="0"/>
      <w:keepLines w:val="0"/>
      <w:adjustRightInd w:val="0"/>
      <w:snapToGrid w:val="0"/>
      <w:spacing w:before="120" w:after="120" w:line="360" w:lineRule="auto"/>
      <w:jc w:val="left"/>
    </w:pPr>
    <w:rPr>
      <w:b w:val="0"/>
      <w:color w:val="000000"/>
      <w:sz w:val="28"/>
    </w:rPr>
  </w:style>
  <w:style w:type="character" w:customStyle="1" w:styleId="59">
    <w:name w:val="apple-style-span"/>
    <w:basedOn w:val="39"/>
    <w:qFormat/>
    <w:uiPriority w:val="0"/>
  </w:style>
  <w:style w:type="character" w:customStyle="1" w:styleId="60">
    <w:name w:val="正文文本缩进 2 Char"/>
    <w:qFormat/>
    <w:uiPriority w:val="0"/>
    <w:rPr>
      <w:rFonts w:ascii="宋体" w:hAnsi="宋体"/>
      <w:color w:val="000000"/>
      <w:spacing w:val="20"/>
      <w:sz w:val="24"/>
      <w:szCs w:val="24"/>
    </w:rPr>
  </w:style>
  <w:style w:type="character" w:customStyle="1" w:styleId="61">
    <w:name w:val="正文文本缩进 2 字符"/>
    <w:basedOn w:val="39"/>
    <w:link w:val="20"/>
    <w:semiHidden/>
    <w:qFormat/>
    <w:uiPriority w:val="99"/>
    <w:rPr>
      <w:kern w:val="2"/>
      <w:sz w:val="21"/>
    </w:rPr>
  </w:style>
  <w:style w:type="character" w:customStyle="1" w:styleId="62">
    <w:name w:val="正文文本 3 Char"/>
    <w:qFormat/>
    <w:uiPriority w:val="0"/>
    <w:rPr>
      <w:kern w:val="2"/>
      <w:sz w:val="16"/>
      <w:szCs w:val="16"/>
    </w:rPr>
  </w:style>
  <w:style w:type="character" w:customStyle="1" w:styleId="63">
    <w:name w:val="正文文本 3 字符"/>
    <w:basedOn w:val="39"/>
    <w:link w:val="12"/>
    <w:semiHidden/>
    <w:qFormat/>
    <w:uiPriority w:val="99"/>
    <w:rPr>
      <w:kern w:val="2"/>
      <w:sz w:val="16"/>
      <w:szCs w:val="16"/>
    </w:rPr>
  </w:style>
  <w:style w:type="character" w:customStyle="1" w:styleId="64">
    <w:name w:val="样式 正文缩进 + 宋体 小四 首行缩进:  2 字符 Char"/>
    <w:link w:val="65"/>
    <w:qFormat/>
    <w:uiPriority w:val="0"/>
    <w:rPr>
      <w:rFonts w:ascii="宋体" w:hAnsi="宋体"/>
      <w:color w:val="000000"/>
      <w:spacing w:val="20"/>
      <w:kern w:val="2"/>
      <w:sz w:val="24"/>
      <w:szCs w:val="24"/>
    </w:rPr>
  </w:style>
  <w:style w:type="paragraph" w:customStyle="1" w:styleId="65">
    <w:name w:val="样式 正文缩进 + 宋体 小四 首行缩进:  2 字符"/>
    <w:basedOn w:val="9"/>
    <w:link w:val="64"/>
    <w:qFormat/>
    <w:uiPriority w:val="0"/>
    <w:pPr>
      <w:ind w:firstLine="0" w:firstLineChars="0"/>
      <w:jc w:val="center"/>
    </w:pPr>
    <w:rPr>
      <w:color w:val="000000"/>
      <w:spacing w:val="20"/>
    </w:rPr>
  </w:style>
  <w:style w:type="character" w:customStyle="1" w:styleId="66">
    <w:name w:val="正文缩进 字符"/>
    <w:link w:val="9"/>
    <w:qFormat/>
    <w:uiPriority w:val="0"/>
    <w:rPr>
      <w:rFonts w:ascii="宋体" w:hAnsi="宋体"/>
      <w:kern w:val="2"/>
      <w:sz w:val="24"/>
      <w:szCs w:val="24"/>
    </w:rPr>
  </w:style>
  <w:style w:type="character" w:customStyle="1" w:styleId="67">
    <w:name w:val="正文文本缩进 Char1"/>
    <w:qFormat/>
    <w:uiPriority w:val="0"/>
    <w:rPr>
      <w:kern w:val="2"/>
      <w:sz w:val="21"/>
      <w:szCs w:val="24"/>
    </w:rPr>
  </w:style>
  <w:style w:type="character" w:customStyle="1" w:styleId="68">
    <w:name w:val="正文文本缩进 字符"/>
    <w:basedOn w:val="39"/>
    <w:link w:val="14"/>
    <w:qFormat/>
    <w:uiPriority w:val="0"/>
    <w:rPr>
      <w:kern w:val="2"/>
      <w:sz w:val="21"/>
    </w:rPr>
  </w:style>
  <w:style w:type="character" w:customStyle="1" w:styleId="69">
    <w:name w:val="font41"/>
    <w:qFormat/>
    <w:uiPriority w:val="0"/>
    <w:rPr>
      <w:rFonts w:hint="default" w:ascii="Times New Roman" w:hAnsi="Times New Roman" w:cs="Times New Roman"/>
      <w:b/>
      <w:color w:val="000000"/>
      <w:sz w:val="32"/>
      <w:szCs w:val="32"/>
      <w:u w:val="none"/>
    </w:rPr>
  </w:style>
  <w:style w:type="character" w:customStyle="1" w:styleId="70">
    <w:name w:val="正文文本 2 Char"/>
    <w:qFormat/>
    <w:uiPriority w:val="0"/>
    <w:rPr>
      <w:kern w:val="2"/>
      <w:sz w:val="21"/>
      <w:szCs w:val="24"/>
    </w:rPr>
  </w:style>
  <w:style w:type="character" w:customStyle="1" w:styleId="71">
    <w:name w:val="正文文本 2 字符"/>
    <w:basedOn w:val="39"/>
    <w:link w:val="32"/>
    <w:semiHidden/>
    <w:qFormat/>
    <w:uiPriority w:val="99"/>
    <w:rPr>
      <w:kern w:val="2"/>
      <w:sz w:val="21"/>
    </w:rPr>
  </w:style>
  <w:style w:type="character" w:customStyle="1" w:styleId="72">
    <w:name w:val="font01"/>
    <w:qFormat/>
    <w:uiPriority w:val="0"/>
    <w:rPr>
      <w:rFonts w:hint="eastAsia" w:ascii="宋体" w:hAnsi="宋体" w:eastAsia="宋体" w:cs="宋体"/>
      <w:b/>
      <w:color w:val="000000"/>
      <w:sz w:val="32"/>
      <w:szCs w:val="32"/>
      <w:u w:val="none"/>
    </w:rPr>
  </w:style>
  <w:style w:type="character" w:customStyle="1" w:styleId="73">
    <w:name w:val="标题 4 Char1"/>
    <w:qFormat/>
    <w:uiPriority w:val="0"/>
    <w:rPr>
      <w:rFonts w:ascii="Arial" w:hAnsi="Arial" w:eastAsia="黑体" w:cs="Times New Roman"/>
      <w:b/>
      <w:bCs/>
      <w:sz w:val="28"/>
      <w:szCs w:val="28"/>
    </w:rPr>
  </w:style>
  <w:style w:type="character" w:customStyle="1" w:styleId="74">
    <w:name w:val="正文文本缩进 3 Char"/>
    <w:qFormat/>
    <w:uiPriority w:val="0"/>
    <w:rPr>
      <w:kern w:val="2"/>
      <w:sz w:val="16"/>
      <w:szCs w:val="16"/>
    </w:rPr>
  </w:style>
  <w:style w:type="character" w:customStyle="1" w:styleId="75">
    <w:name w:val="正文文本缩进 3 字符"/>
    <w:basedOn w:val="39"/>
    <w:link w:val="29"/>
    <w:semiHidden/>
    <w:qFormat/>
    <w:uiPriority w:val="99"/>
    <w:rPr>
      <w:kern w:val="2"/>
      <w:sz w:val="16"/>
      <w:szCs w:val="16"/>
    </w:rPr>
  </w:style>
  <w:style w:type="character" w:customStyle="1" w:styleId="76">
    <w:name w:val="页眉 字符"/>
    <w:link w:val="23"/>
    <w:qFormat/>
    <w:uiPriority w:val="99"/>
    <w:rPr>
      <w:kern w:val="2"/>
      <w:sz w:val="18"/>
      <w:szCs w:val="18"/>
    </w:rPr>
  </w:style>
  <w:style w:type="character" w:customStyle="1" w:styleId="77">
    <w:name w:val="正文交研 Char"/>
    <w:link w:val="78"/>
    <w:qFormat/>
    <w:uiPriority w:val="0"/>
    <w:rPr>
      <w:rFonts w:cs="宋体"/>
      <w:kern w:val="2"/>
      <w:sz w:val="24"/>
    </w:rPr>
  </w:style>
  <w:style w:type="paragraph" w:customStyle="1" w:styleId="78">
    <w:name w:val="正文交研"/>
    <w:basedOn w:val="1"/>
    <w:link w:val="77"/>
    <w:qFormat/>
    <w:uiPriority w:val="0"/>
    <w:pPr>
      <w:spacing w:line="360" w:lineRule="auto"/>
      <w:ind w:firstLine="480" w:firstLineChars="200"/>
    </w:pPr>
    <w:rPr>
      <w:rFonts w:cs="宋体"/>
      <w:sz w:val="24"/>
    </w:rPr>
  </w:style>
  <w:style w:type="character" w:customStyle="1" w:styleId="79">
    <w:name w:val="文档结构图 字符"/>
    <w:link w:val="10"/>
    <w:qFormat/>
    <w:uiPriority w:val="99"/>
    <w:rPr>
      <w:kern w:val="2"/>
      <w:sz w:val="21"/>
      <w:shd w:val="clear" w:color="auto" w:fill="000080"/>
    </w:rPr>
  </w:style>
  <w:style w:type="character" w:customStyle="1" w:styleId="80">
    <w:name w:val="脚注文本 Char"/>
    <w:semiHidden/>
    <w:qFormat/>
    <w:uiPriority w:val="0"/>
    <w:rPr>
      <w:sz w:val="18"/>
    </w:rPr>
  </w:style>
  <w:style w:type="character" w:customStyle="1" w:styleId="81">
    <w:name w:val="脚注文本 字符"/>
    <w:basedOn w:val="39"/>
    <w:link w:val="27"/>
    <w:semiHidden/>
    <w:qFormat/>
    <w:uiPriority w:val="99"/>
    <w:rPr>
      <w:kern w:val="2"/>
      <w:sz w:val="18"/>
      <w:szCs w:val="18"/>
    </w:rPr>
  </w:style>
  <w:style w:type="character" w:customStyle="1" w:styleId="82">
    <w:name w:val="Char Char12"/>
    <w:qFormat/>
    <w:uiPriority w:val="0"/>
    <w:rPr>
      <w:rFonts w:eastAsia="宋体"/>
      <w:kern w:val="2"/>
      <w:sz w:val="28"/>
      <w:szCs w:val="24"/>
      <w:lang w:val="en-US" w:eastAsia="zh-CN" w:bidi="ar-SA"/>
    </w:rPr>
  </w:style>
  <w:style w:type="character" w:customStyle="1" w:styleId="83">
    <w:name w:val="font11"/>
    <w:qFormat/>
    <w:uiPriority w:val="0"/>
    <w:rPr>
      <w:rFonts w:hint="default" w:ascii="Times New Roman" w:hAnsi="Times New Roman" w:cs="Times New Roman"/>
      <w:color w:val="000000"/>
      <w:sz w:val="18"/>
      <w:szCs w:val="18"/>
      <w:u w:val="none"/>
    </w:rPr>
  </w:style>
  <w:style w:type="character" w:customStyle="1" w:styleId="84">
    <w:name w:val="样式 首行缩进:  0.85 厘米 Char"/>
    <w:link w:val="85"/>
    <w:qFormat/>
    <w:uiPriority w:val="99"/>
    <w:rPr>
      <w:kern w:val="2"/>
      <w:sz w:val="24"/>
    </w:rPr>
  </w:style>
  <w:style w:type="paragraph" w:customStyle="1" w:styleId="85">
    <w:name w:val="样式 首行缩进:  0.85 厘米"/>
    <w:basedOn w:val="1"/>
    <w:link w:val="84"/>
    <w:qFormat/>
    <w:uiPriority w:val="99"/>
    <w:pPr>
      <w:spacing w:line="360" w:lineRule="auto"/>
      <w:ind w:firstLine="482"/>
    </w:pPr>
    <w:rPr>
      <w:sz w:val="24"/>
    </w:rPr>
  </w:style>
  <w:style w:type="character" w:customStyle="1" w:styleId="86">
    <w:name w:val="style11"/>
    <w:basedOn w:val="39"/>
    <w:qFormat/>
    <w:uiPriority w:val="0"/>
  </w:style>
  <w:style w:type="character" w:customStyle="1" w:styleId="87">
    <w:name w:val="纯文本 字符"/>
    <w:link w:val="17"/>
    <w:qFormat/>
    <w:uiPriority w:val="0"/>
    <w:rPr>
      <w:rFonts w:ascii="宋体" w:hAnsi="Courier New"/>
      <w:kern w:val="2"/>
      <w:sz w:val="21"/>
    </w:rPr>
  </w:style>
  <w:style w:type="character" w:customStyle="1" w:styleId="88">
    <w:name w:val="HTML 预设格式 Char"/>
    <w:qFormat/>
    <w:uiPriority w:val="99"/>
    <w:rPr>
      <w:rFonts w:ascii="Arial" w:hAnsi="Arial"/>
      <w:sz w:val="24"/>
      <w:szCs w:val="24"/>
    </w:rPr>
  </w:style>
  <w:style w:type="character" w:customStyle="1" w:styleId="89">
    <w:name w:val="HTML 预设格式 字符"/>
    <w:basedOn w:val="39"/>
    <w:link w:val="33"/>
    <w:semiHidden/>
    <w:qFormat/>
    <w:uiPriority w:val="99"/>
    <w:rPr>
      <w:rFonts w:ascii="Courier New" w:hAnsi="Courier New" w:cs="Courier New"/>
      <w:kern w:val="2"/>
    </w:rPr>
  </w:style>
  <w:style w:type="character" w:customStyle="1" w:styleId="90">
    <w:name w:val="2eeee Char"/>
    <w:link w:val="91"/>
    <w:qFormat/>
    <w:uiPriority w:val="0"/>
    <w:rPr>
      <w:b/>
      <w:bCs/>
      <w:kern w:val="2"/>
      <w:sz w:val="24"/>
      <w:szCs w:val="24"/>
    </w:rPr>
  </w:style>
  <w:style w:type="paragraph" w:customStyle="1" w:styleId="91">
    <w:name w:val="2eeee"/>
    <w:basedOn w:val="4"/>
    <w:link w:val="90"/>
    <w:qFormat/>
    <w:uiPriority w:val="0"/>
    <w:rPr>
      <w:sz w:val="24"/>
      <w:szCs w:val="24"/>
    </w:rPr>
  </w:style>
  <w:style w:type="character" w:customStyle="1" w:styleId="92">
    <w:name w:val="正文文本 Char"/>
    <w:qFormat/>
    <w:uiPriority w:val="1"/>
    <w:rPr>
      <w:kern w:val="2"/>
      <w:sz w:val="21"/>
      <w:szCs w:val="24"/>
    </w:rPr>
  </w:style>
  <w:style w:type="character" w:customStyle="1" w:styleId="93">
    <w:name w:val="正文文本 字符"/>
    <w:basedOn w:val="39"/>
    <w:link w:val="13"/>
    <w:semiHidden/>
    <w:qFormat/>
    <w:uiPriority w:val="99"/>
    <w:rPr>
      <w:kern w:val="2"/>
      <w:sz w:val="21"/>
    </w:rPr>
  </w:style>
  <w:style w:type="character" w:customStyle="1" w:styleId="94">
    <w:name w:val="2eee Char Char"/>
    <w:qFormat/>
    <w:uiPriority w:val="0"/>
    <w:rPr>
      <w:rFonts w:eastAsia="宋体"/>
      <w:b/>
      <w:bCs/>
      <w:kern w:val="2"/>
      <w:sz w:val="32"/>
      <w:szCs w:val="32"/>
      <w:lang w:val="en-US" w:eastAsia="zh-CN" w:bidi="ar-SA"/>
    </w:rPr>
  </w:style>
  <w:style w:type="character" w:customStyle="1" w:styleId="95">
    <w:name w:val="4eee Char"/>
    <w:link w:val="96"/>
    <w:qFormat/>
    <w:uiPriority w:val="0"/>
    <w:rPr>
      <w:rFonts w:ascii="宋体" w:hAnsi="宋体" w:cs="宋体"/>
      <w:kern w:val="2"/>
      <w:sz w:val="24"/>
      <w:szCs w:val="24"/>
    </w:rPr>
  </w:style>
  <w:style w:type="paragraph" w:customStyle="1" w:styleId="96">
    <w:name w:val="4eee"/>
    <w:basedOn w:val="97"/>
    <w:link w:val="95"/>
    <w:qFormat/>
    <w:uiPriority w:val="0"/>
    <w:pPr>
      <w:ind w:firstLine="0"/>
    </w:pPr>
    <w:rPr>
      <w:rFonts w:cs="宋体"/>
    </w:rPr>
  </w:style>
  <w:style w:type="paragraph" w:customStyle="1" w:styleId="97">
    <w:name w:val="3eee"/>
    <w:basedOn w:val="1"/>
    <w:link w:val="98"/>
    <w:qFormat/>
    <w:uiPriority w:val="0"/>
    <w:pPr>
      <w:spacing w:line="440" w:lineRule="exact"/>
      <w:ind w:firstLine="480" w:firstLineChars="200"/>
    </w:pPr>
    <w:rPr>
      <w:rFonts w:ascii="宋体" w:hAnsi="宋体"/>
      <w:sz w:val="24"/>
      <w:szCs w:val="24"/>
    </w:rPr>
  </w:style>
  <w:style w:type="character" w:customStyle="1" w:styleId="98">
    <w:name w:val="3eee Char"/>
    <w:link w:val="97"/>
    <w:qFormat/>
    <w:uiPriority w:val="0"/>
    <w:rPr>
      <w:rFonts w:ascii="宋体" w:hAnsi="宋体"/>
      <w:kern w:val="2"/>
      <w:sz w:val="24"/>
      <w:szCs w:val="24"/>
    </w:rPr>
  </w:style>
  <w:style w:type="character" w:customStyle="1" w:styleId="99">
    <w:name w:val="标题 1 Char Char"/>
    <w:qFormat/>
    <w:uiPriority w:val="0"/>
    <w:rPr>
      <w:rFonts w:eastAsia="宋体"/>
      <w:b/>
      <w:bCs/>
      <w:color w:val="000000"/>
      <w:kern w:val="44"/>
      <w:sz w:val="32"/>
      <w:szCs w:val="44"/>
      <w:lang w:val="en-US" w:eastAsia="zh-CN" w:bidi="ar-SA"/>
    </w:rPr>
  </w:style>
  <w:style w:type="character" w:customStyle="1" w:styleId="100">
    <w:name w:val="页脚 字符"/>
    <w:link w:val="22"/>
    <w:qFormat/>
    <w:uiPriority w:val="99"/>
    <w:rPr>
      <w:kern w:val="2"/>
      <w:sz w:val="18"/>
      <w:szCs w:val="18"/>
    </w:rPr>
  </w:style>
  <w:style w:type="character" w:customStyle="1" w:styleId="101">
    <w:name w:val="font81"/>
    <w:qFormat/>
    <w:uiPriority w:val="0"/>
    <w:rPr>
      <w:rFonts w:hint="default" w:ascii="Times New Roman" w:hAnsi="Times New Roman" w:cs="Times New Roman"/>
      <w:b/>
      <w:color w:val="000000"/>
      <w:sz w:val="18"/>
      <w:szCs w:val="18"/>
      <w:u w:val="none"/>
    </w:rPr>
  </w:style>
  <w:style w:type="character" w:customStyle="1" w:styleId="102">
    <w:name w:val="日期 Char"/>
    <w:qFormat/>
    <w:uiPriority w:val="0"/>
    <w:rPr>
      <w:kern w:val="2"/>
      <w:sz w:val="21"/>
      <w:szCs w:val="24"/>
    </w:rPr>
  </w:style>
  <w:style w:type="character" w:customStyle="1" w:styleId="103">
    <w:name w:val="日期 字符"/>
    <w:basedOn w:val="39"/>
    <w:link w:val="19"/>
    <w:semiHidden/>
    <w:qFormat/>
    <w:uiPriority w:val="99"/>
    <w:rPr>
      <w:kern w:val="2"/>
      <w:sz w:val="21"/>
    </w:rPr>
  </w:style>
  <w:style w:type="character" w:customStyle="1" w:styleId="104">
    <w:name w:val="Char Char11"/>
    <w:qFormat/>
    <w:uiPriority w:val="0"/>
    <w:rPr>
      <w:rFonts w:eastAsia="宋体"/>
      <w:kern w:val="2"/>
      <w:sz w:val="21"/>
      <w:szCs w:val="18"/>
      <w:lang w:val="en-US" w:eastAsia="zh-CN" w:bidi="ar-SA"/>
    </w:rPr>
  </w:style>
  <w:style w:type="character" w:customStyle="1" w:styleId="105">
    <w:name w:val="正文首行缩进 2 Char"/>
    <w:qFormat/>
    <w:uiPriority w:val="0"/>
    <w:rPr>
      <w:kern w:val="2"/>
      <w:sz w:val="21"/>
      <w:szCs w:val="24"/>
    </w:rPr>
  </w:style>
  <w:style w:type="character" w:customStyle="1" w:styleId="106">
    <w:name w:val="正文首行缩进 2 字符"/>
    <w:basedOn w:val="68"/>
    <w:link w:val="36"/>
    <w:semiHidden/>
    <w:qFormat/>
    <w:uiPriority w:val="99"/>
    <w:rPr>
      <w:kern w:val="2"/>
      <w:sz w:val="21"/>
    </w:rPr>
  </w:style>
  <w:style w:type="character" w:customStyle="1" w:styleId="107">
    <w:name w:val="p241"/>
    <w:qFormat/>
    <w:uiPriority w:val="0"/>
    <w:rPr>
      <w:spacing w:val="360"/>
      <w:sz w:val="20"/>
      <w:szCs w:val="20"/>
    </w:rPr>
  </w:style>
  <w:style w:type="character" w:customStyle="1" w:styleId="108">
    <w:name w:val="FooterContinued Char"/>
    <w:qFormat/>
    <w:uiPriority w:val="0"/>
    <w:rPr>
      <w:rFonts w:eastAsia="黑体"/>
      <w:kern w:val="2"/>
      <w:sz w:val="21"/>
      <w:szCs w:val="18"/>
      <w:lang w:val="en-US" w:eastAsia="zh-CN" w:bidi="ar-SA"/>
    </w:rPr>
  </w:style>
  <w:style w:type="character" w:customStyle="1" w:styleId="109">
    <w:name w:val="l-1801"/>
    <w:basedOn w:val="39"/>
    <w:qFormat/>
    <w:uiPriority w:val="0"/>
  </w:style>
  <w:style w:type="character" w:customStyle="1" w:styleId="110">
    <w:name w:val="font71"/>
    <w:qFormat/>
    <w:uiPriority w:val="0"/>
    <w:rPr>
      <w:rFonts w:hint="default" w:ascii="Times New Roman" w:hAnsi="Times New Roman" w:cs="Times New Roman"/>
      <w:b/>
      <w:color w:val="000000"/>
      <w:sz w:val="18"/>
      <w:szCs w:val="18"/>
      <w:u w:val="none"/>
    </w:rPr>
  </w:style>
  <w:style w:type="character" w:customStyle="1" w:styleId="111">
    <w:name w:val="政府报告正文 Char"/>
    <w:link w:val="112"/>
    <w:qFormat/>
    <w:uiPriority w:val="0"/>
    <w:rPr>
      <w:rFonts w:ascii="仿宋_GB2312" w:eastAsia="仿宋_GB2312"/>
      <w:kern w:val="2"/>
      <w:sz w:val="28"/>
      <w:szCs w:val="28"/>
    </w:rPr>
  </w:style>
  <w:style w:type="paragraph" w:customStyle="1" w:styleId="112">
    <w:name w:val="政府报告正文"/>
    <w:basedOn w:val="1"/>
    <w:link w:val="111"/>
    <w:qFormat/>
    <w:uiPriority w:val="0"/>
    <w:pPr>
      <w:spacing w:line="600" w:lineRule="exact"/>
      <w:ind w:firstLine="560" w:firstLineChars="200"/>
    </w:pPr>
    <w:rPr>
      <w:rFonts w:ascii="仿宋_GB2312" w:eastAsia="仿宋_GB2312"/>
      <w:sz w:val="28"/>
      <w:szCs w:val="28"/>
    </w:rPr>
  </w:style>
  <w:style w:type="character" w:customStyle="1" w:styleId="113">
    <w:name w:val="style191"/>
    <w:qFormat/>
    <w:uiPriority w:val="0"/>
    <w:rPr>
      <w:rFonts w:hint="eastAsia" w:ascii="宋体" w:hAnsi="宋体" w:eastAsia="宋体"/>
      <w:color w:val="0000FF"/>
      <w:sz w:val="24"/>
      <w:szCs w:val="24"/>
    </w:rPr>
  </w:style>
  <w:style w:type="character" w:customStyle="1" w:styleId="114">
    <w:name w:val="model21"/>
    <w:qFormat/>
    <w:uiPriority w:val="0"/>
    <w:rPr>
      <w:color w:val="339999"/>
      <w:sz w:val="18"/>
      <w:szCs w:val="18"/>
      <w:u w:val="none"/>
    </w:rPr>
  </w:style>
  <w:style w:type="character" w:customStyle="1" w:styleId="115">
    <w:name w:val="无间隔 字符"/>
    <w:link w:val="116"/>
    <w:qFormat/>
    <w:uiPriority w:val="1"/>
    <w:rPr>
      <w:sz w:val="22"/>
      <w:szCs w:val="22"/>
    </w:rPr>
  </w:style>
  <w:style w:type="paragraph" w:styleId="116">
    <w:name w:val="No Spacing"/>
    <w:link w:val="115"/>
    <w:qFormat/>
    <w:uiPriority w:val="1"/>
    <w:rPr>
      <w:rFonts w:ascii="Times New Roman" w:hAnsi="Times New Roman" w:eastAsia="宋体" w:cs="Times New Roman"/>
      <w:sz w:val="22"/>
      <w:szCs w:val="22"/>
      <w:lang w:val="en-US" w:eastAsia="zh-CN" w:bidi="ar-SA"/>
    </w:rPr>
  </w:style>
  <w:style w:type="character" w:customStyle="1" w:styleId="117">
    <w:name w:val="标题 1 Char1"/>
    <w:qFormat/>
    <w:uiPriority w:val="0"/>
    <w:rPr>
      <w:rFonts w:ascii="Times New Roman" w:hAnsi="Times New Roman" w:eastAsia="宋体" w:cs="Times New Roman"/>
      <w:b/>
      <w:bCs/>
      <w:color w:val="000000"/>
      <w:kern w:val="44"/>
      <w:sz w:val="32"/>
      <w:szCs w:val="44"/>
    </w:rPr>
  </w:style>
  <w:style w:type="character" w:customStyle="1" w:styleId="118">
    <w:name w:val="font51"/>
    <w:qFormat/>
    <w:uiPriority w:val="0"/>
    <w:rPr>
      <w:rFonts w:hint="eastAsia" w:ascii="宋体" w:hAnsi="宋体" w:eastAsia="宋体" w:cs="宋体"/>
      <w:color w:val="000000"/>
      <w:sz w:val="18"/>
      <w:szCs w:val="18"/>
      <w:u w:val="none"/>
    </w:rPr>
  </w:style>
  <w:style w:type="character" w:customStyle="1" w:styleId="119">
    <w:name w:val="font61"/>
    <w:qFormat/>
    <w:uiPriority w:val="0"/>
    <w:rPr>
      <w:rFonts w:hint="eastAsia" w:ascii="宋体" w:hAnsi="宋体" w:eastAsia="宋体" w:cs="宋体"/>
      <w:b/>
      <w:color w:val="000000"/>
      <w:sz w:val="18"/>
      <w:szCs w:val="18"/>
      <w:u w:val="none"/>
    </w:rPr>
  </w:style>
  <w:style w:type="character" w:customStyle="1" w:styleId="120">
    <w:name w:val="font91"/>
    <w:qFormat/>
    <w:uiPriority w:val="0"/>
    <w:rPr>
      <w:rFonts w:hint="eastAsia" w:ascii="宋体" w:hAnsi="宋体" w:eastAsia="宋体" w:cs="宋体"/>
      <w:b/>
      <w:color w:val="000000"/>
      <w:sz w:val="18"/>
      <w:szCs w:val="18"/>
      <w:u w:val="none"/>
    </w:rPr>
  </w:style>
  <w:style w:type="paragraph" w:customStyle="1" w:styleId="121">
    <w:name w:val="xl2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122">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3">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124">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25">
    <w:name w:val="xl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26">
    <w:name w:val="xl301"/>
    <w:basedOn w:val="1"/>
    <w:qFormat/>
    <w:uiPriority w:val="0"/>
    <w:pPr>
      <w:widowControl/>
      <w:spacing w:before="100" w:beforeAutospacing="1" w:after="100" w:afterAutospacing="1"/>
      <w:jc w:val="center"/>
    </w:pPr>
    <w:rPr>
      <w:b/>
      <w:bCs/>
      <w:kern w:val="0"/>
      <w:sz w:val="18"/>
      <w:szCs w:val="18"/>
    </w:rPr>
  </w:style>
  <w:style w:type="paragraph" w:customStyle="1" w:styleId="127">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28">
    <w:name w:val="xl9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129">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30">
    <w:name w:val="xl7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1">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32">
    <w:name w:val="xl10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33">
    <w:name w:val="xl9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134">
    <w:name w:val="xl10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35">
    <w:name w:val="xl9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136">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37">
    <w:name w:val="编号1"/>
    <w:basedOn w:val="1"/>
    <w:qFormat/>
    <w:uiPriority w:val="0"/>
    <w:pPr>
      <w:tabs>
        <w:tab w:val="left" w:pos="907"/>
      </w:tabs>
      <w:autoSpaceDE w:val="0"/>
      <w:adjustRightInd w:val="0"/>
      <w:snapToGrid w:val="0"/>
      <w:spacing w:line="360" w:lineRule="auto"/>
      <w:ind w:left="907" w:hanging="425"/>
    </w:pPr>
    <w:rPr>
      <w:rFonts w:ascii="宋体" w:hAnsi="宋体"/>
      <w:sz w:val="24"/>
      <w:szCs w:val="24"/>
    </w:rPr>
  </w:style>
  <w:style w:type="paragraph" w:customStyle="1" w:styleId="138">
    <w:name w:val="xl98"/>
    <w:basedOn w:val="1"/>
    <w:qFormat/>
    <w:uiPriority w:val="0"/>
    <w:pPr>
      <w:widowControl/>
      <w:pBdr>
        <w:top w:val="single" w:color="000000" w:sz="4" w:space="0"/>
        <w:left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139">
    <w:name w:val="xl8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40">
    <w:name w:val="xl7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xl263"/>
    <w:basedOn w:val="1"/>
    <w:qFormat/>
    <w:uiPriority w:val="0"/>
    <w:pPr>
      <w:widowControl/>
      <w:spacing w:before="100" w:beforeAutospacing="1" w:after="100" w:afterAutospacing="1"/>
      <w:jc w:val="left"/>
    </w:pPr>
    <w:rPr>
      <w:kern w:val="0"/>
      <w:sz w:val="18"/>
      <w:szCs w:val="18"/>
    </w:rPr>
  </w:style>
  <w:style w:type="paragraph" w:customStyle="1" w:styleId="142">
    <w:name w:val="xl3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43">
    <w:name w:val="model1"/>
    <w:basedOn w:val="1"/>
    <w:qFormat/>
    <w:uiPriority w:val="0"/>
    <w:pPr>
      <w:widowControl/>
      <w:spacing w:before="100" w:beforeAutospacing="1" w:after="100" w:afterAutospacing="1"/>
      <w:jc w:val="left"/>
    </w:pPr>
    <w:rPr>
      <w:rFonts w:ascii="宋体" w:hAnsi="宋体" w:cs="宋体"/>
      <w:color w:val="003399"/>
      <w:kern w:val="0"/>
      <w:sz w:val="18"/>
      <w:szCs w:val="18"/>
    </w:rPr>
  </w:style>
  <w:style w:type="paragraph" w:customStyle="1" w:styleId="144">
    <w:name w:val="文字"/>
    <w:basedOn w:val="1"/>
    <w:qFormat/>
    <w:uiPriority w:val="0"/>
    <w:pPr>
      <w:spacing w:line="360" w:lineRule="auto"/>
      <w:ind w:firstLine="200" w:firstLineChars="200"/>
    </w:pPr>
    <w:rPr>
      <w:sz w:val="24"/>
      <w:szCs w:val="24"/>
    </w:rPr>
  </w:style>
  <w:style w:type="paragraph" w:customStyle="1" w:styleId="145">
    <w:name w:val="Char Char Char1 Char Char Char1 Char Char Char Char Char Char Char Char Char Char Char"/>
    <w:basedOn w:val="1"/>
    <w:qFormat/>
    <w:uiPriority w:val="0"/>
    <w:rPr>
      <w:sz w:val="32"/>
      <w:szCs w:val="21"/>
    </w:rPr>
  </w:style>
  <w:style w:type="paragraph" w:customStyle="1" w:styleId="146">
    <w:name w:val="条文1 Char"/>
    <w:basedOn w:val="1"/>
    <w:qFormat/>
    <w:uiPriority w:val="0"/>
    <w:pPr>
      <w:spacing w:before="100" w:beforeAutospacing="1" w:after="100" w:afterAutospacing="1" w:line="360" w:lineRule="auto"/>
    </w:pPr>
    <w:rPr>
      <w:rFonts w:ascii="MS UI Gothic" w:hAnsi="MS UI Gothic" w:cs="宋体"/>
      <w:kern w:val="44"/>
      <w:sz w:val="24"/>
      <w:szCs w:val="24"/>
    </w:rPr>
  </w:style>
  <w:style w:type="paragraph" w:customStyle="1" w:styleId="147">
    <w:name w:val="列出段落1"/>
    <w:basedOn w:val="1"/>
    <w:qFormat/>
    <w:uiPriority w:val="34"/>
    <w:pPr>
      <w:ind w:firstLine="420" w:firstLineChars="200"/>
    </w:pPr>
    <w:rPr>
      <w:rFonts w:ascii="Calibri" w:hAnsi="Calibri"/>
      <w:szCs w:val="22"/>
    </w:rPr>
  </w:style>
  <w:style w:type="paragraph" w:customStyle="1" w:styleId="148">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49">
    <w:name w:val="样式 4eee + 首行缩进:  0 字符"/>
    <w:basedOn w:val="96"/>
    <w:qFormat/>
    <w:uiPriority w:val="0"/>
    <w:pPr>
      <w:ind w:firstLineChars="0"/>
    </w:pPr>
    <w:rPr>
      <w:szCs w:val="20"/>
    </w:rPr>
  </w:style>
  <w:style w:type="paragraph" w:customStyle="1" w:styleId="150">
    <w:name w:val="条文1"/>
    <w:basedOn w:val="1"/>
    <w:qFormat/>
    <w:uiPriority w:val="0"/>
    <w:pPr>
      <w:spacing w:line="360" w:lineRule="auto"/>
    </w:pPr>
    <w:rPr>
      <w:rFonts w:ascii="MS UI Gothic" w:hAnsi="MS UI Gothic" w:cs="宋体"/>
      <w:kern w:val="44"/>
      <w:sz w:val="24"/>
      <w:szCs w:val="24"/>
    </w:rPr>
  </w:style>
  <w:style w:type="paragraph" w:customStyle="1" w:styleId="151">
    <w:name w:val="1eee"/>
    <w:basedOn w:val="2"/>
    <w:qFormat/>
    <w:uiPriority w:val="99"/>
    <w:pPr>
      <w:keepNext/>
      <w:keepLines/>
      <w:widowControl w:val="0"/>
      <w:spacing w:before="340" w:after="330" w:line="578" w:lineRule="auto"/>
    </w:pPr>
    <w:rPr>
      <w:rFonts w:ascii="Times New Roman" w:hAnsi="Times New Roman" w:eastAsia="黑体" w:cs="宋体"/>
      <w:b w:val="0"/>
      <w:bCs w:val="0"/>
      <w:kern w:val="44"/>
      <w:sz w:val="30"/>
      <w:szCs w:val="20"/>
    </w:rPr>
  </w:style>
  <w:style w:type="paragraph" w:customStyle="1" w:styleId="152">
    <w:name w:val="A表格A"/>
    <w:basedOn w:val="1"/>
    <w:next w:val="1"/>
    <w:qFormat/>
    <w:uiPriority w:val="0"/>
    <w:pPr>
      <w:widowControl/>
      <w:adjustRightInd w:val="0"/>
      <w:snapToGrid w:val="0"/>
      <w:jc w:val="left"/>
    </w:pPr>
    <w:rPr>
      <w:sz w:val="24"/>
      <w:szCs w:val="24"/>
    </w:rPr>
  </w:style>
  <w:style w:type="paragraph" w:customStyle="1" w:styleId="153">
    <w:name w:val="1.1.1"/>
    <w:basedOn w:val="1"/>
    <w:qFormat/>
    <w:uiPriority w:val="0"/>
    <w:pPr>
      <w:spacing w:line="360" w:lineRule="auto"/>
      <w:ind w:firstLine="1160" w:firstLineChars="400"/>
    </w:pPr>
    <w:rPr>
      <w:rFonts w:eastAsia="仿宋_GB2312"/>
      <w:color w:val="000000"/>
      <w:sz w:val="30"/>
      <w:szCs w:val="30"/>
    </w:rPr>
  </w:style>
  <w:style w:type="paragraph" w:customStyle="1" w:styleId="154">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5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6">
    <w:name w:val="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57">
    <w:name w:val="样式 样式 3eee + 首行缩进:  0 厘米 + 五号"/>
    <w:basedOn w:val="158"/>
    <w:qFormat/>
    <w:uiPriority w:val="0"/>
    <w:rPr>
      <w:kern w:val="0"/>
      <w:sz w:val="21"/>
    </w:rPr>
  </w:style>
  <w:style w:type="paragraph" w:customStyle="1" w:styleId="158">
    <w:name w:val="样式 3eee + 首行缩进:  0 厘米"/>
    <w:basedOn w:val="97"/>
    <w:qFormat/>
    <w:uiPriority w:val="0"/>
    <w:pPr>
      <w:ind w:firstLine="0"/>
    </w:pPr>
  </w:style>
  <w:style w:type="paragraph" w:customStyle="1" w:styleId="159">
    <w:name w:val="样式 样式 样式 标题 3 + 段后: 0.5 行 + 小四 段前: 0.5 行 段后: 0.5 行 + 五号 段前: 1 行..."/>
    <w:basedOn w:val="1"/>
    <w:qFormat/>
    <w:uiPriority w:val="0"/>
    <w:pPr>
      <w:keepNext/>
      <w:keepLines/>
      <w:spacing w:beforeLines="100" w:afterLines="50" w:line="360" w:lineRule="auto"/>
      <w:outlineLvl w:val="2"/>
    </w:pPr>
    <w:rPr>
      <w:rFonts w:ascii="黑体" w:cs="宋体"/>
      <w:b/>
      <w:bCs/>
      <w:sz w:val="24"/>
    </w:rPr>
  </w:style>
  <w:style w:type="paragraph" w:customStyle="1" w:styleId="160">
    <w:name w:val="段落格式"/>
    <w:basedOn w:val="1"/>
    <w:qFormat/>
    <w:uiPriority w:val="0"/>
    <w:pPr>
      <w:ind w:firstLine="197" w:firstLineChars="197"/>
    </w:pPr>
    <w:rPr>
      <w:rFonts w:hint="eastAsia" w:ascii="仿宋_GB2312" w:eastAsia="仿宋_GB2312" w:cs="宋体"/>
      <w:sz w:val="28"/>
    </w:rPr>
  </w:style>
  <w:style w:type="paragraph" w:customStyle="1" w:styleId="161">
    <w:name w:val="纯文本1"/>
    <w:basedOn w:val="1"/>
    <w:qFormat/>
    <w:uiPriority w:val="0"/>
    <w:pPr>
      <w:adjustRightInd w:val="0"/>
      <w:jc w:val="left"/>
      <w:textAlignment w:val="baseline"/>
    </w:pPr>
    <w:rPr>
      <w:rFonts w:ascii="宋体" w:hAnsi="Courier New"/>
      <w:sz w:val="24"/>
    </w:rPr>
  </w:style>
  <w:style w:type="paragraph" w:customStyle="1" w:styleId="162">
    <w:name w:val="小节"/>
    <w:basedOn w:val="1"/>
    <w:qFormat/>
    <w:uiPriority w:val="0"/>
    <w:pPr>
      <w:spacing w:beforeLines="50" w:afterLines="50" w:line="360" w:lineRule="auto"/>
    </w:pPr>
    <w:rPr>
      <w:b/>
      <w:color w:val="000000"/>
      <w:sz w:val="24"/>
      <w:szCs w:val="24"/>
    </w:rPr>
  </w:style>
  <w:style w:type="paragraph" w:customStyle="1" w:styleId="163">
    <w:name w:val="样式 样式 样式 3eee + 首行缩进:  0 厘米 + 五号 + 首行缩进:  2 字符"/>
    <w:basedOn w:val="157"/>
    <w:qFormat/>
    <w:uiPriority w:val="0"/>
    <w:pPr>
      <w:ind w:firstLineChars="0"/>
    </w:pPr>
    <w:rPr>
      <w:szCs w:val="20"/>
    </w:rPr>
  </w:style>
  <w:style w:type="paragraph" w:customStyle="1" w:styleId="164">
    <w:name w:val="_Style 84"/>
    <w:next w:val="1"/>
    <w:unhideWhenUsed/>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5">
    <w:name w:val="表格2"/>
    <w:basedOn w:val="1"/>
    <w:next w:val="1"/>
    <w:qFormat/>
    <w:uiPriority w:val="0"/>
    <w:pPr>
      <w:keepNext/>
      <w:topLinePunct/>
      <w:autoSpaceDE w:val="0"/>
      <w:autoSpaceDN w:val="0"/>
      <w:adjustRightInd w:val="0"/>
      <w:jc w:val="center"/>
      <w:textAlignment w:val="baseline"/>
    </w:pPr>
    <w:rPr>
      <w:rFonts w:ascii="宋体"/>
      <w:kern w:val="0"/>
      <w:position w:val="-28"/>
    </w:rPr>
  </w:style>
  <w:style w:type="paragraph" w:customStyle="1" w:styleId="166">
    <w:name w:val="TOC 标题1"/>
    <w:basedOn w:val="2"/>
    <w:next w:val="1"/>
    <w:qFormat/>
    <w:uiPriority w:val="39"/>
    <w:pPr>
      <w:keepNext/>
      <w:keepLines/>
      <w:spacing w:before="480" w:line="276" w:lineRule="auto"/>
      <w:jc w:val="left"/>
      <w:outlineLvl w:val="9"/>
    </w:pPr>
    <w:rPr>
      <w:rFonts w:ascii="Cambria" w:hAnsi="Cambria"/>
      <w:color w:val="365F91"/>
      <w:kern w:val="0"/>
      <w:sz w:val="28"/>
      <w:szCs w:val="28"/>
    </w:rPr>
  </w:style>
  <w:style w:type="paragraph" w:customStyle="1" w:styleId="167">
    <w:name w:val="表格"/>
    <w:next w:val="1"/>
    <w:qFormat/>
    <w:uiPriority w:val="0"/>
    <w:pPr>
      <w:keepNext/>
      <w:widowControl w:val="0"/>
      <w:autoSpaceDE w:val="0"/>
      <w:autoSpaceDN w:val="0"/>
      <w:adjustRightInd w:val="0"/>
      <w:jc w:val="center"/>
      <w:textAlignment w:val="baseline"/>
    </w:pPr>
    <w:rPr>
      <w:rFonts w:ascii="Times New Roman" w:hAnsi="Times New Roman" w:eastAsia="宋体" w:cs="Times New Roman"/>
      <w:sz w:val="24"/>
      <w:lang w:val="en-US" w:eastAsia="zh-CN" w:bidi="ar-SA"/>
    </w:rPr>
  </w:style>
  <w:style w:type="paragraph" w:customStyle="1" w:styleId="168">
    <w:name w:val="正文1"/>
    <w:basedOn w:val="1"/>
    <w:qFormat/>
    <w:uiPriority w:val="0"/>
    <w:pPr>
      <w:adjustRightInd w:val="0"/>
    </w:pPr>
    <w:rPr>
      <w:rFonts w:eastAsia="楷体_GB2312"/>
      <w:sz w:val="24"/>
    </w:rPr>
  </w:style>
  <w:style w:type="paragraph" w:customStyle="1" w:styleId="169">
    <w:name w:val="表头"/>
    <w:basedOn w:val="7"/>
    <w:next w:val="167"/>
    <w:qFormat/>
    <w:uiPriority w:val="0"/>
    <w:pPr>
      <w:keepNext/>
      <w:spacing w:before="240" w:line="360" w:lineRule="auto"/>
      <w:ind w:left="0" w:firstLine="0"/>
      <w:jc w:val="center"/>
    </w:pPr>
    <w:rPr>
      <w:rFonts w:eastAsia="楷体_GB2312"/>
      <w:sz w:val="28"/>
    </w:rPr>
  </w:style>
  <w:style w:type="paragraph" w:customStyle="1" w:styleId="170">
    <w:name w:val="Char Char Char Char"/>
    <w:basedOn w:val="1"/>
    <w:qFormat/>
    <w:uiPriority w:val="0"/>
    <w:pPr>
      <w:tabs>
        <w:tab w:val="left" w:pos="425"/>
      </w:tabs>
      <w:ind w:left="425" w:hanging="425"/>
    </w:pPr>
    <w:rPr>
      <w:rFonts w:eastAsia="仿宋_GB2312"/>
      <w:kern w:val="24"/>
      <w:sz w:val="24"/>
      <w:szCs w:val="24"/>
    </w:rPr>
  </w:style>
  <w:style w:type="paragraph" w:customStyle="1" w:styleId="171">
    <w:name w:val="Char Char Char Char Char Char Char Char1 Char"/>
    <w:basedOn w:val="1"/>
    <w:qFormat/>
    <w:uiPriority w:val="0"/>
    <w:rPr>
      <w:rFonts w:ascii="Tahoma" w:hAnsi="Tahoma" w:cs="宋体"/>
      <w:kern w:val="0"/>
      <w:sz w:val="24"/>
    </w:rPr>
  </w:style>
  <w:style w:type="paragraph" w:customStyle="1" w:styleId="172">
    <w:name w:val="Char Char Char Char Char Char Char"/>
    <w:basedOn w:val="1"/>
    <w:qFormat/>
    <w:uiPriority w:val="0"/>
    <w:pPr>
      <w:tabs>
        <w:tab w:val="left" w:pos="600"/>
      </w:tabs>
      <w:ind w:left="600" w:hanging="600"/>
    </w:pPr>
    <w:rPr>
      <w:sz w:val="24"/>
      <w:szCs w:val="24"/>
    </w:rPr>
  </w:style>
  <w:style w:type="paragraph" w:customStyle="1" w:styleId="173">
    <w:name w:val="Char Char Char1 Char Char Char Char"/>
    <w:basedOn w:val="1"/>
    <w:qFormat/>
    <w:uiPriority w:val="0"/>
    <w:pPr>
      <w:adjustRightInd w:val="0"/>
      <w:spacing w:line="360" w:lineRule="auto"/>
    </w:pPr>
    <w:rPr>
      <w:kern w:val="0"/>
      <w:sz w:val="24"/>
    </w:rPr>
  </w:style>
  <w:style w:type="paragraph" w:customStyle="1" w:styleId="174">
    <w:name w:val="1"/>
    <w:basedOn w:val="1"/>
    <w:qFormat/>
    <w:uiPriority w:val="0"/>
    <w:rPr>
      <w:rFonts w:ascii="仿宋_GB2312" w:eastAsia="仿宋_GB2312" w:cs="仿宋_GB2312"/>
      <w:b/>
      <w:bCs/>
      <w:sz w:val="32"/>
      <w:szCs w:val="32"/>
    </w:rPr>
  </w:style>
  <w:style w:type="paragraph" w:customStyle="1" w:styleId="175">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76">
    <w:name w:val="样式1"/>
    <w:basedOn w:val="1"/>
    <w:qFormat/>
    <w:uiPriority w:val="0"/>
    <w:pPr>
      <w:spacing w:line="500" w:lineRule="exact"/>
      <w:ind w:firstLine="480" w:firstLineChars="200"/>
    </w:pPr>
    <w:rPr>
      <w:sz w:val="24"/>
      <w:szCs w:val="24"/>
    </w:rPr>
  </w:style>
  <w:style w:type="paragraph" w:customStyle="1" w:styleId="177">
    <w:name w:val="Char1"/>
    <w:basedOn w:val="1"/>
    <w:qFormat/>
    <w:uiPriority w:val="0"/>
    <w:pPr>
      <w:tabs>
        <w:tab w:val="left" w:pos="425"/>
      </w:tabs>
      <w:ind w:left="425" w:hanging="425"/>
    </w:pPr>
    <w:rPr>
      <w:rFonts w:eastAsia="仿宋_GB2312"/>
      <w:kern w:val="24"/>
      <w:sz w:val="24"/>
      <w:szCs w:val="24"/>
    </w:rPr>
  </w:style>
  <w:style w:type="paragraph" w:customStyle="1" w:styleId="178">
    <w:name w:val="批注框文本1"/>
    <w:basedOn w:val="1"/>
    <w:qFormat/>
    <w:uiPriority w:val="0"/>
    <w:pPr>
      <w:adjustRightInd w:val="0"/>
      <w:snapToGrid w:val="0"/>
      <w:spacing w:line="240" w:lineRule="atLeast"/>
    </w:pPr>
    <w:rPr>
      <w:sz w:val="18"/>
      <w:szCs w:val="24"/>
    </w:rPr>
  </w:style>
  <w:style w:type="paragraph" w:customStyle="1" w:styleId="179">
    <w:name w:val="表格样式"/>
    <w:basedOn w:val="13"/>
    <w:qFormat/>
    <w:uiPriority w:val="0"/>
    <w:pPr>
      <w:adjustRightInd w:val="0"/>
      <w:snapToGrid w:val="0"/>
      <w:spacing w:after="0"/>
      <w:jc w:val="center"/>
    </w:pPr>
    <w:rPr>
      <w:rFonts w:ascii="新宋体"/>
      <w:szCs w:val="21"/>
    </w:rPr>
  </w:style>
  <w:style w:type="paragraph" w:customStyle="1" w:styleId="180">
    <w:name w:val="pic-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1">
    <w:name w:val="正文缩进1"/>
    <w:basedOn w:val="9"/>
    <w:qFormat/>
    <w:uiPriority w:val="0"/>
    <w:pPr>
      <w:spacing w:line="288" w:lineRule="auto"/>
      <w:ind w:firstLine="420" w:firstLineChars="0"/>
    </w:pPr>
    <w:rPr>
      <w:rFonts w:ascii="Times New Roman" w:hAnsi="Times New Roman" w:cs="宋体"/>
      <w:sz w:val="21"/>
      <w:szCs w:val="20"/>
    </w:rPr>
  </w:style>
  <w:style w:type="paragraph" w:customStyle="1" w:styleId="182">
    <w:name w:val="xl3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183">
    <w:name w:val="xl3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84">
    <w:name w:val="xl338"/>
    <w:basedOn w:val="1"/>
    <w:qFormat/>
    <w:uiPriority w:val="0"/>
    <w:pPr>
      <w:widowControl/>
      <w:shd w:val="clear" w:color="000000" w:fill="C00000"/>
      <w:spacing w:before="100" w:beforeAutospacing="1" w:after="100" w:afterAutospacing="1"/>
      <w:jc w:val="left"/>
    </w:pPr>
    <w:rPr>
      <w:kern w:val="0"/>
      <w:sz w:val="18"/>
      <w:szCs w:val="18"/>
    </w:rPr>
  </w:style>
  <w:style w:type="paragraph" w:customStyle="1" w:styleId="185">
    <w:name w:val="xl32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18"/>
      <w:szCs w:val="18"/>
    </w:rPr>
  </w:style>
  <w:style w:type="paragraph" w:customStyle="1" w:styleId="186">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187">
    <w:name w:val="xl3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8">
    <w:name w:val="xl3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9">
    <w:name w:val="xl36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190">
    <w:name w:val="xl318"/>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kern w:val="0"/>
      <w:sz w:val="18"/>
      <w:szCs w:val="18"/>
    </w:rPr>
  </w:style>
  <w:style w:type="paragraph" w:customStyle="1" w:styleId="191">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92">
    <w:name w:val="xl361"/>
    <w:basedOn w:val="1"/>
    <w:qFormat/>
    <w:uiPriority w:val="0"/>
    <w:pPr>
      <w:widowControl/>
      <w:pBdr>
        <w:top w:val="single" w:color="auto" w:sz="4" w:space="0"/>
        <w:right w:val="single" w:color="auto" w:sz="4" w:space="0"/>
      </w:pBdr>
      <w:spacing w:before="100" w:beforeAutospacing="1" w:after="100" w:afterAutospacing="1"/>
      <w:jc w:val="center"/>
    </w:pPr>
    <w:rPr>
      <w:kern w:val="0"/>
      <w:sz w:val="18"/>
      <w:szCs w:val="18"/>
    </w:rPr>
  </w:style>
  <w:style w:type="paragraph" w:customStyle="1" w:styleId="193">
    <w:name w:val="xl32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18"/>
      <w:szCs w:val="18"/>
    </w:rPr>
  </w:style>
  <w:style w:type="paragraph" w:customStyle="1" w:styleId="194">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95">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96">
    <w:name w:val="xl311"/>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197">
    <w:name w:val="xl3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198">
    <w:name w:val="xl2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199">
    <w:name w:val="xl3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00">
    <w:name w:val="xl36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01">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02">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03">
    <w:name w:val="xl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04">
    <w:name w:val="xl3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05">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06">
    <w:name w:val="xl35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07">
    <w:name w:val="xl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0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9">
    <w:name w:val="xl3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10">
    <w:name w:val="xl3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11">
    <w:name w:val="xl3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12">
    <w:name w:val="xl307"/>
    <w:basedOn w:val="1"/>
    <w:qFormat/>
    <w:uiPriority w:val="0"/>
    <w:pPr>
      <w:widowControl/>
      <w:spacing w:before="100" w:beforeAutospacing="1" w:after="100" w:afterAutospacing="1"/>
      <w:jc w:val="center"/>
    </w:pPr>
    <w:rPr>
      <w:kern w:val="0"/>
      <w:sz w:val="18"/>
      <w:szCs w:val="18"/>
    </w:rPr>
  </w:style>
  <w:style w:type="paragraph" w:customStyle="1" w:styleId="213">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14">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5">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16">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17">
    <w:name w:val="xl333"/>
    <w:basedOn w:val="1"/>
    <w:qFormat/>
    <w:uiPriority w:val="0"/>
    <w:pPr>
      <w:widowControl/>
      <w:spacing w:before="100" w:beforeAutospacing="1" w:after="100" w:afterAutospacing="1"/>
      <w:jc w:val="right"/>
    </w:pPr>
    <w:rPr>
      <w:kern w:val="0"/>
      <w:sz w:val="18"/>
      <w:szCs w:val="18"/>
    </w:rPr>
  </w:style>
  <w:style w:type="paragraph" w:customStyle="1" w:styleId="218">
    <w:name w:val="xl3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19">
    <w:name w:val="xl295"/>
    <w:basedOn w:val="1"/>
    <w:qFormat/>
    <w:uiPriority w:val="0"/>
    <w:pPr>
      <w:widowControl/>
      <w:spacing w:before="100" w:beforeAutospacing="1" w:after="100" w:afterAutospacing="1"/>
      <w:jc w:val="center"/>
    </w:pPr>
    <w:rPr>
      <w:color w:val="FF0000"/>
      <w:kern w:val="0"/>
      <w:sz w:val="18"/>
      <w:szCs w:val="18"/>
    </w:rPr>
  </w:style>
  <w:style w:type="paragraph" w:customStyle="1" w:styleId="220">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21">
    <w:name w:val="xl3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2">
    <w:name w:val="xl31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23">
    <w:name w:val="xl3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24">
    <w:name w:val="xl2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xl3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7">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28">
    <w:name w:val="xl3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29">
    <w:name w:val="xl3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30">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31">
    <w:name w:val="xl35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b/>
      <w:bCs/>
      <w:kern w:val="0"/>
      <w:sz w:val="32"/>
      <w:szCs w:val="32"/>
    </w:rPr>
  </w:style>
  <w:style w:type="paragraph" w:customStyle="1" w:styleId="232">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33">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34">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35">
    <w:name w:val="xl335"/>
    <w:basedOn w:val="1"/>
    <w:qFormat/>
    <w:uiPriority w:val="0"/>
    <w:pPr>
      <w:widowControl/>
      <w:spacing w:before="100" w:beforeAutospacing="1" w:after="100" w:afterAutospacing="1"/>
      <w:jc w:val="left"/>
    </w:pPr>
    <w:rPr>
      <w:kern w:val="0"/>
      <w:sz w:val="18"/>
      <w:szCs w:val="18"/>
    </w:rPr>
  </w:style>
  <w:style w:type="paragraph" w:customStyle="1" w:styleId="236">
    <w:name w:val="font8"/>
    <w:basedOn w:val="1"/>
    <w:qFormat/>
    <w:uiPriority w:val="0"/>
    <w:pPr>
      <w:widowControl/>
      <w:spacing w:before="100" w:beforeAutospacing="1" w:after="100" w:afterAutospacing="1"/>
      <w:jc w:val="left"/>
    </w:pPr>
    <w:rPr>
      <w:kern w:val="0"/>
      <w:sz w:val="18"/>
      <w:szCs w:val="18"/>
    </w:rPr>
  </w:style>
  <w:style w:type="paragraph" w:customStyle="1" w:styleId="237">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left"/>
    </w:pPr>
    <w:rPr>
      <w:rFonts w:ascii="宋体" w:hAnsi="宋体" w:cs="宋体"/>
      <w:kern w:val="0"/>
      <w:sz w:val="24"/>
      <w:szCs w:val="24"/>
    </w:rPr>
  </w:style>
  <w:style w:type="paragraph" w:customStyle="1" w:styleId="238">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9">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0">
    <w:name w:val="xl351"/>
    <w:basedOn w:val="1"/>
    <w:qFormat/>
    <w:uiPriority w:val="0"/>
    <w:pPr>
      <w:widowControl/>
      <w:pBdr>
        <w:top w:val="single" w:color="auto" w:sz="4" w:space="0"/>
        <w:bottom w:val="single" w:color="auto" w:sz="4" w:space="0"/>
      </w:pBdr>
      <w:spacing w:before="100" w:beforeAutospacing="1" w:after="100" w:afterAutospacing="1"/>
      <w:jc w:val="center"/>
    </w:pPr>
    <w:rPr>
      <w:b/>
      <w:bCs/>
      <w:kern w:val="0"/>
      <w:sz w:val="32"/>
      <w:szCs w:val="32"/>
    </w:rPr>
  </w:style>
  <w:style w:type="paragraph" w:customStyle="1" w:styleId="241">
    <w:name w:val="xl12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left"/>
    </w:pPr>
    <w:rPr>
      <w:rFonts w:ascii="宋体" w:hAnsi="宋体" w:cs="宋体"/>
      <w:b/>
      <w:bCs/>
      <w:kern w:val="0"/>
      <w:sz w:val="24"/>
      <w:szCs w:val="24"/>
    </w:rPr>
  </w:style>
  <w:style w:type="paragraph" w:customStyle="1" w:styleId="242">
    <w:name w:val="xl363"/>
    <w:basedOn w:val="1"/>
    <w:qFormat/>
    <w:uiPriority w:val="0"/>
    <w:pPr>
      <w:widowControl/>
      <w:pBdr>
        <w:bottom w:val="single" w:color="auto" w:sz="4" w:space="0"/>
        <w:right w:val="single" w:color="auto" w:sz="4" w:space="0"/>
      </w:pBdr>
      <w:spacing w:before="100" w:beforeAutospacing="1" w:after="100" w:afterAutospacing="1"/>
      <w:jc w:val="center"/>
    </w:pPr>
    <w:rPr>
      <w:kern w:val="0"/>
      <w:sz w:val="18"/>
      <w:szCs w:val="18"/>
    </w:rPr>
  </w:style>
  <w:style w:type="paragraph" w:customStyle="1" w:styleId="243">
    <w:name w:val="xl3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4">
    <w:name w:val="xl3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45">
    <w:name w:val="xl2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46">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47">
    <w:name w:val="xl358"/>
    <w:basedOn w:val="1"/>
    <w:qFormat/>
    <w:uiPriority w:val="0"/>
    <w:pPr>
      <w:widowControl/>
      <w:pBdr>
        <w:left w:val="single" w:color="auto" w:sz="4" w:space="0"/>
        <w:right w:val="single" w:color="auto" w:sz="4" w:space="0"/>
      </w:pBdr>
      <w:spacing w:before="100" w:beforeAutospacing="1" w:after="100" w:afterAutospacing="1"/>
      <w:jc w:val="center"/>
    </w:pPr>
    <w:rPr>
      <w:kern w:val="0"/>
      <w:sz w:val="18"/>
      <w:szCs w:val="18"/>
    </w:rPr>
  </w:style>
  <w:style w:type="paragraph" w:customStyle="1" w:styleId="248">
    <w:name w:val="xl3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49">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50">
    <w:name w:val="font5"/>
    <w:basedOn w:val="1"/>
    <w:qFormat/>
    <w:uiPriority w:val="0"/>
    <w:pPr>
      <w:widowControl/>
      <w:spacing w:before="100" w:beforeAutospacing="1" w:after="100" w:afterAutospacing="1"/>
      <w:jc w:val="left"/>
    </w:pPr>
    <w:rPr>
      <w:b/>
      <w:bCs/>
      <w:kern w:val="0"/>
      <w:sz w:val="32"/>
      <w:szCs w:val="32"/>
    </w:rPr>
  </w:style>
  <w:style w:type="paragraph" w:customStyle="1" w:styleId="251">
    <w:name w:val="xl35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b/>
      <w:bCs/>
      <w:kern w:val="0"/>
      <w:sz w:val="32"/>
      <w:szCs w:val="32"/>
    </w:rPr>
  </w:style>
  <w:style w:type="paragraph" w:customStyle="1" w:styleId="252">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53">
    <w:name w:val="font6"/>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254">
    <w:name w:val="xl3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18"/>
      <w:szCs w:val="18"/>
    </w:rPr>
  </w:style>
  <w:style w:type="paragraph" w:customStyle="1" w:styleId="255">
    <w:name w:val="xl3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6">
    <w:name w:val="xl3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57">
    <w:name w:val="xl33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8">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59">
    <w:name w:val="xl334"/>
    <w:basedOn w:val="1"/>
    <w:qFormat/>
    <w:uiPriority w:val="0"/>
    <w:pPr>
      <w:widowControl/>
      <w:spacing w:before="100" w:beforeAutospacing="1" w:after="100" w:afterAutospacing="1"/>
      <w:jc w:val="left"/>
    </w:pPr>
    <w:rPr>
      <w:kern w:val="0"/>
      <w:sz w:val="18"/>
      <w:szCs w:val="18"/>
    </w:rPr>
  </w:style>
  <w:style w:type="paragraph" w:customStyle="1" w:styleId="260">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4"/>
      <w:szCs w:val="24"/>
    </w:rPr>
  </w:style>
  <w:style w:type="paragraph" w:customStyle="1" w:styleId="261">
    <w:name w:val="xl320"/>
    <w:basedOn w:val="1"/>
    <w:qFormat/>
    <w:uiPriority w:val="0"/>
    <w:pPr>
      <w:widowControl/>
      <w:spacing w:before="100" w:beforeAutospacing="1" w:after="100" w:afterAutospacing="1"/>
      <w:jc w:val="right"/>
    </w:pPr>
    <w:rPr>
      <w:b/>
      <w:bCs/>
      <w:kern w:val="0"/>
      <w:sz w:val="18"/>
      <w:szCs w:val="18"/>
    </w:rPr>
  </w:style>
  <w:style w:type="paragraph" w:customStyle="1" w:styleId="262">
    <w:name w:val="xl3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18"/>
      <w:szCs w:val="18"/>
    </w:rPr>
  </w:style>
  <w:style w:type="paragraph" w:customStyle="1" w:styleId="263">
    <w:name w:val="xl122"/>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264">
    <w:name w:val="xl332"/>
    <w:basedOn w:val="1"/>
    <w:qFormat/>
    <w:uiPriority w:val="0"/>
    <w:pPr>
      <w:widowControl/>
      <w:spacing w:before="100" w:beforeAutospacing="1" w:after="100" w:afterAutospacing="1"/>
      <w:jc w:val="center"/>
    </w:pPr>
    <w:rPr>
      <w:kern w:val="0"/>
      <w:sz w:val="18"/>
      <w:szCs w:val="18"/>
    </w:rPr>
  </w:style>
  <w:style w:type="paragraph" w:customStyle="1" w:styleId="265">
    <w:name w:val="xl11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4"/>
      <w:szCs w:val="24"/>
    </w:rPr>
  </w:style>
  <w:style w:type="paragraph" w:customStyle="1" w:styleId="266">
    <w:name w:val="xl277"/>
    <w:basedOn w:val="1"/>
    <w:qFormat/>
    <w:uiPriority w:val="0"/>
    <w:pPr>
      <w:widowControl/>
      <w:spacing w:before="100" w:beforeAutospacing="1" w:after="100" w:afterAutospacing="1"/>
      <w:jc w:val="center"/>
    </w:pPr>
    <w:rPr>
      <w:b/>
      <w:bCs/>
      <w:kern w:val="0"/>
      <w:sz w:val="18"/>
      <w:szCs w:val="18"/>
    </w:rPr>
  </w:style>
  <w:style w:type="paragraph" w:customStyle="1" w:styleId="267">
    <w:name w:val="xl3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68">
    <w:name w:val="xl10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69">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70">
    <w:name w:val="xl32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71">
    <w:name w:val="xl3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72">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73">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74">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75">
    <w:name w:val="xl2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76">
    <w:name w:val="xl3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18"/>
      <w:szCs w:val="18"/>
    </w:rPr>
  </w:style>
  <w:style w:type="paragraph" w:customStyle="1" w:styleId="277">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78">
    <w:name w:val="xl12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279">
    <w:name w:val="xl10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80">
    <w:name w:val="xl9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281">
    <w:name w:val="xl3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82">
    <w:name w:val="xl264"/>
    <w:basedOn w:val="1"/>
    <w:qFormat/>
    <w:uiPriority w:val="0"/>
    <w:pPr>
      <w:widowControl/>
      <w:spacing w:before="100" w:beforeAutospacing="1" w:after="100" w:afterAutospacing="1"/>
      <w:jc w:val="center"/>
    </w:pPr>
    <w:rPr>
      <w:kern w:val="0"/>
      <w:sz w:val="18"/>
      <w:szCs w:val="18"/>
    </w:rPr>
  </w:style>
  <w:style w:type="paragraph" w:customStyle="1" w:styleId="283">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84">
    <w:name w:val="xl11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85">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86">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87">
    <w:name w:val="xl8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88">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9">
    <w:name w:val="font10"/>
    <w:basedOn w:val="1"/>
    <w:qFormat/>
    <w:uiPriority w:val="0"/>
    <w:pPr>
      <w:widowControl/>
      <w:spacing w:before="100" w:beforeAutospacing="1" w:after="100" w:afterAutospacing="1"/>
      <w:jc w:val="left"/>
    </w:pPr>
    <w:rPr>
      <w:b/>
      <w:bCs/>
      <w:kern w:val="0"/>
      <w:sz w:val="18"/>
      <w:szCs w:val="18"/>
    </w:rPr>
  </w:style>
  <w:style w:type="paragraph" w:customStyle="1" w:styleId="290">
    <w:name w:val="xl3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91">
    <w:name w:val="xl302"/>
    <w:basedOn w:val="1"/>
    <w:qFormat/>
    <w:uiPriority w:val="0"/>
    <w:pPr>
      <w:widowControl/>
      <w:spacing w:before="100" w:beforeAutospacing="1" w:after="100" w:afterAutospacing="1"/>
      <w:jc w:val="center"/>
    </w:pPr>
    <w:rPr>
      <w:kern w:val="0"/>
      <w:sz w:val="18"/>
      <w:szCs w:val="18"/>
    </w:rPr>
  </w:style>
  <w:style w:type="paragraph" w:customStyle="1" w:styleId="292">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93">
    <w:name w:val="xl76"/>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294">
    <w:name w:val="xl3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32"/>
      <w:szCs w:val="32"/>
    </w:rPr>
  </w:style>
  <w:style w:type="paragraph" w:customStyle="1" w:styleId="295">
    <w:name w:val="xl3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96">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97">
    <w:name w:val="xl3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98">
    <w:name w:val="xl3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99">
    <w:name w:val="xl316"/>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b/>
      <w:bCs/>
      <w:kern w:val="0"/>
      <w:sz w:val="18"/>
      <w:szCs w:val="18"/>
    </w:rPr>
  </w:style>
  <w:style w:type="paragraph" w:customStyle="1" w:styleId="300">
    <w:name w:val="xl12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301">
    <w:name w:val="xl362"/>
    <w:basedOn w:val="1"/>
    <w:qFormat/>
    <w:uiPriority w:val="0"/>
    <w:pPr>
      <w:widowControl/>
      <w:pBdr>
        <w:right w:val="single" w:color="auto" w:sz="4" w:space="0"/>
      </w:pBdr>
      <w:spacing w:before="100" w:beforeAutospacing="1" w:after="100" w:afterAutospacing="1"/>
      <w:jc w:val="center"/>
    </w:pPr>
    <w:rPr>
      <w:kern w:val="0"/>
      <w:sz w:val="18"/>
      <w:szCs w:val="18"/>
    </w:rPr>
  </w:style>
  <w:style w:type="paragraph" w:customStyle="1" w:styleId="302">
    <w:name w:val="xl7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03">
    <w:name w:val="xl7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305">
    <w:name w:val="xl99"/>
    <w:basedOn w:val="1"/>
    <w:qFormat/>
    <w:uiPriority w:val="0"/>
    <w:pPr>
      <w:widowControl/>
      <w:pBdr>
        <w:top w:val="single" w:color="000000" w:sz="4" w:space="0"/>
        <w:left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306">
    <w:name w:val="xl9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307">
    <w:name w:val="xl81"/>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08">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09">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10">
    <w:name w:val="xl8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11">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12">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13">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right"/>
    </w:pPr>
    <w:rPr>
      <w:rFonts w:ascii="宋体" w:hAnsi="宋体" w:cs="宋体"/>
      <w:kern w:val="0"/>
      <w:sz w:val="24"/>
      <w:szCs w:val="24"/>
    </w:rPr>
  </w:style>
  <w:style w:type="paragraph" w:customStyle="1" w:styleId="314">
    <w:name w:val="xl10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15">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316">
    <w:name w:val="xl9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317">
    <w:name w:val="xl1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318">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319">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4"/>
      <w:szCs w:val="24"/>
    </w:rPr>
  </w:style>
  <w:style w:type="paragraph" w:customStyle="1" w:styleId="320">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321">
    <w:name w:val="xl118"/>
    <w:basedOn w:val="1"/>
    <w:qFormat/>
    <w:uiPriority w:val="0"/>
    <w:pPr>
      <w:widowControl/>
      <w:pBdr>
        <w:top w:val="single" w:color="000000" w:sz="4" w:space="0"/>
        <w:left w:val="single" w:color="000000" w:sz="4" w:space="0"/>
        <w:right w:val="single" w:color="000000" w:sz="4" w:space="0"/>
      </w:pBdr>
      <w:shd w:val="clear" w:color="000000" w:fill="CCFFCC"/>
      <w:spacing w:before="100" w:beforeAutospacing="1" w:after="100" w:afterAutospacing="1"/>
      <w:jc w:val="left"/>
    </w:pPr>
    <w:rPr>
      <w:rFonts w:ascii="宋体" w:hAnsi="宋体" w:cs="宋体"/>
      <w:b/>
      <w:bCs/>
      <w:kern w:val="0"/>
      <w:sz w:val="24"/>
      <w:szCs w:val="24"/>
    </w:rPr>
  </w:style>
  <w:style w:type="paragraph" w:customStyle="1" w:styleId="322">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323">
    <w:name w:val="xl12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left"/>
    </w:pPr>
    <w:rPr>
      <w:rFonts w:ascii="宋体" w:hAnsi="宋体" w:cs="宋体"/>
      <w:kern w:val="0"/>
      <w:sz w:val="24"/>
      <w:szCs w:val="24"/>
    </w:rPr>
  </w:style>
  <w:style w:type="paragraph" w:customStyle="1" w:styleId="324">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5">
    <w:name w:val="font13"/>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326">
    <w:name w:val="font14"/>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27">
    <w:name w:val="font1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8">
    <w:name w:val="font16"/>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329">
    <w:name w:val="font17"/>
    <w:basedOn w:val="1"/>
    <w:qFormat/>
    <w:uiPriority w:val="0"/>
    <w:pPr>
      <w:widowControl/>
      <w:spacing w:before="100" w:beforeAutospacing="1" w:after="100" w:afterAutospacing="1"/>
      <w:jc w:val="left"/>
    </w:pPr>
    <w:rPr>
      <w:b/>
      <w:bCs/>
      <w:color w:val="000000"/>
      <w:kern w:val="0"/>
      <w:szCs w:val="21"/>
    </w:rPr>
  </w:style>
  <w:style w:type="paragraph" w:customStyle="1" w:styleId="330">
    <w:name w:val="font18"/>
    <w:basedOn w:val="1"/>
    <w:qFormat/>
    <w:uiPriority w:val="0"/>
    <w:pPr>
      <w:widowControl/>
      <w:spacing w:before="100" w:beforeAutospacing="1" w:after="100" w:afterAutospacing="1"/>
      <w:jc w:val="left"/>
    </w:pPr>
    <w:rPr>
      <w:b/>
      <w:bCs/>
      <w:color w:val="000000"/>
      <w:kern w:val="0"/>
      <w:szCs w:val="21"/>
    </w:rPr>
  </w:style>
  <w:style w:type="paragraph" w:customStyle="1" w:styleId="331">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Cs w:val="21"/>
    </w:rPr>
  </w:style>
  <w:style w:type="paragraph" w:customStyle="1" w:styleId="33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Cs w:val="21"/>
    </w:rPr>
  </w:style>
  <w:style w:type="paragraph" w:customStyle="1" w:styleId="3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3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3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3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alibri" w:hAnsi="Calibri" w:cs="宋体"/>
      <w:kern w:val="0"/>
      <w:sz w:val="20"/>
    </w:rPr>
  </w:style>
  <w:style w:type="paragraph" w:customStyle="1" w:styleId="3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宋体"/>
      <w:kern w:val="0"/>
      <w:sz w:val="20"/>
    </w:rPr>
  </w:style>
  <w:style w:type="paragraph" w:customStyle="1" w:styleId="3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34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color w:val="0000FF"/>
      <w:kern w:val="0"/>
      <w:sz w:val="24"/>
      <w:szCs w:val="24"/>
    </w:rPr>
  </w:style>
  <w:style w:type="paragraph" w:customStyle="1" w:styleId="34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34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Cs w:val="21"/>
    </w:rPr>
  </w:style>
  <w:style w:type="paragraph" w:customStyle="1" w:styleId="34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color w:val="FF0000"/>
      <w:kern w:val="0"/>
      <w:sz w:val="24"/>
      <w:szCs w:val="24"/>
    </w:rPr>
  </w:style>
  <w:style w:type="paragraph" w:customStyle="1" w:styleId="34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34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4"/>
      <w:szCs w:val="24"/>
    </w:rPr>
  </w:style>
  <w:style w:type="paragraph" w:customStyle="1" w:styleId="34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34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Cs w:val="21"/>
    </w:rPr>
  </w:style>
  <w:style w:type="paragraph" w:customStyle="1" w:styleId="35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51">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352">
    <w:name w:val="正文改"/>
    <w:basedOn w:val="1"/>
    <w:qFormat/>
    <w:uiPriority w:val="0"/>
    <w:pPr>
      <w:spacing w:line="360" w:lineRule="auto"/>
      <w:ind w:firstLine="200" w:firstLineChars="200"/>
    </w:pPr>
    <w:rPr>
      <w:rFonts w:ascii="仿宋_GB2312" w:hAnsi="仿宋_GB2312" w:eastAsia="仿宋_GB2312"/>
      <w:sz w:val="28"/>
      <w:szCs w:val="24"/>
    </w:rPr>
  </w:style>
  <w:style w:type="table" w:customStyle="1" w:styleId="353">
    <w:name w:val="Table Normal"/>
    <w:semiHidden/>
    <w:unhideWhenUsed/>
    <w:qFormat/>
    <w:uiPriority w:val="2"/>
    <w:tblPr>
      <w:tblCellMar>
        <w:top w:w="0" w:type="dxa"/>
        <w:left w:w="0" w:type="dxa"/>
        <w:bottom w:w="0" w:type="dxa"/>
        <w:right w:w="0" w:type="dxa"/>
      </w:tblCellMar>
    </w:tblPr>
  </w:style>
  <w:style w:type="paragraph" w:customStyle="1" w:styleId="354">
    <w:name w:val="Table Paragraph"/>
    <w:basedOn w:val="1"/>
    <w:qFormat/>
    <w:uiPriority w:val="1"/>
    <w:pPr>
      <w:jc w:val="left"/>
    </w:pPr>
    <w:rPr>
      <w:rFonts w:ascii="Calibri" w:hAnsi="Calibri"/>
      <w:kern w:val="0"/>
      <w:sz w:val="22"/>
      <w:szCs w:val="22"/>
      <w:lang w:eastAsia="en-US"/>
    </w:rPr>
  </w:style>
  <w:style w:type="paragraph" w:customStyle="1" w:styleId="355">
    <w:name w:val="Char Char Char Char Char Char Char Char Char Char Char Char Char Char Char Char Char Char Char"/>
    <w:basedOn w:val="1"/>
    <w:uiPriority w:val="0"/>
    <w:pPr>
      <w:adjustRightInd w:val="0"/>
      <w:spacing w:line="360" w:lineRule="auto"/>
    </w:pPr>
    <w:rPr>
      <w:kern w:val="0"/>
      <w:sz w:val="24"/>
    </w:rPr>
  </w:style>
  <w:style w:type="character" w:customStyle="1" w:styleId="356">
    <w:name w:val="song12jian201"/>
    <w:basedOn w:val="39"/>
    <w:uiPriority w:val="0"/>
    <w:rPr>
      <w:kern w:val="0"/>
      <w:sz w:val="28"/>
      <w:szCs w:val="20"/>
    </w:rPr>
  </w:style>
  <w:style w:type="paragraph" w:customStyle="1" w:styleId="357">
    <w:name w:val="Char Char Char Char Char Char Char Char Char Char Char Char Char Char Char Char Char Char Char1"/>
    <w:basedOn w:val="1"/>
    <w:uiPriority w:val="0"/>
    <w:pPr>
      <w:adjustRightInd w:val="0"/>
      <w:spacing w:line="360" w:lineRule="auto"/>
    </w:pPr>
    <w:rPr>
      <w:kern w:val="0"/>
      <w:sz w:val="24"/>
    </w:rPr>
  </w:style>
  <w:style w:type="table" w:customStyle="1" w:styleId="358">
    <w:name w:val="网格型1"/>
    <w:basedOn w:val="37"/>
    <w:qFormat/>
    <w:uiPriority w:val="99"/>
    <w:rPr>
      <w:rFonts w:ascii="Times New Roman" w:hAnsi="宋体"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2"/>
    <w:basedOn w:val="37"/>
    <w:qFormat/>
    <w:uiPriority w:val="99"/>
    <w:rPr>
      <w:rFonts w:ascii="Times New Roman" w:hAnsi="宋体"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0">
    <w:name w:val="标题 5 字符"/>
    <w:basedOn w:val="39"/>
    <w:link w:val="6"/>
    <w:semiHidden/>
    <w:uiPriority w:val="9"/>
    <w:rPr>
      <w:rFonts w:ascii="Times New Roman" w:hAnsi="Times New Roman" w:eastAsia="宋体" w:cs="Times New Roman"/>
      <w:b/>
      <w:bCs/>
      <w:kern w:val="2"/>
      <w:sz w:val="28"/>
      <w:szCs w:val="28"/>
    </w:rPr>
  </w:style>
  <w:style w:type="paragraph" w:customStyle="1" w:styleId="361">
    <w:name w:val="正文（缩进）"/>
    <w:qFormat/>
    <w:uiPriority w:val="0"/>
    <w:pPr>
      <w:widowControl w:val="0"/>
      <w:spacing w:before="156" w:after="156"/>
      <w:ind w:firstLine="596" w:firstLineChars="200"/>
      <w:jc w:val="both"/>
    </w:pPr>
    <w:rPr>
      <w:rFonts w:ascii="仿宋_GB2312" w:hAnsi="仿宋_GB2312" w:eastAsia="仿宋_GB2312"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3D9B07-A5E9-4D2C-B870-97F2E44C52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67</Pages>
  <Words>7193</Words>
  <Characters>41001</Characters>
  <Lines>341</Lines>
  <Paragraphs>96</Paragraphs>
  <TotalTime>2</TotalTime>
  <ScaleCrop>false</ScaleCrop>
  <LinksUpToDate>false</LinksUpToDate>
  <CharactersWithSpaces>48098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2022-08-02T04:02:00Z</dcterms:created>
  <dc:creator>Jerry</dc:creator>
  <cp:lastModifiedBy>LENOVO</cp:lastModifiedBy>
  <cp:lastPrinted>2020-06-12T03:55:00Z</cp:lastPrinted>
  <dcterms:modified xsi:type="dcterms:W3CDTF">2023-04-07T01:51:59Z</dcterms:modified>
  <dc:title>花都中轴线罗仙安置区工程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