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1" w:name="_GoBack"/>
      <w:bookmarkEnd w:id="1"/>
    </w:p>
    <w:p>
      <w:pPr>
        <w:rPr>
          <w:rFonts w:hint="eastAsia"/>
        </w:rPr>
      </w:pPr>
    </w:p>
    <w:p>
      <w:pPr>
        <w:rPr>
          <w:rFonts w:hint="eastAsia"/>
        </w:rPr>
      </w:pPr>
    </w:p>
    <w:p>
      <w:pPr>
        <w:rPr>
          <w:rFonts w:hint="eastAsia"/>
        </w:rPr>
      </w:pPr>
    </w:p>
    <w:p>
      <w:pPr>
        <w:rPr>
          <w:rFonts w:hint="eastAsia"/>
        </w:rPr>
      </w:pPr>
    </w:p>
    <w:p>
      <w:pPr>
        <w:rPr>
          <w:rFonts w:hint="eastAsia"/>
        </w:rPr>
      </w:pPr>
    </w:p>
    <w:p>
      <w:pPr>
        <w:spacing w:line="360" w:lineRule="auto"/>
        <w:jc w:val="center"/>
        <w:rPr>
          <w:rFonts w:ascii="宋体" w:hAnsi="宋体"/>
          <w:b/>
          <w:bCs/>
          <w:sz w:val="52"/>
          <w:szCs w:val="52"/>
        </w:rPr>
      </w:pPr>
      <w:r>
        <w:rPr>
          <w:rFonts w:hint="eastAsia" w:ascii="宋体" w:hAnsi="宋体"/>
          <w:b/>
          <w:bCs/>
          <w:sz w:val="52"/>
          <w:szCs w:val="52"/>
        </w:rPr>
        <w:t>建设工程勘察合同</w:t>
      </w:r>
    </w:p>
    <w:p>
      <w:pPr>
        <w:spacing w:line="360" w:lineRule="auto"/>
        <w:jc w:val="center"/>
        <w:outlineLvl w:val="0"/>
        <w:rPr>
          <w:rFonts w:hint="eastAsia" w:ascii="宋体" w:hAnsi="宋体"/>
          <w:sz w:val="30"/>
          <w:szCs w:val="30"/>
        </w:rPr>
      </w:pPr>
      <w:r>
        <w:rPr>
          <w:rFonts w:hint="eastAsia" w:ascii="宋体" w:hAnsi="宋体"/>
          <w:sz w:val="30"/>
          <w:szCs w:val="30"/>
        </w:rPr>
        <w:t>[岩土工程勘察、水文地质勘察（含凿井）工程测量、工程物探]</w:t>
      </w: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 w:val="28"/>
          <w:szCs w:val="28"/>
        </w:rPr>
      </w:pPr>
    </w:p>
    <w:p>
      <w:pPr>
        <w:spacing w:line="360" w:lineRule="auto"/>
        <w:ind w:left="2521" w:leftChars="267" w:hanging="1960" w:hangingChars="700"/>
        <w:rPr>
          <w:rFonts w:ascii="宋体" w:hAnsi="宋体"/>
          <w:sz w:val="28"/>
          <w:szCs w:val="28"/>
        </w:rPr>
      </w:pPr>
    </w:p>
    <w:p>
      <w:pPr>
        <w:spacing w:line="360" w:lineRule="auto"/>
        <w:ind w:left="2521" w:leftChars="267" w:hanging="1960" w:hangingChars="700"/>
        <w:rPr>
          <w:rFonts w:ascii="宋体" w:hAnsi="宋体"/>
          <w:sz w:val="28"/>
          <w:szCs w:val="28"/>
        </w:rPr>
      </w:pPr>
    </w:p>
    <w:p>
      <w:pPr>
        <w:spacing w:line="360" w:lineRule="auto"/>
        <w:ind w:left="2521" w:leftChars="267" w:hanging="1960" w:hangingChars="700"/>
        <w:rPr>
          <w:rFonts w:ascii="宋体" w:hAnsi="宋体"/>
          <w:sz w:val="28"/>
          <w:szCs w:val="28"/>
        </w:rPr>
      </w:pPr>
    </w:p>
    <w:p>
      <w:pPr>
        <w:spacing w:line="360" w:lineRule="auto"/>
        <w:ind w:left="2521" w:leftChars="267" w:hanging="1960" w:hangingChars="700"/>
        <w:rPr>
          <w:rFonts w:hint="eastAsia" w:ascii="宋体" w:hAnsi="宋体"/>
          <w:sz w:val="28"/>
          <w:szCs w:val="28"/>
          <w:u w:val="single"/>
        </w:rPr>
      </w:pPr>
      <w:r>
        <w:rPr>
          <w:rFonts w:hint="eastAsia" w:ascii="宋体" w:hAnsi="宋体"/>
          <w:sz w:val="28"/>
          <w:szCs w:val="28"/>
        </w:rPr>
        <w:t>工 程 名</w:t>
      </w:r>
      <w:r>
        <w:rPr>
          <w:rFonts w:hint="eastAsia" w:ascii="宋体" w:hAnsi="宋体"/>
          <w:sz w:val="28"/>
          <w:szCs w:val="28"/>
          <w:lang w:val="en-US" w:eastAsia="zh-CN"/>
        </w:rPr>
        <w:t xml:space="preserve"> </w:t>
      </w:r>
      <w:r>
        <w:rPr>
          <w:rFonts w:hint="eastAsia" w:ascii="宋体" w:hAnsi="宋体"/>
          <w:sz w:val="28"/>
          <w:szCs w:val="28"/>
        </w:rPr>
        <w:t>称 ：</w:t>
      </w:r>
      <w:r>
        <w:rPr>
          <w:rFonts w:hint="eastAsia" w:hAnsi="宋体"/>
          <w:sz w:val="28"/>
          <w:szCs w:val="28"/>
          <w:u w:val="single"/>
        </w:rPr>
        <w:t xml:space="preserve">                                  </w:t>
      </w:r>
    </w:p>
    <w:p>
      <w:pPr>
        <w:spacing w:line="360" w:lineRule="auto"/>
        <w:ind w:left="2521" w:leftChars="267" w:hanging="1960" w:hangingChars="700"/>
        <w:rPr>
          <w:rFonts w:hint="eastAsia" w:ascii="宋体" w:hAnsi="宋体"/>
          <w:sz w:val="28"/>
          <w:szCs w:val="28"/>
        </w:rPr>
      </w:pPr>
      <w:r>
        <w:rPr>
          <w:rFonts w:hint="eastAsia" w:ascii="宋体" w:hAnsi="宋体"/>
          <w:sz w:val="28"/>
          <w:szCs w:val="28"/>
        </w:rPr>
        <w:t>工 程 地 点 ：</w:t>
      </w:r>
      <w:r>
        <w:rPr>
          <w:rFonts w:hint="eastAsia" w:ascii="宋体" w:hAnsi="宋体"/>
          <w:kern w:val="0"/>
          <w:sz w:val="28"/>
          <w:szCs w:val="28"/>
          <w:u w:val="single"/>
        </w:rPr>
        <w:t>广州市番禺区</w:t>
      </w:r>
    </w:p>
    <w:p>
      <w:pPr>
        <w:spacing w:line="360" w:lineRule="auto"/>
        <w:ind w:right="-512" w:rightChars="-244" w:firstLine="560" w:firstLineChars="200"/>
        <w:rPr>
          <w:rFonts w:hint="eastAsia" w:ascii="宋体" w:hAnsi="宋体"/>
          <w:kern w:val="0"/>
          <w:sz w:val="28"/>
          <w:szCs w:val="28"/>
          <w:u w:val="single"/>
        </w:rPr>
      </w:pPr>
      <w:r>
        <w:rPr>
          <w:rFonts w:hint="eastAsia" w:ascii="宋体" w:hAnsi="宋体"/>
          <w:sz w:val="28"/>
          <w:szCs w:val="28"/>
        </w:rPr>
        <w:t>合 同 编 号</w:t>
      </w:r>
      <w:r>
        <w:rPr>
          <w:rFonts w:hint="eastAsia" w:ascii="宋体" w:hAnsi="宋体"/>
          <w:sz w:val="28"/>
          <w:szCs w:val="28"/>
          <w:lang w:val="en-US" w:eastAsia="zh-CN"/>
        </w:rPr>
        <w:t xml:space="preserve"> </w:t>
      </w:r>
      <w:r>
        <w:rPr>
          <w:rFonts w:hint="eastAsia" w:ascii="宋体" w:hAnsi="宋体"/>
          <w:sz w:val="28"/>
          <w:szCs w:val="28"/>
        </w:rPr>
        <w:t>：</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u w:val="single"/>
        </w:rPr>
        <w:t xml:space="preserve">               </w:t>
      </w:r>
    </w:p>
    <w:p>
      <w:pPr>
        <w:spacing w:line="360" w:lineRule="auto"/>
        <w:rPr>
          <w:rFonts w:hint="eastAsia" w:ascii="宋体" w:hAnsi="宋体"/>
          <w:sz w:val="28"/>
          <w:szCs w:val="28"/>
        </w:rPr>
      </w:pPr>
    </w:p>
    <w:p>
      <w:pPr>
        <w:spacing w:line="360" w:lineRule="auto"/>
        <w:rPr>
          <w:rFonts w:hint="eastAsia" w:ascii="宋体" w:hAnsi="宋体"/>
          <w:sz w:val="28"/>
          <w:szCs w:val="28"/>
        </w:rPr>
      </w:pPr>
    </w:p>
    <w:p>
      <w:pPr>
        <w:spacing w:line="360" w:lineRule="auto"/>
        <w:ind w:firstLine="560" w:firstLineChars="200"/>
        <w:jc w:val="left"/>
        <w:rPr>
          <w:rFonts w:ascii="宋体" w:hAnsi="宋体"/>
          <w:sz w:val="28"/>
          <w:szCs w:val="28"/>
        </w:rPr>
      </w:pPr>
    </w:p>
    <w:p>
      <w:pPr>
        <w:spacing w:line="360" w:lineRule="auto"/>
        <w:ind w:firstLine="560" w:firstLineChars="200"/>
        <w:jc w:val="left"/>
        <w:rPr>
          <w:rFonts w:hint="eastAsia" w:ascii="宋体" w:hAnsi="宋体"/>
          <w:sz w:val="28"/>
          <w:szCs w:val="28"/>
        </w:rPr>
      </w:pPr>
      <w:r>
        <w:rPr>
          <w:rFonts w:hint="eastAsia" w:ascii="宋体" w:hAnsi="宋体"/>
          <w:sz w:val="28"/>
          <w:szCs w:val="28"/>
        </w:rPr>
        <w:t>勘察证书等级：</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u w:val="single"/>
        </w:rPr>
        <w:t xml:space="preserve">               </w:t>
      </w:r>
    </w:p>
    <w:p>
      <w:pPr>
        <w:spacing w:line="360" w:lineRule="auto"/>
        <w:ind w:firstLine="560" w:firstLineChars="200"/>
        <w:rPr>
          <w:rFonts w:hint="eastAsia" w:ascii="宋体" w:hAnsi="宋体"/>
          <w:sz w:val="28"/>
          <w:szCs w:val="28"/>
        </w:rPr>
      </w:pPr>
      <w:r>
        <w:rPr>
          <w:rFonts w:hint="eastAsia" w:ascii="宋体" w:hAnsi="宋体"/>
          <w:sz w:val="28"/>
          <w:szCs w:val="28"/>
        </w:rPr>
        <w:t>发  包  人  ：广州市番禺区</w:t>
      </w:r>
      <w:r>
        <w:rPr>
          <w:rFonts w:hint="eastAsia" w:ascii="宋体" w:hAnsi="宋体"/>
          <w:sz w:val="28"/>
          <w:szCs w:val="28"/>
          <w:lang w:val="en-US" w:eastAsia="zh-CN"/>
        </w:rPr>
        <w:t>水</w:t>
      </w:r>
      <w:r>
        <w:rPr>
          <w:rFonts w:hint="eastAsia" w:ascii="宋体" w:hAnsi="宋体"/>
          <w:sz w:val="28"/>
          <w:szCs w:val="28"/>
        </w:rPr>
        <w:t>务局</w:t>
      </w:r>
    </w:p>
    <w:p>
      <w:pPr>
        <w:spacing w:line="360" w:lineRule="auto"/>
        <w:ind w:firstLine="560" w:firstLineChars="200"/>
        <w:rPr>
          <w:rFonts w:hint="eastAsia" w:ascii="宋体" w:hAnsi="宋体"/>
          <w:sz w:val="28"/>
          <w:szCs w:val="28"/>
          <w:u w:val="single"/>
        </w:rPr>
      </w:pPr>
      <w:r>
        <w:rPr>
          <w:rFonts w:hint="eastAsia" w:ascii="宋体" w:hAnsi="宋体"/>
          <w:sz w:val="28"/>
          <w:szCs w:val="28"/>
        </w:rPr>
        <w:t>勘  察  人  ：</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u w:val="single"/>
        </w:rPr>
        <w:t xml:space="preserve">               </w:t>
      </w:r>
    </w:p>
    <w:p>
      <w:pPr>
        <w:spacing w:line="360" w:lineRule="auto"/>
        <w:ind w:firstLine="560" w:firstLineChars="200"/>
        <w:rPr>
          <w:rFonts w:hint="eastAsia" w:ascii="宋体" w:hAnsi="宋体"/>
          <w:sz w:val="28"/>
          <w:szCs w:val="28"/>
          <w:u w:val="single"/>
        </w:rPr>
      </w:pPr>
    </w:p>
    <w:p>
      <w:pPr>
        <w:spacing w:line="360" w:lineRule="auto"/>
        <w:ind w:firstLine="560" w:firstLineChars="200"/>
        <w:rPr>
          <w:rFonts w:ascii="宋体" w:hAnsi="宋体"/>
          <w:sz w:val="28"/>
          <w:szCs w:val="28"/>
        </w:rPr>
      </w:pPr>
    </w:p>
    <w:p>
      <w:pPr>
        <w:spacing w:line="360" w:lineRule="auto"/>
        <w:ind w:firstLine="560" w:firstLineChars="200"/>
        <w:rPr>
          <w:rFonts w:ascii="宋体" w:hAnsi="宋体"/>
          <w:sz w:val="28"/>
          <w:szCs w:val="28"/>
        </w:rPr>
      </w:pPr>
    </w:p>
    <w:p>
      <w:pPr>
        <w:spacing w:line="360" w:lineRule="auto"/>
        <w:ind w:firstLine="560" w:firstLineChars="200"/>
        <w:rPr>
          <w:rFonts w:hint="eastAsia" w:ascii="宋体" w:hAnsi="宋体"/>
          <w:sz w:val="24"/>
        </w:rPr>
      </w:pPr>
      <w:r>
        <w:rPr>
          <w:rFonts w:hint="eastAsia" w:ascii="宋体" w:hAnsi="宋体"/>
          <w:sz w:val="28"/>
          <w:szCs w:val="28"/>
        </w:rPr>
        <w:t>签 订 日 期 ：</w:t>
      </w:r>
      <w:r>
        <w:rPr>
          <w:rFonts w:hint="eastAsia" w:ascii="宋体" w:hAnsi="宋体"/>
          <w:sz w:val="28"/>
          <w:szCs w:val="28"/>
          <w:u w:val="single"/>
        </w:rPr>
        <w:t xml:space="preserve">      </w:t>
      </w:r>
      <w:r>
        <w:rPr>
          <w:rFonts w:hint="eastAsia" w:ascii="宋体" w:hAnsi="宋体"/>
          <w:sz w:val="28"/>
          <w:szCs w:val="28"/>
        </w:rPr>
        <w:t xml:space="preserve"> </w:t>
      </w:r>
      <w:r>
        <w:rPr>
          <w:rFonts w:hint="eastAsia" w:ascii="宋体" w:hAnsi="宋体" w:cs="仿宋_GB2312"/>
          <w:sz w:val="28"/>
          <w:szCs w:val="28"/>
        </w:rPr>
        <w:t>年</w:t>
      </w:r>
      <w:r>
        <w:rPr>
          <w:rFonts w:hint="eastAsia" w:ascii="宋体" w:hAnsi="宋体" w:cs="仿宋_GB2312"/>
          <w:sz w:val="28"/>
          <w:szCs w:val="28"/>
          <w:u w:val="single"/>
        </w:rPr>
        <w:t xml:space="preserve"> </w:t>
      </w:r>
      <w:r>
        <w:rPr>
          <w:rFonts w:ascii="宋体" w:hAnsi="宋体" w:cs="仿宋_GB2312"/>
          <w:sz w:val="28"/>
          <w:szCs w:val="28"/>
          <w:u w:val="single"/>
        </w:rPr>
        <w:t xml:space="preserve">  </w:t>
      </w:r>
      <w:r>
        <w:rPr>
          <w:rFonts w:hint="eastAsia" w:ascii="宋体" w:hAnsi="宋体" w:cs="仿宋_GB2312"/>
          <w:sz w:val="28"/>
          <w:szCs w:val="28"/>
          <w:u w:val="single"/>
        </w:rPr>
        <w:t xml:space="preserve">  </w:t>
      </w:r>
      <w:r>
        <w:rPr>
          <w:rFonts w:hint="eastAsia" w:ascii="宋体" w:hAnsi="宋体" w:cs="仿宋_GB2312"/>
          <w:sz w:val="28"/>
          <w:szCs w:val="28"/>
        </w:rPr>
        <w:t xml:space="preserve"> 月</w:t>
      </w:r>
      <w:r>
        <w:rPr>
          <w:rFonts w:hint="eastAsia" w:ascii="宋体" w:hAnsi="宋体" w:cs="仿宋_GB2312"/>
          <w:sz w:val="28"/>
          <w:szCs w:val="28"/>
          <w:u w:val="single"/>
        </w:rPr>
        <w:t xml:space="preserve">    </w:t>
      </w:r>
      <w:r>
        <w:rPr>
          <w:rFonts w:ascii="宋体" w:hAnsi="宋体" w:cs="仿宋_GB2312"/>
          <w:sz w:val="28"/>
          <w:szCs w:val="28"/>
          <w:u w:val="single"/>
        </w:rPr>
        <w:t xml:space="preserve"> </w:t>
      </w:r>
      <w:r>
        <w:rPr>
          <w:rFonts w:hint="eastAsia" w:ascii="宋体" w:hAnsi="宋体" w:cs="仿宋_GB2312"/>
          <w:sz w:val="28"/>
          <w:szCs w:val="28"/>
        </w:rPr>
        <w:t>日</w:t>
      </w:r>
    </w:p>
    <w:p>
      <w:pPr>
        <w:spacing w:line="360" w:lineRule="auto"/>
        <w:ind w:firstLine="540" w:firstLineChars="225"/>
        <w:rPr>
          <w:rFonts w:ascii="宋体" w:hAnsi="宋体"/>
          <w:szCs w:val="21"/>
          <w:u w:val="single"/>
        </w:rPr>
      </w:pPr>
      <w:r>
        <w:rPr>
          <w:rFonts w:ascii="宋体" w:hAnsi="宋体"/>
          <w:sz w:val="24"/>
        </w:rPr>
        <w:br w:type="page"/>
      </w:r>
      <w:r>
        <w:rPr>
          <w:rFonts w:hint="eastAsia" w:ascii="宋体" w:hAnsi="宋体"/>
          <w:szCs w:val="21"/>
        </w:rPr>
        <w:t>发包人：</w:t>
      </w:r>
      <w:r>
        <w:rPr>
          <w:rFonts w:hint="eastAsia" w:ascii="宋体" w:hAnsi="宋体"/>
          <w:szCs w:val="21"/>
          <w:u w:val="single"/>
        </w:rPr>
        <w:t xml:space="preserve"> 广州市番禺区水务局        </w:t>
      </w:r>
      <w:r>
        <w:rPr>
          <w:rFonts w:hint="eastAsia" w:ascii="宋体" w:hAnsi="宋体"/>
          <w:szCs w:val="21"/>
        </w:rPr>
        <w:t xml:space="preserve">  </w:t>
      </w:r>
    </w:p>
    <w:p>
      <w:pPr>
        <w:spacing w:line="360" w:lineRule="auto"/>
        <w:ind w:firstLine="577" w:firstLineChars="275"/>
        <w:rPr>
          <w:rFonts w:hint="eastAsia" w:ascii="宋体" w:hAnsi="宋体"/>
          <w:szCs w:val="21"/>
          <w:u w:val="single"/>
        </w:rPr>
      </w:pPr>
      <w:r>
        <w:rPr>
          <w:rFonts w:hint="eastAsia" w:ascii="宋体" w:hAnsi="宋体"/>
          <w:szCs w:val="21"/>
        </w:rPr>
        <w:t>勘察人：</w:t>
      </w:r>
      <w:r>
        <w:rPr>
          <w:rFonts w:hint="eastAsia" w:hAnsi="宋体"/>
          <w:sz w:val="28"/>
          <w:szCs w:val="28"/>
          <w:u w:val="single"/>
        </w:rPr>
        <w:t xml:space="preserve">      </w:t>
      </w:r>
    </w:p>
    <w:p>
      <w:pPr>
        <w:spacing w:line="360" w:lineRule="auto"/>
        <w:ind w:left="1" w:firstLine="480"/>
        <w:rPr>
          <w:rFonts w:hint="eastAsia" w:ascii="宋体" w:hAnsi="宋体"/>
          <w:szCs w:val="21"/>
          <w:u w:val="single"/>
        </w:rPr>
      </w:pPr>
    </w:p>
    <w:p>
      <w:pPr>
        <w:spacing w:line="360" w:lineRule="auto"/>
        <w:ind w:left="1" w:firstLine="480"/>
        <w:rPr>
          <w:rFonts w:hint="eastAsia" w:ascii="宋体" w:hAnsi="宋体"/>
          <w:szCs w:val="21"/>
        </w:rPr>
      </w:pPr>
      <w:r>
        <w:rPr>
          <w:rFonts w:hint="eastAsia" w:ascii="宋体" w:hAnsi="宋体"/>
          <w:szCs w:val="21"/>
        </w:rPr>
        <w:t>经发包人</w:t>
      </w:r>
      <w:r>
        <w:rPr>
          <w:rFonts w:hint="eastAsia" w:ascii="宋体" w:hAnsi="宋体"/>
          <w:szCs w:val="21"/>
          <w:lang w:val="en-US" w:eastAsia="zh-CN"/>
        </w:rPr>
        <w:t>公开招标</w:t>
      </w:r>
      <w:r>
        <w:rPr>
          <w:rFonts w:hint="eastAsia" w:ascii="宋体" w:hAnsi="宋体"/>
          <w:szCs w:val="21"/>
        </w:rPr>
        <w:t>，勘察人被确定为中标人。勘察人确认对工程地点地貌、环境、工作条件等已熟知及了解。现发包人委托勘察人承担本合同</w:t>
      </w:r>
      <w:r>
        <w:rPr>
          <w:rFonts w:hint="eastAsia" w:hAnsi="宋体"/>
          <w:szCs w:val="21"/>
          <w:u w:val="single"/>
        </w:rPr>
        <w:t>工程</w:t>
      </w:r>
      <w:r>
        <w:rPr>
          <w:rFonts w:hint="eastAsia" w:ascii="宋体" w:hAnsi="宋体"/>
          <w:szCs w:val="21"/>
        </w:rPr>
        <w:t>的勘察工作。</w:t>
      </w:r>
    </w:p>
    <w:p>
      <w:pPr>
        <w:tabs>
          <w:tab w:val="left" w:pos="4860"/>
        </w:tabs>
        <w:spacing w:line="360" w:lineRule="auto"/>
        <w:ind w:left="1" w:firstLine="480"/>
        <w:rPr>
          <w:rFonts w:hint="eastAsia" w:ascii="宋体" w:hAnsi="宋体"/>
          <w:szCs w:val="21"/>
        </w:rPr>
      </w:pPr>
      <w:r>
        <w:rPr>
          <w:rFonts w:hint="eastAsia" w:ascii="宋体" w:hAnsi="宋体"/>
          <w:szCs w:val="21"/>
        </w:rPr>
        <w:t>根据《中华人民共和国民法典》</w:t>
      </w:r>
      <w:r>
        <w:rPr>
          <w:rFonts w:hint="eastAsia" w:ascii="宋体" w:hAnsi="宋体"/>
          <w:szCs w:val="21"/>
          <w:lang w:eastAsia="zh-CN"/>
        </w:rPr>
        <w:t>、《建设工程勘察设计管理条例》、《建设工程勘察质量管理办法》</w:t>
      </w:r>
      <w:r>
        <w:rPr>
          <w:rFonts w:hint="eastAsia" w:ascii="宋体" w:hAnsi="宋体"/>
          <w:szCs w:val="21"/>
        </w:rPr>
        <w:t>及国家有关法规规定，结合本工程的具体情况，为明确责任，协作配合，确保工程勘察质量，经发包人、勘察人协商一致，签订本合同，共同遵守。</w:t>
      </w:r>
    </w:p>
    <w:p>
      <w:pPr>
        <w:spacing w:line="360" w:lineRule="auto"/>
        <w:ind w:left="1" w:firstLine="480"/>
        <w:rPr>
          <w:rFonts w:hint="eastAsia" w:ascii="宋体" w:hAnsi="宋体"/>
          <w:b/>
          <w:szCs w:val="21"/>
        </w:rPr>
      </w:pPr>
    </w:p>
    <w:p>
      <w:pPr>
        <w:spacing w:line="360" w:lineRule="auto"/>
        <w:ind w:left="1" w:firstLine="480"/>
        <w:rPr>
          <w:rFonts w:hint="eastAsia" w:ascii="宋体" w:hAnsi="宋体" w:eastAsia="宋体"/>
          <w:b/>
          <w:szCs w:val="21"/>
          <w:lang w:val="en-US" w:eastAsia="zh-CN"/>
        </w:rPr>
      </w:pPr>
      <w:r>
        <w:rPr>
          <w:rFonts w:hint="eastAsia" w:ascii="宋体" w:hAnsi="宋体"/>
          <w:b/>
          <w:szCs w:val="21"/>
        </w:rPr>
        <w:t>第一条：工程概况</w:t>
      </w:r>
      <w:r>
        <w:rPr>
          <w:rFonts w:hint="eastAsia" w:ascii="宋体" w:hAnsi="宋体"/>
          <w:b/>
          <w:szCs w:val="21"/>
          <w:lang w:eastAsia="zh-CN"/>
        </w:rPr>
        <w:t>及技术要求</w:t>
      </w:r>
    </w:p>
    <w:p>
      <w:pPr>
        <w:spacing w:line="360" w:lineRule="auto"/>
        <w:ind w:left="1" w:firstLine="480"/>
        <w:rPr>
          <w:rFonts w:hint="eastAsia" w:ascii="宋体" w:hAnsi="宋体"/>
          <w:szCs w:val="21"/>
          <w:u w:val="single"/>
        </w:rPr>
      </w:pPr>
      <w:r>
        <w:rPr>
          <w:rFonts w:hint="eastAsia" w:ascii="宋体" w:hAnsi="宋体"/>
          <w:szCs w:val="21"/>
        </w:rPr>
        <w:t>1.1 工程名称：</w:t>
      </w:r>
      <w:r>
        <w:rPr>
          <w:rFonts w:hint="eastAsia" w:hAnsi="宋体"/>
          <w:sz w:val="28"/>
          <w:szCs w:val="28"/>
          <w:u w:val="single"/>
        </w:rPr>
        <w:t xml:space="preserve">      </w:t>
      </w:r>
    </w:p>
    <w:p>
      <w:pPr>
        <w:spacing w:line="360" w:lineRule="auto"/>
        <w:ind w:left="1" w:firstLine="480"/>
        <w:rPr>
          <w:rFonts w:hint="eastAsia" w:ascii="宋体" w:hAnsi="宋体"/>
          <w:szCs w:val="21"/>
          <w:u w:val="single"/>
        </w:rPr>
      </w:pPr>
      <w:r>
        <w:rPr>
          <w:rFonts w:hint="eastAsia" w:ascii="宋体" w:hAnsi="宋体"/>
          <w:szCs w:val="21"/>
        </w:rPr>
        <w:t>1.2 工程建设地点：</w:t>
      </w:r>
      <w:r>
        <w:rPr>
          <w:rFonts w:hint="eastAsia" w:ascii="宋体" w:hAnsi="宋体"/>
          <w:kern w:val="0"/>
          <w:szCs w:val="21"/>
          <w:u w:val="single"/>
        </w:rPr>
        <w:t>广州市番禺区</w:t>
      </w:r>
    </w:p>
    <w:p>
      <w:pPr>
        <w:spacing w:line="360" w:lineRule="auto"/>
        <w:ind w:left="1" w:firstLine="480"/>
        <w:rPr>
          <w:rFonts w:hint="eastAsia" w:ascii="宋体" w:hAnsi="宋体"/>
          <w:szCs w:val="21"/>
          <w:u w:val="none"/>
        </w:rPr>
      </w:pPr>
      <w:r>
        <w:rPr>
          <w:rFonts w:hint="eastAsia" w:ascii="宋体" w:hAnsi="宋体"/>
          <w:szCs w:val="21"/>
        </w:rPr>
        <w:t>1.3 工程规划、特征、规模：</w:t>
      </w:r>
      <w:r>
        <w:rPr>
          <w:rFonts w:hint="eastAsia" w:ascii="宋体" w:hAnsi="宋体"/>
          <w:szCs w:val="21"/>
          <w:lang w:val="en-US" w:eastAsia="zh-CN"/>
        </w:rPr>
        <w:t>*******</w:t>
      </w:r>
      <w:r>
        <w:rPr>
          <w:rFonts w:hint="eastAsia" w:ascii="宋体" w:hAnsi="宋体"/>
          <w:szCs w:val="21"/>
        </w:rPr>
        <w:t>。</w:t>
      </w:r>
    </w:p>
    <w:p>
      <w:pPr>
        <w:spacing w:line="360" w:lineRule="auto"/>
        <w:ind w:left="1" w:firstLine="480"/>
        <w:rPr>
          <w:rFonts w:hint="eastAsia" w:ascii="宋体" w:hAnsi="宋体"/>
          <w:szCs w:val="21"/>
        </w:rPr>
      </w:pPr>
      <w:r>
        <w:rPr>
          <w:rFonts w:hint="eastAsia" w:ascii="宋体" w:hAnsi="宋体"/>
          <w:szCs w:val="21"/>
        </w:rPr>
        <w:t>1.4 工程勘察任务（内容）与技术要求：</w:t>
      </w:r>
    </w:p>
    <w:p>
      <w:pPr>
        <w:spacing w:line="360" w:lineRule="auto"/>
        <w:ind w:left="1" w:firstLine="480"/>
        <w:rPr>
          <w:rFonts w:ascii="宋体" w:hAnsi="宋体"/>
          <w:b/>
          <w:szCs w:val="21"/>
        </w:rPr>
      </w:pPr>
      <w:r>
        <w:rPr>
          <w:rFonts w:hint="eastAsia" w:ascii="宋体" w:hAnsi="宋体"/>
          <w:szCs w:val="21"/>
        </w:rPr>
        <w:t>沿线及周边纳污范围进行勘察测量等工作，同时，勘察内容及范围需要满足沿线100%纳污及设计工作技术要求为准：</w:t>
      </w:r>
    </w:p>
    <w:p>
      <w:pPr>
        <w:spacing w:line="360" w:lineRule="auto"/>
        <w:ind w:left="1" w:firstLine="480"/>
        <w:rPr>
          <w:rFonts w:hint="eastAsia" w:ascii="宋体" w:hAnsi="宋体"/>
          <w:szCs w:val="21"/>
        </w:rPr>
      </w:pPr>
      <w:r>
        <w:rPr>
          <w:rFonts w:hint="eastAsia" w:ascii="宋体" w:hAnsi="宋体"/>
          <w:b/>
          <w:szCs w:val="21"/>
        </w:rPr>
        <w:t>（1）工程勘察任务：</w:t>
      </w:r>
      <w:r>
        <w:rPr>
          <w:rFonts w:hint="eastAsia" w:ascii="宋体" w:hAnsi="宋体"/>
          <w:szCs w:val="21"/>
        </w:rPr>
        <w:t>岩土工程勘察（初勘及详勘、含水下钻探）、工程测量（含提供控制点、水下测量、地形测量、沿线建筑物测量（含桥墩、暗涵、水闸截污闸、桥涵测量等））、工程物探（含管线探测）、绘制数字化全分析CAD图形、规划放线测量、规划条件核实测量等。</w:t>
      </w:r>
    </w:p>
    <w:p>
      <w:pPr>
        <w:spacing w:line="360" w:lineRule="auto"/>
        <w:ind w:left="1" w:firstLine="480"/>
        <w:rPr>
          <w:rFonts w:hint="eastAsia" w:ascii="宋体" w:hAnsi="宋体"/>
          <w:szCs w:val="21"/>
        </w:rPr>
      </w:pPr>
      <w:r>
        <w:rPr>
          <w:rFonts w:hint="eastAsia" w:ascii="宋体" w:hAnsi="宋体"/>
          <w:b/>
          <w:szCs w:val="21"/>
        </w:rPr>
        <w:t>（2）技术要求：</w:t>
      </w:r>
      <w:r>
        <w:rPr>
          <w:rFonts w:hint="eastAsia" w:ascii="宋体" w:hAnsi="宋体"/>
          <w:szCs w:val="21"/>
        </w:rPr>
        <w:t>执行《市政工程勘察规范》（</w:t>
      </w:r>
      <w:r>
        <w:rPr>
          <w:rFonts w:ascii="宋体" w:hAnsi="宋体"/>
          <w:szCs w:val="21"/>
        </w:rPr>
        <w:t>CJJ56-2012</w:t>
      </w:r>
      <w:r>
        <w:rPr>
          <w:rFonts w:hint="eastAsia" w:ascii="宋体" w:hAnsi="宋体"/>
          <w:szCs w:val="21"/>
        </w:rPr>
        <w:t>）》、《城市测量规范》、《广州市地下管线建设工程放线验线技术要求》、《广州市水务局关于印发广州市排水单元达标创建工程方案编制指引的通知》（穗水规计函[2019]426号）、《番禺区排水单元达标攻坚行动工作手册》等相关现行技术规范，深度能满足相应阶段的设计要求。</w:t>
      </w:r>
    </w:p>
    <w:p>
      <w:pPr>
        <w:spacing w:line="360" w:lineRule="auto"/>
        <w:ind w:left="1" w:firstLine="480"/>
        <w:rPr>
          <w:rFonts w:hint="eastAsia" w:ascii="宋体" w:hAnsi="宋体"/>
          <w:b/>
          <w:szCs w:val="21"/>
        </w:rPr>
      </w:pPr>
      <w:r>
        <w:rPr>
          <w:rFonts w:hint="eastAsia" w:ascii="宋体" w:hAnsi="宋体"/>
          <w:b/>
          <w:szCs w:val="21"/>
        </w:rPr>
        <w:t>（3）地形图的测量范围：</w:t>
      </w:r>
      <w:r>
        <w:rPr>
          <w:rFonts w:hint="eastAsia" w:ascii="宋体" w:hAnsi="宋体"/>
          <w:szCs w:val="21"/>
        </w:rPr>
        <w:t xml:space="preserve"> 详见技术要求</w:t>
      </w:r>
      <w:r>
        <w:rPr>
          <w:rFonts w:hint="eastAsia" w:ascii="宋体" w:hAnsi="宋体"/>
          <w:b/>
          <w:szCs w:val="21"/>
        </w:rPr>
        <w:t>。</w:t>
      </w:r>
    </w:p>
    <w:p>
      <w:pPr>
        <w:spacing w:line="360" w:lineRule="auto"/>
        <w:ind w:left="1" w:firstLine="480"/>
        <w:rPr>
          <w:rFonts w:ascii="仿宋" w:hAnsi="仿宋" w:eastAsia="仿宋"/>
          <w:sz w:val="32"/>
          <w:szCs w:val="32"/>
          <w:u w:val="single"/>
        </w:rPr>
      </w:pPr>
      <w:r>
        <w:rPr>
          <w:rFonts w:hint="eastAsia" w:ascii="宋体" w:hAnsi="宋体"/>
          <w:b/>
          <w:szCs w:val="21"/>
        </w:rPr>
        <w:t>（4）排水单元摸查工作：对发包人提供的已有成果资料进行整理及优化（工作清单详见附件</w:t>
      </w:r>
      <w:r>
        <w:rPr>
          <w:rFonts w:ascii="宋体" w:hAnsi="宋体"/>
          <w:b/>
          <w:szCs w:val="21"/>
        </w:rPr>
        <w:t>4</w:t>
      </w:r>
      <w:r>
        <w:rPr>
          <w:rFonts w:hint="eastAsia" w:ascii="宋体" w:hAnsi="宋体"/>
          <w:b/>
          <w:szCs w:val="21"/>
        </w:rPr>
        <w:t>）；对发包人未提供排水单元达标改造方案的，由勘察人完成相关摸查、测量工作，用于配合完成《建设方案》技术审查工作。</w:t>
      </w:r>
    </w:p>
    <w:p>
      <w:pPr>
        <w:spacing w:line="360" w:lineRule="auto"/>
        <w:ind w:firstLine="420" w:firstLineChars="200"/>
        <w:rPr>
          <w:rFonts w:hint="eastAsia" w:ascii="宋体" w:hAnsi="宋体"/>
          <w:szCs w:val="21"/>
        </w:rPr>
      </w:pPr>
      <w:r>
        <w:rPr>
          <w:rFonts w:hint="eastAsia" w:ascii="宋体" w:hAnsi="宋体"/>
          <w:szCs w:val="21"/>
        </w:rPr>
        <w:t>1.5</w:t>
      </w:r>
      <w:r>
        <w:rPr>
          <w:rFonts w:hint="eastAsia" w:ascii="宋体" w:hAnsi="宋体"/>
          <w:szCs w:val="21"/>
          <w:lang w:val="en-US" w:eastAsia="zh-CN"/>
        </w:rPr>
        <w:t>方案要求</w:t>
      </w:r>
      <w:r>
        <w:rPr>
          <w:rFonts w:hint="eastAsia" w:ascii="宋体" w:hAnsi="宋体"/>
          <w:szCs w:val="21"/>
        </w:rPr>
        <w:t>：本工程实施方案需经发包人确认</w:t>
      </w:r>
      <w:r>
        <w:rPr>
          <w:rFonts w:hint="eastAsia" w:ascii="宋体" w:hAnsi="宋体"/>
          <w:szCs w:val="21"/>
          <w:lang w:val="en-US" w:eastAsia="zh-CN"/>
        </w:rPr>
        <w:t>后才能开始动工</w:t>
      </w:r>
      <w:r>
        <w:rPr>
          <w:rFonts w:hint="eastAsia" w:ascii="宋体" w:hAnsi="宋体"/>
          <w:szCs w:val="21"/>
        </w:rPr>
        <w:t xml:space="preserve">。对于在实际勘察过程中的超过钻探、物探及盲探、测量设计规范要求的部分（包括不限于：深度、宽度、面积、距离等），其工程量不予确认及计量。 </w:t>
      </w:r>
    </w:p>
    <w:p>
      <w:pPr>
        <w:spacing w:line="360" w:lineRule="auto"/>
        <w:ind w:left="1" w:firstLine="480"/>
        <w:rPr>
          <w:rFonts w:hint="eastAsia" w:ascii="宋体" w:hAnsi="宋体" w:eastAsia="宋体"/>
          <w:b/>
          <w:szCs w:val="21"/>
          <w:lang w:eastAsia="zh-CN"/>
        </w:rPr>
      </w:pPr>
      <w:r>
        <w:rPr>
          <w:rFonts w:hint="eastAsia" w:ascii="宋体" w:hAnsi="宋体"/>
          <w:b/>
          <w:szCs w:val="21"/>
        </w:rPr>
        <w:t>第二条：发包人应及时向勘察人提供下列文件资料</w:t>
      </w:r>
      <w:r>
        <w:rPr>
          <w:rFonts w:hint="eastAsia" w:ascii="宋体" w:hAnsi="宋体"/>
          <w:b/>
          <w:szCs w:val="21"/>
          <w:lang w:eastAsia="zh-CN"/>
        </w:rPr>
        <w:t>（如有）：</w:t>
      </w:r>
    </w:p>
    <w:p>
      <w:pPr>
        <w:spacing w:line="360" w:lineRule="auto"/>
        <w:ind w:left="1" w:firstLine="480"/>
        <w:rPr>
          <w:rFonts w:hint="eastAsia" w:ascii="宋体" w:hAnsi="宋体"/>
          <w:szCs w:val="21"/>
        </w:rPr>
      </w:pPr>
      <w:r>
        <w:rPr>
          <w:rFonts w:hint="eastAsia" w:ascii="宋体" w:hAnsi="宋体"/>
          <w:szCs w:val="21"/>
        </w:rPr>
        <w:t>2.1 提供本工程批准文件（复印件），以及用地（附红线范围）等文件（复印件）。</w:t>
      </w:r>
    </w:p>
    <w:p>
      <w:pPr>
        <w:spacing w:line="360" w:lineRule="auto"/>
        <w:ind w:left="1" w:firstLine="480"/>
        <w:rPr>
          <w:rFonts w:hint="eastAsia" w:ascii="宋体" w:hAnsi="宋体"/>
          <w:szCs w:val="21"/>
        </w:rPr>
      </w:pPr>
      <w:r>
        <w:rPr>
          <w:rFonts w:hint="eastAsia" w:ascii="宋体" w:hAnsi="宋体"/>
          <w:szCs w:val="21"/>
        </w:rPr>
        <w:t>2.2提供勘察工作范围已有的技术资料。</w:t>
      </w:r>
    </w:p>
    <w:p>
      <w:pPr>
        <w:spacing w:line="360" w:lineRule="auto"/>
        <w:ind w:left="1" w:firstLine="480"/>
        <w:rPr>
          <w:rFonts w:hint="eastAsia" w:ascii="宋体" w:hAnsi="宋体"/>
          <w:b/>
          <w:szCs w:val="21"/>
        </w:rPr>
      </w:pPr>
      <w:r>
        <w:rPr>
          <w:rFonts w:hint="eastAsia" w:ascii="宋体" w:hAnsi="宋体"/>
          <w:szCs w:val="21"/>
        </w:rPr>
        <w:t>2.3上述资料不齐全时，勘察人有义务主动配合和协助发包人收集。</w:t>
      </w:r>
    </w:p>
    <w:p>
      <w:pPr>
        <w:spacing w:line="360" w:lineRule="auto"/>
        <w:ind w:firstLine="422" w:firstLineChars="200"/>
        <w:rPr>
          <w:rFonts w:hint="eastAsia" w:ascii="宋体" w:hAnsi="宋体"/>
          <w:b/>
          <w:szCs w:val="21"/>
        </w:rPr>
      </w:pPr>
      <w:r>
        <w:rPr>
          <w:rFonts w:hint="eastAsia" w:ascii="宋体" w:hAnsi="宋体"/>
          <w:b/>
          <w:szCs w:val="21"/>
        </w:rPr>
        <w:t>第三条：勘察成果</w:t>
      </w:r>
    </w:p>
    <w:p>
      <w:pPr>
        <w:spacing w:line="360" w:lineRule="auto"/>
        <w:ind w:left="1" w:firstLine="480"/>
        <w:rPr>
          <w:rFonts w:hint="eastAsia" w:ascii="宋体" w:hAnsi="宋体"/>
          <w:szCs w:val="21"/>
          <w:lang w:eastAsia="zh-CN"/>
        </w:rPr>
      </w:pPr>
      <w:r>
        <w:rPr>
          <w:rFonts w:hint="eastAsia" w:ascii="宋体" w:hAnsi="宋体"/>
          <w:szCs w:val="21"/>
          <w:lang w:val="en-US" w:eastAsia="zh-CN"/>
        </w:rPr>
        <w:t xml:space="preserve">3.1 </w:t>
      </w:r>
      <w:r>
        <w:rPr>
          <w:rFonts w:hint="eastAsia" w:ascii="宋体" w:hAnsi="宋体"/>
          <w:szCs w:val="21"/>
        </w:rPr>
        <w:t>勘察人</w:t>
      </w:r>
      <w:r>
        <w:rPr>
          <w:rFonts w:hint="eastAsia" w:ascii="宋体" w:hAnsi="宋体"/>
          <w:szCs w:val="21"/>
          <w:lang w:val="en-US" w:eastAsia="zh-CN"/>
        </w:rPr>
        <w:t>应当根据</w:t>
      </w:r>
      <w:r>
        <w:rPr>
          <w:rFonts w:ascii="宋体" w:hAnsi="宋体"/>
          <w:szCs w:val="21"/>
        </w:rPr>
        <w:t>《广州市水务局关于水务工程建设期间加强城市地下管线保护工作的通知》（穗水建设【2015】33号）</w:t>
      </w:r>
      <w:r>
        <w:rPr>
          <w:rFonts w:hint="eastAsia" w:ascii="宋体" w:hAnsi="宋体"/>
          <w:szCs w:val="21"/>
          <w:lang w:eastAsia="zh-CN"/>
        </w:rPr>
        <w:t>、</w:t>
      </w:r>
      <w:r>
        <w:rPr>
          <w:rFonts w:ascii="宋体" w:hAnsi="宋体"/>
          <w:szCs w:val="21"/>
        </w:rPr>
        <w:t>《城市地下管线探测技术规程（CJJ61-20</w:t>
      </w:r>
      <w:r>
        <w:rPr>
          <w:rFonts w:hint="eastAsia" w:ascii="宋体" w:hAnsi="宋体"/>
          <w:szCs w:val="21"/>
        </w:rPr>
        <w:t>17</w:t>
      </w:r>
      <w:r>
        <w:rPr>
          <w:rFonts w:ascii="宋体" w:hAnsi="宋体"/>
          <w:szCs w:val="21"/>
        </w:rPr>
        <w:t>）》</w:t>
      </w:r>
      <w:r>
        <w:rPr>
          <w:rFonts w:hint="eastAsia" w:ascii="宋体" w:hAnsi="宋体"/>
          <w:szCs w:val="21"/>
          <w:lang w:eastAsia="zh-CN"/>
        </w:rPr>
        <w:t>、</w:t>
      </w:r>
      <w:r>
        <w:rPr>
          <w:rFonts w:hint="eastAsia" w:ascii="宋体" w:hAnsi="宋体"/>
          <w:szCs w:val="21"/>
        </w:rPr>
        <w:t>《广州市国土资源和规划委员会关于印发&lt;广州市建设工程规划条件核实工作指引（试行）&gt;的通知》（穗国土规划字〔2018〕461号）</w:t>
      </w:r>
      <w:r>
        <w:rPr>
          <w:rFonts w:hint="eastAsia" w:ascii="宋体" w:hAnsi="宋体"/>
          <w:szCs w:val="21"/>
          <w:lang w:eastAsia="zh-CN"/>
        </w:rPr>
        <w:t>、</w:t>
      </w:r>
      <w:r>
        <w:rPr>
          <w:rFonts w:hint="eastAsia" w:ascii="宋体" w:hAnsi="宋体"/>
          <w:szCs w:val="21"/>
        </w:rPr>
        <w:t>《广州市水务局关于印发广州市排水单元达标创建工程方案编制指引的通知》（穗水规计函[2019]426号）、《广州市地下管线建设工程放线验线技术要求》</w:t>
      </w:r>
      <w:r>
        <w:rPr>
          <w:rFonts w:hint="eastAsia" w:ascii="宋体" w:hAnsi="宋体"/>
          <w:szCs w:val="21"/>
          <w:lang w:eastAsia="zh-CN"/>
        </w:rPr>
        <w:t>、</w:t>
      </w:r>
      <w:r>
        <w:rPr>
          <w:rFonts w:hint="eastAsia" w:ascii="宋体" w:hAnsi="宋体"/>
          <w:szCs w:val="21"/>
        </w:rPr>
        <w:t>《番禺区排水单元达标攻坚行动工作手册》</w:t>
      </w:r>
      <w:r>
        <w:rPr>
          <w:rFonts w:hint="eastAsia" w:ascii="宋体" w:hAnsi="宋体"/>
          <w:szCs w:val="21"/>
          <w:lang w:val="en-US" w:eastAsia="zh-CN"/>
        </w:rPr>
        <w:t>等文件要求开展勘察工作，并</w:t>
      </w:r>
      <w:r>
        <w:rPr>
          <w:rFonts w:hint="eastAsia" w:ascii="宋体" w:hAnsi="宋体"/>
          <w:szCs w:val="21"/>
        </w:rPr>
        <w:t>向发包人提交</w:t>
      </w:r>
      <w:r>
        <w:rPr>
          <w:rFonts w:hint="eastAsia" w:ascii="宋体" w:hAnsi="宋体"/>
          <w:szCs w:val="21"/>
          <w:lang w:val="en-US" w:eastAsia="zh-CN"/>
        </w:rPr>
        <w:t>以下</w:t>
      </w:r>
      <w:r>
        <w:rPr>
          <w:rFonts w:hint="eastAsia" w:ascii="宋体" w:hAnsi="宋体"/>
          <w:szCs w:val="21"/>
        </w:rPr>
        <w:t>勘察成果资料</w:t>
      </w:r>
      <w:r>
        <w:rPr>
          <w:rFonts w:hint="eastAsia" w:ascii="宋体" w:hAnsi="宋体"/>
          <w:szCs w:val="21"/>
          <w:lang w:eastAsia="zh-CN"/>
        </w:rPr>
        <w:t>：</w:t>
      </w:r>
    </w:p>
    <w:p>
      <w:pPr>
        <w:spacing w:line="360" w:lineRule="auto"/>
        <w:ind w:left="1" w:firstLine="480"/>
        <w:rPr>
          <w:rFonts w:hint="eastAsia" w:ascii="宋体" w:hAnsi="宋体"/>
          <w:szCs w:val="21"/>
        </w:rPr>
      </w:pPr>
      <w:r>
        <w:rPr>
          <w:rFonts w:hint="eastAsia" w:ascii="宋体" w:hAnsi="宋体"/>
          <w:szCs w:val="21"/>
        </w:rPr>
        <w:t>（</w:t>
      </w:r>
      <w:r>
        <w:rPr>
          <w:rFonts w:hint="eastAsia"/>
        </w:rPr>
        <w:t>包括但不限于：初勘及详勘的地质勘察报告、现状地形图测量成果、工程物探成果、摸查成果等，相关报告需附有现场详细彩色照片）</w:t>
      </w:r>
      <w:r>
        <w:rPr>
          <w:rFonts w:hint="eastAsia"/>
          <w:lang w:eastAsia="zh-CN"/>
        </w:rPr>
        <w:t>各</w:t>
      </w:r>
      <w:r>
        <w:rPr>
          <w:rFonts w:hint="eastAsia" w:ascii="宋体" w:hAnsi="宋体"/>
          <w:szCs w:val="21"/>
        </w:rPr>
        <w:t>15份（暂定份数，实际按需提供）及相应</w:t>
      </w:r>
      <w:r>
        <w:rPr>
          <w:rFonts w:hint="eastAsia" w:ascii="宋体" w:hAnsi="宋体"/>
          <w:kern w:val="0"/>
          <w:szCs w:val="21"/>
        </w:rPr>
        <w:t>非加密且可编辑的CAD文件、</w:t>
      </w:r>
      <w:r>
        <w:rPr>
          <w:rFonts w:ascii="宋体" w:hAnsi="宋体"/>
          <w:kern w:val="0"/>
          <w:szCs w:val="21"/>
        </w:rPr>
        <w:t>Word</w:t>
      </w:r>
      <w:r>
        <w:rPr>
          <w:rFonts w:hint="eastAsia" w:ascii="宋体" w:hAnsi="宋体"/>
          <w:kern w:val="0"/>
          <w:szCs w:val="21"/>
        </w:rPr>
        <w:t>文档、</w:t>
      </w:r>
      <w:r>
        <w:rPr>
          <w:rFonts w:ascii="宋体" w:hAnsi="宋体"/>
          <w:kern w:val="0"/>
          <w:szCs w:val="21"/>
        </w:rPr>
        <w:t>Excel</w:t>
      </w:r>
      <w:r>
        <w:rPr>
          <w:rFonts w:hint="eastAsia" w:ascii="宋体" w:hAnsi="宋体"/>
          <w:kern w:val="0"/>
          <w:szCs w:val="21"/>
        </w:rPr>
        <w:t>文档和不可编辑的PDF</w:t>
      </w:r>
      <w:r>
        <w:rPr>
          <w:rFonts w:hint="eastAsia" w:ascii="宋体" w:hAnsi="宋体"/>
          <w:szCs w:val="21"/>
        </w:rPr>
        <w:t>电子文件</w:t>
      </w:r>
      <w:r>
        <w:rPr>
          <w:rFonts w:hint="eastAsia" w:ascii="宋体" w:hAnsi="宋体"/>
          <w:szCs w:val="21"/>
          <w:lang w:eastAsia="zh-CN"/>
        </w:rPr>
        <w:t>各</w:t>
      </w:r>
      <w:r>
        <w:rPr>
          <w:rFonts w:hint="eastAsia" w:ascii="宋体" w:hAnsi="宋体"/>
          <w:szCs w:val="21"/>
        </w:rPr>
        <w:t>2份（暂定份数，具体份数根据实际需要相应增加），《</w:t>
      </w:r>
      <w:r>
        <w:rPr>
          <w:rFonts w:ascii="宋体" w:hAnsi="宋体"/>
          <w:szCs w:val="21"/>
        </w:rPr>
        <w:t>广州市地下管线建设工程放线测量记录册</w:t>
      </w:r>
      <w:r>
        <w:rPr>
          <w:rFonts w:hint="eastAsia" w:ascii="宋体" w:hAnsi="宋体"/>
          <w:szCs w:val="21"/>
        </w:rPr>
        <w:t>》和《建设工程规划条件核实测量册》提供一式4份。</w:t>
      </w:r>
    </w:p>
    <w:p>
      <w:pPr>
        <w:spacing w:line="360" w:lineRule="auto"/>
        <w:ind w:left="1" w:firstLine="480"/>
        <w:rPr>
          <w:rFonts w:hint="eastAsia" w:ascii="宋体" w:hAnsi="宋体"/>
          <w:szCs w:val="21"/>
        </w:rPr>
      </w:pPr>
      <w:r>
        <w:rPr>
          <w:rFonts w:hint="eastAsia" w:ascii="宋体" w:hAnsi="宋体"/>
          <w:szCs w:val="21"/>
        </w:rPr>
        <w:t xml:space="preserve">3.2 </w:t>
      </w:r>
      <w:r>
        <w:rPr>
          <w:rFonts w:ascii="宋体" w:hAnsi="宋体"/>
          <w:szCs w:val="21"/>
        </w:rPr>
        <w:t>地下管线物探报告必须独立成册，且加盖CMA章。</w:t>
      </w:r>
    </w:p>
    <w:p>
      <w:pPr>
        <w:spacing w:line="360" w:lineRule="auto"/>
        <w:ind w:left="1" w:firstLine="480"/>
        <w:rPr>
          <w:rFonts w:hint="eastAsia" w:ascii="宋体" w:hAnsi="宋体"/>
          <w:szCs w:val="21"/>
        </w:rPr>
      </w:pPr>
      <w:r>
        <w:rPr>
          <w:rFonts w:hint="eastAsia" w:ascii="宋体" w:hAnsi="宋体"/>
          <w:szCs w:val="21"/>
        </w:rPr>
        <w:t>3.3</w:t>
      </w:r>
      <w:r>
        <w:rPr>
          <w:rFonts w:hint="eastAsia" w:ascii="宋体" w:hAnsi="宋体"/>
          <w:szCs w:val="21"/>
          <w:lang w:val="en-US" w:eastAsia="zh-CN"/>
        </w:rPr>
        <w:t>以上勘察报告必须</w:t>
      </w:r>
      <w:r>
        <w:rPr>
          <w:rFonts w:hint="eastAsia" w:ascii="宋体" w:hAnsi="宋体"/>
          <w:szCs w:val="21"/>
        </w:rPr>
        <w:t>符合办理《建设工程规划许可证》的要求。</w:t>
      </w:r>
    </w:p>
    <w:p>
      <w:pPr>
        <w:spacing w:line="360" w:lineRule="auto"/>
        <w:ind w:left="1" w:firstLine="480"/>
        <w:rPr>
          <w:rFonts w:hint="eastAsia" w:ascii="宋体" w:hAnsi="宋体"/>
          <w:szCs w:val="21"/>
        </w:rPr>
      </w:pPr>
    </w:p>
    <w:p>
      <w:pPr>
        <w:spacing w:line="360" w:lineRule="auto"/>
        <w:ind w:left="1" w:firstLine="480"/>
        <w:rPr>
          <w:rFonts w:hint="eastAsia" w:ascii="宋体" w:hAnsi="宋体"/>
          <w:b/>
          <w:szCs w:val="21"/>
        </w:rPr>
      </w:pPr>
      <w:r>
        <w:rPr>
          <w:rFonts w:hint="eastAsia" w:ascii="宋体" w:hAnsi="宋体"/>
          <w:b/>
          <w:szCs w:val="21"/>
        </w:rPr>
        <w:t>第四条：开工及提交勘察成果资料的时间和收费标准及付费方式</w:t>
      </w:r>
    </w:p>
    <w:p>
      <w:pPr>
        <w:spacing w:line="360" w:lineRule="auto"/>
        <w:ind w:left="1" w:firstLine="480"/>
        <w:rPr>
          <w:rFonts w:hint="eastAsia" w:ascii="宋体" w:hAnsi="宋体"/>
          <w:szCs w:val="21"/>
        </w:rPr>
      </w:pPr>
      <w:r>
        <w:rPr>
          <w:rFonts w:hint="eastAsia" w:ascii="宋体" w:hAnsi="宋体"/>
          <w:szCs w:val="21"/>
        </w:rPr>
        <w:t>4.1 开工及提交勘察成果资料的时间</w:t>
      </w:r>
    </w:p>
    <w:p>
      <w:pPr>
        <w:spacing w:line="360" w:lineRule="auto"/>
        <w:ind w:left="1" w:firstLine="480"/>
        <w:rPr>
          <w:rFonts w:hint="eastAsia" w:ascii="宋体" w:hAnsi="宋体"/>
          <w:szCs w:val="21"/>
        </w:rPr>
      </w:pPr>
      <w:r>
        <w:rPr>
          <w:rFonts w:hint="eastAsia" w:ascii="宋体" w:hAnsi="宋体"/>
          <w:szCs w:val="21"/>
        </w:rPr>
        <w:t>4.1.1本工程勘察工作的总工期为</w:t>
      </w:r>
      <w:r>
        <w:rPr>
          <w:rFonts w:hint="eastAsia" w:ascii="宋体" w:hAnsi="宋体"/>
          <w:szCs w:val="21"/>
          <w:lang w:val="en-US" w:eastAsia="zh-CN"/>
        </w:rPr>
        <w:t xml:space="preserve"> </w:t>
      </w:r>
      <w:r>
        <w:rPr>
          <w:rFonts w:hint="eastAsia" w:ascii="宋体" w:hAnsi="宋体"/>
          <w:szCs w:val="21"/>
        </w:rPr>
        <w:t>个日历天（包含完成路政部门对勘察钻探的审批时间），开工日期暂定于</w:t>
      </w:r>
      <w:r>
        <w:rPr>
          <w:rFonts w:hint="eastAsia" w:ascii="宋体" w:hAnsi="宋体"/>
          <w:szCs w:val="21"/>
          <w:u w:val="single"/>
        </w:rPr>
        <w:t xml:space="preserve"> 20</w:t>
      </w:r>
      <w:r>
        <w:rPr>
          <w:rFonts w:ascii="宋体" w:hAnsi="宋体"/>
          <w:szCs w:val="21"/>
          <w:u w:val="single"/>
        </w:rPr>
        <w:t>2</w:t>
      </w:r>
      <w:r>
        <w:rPr>
          <w:rFonts w:hint="eastAsia" w:ascii="宋体" w:hAnsi="宋体"/>
          <w:szCs w:val="21"/>
          <w:u w:val="single"/>
        </w:rPr>
        <w:t>3年4月</w:t>
      </w:r>
      <w:r>
        <w:rPr>
          <w:rFonts w:hint="eastAsia" w:ascii="宋体" w:hAnsi="宋体"/>
          <w:szCs w:val="21"/>
          <w:u w:val="single"/>
          <w:lang w:val="en-US" w:eastAsia="zh-CN"/>
        </w:rPr>
        <w:t xml:space="preserve"> </w:t>
      </w:r>
      <w:r>
        <w:rPr>
          <w:rFonts w:hint="eastAsia" w:ascii="宋体" w:hAnsi="宋体"/>
          <w:szCs w:val="21"/>
          <w:u w:val="single"/>
        </w:rPr>
        <w:t>日（具体以发包人开工通知为准）</w:t>
      </w:r>
      <w:r>
        <w:rPr>
          <w:rFonts w:hint="eastAsia" w:ascii="宋体" w:hAnsi="宋体"/>
          <w:szCs w:val="21"/>
        </w:rPr>
        <w:t>， 勘察人在</w:t>
      </w:r>
      <w:r>
        <w:rPr>
          <w:rFonts w:hint="eastAsia" w:ascii="宋体" w:hAnsi="宋体"/>
          <w:szCs w:val="21"/>
          <w:u w:val="single"/>
        </w:rPr>
        <w:t>203</w:t>
      </w:r>
      <w:r>
        <w:rPr>
          <w:rFonts w:ascii="宋体" w:hAnsi="宋体"/>
          <w:szCs w:val="21"/>
          <w:u w:val="single"/>
        </w:rPr>
        <w:t>1</w:t>
      </w:r>
      <w:r>
        <w:rPr>
          <w:rFonts w:hint="eastAsia" w:ascii="宋体" w:hAnsi="宋体"/>
          <w:szCs w:val="21"/>
          <w:u w:val="single"/>
        </w:rPr>
        <w:t>年4月</w:t>
      </w:r>
      <w:r>
        <w:rPr>
          <w:rFonts w:hint="eastAsia" w:ascii="宋体" w:hAnsi="宋体"/>
          <w:szCs w:val="21"/>
          <w:u w:val="single"/>
          <w:lang w:val="en-US" w:eastAsia="zh-CN"/>
        </w:rPr>
        <w:t xml:space="preserve"> </w:t>
      </w:r>
      <w:r>
        <w:rPr>
          <w:rFonts w:hint="eastAsia" w:ascii="宋体" w:hAnsi="宋体"/>
          <w:szCs w:val="21"/>
          <w:u w:val="single"/>
        </w:rPr>
        <w:t>日前</w:t>
      </w:r>
      <w:r>
        <w:rPr>
          <w:rFonts w:hint="eastAsia" w:ascii="宋体" w:hAnsi="宋体"/>
          <w:szCs w:val="21"/>
        </w:rPr>
        <w:t>提交排水单元摸查报告，</w:t>
      </w:r>
      <w:r>
        <w:rPr>
          <w:rFonts w:hint="eastAsia" w:ascii="宋体" w:hAnsi="宋体"/>
          <w:szCs w:val="21"/>
          <w:u w:val="single"/>
        </w:rPr>
        <w:t>2023年4月</w:t>
      </w:r>
      <w:r>
        <w:rPr>
          <w:rFonts w:hint="eastAsia" w:ascii="宋体" w:hAnsi="宋体"/>
          <w:szCs w:val="21"/>
          <w:u w:val="single"/>
          <w:lang w:val="en-US" w:eastAsia="zh-CN"/>
        </w:rPr>
        <w:t xml:space="preserve"> </w:t>
      </w:r>
      <w:r>
        <w:rPr>
          <w:rFonts w:hint="eastAsia" w:ascii="宋体" w:hAnsi="宋体"/>
          <w:szCs w:val="21"/>
          <w:u w:val="single"/>
        </w:rPr>
        <w:t>日</w:t>
      </w:r>
      <w:r>
        <w:rPr>
          <w:rFonts w:hint="eastAsia" w:ascii="宋体" w:hAnsi="宋体"/>
          <w:szCs w:val="21"/>
        </w:rPr>
        <w:t>前提交初勘报告，</w:t>
      </w:r>
      <w:r>
        <w:rPr>
          <w:rFonts w:hint="eastAsia" w:ascii="宋体" w:hAnsi="宋体"/>
          <w:szCs w:val="21"/>
          <w:u w:val="single"/>
        </w:rPr>
        <w:t>2023年4月</w:t>
      </w:r>
      <w:r>
        <w:rPr>
          <w:rFonts w:hint="eastAsia" w:ascii="宋体" w:hAnsi="宋体"/>
          <w:szCs w:val="21"/>
          <w:u w:val="single"/>
          <w:lang w:val="en-US" w:eastAsia="zh-CN"/>
        </w:rPr>
        <w:t xml:space="preserve"> </w:t>
      </w:r>
      <w:r>
        <w:rPr>
          <w:rFonts w:hint="eastAsia" w:ascii="宋体" w:hAnsi="宋体"/>
          <w:szCs w:val="21"/>
          <w:u w:val="single"/>
        </w:rPr>
        <w:t>日</w:t>
      </w:r>
      <w:r>
        <w:rPr>
          <w:rFonts w:hint="eastAsia" w:ascii="宋体" w:hAnsi="宋体"/>
          <w:szCs w:val="21"/>
        </w:rPr>
        <w:t>前提交全部测量和勘察成果文件等。由于发包人或勘察人的原因未能按期开工或提交成果资料时，按本合同第六条规定办理。</w:t>
      </w:r>
    </w:p>
    <w:p>
      <w:pPr>
        <w:spacing w:line="360" w:lineRule="auto"/>
        <w:ind w:left="1" w:firstLine="480"/>
        <w:rPr>
          <w:rFonts w:hint="eastAsia" w:ascii="宋体" w:hAnsi="宋体"/>
          <w:b/>
          <w:szCs w:val="21"/>
        </w:rPr>
      </w:pPr>
      <w:r>
        <w:rPr>
          <w:rFonts w:hint="eastAsia" w:ascii="宋体" w:hAnsi="宋体"/>
          <w:b/>
          <w:szCs w:val="21"/>
        </w:rPr>
        <w:t>4.1.2 勘察人开工前3天，送勘察方案给发包人及设计人审核。勘察方案必须经审核并获批准方可开工，否则，因勘察人自行开工产生的费用及造成的工期延误责任由勘察人承担。</w:t>
      </w:r>
    </w:p>
    <w:p>
      <w:pPr>
        <w:spacing w:line="360" w:lineRule="auto"/>
        <w:ind w:left="1" w:firstLine="480"/>
        <w:rPr>
          <w:rFonts w:hint="eastAsia" w:ascii="宋体" w:hAnsi="宋体"/>
          <w:szCs w:val="21"/>
        </w:rPr>
      </w:pPr>
      <w:r>
        <w:rPr>
          <w:rFonts w:hint="eastAsia" w:ascii="宋体" w:hAnsi="宋体"/>
          <w:szCs w:val="21"/>
        </w:rPr>
        <w:t>4.1.3 勘察工作有效期限以合同约定的时间为准，如遇特殊情况（设计变更、工作量变化、不可抗力影响、政府行为以及发包人原因造成的停、窝工等）时，工期顺延。</w:t>
      </w:r>
    </w:p>
    <w:p>
      <w:pPr>
        <w:widowControl/>
        <w:spacing w:line="360" w:lineRule="auto"/>
        <w:rPr>
          <w:rFonts w:hint="eastAsia" w:ascii="宋体" w:hAnsi="宋体"/>
          <w:szCs w:val="21"/>
        </w:rPr>
      </w:pPr>
      <w:r>
        <w:rPr>
          <w:rFonts w:hint="eastAsia" w:ascii="宋体" w:hAnsi="宋体"/>
          <w:szCs w:val="21"/>
        </w:rPr>
        <w:t xml:space="preserve">    4.1.4为能更好的配合施工图设计工作的开展，勘察工作必须满足设计工作的开展为前提，在设计费达到合同价或概算</w:t>
      </w:r>
      <w:r>
        <w:rPr>
          <w:rFonts w:hint="eastAsia" w:ascii="宋体" w:hAnsi="宋体"/>
          <w:szCs w:val="21"/>
          <w:lang w:val="en-US" w:eastAsia="zh-CN"/>
        </w:rPr>
        <w:t>/预算</w:t>
      </w:r>
      <w:r>
        <w:rPr>
          <w:rFonts w:hint="eastAsia" w:ascii="宋体" w:hAnsi="宋体"/>
          <w:szCs w:val="21"/>
        </w:rPr>
        <w:t>评审价前，勘察工作都必须配合同步开展，不得以任何理由拒绝开展勘察工作。</w:t>
      </w:r>
    </w:p>
    <w:p>
      <w:pPr>
        <w:tabs>
          <w:tab w:val="left" w:pos="3225"/>
        </w:tabs>
        <w:spacing w:line="360" w:lineRule="auto"/>
        <w:ind w:left="1" w:firstLine="480"/>
        <w:rPr>
          <w:rFonts w:hint="eastAsia" w:ascii="宋体" w:hAnsi="宋体"/>
          <w:szCs w:val="21"/>
          <w:u w:val="single"/>
        </w:rPr>
      </w:pPr>
      <w:r>
        <w:rPr>
          <w:rFonts w:hint="eastAsia" w:ascii="宋体" w:hAnsi="宋体"/>
          <w:szCs w:val="21"/>
        </w:rPr>
        <w:t>4.2收费标准及付费方式：</w:t>
      </w:r>
    </w:p>
    <w:p>
      <w:pPr>
        <w:spacing w:line="360" w:lineRule="auto"/>
        <w:ind w:firstLine="420"/>
        <w:rPr>
          <w:rFonts w:hint="default" w:ascii="宋体" w:hAnsi="宋体" w:eastAsia="宋体"/>
          <w:szCs w:val="21"/>
          <w:lang w:val="en-US" w:eastAsia="zh-CN"/>
        </w:rPr>
      </w:pPr>
      <w:r>
        <w:rPr>
          <w:rFonts w:hint="eastAsia" w:ascii="宋体" w:hAnsi="宋体"/>
          <w:szCs w:val="21"/>
        </w:rPr>
        <w:t>4.2.1勘察费合同暂定价款（含增值税）金额：￥</w:t>
      </w:r>
      <w:r>
        <w:rPr>
          <w:rFonts w:hint="eastAsia" w:hAnsi="宋体"/>
          <w:b/>
          <w:szCs w:val="21"/>
          <w:u w:val="single"/>
          <w:lang w:val="en-US" w:eastAsia="zh-CN"/>
        </w:rPr>
        <w:t>*</w:t>
      </w:r>
      <w:r>
        <w:rPr>
          <w:rFonts w:hint="eastAsia" w:hAnsi="宋体"/>
          <w:b/>
          <w:szCs w:val="21"/>
          <w:u w:val="single"/>
          <w:lang w:val="en-US" w:eastAsia="zh-CN"/>
        </w:rPr>
        <w:t>**</w:t>
      </w:r>
      <w:r>
        <w:rPr>
          <w:rFonts w:hint="eastAsia" w:ascii="宋体" w:hAnsi="宋体"/>
          <w:szCs w:val="21"/>
        </w:rPr>
        <w:t>元（人民币大写）：</w:t>
      </w:r>
      <w:r>
        <w:rPr>
          <w:rFonts w:hint="eastAsia" w:hAnsi="宋体"/>
          <w:b/>
          <w:szCs w:val="21"/>
          <w:u w:val="single"/>
          <w:lang w:val="en-US" w:eastAsia="zh-CN"/>
        </w:rPr>
        <w:t>*</w:t>
      </w:r>
      <w:r>
        <w:rPr>
          <w:rFonts w:hint="eastAsia" w:hAnsi="宋体"/>
          <w:b/>
          <w:szCs w:val="21"/>
          <w:u w:val="single"/>
          <w:lang w:val="en-US" w:eastAsia="zh-CN"/>
        </w:rPr>
        <w:t>***</w:t>
      </w:r>
    </w:p>
    <w:p>
      <w:pPr>
        <w:spacing w:line="360" w:lineRule="auto"/>
        <w:ind w:firstLine="422" w:firstLineChars="200"/>
        <w:rPr>
          <w:rFonts w:hint="eastAsia" w:ascii="宋体" w:hAnsi="宋体"/>
          <w:b/>
          <w:szCs w:val="21"/>
        </w:rPr>
      </w:pPr>
      <w:r>
        <w:rPr>
          <w:rFonts w:hint="eastAsia" w:ascii="宋体" w:hAnsi="宋体"/>
          <w:b/>
          <w:szCs w:val="21"/>
        </w:rPr>
        <w:t>勘察成果必须满足设计工作开展要求，为达到</w:t>
      </w:r>
      <w:r>
        <w:rPr>
          <w:rFonts w:hint="eastAsia" w:ascii="宋体" w:hAnsi="宋体"/>
          <w:b/>
          <w:bCs/>
          <w:szCs w:val="21"/>
        </w:rPr>
        <w:t>沿线100%截污目标应</w:t>
      </w:r>
      <w:r>
        <w:rPr>
          <w:rFonts w:hint="eastAsia" w:ascii="宋体" w:hAnsi="宋体"/>
          <w:b/>
          <w:szCs w:val="21"/>
        </w:rPr>
        <w:t>完成勘察、测量、物探、排水单元摸查及《排水单元摸查报告》等工作所需的、相关的、合理费用已经包含在合同价款内。</w:t>
      </w:r>
    </w:p>
    <w:p>
      <w:pPr>
        <w:spacing w:line="360" w:lineRule="auto"/>
        <w:ind w:firstLine="420" w:firstLineChars="200"/>
        <w:rPr>
          <w:rFonts w:hint="eastAsia" w:ascii="宋体" w:hAnsi="宋体"/>
          <w:szCs w:val="21"/>
        </w:rPr>
      </w:pPr>
      <w:r>
        <w:rPr>
          <w:rFonts w:hint="eastAsia" w:ascii="宋体" w:hAnsi="宋体"/>
          <w:szCs w:val="21"/>
        </w:rPr>
        <w:t>4.2.2本工程勘察费最终结算价</w:t>
      </w:r>
      <w:r>
        <w:rPr>
          <w:rFonts w:ascii="宋体" w:hAnsi="宋体"/>
          <w:szCs w:val="21"/>
        </w:rPr>
        <w:t>=</w:t>
      </w:r>
      <w:r>
        <w:rPr>
          <w:rFonts w:hint="eastAsia" w:ascii="宋体" w:hAnsi="宋体"/>
          <w:szCs w:val="21"/>
        </w:rPr>
        <w:t>财政评审机构审定的勘察费结算价－履行合同过程中被扣除的违约金。</w:t>
      </w:r>
      <w:r>
        <w:rPr>
          <w:rFonts w:hint="eastAsia" w:ascii="宋体" w:hAnsi="宋体"/>
          <w:b/>
          <w:bCs/>
          <w:szCs w:val="21"/>
        </w:rPr>
        <w:t>且</w:t>
      </w:r>
      <w:r>
        <w:rPr>
          <w:rFonts w:hint="eastAsia" w:ascii="宋体" w:hAnsi="宋体"/>
          <w:b/>
          <w:szCs w:val="21"/>
        </w:rPr>
        <w:t>本工程勘察费结算价不得高于</w:t>
      </w:r>
      <w:bookmarkStart w:id="0" w:name="_Hlk65492996"/>
      <w:r>
        <w:rPr>
          <w:rFonts w:hint="eastAsia" w:ascii="宋体" w:hAnsi="宋体"/>
          <w:b/>
          <w:szCs w:val="21"/>
        </w:rPr>
        <w:t>勘察费的</w:t>
      </w:r>
      <w:r>
        <w:rPr>
          <w:rFonts w:hint="eastAsia" w:ascii="宋体" w:hAnsi="宋体"/>
          <w:szCs w:val="21"/>
        </w:rPr>
        <w:t>概算</w:t>
      </w:r>
      <w:r>
        <w:rPr>
          <w:rFonts w:hint="eastAsia" w:ascii="宋体" w:hAnsi="宋体"/>
          <w:szCs w:val="21"/>
          <w:lang w:val="en-US" w:eastAsia="zh-CN"/>
        </w:rPr>
        <w:t>/预算</w:t>
      </w:r>
      <w:r>
        <w:rPr>
          <w:rFonts w:hint="eastAsia" w:ascii="宋体" w:hAnsi="宋体"/>
          <w:b/>
          <w:bCs/>
          <w:szCs w:val="21"/>
        </w:rPr>
        <w:t>财审价</w:t>
      </w:r>
      <w:r>
        <w:rPr>
          <w:rFonts w:hint="eastAsia" w:ascii="宋体" w:hAnsi="宋体"/>
          <w:b/>
          <w:bCs/>
          <w:szCs w:val="21"/>
          <w:highlight w:val="none"/>
        </w:rPr>
        <w:t>或</w:t>
      </w:r>
      <w:bookmarkEnd w:id="0"/>
      <w:r>
        <w:rPr>
          <w:rFonts w:hint="eastAsia" w:ascii="宋体" w:hAnsi="宋体"/>
          <w:b/>
          <w:szCs w:val="21"/>
          <w:highlight w:val="none"/>
        </w:rPr>
        <w:t>招标最高限价</w:t>
      </w:r>
      <w:r>
        <w:rPr>
          <w:rFonts w:hint="eastAsia" w:ascii="宋体" w:hAnsi="宋体"/>
          <w:szCs w:val="21"/>
          <w:highlight w:val="none"/>
        </w:rPr>
        <w:t>￥</w:t>
      </w:r>
      <w:r>
        <w:rPr>
          <w:rFonts w:hint="eastAsia" w:ascii="宋体" w:hAnsi="宋体"/>
          <w:szCs w:val="21"/>
          <w:highlight w:val="none"/>
          <w:lang w:val="en-US" w:eastAsia="zh-CN"/>
        </w:rPr>
        <w:t xml:space="preserve"> </w:t>
      </w:r>
      <w:r>
        <w:rPr>
          <w:rFonts w:hint="eastAsia" w:ascii="宋体" w:hAnsi="宋体"/>
          <w:b/>
          <w:szCs w:val="21"/>
          <w:highlight w:val="none"/>
        </w:rPr>
        <w:t>万元（取招标最高限价与</w:t>
      </w:r>
      <w:r>
        <w:rPr>
          <w:rFonts w:hint="eastAsia" w:ascii="宋体" w:hAnsi="宋体"/>
          <w:szCs w:val="21"/>
          <w:highlight w:val="none"/>
        </w:rPr>
        <w:t>概算</w:t>
      </w:r>
      <w:r>
        <w:rPr>
          <w:rFonts w:hint="eastAsia" w:ascii="宋体" w:hAnsi="宋体"/>
          <w:szCs w:val="21"/>
          <w:highlight w:val="none"/>
          <w:lang w:val="en-US" w:eastAsia="zh-CN"/>
        </w:rPr>
        <w:t>/预算</w:t>
      </w:r>
      <w:r>
        <w:rPr>
          <w:rFonts w:hint="eastAsia" w:ascii="宋体" w:hAnsi="宋体"/>
          <w:b/>
          <w:szCs w:val="21"/>
          <w:highlight w:val="none"/>
        </w:rPr>
        <w:t>财审价两者取较低值）</w:t>
      </w:r>
      <w:r>
        <w:rPr>
          <w:rFonts w:hint="eastAsia" w:ascii="宋体" w:hAnsi="宋体"/>
          <w:b/>
          <w:szCs w:val="21"/>
        </w:rPr>
        <w:t>。计费方式如下：</w:t>
      </w:r>
    </w:p>
    <w:p>
      <w:pPr>
        <w:tabs>
          <w:tab w:val="left" w:pos="3225"/>
        </w:tabs>
        <w:spacing w:line="360" w:lineRule="auto"/>
        <w:ind w:left="1" w:firstLine="382" w:firstLineChars="182"/>
        <w:rPr>
          <w:rFonts w:ascii="宋体" w:hAnsi="宋体"/>
          <w:szCs w:val="21"/>
        </w:rPr>
      </w:pPr>
      <w:r>
        <w:rPr>
          <w:rFonts w:hint="eastAsia" w:ascii="宋体" w:hAnsi="宋体"/>
          <w:szCs w:val="21"/>
        </w:rPr>
        <w:t>（1）勘察、测绘及摸查单项的结算标准：参照《工程勘察设计收费标准》（计价格[2002]10号）规定的收费标准，下浮率</w:t>
      </w:r>
      <w:r>
        <w:rPr>
          <w:rFonts w:hint="eastAsia" w:ascii="宋体" w:hAnsi="宋体"/>
          <w:szCs w:val="21"/>
          <w:lang w:val="en-US" w:eastAsia="zh-CN"/>
        </w:rPr>
        <w:t xml:space="preserve"> </w:t>
      </w:r>
      <w:r>
        <w:rPr>
          <w:rFonts w:hint="eastAsia" w:ascii="宋体" w:hAnsi="宋体"/>
          <w:szCs w:val="21"/>
        </w:rPr>
        <w:t>%（投标下浮率）计算；</w:t>
      </w:r>
    </w:p>
    <w:p>
      <w:pPr>
        <w:tabs>
          <w:tab w:val="left" w:pos="3225"/>
        </w:tabs>
        <w:spacing w:line="360" w:lineRule="auto"/>
        <w:ind w:left="1" w:firstLine="382" w:firstLineChars="182"/>
        <w:rPr>
          <w:rFonts w:ascii="宋体" w:hAnsi="宋体"/>
          <w:szCs w:val="21"/>
        </w:rPr>
      </w:pPr>
      <w:r>
        <w:rPr>
          <w:rFonts w:hint="eastAsia" w:ascii="宋体" w:hAnsi="宋体"/>
          <w:szCs w:val="21"/>
        </w:rPr>
        <w:t>（2）规划放线测量、规划条件核实测量费的结算标准：参照国家测绘局2002年颁布的《测绘工程产品价格》（【2002】3号）收费标准，下浮率</w:t>
      </w:r>
      <w:r>
        <w:rPr>
          <w:rFonts w:hint="eastAsia" w:ascii="宋体" w:hAnsi="宋体"/>
          <w:szCs w:val="21"/>
          <w:lang w:val="en-US" w:eastAsia="zh-CN"/>
        </w:rPr>
        <w:t xml:space="preserve"> </w:t>
      </w:r>
      <w:r>
        <w:rPr>
          <w:rFonts w:hint="eastAsia" w:ascii="宋体" w:hAnsi="宋体"/>
          <w:szCs w:val="21"/>
        </w:rPr>
        <w:t>%（投标下浮率）计算。</w:t>
      </w:r>
    </w:p>
    <w:p>
      <w:pPr>
        <w:spacing w:line="360" w:lineRule="auto"/>
        <w:ind w:firstLine="422" w:firstLineChars="200"/>
        <w:rPr>
          <w:rFonts w:ascii="宋体" w:hAnsi="宋体"/>
          <w:szCs w:val="21"/>
        </w:rPr>
      </w:pPr>
      <w:r>
        <w:rPr>
          <w:rFonts w:hint="eastAsia" w:ascii="宋体" w:hAnsi="宋体"/>
          <w:b/>
          <w:szCs w:val="21"/>
        </w:rPr>
        <w:t>4.2.3</w:t>
      </w:r>
      <w:r>
        <w:rPr>
          <w:rFonts w:ascii="宋体" w:hAnsi="宋体"/>
          <w:b/>
          <w:szCs w:val="21"/>
        </w:rPr>
        <w:t xml:space="preserve"> </w:t>
      </w:r>
      <w:r>
        <w:rPr>
          <w:rFonts w:hint="eastAsia" w:ascii="宋体" w:hAnsi="宋体"/>
          <w:b/>
          <w:szCs w:val="21"/>
        </w:rPr>
        <w:t>若因方案或设计评审要求修改或工程变更等因素致使勘测工作量调整的，勘察人必须根据</w:t>
      </w:r>
      <w:r>
        <w:rPr>
          <w:rFonts w:hint="eastAsia" w:ascii="宋体" w:hAnsi="宋体"/>
          <w:b/>
          <w:szCs w:val="21"/>
          <w:lang w:val="en-US" w:eastAsia="zh-CN"/>
        </w:rPr>
        <w:t>发</w:t>
      </w:r>
      <w:r>
        <w:rPr>
          <w:rFonts w:hint="eastAsia" w:ascii="宋体" w:hAnsi="宋体"/>
          <w:b/>
          <w:szCs w:val="21"/>
          <w:lang w:val="en-US" w:eastAsia="zh-CN"/>
        </w:rPr>
        <w:t>包人</w:t>
      </w:r>
      <w:r>
        <w:rPr>
          <w:rFonts w:hint="eastAsia" w:ascii="宋体" w:hAnsi="宋体"/>
          <w:b/>
          <w:szCs w:val="21"/>
        </w:rPr>
        <w:t>需求及时完成，按发包人签字确认的实际完成工作量结算勘察费。</w:t>
      </w:r>
    </w:p>
    <w:p>
      <w:pPr>
        <w:tabs>
          <w:tab w:val="left" w:pos="3225"/>
        </w:tabs>
        <w:spacing w:line="360" w:lineRule="auto"/>
        <w:ind w:left="1" w:firstLine="382" w:firstLineChars="182"/>
        <w:rPr>
          <w:rFonts w:hint="eastAsia" w:ascii="宋体" w:hAnsi="宋体"/>
          <w:szCs w:val="21"/>
        </w:rPr>
      </w:pPr>
      <w:r>
        <w:rPr>
          <w:rFonts w:hint="eastAsia" w:ascii="宋体" w:hAnsi="宋体"/>
          <w:szCs w:val="21"/>
        </w:rPr>
        <w:t>4</w:t>
      </w:r>
      <w:r>
        <w:rPr>
          <w:rFonts w:ascii="宋体" w:hAnsi="宋体"/>
          <w:szCs w:val="21"/>
        </w:rPr>
        <w:t xml:space="preserve">.2.4 </w:t>
      </w:r>
      <w:r>
        <w:rPr>
          <w:rFonts w:hint="eastAsia" w:ascii="宋体" w:hAnsi="宋体"/>
          <w:szCs w:val="21"/>
        </w:rPr>
        <w:t>本工程投资限额为：以最终取得的发改部门可行性研究报告批复的建安费为投资限额，未经发包人同意不得突破此限额。</w:t>
      </w:r>
    </w:p>
    <w:p>
      <w:pPr>
        <w:spacing w:line="360" w:lineRule="auto"/>
        <w:ind w:firstLine="420" w:firstLineChars="200"/>
        <w:rPr>
          <w:rFonts w:hint="eastAsia" w:ascii="宋体" w:hAnsi="宋体"/>
          <w:szCs w:val="21"/>
        </w:rPr>
      </w:pPr>
      <w:r>
        <w:rPr>
          <w:rFonts w:hint="eastAsia" w:ascii="宋体" w:hAnsi="宋体"/>
          <w:szCs w:val="21"/>
        </w:rPr>
        <w:t>4.3本工程勘察合同价款中应包括但不限于以下内容及费用：</w:t>
      </w:r>
    </w:p>
    <w:p>
      <w:pPr>
        <w:tabs>
          <w:tab w:val="left" w:pos="3225"/>
        </w:tabs>
        <w:spacing w:line="360" w:lineRule="auto"/>
        <w:ind w:left="1" w:firstLine="420" w:firstLineChars="200"/>
        <w:rPr>
          <w:rFonts w:hint="eastAsia" w:ascii="宋体" w:hAnsi="宋体"/>
          <w:szCs w:val="21"/>
        </w:rPr>
      </w:pPr>
      <w:r>
        <w:rPr>
          <w:rFonts w:hint="eastAsia" w:ascii="宋体" w:hAnsi="宋体"/>
          <w:szCs w:val="21"/>
        </w:rPr>
        <w:t>4.3.1应包含全部实物工作及技术工作费用成本、利润、管理费、税金、风险等全部费用。</w:t>
      </w:r>
    </w:p>
    <w:p>
      <w:pPr>
        <w:spacing w:line="360" w:lineRule="auto"/>
        <w:ind w:firstLine="420" w:firstLineChars="200"/>
        <w:rPr>
          <w:rFonts w:hint="eastAsia" w:ascii="宋体" w:hAnsi="宋体"/>
          <w:szCs w:val="21"/>
        </w:rPr>
      </w:pPr>
      <w:r>
        <w:rPr>
          <w:rFonts w:hint="eastAsia" w:ascii="宋体" w:hAnsi="宋体"/>
          <w:szCs w:val="21"/>
        </w:rPr>
        <w:t>4.3.2应包括临时占用土地、青苗及树木赔偿费、交通工具费用、地下管线保护及影响勘察施工正常进行发生的有关费用。</w:t>
      </w:r>
    </w:p>
    <w:p>
      <w:pPr>
        <w:spacing w:line="360" w:lineRule="auto"/>
        <w:ind w:firstLine="420" w:firstLineChars="200"/>
        <w:rPr>
          <w:rFonts w:hint="eastAsia" w:ascii="宋体" w:hAnsi="宋体"/>
          <w:szCs w:val="21"/>
        </w:rPr>
      </w:pPr>
      <w:r>
        <w:rPr>
          <w:rFonts w:hint="eastAsia" w:ascii="宋体" w:hAnsi="宋体"/>
          <w:szCs w:val="21"/>
        </w:rPr>
        <w:t>4.3.3应包括负责完成占道、破路等报批、恢复工作而发生的费用及手续的办理及相关费用，发包人应给予积极协助。</w:t>
      </w:r>
    </w:p>
    <w:p>
      <w:pPr>
        <w:spacing w:line="360" w:lineRule="auto"/>
        <w:ind w:firstLine="420" w:firstLineChars="200"/>
        <w:rPr>
          <w:rFonts w:hint="eastAsia" w:ascii="宋体" w:hAnsi="宋体"/>
          <w:szCs w:val="21"/>
        </w:rPr>
      </w:pPr>
      <w:r>
        <w:rPr>
          <w:rFonts w:hint="eastAsia" w:ascii="宋体" w:hAnsi="宋体"/>
          <w:szCs w:val="21"/>
        </w:rPr>
        <w:t>4.3.4应包括在勘察及地下管线探测过程中：路面障碍物清理、被覆盖检查井的开凿及清理修复后测量、河岸两侧排水口杂草清理后测量、堤岸基础清理杂物后测量、检查井内杂物清理后管径测量、桥梁涵洞暗渠基础及尺寸测量、下井下渠测量所需的安全措施（含通风、安全设备、蛙人）等一切与测量有关的设备及人员措施。</w:t>
      </w:r>
    </w:p>
    <w:p>
      <w:pPr>
        <w:spacing w:line="360" w:lineRule="auto"/>
        <w:ind w:firstLine="420" w:firstLineChars="200"/>
        <w:rPr>
          <w:rFonts w:hint="eastAsia" w:ascii="宋体" w:hAnsi="宋体"/>
          <w:szCs w:val="21"/>
        </w:rPr>
      </w:pPr>
      <w:r>
        <w:rPr>
          <w:rFonts w:hint="eastAsia" w:ascii="宋体" w:hAnsi="宋体"/>
          <w:szCs w:val="21"/>
        </w:rPr>
        <w:t>4.3.5应包括在管网施工过程中，若遇特殊情况管道需要局部调整位置时，勘察人应根据设计单位提出的条件进行补测。</w:t>
      </w:r>
    </w:p>
    <w:p>
      <w:pPr>
        <w:spacing w:line="360" w:lineRule="auto"/>
        <w:ind w:firstLine="420" w:firstLineChars="200"/>
        <w:rPr>
          <w:rFonts w:hint="eastAsia" w:ascii="宋体" w:hAnsi="宋体"/>
          <w:szCs w:val="21"/>
        </w:rPr>
      </w:pPr>
      <w:r>
        <w:rPr>
          <w:rFonts w:hint="eastAsia" w:ascii="宋体" w:hAnsi="宋体"/>
          <w:szCs w:val="21"/>
        </w:rPr>
        <w:t>4.3.6应包括在河道上进行钻探勘测时，必须与提供水上安全技术服务的单位联系所发生的费用（含登报费、报建费、水上作业费用、安全技术服务费用等）。</w:t>
      </w:r>
    </w:p>
    <w:p>
      <w:pPr>
        <w:spacing w:line="360" w:lineRule="auto"/>
        <w:ind w:firstLine="422" w:firstLineChars="200"/>
        <w:rPr>
          <w:rFonts w:hint="eastAsia" w:ascii="宋体" w:hAnsi="宋体"/>
          <w:b/>
          <w:szCs w:val="21"/>
        </w:rPr>
      </w:pPr>
      <w:r>
        <w:rPr>
          <w:rFonts w:hint="eastAsia" w:ascii="宋体" w:hAnsi="宋体"/>
          <w:b/>
          <w:szCs w:val="21"/>
        </w:rPr>
        <w:t>4.4. 请款程序</w:t>
      </w:r>
    </w:p>
    <w:p>
      <w:pPr>
        <w:spacing w:line="360" w:lineRule="auto"/>
        <w:ind w:firstLine="420" w:firstLineChars="200"/>
        <w:rPr>
          <w:rFonts w:hint="default" w:ascii="宋体" w:hAnsi="宋体" w:eastAsia="宋体"/>
          <w:szCs w:val="21"/>
          <w:lang w:val="en-US" w:eastAsia="zh-CN"/>
        </w:rPr>
      </w:pPr>
      <w:r>
        <w:rPr>
          <w:rFonts w:hint="eastAsia" w:ascii="宋体" w:hAnsi="宋体"/>
          <w:szCs w:val="21"/>
        </w:rPr>
        <w:t>4.4.1</w:t>
      </w:r>
      <w:r>
        <w:rPr>
          <w:rFonts w:hint="eastAsia" w:ascii="宋体" w:hAnsi="宋体"/>
          <w:szCs w:val="21"/>
          <w:lang w:eastAsia="zh-CN"/>
        </w:rPr>
        <w:t>勘察人</w:t>
      </w:r>
      <w:r>
        <w:rPr>
          <w:rFonts w:ascii="宋体" w:hAnsi="宋体"/>
          <w:szCs w:val="21"/>
        </w:rPr>
        <w:t>向</w:t>
      </w:r>
      <w:r>
        <w:rPr>
          <w:rFonts w:hint="eastAsia" w:ascii="宋体" w:hAnsi="宋体"/>
          <w:szCs w:val="21"/>
          <w:lang w:eastAsia="zh-CN"/>
        </w:rPr>
        <w:t>发包人</w:t>
      </w:r>
      <w:r>
        <w:rPr>
          <w:rFonts w:ascii="宋体" w:hAnsi="宋体"/>
          <w:szCs w:val="21"/>
        </w:rPr>
        <w:t>申报各期请款资料（资料必须加盖</w:t>
      </w:r>
      <w:r>
        <w:rPr>
          <w:rFonts w:hint="eastAsia" w:ascii="宋体" w:hAnsi="宋体"/>
          <w:szCs w:val="21"/>
          <w:lang w:eastAsia="zh-CN"/>
        </w:rPr>
        <w:t>勘察人</w:t>
      </w:r>
      <w:r>
        <w:rPr>
          <w:rFonts w:ascii="宋体" w:hAnsi="宋体"/>
          <w:szCs w:val="21"/>
        </w:rPr>
        <w:t>公章），并开具与</w:t>
      </w:r>
      <w:r>
        <w:rPr>
          <w:rFonts w:hint="eastAsia" w:ascii="宋体" w:hAnsi="宋体"/>
          <w:szCs w:val="21"/>
          <w:lang w:eastAsia="zh-CN"/>
        </w:rPr>
        <w:t>发包人</w:t>
      </w:r>
      <w:r>
        <w:rPr>
          <w:rFonts w:ascii="宋体" w:hAnsi="宋体"/>
          <w:szCs w:val="21"/>
        </w:rPr>
        <w:t>审定额等额的增值税发票。</w:t>
      </w:r>
      <w:r>
        <w:rPr>
          <w:rFonts w:hint="eastAsia" w:ascii="宋体" w:hAnsi="宋体"/>
          <w:szCs w:val="21"/>
          <w:lang w:val="en-US" w:eastAsia="zh-CN"/>
        </w:rPr>
        <w:t>勘察人提供的请款资料不齐全，发包人应及时通知勘察人；勘察人不提供请款资料导致财政无法支付的，发包人免责。</w:t>
      </w:r>
    </w:p>
    <w:p>
      <w:pPr>
        <w:spacing w:line="360" w:lineRule="auto"/>
        <w:ind w:firstLine="420" w:firstLineChars="200"/>
        <w:rPr>
          <w:rFonts w:hint="eastAsia"/>
        </w:rPr>
      </w:pPr>
      <w:r>
        <w:rPr>
          <w:rFonts w:hint="eastAsia" w:ascii="宋体" w:hAnsi="宋体"/>
          <w:szCs w:val="21"/>
        </w:rPr>
        <w:t>4.4.2</w:t>
      </w:r>
      <w:r>
        <w:rPr>
          <w:rFonts w:hint="eastAsia"/>
          <w:lang w:eastAsia="zh-CN"/>
        </w:rPr>
        <w:t>发包人</w:t>
      </w:r>
      <w:r>
        <w:rPr>
          <w:rFonts w:hint="eastAsia"/>
        </w:rPr>
        <w:t>收到完整的请款资料后，向有关审批部门报批支付，</w:t>
      </w:r>
      <w:r>
        <w:t>审待批准后</w:t>
      </w:r>
      <w:r>
        <w:rPr>
          <w:rFonts w:hint="eastAsia"/>
        </w:rPr>
        <w:t>相</w:t>
      </w:r>
      <w:r>
        <w:t>关款项以银行转账形式直接支付给</w:t>
      </w:r>
      <w:r>
        <w:rPr>
          <w:rFonts w:hint="eastAsia"/>
          <w:lang w:eastAsia="zh-CN"/>
        </w:rPr>
        <w:t>勘察人</w:t>
      </w:r>
      <w:r>
        <w:rPr>
          <w:rFonts w:hint="eastAsia"/>
        </w:rPr>
        <w:t>。</w:t>
      </w:r>
    </w:p>
    <w:p>
      <w:pPr>
        <w:spacing w:line="360" w:lineRule="auto"/>
        <w:ind w:firstLine="420" w:firstLineChars="200"/>
        <w:rPr>
          <w:rFonts w:ascii="宋体" w:hAnsi="宋体"/>
          <w:szCs w:val="21"/>
        </w:rPr>
      </w:pPr>
      <w:r>
        <w:rPr>
          <w:rFonts w:hint="eastAsia" w:ascii="宋体" w:hAnsi="宋体"/>
          <w:szCs w:val="21"/>
        </w:rPr>
        <w:t>4.4.3由于本项目为财政投资，最终的支付时间以财政审核为准</w:t>
      </w:r>
      <w:r>
        <w:rPr>
          <w:rFonts w:hint="eastAsia" w:ascii="宋体" w:hAnsi="宋体"/>
          <w:szCs w:val="21"/>
          <w:lang w:eastAsia="zh-CN"/>
        </w:rPr>
        <w:t>，</w:t>
      </w:r>
      <w:r>
        <w:rPr>
          <w:rFonts w:hint="eastAsia" w:ascii="宋体" w:hAnsi="宋体"/>
          <w:szCs w:val="21"/>
          <w:lang w:val="en-US" w:eastAsia="zh-CN"/>
        </w:rPr>
        <w:t>勘察方不得以财政迟延支付为由主张发包人违约责任</w:t>
      </w:r>
      <w:r>
        <w:rPr>
          <w:rFonts w:hint="eastAsia" w:ascii="宋体" w:hAnsi="宋体"/>
          <w:szCs w:val="21"/>
        </w:rPr>
        <w:t>。</w:t>
      </w:r>
    </w:p>
    <w:p>
      <w:pPr>
        <w:spacing w:line="360" w:lineRule="auto"/>
        <w:ind w:firstLine="422" w:firstLineChars="200"/>
        <w:rPr>
          <w:rFonts w:hint="eastAsia" w:ascii="宋体" w:hAnsi="宋体"/>
          <w:b/>
          <w:szCs w:val="21"/>
        </w:rPr>
      </w:pPr>
      <w:r>
        <w:rPr>
          <w:rFonts w:hint="eastAsia" w:ascii="宋体" w:hAnsi="宋体"/>
          <w:b/>
          <w:szCs w:val="21"/>
        </w:rPr>
        <w:t>4.5 付款方式</w:t>
      </w:r>
    </w:p>
    <w:p>
      <w:pPr>
        <w:spacing w:line="360" w:lineRule="auto"/>
        <w:ind w:firstLine="420" w:firstLineChars="200"/>
        <w:rPr>
          <w:rFonts w:hint="eastAsia" w:ascii="宋体" w:hAnsi="宋体"/>
          <w:szCs w:val="21"/>
        </w:rPr>
      </w:pPr>
      <w:r>
        <w:rPr>
          <w:rFonts w:hint="eastAsia" w:ascii="宋体" w:hAnsi="宋体"/>
          <w:szCs w:val="21"/>
        </w:rPr>
        <w:t>4.5.</w:t>
      </w:r>
      <w:r>
        <w:rPr>
          <w:rFonts w:hint="eastAsia" w:ascii="宋体" w:hAnsi="宋体"/>
          <w:szCs w:val="21"/>
          <w:lang w:val="en-US" w:eastAsia="zh-CN"/>
        </w:rPr>
        <w:t>1</w:t>
      </w:r>
      <w:r>
        <w:rPr>
          <w:rFonts w:hint="eastAsia" w:ascii="宋体" w:hAnsi="宋体"/>
          <w:szCs w:val="21"/>
        </w:rPr>
        <w:t>勘察人完成测量、物探、岩土工程勘察，提交全部勘察文件且岩土工程勘察报告经施工图审查机构审查合格，通过财政部门评审后，向发包人提交完整请款资料和增值税发票之日起15日内，若按要求只需评审概算</w:t>
      </w:r>
      <w:r>
        <w:rPr>
          <w:rFonts w:hint="eastAsia" w:ascii="宋体" w:hAnsi="宋体"/>
          <w:szCs w:val="21"/>
          <w:lang w:val="en-US" w:eastAsia="zh-CN"/>
        </w:rPr>
        <w:t>/预算</w:t>
      </w:r>
      <w:r>
        <w:rPr>
          <w:rFonts w:hint="eastAsia" w:ascii="宋体" w:hAnsi="宋体"/>
          <w:szCs w:val="21"/>
        </w:rPr>
        <w:t>的，则支付至相应子项工程勘察合同暂定价或概算</w:t>
      </w:r>
      <w:r>
        <w:rPr>
          <w:rFonts w:hint="eastAsia" w:ascii="宋体" w:hAnsi="宋体"/>
          <w:szCs w:val="21"/>
          <w:lang w:val="en-US" w:eastAsia="zh-CN"/>
        </w:rPr>
        <w:t>/预算</w:t>
      </w:r>
      <w:r>
        <w:rPr>
          <w:rFonts w:hint="eastAsia" w:ascii="宋体" w:hAnsi="宋体"/>
          <w:szCs w:val="21"/>
        </w:rPr>
        <w:t>评审价（以二者的较低值为准）的50%；</w:t>
      </w:r>
    </w:p>
    <w:p>
      <w:pPr>
        <w:spacing w:line="360" w:lineRule="auto"/>
        <w:ind w:firstLine="420" w:firstLineChars="200"/>
        <w:rPr>
          <w:rFonts w:hint="eastAsia" w:ascii="宋体" w:hAnsi="宋体"/>
          <w:szCs w:val="21"/>
        </w:rPr>
      </w:pPr>
      <w:r>
        <w:rPr>
          <w:rFonts w:hint="eastAsia" w:ascii="宋体" w:hAnsi="宋体"/>
          <w:szCs w:val="21"/>
        </w:rPr>
        <w:t>4.5.</w:t>
      </w:r>
      <w:r>
        <w:rPr>
          <w:rFonts w:hint="eastAsia" w:ascii="宋体" w:hAnsi="宋体"/>
          <w:szCs w:val="21"/>
          <w:lang w:val="en-US" w:eastAsia="zh-CN"/>
        </w:rPr>
        <w:t>2</w:t>
      </w:r>
      <w:r>
        <w:rPr>
          <w:rFonts w:hint="eastAsia" w:ascii="宋体" w:hAnsi="宋体"/>
          <w:szCs w:val="21"/>
        </w:rPr>
        <w:t>勘察人完成全部的勘察工作且项目施工开工后，勘察人向发包人提交完整请款资料和增值税发票之日起15日内，支付至相应子项工程勘察概算</w:t>
      </w:r>
      <w:r>
        <w:rPr>
          <w:rFonts w:hint="eastAsia" w:ascii="宋体" w:hAnsi="宋体"/>
          <w:szCs w:val="21"/>
          <w:lang w:val="en-US" w:eastAsia="zh-CN"/>
        </w:rPr>
        <w:t>/预算</w:t>
      </w:r>
      <w:r>
        <w:rPr>
          <w:rFonts w:hint="eastAsia" w:ascii="宋体" w:hAnsi="宋体"/>
          <w:szCs w:val="21"/>
        </w:rPr>
        <w:t>评审价的80%；</w:t>
      </w:r>
    </w:p>
    <w:p>
      <w:pPr>
        <w:spacing w:line="360" w:lineRule="auto"/>
        <w:ind w:firstLine="420" w:firstLineChars="200"/>
        <w:rPr>
          <w:rFonts w:hint="eastAsia" w:ascii="宋体" w:hAnsi="宋体"/>
          <w:szCs w:val="21"/>
        </w:rPr>
      </w:pPr>
      <w:r>
        <w:rPr>
          <w:rFonts w:hint="eastAsia" w:ascii="宋体" w:hAnsi="宋体"/>
          <w:szCs w:val="21"/>
        </w:rPr>
        <w:t>4.5.</w:t>
      </w:r>
      <w:r>
        <w:rPr>
          <w:rFonts w:hint="eastAsia" w:ascii="宋体" w:hAnsi="宋体"/>
          <w:szCs w:val="21"/>
          <w:lang w:val="en-US" w:eastAsia="zh-CN"/>
        </w:rPr>
        <w:t>3</w:t>
      </w:r>
      <w:r>
        <w:rPr>
          <w:rFonts w:hint="eastAsia" w:ascii="宋体" w:hAnsi="宋体"/>
          <w:szCs w:val="21"/>
        </w:rPr>
        <w:t>在本工程的施工竣工验收合格，并完成财政评审或第三方评审机构对其勘察结算价的审核，向发包人提交完整请款资料和增值税发票之日起15日内，支付至相应子项工程勘察结算价的100%。</w:t>
      </w:r>
    </w:p>
    <w:p>
      <w:pPr>
        <w:spacing w:line="360" w:lineRule="auto"/>
        <w:ind w:firstLine="420" w:firstLineChars="200"/>
        <w:rPr>
          <w:rFonts w:hint="eastAsia" w:ascii="宋体" w:hAnsi="宋体"/>
          <w:szCs w:val="21"/>
        </w:rPr>
      </w:pPr>
      <w:r>
        <w:rPr>
          <w:rFonts w:hint="eastAsia" w:ascii="宋体" w:hAnsi="宋体"/>
          <w:szCs w:val="21"/>
        </w:rPr>
        <w:t>4.4.</w:t>
      </w:r>
      <w:r>
        <w:rPr>
          <w:rFonts w:hint="eastAsia" w:ascii="宋体" w:hAnsi="宋体"/>
          <w:szCs w:val="21"/>
          <w:lang w:val="en-US" w:eastAsia="zh-CN"/>
        </w:rPr>
        <w:t>4</w:t>
      </w:r>
      <w:r>
        <w:rPr>
          <w:rFonts w:hint="eastAsia" w:ascii="宋体" w:hAnsi="宋体"/>
          <w:szCs w:val="21"/>
        </w:rPr>
        <w:t>若本工程为财政投资项目，财政投资项目付款时间以财政部门批准为准。</w:t>
      </w:r>
    </w:p>
    <w:p>
      <w:pPr>
        <w:spacing w:line="360" w:lineRule="auto"/>
        <w:ind w:firstLine="420" w:firstLineChars="200"/>
        <w:rPr>
          <w:rFonts w:hint="eastAsia" w:ascii="宋体" w:hAnsi="宋体"/>
          <w:szCs w:val="21"/>
        </w:rPr>
      </w:pPr>
      <w:r>
        <w:rPr>
          <w:rFonts w:hint="eastAsia" w:ascii="宋体" w:hAnsi="宋体"/>
          <w:szCs w:val="21"/>
        </w:rPr>
        <w:t>4.4.</w:t>
      </w:r>
      <w:r>
        <w:rPr>
          <w:rFonts w:hint="eastAsia" w:ascii="宋体" w:hAnsi="宋体"/>
          <w:szCs w:val="21"/>
          <w:lang w:val="en-US" w:eastAsia="zh-CN"/>
        </w:rPr>
        <w:t>5</w:t>
      </w:r>
      <w:r>
        <w:rPr>
          <w:rFonts w:hint="eastAsia" w:ascii="宋体" w:hAnsi="宋体"/>
          <w:szCs w:val="21"/>
        </w:rPr>
        <w:t>发包人有权根据发改委下发的《国家发改委发布关于进一步放开建设项目专业服务价格的通知》（发改价格【2015】299号）规定，对勘察工作中的各单项勘察工作取费作出调整。</w:t>
      </w:r>
    </w:p>
    <w:p>
      <w:pPr>
        <w:spacing w:line="360" w:lineRule="auto"/>
        <w:ind w:firstLine="420" w:firstLineChars="200"/>
        <w:rPr>
          <w:rFonts w:hint="eastAsia" w:ascii="宋体" w:hAnsi="宋体"/>
          <w:szCs w:val="21"/>
        </w:rPr>
      </w:pPr>
      <w:r>
        <w:rPr>
          <w:rFonts w:hint="eastAsia" w:ascii="宋体" w:hAnsi="宋体"/>
          <w:szCs w:val="21"/>
        </w:rPr>
        <w:t>4.4.</w:t>
      </w:r>
      <w:r>
        <w:rPr>
          <w:rFonts w:hint="eastAsia" w:ascii="宋体" w:hAnsi="宋体"/>
          <w:szCs w:val="21"/>
          <w:lang w:val="en-US" w:eastAsia="zh-CN"/>
        </w:rPr>
        <w:t>6</w:t>
      </w:r>
      <w:r>
        <w:rPr>
          <w:rFonts w:hint="eastAsia" w:ascii="宋体" w:hAnsi="宋体"/>
          <w:szCs w:val="21"/>
        </w:rPr>
        <w:t>发包人支付各期勘察费及报审结算时，以勘察人实际或应开具的、符合最新国家税法规定的增值税发票当期税率相应调整。</w:t>
      </w:r>
    </w:p>
    <w:p>
      <w:pPr>
        <w:spacing w:line="360" w:lineRule="auto"/>
        <w:ind w:firstLine="420" w:firstLineChars="200"/>
        <w:rPr>
          <w:rFonts w:hint="eastAsia" w:ascii="宋体" w:hAnsi="宋体"/>
          <w:szCs w:val="21"/>
        </w:rPr>
      </w:pPr>
      <w:r>
        <w:rPr>
          <w:rFonts w:hint="eastAsia" w:ascii="宋体" w:hAnsi="宋体"/>
          <w:szCs w:val="21"/>
        </w:rPr>
        <w:t>4.4.</w:t>
      </w:r>
      <w:r>
        <w:rPr>
          <w:rFonts w:hint="eastAsia" w:ascii="宋体" w:hAnsi="宋体"/>
          <w:szCs w:val="21"/>
          <w:lang w:val="en-US" w:eastAsia="zh-CN"/>
        </w:rPr>
        <w:t>7</w:t>
      </w:r>
      <w:r>
        <w:rPr>
          <w:rFonts w:hint="eastAsia" w:ascii="宋体" w:hAnsi="宋体"/>
          <w:szCs w:val="21"/>
        </w:rPr>
        <w:t xml:space="preserve">勘察人逾期提供上述增值税发票的，发包人的付款时间相应延迟，直至勘察人补齐上述增值税用发票才予以付款，且不视为发包人违约。 </w:t>
      </w:r>
    </w:p>
    <w:p>
      <w:pPr>
        <w:spacing w:line="360" w:lineRule="auto"/>
        <w:ind w:firstLine="420" w:firstLineChars="200"/>
        <w:rPr>
          <w:rFonts w:hint="eastAsia" w:ascii="宋体" w:hAnsi="宋体"/>
          <w:szCs w:val="21"/>
        </w:rPr>
      </w:pPr>
      <w:r>
        <w:rPr>
          <w:rFonts w:hint="eastAsia" w:ascii="宋体" w:hAnsi="宋体"/>
          <w:szCs w:val="21"/>
        </w:rPr>
        <w:t>注：请款资料包括但不限于请款函、项目相关批文、相关合同、开户许可证、发票等，最终以发包人最新的要求为准。</w:t>
      </w:r>
    </w:p>
    <w:p>
      <w:pPr>
        <w:spacing w:line="360" w:lineRule="auto"/>
        <w:ind w:left="1" w:firstLine="480"/>
        <w:rPr>
          <w:rFonts w:hint="eastAsia" w:ascii="宋体" w:hAnsi="宋体"/>
          <w:b/>
          <w:szCs w:val="21"/>
        </w:rPr>
      </w:pPr>
      <w:r>
        <w:rPr>
          <w:rFonts w:hint="eastAsia" w:ascii="宋体" w:hAnsi="宋体"/>
          <w:b/>
          <w:szCs w:val="21"/>
        </w:rPr>
        <w:t>第五条：发包人、勘察人责任</w:t>
      </w:r>
    </w:p>
    <w:p>
      <w:pPr>
        <w:spacing w:line="360" w:lineRule="auto"/>
        <w:ind w:left="1" w:firstLine="480"/>
        <w:outlineLvl w:val="0"/>
        <w:rPr>
          <w:rFonts w:hint="eastAsia" w:ascii="宋体" w:hAnsi="宋体"/>
          <w:b/>
          <w:szCs w:val="21"/>
        </w:rPr>
      </w:pPr>
      <w:r>
        <w:rPr>
          <w:rFonts w:hint="eastAsia" w:ascii="宋体" w:hAnsi="宋体"/>
          <w:b/>
          <w:szCs w:val="21"/>
        </w:rPr>
        <w:t>5.1 发包人责任</w:t>
      </w:r>
    </w:p>
    <w:p>
      <w:pPr>
        <w:spacing w:line="360" w:lineRule="auto"/>
        <w:ind w:left="1" w:firstLine="480"/>
        <w:rPr>
          <w:rFonts w:hint="eastAsia" w:ascii="宋体" w:hAnsi="宋体"/>
          <w:szCs w:val="21"/>
        </w:rPr>
      </w:pPr>
      <w:r>
        <w:rPr>
          <w:rFonts w:hint="eastAsia" w:ascii="宋体" w:hAnsi="宋体"/>
          <w:szCs w:val="21"/>
        </w:rPr>
        <w:t>5.1.1 发包人委托任务时，必须以书面形式向勘察人明确勘察任务及技术要求，审定勘察人的勘察方案，并按第二条规定提供文件资料。</w:t>
      </w:r>
    </w:p>
    <w:p>
      <w:pPr>
        <w:spacing w:line="360" w:lineRule="auto"/>
        <w:ind w:left="1" w:firstLine="482"/>
        <w:rPr>
          <w:rFonts w:hint="eastAsia" w:ascii="宋体" w:hAnsi="宋体"/>
          <w:szCs w:val="21"/>
        </w:rPr>
      </w:pPr>
      <w:r>
        <w:rPr>
          <w:rFonts w:hint="eastAsia" w:ascii="宋体" w:hAnsi="宋体"/>
          <w:szCs w:val="21"/>
        </w:rPr>
        <w:t>5.1.2 工程勘察前，若发包人负责提供施工用材料的，应根据勘察人提出的工程用料计划，按时提供各种材料及其产品合格证明，并承担费用和运到现场，派人与勘察人的人员一起验收。</w:t>
      </w:r>
    </w:p>
    <w:p>
      <w:pPr>
        <w:spacing w:line="360" w:lineRule="auto"/>
        <w:ind w:left="1" w:firstLine="482"/>
        <w:rPr>
          <w:rFonts w:hint="eastAsia" w:ascii="宋体" w:hAnsi="宋体"/>
          <w:szCs w:val="21"/>
        </w:rPr>
      </w:pPr>
      <w:r>
        <w:rPr>
          <w:rFonts w:hint="eastAsia" w:ascii="宋体" w:hAnsi="宋体"/>
          <w:szCs w:val="21"/>
        </w:rPr>
        <w:t>5.1.3 勘察过程中由发包人提出的变更，经办理正式变更手续后，发包人应按商定的金额支付增加的工作量的勘察费。</w:t>
      </w:r>
    </w:p>
    <w:p>
      <w:pPr>
        <w:spacing w:line="360" w:lineRule="auto"/>
        <w:ind w:left="1" w:firstLine="482"/>
        <w:rPr>
          <w:rFonts w:hint="eastAsia" w:ascii="宋体" w:hAnsi="宋体"/>
          <w:szCs w:val="21"/>
        </w:rPr>
      </w:pPr>
      <w:r>
        <w:rPr>
          <w:rFonts w:hint="eastAsia" w:ascii="宋体" w:hAnsi="宋体"/>
          <w:szCs w:val="21"/>
        </w:rPr>
        <w:t>5.1.4 由于发包人原因造成勘察人停、窝工，工期顺延。</w:t>
      </w:r>
    </w:p>
    <w:p>
      <w:pPr>
        <w:spacing w:line="360" w:lineRule="auto"/>
        <w:ind w:left="1" w:firstLine="482"/>
        <w:rPr>
          <w:rFonts w:hint="eastAsia" w:ascii="宋体" w:hAnsi="宋体"/>
          <w:szCs w:val="21"/>
        </w:rPr>
      </w:pPr>
      <w:r>
        <w:rPr>
          <w:rFonts w:hint="eastAsia" w:ascii="宋体" w:hAnsi="宋体"/>
          <w:szCs w:val="21"/>
        </w:rPr>
        <w:t>5.1.5 本合同有关条款规定和补充协议中发包人应负的其它责任。</w:t>
      </w:r>
    </w:p>
    <w:p>
      <w:pPr>
        <w:spacing w:line="360" w:lineRule="auto"/>
        <w:ind w:left="1" w:firstLine="482"/>
        <w:outlineLvl w:val="0"/>
        <w:rPr>
          <w:rFonts w:hint="eastAsia" w:ascii="宋体" w:hAnsi="宋体"/>
          <w:b/>
          <w:szCs w:val="21"/>
        </w:rPr>
      </w:pPr>
      <w:r>
        <w:rPr>
          <w:rFonts w:hint="eastAsia" w:ascii="宋体" w:hAnsi="宋体"/>
          <w:b/>
          <w:szCs w:val="21"/>
        </w:rPr>
        <w:t>5.2 勘察人责任</w:t>
      </w:r>
    </w:p>
    <w:p>
      <w:pPr>
        <w:spacing w:line="360" w:lineRule="auto"/>
        <w:ind w:left="1" w:firstLine="482"/>
        <w:rPr>
          <w:rFonts w:hint="eastAsia" w:ascii="宋体" w:hAnsi="宋体"/>
          <w:szCs w:val="21"/>
        </w:rPr>
      </w:pPr>
      <w:r>
        <w:rPr>
          <w:rFonts w:hint="eastAsia" w:ascii="宋体" w:hAnsi="宋体"/>
          <w:szCs w:val="21"/>
        </w:rPr>
        <w:t>5.2.1  勘察人应按国家技术规范、标准、规程、本合同的约定和发包人的任务委托书、技术要求及经建设管理单位审定的勘察方案进行工程勘察，按本合同规定的时间提交质量合格的勘察成果资料，并对其真实性、准确性、完整性等负责。</w:t>
      </w:r>
    </w:p>
    <w:p>
      <w:pPr>
        <w:spacing w:line="360" w:lineRule="auto"/>
        <w:ind w:left="1" w:firstLine="482"/>
        <w:rPr>
          <w:rFonts w:hint="eastAsia" w:ascii="宋体" w:hAnsi="宋体"/>
          <w:szCs w:val="21"/>
        </w:rPr>
      </w:pPr>
      <w:r>
        <w:rPr>
          <w:rFonts w:hint="eastAsia" w:ascii="宋体" w:hAnsi="宋体"/>
          <w:szCs w:val="21"/>
        </w:rPr>
        <w:t>5.2.2  所有岩样均应放入统一规格的岩样盒内，岩样盒上应注明钻孔编号，各岩性变化处均应标明相应深度，并现场拍照，上述图片均应附在勘察报告中。</w:t>
      </w:r>
    </w:p>
    <w:p>
      <w:pPr>
        <w:spacing w:line="360" w:lineRule="auto"/>
        <w:ind w:left="1" w:firstLine="482"/>
        <w:rPr>
          <w:rFonts w:hint="eastAsia" w:ascii="宋体" w:hAnsi="宋体"/>
          <w:szCs w:val="21"/>
        </w:rPr>
      </w:pPr>
      <w:r>
        <w:rPr>
          <w:rFonts w:hint="eastAsia" w:ascii="宋体" w:hAnsi="宋体"/>
          <w:szCs w:val="21"/>
        </w:rPr>
        <w:t>5.2.3  勘察人应加强钻探现场岩样的保护工作，未经发包人或发包人指定人员现场查验，不得自行处理。</w:t>
      </w:r>
    </w:p>
    <w:p>
      <w:pPr>
        <w:spacing w:line="360" w:lineRule="auto"/>
        <w:ind w:left="1" w:firstLine="480"/>
        <w:rPr>
          <w:rFonts w:hint="eastAsia" w:ascii="宋体" w:hAnsi="宋体"/>
          <w:szCs w:val="21"/>
        </w:rPr>
      </w:pPr>
      <w:r>
        <w:rPr>
          <w:rFonts w:hint="eastAsia" w:ascii="宋体" w:hAnsi="宋体"/>
          <w:szCs w:val="21"/>
        </w:rPr>
        <w:t>5.2.4  勘察人自行解决勘察现场的工作条件和出现的问题。如在勘察过程中，出现人员伤亡或有可能危及周边居民生命财产安全等严重事件发生时，勘察人必须及时告知发包人。</w:t>
      </w:r>
    </w:p>
    <w:p>
      <w:pPr>
        <w:spacing w:line="360" w:lineRule="auto"/>
        <w:ind w:left="1" w:firstLine="480"/>
        <w:rPr>
          <w:rFonts w:hint="eastAsia" w:ascii="宋体" w:hAnsi="宋体"/>
          <w:szCs w:val="21"/>
        </w:rPr>
      </w:pPr>
      <w:r>
        <w:rPr>
          <w:rFonts w:hint="eastAsia" w:ascii="宋体" w:hAnsi="宋体"/>
          <w:szCs w:val="21"/>
        </w:rPr>
        <w:t>5.2.5  勘察人自行承担因钻探、测量或物探工作而造成的路面、地下管线、绿化、农田、房屋等损坏的赔偿及修复工作，修复质量应满足相关权属部门的要求，如因此导致发包人需要承担连带或补充责任的，发包人承担责任后有权向勘察人追偿。</w:t>
      </w:r>
    </w:p>
    <w:p>
      <w:pPr>
        <w:spacing w:line="360" w:lineRule="auto"/>
        <w:ind w:left="1" w:firstLine="480"/>
        <w:rPr>
          <w:rFonts w:hint="eastAsia" w:ascii="宋体" w:hAnsi="宋体"/>
          <w:strike/>
          <w:szCs w:val="21"/>
        </w:rPr>
      </w:pPr>
      <w:r>
        <w:rPr>
          <w:rFonts w:hint="eastAsia" w:ascii="宋体" w:hAnsi="宋体"/>
          <w:szCs w:val="21"/>
        </w:rPr>
        <w:t>勘察人在勘察作业时，应当严格执行操作规程，采取措施保证各类管线、设施和周边建筑物、构筑物及人员的安全并承担安全责任，</w:t>
      </w:r>
      <w:r>
        <w:rPr>
          <w:rFonts w:hint="eastAsia"/>
        </w:rPr>
        <w:t>同时应满足建设工程安全生产的需要。</w:t>
      </w:r>
    </w:p>
    <w:p>
      <w:pPr>
        <w:spacing w:line="360" w:lineRule="auto"/>
        <w:ind w:left="1" w:firstLine="480"/>
        <w:rPr>
          <w:rFonts w:hint="eastAsia" w:ascii="宋体" w:hAnsi="宋体"/>
          <w:szCs w:val="21"/>
        </w:rPr>
      </w:pPr>
      <w:r>
        <w:rPr>
          <w:rFonts w:hint="eastAsia" w:ascii="宋体" w:hAnsi="宋体"/>
          <w:szCs w:val="21"/>
        </w:rPr>
        <w:t>若勘察现场需要看守，特别是在有毒、有害等危险现场作业时，勘察人应负责安全保卫工作，按国家有关规定，对从事危险作业的现场人员进行保健防护。</w:t>
      </w:r>
    </w:p>
    <w:p>
      <w:pPr>
        <w:spacing w:line="360" w:lineRule="auto"/>
        <w:ind w:left="1" w:firstLine="480"/>
        <w:rPr>
          <w:rFonts w:hint="eastAsia" w:ascii="宋体" w:hAnsi="宋体"/>
          <w:szCs w:val="21"/>
        </w:rPr>
      </w:pPr>
      <w:r>
        <w:rPr>
          <w:rFonts w:hint="eastAsia" w:ascii="宋体" w:hAnsi="宋体"/>
          <w:szCs w:val="21"/>
        </w:rPr>
        <w:t>若勘察人未按国家有关规定，对从事危险作业的现场人员进行保健防护，造成人员伤亡或勘察人未按照国家有关规定作业，出现有可能危及周边居民生命财产安全等严重事件发生的，所产生的法律及经济责任均由勘察人承担，如造成发包人损失的，勘察人应给予赔偿。</w:t>
      </w:r>
    </w:p>
    <w:p>
      <w:pPr>
        <w:spacing w:line="360" w:lineRule="auto"/>
        <w:ind w:left="1" w:firstLine="480"/>
        <w:rPr>
          <w:rFonts w:hint="eastAsia" w:ascii="宋体" w:hAnsi="宋体"/>
          <w:szCs w:val="21"/>
        </w:rPr>
      </w:pPr>
      <w:r>
        <w:rPr>
          <w:rFonts w:hint="eastAsia" w:ascii="宋体" w:hAnsi="宋体"/>
          <w:szCs w:val="21"/>
        </w:rPr>
        <w:t>5.2.6  地形测量图的测量范围必须满足管线布置的设计工作需要，同时地形测量图中必须清楚正确显示与现状一致的管道沿线周边排污区域的地形地貌状况。</w:t>
      </w:r>
    </w:p>
    <w:p>
      <w:pPr>
        <w:spacing w:line="360" w:lineRule="auto"/>
        <w:ind w:left="1" w:firstLine="482"/>
        <w:rPr>
          <w:rFonts w:hint="eastAsia" w:ascii="宋体" w:hAnsi="宋体"/>
          <w:szCs w:val="21"/>
        </w:rPr>
      </w:pPr>
      <w:r>
        <w:rPr>
          <w:rFonts w:hint="eastAsia" w:ascii="宋体" w:hAnsi="宋体"/>
          <w:szCs w:val="21"/>
        </w:rPr>
        <w:t>5.2.7由于勘察人提供的勘察成果资料质量不合格，勘察人应负责无偿给予补充完善使其达到质量合格；若勘察人无力补充完善，需另行委托其他单位时，勘察人应承担全部勘察费用；或因勘察成果与实际不符而造成重大经济损失或工程事故时，勘察人除应负法律责任和免收直接受损失部分的勘察费外，并向发包人赔偿直接经济损失的100%。</w:t>
      </w:r>
    </w:p>
    <w:p>
      <w:pPr>
        <w:spacing w:line="360" w:lineRule="auto"/>
        <w:ind w:left="1" w:firstLine="482"/>
        <w:rPr>
          <w:rFonts w:hint="eastAsia" w:ascii="宋体" w:hAnsi="宋体"/>
          <w:szCs w:val="21"/>
        </w:rPr>
      </w:pPr>
      <w:r>
        <w:rPr>
          <w:rFonts w:hint="eastAsia" w:ascii="宋体" w:hAnsi="宋体"/>
          <w:szCs w:val="21"/>
        </w:rPr>
        <w:t>5.2.8 勘察过程中，根据工程的岩土工程条件（或工作现场地形地貌、地岳和水文地质条件）及技术规范要求，向发包人提出增减工作量或修改勘察工作的意见，并在发包人同意的前提下办理正式变更手续。</w:t>
      </w:r>
    </w:p>
    <w:p>
      <w:pPr>
        <w:spacing w:line="360" w:lineRule="auto"/>
        <w:ind w:left="1" w:firstLine="482"/>
        <w:rPr>
          <w:rFonts w:hint="eastAsia" w:ascii="宋体" w:hAnsi="宋体"/>
          <w:szCs w:val="21"/>
        </w:rPr>
      </w:pPr>
      <w:r>
        <w:rPr>
          <w:rFonts w:hint="eastAsia" w:ascii="宋体" w:hAnsi="宋体"/>
          <w:szCs w:val="21"/>
        </w:rPr>
        <w:t>5.2.9由勘察人收集勘察工作范围地下已有埋藏物的资料（如电力、电讯电缆、各种管道、人防设施、洞室等）及具体位置分布图，费用已包含在合同总价中。</w:t>
      </w:r>
    </w:p>
    <w:p>
      <w:pPr>
        <w:spacing w:line="360" w:lineRule="auto"/>
        <w:ind w:left="1" w:firstLine="482"/>
        <w:rPr>
          <w:rFonts w:hint="eastAsia" w:ascii="宋体" w:hAnsi="宋体"/>
          <w:szCs w:val="21"/>
        </w:rPr>
      </w:pPr>
      <w:r>
        <w:rPr>
          <w:rFonts w:hint="eastAsia" w:ascii="宋体" w:hAnsi="宋体"/>
          <w:szCs w:val="21"/>
        </w:rPr>
        <w:t>5.2.10在现场工作的勘察人的人员，应遵守发包人的安全保卫及其有关的规章制度，承担其有关资料保密义务，否则，勘察人应承担发包人由此所遭受的一切经济损失。</w:t>
      </w:r>
    </w:p>
    <w:p>
      <w:pPr>
        <w:spacing w:line="360" w:lineRule="auto"/>
        <w:ind w:firstLine="525" w:firstLineChars="250"/>
        <w:rPr>
          <w:rFonts w:hint="eastAsia" w:ascii="宋体" w:hAnsi="宋体"/>
          <w:szCs w:val="21"/>
        </w:rPr>
      </w:pPr>
      <w:r>
        <w:rPr>
          <w:rFonts w:hint="eastAsia" w:ascii="宋体" w:hAnsi="宋体"/>
          <w:szCs w:val="21"/>
        </w:rPr>
        <w:t>5.2.11 本合同有关条款规定和补充协议中勘察人应负的其它责任。</w:t>
      </w:r>
    </w:p>
    <w:p>
      <w:pPr>
        <w:spacing w:line="360" w:lineRule="auto"/>
        <w:ind w:firstLine="525" w:firstLineChars="250"/>
        <w:rPr>
          <w:rFonts w:hint="eastAsia" w:ascii="宋体" w:hAnsi="宋体"/>
          <w:szCs w:val="21"/>
        </w:rPr>
      </w:pPr>
      <w:r>
        <w:rPr>
          <w:rFonts w:hint="eastAsia" w:ascii="宋体" w:hAnsi="宋体"/>
          <w:szCs w:val="21"/>
        </w:rPr>
        <w:t>5.2.12 钻孔点桩位定位后需通知发包人到场确认，每一孔位开钻前及终孔时需通知发包人到场确认工程量，并以此作为支付勘察费进度款及结算的依据，否则勘察人应承担发包人由此造成的一切损失。</w:t>
      </w:r>
    </w:p>
    <w:p>
      <w:pPr>
        <w:spacing w:line="360" w:lineRule="auto"/>
        <w:ind w:firstLine="525" w:firstLineChars="250"/>
        <w:rPr>
          <w:rFonts w:hint="eastAsia" w:ascii="宋体" w:hAnsi="宋体"/>
          <w:szCs w:val="21"/>
        </w:rPr>
      </w:pPr>
    </w:p>
    <w:p>
      <w:pPr>
        <w:spacing w:line="360" w:lineRule="auto"/>
        <w:ind w:left="1" w:firstLine="480"/>
        <w:rPr>
          <w:rFonts w:hint="eastAsia" w:ascii="宋体" w:hAnsi="宋体"/>
          <w:b/>
          <w:szCs w:val="21"/>
        </w:rPr>
      </w:pPr>
      <w:r>
        <w:rPr>
          <w:rFonts w:hint="eastAsia" w:ascii="宋体" w:hAnsi="宋体"/>
          <w:b/>
          <w:szCs w:val="21"/>
        </w:rPr>
        <w:t>第六条：违约责任</w:t>
      </w:r>
    </w:p>
    <w:p>
      <w:pPr>
        <w:spacing w:line="360" w:lineRule="auto"/>
        <w:ind w:left="1" w:firstLine="480"/>
        <w:rPr>
          <w:rFonts w:hint="eastAsia" w:ascii="宋体" w:hAnsi="宋体"/>
          <w:szCs w:val="21"/>
        </w:rPr>
      </w:pPr>
      <w:r>
        <w:rPr>
          <w:rFonts w:hint="eastAsia" w:ascii="宋体" w:hAnsi="宋体"/>
          <w:szCs w:val="21"/>
        </w:rPr>
        <w:t>6.1 由于发包人的原因造成停、窝工，发包人应将工期按实际受影响的时间顺延，并付给勘察人来回进出场费。</w:t>
      </w:r>
    </w:p>
    <w:p>
      <w:pPr>
        <w:spacing w:line="360" w:lineRule="auto"/>
        <w:ind w:firstLine="482"/>
        <w:rPr>
          <w:rFonts w:hint="eastAsia" w:ascii="宋体" w:hAnsi="宋体"/>
          <w:szCs w:val="21"/>
        </w:rPr>
      </w:pPr>
      <w:r>
        <w:rPr>
          <w:rFonts w:hint="eastAsia" w:ascii="宋体" w:hAnsi="宋体"/>
          <w:szCs w:val="21"/>
        </w:rPr>
        <w:t>6.2 由于勘察人原因造成勘察成果资料质量不合格或该勘察成果不能满足技术要求及现场施工要求时，其返工勘察费用由勘察人承担。由于勘察人原因造成设计变更，工程造价增加的，按增加工程造价的比例扣减勘察设计费。如果勘察人未能按时按质提供给发包人，每延迟一天，发包人则扣除</w:t>
      </w:r>
      <w:r>
        <w:rPr>
          <w:rFonts w:hint="eastAsia"/>
        </w:rPr>
        <w:t>3000元/天</w:t>
      </w:r>
      <w:r>
        <w:rPr>
          <w:rFonts w:hint="eastAsia" w:ascii="宋体" w:hAnsi="宋体"/>
          <w:szCs w:val="21"/>
        </w:rPr>
        <w:t>作罚金。若勘察人在发包人指定的期限内仍不能提供合格的勘察成果资料的，发包人有权解除本合同，未付的勘察费用无须再付，发包人有权另聘第三人完成相关工作，由此产生的费用由勘察人承担，如造成发包人经济损失的，勘察人仍应继续承担赔偿责任。</w:t>
      </w:r>
    </w:p>
    <w:p>
      <w:pPr>
        <w:spacing w:line="360" w:lineRule="auto"/>
        <w:ind w:left="1" w:firstLine="420"/>
        <w:rPr>
          <w:rFonts w:hint="eastAsia" w:ascii="宋体" w:hAnsi="宋体"/>
          <w:szCs w:val="21"/>
        </w:rPr>
      </w:pPr>
      <w:r>
        <w:rPr>
          <w:rFonts w:hint="eastAsia" w:ascii="宋体" w:hAnsi="宋体"/>
          <w:szCs w:val="21"/>
        </w:rPr>
        <w:t>6.3本工程无勘察定金。在合同履行期间，由于工程停建而终止合同或发包人要求解除合同时，勘察人未进行勘察工作的，则发包人不支付任何赔偿费用；已进行勘察工作的，按实际完成的工作量向勘察人支付勘察费。</w:t>
      </w:r>
    </w:p>
    <w:p>
      <w:pPr>
        <w:spacing w:line="360" w:lineRule="auto"/>
        <w:ind w:left="1" w:firstLine="480"/>
        <w:rPr>
          <w:rFonts w:hint="eastAsia" w:ascii="宋体" w:hAnsi="宋体"/>
          <w:szCs w:val="21"/>
        </w:rPr>
      </w:pPr>
      <w:r>
        <w:rPr>
          <w:rFonts w:hint="eastAsia" w:ascii="宋体" w:hAnsi="宋体"/>
          <w:szCs w:val="21"/>
        </w:rPr>
        <w:t>6.4勘察人应在规定的工期内完成并提交合格的勘察成果文件。如果延误工期，勘察人向发包人支付的误期损害赔偿费每天为最终</w:t>
      </w:r>
      <w:r>
        <w:rPr>
          <w:rFonts w:hint="eastAsia"/>
        </w:rPr>
        <w:t>勘察合同暂定价款</w:t>
      </w:r>
      <w:r>
        <w:rPr>
          <w:rFonts w:hint="eastAsia" w:ascii="宋体" w:hAnsi="宋体"/>
          <w:szCs w:val="21"/>
        </w:rPr>
        <w:t>的3‰；误期损害赔偿费的最高限额为最终结算价的50%。</w:t>
      </w:r>
    </w:p>
    <w:p>
      <w:pPr>
        <w:spacing w:line="360" w:lineRule="auto"/>
        <w:ind w:left="1" w:firstLine="480"/>
        <w:rPr>
          <w:rFonts w:hint="eastAsia" w:ascii="宋体" w:hAnsi="宋体"/>
          <w:szCs w:val="21"/>
        </w:rPr>
      </w:pPr>
      <w:r>
        <w:rPr>
          <w:rFonts w:hint="eastAsia" w:ascii="宋体" w:hAnsi="宋体"/>
          <w:szCs w:val="21"/>
        </w:rPr>
        <w:t>6.5 勘察人不得把本项目的部分或全部勘察工作转包给第三人，一经发现，发包人有权解除合同，勘察人须按</w:t>
      </w:r>
      <w:r>
        <w:rPr>
          <w:rFonts w:hint="eastAsia"/>
        </w:rPr>
        <w:t>勘察合同暂定价款</w:t>
      </w:r>
      <w:r>
        <w:rPr>
          <w:rFonts w:hint="eastAsia" w:ascii="宋体" w:hAnsi="宋体"/>
          <w:szCs w:val="21"/>
        </w:rPr>
        <w:t>的30%向发包人支付违约金，如违约金不足以补偿发包人因此遭受的损失的，勘察人仍须继续赔偿。</w:t>
      </w:r>
    </w:p>
    <w:p>
      <w:pPr>
        <w:spacing w:line="360" w:lineRule="auto"/>
        <w:ind w:left="1" w:firstLine="480"/>
        <w:rPr>
          <w:rFonts w:hint="eastAsia" w:ascii="宋体" w:hAnsi="宋体"/>
          <w:szCs w:val="21"/>
        </w:rPr>
      </w:pPr>
      <w:r>
        <w:rPr>
          <w:rFonts w:hint="eastAsia" w:ascii="宋体" w:hAnsi="宋体"/>
          <w:szCs w:val="21"/>
        </w:rPr>
        <w:t>6.6 如因不可抗力事件导致本合同无法继续履行或已没有履行必要的，双方可协商解除本合同，并互不负违约责任。</w:t>
      </w:r>
    </w:p>
    <w:p>
      <w:pPr>
        <w:spacing w:line="360" w:lineRule="auto"/>
        <w:ind w:left="1" w:firstLine="480"/>
        <w:rPr>
          <w:rFonts w:hint="eastAsia" w:ascii="宋体" w:hAnsi="宋体"/>
          <w:szCs w:val="21"/>
        </w:rPr>
      </w:pPr>
    </w:p>
    <w:p>
      <w:pPr>
        <w:spacing w:line="360" w:lineRule="auto"/>
        <w:ind w:left="1" w:firstLine="480"/>
        <w:rPr>
          <w:rFonts w:hint="eastAsia" w:ascii="宋体" w:hAnsi="宋体"/>
          <w:b/>
          <w:szCs w:val="21"/>
        </w:rPr>
      </w:pPr>
      <w:r>
        <w:rPr>
          <w:rFonts w:hint="eastAsia" w:ascii="宋体" w:hAnsi="宋体"/>
          <w:b/>
          <w:szCs w:val="21"/>
        </w:rPr>
        <w:t>第七条：其他约定事项</w:t>
      </w:r>
    </w:p>
    <w:p>
      <w:pPr>
        <w:spacing w:line="360" w:lineRule="auto"/>
        <w:ind w:left="1" w:firstLine="525" w:firstLineChars="250"/>
        <w:rPr>
          <w:rFonts w:hint="eastAsia" w:ascii="宋体" w:hAnsi="宋体"/>
          <w:szCs w:val="21"/>
        </w:rPr>
      </w:pPr>
      <w:r>
        <w:rPr>
          <w:rFonts w:hint="eastAsia" w:ascii="宋体" w:hAnsi="宋体"/>
          <w:szCs w:val="21"/>
        </w:rPr>
        <w:t>7.1  本合同项下的勘察成果资料的知识产权归属发包人所有。</w:t>
      </w:r>
    </w:p>
    <w:p>
      <w:pPr>
        <w:spacing w:line="360" w:lineRule="auto"/>
        <w:ind w:left="1" w:firstLine="525" w:firstLineChars="250"/>
        <w:rPr>
          <w:rFonts w:ascii="宋体" w:hAnsi="宋体"/>
          <w:szCs w:val="21"/>
        </w:rPr>
      </w:pPr>
      <w:r>
        <w:rPr>
          <w:rFonts w:ascii="宋体" w:hAnsi="宋体"/>
          <w:szCs w:val="21"/>
        </w:rPr>
        <w:t>7.</w:t>
      </w:r>
      <w:r>
        <w:rPr>
          <w:rFonts w:hint="eastAsia" w:ascii="宋体" w:hAnsi="宋体"/>
          <w:szCs w:val="21"/>
        </w:rPr>
        <w:t>2</w:t>
      </w:r>
      <w:r>
        <w:rPr>
          <w:rFonts w:ascii="宋体" w:hAnsi="宋体"/>
          <w:szCs w:val="21"/>
        </w:rPr>
        <w:t xml:space="preserve">  勘察人不得将本工程转包给他人。</w:t>
      </w:r>
    </w:p>
    <w:p>
      <w:pPr>
        <w:spacing w:line="360" w:lineRule="auto"/>
        <w:ind w:left="1" w:firstLine="525" w:firstLineChars="250"/>
        <w:rPr>
          <w:rFonts w:ascii="宋体" w:hAnsi="宋体"/>
          <w:szCs w:val="21"/>
        </w:rPr>
      </w:pPr>
      <w:r>
        <w:rPr>
          <w:rFonts w:ascii="宋体" w:hAnsi="宋体"/>
          <w:szCs w:val="21"/>
        </w:rPr>
        <w:t>7.</w:t>
      </w:r>
      <w:r>
        <w:rPr>
          <w:rFonts w:hint="eastAsia" w:ascii="宋体" w:hAnsi="宋体"/>
          <w:szCs w:val="21"/>
        </w:rPr>
        <w:t>3</w:t>
      </w:r>
      <w:r>
        <w:rPr>
          <w:rFonts w:ascii="宋体" w:hAnsi="宋体"/>
          <w:szCs w:val="21"/>
        </w:rPr>
        <w:t xml:space="preserve">  勘察人在勘察过程中发现</w:t>
      </w:r>
      <w:r>
        <w:rPr>
          <w:rFonts w:hint="eastAsia" w:ascii="宋体" w:hAnsi="宋体"/>
          <w:szCs w:val="21"/>
        </w:rPr>
        <w:t>地</w:t>
      </w:r>
      <w:r>
        <w:rPr>
          <w:rFonts w:ascii="宋体" w:hAnsi="宋体"/>
          <w:szCs w:val="21"/>
        </w:rPr>
        <w:t>下不明物体及发生突发事故应及时报告发包人。</w:t>
      </w:r>
    </w:p>
    <w:p>
      <w:pPr>
        <w:spacing w:line="360" w:lineRule="auto"/>
        <w:ind w:left="1" w:firstLine="525" w:firstLineChars="250"/>
        <w:rPr>
          <w:rFonts w:ascii="宋体" w:hAnsi="宋体"/>
          <w:szCs w:val="21"/>
        </w:rPr>
      </w:pPr>
      <w:r>
        <w:rPr>
          <w:rFonts w:ascii="宋体" w:hAnsi="宋体"/>
          <w:szCs w:val="21"/>
        </w:rPr>
        <w:t>7.</w:t>
      </w:r>
      <w:r>
        <w:rPr>
          <w:rFonts w:hint="eastAsia" w:ascii="宋体" w:hAnsi="宋体"/>
          <w:szCs w:val="21"/>
        </w:rPr>
        <w:t xml:space="preserve">4 </w:t>
      </w:r>
      <w:r>
        <w:rPr>
          <w:rFonts w:ascii="宋体" w:hAnsi="宋体"/>
          <w:szCs w:val="21"/>
        </w:rPr>
        <w:t xml:space="preserve"> 发包人不提供施工及生活用水、用电，由勘察人自行解决。</w:t>
      </w:r>
    </w:p>
    <w:p>
      <w:pPr>
        <w:spacing w:line="360" w:lineRule="auto"/>
        <w:ind w:left="1" w:firstLine="525" w:firstLineChars="250"/>
        <w:rPr>
          <w:rFonts w:ascii="宋体" w:hAnsi="宋体"/>
          <w:szCs w:val="21"/>
        </w:rPr>
      </w:pPr>
      <w:r>
        <w:rPr>
          <w:rFonts w:ascii="宋体" w:hAnsi="宋体"/>
          <w:szCs w:val="21"/>
        </w:rPr>
        <w:t>7.</w:t>
      </w:r>
      <w:r>
        <w:rPr>
          <w:rFonts w:hint="eastAsia" w:ascii="宋体" w:hAnsi="宋体"/>
          <w:szCs w:val="21"/>
        </w:rPr>
        <w:t>5</w:t>
      </w:r>
      <w:r>
        <w:rPr>
          <w:rFonts w:ascii="宋体" w:hAnsi="宋体"/>
          <w:szCs w:val="21"/>
        </w:rPr>
        <w:t xml:space="preserve">  勘察人所提交的地形图测量等成果资料需满足规划报建、办理用地预审手续及规划国土部门的审批要求，否则勘察人应将地形图测量工作分包给具备相应资质并能办理上述手续的勘察测量单位负责实施，因资料不合格而导致的返工测量、补充测量、完善资料、修改资料等工作及费用由勘察人承担。</w:t>
      </w:r>
    </w:p>
    <w:p>
      <w:pPr>
        <w:spacing w:line="360" w:lineRule="auto"/>
        <w:ind w:left="1" w:firstLine="525" w:firstLineChars="250"/>
        <w:rPr>
          <w:rFonts w:hint="eastAsia" w:ascii="宋体" w:hAnsi="宋体"/>
          <w:szCs w:val="21"/>
        </w:rPr>
      </w:pPr>
      <w:r>
        <w:rPr>
          <w:rFonts w:ascii="宋体" w:hAnsi="宋体"/>
          <w:szCs w:val="21"/>
        </w:rPr>
        <w:t>7.</w:t>
      </w:r>
      <w:r>
        <w:rPr>
          <w:rFonts w:hint="eastAsia" w:ascii="宋体" w:hAnsi="宋体"/>
          <w:szCs w:val="21"/>
        </w:rPr>
        <w:t>6</w:t>
      </w:r>
      <w:r>
        <w:rPr>
          <w:rFonts w:ascii="宋体" w:hAnsi="宋体"/>
          <w:szCs w:val="21"/>
        </w:rPr>
        <w:t xml:space="preserve">  当项目的建设业主变更时，发包人应书面通知勘察人并</w:t>
      </w:r>
      <w:r>
        <w:rPr>
          <w:rFonts w:hint="eastAsia" w:ascii="宋体" w:hAnsi="宋体"/>
          <w:szCs w:val="21"/>
        </w:rPr>
        <w:t>且</w:t>
      </w:r>
      <w:r>
        <w:rPr>
          <w:rFonts w:ascii="宋体" w:hAnsi="宋体"/>
          <w:szCs w:val="21"/>
        </w:rPr>
        <w:t>协商合同终止或变更事宜。勘察人应该接受项目建设业主</w:t>
      </w:r>
      <w:r>
        <w:rPr>
          <w:rFonts w:hint="eastAsia" w:ascii="宋体" w:hAnsi="宋体"/>
          <w:szCs w:val="21"/>
        </w:rPr>
        <w:t>的</w:t>
      </w:r>
      <w:r>
        <w:rPr>
          <w:rFonts w:ascii="宋体" w:hAnsi="宋体"/>
          <w:szCs w:val="21"/>
        </w:rPr>
        <w:t>变更。</w:t>
      </w:r>
    </w:p>
    <w:p>
      <w:pPr>
        <w:spacing w:line="360" w:lineRule="auto"/>
        <w:ind w:left="1" w:firstLine="420" w:firstLineChars="200"/>
        <w:rPr>
          <w:rFonts w:ascii="宋体" w:hAnsi="宋体"/>
          <w:szCs w:val="21"/>
        </w:rPr>
      </w:pPr>
      <w:r>
        <w:rPr>
          <w:rFonts w:hint="eastAsia" w:ascii="宋体" w:hAnsi="宋体"/>
          <w:szCs w:val="21"/>
        </w:rPr>
        <w:t>工程变更管理执行《广州市番禺区人民政府办公室关于印发番禺区财政性投资建设项目工程变更管理规定的通知》（番府办[2014]24号）。</w:t>
      </w:r>
      <w:r>
        <w:rPr>
          <w:rFonts w:hint="eastAsia" w:ascii="宋体" w:hAnsi="宋体"/>
          <w:kern w:val="0"/>
          <w:szCs w:val="21"/>
        </w:rPr>
        <w:t>非财政性投资项目的工程变更管理参照上述“番府办[2014]24号”文件执行。项目执行过程中出现新的规定，则按新规定执行。</w:t>
      </w:r>
    </w:p>
    <w:p>
      <w:pPr>
        <w:spacing w:line="360" w:lineRule="auto"/>
        <w:ind w:left="1" w:firstLine="525" w:firstLineChars="250"/>
        <w:rPr>
          <w:rFonts w:hint="eastAsia" w:ascii="宋体" w:hAnsi="宋体"/>
          <w:szCs w:val="21"/>
        </w:rPr>
      </w:pPr>
      <w:r>
        <w:rPr>
          <w:rFonts w:hint="eastAsia" w:ascii="宋体" w:hAnsi="宋体"/>
          <w:szCs w:val="21"/>
        </w:rPr>
        <w:t>7.7  勘察人必须经发包人同意才能开展各分项工程的勘察工作。若因规划调整或行政区域划分等行政原因，导致本工程下某子项目无法正常开展或终止的，发包人有权终止该子项目未实施的勘察工作，勘察费用按实际完成量结算。</w:t>
      </w:r>
    </w:p>
    <w:p>
      <w:pPr>
        <w:spacing w:line="360" w:lineRule="auto"/>
        <w:ind w:left="1" w:firstLine="525" w:firstLineChars="250"/>
        <w:rPr>
          <w:rFonts w:hint="eastAsia" w:ascii="宋体" w:hAnsi="宋体"/>
          <w:szCs w:val="21"/>
        </w:rPr>
      </w:pPr>
      <w:r>
        <w:rPr>
          <w:rFonts w:hint="eastAsia" w:ascii="宋体" w:hAnsi="宋体"/>
          <w:szCs w:val="21"/>
        </w:rPr>
        <w:t>7.8  本合同未尽事宜，经发包人与勘察人协商一致，签订补充协议，补充协议与本合同具有同等效力。</w:t>
      </w:r>
    </w:p>
    <w:p>
      <w:pPr>
        <w:spacing w:line="360" w:lineRule="auto"/>
        <w:ind w:left="1" w:firstLine="470" w:firstLineChars="224"/>
        <w:rPr>
          <w:rFonts w:hint="eastAsia" w:ascii="宋体" w:hAnsi="宋体"/>
          <w:szCs w:val="21"/>
        </w:rPr>
      </w:pPr>
      <w:r>
        <w:rPr>
          <w:rFonts w:hint="eastAsia" w:ascii="宋体" w:hAnsi="宋体"/>
          <w:szCs w:val="21"/>
        </w:rPr>
        <w:t>7.9 本合同发生争议，发包人与勘察人应及时协商解决，也可由当地建设行政主管部门调解，协商或调解不成时，向广州市番禺区人民法院起诉。</w:t>
      </w:r>
    </w:p>
    <w:p>
      <w:pPr>
        <w:spacing w:line="360" w:lineRule="auto"/>
        <w:ind w:left="1" w:firstLine="470" w:firstLineChars="224"/>
        <w:rPr>
          <w:rFonts w:hint="eastAsia" w:ascii="宋体" w:hAnsi="宋体"/>
          <w:szCs w:val="21"/>
        </w:rPr>
      </w:pPr>
    </w:p>
    <w:p>
      <w:pPr>
        <w:spacing w:line="360" w:lineRule="auto"/>
        <w:ind w:left="1" w:firstLine="480"/>
        <w:rPr>
          <w:rFonts w:hint="eastAsia" w:ascii="宋体" w:hAnsi="宋体"/>
          <w:b/>
          <w:szCs w:val="21"/>
        </w:rPr>
      </w:pPr>
      <w:r>
        <w:rPr>
          <w:rFonts w:hint="eastAsia" w:ascii="宋体" w:hAnsi="宋体"/>
          <w:b/>
          <w:szCs w:val="21"/>
        </w:rPr>
        <w:t>第八条：合同生效及份数</w:t>
      </w:r>
    </w:p>
    <w:p>
      <w:pPr>
        <w:spacing w:line="360" w:lineRule="auto"/>
        <w:ind w:left="1" w:firstLine="480"/>
        <w:rPr>
          <w:rFonts w:hint="eastAsia" w:ascii="宋体" w:hAnsi="宋体"/>
          <w:szCs w:val="21"/>
        </w:rPr>
      </w:pPr>
      <w:r>
        <w:rPr>
          <w:rFonts w:hint="eastAsia" w:ascii="宋体" w:hAnsi="宋体"/>
          <w:szCs w:val="21"/>
        </w:rPr>
        <w:t>8.1  本合同自发包人、勘察人双方法定代表人或授权代理人签字（或签章）及加盖公章之日起生效；发包人、勘察人履行完合同规定的义务后，本合同终止。</w:t>
      </w:r>
    </w:p>
    <w:p>
      <w:pPr>
        <w:spacing w:line="360" w:lineRule="auto"/>
        <w:ind w:left="1" w:firstLine="480"/>
        <w:rPr>
          <w:rFonts w:hint="eastAsia" w:ascii="宋体" w:hAnsi="宋体"/>
          <w:szCs w:val="21"/>
        </w:rPr>
      </w:pPr>
      <w:r>
        <w:rPr>
          <w:rFonts w:hint="eastAsia" w:ascii="宋体" w:hAnsi="宋体"/>
          <w:szCs w:val="21"/>
        </w:rPr>
        <w:t>8.2  本合同一式九份，各份具同等法律效力。其中正本两份，双方各执一份；副本七份，发包人执四份，勘察人执三份。当正、副本所表述的内容不一致时，以正本为准。</w:t>
      </w:r>
    </w:p>
    <w:p>
      <w:pPr>
        <w:spacing w:line="360" w:lineRule="auto"/>
        <w:ind w:left="1" w:firstLine="480"/>
        <w:rPr>
          <w:rFonts w:hint="eastAsia" w:ascii="宋体" w:hAnsi="宋体"/>
          <w:szCs w:val="21"/>
        </w:rPr>
      </w:pPr>
    </w:p>
    <w:p>
      <w:pPr>
        <w:spacing w:line="360" w:lineRule="auto"/>
        <w:ind w:firstLine="422" w:firstLineChars="200"/>
        <w:rPr>
          <w:rFonts w:hint="eastAsia" w:ascii="宋体" w:hAnsi="宋体"/>
          <w:b/>
          <w:szCs w:val="21"/>
        </w:rPr>
      </w:pPr>
      <w:r>
        <w:rPr>
          <w:rFonts w:hint="eastAsia" w:ascii="宋体" w:hAnsi="宋体"/>
          <w:b/>
          <w:szCs w:val="21"/>
        </w:rPr>
        <w:t>第九条：合同附件</w:t>
      </w:r>
    </w:p>
    <w:p>
      <w:pPr>
        <w:spacing w:line="360" w:lineRule="auto"/>
        <w:ind w:left="479" w:leftChars="228"/>
        <w:rPr>
          <w:rFonts w:hint="eastAsia" w:ascii="宋体" w:hAnsi="宋体"/>
          <w:szCs w:val="21"/>
        </w:rPr>
      </w:pPr>
      <w:r>
        <w:rPr>
          <w:rFonts w:hint="eastAsia" w:ascii="宋体" w:hAnsi="宋体"/>
          <w:szCs w:val="21"/>
        </w:rPr>
        <w:t>9.1  合同附件是本合同的组成部份，具有与本合同相同的法律效力。合同附件如下：</w:t>
      </w:r>
    </w:p>
    <w:p>
      <w:pPr>
        <w:spacing w:line="360" w:lineRule="auto"/>
        <w:ind w:left="479" w:leftChars="228"/>
        <w:rPr>
          <w:rFonts w:hint="eastAsia" w:ascii="宋体" w:hAnsi="宋体"/>
          <w:szCs w:val="21"/>
        </w:rPr>
      </w:pPr>
      <w:r>
        <w:rPr>
          <w:rFonts w:hint="eastAsia" w:ascii="宋体" w:hAnsi="宋体"/>
          <w:szCs w:val="21"/>
        </w:rPr>
        <w:t>附件1</w:t>
      </w:r>
      <w:r>
        <w:rPr>
          <w:rFonts w:ascii="宋体" w:hAnsi="宋体"/>
          <w:szCs w:val="21"/>
        </w:rPr>
        <w:t>.</w:t>
      </w:r>
      <w:r>
        <w:rPr>
          <w:rFonts w:hint="eastAsia" w:ascii="宋体" w:hAnsi="宋体"/>
          <w:szCs w:val="21"/>
        </w:rPr>
        <w:t>勘察测量工作技术要求</w:t>
      </w:r>
    </w:p>
    <w:p>
      <w:pPr>
        <w:spacing w:line="360" w:lineRule="auto"/>
        <w:ind w:left="479" w:leftChars="228"/>
        <w:rPr>
          <w:rFonts w:hint="eastAsia" w:ascii="宋体" w:hAnsi="宋体"/>
          <w:szCs w:val="21"/>
        </w:rPr>
      </w:pPr>
      <w:r>
        <w:rPr>
          <w:rFonts w:hint="eastAsia" w:ascii="宋体" w:hAnsi="宋体"/>
          <w:szCs w:val="21"/>
        </w:rPr>
        <w:t>附件</w:t>
      </w:r>
      <w:r>
        <w:rPr>
          <w:rFonts w:ascii="宋体" w:hAnsi="宋体"/>
          <w:szCs w:val="21"/>
        </w:rPr>
        <w:t>2.</w:t>
      </w:r>
      <w:r>
        <w:rPr>
          <w:rFonts w:hint="eastAsia" w:ascii="宋体" w:hAnsi="宋体"/>
          <w:szCs w:val="21"/>
        </w:rPr>
        <w:t>本项目勘察人员分工表</w:t>
      </w:r>
    </w:p>
    <w:p>
      <w:pPr>
        <w:spacing w:line="360" w:lineRule="auto"/>
        <w:ind w:left="479" w:leftChars="228"/>
        <w:rPr>
          <w:rFonts w:ascii="宋体" w:hAnsi="宋体"/>
          <w:szCs w:val="21"/>
        </w:rPr>
      </w:pPr>
      <w:r>
        <w:rPr>
          <w:rFonts w:hint="eastAsia" w:ascii="宋体" w:hAnsi="宋体"/>
          <w:szCs w:val="21"/>
        </w:rPr>
        <w:t>附件</w:t>
      </w:r>
      <w:r>
        <w:rPr>
          <w:rFonts w:ascii="宋体" w:hAnsi="宋体"/>
          <w:szCs w:val="21"/>
        </w:rPr>
        <w:t>3</w:t>
      </w:r>
      <w:r>
        <w:rPr>
          <w:rFonts w:hint="eastAsia" w:ascii="宋体" w:hAnsi="宋体"/>
          <w:szCs w:val="21"/>
        </w:rPr>
        <w:t>.勘察人银行开户许可证（或开户申请）</w:t>
      </w:r>
    </w:p>
    <w:p>
      <w:pPr>
        <w:spacing w:line="360" w:lineRule="auto"/>
        <w:ind w:left="479" w:leftChars="228"/>
        <w:rPr>
          <w:rFonts w:hint="default" w:ascii="宋体" w:hAnsi="宋体" w:eastAsia="宋体"/>
          <w:szCs w:val="21"/>
          <w:lang w:val="en-US" w:eastAsia="zh-CN"/>
        </w:rPr>
      </w:pPr>
      <w:r>
        <w:rPr>
          <w:rFonts w:hint="eastAsia" w:ascii="宋体" w:hAnsi="宋体"/>
          <w:szCs w:val="21"/>
        </w:rPr>
        <w:t>附件4.</w:t>
      </w:r>
      <w:r>
        <w:rPr>
          <w:rFonts w:hint="eastAsia" w:ascii="宋体" w:hAnsi="宋体"/>
          <w:szCs w:val="21"/>
          <w:lang w:val="en-US" w:eastAsia="zh-CN"/>
        </w:rPr>
        <w:t>中标通知书</w:t>
      </w:r>
    </w:p>
    <w:p>
      <w:pPr>
        <w:spacing w:line="360" w:lineRule="auto"/>
        <w:ind w:left="479" w:leftChars="228"/>
        <w:rPr>
          <w:rFonts w:hint="eastAsia" w:ascii="宋体" w:hAnsi="宋体"/>
          <w:szCs w:val="21"/>
        </w:rPr>
      </w:pPr>
    </w:p>
    <w:p>
      <w:pPr>
        <w:spacing w:line="360" w:lineRule="auto"/>
        <w:ind w:left="479" w:leftChars="228"/>
        <w:rPr>
          <w:rFonts w:hint="eastAsia" w:ascii="宋体" w:hAnsi="宋体"/>
          <w:szCs w:val="21"/>
        </w:rPr>
      </w:pPr>
    </w:p>
    <w:p>
      <w:pPr>
        <w:spacing w:line="360" w:lineRule="auto"/>
        <w:ind w:left="479" w:leftChars="228"/>
        <w:rPr>
          <w:rFonts w:hint="eastAsia" w:ascii="宋体" w:hAnsi="宋体"/>
          <w:szCs w:val="21"/>
        </w:rPr>
      </w:pPr>
      <w:r>
        <w:rPr>
          <w:rFonts w:hint="eastAsia" w:ascii="宋体" w:hAnsi="宋体"/>
          <w:szCs w:val="21"/>
        </w:rPr>
        <w:t>（以下无正文）</w:t>
      </w:r>
    </w:p>
    <w:p>
      <w:pPr>
        <w:spacing w:line="360" w:lineRule="auto"/>
        <w:rPr>
          <w:rFonts w:hint="eastAsia" w:ascii="宋体" w:hAnsi="宋体"/>
          <w:szCs w:val="21"/>
        </w:rPr>
      </w:pPr>
      <w:r>
        <w:rPr>
          <w:rFonts w:ascii="宋体" w:hAnsi="宋体"/>
          <w:szCs w:val="21"/>
        </w:rPr>
        <w:br w:type="page"/>
      </w:r>
      <w:r>
        <w:rPr>
          <w:rFonts w:hint="eastAsia" w:ascii="宋体" w:hAnsi="宋体"/>
          <w:szCs w:val="21"/>
        </w:rPr>
        <w:t>（本页为签署页，无正文内容）</w:t>
      </w:r>
    </w:p>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szCs w:val="21"/>
        </w:rPr>
        <w:t>发包人：（公章）                          勘察人：（公章）</w:t>
      </w:r>
    </w:p>
    <w:p>
      <w:pPr>
        <w:spacing w:line="360" w:lineRule="auto"/>
        <w:rPr>
          <w:rFonts w:hint="eastAsia" w:ascii="宋体" w:hAnsi="宋体"/>
          <w:szCs w:val="21"/>
        </w:rPr>
      </w:pPr>
    </w:p>
    <w:p>
      <w:pPr>
        <w:spacing w:line="360" w:lineRule="auto"/>
        <w:rPr>
          <w:rFonts w:hint="eastAsia"/>
          <w:color w:val="auto"/>
          <w:szCs w:val="21"/>
        </w:rPr>
      </w:pPr>
      <w:r>
        <w:rPr>
          <w:rFonts w:hint="eastAsia"/>
          <w:color w:val="auto"/>
          <w:kern w:val="2"/>
          <w:sz w:val="21"/>
          <w:szCs w:val="21"/>
          <w:lang w:val="en-US" w:eastAsia="zh-CN"/>
        </w:rPr>
        <w:t>广州市番禺区水务局</w:t>
      </w:r>
      <w:r>
        <w:rPr>
          <w:rFonts w:hint="eastAsia"/>
          <w:color w:val="auto"/>
          <w:kern w:val="2"/>
          <w:sz w:val="21"/>
          <w:szCs w:val="21"/>
        </w:rPr>
        <w:t xml:space="preserve">                      </w:t>
      </w:r>
    </w:p>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szCs w:val="21"/>
        </w:rPr>
        <w:t>地址：</w:t>
      </w:r>
      <w:r>
        <w:rPr>
          <w:rFonts w:hint="eastAsia" w:ascii="宋体" w:hAnsi="宋体"/>
          <w:szCs w:val="21"/>
          <w:lang w:val="en-US" w:eastAsia="zh-CN"/>
        </w:rPr>
        <w:t>广州市番禺区景观大道南9号</w:t>
      </w:r>
      <w:r>
        <w:rPr>
          <w:rFonts w:hint="eastAsia" w:ascii="宋体" w:hAnsi="宋体"/>
          <w:szCs w:val="21"/>
        </w:rPr>
        <w:t xml:space="preserve">         地址：</w:t>
      </w:r>
    </w:p>
    <w:p>
      <w:pPr>
        <w:spacing w:line="360" w:lineRule="auto"/>
        <w:ind w:firstLine="555"/>
        <w:rPr>
          <w:rFonts w:hint="eastAsia" w:ascii="宋体" w:hAnsi="宋体"/>
          <w:szCs w:val="21"/>
        </w:rPr>
      </w:pPr>
      <w:r>
        <w:rPr>
          <w:rFonts w:hint="eastAsia" w:ascii="宋体" w:hAnsi="宋体"/>
          <w:szCs w:val="21"/>
        </w:rPr>
        <w:t>　　</w:t>
      </w:r>
    </w:p>
    <w:p>
      <w:pPr>
        <w:pStyle w:val="26"/>
        <w:spacing w:line="360" w:lineRule="auto"/>
        <w:rPr>
          <w:rFonts w:hint="eastAsia"/>
          <w:color w:val="auto"/>
          <w:kern w:val="2"/>
          <w:sz w:val="21"/>
          <w:szCs w:val="21"/>
        </w:rPr>
      </w:pPr>
      <w:r>
        <w:rPr>
          <w:rFonts w:hint="eastAsia"/>
          <w:color w:val="auto"/>
          <w:kern w:val="2"/>
          <w:sz w:val="21"/>
          <w:szCs w:val="21"/>
        </w:rPr>
        <w:t xml:space="preserve">法定代表人：                             法定代表人：              </w:t>
      </w:r>
    </w:p>
    <w:p>
      <w:pPr>
        <w:spacing w:line="360" w:lineRule="auto"/>
        <w:ind w:left="235" w:leftChars="12" w:hanging="210" w:hangingChars="100"/>
        <w:rPr>
          <w:rFonts w:hint="eastAsia" w:ascii="宋体" w:hAnsi="宋体"/>
          <w:szCs w:val="21"/>
        </w:rPr>
      </w:pPr>
    </w:p>
    <w:p>
      <w:pPr>
        <w:spacing w:line="360" w:lineRule="auto"/>
        <w:ind w:left="235" w:leftChars="12" w:hanging="210" w:hangingChars="100"/>
        <w:rPr>
          <w:rFonts w:hint="eastAsia" w:ascii="宋体" w:hAnsi="宋体"/>
          <w:szCs w:val="21"/>
        </w:rPr>
      </w:pPr>
      <w:r>
        <w:rPr>
          <w:rFonts w:hint="eastAsia" w:ascii="宋体" w:hAnsi="宋体"/>
          <w:szCs w:val="21"/>
        </w:rPr>
        <w:t>授权代理人：                             授权代理人：</w:t>
      </w:r>
    </w:p>
    <w:p>
      <w:pPr>
        <w:pStyle w:val="26"/>
        <w:spacing w:line="360" w:lineRule="auto"/>
        <w:rPr>
          <w:rFonts w:hint="eastAsia"/>
          <w:color w:val="auto"/>
          <w:kern w:val="2"/>
          <w:sz w:val="21"/>
          <w:szCs w:val="21"/>
        </w:rPr>
      </w:pPr>
    </w:p>
    <w:p>
      <w:pPr>
        <w:pStyle w:val="26"/>
        <w:tabs>
          <w:tab w:val="left" w:pos="5220"/>
        </w:tabs>
        <w:spacing w:line="360" w:lineRule="auto"/>
        <w:rPr>
          <w:rFonts w:hint="eastAsia"/>
          <w:color w:val="auto"/>
          <w:kern w:val="2"/>
          <w:sz w:val="21"/>
          <w:szCs w:val="21"/>
        </w:rPr>
      </w:pPr>
      <w:r>
        <w:rPr>
          <w:rFonts w:hint="eastAsia"/>
          <w:color w:val="auto"/>
          <w:kern w:val="2"/>
          <w:sz w:val="21"/>
          <w:szCs w:val="21"/>
        </w:rPr>
        <w:t xml:space="preserve">项目负责人：                             项目负责人： </w:t>
      </w:r>
    </w:p>
    <w:p>
      <w:pPr>
        <w:pStyle w:val="26"/>
        <w:tabs>
          <w:tab w:val="left" w:pos="5220"/>
        </w:tabs>
        <w:spacing w:line="360" w:lineRule="auto"/>
        <w:ind w:firstLine="420" w:firstLineChars="200"/>
        <w:rPr>
          <w:rFonts w:hint="eastAsia"/>
          <w:color w:val="auto"/>
          <w:kern w:val="2"/>
          <w:sz w:val="21"/>
          <w:szCs w:val="21"/>
        </w:rPr>
      </w:pPr>
    </w:p>
    <w:p>
      <w:pPr>
        <w:pStyle w:val="26"/>
        <w:spacing w:line="360" w:lineRule="auto"/>
        <w:rPr>
          <w:rFonts w:hint="eastAsia"/>
          <w:color w:val="auto"/>
          <w:kern w:val="2"/>
          <w:sz w:val="21"/>
          <w:szCs w:val="21"/>
        </w:rPr>
      </w:pPr>
      <w:r>
        <w:rPr>
          <w:rFonts w:hint="eastAsia"/>
          <w:color w:val="auto"/>
          <w:kern w:val="2"/>
          <w:sz w:val="21"/>
          <w:szCs w:val="21"/>
        </w:rPr>
        <w:t>联系电话：                               联系电话：</w:t>
      </w:r>
    </w:p>
    <w:p>
      <w:pPr>
        <w:pStyle w:val="26"/>
        <w:spacing w:line="360" w:lineRule="auto"/>
        <w:rPr>
          <w:rFonts w:hint="eastAsia"/>
          <w:color w:val="auto"/>
          <w:kern w:val="2"/>
          <w:sz w:val="21"/>
          <w:szCs w:val="21"/>
        </w:rPr>
      </w:pPr>
      <w:r>
        <w:rPr>
          <w:rFonts w:hint="eastAsia"/>
          <w:color w:val="auto"/>
          <w:kern w:val="2"/>
          <w:sz w:val="21"/>
          <w:szCs w:val="21"/>
        </w:rPr>
        <w:t>传真号码：                               传真号码：</w:t>
      </w:r>
    </w:p>
    <w:p>
      <w:pPr>
        <w:pStyle w:val="26"/>
        <w:spacing w:line="360" w:lineRule="auto"/>
        <w:rPr>
          <w:rFonts w:hint="eastAsia" w:eastAsia="宋体" w:cs="Times New Roman"/>
          <w:color w:val="auto"/>
          <w:kern w:val="2"/>
          <w:sz w:val="21"/>
          <w:szCs w:val="21"/>
        </w:rPr>
      </w:pPr>
      <w:r>
        <w:rPr>
          <w:rFonts w:hint="eastAsia" w:hAnsi="宋体"/>
          <w:szCs w:val="21"/>
        </w:rPr>
        <w:t>开户银行：</w:t>
      </w:r>
      <w:r>
        <w:rPr>
          <w:rFonts w:hint="eastAsia" w:hAnsi="宋体"/>
          <w:szCs w:val="21"/>
          <w:lang w:val="en-US" w:eastAsia="zh-CN"/>
        </w:rPr>
        <w:t xml:space="preserve">                           </w:t>
      </w:r>
      <w:r>
        <w:rPr>
          <w:rFonts w:hint="eastAsia" w:eastAsia="宋体" w:cs="Times New Roman"/>
          <w:color w:val="auto"/>
          <w:kern w:val="2"/>
          <w:sz w:val="21"/>
          <w:szCs w:val="21"/>
        </w:rPr>
        <w:t>开户银行：</w:t>
      </w:r>
    </w:p>
    <w:p>
      <w:pPr>
        <w:pStyle w:val="26"/>
        <w:spacing w:line="360" w:lineRule="auto"/>
        <w:rPr>
          <w:rFonts w:hint="eastAsia" w:eastAsia="宋体" w:cs="Times New Roman"/>
          <w:color w:val="auto"/>
          <w:kern w:val="2"/>
          <w:sz w:val="21"/>
          <w:szCs w:val="21"/>
        </w:rPr>
      </w:pPr>
    </w:p>
    <w:p>
      <w:pPr>
        <w:pStyle w:val="26"/>
        <w:spacing w:line="360" w:lineRule="auto"/>
        <w:rPr>
          <w:rFonts w:hint="eastAsia" w:eastAsia="宋体" w:cs="Times New Roman"/>
          <w:color w:val="auto"/>
          <w:kern w:val="2"/>
          <w:sz w:val="21"/>
          <w:szCs w:val="21"/>
        </w:rPr>
      </w:pPr>
      <w:r>
        <w:rPr>
          <w:rFonts w:hint="eastAsia" w:eastAsia="宋体" w:cs="Times New Roman"/>
          <w:color w:val="auto"/>
          <w:kern w:val="2"/>
          <w:sz w:val="21"/>
          <w:szCs w:val="21"/>
        </w:rPr>
        <w:t xml:space="preserve">银行账号： </w:t>
      </w:r>
      <w:r>
        <w:rPr>
          <w:rFonts w:hint="eastAsia" w:eastAsia="宋体" w:cs="Times New Roman"/>
          <w:color w:val="auto"/>
          <w:kern w:val="2"/>
          <w:sz w:val="21"/>
          <w:szCs w:val="21"/>
          <w:lang w:val="en-US" w:eastAsia="zh-CN"/>
        </w:rPr>
        <w:t xml:space="preserve">                     </w:t>
      </w:r>
      <w:r>
        <w:rPr>
          <w:rFonts w:hint="eastAsia" w:eastAsia="宋体" w:cs="Times New Roman"/>
          <w:color w:val="auto"/>
          <w:kern w:val="2"/>
          <w:sz w:val="21"/>
          <w:szCs w:val="21"/>
        </w:rPr>
        <w:t xml:space="preserve">            银行账号：</w:t>
      </w:r>
    </w:p>
    <w:p>
      <w:pPr>
        <w:pStyle w:val="26"/>
        <w:spacing w:line="360" w:lineRule="auto"/>
        <w:rPr>
          <w:rFonts w:hint="eastAsia"/>
          <w:color w:val="auto"/>
          <w:sz w:val="21"/>
          <w:szCs w:val="21"/>
        </w:rPr>
      </w:pPr>
      <w:r>
        <w:rPr>
          <w:rFonts w:hint="eastAsia"/>
          <w:color w:val="auto"/>
          <w:sz w:val="21"/>
          <w:szCs w:val="21"/>
        </w:rPr>
        <w:t xml:space="preserve">邮政编码：                                邮政编码：            </w:t>
      </w:r>
    </w:p>
    <w:p>
      <w:pPr>
        <w:spacing w:line="360" w:lineRule="auto"/>
        <w:ind w:left="1" w:firstLine="480"/>
        <w:rPr>
          <w:rFonts w:hint="eastAsia" w:ascii="宋体" w:hAnsi="宋体"/>
          <w:szCs w:val="21"/>
        </w:rPr>
      </w:pPr>
    </w:p>
    <w:p>
      <w:pPr>
        <w:spacing w:line="360" w:lineRule="auto"/>
        <w:rPr>
          <w:rFonts w:hint="eastAsia"/>
        </w:rPr>
      </w:pPr>
      <w:r>
        <w:rPr>
          <w:rFonts w:hint="eastAsia"/>
        </w:rPr>
        <w:t xml:space="preserve">          </w:t>
      </w:r>
    </w:p>
    <w:p>
      <w:pPr>
        <w:adjustRightInd w:val="0"/>
        <w:snapToGrid w:val="0"/>
        <w:spacing w:line="360" w:lineRule="auto"/>
        <w:jc w:val="left"/>
        <w:rPr>
          <w:rFonts w:hint="eastAsia" w:ascii="宋体" w:hAnsi="宋体"/>
          <w:sz w:val="24"/>
        </w:rPr>
      </w:pPr>
      <w:r>
        <w:rPr>
          <w:rFonts w:ascii="宋体" w:hAnsi="宋体"/>
          <w:sz w:val="24"/>
        </w:rPr>
        <w:br w:type="page"/>
      </w:r>
      <w:r>
        <w:rPr>
          <w:rFonts w:hint="eastAsia" w:ascii="宋体" w:hAnsi="宋体"/>
          <w:sz w:val="24"/>
        </w:rPr>
        <w:t>附件1：</w:t>
      </w:r>
    </w:p>
    <w:p>
      <w:pPr>
        <w:adjustRightInd w:val="0"/>
        <w:snapToGrid w:val="0"/>
        <w:spacing w:line="360" w:lineRule="auto"/>
        <w:jc w:val="center"/>
        <w:rPr>
          <w:rFonts w:hint="eastAsia" w:ascii="宋体" w:hAnsi="宋体"/>
          <w:b/>
          <w:sz w:val="30"/>
          <w:szCs w:val="30"/>
        </w:rPr>
      </w:pPr>
      <w:r>
        <w:rPr>
          <w:rFonts w:hint="eastAsia" w:ascii="宋体" w:hAnsi="宋体"/>
          <w:b/>
          <w:sz w:val="30"/>
          <w:szCs w:val="30"/>
        </w:rPr>
        <w:t>勘察测量工作技术要求</w:t>
      </w:r>
    </w:p>
    <w:p>
      <w:pPr>
        <w:spacing w:line="360" w:lineRule="auto"/>
        <w:ind w:firstLine="359" w:firstLineChars="171"/>
        <w:rPr>
          <w:rFonts w:hint="eastAsia" w:ascii="宋体" w:hAnsi="宋体"/>
          <w:szCs w:val="21"/>
        </w:rPr>
      </w:pPr>
      <w:r>
        <w:rPr>
          <w:rFonts w:hint="eastAsia" w:ascii="宋体" w:hAnsi="宋体"/>
          <w:szCs w:val="21"/>
        </w:rPr>
        <w:t>一、排水单元摸查报告、调查报告</w:t>
      </w:r>
    </w:p>
    <w:p>
      <w:pPr>
        <w:spacing w:line="360" w:lineRule="auto"/>
        <w:ind w:firstLine="361" w:firstLineChars="171"/>
        <w:rPr>
          <w:rFonts w:hint="eastAsia" w:ascii="宋体" w:hAnsi="宋体"/>
          <w:szCs w:val="21"/>
        </w:rPr>
      </w:pPr>
      <w:r>
        <w:rPr>
          <w:rFonts w:hint="eastAsia" w:ascii="宋体" w:hAnsi="宋体"/>
          <w:b/>
          <w:szCs w:val="21"/>
        </w:rPr>
        <w:t>满足《广州市水务局关于印发广州市排水单元达标创建工程方案编制指引的通知》（穗水规计函[2019]426号）、《番禺区排水单元达标攻坚行动工作手册》等相关规定</w:t>
      </w:r>
    </w:p>
    <w:p>
      <w:pPr>
        <w:spacing w:line="360" w:lineRule="auto"/>
        <w:ind w:firstLine="359" w:firstLineChars="171"/>
        <w:rPr>
          <w:rFonts w:hint="eastAsia" w:ascii="宋体" w:hAnsi="宋体"/>
          <w:szCs w:val="21"/>
        </w:rPr>
      </w:pPr>
    </w:p>
    <w:p>
      <w:pPr>
        <w:spacing w:line="360" w:lineRule="auto"/>
        <w:ind w:firstLine="359" w:firstLineChars="171"/>
        <w:rPr>
          <w:rFonts w:hint="eastAsia" w:ascii="宋体" w:hAnsi="宋体"/>
          <w:szCs w:val="21"/>
        </w:rPr>
      </w:pPr>
      <w:r>
        <w:rPr>
          <w:rFonts w:hint="eastAsia" w:ascii="宋体" w:hAnsi="宋体"/>
          <w:szCs w:val="21"/>
        </w:rPr>
        <w:t>二、地质钻探</w:t>
      </w:r>
    </w:p>
    <w:p>
      <w:pPr>
        <w:spacing w:line="360" w:lineRule="auto"/>
        <w:ind w:firstLine="359" w:firstLineChars="171"/>
        <w:rPr>
          <w:rFonts w:hint="eastAsia" w:ascii="宋体" w:hAnsi="宋体"/>
          <w:szCs w:val="21"/>
        </w:rPr>
      </w:pPr>
      <w:r>
        <w:rPr>
          <w:rFonts w:hint="eastAsia" w:ascii="宋体" w:hAnsi="宋体"/>
          <w:szCs w:val="21"/>
        </w:rPr>
        <w:t>（一）拟建污水管道或截污箱涵等设施沿线地质钻探</w:t>
      </w:r>
    </w:p>
    <w:p>
      <w:pPr>
        <w:spacing w:line="360" w:lineRule="auto"/>
        <w:ind w:firstLine="359" w:firstLineChars="171"/>
        <w:rPr>
          <w:rFonts w:hint="eastAsia" w:ascii="宋体" w:hAnsi="宋体"/>
          <w:szCs w:val="21"/>
        </w:rPr>
      </w:pPr>
      <w:r>
        <w:rPr>
          <w:rFonts w:hint="eastAsia" w:ascii="宋体" w:hAnsi="宋体"/>
          <w:szCs w:val="21"/>
        </w:rPr>
        <w:t>1.管道顶面覆土深度3米以内（含3米），钻孔间距平均为60米。</w:t>
      </w:r>
    </w:p>
    <w:p>
      <w:pPr>
        <w:spacing w:line="360" w:lineRule="auto"/>
        <w:ind w:firstLine="359" w:firstLineChars="171"/>
        <w:rPr>
          <w:rFonts w:hint="eastAsia" w:ascii="宋体" w:hAnsi="宋体"/>
          <w:szCs w:val="21"/>
        </w:rPr>
      </w:pPr>
      <w:r>
        <w:rPr>
          <w:rFonts w:hint="eastAsia" w:ascii="宋体" w:hAnsi="宋体"/>
          <w:szCs w:val="21"/>
        </w:rPr>
        <w:t>2.管道顶面覆土深度3米以上，钻孔间距平均为40米。</w:t>
      </w:r>
    </w:p>
    <w:p>
      <w:pPr>
        <w:spacing w:line="360" w:lineRule="auto"/>
        <w:ind w:firstLine="359" w:firstLineChars="171"/>
        <w:rPr>
          <w:rFonts w:hint="eastAsia" w:ascii="宋体" w:hAnsi="宋体"/>
          <w:szCs w:val="21"/>
        </w:rPr>
      </w:pPr>
      <w:r>
        <w:rPr>
          <w:rFonts w:hint="eastAsia" w:ascii="宋体" w:hAnsi="宋体"/>
          <w:szCs w:val="21"/>
        </w:rPr>
        <w:t>3.地质勘察钻孔深度。要求钻至可塑土或稍~中密砂层，且孔深不小于管底埋深以下3米。当管道穿越河谷时，地质勘察钻孔的深度达到河谷最大冲刷深度以下5米，且河道范围布点不小于3个孔。当管底为中、微风化岩层时，钻孔深度为管底面以下2米。</w:t>
      </w:r>
    </w:p>
    <w:p>
      <w:pPr>
        <w:spacing w:line="360" w:lineRule="auto"/>
        <w:ind w:firstLine="359" w:firstLineChars="171"/>
        <w:rPr>
          <w:rFonts w:hint="eastAsia" w:ascii="宋体" w:hAnsi="宋体"/>
          <w:szCs w:val="21"/>
        </w:rPr>
      </w:pPr>
      <w:r>
        <w:rPr>
          <w:rFonts w:hint="eastAsia" w:ascii="宋体" w:hAnsi="宋体"/>
          <w:szCs w:val="21"/>
        </w:rPr>
        <w:t>4.沉井位置必须设置钻孔点。</w:t>
      </w:r>
    </w:p>
    <w:p>
      <w:pPr>
        <w:spacing w:line="360" w:lineRule="auto"/>
        <w:ind w:firstLine="359" w:firstLineChars="171"/>
        <w:rPr>
          <w:rFonts w:hint="eastAsia" w:ascii="宋体" w:hAnsi="宋体"/>
          <w:szCs w:val="21"/>
        </w:rPr>
      </w:pPr>
      <w:r>
        <w:rPr>
          <w:rFonts w:hint="eastAsia" w:ascii="宋体" w:hAnsi="宋体"/>
          <w:szCs w:val="21"/>
        </w:rPr>
        <w:t>5.控制性钻孔数量应大于总钻孔数量的1/3。</w:t>
      </w:r>
    </w:p>
    <w:p>
      <w:pPr>
        <w:spacing w:line="360" w:lineRule="auto"/>
        <w:ind w:firstLine="359" w:firstLineChars="171"/>
        <w:rPr>
          <w:rFonts w:hint="eastAsia" w:ascii="宋体" w:hAnsi="宋体"/>
          <w:szCs w:val="21"/>
        </w:rPr>
      </w:pPr>
    </w:p>
    <w:p>
      <w:pPr>
        <w:spacing w:line="360" w:lineRule="auto"/>
        <w:ind w:firstLine="359" w:firstLineChars="171"/>
        <w:rPr>
          <w:rFonts w:hint="eastAsia" w:ascii="宋体" w:hAnsi="宋体"/>
          <w:szCs w:val="21"/>
        </w:rPr>
      </w:pPr>
      <w:r>
        <w:rPr>
          <w:rFonts w:hint="eastAsia" w:ascii="宋体" w:hAnsi="宋体"/>
          <w:szCs w:val="21"/>
        </w:rPr>
        <w:t>（二）拟建泵站或其他附属设施地质钻探</w:t>
      </w:r>
    </w:p>
    <w:p>
      <w:pPr>
        <w:spacing w:line="360" w:lineRule="auto"/>
        <w:ind w:firstLine="359" w:firstLineChars="171"/>
        <w:rPr>
          <w:rFonts w:hint="eastAsia" w:ascii="宋体" w:hAnsi="宋体"/>
          <w:szCs w:val="21"/>
        </w:rPr>
      </w:pPr>
      <w:r>
        <w:rPr>
          <w:rFonts w:hint="eastAsia" w:ascii="宋体" w:hAnsi="宋体"/>
          <w:szCs w:val="21"/>
        </w:rPr>
        <w:t>泵站内每个建（构）筑物原则上为3个钻孔，间距要求为15-20米。根据需要，泵站围墙钻孔间距可为15-20米。泵站及围墙控制性钻孔占1/3，要求钻至中风化岩层内5米，其余一般性钻孔钻至中风化岩层内3米。</w:t>
      </w:r>
    </w:p>
    <w:p>
      <w:pPr>
        <w:spacing w:line="360" w:lineRule="auto"/>
        <w:ind w:firstLine="359" w:firstLineChars="171"/>
        <w:rPr>
          <w:rFonts w:hint="eastAsia" w:ascii="宋体" w:hAnsi="宋体"/>
          <w:szCs w:val="21"/>
        </w:rPr>
      </w:pPr>
    </w:p>
    <w:p>
      <w:pPr>
        <w:spacing w:line="360" w:lineRule="auto"/>
        <w:ind w:firstLine="359" w:firstLineChars="171"/>
        <w:rPr>
          <w:rFonts w:hint="eastAsia" w:ascii="宋体" w:hAnsi="宋体"/>
          <w:szCs w:val="21"/>
        </w:rPr>
      </w:pPr>
      <w:r>
        <w:rPr>
          <w:rFonts w:hint="eastAsia" w:ascii="宋体" w:hAnsi="宋体"/>
          <w:szCs w:val="21"/>
        </w:rPr>
        <w:t>三、测量</w:t>
      </w:r>
    </w:p>
    <w:p>
      <w:pPr>
        <w:spacing w:line="360" w:lineRule="auto"/>
        <w:ind w:firstLine="359" w:firstLineChars="171"/>
        <w:rPr>
          <w:rFonts w:hint="eastAsia" w:ascii="宋体" w:hAnsi="宋体"/>
          <w:szCs w:val="21"/>
        </w:rPr>
      </w:pPr>
      <w:r>
        <w:rPr>
          <w:rFonts w:hint="eastAsia" w:ascii="宋体" w:hAnsi="宋体"/>
          <w:szCs w:val="21"/>
        </w:rPr>
        <w:t>地形测绘采用广州坐标系，广州城建高程系统。同时转换成北京坐标系，85黄海高程系统，并将相应的测量成果文件给发包人存档。配合设计工作的开展，按发包人要求负责对西安坐标、广州坐标、北京坐标及其高程系统作相互转换。为配合GIS系统的数据录入，各编制的设计图层均需要分层分色制作，各元素相关数据按发包人要求列表统计。</w:t>
      </w:r>
    </w:p>
    <w:p>
      <w:pPr>
        <w:spacing w:line="360" w:lineRule="auto"/>
        <w:ind w:firstLine="359" w:firstLineChars="171"/>
        <w:outlineLvl w:val="0"/>
        <w:rPr>
          <w:rFonts w:hint="eastAsia" w:ascii="宋体" w:hAnsi="宋体"/>
          <w:szCs w:val="21"/>
        </w:rPr>
      </w:pPr>
      <w:r>
        <w:rPr>
          <w:rFonts w:hint="eastAsia" w:ascii="宋体" w:hAnsi="宋体"/>
          <w:szCs w:val="21"/>
        </w:rPr>
        <w:t>（一）陆地地形图测量</w:t>
      </w:r>
    </w:p>
    <w:p>
      <w:pPr>
        <w:spacing w:line="360" w:lineRule="auto"/>
        <w:ind w:firstLine="359" w:firstLineChars="171"/>
        <w:rPr>
          <w:rFonts w:hint="eastAsia" w:ascii="宋体" w:hAnsi="宋体"/>
          <w:szCs w:val="21"/>
        </w:rPr>
      </w:pPr>
      <w:r>
        <w:rPr>
          <w:rFonts w:hint="eastAsia" w:ascii="宋体" w:hAnsi="宋体"/>
          <w:szCs w:val="21"/>
        </w:rPr>
        <w:t>1.比例采用1：500。</w:t>
      </w:r>
    </w:p>
    <w:p>
      <w:pPr>
        <w:spacing w:line="360" w:lineRule="auto"/>
        <w:ind w:firstLine="359" w:firstLineChars="171"/>
        <w:rPr>
          <w:rFonts w:hint="eastAsia" w:ascii="宋体" w:hAnsi="宋体"/>
          <w:szCs w:val="21"/>
        </w:rPr>
      </w:pPr>
      <w:r>
        <w:rPr>
          <w:rFonts w:hint="eastAsia" w:ascii="宋体" w:hAnsi="宋体"/>
          <w:szCs w:val="21"/>
        </w:rPr>
        <w:t>2.对于拟布置于完整道路上的综合管线（含污水管道等），测绘范围为道路全貌及道路两侧第二排建筑物。当道路两侧的第二排建筑物远离道路边线30~50米时，测量范围为道路边线以外60米范围内。</w:t>
      </w:r>
    </w:p>
    <w:p>
      <w:pPr>
        <w:spacing w:line="360" w:lineRule="auto"/>
        <w:ind w:firstLine="359" w:firstLineChars="171"/>
        <w:rPr>
          <w:rFonts w:hint="eastAsia" w:ascii="宋体" w:hAnsi="宋体"/>
          <w:szCs w:val="21"/>
        </w:rPr>
      </w:pPr>
      <w:r>
        <w:rPr>
          <w:rFonts w:hint="eastAsia" w:ascii="宋体" w:hAnsi="宋体"/>
          <w:szCs w:val="21"/>
        </w:rPr>
        <w:t>3.对于空旷区域的拟建污水管道，测绘范围为拟建综合管线（含污水管道等）中心线两侧各50米，共100米带宽。对于交叉路口、支路、河道边坡或按照上述要求不能满足施工要求的特殊地段，必须适当加宽，具体范围根据实际情况确定，费用包含在合同价款内。</w:t>
      </w:r>
    </w:p>
    <w:p>
      <w:pPr>
        <w:spacing w:line="360" w:lineRule="auto"/>
        <w:ind w:firstLine="359" w:firstLineChars="171"/>
        <w:rPr>
          <w:rFonts w:hint="eastAsia" w:ascii="宋体" w:hAnsi="宋体"/>
          <w:szCs w:val="21"/>
        </w:rPr>
      </w:pPr>
      <w:r>
        <w:rPr>
          <w:rFonts w:hint="eastAsia" w:ascii="宋体" w:hAnsi="宋体"/>
          <w:szCs w:val="21"/>
        </w:rPr>
        <w:t>4.根据施工图（包括调整后线路）确定后的拟征地红线范围内进行1:500数字化全解析法现状地形测量、村界界线及建构筑物测量（如有），红线范围外进行现状地形图测量等工作；</w:t>
      </w:r>
    </w:p>
    <w:p>
      <w:pPr>
        <w:spacing w:line="360" w:lineRule="auto"/>
        <w:ind w:firstLine="359" w:firstLineChars="171"/>
        <w:rPr>
          <w:rFonts w:hint="eastAsia" w:ascii="宋体" w:hAnsi="宋体"/>
          <w:szCs w:val="21"/>
        </w:rPr>
      </w:pPr>
      <w:r>
        <w:rPr>
          <w:rFonts w:hint="eastAsia" w:ascii="宋体" w:hAnsi="宋体"/>
          <w:szCs w:val="21"/>
        </w:rPr>
        <w:t>5.勘察人必须根据现场实地情况进行地形图测量。在地形图上明确标识各建（构）筑的详细名称及属性，同时将测量范围以外的地形地貌补充清晰完善，提交发包人参考使用。若因勘察人未如实进行地形图修测而造成设计文件错漏的，保护措施方案不足的，发包人有权视实际情况对勘察人及设计人进行处罚，按出现问题的工程造价的20%扣减勘察设计费，并按合同条款第五条5.2.5点追究勘察人及设计人的违约责任。</w:t>
      </w:r>
    </w:p>
    <w:p>
      <w:pPr>
        <w:spacing w:line="360" w:lineRule="auto"/>
        <w:ind w:firstLine="359" w:firstLineChars="171"/>
        <w:outlineLvl w:val="0"/>
        <w:rPr>
          <w:rFonts w:hint="eastAsia" w:ascii="宋体" w:hAnsi="宋体"/>
          <w:szCs w:val="21"/>
        </w:rPr>
      </w:pPr>
      <w:r>
        <w:rPr>
          <w:rFonts w:hint="eastAsia" w:ascii="宋体" w:hAnsi="宋体"/>
          <w:szCs w:val="21"/>
        </w:rPr>
        <w:t>（二）水下地形图测量</w:t>
      </w:r>
    </w:p>
    <w:p>
      <w:pPr>
        <w:spacing w:line="360" w:lineRule="auto"/>
        <w:ind w:firstLine="359" w:firstLineChars="171"/>
        <w:rPr>
          <w:rFonts w:hint="eastAsia" w:ascii="宋体" w:hAnsi="宋体"/>
          <w:szCs w:val="21"/>
        </w:rPr>
      </w:pPr>
      <w:r>
        <w:rPr>
          <w:rFonts w:hint="eastAsia" w:ascii="宋体" w:hAnsi="宋体"/>
          <w:szCs w:val="21"/>
        </w:rPr>
        <w:t>1.比例采用1：200</w:t>
      </w:r>
      <w:r>
        <w:rPr>
          <w:szCs w:val="21"/>
        </w:rPr>
        <w:t>~</w:t>
      </w:r>
      <w:r>
        <w:rPr>
          <w:rFonts w:hint="eastAsia" w:ascii="宋体" w:hAnsi="宋体"/>
          <w:szCs w:val="21"/>
        </w:rPr>
        <w:t>1：500。</w:t>
      </w:r>
    </w:p>
    <w:p>
      <w:pPr>
        <w:spacing w:line="360" w:lineRule="auto"/>
        <w:ind w:firstLine="359" w:firstLineChars="171"/>
        <w:rPr>
          <w:rFonts w:hint="eastAsia" w:ascii="宋体" w:hAnsi="宋体"/>
          <w:szCs w:val="21"/>
        </w:rPr>
      </w:pPr>
      <w:r>
        <w:rPr>
          <w:rFonts w:hint="eastAsia" w:ascii="宋体" w:hAnsi="宋体"/>
          <w:szCs w:val="21"/>
        </w:rPr>
        <w:t>2.拟建污水管道穿越较大的河涌或河流且必须报航道管理部门的，带状地形宽度取管中线两侧各100米，共200米带宽，且测量需满足航道管理部门的要求。管道穿越较小的河涌或河流且不需要报航道管理部门的，带状地形宽度取管中线两侧各30米，共60米带宽。</w:t>
      </w:r>
    </w:p>
    <w:p>
      <w:pPr>
        <w:spacing w:line="360" w:lineRule="auto"/>
        <w:ind w:firstLine="359" w:firstLineChars="171"/>
        <w:outlineLvl w:val="0"/>
        <w:rPr>
          <w:rFonts w:hint="eastAsia" w:ascii="宋体" w:hAnsi="宋体"/>
          <w:szCs w:val="21"/>
        </w:rPr>
      </w:pPr>
      <w:r>
        <w:rPr>
          <w:rFonts w:hint="eastAsia" w:ascii="宋体" w:hAnsi="宋体"/>
          <w:szCs w:val="21"/>
        </w:rPr>
        <w:t>（三）拟建泵站地形测量</w:t>
      </w:r>
    </w:p>
    <w:p>
      <w:pPr>
        <w:spacing w:line="360" w:lineRule="auto"/>
        <w:ind w:firstLine="359" w:firstLineChars="171"/>
        <w:rPr>
          <w:rFonts w:hint="eastAsia" w:ascii="宋体" w:hAnsi="宋体"/>
          <w:szCs w:val="21"/>
        </w:rPr>
      </w:pPr>
      <w:r>
        <w:rPr>
          <w:rFonts w:hint="eastAsia" w:ascii="宋体" w:hAnsi="宋体"/>
          <w:szCs w:val="21"/>
        </w:rPr>
        <w:t>1.比例采用1：500。</w:t>
      </w:r>
    </w:p>
    <w:p>
      <w:pPr>
        <w:spacing w:line="360" w:lineRule="auto"/>
        <w:ind w:firstLine="359" w:firstLineChars="171"/>
        <w:rPr>
          <w:rFonts w:hint="eastAsia" w:ascii="宋体" w:hAnsi="宋体"/>
          <w:szCs w:val="21"/>
        </w:rPr>
      </w:pPr>
      <w:r>
        <w:rPr>
          <w:rFonts w:hint="eastAsia" w:ascii="宋体" w:hAnsi="宋体"/>
          <w:szCs w:val="21"/>
        </w:rPr>
        <w:t>2.泵站测量至用地红线外50米，如因泵站离道路很远，不能反映泵站交通情况的，经业主同意，在可能修建进场道路的一侧，测绘至可连接的既有道路的中线，并需测量出可能修建进场道路的带状图（宽度以满足设计要求为准）。</w:t>
      </w:r>
    </w:p>
    <w:p>
      <w:pPr>
        <w:spacing w:line="360" w:lineRule="auto"/>
        <w:ind w:firstLine="359" w:firstLineChars="171"/>
        <w:outlineLvl w:val="0"/>
        <w:rPr>
          <w:rFonts w:hint="eastAsia" w:ascii="宋体" w:hAnsi="宋体"/>
          <w:szCs w:val="21"/>
        </w:rPr>
      </w:pPr>
      <w:r>
        <w:rPr>
          <w:rFonts w:hint="eastAsia" w:ascii="宋体" w:hAnsi="宋体"/>
          <w:szCs w:val="21"/>
        </w:rPr>
        <w:t>（四）已建截污闸、泵站等建构筑物测量</w:t>
      </w:r>
    </w:p>
    <w:p>
      <w:pPr>
        <w:spacing w:line="360" w:lineRule="auto"/>
        <w:ind w:firstLine="359" w:firstLineChars="171"/>
        <w:rPr>
          <w:rFonts w:hint="eastAsia" w:ascii="宋体" w:hAnsi="宋体"/>
          <w:szCs w:val="21"/>
        </w:rPr>
      </w:pPr>
      <w:r>
        <w:rPr>
          <w:rFonts w:hint="eastAsia" w:ascii="宋体" w:hAnsi="宋体"/>
          <w:szCs w:val="21"/>
        </w:rPr>
        <w:t>已建截污闸、泵站等建构筑物的测量比例采用1：100，要对拟改造的部分进行详细测量以满足施工图设计为目的。</w:t>
      </w:r>
    </w:p>
    <w:p>
      <w:pPr>
        <w:spacing w:line="360" w:lineRule="auto"/>
        <w:ind w:firstLine="359" w:firstLineChars="171"/>
        <w:outlineLvl w:val="0"/>
        <w:rPr>
          <w:rFonts w:hint="eastAsia" w:ascii="宋体" w:hAnsi="宋体"/>
          <w:szCs w:val="21"/>
        </w:rPr>
      </w:pPr>
      <w:r>
        <w:rPr>
          <w:rFonts w:hint="eastAsia" w:ascii="宋体" w:hAnsi="宋体"/>
          <w:szCs w:val="21"/>
        </w:rPr>
        <w:t>（五）测绘要求：</w:t>
      </w:r>
    </w:p>
    <w:p>
      <w:pPr>
        <w:spacing w:line="360" w:lineRule="auto"/>
        <w:ind w:firstLine="359" w:firstLineChars="171"/>
        <w:rPr>
          <w:rFonts w:hint="eastAsia" w:ascii="宋体" w:hAnsi="宋体"/>
          <w:szCs w:val="21"/>
        </w:rPr>
      </w:pPr>
      <w:r>
        <w:rPr>
          <w:rFonts w:hint="eastAsia" w:ascii="宋体" w:hAnsi="宋体"/>
          <w:szCs w:val="21"/>
        </w:rPr>
        <w:t>1.施工图完成后（包括调整后线路），需根据拟征地红线范围进行1:500数字化全解析法地形测量、村界界线测量等工作；</w:t>
      </w:r>
    </w:p>
    <w:p>
      <w:pPr>
        <w:spacing w:line="360" w:lineRule="auto"/>
        <w:ind w:firstLine="359" w:firstLineChars="171"/>
        <w:rPr>
          <w:rFonts w:hint="eastAsia" w:ascii="宋体" w:hAnsi="宋体"/>
          <w:szCs w:val="21"/>
        </w:rPr>
      </w:pPr>
      <w:r>
        <w:rPr>
          <w:rFonts w:hint="eastAsia" w:ascii="宋体" w:hAnsi="宋体"/>
          <w:szCs w:val="21"/>
        </w:rPr>
        <w:t>2.测区范围（包括侧区地点、面积，侧区地理位置等）：根据设计红线坐标范围测量带状图，对红线范围进行测量详查、红线范围外进行地形图测量（具体宽度按上面条款规定），红线边线放置木桩或喷漆（建筑密集或地形复杂处可适当加密）等；</w:t>
      </w:r>
    </w:p>
    <w:p>
      <w:pPr>
        <w:spacing w:line="360" w:lineRule="auto"/>
        <w:ind w:firstLine="359" w:firstLineChars="171"/>
        <w:rPr>
          <w:rFonts w:hint="eastAsia" w:ascii="宋体" w:hAnsi="宋体"/>
          <w:szCs w:val="21"/>
        </w:rPr>
      </w:pPr>
      <w:r>
        <w:rPr>
          <w:rFonts w:hint="eastAsia" w:ascii="宋体" w:hAnsi="宋体"/>
          <w:szCs w:val="21"/>
        </w:rPr>
        <w:t>3.测绘内容：1：500现状地形图测量，管井界桩放样测量、界线调查、界桩埋设等；</w:t>
      </w:r>
    </w:p>
    <w:p>
      <w:pPr>
        <w:spacing w:line="360" w:lineRule="auto"/>
        <w:ind w:firstLine="359" w:firstLineChars="171"/>
        <w:rPr>
          <w:rFonts w:hint="eastAsia" w:ascii="宋体" w:hAnsi="宋体"/>
          <w:szCs w:val="21"/>
        </w:rPr>
      </w:pPr>
    </w:p>
    <w:p>
      <w:pPr>
        <w:spacing w:line="360" w:lineRule="auto"/>
        <w:ind w:firstLine="359" w:firstLineChars="171"/>
        <w:rPr>
          <w:rFonts w:hint="eastAsia" w:ascii="宋体" w:hAnsi="宋体"/>
          <w:szCs w:val="21"/>
        </w:rPr>
      </w:pPr>
      <w:r>
        <w:rPr>
          <w:rFonts w:hint="eastAsia" w:ascii="宋体" w:hAnsi="宋体"/>
          <w:szCs w:val="21"/>
        </w:rPr>
        <w:t>四、物探</w:t>
      </w:r>
    </w:p>
    <w:p>
      <w:pPr>
        <w:spacing w:line="360" w:lineRule="auto"/>
        <w:ind w:firstLine="359" w:firstLineChars="171"/>
        <w:outlineLvl w:val="0"/>
        <w:rPr>
          <w:rFonts w:hint="eastAsia" w:ascii="宋体" w:hAnsi="宋体"/>
          <w:szCs w:val="21"/>
        </w:rPr>
      </w:pPr>
      <w:r>
        <w:rPr>
          <w:rFonts w:hint="eastAsia" w:ascii="宋体" w:hAnsi="宋体"/>
          <w:szCs w:val="21"/>
        </w:rPr>
        <w:t>（一）物探成果必须满足以下要求</w:t>
      </w:r>
    </w:p>
    <w:p>
      <w:pPr>
        <w:spacing w:line="360" w:lineRule="auto"/>
        <w:ind w:firstLine="359" w:firstLineChars="171"/>
        <w:rPr>
          <w:rFonts w:hint="eastAsia" w:ascii="宋体" w:hAnsi="宋体"/>
          <w:szCs w:val="21"/>
        </w:rPr>
      </w:pPr>
      <w:r>
        <w:rPr>
          <w:rFonts w:hint="eastAsia" w:ascii="宋体" w:hAnsi="宋体"/>
          <w:szCs w:val="21"/>
        </w:rPr>
        <w:t>1.指导地质勘察钻探施工，避免因钻探而造成地下既有管道、电缆等及地上和地下建（构）筑物的破坏。</w:t>
      </w:r>
    </w:p>
    <w:p>
      <w:pPr>
        <w:spacing w:line="360" w:lineRule="auto"/>
        <w:ind w:firstLine="359" w:firstLineChars="171"/>
        <w:rPr>
          <w:rFonts w:hint="eastAsia" w:ascii="宋体" w:hAnsi="宋体"/>
          <w:szCs w:val="21"/>
        </w:rPr>
      </w:pPr>
      <w:r>
        <w:rPr>
          <w:rFonts w:hint="eastAsia" w:ascii="宋体" w:hAnsi="宋体"/>
          <w:szCs w:val="21"/>
        </w:rPr>
        <w:t>2.满足设计及施工要求，能指导设计及施工，回避或保护相应的管道、电缆等地下隐蔽物。</w:t>
      </w:r>
    </w:p>
    <w:p>
      <w:pPr>
        <w:spacing w:line="360" w:lineRule="auto"/>
        <w:ind w:firstLine="359" w:firstLineChars="171"/>
        <w:outlineLvl w:val="0"/>
        <w:rPr>
          <w:rFonts w:hint="eastAsia" w:ascii="宋体" w:hAnsi="宋体"/>
          <w:szCs w:val="21"/>
        </w:rPr>
      </w:pPr>
      <w:r>
        <w:rPr>
          <w:rFonts w:hint="eastAsia" w:ascii="宋体" w:hAnsi="宋体"/>
          <w:szCs w:val="21"/>
        </w:rPr>
        <w:t>（二）物探范围</w:t>
      </w:r>
    </w:p>
    <w:p>
      <w:pPr>
        <w:spacing w:line="360" w:lineRule="auto"/>
        <w:ind w:firstLine="359" w:firstLineChars="171"/>
        <w:rPr>
          <w:rFonts w:hint="eastAsia" w:ascii="宋体" w:hAnsi="宋体"/>
          <w:szCs w:val="21"/>
        </w:rPr>
      </w:pPr>
      <w:r>
        <w:rPr>
          <w:rFonts w:hint="eastAsia" w:ascii="宋体" w:hAnsi="宋体"/>
          <w:szCs w:val="21"/>
        </w:rPr>
        <w:t>原则上取拟建综合管线（含污水管道等）中线两侧各25米，共50米带宽，或拟建综合管线道路两侧共50~80米。在物探实施过程中，如果发现拟建污水管道周边地下隐蔽物密集，经设计单位确认拟建污水管道难以通行，有可能改线时，应及时报业主批准，进行适当调整，避免物探完成后出现拟建污水管道无法通行的情况发生。若因勘察人未如实进行地下管线物探而造成设计文件错漏的，发包人有权视实际情况对勘察人进行处罚。</w:t>
      </w:r>
    </w:p>
    <w:p>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注：除上述勘察测量工作技术要求外，还应按现行国家相关勘察技术标准规定执行。</w:t>
      </w:r>
    </w:p>
    <w:p>
      <w:pPr>
        <w:adjustRightInd w:val="0"/>
        <w:snapToGrid w:val="0"/>
        <w:spacing w:line="360" w:lineRule="auto"/>
        <w:ind w:firstLine="480" w:firstLineChars="200"/>
        <w:jc w:val="left"/>
        <w:rPr>
          <w:rFonts w:hint="eastAsia" w:ascii="宋体" w:hAnsi="宋体"/>
          <w:sz w:val="24"/>
        </w:rPr>
      </w:pPr>
    </w:p>
    <w:p>
      <w:pPr>
        <w:spacing w:line="360" w:lineRule="auto"/>
        <w:ind w:firstLine="359" w:firstLineChars="171"/>
        <w:rPr>
          <w:rFonts w:ascii="宋体" w:hAnsi="宋体"/>
          <w:szCs w:val="21"/>
        </w:rPr>
      </w:pPr>
      <w:r>
        <w:rPr>
          <w:rFonts w:hint="eastAsia" w:ascii="宋体" w:hAnsi="宋体"/>
          <w:szCs w:val="21"/>
        </w:rPr>
        <w:t>五、在设计或施工过程中，若遇到某种原因或因征地拆迁无法开展而要改线的情况，勘察人应无条件配合发包人及设计人对需要改线的路由进行测量、物探及钻探工作，以满足管线施工为前提配合工程的开展。勘察人不得以任何理由阻碍设计工作的开展，从发包人发出指令（口头、邮件或函件）之日起3个日历天内不按发包人要求开展相关勘察工作及提供合格的勘察文件的，每次每项扣减合同价款2%，10日历天内仍未完成的，每次每项扣减合同价款5%，依次类推每次递增3%，直到完成该项工作为止。</w:t>
      </w:r>
    </w:p>
    <w:p>
      <w:pPr>
        <w:adjustRightInd w:val="0"/>
        <w:snapToGrid w:val="0"/>
        <w:spacing w:line="360" w:lineRule="auto"/>
        <w:jc w:val="left"/>
        <w:rPr>
          <w:rFonts w:hint="eastAsia" w:ascii="宋体" w:hAnsi="宋体"/>
          <w:sz w:val="24"/>
        </w:rPr>
      </w:pPr>
      <w:r>
        <w:rPr>
          <w:rFonts w:ascii="宋体" w:hAnsi="宋体"/>
          <w:sz w:val="24"/>
        </w:rPr>
        <w:br w:type="page"/>
      </w:r>
      <w:r>
        <w:rPr>
          <w:rFonts w:hint="eastAsia" w:ascii="宋体" w:hAnsi="宋体"/>
          <w:sz w:val="24"/>
        </w:rPr>
        <w:t>附件2：</w:t>
      </w:r>
    </w:p>
    <w:p>
      <w:pPr>
        <w:tabs>
          <w:tab w:val="left" w:pos="5954"/>
        </w:tabs>
        <w:adjustRightInd w:val="0"/>
        <w:snapToGrid w:val="0"/>
        <w:spacing w:line="360" w:lineRule="auto"/>
        <w:jc w:val="center"/>
        <w:rPr>
          <w:rFonts w:hint="eastAsia" w:ascii="宋体" w:hAnsi="宋体"/>
          <w:b/>
          <w:sz w:val="24"/>
        </w:rPr>
      </w:pPr>
      <w:r>
        <w:rPr>
          <w:rFonts w:hint="eastAsia" w:ascii="宋体" w:hAnsi="宋体"/>
          <w:b/>
          <w:sz w:val="24"/>
        </w:rPr>
        <w:t>本项目勘察人员分工表</w:t>
      </w:r>
    </w:p>
    <w:p>
      <w:pPr>
        <w:adjustRightInd w:val="0"/>
        <w:snapToGrid w:val="0"/>
        <w:spacing w:line="360" w:lineRule="auto"/>
        <w:rPr>
          <w:rFonts w:hint="eastAsia" w:ascii="宋体" w:hAnsi="宋体"/>
          <w:sz w:val="24"/>
        </w:rPr>
      </w:pPr>
    </w:p>
    <w:tbl>
      <w:tblPr>
        <w:tblStyle w:val="30"/>
        <w:tblW w:w="9607" w:type="dxa"/>
        <w:tblInd w:w="-13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7"/>
        <w:gridCol w:w="425"/>
        <w:gridCol w:w="284"/>
        <w:gridCol w:w="709"/>
        <w:gridCol w:w="1275"/>
        <w:gridCol w:w="1134"/>
        <w:gridCol w:w="1560"/>
        <w:gridCol w:w="141"/>
        <w:gridCol w:w="1701"/>
        <w:gridCol w:w="14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137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Cs w:val="21"/>
              </w:rPr>
            </w:pPr>
            <w:r>
              <w:rPr>
                <w:rFonts w:hint="eastAsia" w:ascii="宋体" w:hAnsi="宋体"/>
                <w:szCs w:val="21"/>
              </w:rPr>
              <w:t>项目负责人</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Cs w:val="21"/>
              </w:rPr>
            </w:pPr>
            <w:r>
              <w:rPr>
                <w:rFonts w:hint="eastAsia" w:ascii="宋体" w:hAnsi="宋体"/>
                <w:szCs w:val="21"/>
              </w:rPr>
              <w:t>注册号</w:t>
            </w:r>
          </w:p>
        </w:tc>
        <w:tc>
          <w:tcPr>
            <w:tcW w:w="26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szCs w:val="21"/>
              </w:rPr>
            </w:pPr>
          </w:p>
        </w:tc>
        <w:tc>
          <w:tcPr>
            <w:tcW w:w="184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Cs w:val="21"/>
              </w:rPr>
            </w:pPr>
            <w:r>
              <w:rPr>
                <w:rFonts w:hint="eastAsia" w:ascii="宋体" w:hAnsi="宋体"/>
                <w:szCs w:val="21"/>
              </w:rPr>
              <w:t>联系电话</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9607"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Cs w:val="21"/>
              </w:rPr>
            </w:pPr>
            <w:r>
              <w:rPr>
                <w:rFonts w:hint="eastAsia" w:ascii="宋体" w:hAnsi="宋体"/>
                <w:szCs w:val="21"/>
              </w:rPr>
              <w:t>各   专   业   负   责   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Cs w:val="21"/>
              </w:rPr>
            </w:pPr>
            <w:r>
              <w:rPr>
                <w:rFonts w:hint="eastAsia" w:ascii="宋体" w:hAnsi="宋体"/>
                <w:szCs w:val="21"/>
              </w:rPr>
              <w:t>姓  名</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Cs w:val="21"/>
              </w:rPr>
            </w:pPr>
            <w:r>
              <w:rPr>
                <w:rFonts w:hint="eastAsia" w:ascii="宋体" w:hAnsi="宋体"/>
                <w:szCs w:val="21"/>
              </w:rPr>
              <w:t>性别</w:t>
            </w:r>
          </w:p>
        </w:tc>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2"/>
              <w:jc w:val="center"/>
              <w:rPr>
                <w:rFonts w:ascii="宋体" w:hAnsi="宋体"/>
                <w:szCs w:val="21"/>
              </w:rPr>
            </w:pPr>
            <w:r>
              <w:rPr>
                <w:rFonts w:hint="eastAsia" w:ascii="宋体" w:hAnsi="宋体"/>
                <w:szCs w:val="21"/>
              </w:rPr>
              <w:t>年龄</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r>
              <w:rPr>
                <w:rFonts w:hint="eastAsia" w:ascii="宋体" w:hAnsi="宋体"/>
                <w:szCs w:val="21"/>
              </w:rPr>
              <w:t>负责专业</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Cs w:val="21"/>
              </w:rPr>
            </w:pPr>
            <w:r>
              <w:rPr>
                <w:rFonts w:hint="eastAsia" w:ascii="宋体" w:hAnsi="宋体"/>
                <w:szCs w:val="21"/>
              </w:rPr>
              <w:t>职  称</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Cs w:val="21"/>
              </w:rPr>
            </w:pPr>
            <w:r>
              <w:rPr>
                <w:rFonts w:hint="eastAsia" w:ascii="宋体" w:hAnsi="宋体"/>
                <w:szCs w:val="21"/>
              </w:rPr>
              <w:t>注册师类别</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Cs w:val="21"/>
              </w:rPr>
            </w:pPr>
            <w:r>
              <w:rPr>
                <w:rFonts w:hint="eastAsia" w:ascii="宋体" w:hAnsi="宋体"/>
                <w:szCs w:val="21"/>
              </w:rPr>
              <w:t>注册号</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Cs w:val="21"/>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ind w:left="34" w:leftChars="16"/>
              <w:jc w:val="center"/>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both"/>
              <w:rPr>
                <w:rFonts w:ascii="宋体" w:hAnsi="宋体"/>
                <w:szCs w:val="21"/>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Cs w:val="21"/>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ind w:left="34" w:leftChars="16"/>
              <w:jc w:val="center"/>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both"/>
              <w:rPr>
                <w:rFonts w:ascii="宋体" w:hAnsi="宋体"/>
                <w:szCs w:val="21"/>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ascii="宋体" w:hAnsi="宋体"/>
                <w:szCs w:val="21"/>
              </w:rPr>
            </w:pPr>
          </w:p>
        </w:tc>
      </w:tr>
    </w:tbl>
    <w:p>
      <w:pPr>
        <w:adjustRightInd w:val="0"/>
        <w:snapToGrid w:val="0"/>
        <w:spacing w:line="360" w:lineRule="auto"/>
        <w:jc w:val="center"/>
        <w:rPr>
          <w:rFonts w:hint="eastAsia"/>
        </w:rPr>
      </w:pPr>
    </w:p>
    <w:p>
      <w:pPr>
        <w:adjustRightInd w:val="0"/>
        <w:snapToGrid w:val="0"/>
        <w:spacing w:line="360" w:lineRule="auto"/>
        <w:jc w:val="center"/>
        <w:rPr>
          <w:rFonts w:hint="eastAsia" w:ascii="宋体" w:hAnsi="宋体"/>
        </w:rPr>
      </w:pPr>
      <w:r>
        <w:rPr>
          <w:rFonts w:hint="eastAsia" w:ascii="宋体" w:hAnsi="宋体"/>
        </w:rPr>
        <w:t>（注明：本项目勘察人员应根据发包人技术部的要求另行增加，应保证能满足发包人的</w:t>
      </w:r>
    </w:p>
    <w:p>
      <w:pPr>
        <w:adjustRightInd w:val="0"/>
        <w:snapToGrid w:val="0"/>
        <w:spacing w:line="360" w:lineRule="auto"/>
        <w:rPr>
          <w:rFonts w:hint="eastAsia" w:ascii="宋体" w:hAnsi="宋体"/>
        </w:rPr>
      </w:pPr>
      <w:r>
        <w:rPr>
          <w:rFonts w:hint="eastAsia" w:ascii="宋体" w:hAnsi="宋体"/>
        </w:rPr>
        <w:t>实际工作需要）</w:t>
      </w:r>
    </w:p>
    <w:p>
      <w:pPr>
        <w:adjustRightInd w:val="0"/>
        <w:snapToGrid w:val="0"/>
        <w:spacing w:line="360" w:lineRule="auto"/>
        <w:jc w:val="center"/>
      </w:pPr>
    </w:p>
    <w:p>
      <w:pPr>
        <w:adjustRightInd w:val="0"/>
        <w:snapToGrid w:val="0"/>
        <w:spacing w:line="360" w:lineRule="auto"/>
      </w:pPr>
    </w:p>
    <w:p>
      <w:pPr>
        <w:pStyle w:val="17"/>
        <w:rPr>
          <w:rFonts w:hint="eastAsia" w:hAnsi="宋体"/>
          <w:sz w:val="24"/>
          <w:szCs w:val="24"/>
        </w:rPr>
      </w:pPr>
      <w:r>
        <w:rPr>
          <w:rFonts w:hAnsi="宋体"/>
          <w:b/>
          <w:bCs/>
          <w:sz w:val="48"/>
          <w:szCs w:val="48"/>
        </w:rPr>
        <w:br w:type="page"/>
      </w:r>
      <w:r>
        <w:rPr>
          <w:rFonts w:hint="eastAsia" w:hAnsi="宋体"/>
          <w:sz w:val="24"/>
          <w:szCs w:val="24"/>
        </w:rPr>
        <w:t>附件3：</w:t>
      </w:r>
    </w:p>
    <w:p>
      <w:pPr>
        <w:pStyle w:val="17"/>
        <w:jc w:val="center"/>
        <w:rPr>
          <w:rFonts w:hAnsi="宋体"/>
          <w:sz w:val="24"/>
          <w:szCs w:val="24"/>
        </w:rPr>
      </w:pPr>
      <w:r>
        <w:rPr>
          <w:rFonts w:hint="eastAsia" w:hAnsi="宋体"/>
          <w:sz w:val="24"/>
          <w:szCs w:val="24"/>
        </w:rPr>
        <w:t>勘察人的银行开户许可证（或开户申请）</w:t>
      </w:r>
    </w:p>
    <w:p>
      <w:pPr>
        <w:pStyle w:val="17"/>
        <w:rPr>
          <w:rFonts w:hint="eastAsia" w:hAnsi="宋体"/>
          <w:b/>
          <w:bCs/>
          <w:sz w:val="24"/>
          <w:szCs w:val="24"/>
        </w:rPr>
      </w:pPr>
    </w:p>
    <w:p>
      <w:pPr>
        <w:pStyle w:val="17"/>
        <w:rPr>
          <w:rFonts w:hint="default" w:hAnsi="宋体" w:eastAsia="宋体"/>
          <w:b/>
          <w:bCs/>
          <w:sz w:val="24"/>
          <w:szCs w:val="24"/>
          <w:lang w:val="en-US" w:eastAsia="zh-CN"/>
        </w:rPr>
      </w:pPr>
      <w:r>
        <w:rPr>
          <w:rFonts w:hAnsi="宋体"/>
          <w:b/>
          <w:bCs/>
          <w:sz w:val="24"/>
          <w:szCs w:val="24"/>
        </w:rPr>
        <w:br w:type="page"/>
      </w:r>
      <w:r>
        <w:rPr>
          <w:rFonts w:hint="eastAsia" w:hAnsi="宋体" w:eastAsia="宋体" w:cs="Times New Roman"/>
          <w:sz w:val="24"/>
          <w:szCs w:val="24"/>
          <w:lang w:val="en-US" w:eastAsia="zh-CN"/>
        </w:rPr>
        <w:t>附件4：</w:t>
      </w:r>
    </w:p>
    <w:p>
      <w:pPr>
        <w:pStyle w:val="17"/>
        <w:rPr>
          <w:rFonts w:hint="eastAsia" w:hAnsi="宋体"/>
          <w:b/>
          <w:bCs/>
          <w:sz w:val="24"/>
          <w:szCs w:val="24"/>
        </w:rPr>
      </w:pPr>
    </w:p>
    <w:sectPr>
      <w:footerReference r:id="rId3" w:type="default"/>
      <w:pgSz w:w="11906" w:h="16838"/>
      <w:pgMar w:top="1474" w:right="1247" w:bottom="935" w:left="1588" w:header="851" w:footer="538" w:gutter="0"/>
      <w:cols w:space="720" w:num="1"/>
      <w:docGrid w:linePitch="35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1" w:usb1="080E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1" w:usb1="080E0000" w:usb2="00000010" w:usb3="00000000" w:csb0="00040000" w:csb1="00000000"/>
  </w:font>
  <w:font w:name="Arial Unicode MS">
    <w:altName w:val="宋体"/>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lang/>
      </w:rPr>
      <w:t>14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lang/>
      </w:rPr>
      <w:t>15</w:t>
    </w:r>
    <w:r>
      <w:rPr>
        <w:szCs w:val="21"/>
      </w:rPr>
      <w:fldChar w:fldCharType="end"/>
    </w:r>
    <w:r>
      <w:rPr>
        <w:rFonts w:hint="eastAsia"/>
        <w:szCs w:val="21"/>
      </w:rPr>
      <w:t xml:space="preserve"> 页</w:t>
    </w:r>
  </w:p>
  <w:p>
    <w:pPr>
      <w:pStyle w:val="2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N2JmMjNjMTM4MDcxMjJkMGQ2M2VhZDY1YmZkNGQifQ=="/>
  </w:docVars>
  <w:rsids>
    <w:rsidRoot w:val="00172A27"/>
    <w:rsid w:val="0000085B"/>
    <w:rsid w:val="00003E00"/>
    <w:rsid w:val="00005A48"/>
    <w:rsid w:val="0000698D"/>
    <w:rsid w:val="00007667"/>
    <w:rsid w:val="00012612"/>
    <w:rsid w:val="00013694"/>
    <w:rsid w:val="0001625F"/>
    <w:rsid w:val="000166C7"/>
    <w:rsid w:val="00017A6E"/>
    <w:rsid w:val="00032240"/>
    <w:rsid w:val="0003355A"/>
    <w:rsid w:val="00040F36"/>
    <w:rsid w:val="00041FEC"/>
    <w:rsid w:val="00045EAD"/>
    <w:rsid w:val="00050CBF"/>
    <w:rsid w:val="00051CA9"/>
    <w:rsid w:val="000547BF"/>
    <w:rsid w:val="00061303"/>
    <w:rsid w:val="000656EA"/>
    <w:rsid w:val="00065F6E"/>
    <w:rsid w:val="0006685C"/>
    <w:rsid w:val="00066CF7"/>
    <w:rsid w:val="00071AA2"/>
    <w:rsid w:val="000727BD"/>
    <w:rsid w:val="00075ECB"/>
    <w:rsid w:val="00086496"/>
    <w:rsid w:val="0008766F"/>
    <w:rsid w:val="0009708B"/>
    <w:rsid w:val="00097B1D"/>
    <w:rsid w:val="000A670B"/>
    <w:rsid w:val="000A7A74"/>
    <w:rsid w:val="000A7D68"/>
    <w:rsid w:val="000B1131"/>
    <w:rsid w:val="000C011D"/>
    <w:rsid w:val="000C2035"/>
    <w:rsid w:val="000C3AD7"/>
    <w:rsid w:val="000D1860"/>
    <w:rsid w:val="000D333F"/>
    <w:rsid w:val="000D33D1"/>
    <w:rsid w:val="000D3A86"/>
    <w:rsid w:val="000D6313"/>
    <w:rsid w:val="000D72D5"/>
    <w:rsid w:val="000D7902"/>
    <w:rsid w:val="000E13E1"/>
    <w:rsid w:val="000E1CBF"/>
    <w:rsid w:val="000E1D8B"/>
    <w:rsid w:val="000E2481"/>
    <w:rsid w:val="000E4D5A"/>
    <w:rsid w:val="000E680E"/>
    <w:rsid w:val="000F1E04"/>
    <w:rsid w:val="000F43A1"/>
    <w:rsid w:val="000F7CCF"/>
    <w:rsid w:val="00100EA9"/>
    <w:rsid w:val="00113B74"/>
    <w:rsid w:val="00113C3D"/>
    <w:rsid w:val="00125FCD"/>
    <w:rsid w:val="0012659C"/>
    <w:rsid w:val="00132C5D"/>
    <w:rsid w:val="00136038"/>
    <w:rsid w:val="001502FA"/>
    <w:rsid w:val="00153D19"/>
    <w:rsid w:val="0015485E"/>
    <w:rsid w:val="00164777"/>
    <w:rsid w:val="0017054B"/>
    <w:rsid w:val="00174408"/>
    <w:rsid w:val="00181CC4"/>
    <w:rsid w:val="00191C99"/>
    <w:rsid w:val="00196942"/>
    <w:rsid w:val="001A29C4"/>
    <w:rsid w:val="001A4EA4"/>
    <w:rsid w:val="001A77D6"/>
    <w:rsid w:val="001B2481"/>
    <w:rsid w:val="001B6FAB"/>
    <w:rsid w:val="001C0C11"/>
    <w:rsid w:val="001C43F2"/>
    <w:rsid w:val="001D0EA5"/>
    <w:rsid w:val="001D1AAA"/>
    <w:rsid w:val="001D498F"/>
    <w:rsid w:val="001D5057"/>
    <w:rsid w:val="001E736C"/>
    <w:rsid w:val="001F1E35"/>
    <w:rsid w:val="00205282"/>
    <w:rsid w:val="002061D2"/>
    <w:rsid w:val="00206576"/>
    <w:rsid w:val="00206DB3"/>
    <w:rsid w:val="0021043C"/>
    <w:rsid w:val="00210CEC"/>
    <w:rsid w:val="002131F2"/>
    <w:rsid w:val="002162C4"/>
    <w:rsid w:val="002216A5"/>
    <w:rsid w:val="00221B02"/>
    <w:rsid w:val="0023133D"/>
    <w:rsid w:val="0024226C"/>
    <w:rsid w:val="00243943"/>
    <w:rsid w:val="00246D0A"/>
    <w:rsid w:val="002476F9"/>
    <w:rsid w:val="00252171"/>
    <w:rsid w:val="00255A9B"/>
    <w:rsid w:val="002620D8"/>
    <w:rsid w:val="002725FF"/>
    <w:rsid w:val="00272DAC"/>
    <w:rsid w:val="00275A67"/>
    <w:rsid w:val="00276D48"/>
    <w:rsid w:val="00277BBC"/>
    <w:rsid w:val="00281652"/>
    <w:rsid w:val="00284808"/>
    <w:rsid w:val="002871F4"/>
    <w:rsid w:val="00295092"/>
    <w:rsid w:val="002A0AB7"/>
    <w:rsid w:val="002A4D5A"/>
    <w:rsid w:val="002A7A64"/>
    <w:rsid w:val="002B3C57"/>
    <w:rsid w:val="002B7502"/>
    <w:rsid w:val="002B7838"/>
    <w:rsid w:val="002C2FAE"/>
    <w:rsid w:val="002D0F97"/>
    <w:rsid w:val="002D20B8"/>
    <w:rsid w:val="002D2875"/>
    <w:rsid w:val="002D2F66"/>
    <w:rsid w:val="002D338C"/>
    <w:rsid w:val="002D4CE6"/>
    <w:rsid w:val="002D64FF"/>
    <w:rsid w:val="002E0D55"/>
    <w:rsid w:val="002E142F"/>
    <w:rsid w:val="002E4392"/>
    <w:rsid w:val="002F3896"/>
    <w:rsid w:val="003053B1"/>
    <w:rsid w:val="0030551D"/>
    <w:rsid w:val="00323932"/>
    <w:rsid w:val="00324CAA"/>
    <w:rsid w:val="00332A08"/>
    <w:rsid w:val="00336332"/>
    <w:rsid w:val="00336913"/>
    <w:rsid w:val="003432CC"/>
    <w:rsid w:val="00343F93"/>
    <w:rsid w:val="0035028A"/>
    <w:rsid w:val="00354EA2"/>
    <w:rsid w:val="00354F25"/>
    <w:rsid w:val="00361D97"/>
    <w:rsid w:val="00362B97"/>
    <w:rsid w:val="00365360"/>
    <w:rsid w:val="00374C58"/>
    <w:rsid w:val="00377120"/>
    <w:rsid w:val="00382DD4"/>
    <w:rsid w:val="00384318"/>
    <w:rsid w:val="00386B0C"/>
    <w:rsid w:val="00386FD1"/>
    <w:rsid w:val="00392AC0"/>
    <w:rsid w:val="00393602"/>
    <w:rsid w:val="003A1FE2"/>
    <w:rsid w:val="003B07CB"/>
    <w:rsid w:val="003B1B10"/>
    <w:rsid w:val="003B5DB1"/>
    <w:rsid w:val="003B6222"/>
    <w:rsid w:val="003B69DD"/>
    <w:rsid w:val="003C01FE"/>
    <w:rsid w:val="003C66C0"/>
    <w:rsid w:val="003C6C7C"/>
    <w:rsid w:val="003C6D7B"/>
    <w:rsid w:val="003D12BA"/>
    <w:rsid w:val="003D4726"/>
    <w:rsid w:val="003D6DCB"/>
    <w:rsid w:val="003E189E"/>
    <w:rsid w:val="003E3CAA"/>
    <w:rsid w:val="003E625A"/>
    <w:rsid w:val="003E778F"/>
    <w:rsid w:val="003F3049"/>
    <w:rsid w:val="003F5811"/>
    <w:rsid w:val="00400D76"/>
    <w:rsid w:val="0041298F"/>
    <w:rsid w:val="00414D61"/>
    <w:rsid w:val="004158CB"/>
    <w:rsid w:val="0041793C"/>
    <w:rsid w:val="00422DE5"/>
    <w:rsid w:val="00432001"/>
    <w:rsid w:val="00433018"/>
    <w:rsid w:val="00436BE5"/>
    <w:rsid w:val="00444158"/>
    <w:rsid w:val="0044661F"/>
    <w:rsid w:val="004475A2"/>
    <w:rsid w:val="004517A4"/>
    <w:rsid w:val="004526CE"/>
    <w:rsid w:val="0045273B"/>
    <w:rsid w:val="004537C7"/>
    <w:rsid w:val="00462AC5"/>
    <w:rsid w:val="00467E53"/>
    <w:rsid w:val="00474B68"/>
    <w:rsid w:val="004761BE"/>
    <w:rsid w:val="00477671"/>
    <w:rsid w:val="00483A1A"/>
    <w:rsid w:val="00483A35"/>
    <w:rsid w:val="004964FB"/>
    <w:rsid w:val="004A0415"/>
    <w:rsid w:val="004A16B4"/>
    <w:rsid w:val="004B0E2D"/>
    <w:rsid w:val="004B36C7"/>
    <w:rsid w:val="004B5BCA"/>
    <w:rsid w:val="004C241A"/>
    <w:rsid w:val="004D0270"/>
    <w:rsid w:val="004D7A53"/>
    <w:rsid w:val="004E328A"/>
    <w:rsid w:val="00502B0E"/>
    <w:rsid w:val="00512D18"/>
    <w:rsid w:val="005223AE"/>
    <w:rsid w:val="005234A3"/>
    <w:rsid w:val="00524574"/>
    <w:rsid w:val="00530F32"/>
    <w:rsid w:val="00533239"/>
    <w:rsid w:val="005341D2"/>
    <w:rsid w:val="005355E2"/>
    <w:rsid w:val="005418B1"/>
    <w:rsid w:val="00544A5F"/>
    <w:rsid w:val="00550C80"/>
    <w:rsid w:val="00551CD3"/>
    <w:rsid w:val="00555A53"/>
    <w:rsid w:val="005561E5"/>
    <w:rsid w:val="00556BA6"/>
    <w:rsid w:val="00560CE5"/>
    <w:rsid w:val="00561F77"/>
    <w:rsid w:val="005623C0"/>
    <w:rsid w:val="00562E9D"/>
    <w:rsid w:val="00565459"/>
    <w:rsid w:val="005669EA"/>
    <w:rsid w:val="005673F6"/>
    <w:rsid w:val="00570E4B"/>
    <w:rsid w:val="00573289"/>
    <w:rsid w:val="0057463B"/>
    <w:rsid w:val="00574A22"/>
    <w:rsid w:val="00575E6A"/>
    <w:rsid w:val="00576EF9"/>
    <w:rsid w:val="00577504"/>
    <w:rsid w:val="00580B81"/>
    <w:rsid w:val="00590F40"/>
    <w:rsid w:val="00591005"/>
    <w:rsid w:val="00592B40"/>
    <w:rsid w:val="005946D8"/>
    <w:rsid w:val="00595788"/>
    <w:rsid w:val="00595B18"/>
    <w:rsid w:val="00595C14"/>
    <w:rsid w:val="005A18CA"/>
    <w:rsid w:val="005B3555"/>
    <w:rsid w:val="005B55FE"/>
    <w:rsid w:val="005C7BD1"/>
    <w:rsid w:val="005D0522"/>
    <w:rsid w:val="005D5687"/>
    <w:rsid w:val="005D7248"/>
    <w:rsid w:val="005E2533"/>
    <w:rsid w:val="005E4D4D"/>
    <w:rsid w:val="005F252B"/>
    <w:rsid w:val="005F391B"/>
    <w:rsid w:val="005F689A"/>
    <w:rsid w:val="005F7133"/>
    <w:rsid w:val="005F76B5"/>
    <w:rsid w:val="00607D90"/>
    <w:rsid w:val="00611BF0"/>
    <w:rsid w:val="0061781D"/>
    <w:rsid w:val="006216A3"/>
    <w:rsid w:val="00625842"/>
    <w:rsid w:val="00626075"/>
    <w:rsid w:val="00636B0B"/>
    <w:rsid w:val="00637FBA"/>
    <w:rsid w:val="00654185"/>
    <w:rsid w:val="00661F02"/>
    <w:rsid w:val="0066344A"/>
    <w:rsid w:val="00663B0B"/>
    <w:rsid w:val="006667D7"/>
    <w:rsid w:val="006868EB"/>
    <w:rsid w:val="00690C72"/>
    <w:rsid w:val="00692C95"/>
    <w:rsid w:val="006A5A7F"/>
    <w:rsid w:val="006A6C85"/>
    <w:rsid w:val="006B288D"/>
    <w:rsid w:val="006B4EBC"/>
    <w:rsid w:val="006B6C63"/>
    <w:rsid w:val="006B7A1E"/>
    <w:rsid w:val="006C44E9"/>
    <w:rsid w:val="006D0FFD"/>
    <w:rsid w:val="006D1D81"/>
    <w:rsid w:val="006E7DBE"/>
    <w:rsid w:val="006E7ED0"/>
    <w:rsid w:val="006F37AA"/>
    <w:rsid w:val="006F4296"/>
    <w:rsid w:val="006F63B5"/>
    <w:rsid w:val="006F7CE9"/>
    <w:rsid w:val="00707677"/>
    <w:rsid w:val="00713FD9"/>
    <w:rsid w:val="00721B53"/>
    <w:rsid w:val="00723435"/>
    <w:rsid w:val="00725163"/>
    <w:rsid w:val="007274C2"/>
    <w:rsid w:val="00727B7F"/>
    <w:rsid w:val="00733721"/>
    <w:rsid w:val="007409A3"/>
    <w:rsid w:val="00741CE7"/>
    <w:rsid w:val="00745837"/>
    <w:rsid w:val="00746A18"/>
    <w:rsid w:val="00753CA4"/>
    <w:rsid w:val="007542FC"/>
    <w:rsid w:val="00754C6E"/>
    <w:rsid w:val="00754CE5"/>
    <w:rsid w:val="00754E61"/>
    <w:rsid w:val="0075527E"/>
    <w:rsid w:val="007563B2"/>
    <w:rsid w:val="00756BD1"/>
    <w:rsid w:val="007574C5"/>
    <w:rsid w:val="007661F3"/>
    <w:rsid w:val="007741D2"/>
    <w:rsid w:val="00774CD6"/>
    <w:rsid w:val="00775F4A"/>
    <w:rsid w:val="00782678"/>
    <w:rsid w:val="0078270E"/>
    <w:rsid w:val="00783EA3"/>
    <w:rsid w:val="00784D7D"/>
    <w:rsid w:val="007866E9"/>
    <w:rsid w:val="00791C8F"/>
    <w:rsid w:val="00792B09"/>
    <w:rsid w:val="00796E97"/>
    <w:rsid w:val="007A099F"/>
    <w:rsid w:val="007A22E0"/>
    <w:rsid w:val="007A47BC"/>
    <w:rsid w:val="007A48BA"/>
    <w:rsid w:val="007B0333"/>
    <w:rsid w:val="007B3B9A"/>
    <w:rsid w:val="007C7099"/>
    <w:rsid w:val="007D07BC"/>
    <w:rsid w:val="007D25C9"/>
    <w:rsid w:val="007D26EB"/>
    <w:rsid w:val="007D6995"/>
    <w:rsid w:val="007E3291"/>
    <w:rsid w:val="007E61EB"/>
    <w:rsid w:val="007F331F"/>
    <w:rsid w:val="007F3C0C"/>
    <w:rsid w:val="008002FE"/>
    <w:rsid w:val="008019CC"/>
    <w:rsid w:val="00803900"/>
    <w:rsid w:val="00814867"/>
    <w:rsid w:val="00814985"/>
    <w:rsid w:val="00820DB6"/>
    <w:rsid w:val="00822C72"/>
    <w:rsid w:val="00822EC3"/>
    <w:rsid w:val="00824562"/>
    <w:rsid w:val="00825687"/>
    <w:rsid w:val="0082582D"/>
    <w:rsid w:val="00830E26"/>
    <w:rsid w:val="00833004"/>
    <w:rsid w:val="00837B54"/>
    <w:rsid w:val="00840DB4"/>
    <w:rsid w:val="00847B30"/>
    <w:rsid w:val="008544F4"/>
    <w:rsid w:val="0085457F"/>
    <w:rsid w:val="00860815"/>
    <w:rsid w:val="00864487"/>
    <w:rsid w:val="008661BF"/>
    <w:rsid w:val="008703A0"/>
    <w:rsid w:val="008712A9"/>
    <w:rsid w:val="00874AA2"/>
    <w:rsid w:val="008750F9"/>
    <w:rsid w:val="00877443"/>
    <w:rsid w:val="008803C3"/>
    <w:rsid w:val="008878CE"/>
    <w:rsid w:val="00887FDA"/>
    <w:rsid w:val="00897D2B"/>
    <w:rsid w:val="008B0825"/>
    <w:rsid w:val="008B11E0"/>
    <w:rsid w:val="008B3C8F"/>
    <w:rsid w:val="008B3D4F"/>
    <w:rsid w:val="008B518B"/>
    <w:rsid w:val="008C1690"/>
    <w:rsid w:val="008E105F"/>
    <w:rsid w:val="008E1B44"/>
    <w:rsid w:val="008E3104"/>
    <w:rsid w:val="008F5A31"/>
    <w:rsid w:val="009046FD"/>
    <w:rsid w:val="00943C27"/>
    <w:rsid w:val="00944FE8"/>
    <w:rsid w:val="00951517"/>
    <w:rsid w:val="009546A9"/>
    <w:rsid w:val="00956ECB"/>
    <w:rsid w:val="009608A0"/>
    <w:rsid w:val="00962098"/>
    <w:rsid w:val="00965C36"/>
    <w:rsid w:val="00966C5C"/>
    <w:rsid w:val="00970468"/>
    <w:rsid w:val="00973E4C"/>
    <w:rsid w:val="0097458F"/>
    <w:rsid w:val="009910E1"/>
    <w:rsid w:val="00995142"/>
    <w:rsid w:val="009A52EC"/>
    <w:rsid w:val="009A78D8"/>
    <w:rsid w:val="009A799E"/>
    <w:rsid w:val="009B28F7"/>
    <w:rsid w:val="009B773E"/>
    <w:rsid w:val="009C3A60"/>
    <w:rsid w:val="009C6783"/>
    <w:rsid w:val="009C729B"/>
    <w:rsid w:val="009D1215"/>
    <w:rsid w:val="009D1F62"/>
    <w:rsid w:val="009D2989"/>
    <w:rsid w:val="009D452A"/>
    <w:rsid w:val="009E0A9E"/>
    <w:rsid w:val="009E24C9"/>
    <w:rsid w:val="009F04C0"/>
    <w:rsid w:val="009F610A"/>
    <w:rsid w:val="00A01F49"/>
    <w:rsid w:val="00A03362"/>
    <w:rsid w:val="00A04092"/>
    <w:rsid w:val="00A05605"/>
    <w:rsid w:val="00A06AF7"/>
    <w:rsid w:val="00A1156E"/>
    <w:rsid w:val="00A15086"/>
    <w:rsid w:val="00A151A9"/>
    <w:rsid w:val="00A16C25"/>
    <w:rsid w:val="00A21169"/>
    <w:rsid w:val="00A24D2E"/>
    <w:rsid w:val="00A30562"/>
    <w:rsid w:val="00A324DE"/>
    <w:rsid w:val="00A3403E"/>
    <w:rsid w:val="00A347B0"/>
    <w:rsid w:val="00A34E8E"/>
    <w:rsid w:val="00A4081D"/>
    <w:rsid w:val="00A41965"/>
    <w:rsid w:val="00A42609"/>
    <w:rsid w:val="00A42874"/>
    <w:rsid w:val="00A4642E"/>
    <w:rsid w:val="00A476C8"/>
    <w:rsid w:val="00A507B8"/>
    <w:rsid w:val="00A538CD"/>
    <w:rsid w:val="00A66062"/>
    <w:rsid w:val="00A729ED"/>
    <w:rsid w:val="00A7629A"/>
    <w:rsid w:val="00A77175"/>
    <w:rsid w:val="00A8475F"/>
    <w:rsid w:val="00A872C4"/>
    <w:rsid w:val="00A90985"/>
    <w:rsid w:val="00A94B3E"/>
    <w:rsid w:val="00AA0C7B"/>
    <w:rsid w:val="00AA4AD2"/>
    <w:rsid w:val="00AB0139"/>
    <w:rsid w:val="00AB4D05"/>
    <w:rsid w:val="00AC707D"/>
    <w:rsid w:val="00AD663D"/>
    <w:rsid w:val="00AF150A"/>
    <w:rsid w:val="00AF2E8F"/>
    <w:rsid w:val="00AF33A8"/>
    <w:rsid w:val="00B0577E"/>
    <w:rsid w:val="00B06911"/>
    <w:rsid w:val="00B1268B"/>
    <w:rsid w:val="00B174C4"/>
    <w:rsid w:val="00B21EAC"/>
    <w:rsid w:val="00B26274"/>
    <w:rsid w:val="00B3244F"/>
    <w:rsid w:val="00B32E68"/>
    <w:rsid w:val="00B3406F"/>
    <w:rsid w:val="00B36E74"/>
    <w:rsid w:val="00B416FA"/>
    <w:rsid w:val="00B516EF"/>
    <w:rsid w:val="00B61FC2"/>
    <w:rsid w:val="00B64E2E"/>
    <w:rsid w:val="00B65A9F"/>
    <w:rsid w:val="00B710EE"/>
    <w:rsid w:val="00B718A3"/>
    <w:rsid w:val="00B745F0"/>
    <w:rsid w:val="00B75934"/>
    <w:rsid w:val="00B7669A"/>
    <w:rsid w:val="00B85AA2"/>
    <w:rsid w:val="00B91558"/>
    <w:rsid w:val="00B91BDA"/>
    <w:rsid w:val="00B92EBB"/>
    <w:rsid w:val="00BA1557"/>
    <w:rsid w:val="00BA60AC"/>
    <w:rsid w:val="00BA7626"/>
    <w:rsid w:val="00BB1749"/>
    <w:rsid w:val="00BB46EA"/>
    <w:rsid w:val="00BC0968"/>
    <w:rsid w:val="00BC5D31"/>
    <w:rsid w:val="00BC6EAA"/>
    <w:rsid w:val="00BD1908"/>
    <w:rsid w:val="00BD3C54"/>
    <w:rsid w:val="00BD4363"/>
    <w:rsid w:val="00BD64FC"/>
    <w:rsid w:val="00BE285A"/>
    <w:rsid w:val="00BE347A"/>
    <w:rsid w:val="00BE5B50"/>
    <w:rsid w:val="00BE5CF5"/>
    <w:rsid w:val="00BF0238"/>
    <w:rsid w:val="00C014B3"/>
    <w:rsid w:val="00C019AF"/>
    <w:rsid w:val="00C02019"/>
    <w:rsid w:val="00C0218D"/>
    <w:rsid w:val="00C029B8"/>
    <w:rsid w:val="00C05665"/>
    <w:rsid w:val="00C063DB"/>
    <w:rsid w:val="00C0675F"/>
    <w:rsid w:val="00C077C0"/>
    <w:rsid w:val="00C2449B"/>
    <w:rsid w:val="00C24CBE"/>
    <w:rsid w:val="00C2708D"/>
    <w:rsid w:val="00C33268"/>
    <w:rsid w:val="00C33CD7"/>
    <w:rsid w:val="00C347E7"/>
    <w:rsid w:val="00C355CC"/>
    <w:rsid w:val="00C371F7"/>
    <w:rsid w:val="00C408BC"/>
    <w:rsid w:val="00C439F8"/>
    <w:rsid w:val="00C468F5"/>
    <w:rsid w:val="00C46DA2"/>
    <w:rsid w:val="00C47CCD"/>
    <w:rsid w:val="00C517DF"/>
    <w:rsid w:val="00C52CB9"/>
    <w:rsid w:val="00C53349"/>
    <w:rsid w:val="00C53DF8"/>
    <w:rsid w:val="00C54DD3"/>
    <w:rsid w:val="00C6394E"/>
    <w:rsid w:val="00C72C7F"/>
    <w:rsid w:val="00C764A1"/>
    <w:rsid w:val="00C77E4B"/>
    <w:rsid w:val="00C80451"/>
    <w:rsid w:val="00C863C2"/>
    <w:rsid w:val="00C90F84"/>
    <w:rsid w:val="00C9114B"/>
    <w:rsid w:val="00C91F31"/>
    <w:rsid w:val="00C94255"/>
    <w:rsid w:val="00C969D5"/>
    <w:rsid w:val="00CA026F"/>
    <w:rsid w:val="00CA52C0"/>
    <w:rsid w:val="00CA7ED8"/>
    <w:rsid w:val="00CB58E4"/>
    <w:rsid w:val="00CB6F38"/>
    <w:rsid w:val="00CC0CD1"/>
    <w:rsid w:val="00CC5642"/>
    <w:rsid w:val="00CD4906"/>
    <w:rsid w:val="00CE24F8"/>
    <w:rsid w:val="00CE2D24"/>
    <w:rsid w:val="00CE40BA"/>
    <w:rsid w:val="00CF1290"/>
    <w:rsid w:val="00CF4F69"/>
    <w:rsid w:val="00D00339"/>
    <w:rsid w:val="00D02265"/>
    <w:rsid w:val="00D03E19"/>
    <w:rsid w:val="00D06E85"/>
    <w:rsid w:val="00D1003E"/>
    <w:rsid w:val="00D1016C"/>
    <w:rsid w:val="00D12A8E"/>
    <w:rsid w:val="00D17D7A"/>
    <w:rsid w:val="00D204B8"/>
    <w:rsid w:val="00D30605"/>
    <w:rsid w:val="00D36C5B"/>
    <w:rsid w:val="00D40E2D"/>
    <w:rsid w:val="00D4405A"/>
    <w:rsid w:val="00D51A4F"/>
    <w:rsid w:val="00D57E43"/>
    <w:rsid w:val="00D630A1"/>
    <w:rsid w:val="00D701C0"/>
    <w:rsid w:val="00D7179A"/>
    <w:rsid w:val="00D75C88"/>
    <w:rsid w:val="00D804D5"/>
    <w:rsid w:val="00D81EE3"/>
    <w:rsid w:val="00D83BF8"/>
    <w:rsid w:val="00D83ECA"/>
    <w:rsid w:val="00D964D9"/>
    <w:rsid w:val="00DA3C41"/>
    <w:rsid w:val="00DA704C"/>
    <w:rsid w:val="00DC0A4E"/>
    <w:rsid w:val="00DC0AF1"/>
    <w:rsid w:val="00DC405A"/>
    <w:rsid w:val="00DC64DE"/>
    <w:rsid w:val="00DD4914"/>
    <w:rsid w:val="00DD79F9"/>
    <w:rsid w:val="00E02BB3"/>
    <w:rsid w:val="00E0587B"/>
    <w:rsid w:val="00E07ABE"/>
    <w:rsid w:val="00E11838"/>
    <w:rsid w:val="00E146DD"/>
    <w:rsid w:val="00E22675"/>
    <w:rsid w:val="00E2501E"/>
    <w:rsid w:val="00E26BF9"/>
    <w:rsid w:val="00E408E7"/>
    <w:rsid w:val="00E4303C"/>
    <w:rsid w:val="00E43189"/>
    <w:rsid w:val="00E44F88"/>
    <w:rsid w:val="00E47297"/>
    <w:rsid w:val="00E5601B"/>
    <w:rsid w:val="00E56C1A"/>
    <w:rsid w:val="00E61DEB"/>
    <w:rsid w:val="00E63D6A"/>
    <w:rsid w:val="00E73938"/>
    <w:rsid w:val="00E82ADD"/>
    <w:rsid w:val="00E84F52"/>
    <w:rsid w:val="00E87277"/>
    <w:rsid w:val="00E92EF6"/>
    <w:rsid w:val="00EA02F3"/>
    <w:rsid w:val="00EA0373"/>
    <w:rsid w:val="00EA16F4"/>
    <w:rsid w:val="00EA1A0F"/>
    <w:rsid w:val="00EB20E7"/>
    <w:rsid w:val="00EB2C5E"/>
    <w:rsid w:val="00EB4162"/>
    <w:rsid w:val="00EB67B1"/>
    <w:rsid w:val="00EC098A"/>
    <w:rsid w:val="00EC42F5"/>
    <w:rsid w:val="00EC4B1E"/>
    <w:rsid w:val="00EC62D7"/>
    <w:rsid w:val="00ED06C3"/>
    <w:rsid w:val="00ED72EC"/>
    <w:rsid w:val="00EE4A0A"/>
    <w:rsid w:val="00EE724A"/>
    <w:rsid w:val="00EE74FC"/>
    <w:rsid w:val="00EF36C0"/>
    <w:rsid w:val="00EF5698"/>
    <w:rsid w:val="00EF7F00"/>
    <w:rsid w:val="00F042AA"/>
    <w:rsid w:val="00F04C65"/>
    <w:rsid w:val="00F054DF"/>
    <w:rsid w:val="00F13AC1"/>
    <w:rsid w:val="00F1436B"/>
    <w:rsid w:val="00F16173"/>
    <w:rsid w:val="00F17CBE"/>
    <w:rsid w:val="00F20B42"/>
    <w:rsid w:val="00F3082C"/>
    <w:rsid w:val="00F3381E"/>
    <w:rsid w:val="00F35E60"/>
    <w:rsid w:val="00F500A1"/>
    <w:rsid w:val="00F51E47"/>
    <w:rsid w:val="00F57849"/>
    <w:rsid w:val="00F62E3E"/>
    <w:rsid w:val="00F650D6"/>
    <w:rsid w:val="00F664D5"/>
    <w:rsid w:val="00F671B8"/>
    <w:rsid w:val="00F73465"/>
    <w:rsid w:val="00F74528"/>
    <w:rsid w:val="00F77AB2"/>
    <w:rsid w:val="00F8246F"/>
    <w:rsid w:val="00F84F87"/>
    <w:rsid w:val="00F862DB"/>
    <w:rsid w:val="00F91F4E"/>
    <w:rsid w:val="00F957BF"/>
    <w:rsid w:val="00F97638"/>
    <w:rsid w:val="00FA1FE0"/>
    <w:rsid w:val="00FA76DA"/>
    <w:rsid w:val="00FB102C"/>
    <w:rsid w:val="00FC46F8"/>
    <w:rsid w:val="00FC6217"/>
    <w:rsid w:val="00FE7318"/>
    <w:rsid w:val="00FF074F"/>
    <w:rsid w:val="00FF1D00"/>
    <w:rsid w:val="00FF45C0"/>
    <w:rsid w:val="011E2752"/>
    <w:rsid w:val="03216C37"/>
    <w:rsid w:val="04C6207B"/>
    <w:rsid w:val="061E1EF6"/>
    <w:rsid w:val="065E611A"/>
    <w:rsid w:val="08AF7168"/>
    <w:rsid w:val="09F90C42"/>
    <w:rsid w:val="0B93204E"/>
    <w:rsid w:val="0C0A072A"/>
    <w:rsid w:val="0D3E5178"/>
    <w:rsid w:val="0F4A00EB"/>
    <w:rsid w:val="0F97010E"/>
    <w:rsid w:val="1047618C"/>
    <w:rsid w:val="14256A2F"/>
    <w:rsid w:val="14A56B12"/>
    <w:rsid w:val="16037563"/>
    <w:rsid w:val="169E7D1C"/>
    <w:rsid w:val="175F359A"/>
    <w:rsid w:val="178113D8"/>
    <w:rsid w:val="18D279ED"/>
    <w:rsid w:val="19BB38B4"/>
    <w:rsid w:val="1A811A95"/>
    <w:rsid w:val="1AF96A7D"/>
    <w:rsid w:val="1BD032B3"/>
    <w:rsid w:val="1CF40B89"/>
    <w:rsid w:val="1DC77670"/>
    <w:rsid w:val="1E094ED4"/>
    <w:rsid w:val="1F5B19D2"/>
    <w:rsid w:val="1F6E6BC3"/>
    <w:rsid w:val="1FA57EA5"/>
    <w:rsid w:val="20DD01FA"/>
    <w:rsid w:val="219B7CC9"/>
    <w:rsid w:val="21B762A9"/>
    <w:rsid w:val="2284673A"/>
    <w:rsid w:val="238067E0"/>
    <w:rsid w:val="245F68E8"/>
    <w:rsid w:val="257A051B"/>
    <w:rsid w:val="26337BE7"/>
    <w:rsid w:val="271E092A"/>
    <w:rsid w:val="27E80C57"/>
    <w:rsid w:val="28741ACF"/>
    <w:rsid w:val="28D47F99"/>
    <w:rsid w:val="28E66BA6"/>
    <w:rsid w:val="2AA14D96"/>
    <w:rsid w:val="2BB67701"/>
    <w:rsid w:val="2C333832"/>
    <w:rsid w:val="30120D6D"/>
    <w:rsid w:val="30EF16EE"/>
    <w:rsid w:val="320A45F1"/>
    <w:rsid w:val="32EA2335"/>
    <w:rsid w:val="32F4709D"/>
    <w:rsid w:val="335A2113"/>
    <w:rsid w:val="336E2015"/>
    <w:rsid w:val="35532755"/>
    <w:rsid w:val="35AD00DA"/>
    <w:rsid w:val="384267A2"/>
    <w:rsid w:val="39630129"/>
    <w:rsid w:val="3A051C64"/>
    <w:rsid w:val="3B6C0C0E"/>
    <w:rsid w:val="3B8406A5"/>
    <w:rsid w:val="3BC35368"/>
    <w:rsid w:val="3C5F63BE"/>
    <w:rsid w:val="3D665610"/>
    <w:rsid w:val="3D7F1B84"/>
    <w:rsid w:val="3F3A07A9"/>
    <w:rsid w:val="3F464AC6"/>
    <w:rsid w:val="3FDD4DBA"/>
    <w:rsid w:val="40081D3A"/>
    <w:rsid w:val="40945E3E"/>
    <w:rsid w:val="40F1301D"/>
    <w:rsid w:val="41092AC8"/>
    <w:rsid w:val="4209743D"/>
    <w:rsid w:val="44384BCF"/>
    <w:rsid w:val="45C51C9E"/>
    <w:rsid w:val="46900D9B"/>
    <w:rsid w:val="469F2A71"/>
    <w:rsid w:val="48730182"/>
    <w:rsid w:val="49DB4534"/>
    <w:rsid w:val="49E1669A"/>
    <w:rsid w:val="4B30711A"/>
    <w:rsid w:val="4DCD03C3"/>
    <w:rsid w:val="4DFF0EF8"/>
    <w:rsid w:val="501F00E2"/>
    <w:rsid w:val="50965307"/>
    <w:rsid w:val="518E76BE"/>
    <w:rsid w:val="51EB43C6"/>
    <w:rsid w:val="53CA3ECC"/>
    <w:rsid w:val="5520173C"/>
    <w:rsid w:val="555B075F"/>
    <w:rsid w:val="563E20AC"/>
    <w:rsid w:val="57176FD1"/>
    <w:rsid w:val="57B73A69"/>
    <w:rsid w:val="58EF0EB4"/>
    <w:rsid w:val="5ACB2F72"/>
    <w:rsid w:val="5BB87DD5"/>
    <w:rsid w:val="5DC232D6"/>
    <w:rsid w:val="5E2D779E"/>
    <w:rsid w:val="5F181D9C"/>
    <w:rsid w:val="5F284D3A"/>
    <w:rsid w:val="615C58E9"/>
    <w:rsid w:val="62CF057B"/>
    <w:rsid w:val="6387339C"/>
    <w:rsid w:val="64DD54B8"/>
    <w:rsid w:val="650F05EB"/>
    <w:rsid w:val="65A62FF9"/>
    <w:rsid w:val="660202AA"/>
    <w:rsid w:val="667174B4"/>
    <w:rsid w:val="66A67A6E"/>
    <w:rsid w:val="66C7377E"/>
    <w:rsid w:val="68BF1663"/>
    <w:rsid w:val="69DF01E5"/>
    <w:rsid w:val="6B7F1C50"/>
    <w:rsid w:val="6C176C62"/>
    <w:rsid w:val="6F322AD8"/>
    <w:rsid w:val="6F357097"/>
    <w:rsid w:val="6F5F35AC"/>
    <w:rsid w:val="6F6F2B9B"/>
    <w:rsid w:val="6FB872D6"/>
    <w:rsid w:val="6FEA24DA"/>
    <w:rsid w:val="706A7078"/>
    <w:rsid w:val="722F253E"/>
    <w:rsid w:val="72A603C4"/>
    <w:rsid w:val="74297F34"/>
    <w:rsid w:val="76A4517D"/>
    <w:rsid w:val="771E70BA"/>
    <w:rsid w:val="77284E98"/>
    <w:rsid w:val="77E577A1"/>
    <w:rsid w:val="790F30AA"/>
    <w:rsid w:val="79BC1650"/>
    <w:rsid w:val="7A863E84"/>
    <w:rsid w:val="7D771383"/>
    <w:rsid w:val="7DE11343"/>
    <w:rsid w:val="7E0C37A6"/>
    <w:rsid w:val="7F383A95"/>
    <w:rsid w:val="7F7640B9"/>
    <w:rsid w:val="7FE84C6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2">
    <w:name w:val="heading 1"/>
    <w:basedOn w:val="1"/>
    <w:next w:val="1"/>
    <w:link w:val="37"/>
    <w:qFormat/>
    <w:uiPriority w:val="0"/>
    <w:pPr>
      <w:autoSpaceDE w:val="0"/>
      <w:autoSpaceDN w:val="0"/>
      <w:adjustRightInd w:val="0"/>
      <w:jc w:val="left"/>
      <w:outlineLvl w:val="0"/>
    </w:pPr>
    <w:rPr>
      <w:rFonts w:ascii="宋体"/>
      <w:kern w:val="0"/>
      <w:sz w:val="20"/>
    </w:rPr>
  </w:style>
  <w:style w:type="paragraph" w:styleId="3">
    <w:name w:val="heading 2"/>
    <w:basedOn w:val="1"/>
    <w:next w:val="1"/>
    <w:link w:val="38"/>
    <w:qFormat/>
    <w:uiPriority w:val="0"/>
    <w:pPr>
      <w:autoSpaceDE w:val="0"/>
      <w:autoSpaceDN w:val="0"/>
      <w:adjustRightInd w:val="0"/>
      <w:jc w:val="left"/>
      <w:outlineLvl w:val="1"/>
    </w:pPr>
    <w:rPr>
      <w:rFonts w:ascii="宋体"/>
      <w:kern w:val="0"/>
      <w:sz w:val="20"/>
    </w:rPr>
  </w:style>
  <w:style w:type="paragraph" w:styleId="4">
    <w:name w:val="heading 3"/>
    <w:basedOn w:val="1"/>
    <w:next w:val="1"/>
    <w:link w:val="39"/>
    <w:qFormat/>
    <w:uiPriority w:val="0"/>
    <w:pPr>
      <w:autoSpaceDE w:val="0"/>
      <w:autoSpaceDN w:val="0"/>
      <w:adjustRightInd w:val="0"/>
      <w:jc w:val="left"/>
      <w:outlineLvl w:val="2"/>
    </w:pPr>
    <w:rPr>
      <w:rFonts w:ascii="宋体"/>
      <w:kern w:val="0"/>
      <w:sz w:val="20"/>
    </w:rPr>
  </w:style>
  <w:style w:type="paragraph" w:styleId="5">
    <w:name w:val="heading 4"/>
    <w:basedOn w:val="1"/>
    <w:next w:val="1"/>
    <w:link w:val="40"/>
    <w:qFormat/>
    <w:uiPriority w:val="0"/>
    <w:pPr>
      <w:keepNext/>
      <w:keepLines/>
      <w:spacing w:before="280" w:beforeLines="0" w:after="290" w:afterLines="0" w:line="372" w:lineRule="auto"/>
      <w:outlineLvl w:val="3"/>
    </w:pPr>
    <w:rPr>
      <w:rFonts w:ascii="Arial" w:hAnsi="Arial" w:eastAsia="黑体"/>
      <w:b/>
      <w:kern w:val="0"/>
      <w:sz w:val="28"/>
    </w:rPr>
  </w:style>
  <w:style w:type="paragraph" w:styleId="6">
    <w:name w:val="heading 5"/>
    <w:basedOn w:val="1"/>
    <w:next w:val="7"/>
    <w:link w:val="41"/>
    <w:qFormat/>
    <w:uiPriority w:val="0"/>
    <w:pPr>
      <w:keepNext/>
      <w:keepLines/>
      <w:spacing w:before="280" w:beforeLines="0" w:after="290" w:afterLines="0" w:line="372" w:lineRule="auto"/>
      <w:outlineLvl w:val="4"/>
    </w:pPr>
    <w:rPr>
      <w:b/>
      <w:kern w:val="0"/>
      <w:sz w:val="28"/>
    </w:rPr>
  </w:style>
  <w:style w:type="paragraph" w:styleId="8">
    <w:name w:val="heading 6"/>
    <w:basedOn w:val="1"/>
    <w:next w:val="7"/>
    <w:link w:val="42"/>
    <w:qFormat/>
    <w:uiPriority w:val="0"/>
    <w:pPr>
      <w:keepNext/>
      <w:keepLines/>
      <w:spacing w:before="240" w:beforeLines="0" w:after="64" w:afterLines="0" w:line="317" w:lineRule="auto"/>
      <w:outlineLvl w:val="5"/>
    </w:pPr>
    <w:rPr>
      <w:rFonts w:ascii="Arial" w:hAnsi="Arial" w:eastAsia="黑体"/>
      <w:b/>
      <w:kern w:val="0"/>
      <w:sz w:val="24"/>
    </w:rPr>
  </w:style>
  <w:style w:type="paragraph" w:styleId="9">
    <w:name w:val="heading 7"/>
    <w:basedOn w:val="1"/>
    <w:next w:val="7"/>
    <w:link w:val="43"/>
    <w:qFormat/>
    <w:uiPriority w:val="0"/>
    <w:pPr>
      <w:keepNext/>
      <w:keepLines/>
      <w:spacing w:before="240" w:beforeLines="0" w:after="64" w:afterLines="0" w:line="317" w:lineRule="auto"/>
      <w:outlineLvl w:val="6"/>
    </w:pPr>
    <w:rPr>
      <w:b/>
      <w:kern w:val="0"/>
      <w:sz w:val="24"/>
    </w:rPr>
  </w:style>
  <w:style w:type="paragraph" w:styleId="10">
    <w:name w:val="heading 8"/>
    <w:basedOn w:val="1"/>
    <w:next w:val="7"/>
    <w:link w:val="44"/>
    <w:qFormat/>
    <w:uiPriority w:val="0"/>
    <w:pPr>
      <w:keepNext/>
      <w:keepLines/>
      <w:spacing w:before="240" w:beforeLines="0" w:after="64" w:afterLines="0" w:line="317" w:lineRule="auto"/>
      <w:outlineLvl w:val="7"/>
    </w:pPr>
    <w:rPr>
      <w:rFonts w:ascii="Arial" w:hAnsi="Arial" w:eastAsia="黑体"/>
      <w:kern w:val="0"/>
      <w:sz w:val="24"/>
    </w:rPr>
  </w:style>
  <w:style w:type="paragraph" w:styleId="11">
    <w:name w:val="heading 9"/>
    <w:basedOn w:val="1"/>
    <w:next w:val="7"/>
    <w:link w:val="45"/>
    <w:qFormat/>
    <w:uiPriority w:val="0"/>
    <w:pPr>
      <w:keepNext/>
      <w:keepLines/>
      <w:spacing w:before="240" w:beforeLines="0" w:after="64" w:afterLines="0" w:line="317" w:lineRule="auto"/>
      <w:outlineLvl w:val="8"/>
    </w:pPr>
    <w:rPr>
      <w:rFonts w:ascii="Arial" w:hAnsi="Arial" w:eastAsia="黑体"/>
      <w:kern w:val="0"/>
      <w:sz w:val="20"/>
    </w:rPr>
  </w:style>
  <w:style w:type="character" w:default="1" w:styleId="31">
    <w:name w:val="Default Paragraph Font"/>
    <w:uiPriority w:val="0"/>
  </w:style>
  <w:style w:type="table" w:default="1" w:styleId="30">
    <w:name w:val="Normal Table"/>
    <w:semiHidden/>
    <w:uiPriority w:val="0"/>
    <w:tblPr>
      <w:tblStyle w:val="30"/>
      <w:tblCellMar>
        <w:top w:w="0" w:type="dxa"/>
        <w:left w:w="108" w:type="dxa"/>
        <w:bottom w:w="0" w:type="dxa"/>
        <w:right w:w="108" w:type="dxa"/>
      </w:tblCellMar>
    </w:tblPr>
  </w:style>
  <w:style w:type="paragraph" w:styleId="7">
    <w:name w:val="Normal Indent"/>
    <w:basedOn w:val="1"/>
    <w:uiPriority w:val="0"/>
    <w:pPr>
      <w:autoSpaceDE w:val="0"/>
      <w:autoSpaceDN w:val="0"/>
      <w:spacing w:line="360" w:lineRule="auto"/>
      <w:ind w:left="181" w:firstLine="420"/>
    </w:pPr>
    <w:rPr>
      <w:sz w:val="24"/>
    </w:rPr>
  </w:style>
  <w:style w:type="paragraph" w:styleId="12">
    <w:name w:val="Document Map"/>
    <w:basedOn w:val="1"/>
    <w:link w:val="46"/>
    <w:uiPriority w:val="0"/>
    <w:rPr>
      <w:rFonts w:ascii="宋体"/>
      <w:sz w:val="18"/>
      <w:szCs w:val="18"/>
    </w:rPr>
  </w:style>
  <w:style w:type="paragraph" w:styleId="13">
    <w:name w:val="annotation text"/>
    <w:basedOn w:val="1"/>
    <w:link w:val="47"/>
    <w:uiPriority w:val="0"/>
    <w:pPr>
      <w:jc w:val="left"/>
    </w:pPr>
    <w:rPr>
      <w:kern w:val="0"/>
      <w:sz w:val="20"/>
    </w:rPr>
  </w:style>
  <w:style w:type="paragraph" w:styleId="14">
    <w:name w:val="Body Text 3"/>
    <w:basedOn w:val="1"/>
    <w:link w:val="48"/>
    <w:uiPriority w:val="0"/>
    <w:rPr>
      <w:rFonts w:ascii="宋体" w:hAnsi="宋体"/>
      <w:kern w:val="0"/>
      <w:sz w:val="24"/>
    </w:rPr>
  </w:style>
  <w:style w:type="paragraph" w:styleId="15">
    <w:name w:val="Body Text"/>
    <w:basedOn w:val="1"/>
    <w:link w:val="49"/>
    <w:uiPriority w:val="0"/>
    <w:pPr>
      <w:spacing w:after="120" w:afterLines="0"/>
    </w:pPr>
    <w:rPr>
      <w:kern w:val="0"/>
      <w:sz w:val="20"/>
    </w:rPr>
  </w:style>
  <w:style w:type="paragraph" w:styleId="16">
    <w:name w:val="Body Text Indent"/>
    <w:basedOn w:val="1"/>
    <w:link w:val="50"/>
    <w:uiPriority w:val="0"/>
    <w:pPr>
      <w:ind w:firstLine="540" w:firstLineChars="225"/>
    </w:pPr>
    <w:rPr>
      <w:color w:val="000000"/>
      <w:kern w:val="0"/>
      <w:sz w:val="24"/>
    </w:rPr>
  </w:style>
  <w:style w:type="paragraph" w:styleId="17">
    <w:name w:val="Plain Text"/>
    <w:basedOn w:val="1"/>
    <w:link w:val="51"/>
    <w:uiPriority w:val="0"/>
    <w:rPr>
      <w:rFonts w:ascii="宋体" w:hAnsi="Courier New"/>
      <w:kern w:val="0"/>
      <w:sz w:val="20"/>
    </w:rPr>
  </w:style>
  <w:style w:type="paragraph" w:styleId="18">
    <w:name w:val="Date"/>
    <w:basedOn w:val="1"/>
    <w:next w:val="1"/>
    <w:link w:val="52"/>
    <w:uiPriority w:val="0"/>
    <w:pPr>
      <w:ind w:left="100" w:leftChars="2500"/>
    </w:pPr>
    <w:rPr>
      <w:rFonts w:ascii="黑体" w:eastAsia="黑体"/>
      <w:kern w:val="0"/>
      <w:sz w:val="32"/>
    </w:rPr>
  </w:style>
  <w:style w:type="paragraph" w:styleId="19">
    <w:name w:val="Body Text Indent 2"/>
    <w:basedOn w:val="1"/>
    <w:link w:val="53"/>
    <w:uiPriority w:val="0"/>
    <w:pPr>
      <w:ind w:firstLine="720"/>
    </w:pPr>
    <w:rPr>
      <w:rFonts w:ascii="Arial" w:hAnsi="Arial"/>
      <w:kern w:val="0"/>
      <w:sz w:val="24"/>
    </w:rPr>
  </w:style>
  <w:style w:type="paragraph" w:styleId="20">
    <w:name w:val="Balloon Text"/>
    <w:basedOn w:val="1"/>
    <w:link w:val="54"/>
    <w:uiPriority w:val="0"/>
    <w:rPr>
      <w:kern w:val="0"/>
      <w:sz w:val="18"/>
    </w:rPr>
  </w:style>
  <w:style w:type="paragraph" w:styleId="21">
    <w:name w:val="footer"/>
    <w:basedOn w:val="1"/>
    <w:link w:val="55"/>
    <w:uiPriority w:val="99"/>
    <w:pPr>
      <w:tabs>
        <w:tab w:val="center" w:pos="4153"/>
        <w:tab w:val="right" w:pos="8306"/>
      </w:tabs>
      <w:snapToGrid w:val="0"/>
      <w:jc w:val="left"/>
    </w:pPr>
    <w:rPr>
      <w:kern w:val="0"/>
      <w:sz w:val="18"/>
      <w:szCs w:val="18"/>
    </w:rPr>
  </w:style>
  <w:style w:type="paragraph" w:styleId="22">
    <w:name w:val="header"/>
    <w:basedOn w:val="1"/>
    <w:link w:val="56"/>
    <w:uiPriority w:val="0"/>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uiPriority w:val="39"/>
    <w:pPr>
      <w:adjustRightInd w:val="0"/>
      <w:spacing w:line="560" w:lineRule="exact"/>
      <w:ind w:firstLine="567"/>
    </w:pPr>
    <w:rPr>
      <w:rFonts w:ascii="仿宋_GB2312" w:eastAsia="仿宋_GB2312"/>
      <w:sz w:val="28"/>
    </w:rPr>
  </w:style>
  <w:style w:type="paragraph" w:styleId="24">
    <w:name w:val="Body Text Indent 3"/>
    <w:basedOn w:val="1"/>
    <w:link w:val="57"/>
    <w:uiPriority w:val="0"/>
    <w:pPr>
      <w:ind w:firstLine="560"/>
    </w:pPr>
    <w:rPr>
      <w:kern w:val="0"/>
      <w:sz w:val="24"/>
    </w:rPr>
  </w:style>
  <w:style w:type="paragraph" w:styleId="25">
    <w:name w:val="Body Text 2"/>
    <w:basedOn w:val="1"/>
    <w:link w:val="58"/>
    <w:uiPriority w:val="0"/>
    <w:pPr>
      <w:spacing w:after="120" w:afterLines="0" w:line="480" w:lineRule="auto"/>
    </w:pPr>
    <w:rPr>
      <w:kern w:val="0"/>
      <w:sz w:val="20"/>
    </w:rPr>
  </w:style>
  <w:style w:type="paragraph" w:styleId="26">
    <w:name w:val="Normal (Web)"/>
    <w:basedOn w:val="1"/>
    <w:uiPriority w:val="0"/>
    <w:pPr>
      <w:widowControl/>
      <w:spacing w:before="100" w:beforeLines="0" w:beforeAutospacing="1" w:after="100" w:afterLines="0" w:afterAutospacing="1"/>
      <w:jc w:val="left"/>
    </w:pPr>
    <w:rPr>
      <w:rFonts w:ascii="宋体" w:hAnsi="宋体"/>
      <w:color w:val="000000"/>
      <w:kern w:val="0"/>
      <w:sz w:val="24"/>
    </w:rPr>
  </w:style>
  <w:style w:type="paragraph" w:styleId="27">
    <w:name w:val="Title"/>
    <w:basedOn w:val="1"/>
    <w:next w:val="1"/>
    <w:link w:val="59"/>
    <w:qFormat/>
    <w:uiPriority w:val="0"/>
    <w:pPr>
      <w:spacing w:before="240" w:after="60"/>
      <w:jc w:val="center"/>
      <w:outlineLvl w:val="0"/>
    </w:pPr>
    <w:rPr>
      <w:rFonts w:ascii="Cambria" w:hAnsi="Cambria"/>
      <w:b/>
      <w:bCs/>
      <w:sz w:val="32"/>
      <w:szCs w:val="32"/>
    </w:rPr>
  </w:style>
  <w:style w:type="paragraph" w:styleId="28">
    <w:name w:val="annotation subject"/>
    <w:basedOn w:val="13"/>
    <w:next w:val="13"/>
    <w:link w:val="60"/>
    <w:uiPriority w:val="0"/>
    <w:rPr>
      <w:b/>
    </w:rPr>
  </w:style>
  <w:style w:type="paragraph" w:styleId="29">
    <w:name w:val="Body Text First Indent"/>
    <w:basedOn w:val="15"/>
    <w:link w:val="61"/>
    <w:uiPriority w:val="0"/>
    <w:pPr>
      <w:adjustRightInd w:val="0"/>
      <w:snapToGrid w:val="0"/>
      <w:ind w:firstLine="420" w:firstLineChars="100"/>
    </w:pPr>
    <w:rPr>
      <w:rFonts w:ascii="宋体" w:hAnsi="宋体" w:eastAsia="仿宋_GB2312"/>
      <w:bdr w:val="single" w:color="auto" w:sz="4" w:space="0"/>
    </w:rPr>
  </w:style>
  <w:style w:type="character" w:styleId="32">
    <w:name w:val="Strong"/>
    <w:qFormat/>
    <w:uiPriority w:val="0"/>
    <w:rPr>
      <w:b/>
    </w:rPr>
  </w:style>
  <w:style w:type="character" w:styleId="33">
    <w:name w:val="page number"/>
    <w:uiPriority w:val="0"/>
  </w:style>
  <w:style w:type="character" w:styleId="34">
    <w:name w:val="FollowedHyperlink"/>
    <w:uiPriority w:val="0"/>
    <w:rPr>
      <w:color w:val="800080"/>
      <w:u w:val="single"/>
    </w:rPr>
  </w:style>
  <w:style w:type="character" w:styleId="35">
    <w:name w:val="Hyperlink"/>
    <w:uiPriority w:val="99"/>
    <w:rPr>
      <w:color w:val="0000FF"/>
      <w:u w:val="single"/>
    </w:rPr>
  </w:style>
  <w:style w:type="character" w:styleId="36">
    <w:name w:val="annotation reference"/>
    <w:uiPriority w:val="0"/>
    <w:rPr>
      <w:sz w:val="21"/>
    </w:rPr>
  </w:style>
  <w:style w:type="character" w:customStyle="1" w:styleId="37">
    <w:name w:val="标题 1 Char"/>
    <w:link w:val="2"/>
    <w:uiPriority w:val="0"/>
    <w:rPr>
      <w:rFonts w:ascii="宋体" w:hAnsi="Times New Roman" w:eastAsia="宋体" w:cs="Times New Roman"/>
      <w:kern w:val="0"/>
      <w:sz w:val="20"/>
      <w:szCs w:val="20"/>
    </w:rPr>
  </w:style>
  <w:style w:type="character" w:customStyle="1" w:styleId="38">
    <w:name w:val="标题 2 Char"/>
    <w:link w:val="3"/>
    <w:uiPriority w:val="0"/>
    <w:rPr>
      <w:rFonts w:ascii="宋体" w:hAnsi="Times New Roman" w:eastAsia="宋体" w:cs="Times New Roman"/>
      <w:kern w:val="0"/>
      <w:sz w:val="20"/>
      <w:szCs w:val="20"/>
    </w:rPr>
  </w:style>
  <w:style w:type="character" w:customStyle="1" w:styleId="39">
    <w:name w:val="标题 3 Char"/>
    <w:link w:val="4"/>
    <w:uiPriority w:val="0"/>
    <w:rPr>
      <w:rFonts w:ascii="宋体" w:hAnsi="Times New Roman" w:eastAsia="宋体" w:cs="Times New Roman"/>
      <w:kern w:val="0"/>
      <w:sz w:val="20"/>
      <w:szCs w:val="20"/>
    </w:rPr>
  </w:style>
  <w:style w:type="character" w:customStyle="1" w:styleId="40">
    <w:name w:val="标题 4 Char"/>
    <w:link w:val="5"/>
    <w:uiPriority w:val="0"/>
    <w:rPr>
      <w:rFonts w:ascii="Arial" w:hAnsi="Arial" w:eastAsia="黑体" w:cs="Times New Roman"/>
      <w:b/>
      <w:sz w:val="28"/>
      <w:szCs w:val="20"/>
    </w:rPr>
  </w:style>
  <w:style w:type="character" w:customStyle="1" w:styleId="41">
    <w:name w:val="标题 5 Char"/>
    <w:link w:val="6"/>
    <w:uiPriority w:val="0"/>
    <w:rPr>
      <w:rFonts w:ascii="Times New Roman" w:hAnsi="Times New Roman" w:eastAsia="宋体" w:cs="Times New Roman"/>
      <w:b/>
      <w:sz w:val="28"/>
      <w:szCs w:val="20"/>
    </w:rPr>
  </w:style>
  <w:style w:type="character" w:customStyle="1" w:styleId="42">
    <w:name w:val="标题 6 Char"/>
    <w:link w:val="8"/>
    <w:uiPriority w:val="0"/>
    <w:rPr>
      <w:rFonts w:ascii="Arial" w:hAnsi="Arial" w:eastAsia="黑体" w:cs="Times New Roman"/>
      <w:b/>
      <w:sz w:val="24"/>
      <w:szCs w:val="20"/>
    </w:rPr>
  </w:style>
  <w:style w:type="character" w:customStyle="1" w:styleId="43">
    <w:name w:val="标题 7 Char"/>
    <w:link w:val="9"/>
    <w:uiPriority w:val="0"/>
    <w:rPr>
      <w:rFonts w:ascii="Times New Roman" w:hAnsi="Times New Roman" w:eastAsia="宋体" w:cs="Times New Roman"/>
      <w:b/>
      <w:sz w:val="24"/>
      <w:szCs w:val="20"/>
    </w:rPr>
  </w:style>
  <w:style w:type="character" w:customStyle="1" w:styleId="44">
    <w:name w:val="标题 8 Char"/>
    <w:link w:val="10"/>
    <w:uiPriority w:val="0"/>
    <w:rPr>
      <w:rFonts w:ascii="Arial" w:hAnsi="Arial" w:eastAsia="黑体" w:cs="Times New Roman"/>
      <w:sz w:val="24"/>
      <w:szCs w:val="20"/>
    </w:rPr>
  </w:style>
  <w:style w:type="character" w:customStyle="1" w:styleId="45">
    <w:name w:val="标题 9 Char"/>
    <w:link w:val="11"/>
    <w:uiPriority w:val="0"/>
    <w:rPr>
      <w:rFonts w:ascii="Arial" w:hAnsi="Arial" w:eastAsia="黑体" w:cs="Times New Roman"/>
      <w:szCs w:val="20"/>
    </w:rPr>
  </w:style>
  <w:style w:type="character" w:customStyle="1" w:styleId="46">
    <w:name w:val="文档结构图 Char"/>
    <w:link w:val="12"/>
    <w:uiPriority w:val="0"/>
    <w:rPr>
      <w:rFonts w:ascii="宋体"/>
      <w:kern w:val="2"/>
      <w:sz w:val="18"/>
      <w:szCs w:val="18"/>
    </w:rPr>
  </w:style>
  <w:style w:type="character" w:customStyle="1" w:styleId="47">
    <w:name w:val="批注文字 Char"/>
    <w:link w:val="13"/>
    <w:uiPriority w:val="0"/>
    <w:rPr>
      <w:rFonts w:ascii="Times New Roman" w:hAnsi="Times New Roman" w:eastAsia="宋体" w:cs="Times New Roman"/>
      <w:szCs w:val="20"/>
    </w:rPr>
  </w:style>
  <w:style w:type="character" w:customStyle="1" w:styleId="48">
    <w:name w:val="正文文本 3 Char"/>
    <w:link w:val="14"/>
    <w:uiPriority w:val="0"/>
    <w:rPr>
      <w:rFonts w:ascii="宋体" w:hAnsi="宋体" w:eastAsia="宋体" w:cs="Times New Roman"/>
      <w:sz w:val="24"/>
      <w:szCs w:val="20"/>
    </w:rPr>
  </w:style>
  <w:style w:type="character" w:customStyle="1" w:styleId="49">
    <w:name w:val="正文文本 Char"/>
    <w:link w:val="15"/>
    <w:uiPriority w:val="0"/>
    <w:rPr>
      <w:rFonts w:ascii="Times New Roman" w:hAnsi="Times New Roman" w:eastAsia="宋体" w:cs="Times New Roman"/>
      <w:szCs w:val="20"/>
    </w:rPr>
  </w:style>
  <w:style w:type="character" w:customStyle="1" w:styleId="50">
    <w:name w:val="正文文本缩进 Char"/>
    <w:link w:val="16"/>
    <w:uiPriority w:val="0"/>
    <w:rPr>
      <w:rFonts w:ascii="Times New Roman" w:hAnsi="Times New Roman" w:eastAsia="宋体" w:cs="Times New Roman"/>
      <w:color w:val="000000"/>
      <w:sz w:val="24"/>
      <w:szCs w:val="20"/>
    </w:rPr>
  </w:style>
  <w:style w:type="character" w:customStyle="1" w:styleId="51">
    <w:name w:val="纯文本 Char"/>
    <w:link w:val="17"/>
    <w:uiPriority w:val="0"/>
    <w:rPr>
      <w:rFonts w:ascii="宋体" w:hAnsi="Courier New" w:eastAsia="宋体" w:cs="Times New Roman"/>
      <w:szCs w:val="20"/>
    </w:rPr>
  </w:style>
  <w:style w:type="character" w:customStyle="1" w:styleId="52">
    <w:name w:val="日期 Char"/>
    <w:link w:val="18"/>
    <w:uiPriority w:val="0"/>
    <w:rPr>
      <w:rFonts w:ascii="黑体" w:hAnsi="Times New Roman" w:eastAsia="黑体" w:cs="Times New Roman"/>
      <w:sz w:val="32"/>
      <w:szCs w:val="20"/>
    </w:rPr>
  </w:style>
  <w:style w:type="character" w:customStyle="1" w:styleId="53">
    <w:name w:val="正文文本缩进 2 Char"/>
    <w:link w:val="19"/>
    <w:uiPriority w:val="0"/>
    <w:rPr>
      <w:rFonts w:ascii="Arial" w:hAnsi="Arial" w:eastAsia="宋体" w:cs="Times New Roman"/>
      <w:sz w:val="24"/>
      <w:szCs w:val="20"/>
    </w:rPr>
  </w:style>
  <w:style w:type="character" w:customStyle="1" w:styleId="54">
    <w:name w:val="批注框文本 Char"/>
    <w:link w:val="20"/>
    <w:uiPriority w:val="0"/>
    <w:rPr>
      <w:rFonts w:ascii="Times New Roman" w:hAnsi="Times New Roman" w:eastAsia="宋体" w:cs="Times New Roman"/>
      <w:sz w:val="18"/>
      <w:szCs w:val="20"/>
    </w:rPr>
  </w:style>
  <w:style w:type="character" w:customStyle="1" w:styleId="55">
    <w:name w:val="页脚 Char"/>
    <w:link w:val="21"/>
    <w:uiPriority w:val="99"/>
    <w:rPr>
      <w:sz w:val="18"/>
      <w:szCs w:val="18"/>
    </w:rPr>
  </w:style>
  <w:style w:type="character" w:customStyle="1" w:styleId="56">
    <w:name w:val="页眉 Char"/>
    <w:link w:val="22"/>
    <w:uiPriority w:val="0"/>
    <w:rPr>
      <w:sz w:val="18"/>
      <w:szCs w:val="18"/>
    </w:rPr>
  </w:style>
  <w:style w:type="character" w:customStyle="1" w:styleId="57">
    <w:name w:val="正文文本缩进 3 Char"/>
    <w:link w:val="24"/>
    <w:uiPriority w:val="0"/>
    <w:rPr>
      <w:rFonts w:ascii="Times New Roman" w:hAnsi="Times New Roman" w:eastAsia="宋体" w:cs="Times New Roman"/>
      <w:sz w:val="24"/>
      <w:szCs w:val="20"/>
    </w:rPr>
  </w:style>
  <w:style w:type="character" w:customStyle="1" w:styleId="58">
    <w:name w:val="正文文本 2 Char"/>
    <w:link w:val="25"/>
    <w:uiPriority w:val="0"/>
    <w:rPr>
      <w:rFonts w:ascii="Times New Roman" w:hAnsi="Times New Roman" w:eastAsia="宋体" w:cs="Times New Roman"/>
      <w:szCs w:val="20"/>
    </w:rPr>
  </w:style>
  <w:style w:type="character" w:customStyle="1" w:styleId="59">
    <w:name w:val="标题 Char"/>
    <w:link w:val="27"/>
    <w:uiPriority w:val="0"/>
    <w:rPr>
      <w:rFonts w:ascii="Cambria" w:hAnsi="Cambria"/>
      <w:b/>
      <w:bCs/>
      <w:kern w:val="2"/>
      <w:sz w:val="32"/>
      <w:szCs w:val="32"/>
    </w:rPr>
  </w:style>
  <w:style w:type="character" w:customStyle="1" w:styleId="60">
    <w:name w:val="批注主题 Char"/>
    <w:link w:val="28"/>
    <w:uiPriority w:val="0"/>
    <w:rPr>
      <w:rFonts w:ascii="Times New Roman" w:hAnsi="Times New Roman" w:eastAsia="宋体" w:cs="Times New Roman"/>
      <w:b/>
      <w:szCs w:val="20"/>
    </w:rPr>
  </w:style>
  <w:style w:type="character" w:customStyle="1" w:styleId="61">
    <w:name w:val="正文首行缩进 Char"/>
    <w:link w:val="29"/>
    <w:uiPriority w:val="0"/>
    <w:rPr>
      <w:rFonts w:ascii="宋体" w:hAnsi="宋体" w:eastAsia="仿宋_GB2312" w:cs="Times New Roman"/>
      <w:szCs w:val="20"/>
      <w:bdr w:val="single" w:color="auto" w:sz="4" w:space="0"/>
    </w:rPr>
  </w:style>
  <w:style w:type="character" w:customStyle="1" w:styleId="62">
    <w:name w:val="ggnr1"/>
    <w:uiPriority w:val="0"/>
    <w:rPr>
      <w:sz w:val="26"/>
    </w:rPr>
  </w:style>
  <w:style w:type="character" w:customStyle="1" w:styleId="63">
    <w:name w:val="样式 样式 样式 样式 正文文本正文文字 Char + 首行缩进:  2 字符1 Char + Times New Roman ... Char Char Char Char"/>
    <w:uiPriority w:val="0"/>
    <w:rPr>
      <w:rFonts w:ascii="宋体" w:hAnsi="宋体" w:eastAsia="宋体"/>
      <w:kern w:val="2"/>
      <w:sz w:val="24"/>
      <w:lang w:val="en-US" w:eastAsia="zh-CN"/>
    </w:rPr>
  </w:style>
  <w:style w:type="character" w:customStyle="1" w:styleId="64">
    <w:name w:val="样式 样式 样式 样式 样式 公表文 + 段前: 0.2 行 段后: 0.2 行 + 段前: 0.2 行 段后: 0.2 行 +... Char Char"/>
    <w:link w:val="65"/>
    <w:uiPriority w:val="0"/>
    <w:rPr>
      <w:rFonts w:ascii="宋体" w:hAnsi="宋体" w:eastAsia="楷体_GB2312" w:cs="宋体"/>
      <w:color w:val="000000"/>
    </w:rPr>
  </w:style>
  <w:style w:type="paragraph" w:customStyle="1" w:styleId="65">
    <w:name w:val="样式 样式 样式 样式 样式 公表文 + 段前: 0.2 行 段后: 0.2 行 + 段前: 0.2 行 段后: 0.2 行 +..."/>
    <w:basedOn w:val="1"/>
    <w:link w:val="64"/>
    <w:uiPriority w:val="0"/>
    <w:pPr>
      <w:adjustRightInd w:val="0"/>
      <w:snapToGrid w:val="0"/>
      <w:spacing w:before="62" w:beforeLines="20" w:after="62" w:afterLines="20"/>
      <w:jc w:val="center"/>
    </w:pPr>
    <w:rPr>
      <w:rFonts w:ascii="宋体" w:hAnsi="宋体" w:eastAsia="楷体_GB2312"/>
      <w:color w:val="000000"/>
      <w:kern w:val="0"/>
      <w:sz w:val="20"/>
    </w:rPr>
  </w:style>
  <w:style w:type="character" w:customStyle="1" w:styleId="66">
    <w:name w:val="i1"/>
    <w:uiPriority w:val="0"/>
    <w:rPr>
      <w:sz w:val="18"/>
    </w:rPr>
  </w:style>
  <w:style w:type="character" w:customStyle="1" w:styleId="67">
    <w:name w:val="样式 样式 样式 正文文本正文文字 Char + 首行缩进:  2 字符1 Char + Times New Roman + 黑色 Char"/>
    <w:uiPriority w:val="0"/>
    <w:rPr>
      <w:rFonts w:ascii="宋体" w:hAnsi="宋体" w:eastAsia="仿宋_GB2312"/>
      <w:color w:val="000000"/>
      <w:kern w:val="2"/>
      <w:sz w:val="28"/>
      <w:lang w:val="en-US" w:eastAsia="zh-CN"/>
    </w:rPr>
  </w:style>
  <w:style w:type="character" w:customStyle="1" w:styleId="68">
    <w:name w:val=" Char Char2"/>
    <w:uiPriority w:val="0"/>
    <w:rPr>
      <w:rFonts w:ascii="宋体" w:hAnsi="Courier New" w:eastAsia="宋体"/>
      <w:kern w:val="2"/>
      <w:sz w:val="21"/>
      <w:lang w:val="en-US" w:eastAsia="zh-CN" w:bidi="ar-SA"/>
    </w:rPr>
  </w:style>
  <w:style w:type="character" w:customStyle="1" w:styleId="69">
    <w:name w:val="title"/>
    <w:uiPriority w:val="0"/>
  </w:style>
  <w:style w:type="character" w:customStyle="1" w:styleId="70">
    <w:name w:val="Char Char Char"/>
    <w:uiPriority w:val="0"/>
    <w:rPr>
      <w:rFonts w:ascii="宋体" w:hAnsi="Courier New" w:eastAsia="宋体"/>
      <w:kern w:val="2"/>
      <w:sz w:val="21"/>
      <w:lang w:val="en-US" w:eastAsia="zh-CN" w:bidi="ar-SA"/>
    </w:rPr>
  </w:style>
  <w:style w:type="character" w:customStyle="1" w:styleId="71">
    <w:name w:val="HTML Markup"/>
    <w:uiPriority w:val="0"/>
    <w:rPr>
      <w:vanish/>
      <w:color w:val="FF0000"/>
    </w:rPr>
  </w:style>
  <w:style w:type="character" w:customStyle="1" w:styleId="72">
    <w:name w:val="样式 样式 样式 公表头 + 居中 + 两端对齐1 + 黑色 首行缩进:  0.74 厘米 Char Char"/>
    <w:link w:val="73"/>
    <w:uiPriority w:val="0"/>
    <w:rPr>
      <w:rFonts w:ascii="黑体" w:hAnsi="宋体" w:eastAsia="黑体" w:cs="宋体"/>
      <w:color w:val="000000"/>
      <w:sz w:val="24"/>
    </w:rPr>
  </w:style>
  <w:style w:type="paragraph" w:customStyle="1" w:styleId="73">
    <w:name w:val="样式 样式 样式 公表头 + 居中 + 两端对齐1 + 黑色 首行缩进:  0.74 厘米"/>
    <w:basedOn w:val="1"/>
    <w:link w:val="72"/>
    <w:uiPriority w:val="0"/>
    <w:pPr>
      <w:adjustRightInd w:val="0"/>
      <w:snapToGrid w:val="0"/>
      <w:spacing w:line="300" w:lineRule="auto"/>
      <w:ind w:firstLine="420"/>
      <w:jc w:val="center"/>
    </w:pPr>
    <w:rPr>
      <w:rFonts w:ascii="黑体" w:hAnsi="宋体" w:eastAsia="黑体"/>
      <w:color w:val="000000"/>
      <w:kern w:val="0"/>
      <w:sz w:val="24"/>
    </w:rPr>
  </w:style>
  <w:style w:type="character" w:customStyle="1" w:styleId="74">
    <w:name w:val="样式 样式 样式 样式 表格 + 自动设置 + (西文) Times New Roman 黑色 两端对齐 + + 首行缩进:  ... Char Char"/>
    <w:link w:val="75"/>
    <w:uiPriority w:val="0"/>
    <w:rPr>
      <w:rFonts w:ascii="宋体" w:hAnsi="宋体" w:eastAsia="宋体"/>
      <w:color w:val="FF0000"/>
      <w:sz w:val="24"/>
    </w:rPr>
  </w:style>
  <w:style w:type="paragraph" w:customStyle="1" w:styleId="75">
    <w:name w:val="样式 样式 样式 样式 表格 + 自动设置 + (西文) Times New Roman 黑色 两端对齐 + + 首行缩进:  ..."/>
    <w:basedOn w:val="1"/>
    <w:link w:val="74"/>
    <w:uiPriority w:val="0"/>
    <w:pPr>
      <w:adjustRightInd w:val="0"/>
      <w:snapToGrid w:val="0"/>
      <w:spacing w:line="360" w:lineRule="exact"/>
      <w:jc w:val="center"/>
    </w:pPr>
    <w:rPr>
      <w:rFonts w:ascii="宋体" w:hAnsi="宋体"/>
      <w:color w:val="FF0000"/>
      <w:kern w:val="0"/>
      <w:sz w:val="24"/>
    </w:rPr>
  </w:style>
  <w:style w:type="paragraph" w:styleId="76">
    <w:name w:val=""/>
    <w:semiHidden/>
    <w:uiPriority w:val="99"/>
    <w:rPr>
      <w:kern w:val="2"/>
      <w:sz w:val="21"/>
      <w:lang w:val="en-US" w:eastAsia="zh-CN" w:bidi="ar-SA"/>
    </w:rPr>
  </w:style>
  <w:style w:type="paragraph" w:customStyle="1" w:styleId="77">
    <w:name w:val="标题3"/>
    <w:basedOn w:val="1"/>
    <w:uiPriority w:val="0"/>
    <w:pPr>
      <w:ind w:firstLineChars="200"/>
      <w:jc w:val="left"/>
    </w:pPr>
    <w:rPr>
      <w:rFonts w:hAnsi="宋体"/>
      <w:b/>
      <w:sz w:val="24"/>
      <w:szCs w:val="24"/>
    </w:rPr>
  </w:style>
  <w:style w:type="paragraph" w:customStyle="1" w:styleId="78">
    <w:name w:val="样式 样式 标题 3Sottoparagrafoh33rd levelH3标题13一般标题标题3标题 小3标题 3 ... + ..."/>
    <w:basedOn w:val="1"/>
    <w:uiPriority w:val="0"/>
    <w:pPr>
      <w:keepNext/>
      <w:keepLines/>
      <w:tabs>
        <w:tab w:val="left" w:pos="420"/>
      </w:tabs>
      <w:autoSpaceDE w:val="0"/>
      <w:autoSpaceDN w:val="0"/>
      <w:adjustRightInd w:val="0"/>
      <w:snapToGrid w:val="0"/>
      <w:spacing w:before="100" w:beforeLines="0" w:after="100" w:afterLines="0"/>
      <w:ind w:left="420" w:hanging="420"/>
      <w:jc w:val="left"/>
      <w:outlineLvl w:val="2"/>
    </w:pPr>
    <w:rPr>
      <w:rFonts w:ascii="宋体" w:hAnsi="宋体"/>
      <w:b/>
      <w:kern w:val="0"/>
      <w:sz w:val="28"/>
      <w:lang w:val="zh-CN"/>
    </w:rPr>
  </w:style>
  <w:style w:type="paragraph" w:customStyle="1" w:styleId="79">
    <w:name w:val="公文标题"/>
    <w:basedOn w:val="4"/>
    <w:uiPriority w:val="0"/>
    <w:pPr>
      <w:keepNext/>
      <w:keepLines/>
      <w:autoSpaceDE/>
      <w:autoSpaceDN/>
      <w:adjustRightInd/>
      <w:spacing w:before="260" w:beforeLines="0" w:after="260" w:afterLines="0"/>
      <w:ind w:left="1469" w:right="1542"/>
      <w:jc w:val="center"/>
    </w:pPr>
    <w:rPr>
      <w:rFonts w:ascii="Times New Roman"/>
      <w:b/>
      <w:kern w:val="2"/>
      <w:sz w:val="36"/>
    </w:rPr>
  </w:style>
  <w:style w:type="paragraph" w:customStyle="1" w:styleId="80">
    <w:name w:val="List Paragraph"/>
    <w:basedOn w:val="1"/>
    <w:uiPriority w:val="0"/>
    <w:pPr>
      <w:ind w:firstLine="420" w:firstLineChars="200"/>
    </w:pPr>
    <w:rPr>
      <w:rFonts w:ascii="Calibri" w:hAnsi="Calibri" w:cs="Calibri"/>
      <w:szCs w:val="21"/>
    </w:rPr>
  </w:style>
  <w:style w:type="paragraph" w:customStyle="1" w:styleId="81">
    <w:name w:val="xl22"/>
    <w:basedOn w:val="1"/>
    <w:uiPriority w:val="0"/>
    <w:pPr>
      <w:widowControl/>
      <w:pBdr>
        <w:bottom w:val="single" w:color="auto" w:sz="4" w:space="0"/>
        <w:right w:val="single" w:color="auto" w:sz="4" w:space="0"/>
      </w:pBdr>
      <w:spacing w:before="100" w:beforeLines="0" w:beforeAutospacing="1" w:after="100" w:afterLines="0" w:afterAutospacing="1"/>
      <w:jc w:val="center"/>
    </w:pPr>
    <w:rPr>
      <w:rFonts w:ascii="Arial Unicode MS" w:hAnsi="Arial Unicode MS" w:eastAsia="Arial Unicode MS"/>
      <w:kern w:val="0"/>
      <w:szCs w:val="21"/>
    </w:rPr>
  </w:style>
  <w:style w:type="paragraph" w:customStyle="1" w:styleId="82">
    <w:name w:val="样式 样式 标题 4 + 段前: 1 行 + 段前: 1 行"/>
    <w:basedOn w:val="1"/>
    <w:uiPriority w:val="0"/>
    <w:pPr>
      <w:keepNext/>
      <w:keepLines/>
      <w:adjustRightInd w:val="0"/>
      <w:snapToGrid w:val="0"/>
      <w:spacing w:before="240" w:beforeLines="0" w:line="360" w:lineRule="auto"/>
      <w:outlineLvl w:val="3"/>
    </w:pPr>
    <w:rPr>
      <w:rFonts w:ascii="Arial" w:hAnsi="Arial" w:eastAsia="仿宋_GB2312"/>
      <w:sz w:val="28"/>
    </w:rPr>
  </w:style>
  <w:style w:type="paragraph" w:customStyle="1" w:styleId="83">
    <w:name w:val=" Char Char Char Char Char Char Char"/>
    <w:basedOn w:val="1"/>
    <w:uiPriority w:val="0"/>
    <w:pPr>
      <w:widowControl/>
      <w:spacing w:after="160" w:afterLines="0" w:line="240" w:lineRule="exact"/>
      <w:jc w:val="left"/>
    </w:pPr>
  </w:style>
  <w:style w:type="paragraph" w:customStyle="1" w:styleId="84">
    <w:name w:val="样式 标题 2节标题 1.11.1标题2b2H22nd levelh2Header 2l2Titre2Hea..."/>
    <w:basedOn w:val="3"/>
    <w:uiPriority w:val="0"/>
    <w:pPr>
      <w:keepNext/>
      <w:keepLines/>
      <w:autoSpaceDE/>
      <w:autoSpaceDN/>
      <w:snapToGrid w:val="0"/>
      <w:spacing w:before="120" w:beforeLines="0" w:after="120" w:afterLines="0"/>
      <w:ind w:firstLine="198" w:firstLineChars="62"/>
      <w:jc w:val="center"/>
    </w:pPr>
    <w:rPr>
      <w:rFonts w:ascii="Arial" w:hAnsi="Arial" w:eastAsia="黑体"/>
      <w:color w:val="000000"/>
      <w:kern w:val="2"/>
      <w:sz w:val="32"/>
    </w:rPr>
  </w:style>
  <w:style w:type="paragraph" w:customStyle="1" w:styleId="85">
    <w:name w:val="Char"/>
    <w:basedOn w:val="1"/>
    <w:uiPriority w:val="0"/>
    <w:rPr>
      <w:rFonts w:ascii="仿宋_GB2312" w:eastAsia="仿宋_GB2312"/>
      <w:b/>
      <w:sz w:val="32"/>
    </w:rPr>
  </w:style>
  <w:style w:type="paragraph" w:customStyle="1" w:styleId="86">
    <w:name w:val="样式 公正文 + 首行缩进:  2 字符"/>
    <w:basedOn w:val="1"/>
    <w:uiPriority w:val="0"/>
    <w:pPr>
      <w:adjustRightInd w:val="0"/>
      <w:snapToGrid w:val="0"/>
      <w:spacing w:line="353" w:lineRule="auto"/>
      <w:ind w:firstLine="560" w:firstLineChars="200"/>
    </w:pPr>
    <w:rPr>
      <w:rFonts w:ascii="宋体" w:hAnsi="宋体" w:eastAsia="仿宋_GB2312" w:cs="宋体"/>
      <w:sz w:val="28"/>
    </w:rPr>
  </w:style>
  <w:style w:type="paragraph" w:customStyle="1" w:styleId="87">
    <w:name w:val="Char Char1"/>
    <w:basedOn w:val="1"/>
    <w:uiPriority w:val="0"/>
    <w:pPr>
      <w:widowControl/>
      <w:spacing w:after="160" w:afterLines="0" w:line="240" w:lineRule="exact"/>
      <w:jc w:val="left"/>
    </w:pPr>
    <w:rPr>
      <w:rFonts w:ascii="Verdana" w:hAnsi="Verdana" w:eastAsia="楷体_GB2312"/>
      <w:b/>
      <w:i/>
      <w:color w:val="000000"/>
      <w:kern w:val="0"/>
      <w:sz w:val="20"/>
      <w:lang w:eastAsia="en-US"/>
    </w:rPr>
  </w:style>
  <w:style w:type="paragraph" w:customStyle="1" w:styleId="88">
    <w:name w:val="样式 样式 公正文 + 首行缩进:  2 字符 + 黑色"/>
    <w:uiPriority w:val="0"/>
    <w:rPr>
      <w:color w:val="000000"/>
      <w:lang w:val="en-US" w:eastAsia="zh-CN" w:bidi="ar-SA"/>
    </w:rPr>
  </w:style>
  <w:style w:type="paragraph" w:customStyle="1" w:styleId="89">
    <w:name w:val="样式 样式 样式 样式 正文文本正文文字 Char + 首行缩进:  2 字符1 Char + Times New Roman ..."/>
    <w:basedOn w:val="1"/>
    <w:uiPriority w:val="0"/>
    <w:pPr>
      <w:adjustRightInd w:val="0"/>
      <w:snapToGrid w:val="0"/>
      <w:spacing w:line="500" w:lineRule="exact"/>
      <w:ind w:firstLine="641" w:firstLineChars="200"/>
    </w:pPr>
    <w:rPr>
      <w:rFonts w:ascii="宋体" w:hAnsi="宋体"/>
      <w:b/>
      <w:color w:val="000000"/>
      <w:sz w:val="32"/>
    </w:rPr>
  </w:style>
  <w:style w:type="paragraph" w:customStyle="1" w:styleId="90">
    <w:name w:val=" Char Char1"/>
    <w:basedOn w:val="1"/>
    <w:uiPriority w:val="0"/>
    <w:pPr>
      <w:widowControl/>
      <w:spacing w:after="160" w:afterLines="0" w:line="240" w:lineRule="exact"/>
      <w:jc w:val="left"/>
    </w:pPr>
    <w:rPr>
      <w:rFonts w:ascii="Verdana" w:hAnsi="Verdana" w:eastAsia="楷体_GB2312"/>
      <w:b/>
      <w:i/>
      <w:color w:val="000000"/>
      <w:kern w:val="0"/>
      <w:sz w:val="20"/>
      <w:lang w:eastAsia="en-US"/>
    </w:rPr>
  </w:style>
  <w:style w:type="paragraph" w:customStyle="1" w:styleId="91">
    <w:name w:val="_Style 24"/>
    <w:basedOn w:val="1"/>
    <w:next w:val="25"/>
    <w:uiPriority w:val="0"/>
    <w:pPr>
      <w:spacing w:after="120" w:afterLines="0" w:line="480" w:lineRule="auto"/>
    </w:pPr>
  </w:style>
  <w:style w:type="paragraph" w:customStyle="1" w:styleId="92">
    <w:name w:val="样式 样式 样式 表头 + 居中 + 两端对齐 + 四号"/>
    <w:basedOn w:val="1"/>
    <w:uiPriority w:val="0"/>
    <w:pPr>
      <w:adjustRightInd w:val="0"/>
      <w:snapToGrid w:val="0"/>
      <w:spacing w:before="60" w:beforeLines="0" w:after="60" w:afterLines="0" w:line="353" w:lineRule="auto"/>
      <w:jc w:val="center"/>
    </w:pPr>
    <w:rPr>
      <w:rFonts w:ascii="宋体" w:hAnsi="宋体"/>
      <w:b/>
      <w:sz w:val="28"/>
    </w:rPr>
  </w:style>
  <w:style w:type="paragraph" w:customStyle="1" w:styleId="93">
    <w:name w:val=" Char Char Char Char"/>
    <w:basedOn w:val="1"/>
    <w:uiPriority w:val="0"/>
    <w:pPr>
      <w:widowControl/>
      <w:spacing w:after="160" w:afterLines="0" w:line="240" w:lineRule="exact"/>
      <w:jc w:val="left"/>
    </w:pPr>
  </w:style>
  <w:style w:type="paragraph" w:customStyle="1" w:styleId="94">
    <w:name w:val="Plain Text"/>
    <w:basedOn w:val="1"/>
    <w:uiPriority w:val="0"/>
    <w:pPr>
      <w:adjustRightInd w:val="0"/>
      <w:textAlignment w:val="baseline"/>
    </w:pPr>
    <w:rPr>
      <w:rFonts w:ascii="宋体"/>
      <w:kern w:val="0"/>
      <w:sz w:val="24"/>
    </w:rPr>
  </w:style>
  <w:style w:type="paragraph" w:customStyle="1" w:styleId="95">
    <w:name w:val="样式 样式 标题 2节标题 1.11.1标题2b2H22nd levelh2Header 2l2Titre2Hea... + 首..."/>
    <w:basedOn w:val="84"/>
    <w:uiPriority w:val="0"/>
    <w:pPr>
      <w:ind w:right="-109" w:firstLine="0" w:firstLineChars="0"/>
      <w:jc w:val="both"/>
    </w:pPr>
    <w:rPr>
      <w:rFonts w:ascii="宋体" w:hAnsi="宋体" w:eastAsia="宋体"/>
      <w:b/>
      <w:color w:val="auto"/>
      <w:sz w:val="24"/>
    </w:rPr>
  </w:style>
  <w:style w:type="paragraph" w:customStyle="1" w:styleId="96">
    <w:name w:val="表格"/>
    <w:basedOn w:val="1"/>
    <w:uiPriority w:val="0"/>
    <w:pPr>
      <w:adjustRightInd w:val="0"/>
      <w:jc w:val="center"/>
      <w:textAlignment w:val="baseline"/>
    </w:pPr>
    <w:rPr>
      <w:rFonts w:ascii="宋体" w:hAnsi="宋体"/>
      <w:snapToGrid w:val="0"/>
      <w:color w:val="000000"/>
      <w:spacing w:val="-10"/>
      <w:sz w:val="24"/>
    </w:rPr>
  </w:style>
  <w:style w:type="paragraph" w:customStyle="1" w:styleId="97">
    <w:name w:val=" Char"/>
    <w:basedOn w:val="1"/>
    <w:uiPriority w:val="0"/>
    <w:pPr>
      <w:widowControl/>
      <w:spacing w:after="160" w:afterLines="0" w:line="240" w:lineRule="exact"/>
      <w:jc w:val="left"/>
    </w:pPr>
    <w:rPr>
      <w:rFonts w:ascii="Verdana" w:hAnsi="Verdana" w:eastAsia="楷体_GB2312"/>
      <w:b/>
      <w:i/>
      <w:color w:val="000000"/>
      <w:kern w:val="0"/>
      <w:sz w:val="20"/>
      <w:lang w:eastAsia="en-US"/>
    </w:rPr>
  </w:style>
  <w:style w:type="paragraph" w:customStyle="1" w:styleId="98">
    <w:name w:val="Body text|1"/>
    <w:basedOn w:val="1"/>
    <w:qFormat/>
    <w:uiPriority w:val="0"/>
    <w:pPr>
      <w:widowControl w:val="0"/>
      <w:shd w:val="clear" w:color="auto" w:fill="auto"/>
      <w:spacing w:line="480" w:lineRule="auto"/>
      <w:ind w:firstLine="40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15</Pages>
  <Words>1653</Words>
  <Characters>9424</Characters>
  <Lines>78</Lines>
  <Paragraphs>22</Paragraphs>
  <TotalTime>0</TotalTime>
  <ScaleCrop>false</ScaleCrop>
  <LinksUpToDate>false</LinksUpToDate>
  <CharactersWithSpaces>11055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2023-03-24T06:25:00Z</dcterms:created>
  <dc:creator>Administrator</dc:creator>
  <cp:lastModifiedBy>COCO</cp:lastModifiedBy>
  <cp:lastPrinted>2021-03-01T04:36:00Z</cp:lastPrinted>
  <dcterms:modified xsi:type="dcterms:W3CDTF">2023-04-07T01:05:22Z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A3BA83D26CBC433B94A6E8C613E9ACC4</vt:lpwstr>
  </property>
</Properties>
</file>