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adjustRightInd w:val="0"/>
        <w:snapToGrid w:val="0"/>
        <w:jc w:val="center"/>
        <w:rPr>
          <w:rFonts w:ascii="宋体" w:hAnsi="宋体"/>
          <w:b/>
          <w:color w:val="000000" w:themeColor="text1"/>
          <w:sz w:val="36"/>
          <w:szCs w:val="36"/>
          <w:highlight w:val="none"/>
          <w14:textFill>
            <w14:solidFill>
              <w14:schemeClr w14:val="tx1"/>
            </w14:solidFill>
          </w14:textFill>
        </w:rPr>
      </w:pPr>
    </w:p>
    <w:p>
      <w:pPr>
        <w:adjustRightInd w:val="0"/>
        <w:snapToGrid w:val="0"/>
        <w:jc w:val="center"/>
        <w:rPr>
          <w:rFonts w:hint="eastAsia" w:ascii="宋体" w:hAnsi="宋体"/>
          <w:b/>
          <w:color w:val="000000" w:themeColor="text1"/>
          <w:sz w:val="44"/>
          <w:szCs w:val="44"/>
          <w:highlight w:val="none"/>
          <w14:textFill>
            <w14:solidFill>
              <w14:schemeClr w14:val="tx1"/>
            </w14:solidFill>
          </w14:textFill>
        </w:rPr>
      </w:pPr>
    </w:p>
    <w:p>
      <w:pPr>
        <w:adjustRightInd w:val="0"/>
        <w:snapToGrid w:val="0"/>
        <w:jc w:val="center"/>
        <w:rPr>
          <w:rFonts w:hint="eastAsia" w:ascii="宋体" w:hAnsi="宋体"/>
          <w:b/>
          <w:color w:val="000000" w:themeColor="text1"/>
          <w:sz w:val="44"/>
          <w:szCs w:val="44"/>
          <w:highlight w:val="none"/>
          <w14:textFill>
            <w14:solidFill>
              <w14:schemeClr w14:val="tx1"/>
            </w14:solidFill>
          </w14:textFill>
        </w:rPr>
      </w:pPr>
      <w:r>
        <w:rPr>
          <w:rFonts w:hint="eastAsia" w:ascii="宋体" w:hAnsi="宋体" w:eastAsia="宋体" w:cs="Times New Roman"/>
          <w:b/>
          <w:color w:val="000000" w:themeColor="text1"/>
          <w:sz w:val="36"/>
          <w:szCs w:val="36"/>
          <w:highlight w:val="none"/>
          <w14:textFill>
            <w14:solidFill>
              <w14:schemeClr w14:val="tx1"/>
            </w14:solidFill>
          </w14:textFill>
        </w:rPr>
        <w:t>番禺区</w:t>
      </w:r>
      <w:r>
        <w:rPr>
          <w:rFonts w:hint="eastAsia" w:ascii="宋体" w:hAnsi="宋体" w:eastAsia="宋体" w:cs="Times New Roman"/>
          <w:b/>
          <w:color w:val="000000" w:themeColor="text1"/>
          <w:sz w:val="36"/>
          <w:szCs w:val="36"/>
          <w:highlight w:val="none"/>
          <w:lang w:val="en-US" w:eastAsia="zh-CN"/>
          <w14:textFill>
            <w14:solidFill>
              <w14:schemeClr w14:val="tx1"/>
            </w14:solidFill>
          </w14:textFill>
        </w:rPr>
        <w:t>南村镇</w:t>
      </w:r>
      <w:r>
        <w:rPr>
          <w:rFonts w:hint="eastAsia" w:ascii="宋体" w:hAnsi="宋体" w:eastAsia="宋体" w:cs="Times New Roman"/>
          <w:b/>
          <w:color w:val="000000" w:themeColor="text1"/>
          <w:sz w:val="36"/>
          <w:szCs w:val="36"/>
          <w:highlight w:val="none"/>
          <w14:textFill>
            <w14:solidFill>
              <w14:schemeClr w14:val="tx1"/>
            </w14:solidFill>
          </w14:textFill>
        </w:rPr>
        <w:t>住宅小区排水单元达标改造工程</w:t>
      </w:r>
      <w:r>
        <w:rPr>
          <w:rFonts w:hint="eastAsia" w:ascii="宋体" w:hAnsi="宋体"/>
          <w:b/>
          <w:color w:val="000000" w:themeColor="text1"/>
          <w:sz w:val="36"/>
          <w:szCs w:val="36"/>
          <w:highlight w:val="none"/>
          <w14:textFill>
            <w14:solidFill>
              <w14:schemeClr w14:val="tx1"/>
            </w14:solidFill>
          </w14:textFill>
        </w:rPr>
        <w:t>可行性研究报告、勘察及初步设计</w:t>
      </w:r>
    </w:p>
    <w:p>
      <w:pPr>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spacing w:line="720" w:lineRule="auto"/>
        <w:jc w:val="center"/>
        <w:rPr>
          <w:rFonts w:hint="eastAsia" w:ascii="宋体" w:hAnsi="宋体"/>
          <w:b/>
          <w:color w:val="000000" w:themeColor="text1"/>
          <w:sz w:val="84"/>
          <w:szCs w:val="84"/>
          <w:highlight w:val="none"/>
          <w14:textFill>
            <w14:solidFill>
              <w14:schemeClr w14:val="tx1"/>
            </w14:solidFill>
          </w14:textFill>
        </w:rPr>
      </w:pPr>
      <w:r>
        <w:rPr>
          <w:rFonts w:hint="eastAsia" w:ascii="宋体" w:hAnsi="宋体"/>
          <w:b/>
          <w:color w:val="000000" w:themeColor="text1"/>
          <w:sz w:val="84"/>
          <w:szCs w:val="84"/>
          <w:highlight w:val="none"/>
          <w14:textFill>
            <w14:solidFill>
              <w14:schemeClr w14:val="tx1"/>
            </w14:solidFill>
          </w14:textFill>
        </w:rPr>
        <w:t>招标公告</w:t>
      </w:r>
    </w:p>
    <w:p>
      <w:pPr>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ind w:left="2249" w:hanging="2249" w:hangingChars="700"/>
        <w:rPr>
          <w:rFonts w:hint="eastAsia" w:ascii="宋体" w:hAnsi="宋体"/>
          <w:b/>
          <w:color w:val="000000" w:themeColor="text1"/>
          <w:sz w:val="32"/>
          <w:szCs w:val="32"/>
          <w:highlight w:val="none"/>
          <w:u w:val="singl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招 标  单 位：</w:t>
      </w:r>
      <w:r>
        <w:rPr>
          <w:rFonts w:hint="eastAsia" w:ascii="宋体" w:hAnsi="宋体"/>
          <w:b/>
          <w:color w:val="000000" w:themeColor="text1"/>
          <w:sz w:val="32"/>
          <w:szCs w:val="32"/>
          <w:highlight w:val="none"/>
          <w:u w:val="single"/>
          <w14:textFill>
            <w14:solidFill>
              <w14:schemeClr w14:val="tx1"/>
            </w14:solidFill>
          </w14:textFill>
        </w:rPr>
        <w:t>广州市番禺区水务局</w:t>
      </w:r>
    </w:p>
    <w:p>
      <w:pPr>
        <w:rPr>
          <w:rFonts w:hint="eastAsia" w:ascii="宋体" w:hAnsi="宋体"/>
          <w:b/>
          <w:color w:val="000000" w:themeColor="text1"/>
          <w:sz w:val="32"/>
          <w:szCs w:val="32"/>
          <w:highlight w:val="none"/>
          <w:u w:val="singl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招标代理机构：</w:t>
      </w:r>
      <w:r>
        <w:rPr>
          <w:rFonts w:hint="eastAsia" w:ascii="宋体" w:hAnsi="宋体"/>
          <w:b/>
          <w:color w:val="000000" w:themeColor="text1"/>
          <w:sz w:val="32"/>
          <w:szCs w:val="32"/>
          <w:highlight w:val="none"/>
          <w:u w:val="single"/>
          <w:lang w:eastAsia="zh-CN"/>
          <w14:textFill>
            <w14:solidFill>
              <w14:schemeClr w14:val="tx1"/>
            </w14:solidFill>
          </w14:textFill>
        </w:rPr>
        <w:t>广东广信建筑工程监理有限公司</w:t>
      </w:r>
    </w:p>
    <w:p>
      <w:pPr>
        <w:rPr>
          <w:rFonts w:hint="eastAsia"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日        期：</w:t>
      </w:r>
      <w:r>
        <w:rPr>
          <w:rFonts w:hint="eastAsia" w:ascii="宋体" w:hAnsi="宋体"/>
          <w:b/>
          <w:color w:val="000000" w:themeColor="text1"/>
          <w:sz w:val="32"/>
          <w:szCs w:val="32"/>
          <w:highlight w:val="none"/>
          <w:u w:val="single"/>
          <w14:textFill>
            <w14:solidFill>
              <w14:schemeClr w14:val="tx1"/>
            </w14:solidFill>
          </w14:textFill>
        </w:rPr>
        <w:t>2023年</w:t>
      </w:r>
      <w:r>
        <w:rPr>
          <w:rFonts w:hint="eastAsia" w:ascii="宋体" w:hAnsi="宋体"/>
          <w:b/>
          <w:color w:val="000000" w:themeColor="text1"/>
          <w:sz w:val="32"/>
          <w:szCs w:val="32"/>
          <w:highlight w:val="none"/>
          <w:u w:val="single"/>
          <w:lang w:val="en-US" w:eastAsia="zh-CN"/>
          <w14:textFill>
            <w14:solidFill>
              <w14:schemeClr w14:val="tx1"/>
            </w14:solidFill>
          </w14:textFill>
        </w:rPr>
        <w:t>4</w:t>
      </w:r>
      <w:r>
        <w:rPr>
          <w:rFonts w:hint="eastAsia" w:ascii="宋体" w:hAnsi="宋体"/>
          <w:b/>
          <w:color w:val="000000" w:themeColor="text1"/>
          <w:sz w:val="32"/>
          <w:szCs w:val="32"/>
          <w:highlight w:val="none"/>
          <w:u w:val="single"/>
          <w14:textFill>
            <w14:solidFill>
              <w14:schemeClr w14:val="tx1"/>
            </w14:solidFill>
          </w14:textFill>
        </w:rPr>
        <w:t>月</w:t>
      </w:r>
    </w:p>
    <w:p>
      <w:pPr>
        <w:jc w:val="center"/>
        <w:rPr>
          <w:rFonts w:hint="eastAsia" w:ascii="宋体" w:hAnsi="宋体"/>
          <w:b/>
          <w:color w:val="000000" w:themeColor="text1"/>
          <w:sz w:val="44"/>
          <w:szCs w:val="44"/>
          <w:highlight w:val="none"/>
          <w14:textFill>
            <w14:solidFill>
              <w14:schemeClr w14:val="tx1"/>
            </w14:solidFill>
          </w14:textFill>
        </w:rPr>
        <w:sectPr>
          <w:pgSz w:w="11906" w:h="16838"/>
          <w:pgMar w:top="1440" w:right="1800" w:bottom="1440" w:left="1800" w:header="851" w:footer="992" w:gutter="0"/>
          <w:cols w:space="720" w:num="1"/>
          <w:docGrid w:type="lines" w:linePitch="312" w:charSpace="0"/>
        </w:sectPr>
      </w:pPr>
    </w:p>
    <w:p>
      <w:pPr>
        <w:adjustRightInd w:val="0"/>
        <w:snapToGrid w:val="0"/>
        <w:jc w:val="center"/>
        <w:rPr>
          <w:rFonts w:hint="eastAsia" w:ascii="宋体" w:hAnsi="宋体"/>
          <w:b/>
          <w:color w:val="000000" w:themeColor="text1"/>
          <w:sz w:val="36"/>
          <w:szCs w:val="36"/>
          <w:highlight w:val="none"/>
          <w14:textFill>
            <w14:solidFill>
              <w14:schemeClr w14:val="tx1"/>
            </w14:solidFill>
          </w14:textFill>
        </w:rPr>
      </w:pPr>
      <w:r>
        <w:rPr>
          <w:rFonts w:hint="eastAsia" w:ascii="宋体" w:hAnsi="宋体" w:eastAsia="宋体" w:cs="Times New Roman"/>
          <w:b/>
          <w:color w:val="000000" w:themeColor="text1"/>
          <w:sz w:val="36"/>
          <w:szCs w:val="36"/>
          <w:highlight w:val="none"/>
          <w14:textFill>
            <w14:solidFill>
              <w14:schemeClr w14:val="tx1"/>
            </w14:solidFill>
          </w14:textFill>
        </w:rPr>
        <w:t>番禺区</w:t>
      </w:r>
      <w:r>
        <w:rPr>
          <w:rFonts w:hint="eastAsia" w:ascii="宋体" w:hAnsi="宋体" w:eastAsia="宋体" w:cs="Times New Roman"/>
          <w:b/>
          <w:color w:val="000000" w:themeColor="text1"/>
          <w:sz w:val="36"/>
          <w:szCs w:val="36"/>
          <w:highlight w:val="none"/>
          <w:lang w:val="en-US" w:eastAsia="zh-CN"/>
          <w14:textFill>
            <w14:solidFill>
              <w14:schemeClr w14:val="tx1"/>
            </w14:solidFill>
          </w14:textFill>
        </w:rPr>
        <w:t>南村镇</w:t>
      </w:r>
      <w:r>
        <w:rPr>
          <w:rFonts w:hint="eastAsia" w:ascii="宋体" w:hAnsi="宋体" w:eastAsia="宋体" w:cs="Times New Roman"/>
          <w:b/>
          <w:color w:val="000000" w:themeColor="text1"/>
          <w:sz w:val="36"/>
          <w:szCs w:val="36"/>
          <w:highlight w:val="none"/>
          <w14:textFill>
            <w14:solidFill>
              <w14:schemeClr w14:val="tx1"/>
            </w14:solidFill>
          </w14:textFill>
        </w:rPr>
        <w:t>住宅小区排水单元达标改造工程</w:t>
      </w:r>
      <w:r>
        <w:rPr>
          <w:rFonts w:hint="eastAsia" w:ascii="宋体" w:hAnsi="宋体"/>
          <w:b/>
          <w:color w:val="000000" w:themeColor="text1"/>
          <w:sz w:val="36"/>
          <w:szCs w:val="36"/>
          <w:highlight w:val="none"/>
          <w14:textFill>
            <w14:solidFill>
              <w14:schemeClr w14:val="tx1"/>
            </w14:solidFill>
          </w14:textFill>
        </w:rPr>
        <w:t>可行性研究报告、勘察及初步设计招标公告</w:t>
      </w:r>
    </w:p>
    <w:p>
      <w:pPr>
        <w:adjustRightInd w:val="0"/>
        <w:snapToGrid w:val="0"/>
        <w:jc w:val="center"/>
        <w:rPr>
          <w:rFonts w:ascii="宋体" w:hAnsi="宋体"/>
          <w:b/>
          <w:color w:val="000000" w:themeColor="text1"/>
          <w:sz w:val="36"/>
          <w:szCs w:val="36"/>
          <w:highlight w:val="none"/>
          <w14:textFill>
            <w14:solidFill>
              <w14:schemeClr w14:val="tx1"/>
            </w14:solidFill>
          </w14:textFill>
        </w:rPr>
      </w:pPr>
    </w:p>
    <w:p>
      <w:pPr>
        <w:pStyle w:val="4"/>
        <w:rPr>
          <w:rFonts w:hint="eastAsia" w:ascii="宋体" w:hAnsi="宋体" w:eastAsia="宋体"/>
          <w:color w:val="000000" w:themeColor="text1"/>
          <w:highlight w:val="none"/>
          <w14:textFill>
            <w14:solidFill>
              <w14:schemeClr w14:val="tx1"/>
            </w14:solidFill>
          </w14:textFill>
        </w:rPr>
      </w:pPr>
      <w:bookmarkStart w:id="0" w:name="_Toc57304313"/>
      <w:r>
        <w:rPr>
          <w:rFonts w:hint="eastAsia" w:ascii="宋体" w:hAnsi="宋体" w:eastAsia="宋体"/>
          <w:color w:val="000000" w:themeColor="text1"/>
          <w:highlight w:val="none"/>
          <w14:textFill>
            <w14:solidFill>
              <w14:schemeClr w14:val="tx1"/>
            </w14:solidFill>
          </w14:textFill>
        </w:rPr>
        <w:t>1.招标条件</w:t>
      </w:r>
      <w:bookmarkEnd w:id="0"/>
    </w:p>
    <w:p>
      <w:pPr>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本招标项目</w:t>
      </w:r>
      <w:r>
        <w:rPr>
          <w:rFonts w:hint="eastAsia" w:ascii="宋体" w:hAnsi="宋体"/>
          <w:color w:val="000000" w:themeColor="text1"/>
          <w:highlight w:val="none"/>
          <w:u w:val="single"/>
          <w14:textFill>
            <w14:solidFill>
              <w14:schemeClr w14:val="tx1"/>
            </w14:solidFill>
          </w14:textFill>
        </w:rPr>
        <w:t>番禺区南村镇住宅小区排水单元达标改造工程</w:t>
      </w:r>
      <w:r>
        <w:rPr>
          <w:rFonts w:hint="eastAsia" w:ascii="宋体" w:hAnsi="宋体"/>
          <w:color w:val="000000" w:themeColor="text1"/>
          <w:highlight w:val="none"/>
          <w14:textFill>
            <w14:solidFill>
              <w14:schemeClr w14:val="tx1"/>
            </w14:solidFill>
          </w14:textFill>
        </w:rPr>
        <w:t>（项目名称）已由</w:t>
      </w:r>
      <w:r>
        <w:rPr>
          <w:rFonts w:hint="eastAsia" w:ascii="宋体" w:hAnsi="宋体"/>
          <w:color w:val="000000" w:themeColor="text1"/>
          <w:highlight w:val="none"/>
          <w:u w:val="single"/>
          <w14:textFill>
            <w14:solidFill>
              <w14:schemeClr w14:val="tx1"/>
            </w14:solidFill>
          </w14:textFill>
        </w:rPr>
        <w:t>穗府16届20次〔2022〕37号、番府十八届57次〔2023〕2号</w:t>
      </w:r>
      <w:r>
        <w:rPr>
          <w:rFonts w:hint="eastAsia" w:ascii="宋体" w:hAnsi="宋体"/>
          <w:color w:val="000000" w:themeColor="text1"/>
          <w:highlight w:val="none"/>
          <w14:textFill>
            <w14:solidFill>
              <w14:schemeClr w14:val="tx1"/>
            </w14:solidFill>
          </w14:textFill>
        </w:rPr>
        <w:t>批准建设，项目业主为</w:t>
      </w:r>
      <w:r>
        <w:rPr>
          <w:rFonts w:hint="eastAsia" w:ascii="宋体" w:hAnsi="宋体"/>
          <w:color w:val="000000" w:themeColor="text1"/>
          <w:highlight w:val="none"/>
          <w:u w:val="single"/>
          <w14:textFill>
            <w14:solidFill>
              <w14:schemeClr w14:val="tx1"/>
            </w14:solidFill>
          </w14:textFill>
        </w:rPr>
        <w:t>广州市番禺区水务局</w:t>
      </w:r>
      <w:r>
        <w:rPr>
          <w:rFonts w:hint="eastAsia" w:ascii="宋体" w:hAnsi="宋体"/>
          <w:color w:val="000000" w:themeColor="text1"/>
          <w:highlight w:val="none"/>
          <w14:textFill>
            <w14:solidFill>
              <w14:schemeClr w14:val="tx1"/>
            </w14:solidFill>
          </w14:textFill>
        </w:rPr>
        <w:t>，建设资金来自</w:t>
      </w:r>
      <w:r>
        <w:rPr>
          <w:rFonts w:hint="eastAsia" w:ascii="宋体" w:hAnsi="宋体"/>
          <w:color w:val="000000" w:themeColor="text1"/>
          <w:highlight w:val="none"/>
          <w:u w:val="single"/>
          <w14:textFill>
            <w14:solidFill>
              <w14:schemeClr w14:val="tx1"/>
            </w14:solidFill>
          </w14:textFill>
        </w:rPr>
        <w:t>财政资金</w:t>
      </w:r>
      <w:r>
        <w:rPr>
          <w:rFonts w:hint="eastAsia" w:ascii="宋体" w:hAnsi="宋体"/>
          <w:color w:val="000000" w:themeColor="text1"/>
          <w:highlight w:val="none"/>
          <w14:textFill>
            <w14:solidFill>
              <w14:schemeClr w14:val="tx1"/>
            </w14:solidFill>
          </w14:textFill>
        </w:rPr>
        <w:t>（资金来源），出资比例为</w:t>
      </w:r>
      <w:r>
        <w:rPr>
          <w:rFonts w:hint="eastAsia" w:ascii="宋体" w:hAnsi="宋体"/>
          <w:color w:val="000000" w:themeColor="text1"/>
          <w:highlight w:val="none"/>
          <w:u w:val="single"/>
          <w14:textFill>
            <w14:solidFill>
              <w14:schemeClr w14:val="tx1"/>
            </w14:solidFill>
          </w14:textFill>
        </w:rPr>
        <w:t>100%</w:t>
      </w:r>
      <w:r>
        <w:rPr>
          <w:rFonts w:hint="eastAsia" w:ascii="宋体" w:hAnsi="宋体"/>
          <w:color w:val="000000" w:themeColor="text1"/>
          <w:highlight w:val="none"/>
          <w14:textFill>
            <w14:solidFill>
              <w14:schemeClr w14:val="tx1"/>
            </w14:solidFill>
          </w14:textFill>
        </w:rPr>
        <w:t>，招标人为</w:t>
      </w:r>
      <w:r>
        <w:rPr>
          <w:rFonts w:hint="eastAsia" w:ascii="宋体" w:hAnsi="宋体"/>
          <w:color w:val="000000" w:themeColor="text1"/>
          <w:highlight w:val="none"/>
          <w:u w:val="single"/>
          <w14:textFill>
            <w14:solidFill>
              <w14:schemeClr w14:val="tx1"/>
            </w14:solidFill>
          </w14:textFill>
        </w:rPr>
        <w:t>广州市番禺区水务局</w:t>
      </w:r>
      <w:r>
        <w:rPr>
          <w:rFonts w:hint="eastAsia" w:ascii="宋体" w:hAnsi="宋体"/>
          <w:color w:val="000000" w:themeColor="text1"/>
          <w:highlight w:val="none"/>
          <w14:textFill>
            <w14:solidFill>
              <w14:schemeClr w14:val="tx1"/>
            </w14:solidFill>
          </w14:textFill>
        </w:rPr>
        <w:t>。项目已具备招标条件，现对该项目的</w:t>
      </w:r>
      <w:r>
        <w:rPr>
          <w:rFonts w:hint="eastAsia" w:ascii="宋体" w:hAnsi="宋体"/>
          <w:color w:val="000000" w:themeColor="text1"/>
          <w:highlight w:val="none"/>
          <w:u w:val="single"/>
          <w14:textFill>
            <w14:solidFill>
              <w14:schemeClr w14:val="tx1"/>
            </w14:solidFill>
          </w14:textFill>
        </w:rPr>
        <w:t>可行性研究报告、勘察及初步设计</w:t>
      </w:r>
      <w:r>
        <w:rPr>
          <w:rFonts w:hint="eastAsia" w:ascii="宋体" w:hAnsi="宋体"/>
          <w:color w:val="000000" w:themeColor="text1"/>
          <w:highlight w:val="none"/>
          <w14:textFill>
            <w14:solidFill>
              <w14:schemeClr w14:val="tx1"/>
            </w14:solidFill>
          </w14:textFill>
        </w:rPr>
        <w:t>进行公开招标。</w:t>
      </w:r>
    </w:p>
    <w:p>
      <w:pPr>
        <w:pStyle w:val="4"/>
        <w:rPr>
          <w:rFonts w:hint="eastAsia" w:ascii="宋体" w:hAnsi="宋体" w:eastAsia="宋体"/>
          <w:color w:val="000000" w:themeColor="text1"/>
          <w:highlight w:val="none"/>
          <w14:textFill>
            <w14:solidFill>
              <w14:schemeClr w14:val="tx1"/>
            </w14:solidFill>
          </w14:textFill>
        </w:rPr>
      </w:pPr>
      <w:bookmarkStart w:id="1" w:name="_Toc57304314"/>
      <w:r>
        <w:rPr>
          <w:rFonts w:hint="eastAsia" w:ascii="宋体" w:hAnsi="宋体" w:eastAsia="宋体"/>
          <w:color w:val="000000" w:themeColor="text1"/>
          <w:highlight w:val="none"/>
          <w14:textFill>
            <w14:solidFill>
              <w14:schemeClr w14:val="tx1"/>
            </w14:solidFill>
          </w14:textFill>
        </w:rPr>
        <w:t>2.项目概况与招标范围</w:t>
      </w:r>
      <w:bookmarkEnd w:id="1"/>
    </w:p>
    <w:p>
      <w:pPr>
        <w:spacing w:line="360" w:lineRule="auto"/>
        <w:ind w:firstLine="420" w:firstLineChars="200"/>
        <w:rPr>
          <w:rFonts w:hint="eastAsia"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2.1  工程名称：番禺区南村镇住宅小区排水单元达标改造工程可行性研究报告、勘察及初步设计。</w:t>
      </w:r>
    </w:p>
    <w:p>
      <w:pPr>
        <w:spacing w:line="360" w:lineRule="auto"/>
        <w:ind w:firstLine="420" w:firstLineChars="200"/>
        <w:rPr>
          <w:rFonts w:hint="eastAsia"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2.2  工程位置：广州市番禺区</w:t>
      </w:r>
      <w:r>
        <w:rPr>
          <w:rFonts w:hint="eastAsia" w:ascii="宋体" w:hAnsi="宋体" w:eastAsia="宋体" w:cs="Times New Roman"/>
          <w:color w:val="000000" w:themeColor="text1"/>
          <w:sz w:val="21"/>
          <w:highlight w:val="none"/>
          <w:u w:val="single"/>
          <w:lang w:val="en-US" w:eastAsia="zh-CN"/>
          <w14:textFill>
            <w14:solidFill>
              <w14:schemeClr w14:val="tx1"/>
            </w14:solidFill>
          </w14:textFill>
        </w:rPr>
        <w:t>南村镇</w:t>
      </w:r>
      <w:r>
        <w:rPr>
          <w:rFonts w:hint="eastAsia" w:ascii="宋体" w:hAnsi="宋体"/>
          <w:color w:val="000000" w:themeColor="text1"/>
          <w:highlight w:val="none"/>
          <w:u w:val="single"/>
          <w14:textFill>
            <w14:solidFill>
              <w14:schemeClr w14:val="tx1"/>
            </w14:solidFill>
          </w14:textFill>
        </w:rPr>
        <w:t>住宅小区</w:t>
      </w:r>
      <w:r>
        <w:rPr>
          <w:rFonts w:hint="eastAsia" w:ascii="宋体" w:hAnsi="宋体" w:cs="Times New Roman"/>
          <w:color w:val="000000" w:themeColor="text1"/>
          <w:sz w:val="21"/>
          <w:highlight w:val="none"/>
          <w:u w:val="single"/>
          <w:lang w:val="en-US" w:eastAsia="zh-CN"/>
          <w14:textFill>
            <w14:solidFill>
              <w14:schemeClr w14:val="tx1"/>
            </w14:solidFill>
          </w14:textFill>
        </w:rPr>
        <w:t>，包括自在城市花园、诺德名都、诺德名筑、诺德中心城、清华坊</w:t>
      </w:r>
      <w:r>
        <w:rPr>
          <w:rFonts w:hint="eastAsia" w:ascii="宋体" w:hAnsi="宋体"/>
          <w:color w:val="000000" w:themeColor="text1"/>
          <w:highlight w:val="none"/>
          <w:u w:val="single"/>
          <w14:textFill>
            <w14:solidFill>
              <w14:schemeClr w14:val="tx1"/>
            </w14:solidFill>
          </w14:textFill>
        </w:rPr>
        <w:t>。</w:t>
      </w:r>
    </w:p>
    <w:p>
      <w:pPr>
        <w:spacing w:line="360" w:lineRule="auto"/>
        <w:ind w:firstLine="420" w:firstLineChars="200"/>
        <w:rPr>
          <w:rFonts w:hint="eastAsia" w:ascii="宋体" w:hAnsi="宋体" w:eastAsia="宋体"/>
          <w:color w:val="000000" w:themeColor="text1"/>
          <w:highlight w:val="none"/>
          <w:u w:val="single"/>
          <w:lang w:val="en-US" w:eastAsia="zh-CN"/>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2.3  设计范围：</w:t>
      </w:r>
      <w:r>
        <w:rPr>
          <w:rFonts w:hint="eastAsia" w:ascii="宋体" w:hAnsi="宋体"/>
          <w:color w:val="000000" w:themeColor="text1"/>
          <w:szCs w:val="21"/>
          <w:highlight w:val="none"/>
          <w:u w:val="single"/>
          <w14:textFill>
            <w14:solidFill>
              <w14:schemeClr w14:val="tx1"/>
            </w14:solidFill>
          </w14:textFill>
        </w:rPr>
        <w:t>针对</w:t>
      </w:r>
      <w:r>
        <w:rPr>
          <w:rFonts w:hint="eastAsia" w:ascii="宋体" w:hAnsi="宋体" w:eastAsia="宋体" w:cs="Times New Roman"/>
          <w:color w:val="000000" w:themeColor="text1"/>
          <w:sz w:val="21"/>
          <w:szCs w:val="21"/>
          <w:highlight w:val="none"/>
          <w:u w:val="single"/>
          <w14:textFill>
            <w14:solidFill>
              <w14:schemeClr w14:val="tx1"/>
            </w14:solidFill>
          </w14:textFill>
        </w:rPr>
        <w:t>番禺区</w:t>
      </w:r>
      <w:r>
        <w:rPr>
          <w:rFonts w:hint="eastAsia" w:ascii="宋体" w:hAnsi="宋体" w:eastAsia="宋体" w:cs="Times New Roman"/>
          <w:color w:val="000000" w:themeColor="text1"/>
          <w:sz w:val="21"/>
          <w:szCs w:val="21"/>
          <w:highlight w:val="none"/>
          <w:u w:val="single"/>
          <w:lang w:val="en-US" w:eastAsia="zh-CN"/>
          <w14:textFill>
            <w14:solidFill>
              <w14:schemeClr w14:val="tx1"/>
            </w14:solidFill>
          </w14:textFill>
        </w:rPr>
        <w:t>南村镇5个无开发商</w:t>
      </w:r>
      <w:r>
        <w:rPr>
          <w:rFonts w:hint="eastAsia" w:ascii="宋体" w:hAnsi="宋体" w:eastAsia="宋体" w:cs="Times New Roman"/>
          <w:color w:val="000000" w:themeColor="text1"/>
          <w:sz w:val="21"/>
          <w:szCs w:val="21"/>
          <w:highlight w:val="none"/>
          <w:u w:val="single"/>
          <w14:textFill>
            <w14:solidFill>
              <w14:schemeClr w14:val="tx1"/>
            </w14:solidFill>
          </w14:textFill>
        </w:rPr>
        <w:t>住宅</w:t>
      </w:r>
      <w:r>
        <w:rPr>
          <w:rFonts w:hint="eastAsia" w:ascii="宋体" w:hAnsi="宋体" w:eastAsia="宋体" w:cs="Times New Roman"/>
          <w:color w:val="000000" w:themeColor="text1"/>
          <w:sz w:val="21"/>
          <w:szCs w:val="21"/>
          <w:highlight w:val="none"/>
          <w:u w:val="single"/>
          <w:lang w:val="en-US" w:eastAsia="zh-CN"/>
          <w14:textFill>
            <w14:solidFill>
              <w14:schemeClr w14:val="tx1"/>
            </w14:solidFill>
          </w14:textFill>
        </w:rPr>
        <w:t>小</w:t>
      </w:r>
      <w:r>
        <w:rPr>
          <w:rFonts w:hint="eastAsia" w:ascii="宋体" w:hAnsi="宋体" w:eastAsia="宋体" w:cs="Times New Roman"/>
          <w:color w:val="000000" w:themeColor="text1"/>
          <w:sz w:val="21"/>
          <w:szCs w:val="21"/>
          <w:highlight w:val="none"/>
          <w:u w:val="single"/>
          <w14:textFill>
            <w14:solidFill>
              <w14:schemeClr w14:val="tx1"/>
            </w14:solidFill>
          </w14:textFill>
        </w:rPr>
        <w:t>区</w:t>
      </w:r>
      <w:r>
        <w:rPr>
          <w:rFonts w:hint="eastAsia" w:ascii="宋体" w:hAnsi="宋体" w:eastAsia="宋体" w:cs="Times New Roman"/>
          <w:color w:val="000000" w:themeColor="text1"/>
          <w:sz w:val="21"/>
          <w:szCs w:val="21"/>
          <w:highlight w:val="none"/>
          <w:u w:val="single"/>
          <w:lang w:val="en-US" w:eastAsia="zh-CN"/>
          <w14:textFill>
            <w14:solidFill>
              <w14:schemeClr w14:val="tx1"/>
            </w14:solidFill>
          </w14:textFill>
        </w:rPr>
        <w:t>进行</w:t>
      </w:r>
      <w:r>
        <w:rPr>
          <w:rFonts w:hint="eastAsia" w:ascii="宋体" w:hAnsi="宋体" w:eastAsia="宋体" w:cs="Times New Roman"/>
          <w:color w:val="000000" w:themeColor="text1"/>
          <w:sz w:val="21"/>
          <w:szCs w:val="21"/>
          <w:highlight w:val="none"/>
          <w:u w:val="single"/>
          <w14:textFill>
            <w14:solidFill>
              <w14:schemeClr w14:val="tx1"/>
            </w14:solidFill>
          </w14:textFill>
        </w:rPr>
        <w:t>排水单元达标改造，</w:t>
      </w:r>
      <w:r>
        <w:rPr>
          <w:rFonts w:hint="eastAsia" w:ascii="宋体" w:hAnsi="宋体" w:eastAsia="宋体" w:cs="Times New Roman"/>
          <w:color w:val="000000" w:themeColor="text1"/>
          <w:kern w:val="2"/>
          <w:sz w:val="21"/>
          <w:szCs w:val="21"/>
          <w:highlight w:val="none"/>
          <w:u w:val="single"/>
          <w:lang w:bidi="ar"/>
          <w14:textFill>
            <w14:solidFill>
              <w14:schemeClr w14:val="tx1"/>
            </w14:solidFill>
          </w14:textFill>
        </w:rPr>
        <w:t>新建及改造DN</w:t>
      </w:r>
      <w:r>
        <w:rPr>
          <w:rFonts w:hint="eastAsia" w:ascii="宋体" w:hAnsi="宋体" w:eastAsia="宋体" w:cs="Times New Roman"/>
          <w:color w:val="000000" w:themeColor="text1"/>
          <w:kern w:val="2"/>
          <w:sz w:val="21"/>
          <w:szCs w:val="21"/>
          <w:highlight w:val="none"/>
          <w:u w:val="single"/>
          <w:lang w:val="en-US" w:eastAsia="zh-CN" w:bidi="ar"/>
          <w14:textFill>
            <w14:solidFill>
              <w14:schemeClr w14:val="tx1"/>
            </w14:solidFill>
          </w14:textFill>
        </w:rPr>
        <w:t>500及以下</w:t>
      </w:r>
      <w:r>
        <w:rPr>
          <w:rFonts w:hint="eastAsia" w:ascii="宋体" w:hAnsi="宋体" w:eastAsia="宋体" w:cs="Times New Roman"/>
          <w:color w:val="000000" w:themeColor="text1"/>
          <w:kern w:val="2"/>
          <w:sz w:val="21"/>
          <w:szCs w:val="21"/>
          <w:highlight w:val="none"/>
          <w:u w:val="single"/>
          <w:lang w:bidi="ar"/>
          <w14:textFill>
            <w14:solidFill>
              <w14:schemeClr w14:val="tx1"/>
            </w14:solidFill>
          </w14:textFill>
        </w:rPr>
        <w:t>埋地管约25.24km，接户管（＜DN200）约46.75km，新建及改造检查井约1261座</w:t>
      </w:r>
      <w:r>
        <w:rPr>
          <w:rFonts w:hint="eastAsia" w:ascii="宋体" w:hAnsi="宋体"/>
          <w:color w:val="000000" w:themeColor="text1"/>
          <w:highlight w:val="none"/>
          <w:u w:val="single"/>
          <w:lang w:val="en-US" w:eastAsia="zh-CN"/>
          <w14:textFill>
            <w14:solidFill>
              <w14:schemeClr w14:val="tx1"/>
            </w14:solidFill>
          </w14:textFill>
        </w:rPr>
        <w:t>,</w:t>
      </w:r>
      <w:r>
        <w:rPr>
          <w:rFonts w:hint="eastAsia" w:ascii="宋体" w:hAnsi="宋体"/>
          <w:color w:val="000000" w:themeColor="text1"/>
          <w:highlight w:val="none"/>
          <w:u w:val="single"/>
          <w14:textFill>
            <w14:solidFill>
              <w14:schemeClr w14:val="tx1"/>
            </w14:solidFill>
          </w14:textFill>
        </w:rPr>
        <w:t>工程测量长度按管网建设长度</w:t>
      </w:r>
      <w:r>
        <w:rPr>
          <w:rFonts w:hint="eastAsia" w:ascii="宋体" w:hAnsi="宋体"/>
          <w:color w:val="000000" w:themeColor="text1"/>
          <w:highlight w:val="none"/>
          <w:u w:val="single"/>
          <w:lang w:eastAsia="zh-CN"/>
          <w14:textFill>
            <w14:solidFill>
              <w14:schemeClr w14:val="tx1"/>
            </w14:solidFill>
          </w14:textFill>
        </w:rPr>
        <w:t>。</w:t>
      </w:r>
    </w:p>
    <w:p>
      <w:pPr>
        <w:spacing w:line="360" w:lineRule="auto"/>
        <w:ind w:firstLine="420" w:firstLineChars="200"/>
        <w:rPr>
          <w:rFonts w:hint="eastAsia"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2.4  专业内容：□道路工程、□桥梁工程、□城市隧道工程、</w:t>
      </w:r>
      <w:r>
        <w:rPr>
          <w:rFonts w:hint="eastAsia" w:ascii="MS Mincho" w:hAnsi="MS Mincho" w:eastAsia="MS Mincho" w:cs="MS Mincho"/>
          <w:color w:val="000000" w:themeColor="text1"/>
          <w:szCs w:val="21"/>
          <w:highlight w:val="none"/>
          <w:u w:val="single"/>
          <w14:textFill>
            <w14:solidFill>
              <w14:schemeClr w14:val="tx1"/>
            </w14:solidFill>
          </w14:textFill>
        </w:rPr>
        <w:t>☑</w:t>
      </w:r>
      <w:r>
        <w:rPr>
          <w:rFonts w:hint="eastAsia" w:ascii="宋体" w:hAnsi="宋体"/>
          <w:color w:val="000000" w:themeColor="text1"/>
          <w:highlight w:val="none"/>
          <w:u w:val="single"/>
          <w14:textFill>
            <w14:solidFill>
              <w14:schemeClr w14:val="tx1"/>
            </w14:solidFill>
          </w14:textFill>
        </w:rPr>
        <w:t>排水工程、□给水工程、□照明工程、□公共交通工程、□城镇燃气工程、□热力工程、□水利水电工程、□风景园林工程。</w:t>
      </w:r>
    </w:p>
    <w:p>
      <w:pPr>
        <w:spacing w:line="360" w:lineRule="auto"/>
        <w:ind w:firstLine="420" w:firstLineChars="200"/>
        <w:rPr>
          <w:rFonts w:hint="eastAsia"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2.5  项目批准文件：穗府16届20次〔2022〕37号、番府十八届57次〔2023〕2号。</w:t>
      </w:r>
    </w:p>
    <w:p>
      <w:pPr>
        <w:spacing w:line="360" w:lineRule="auto"/>
        <w:ind w:firstLine="420" w:firstLineChars="200"/>
        <w:rPr>
          <w:rFonts w:hint="eastAsia"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2.6  资金来源：财政资金</w:t>
      </w:r>
    </w:p>
    <w:p>
      <w:pPr>
        <w:spacing w:line="360" w:lineRule="auto"/>
        <w:ind w:firstLine="420" w:firstLineChars="200"/>
        <w:rPr>
          <w:rFonts w:hint="eastAsia"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2.7  建设规模：</w:t>
      </w:r>
      <w:r>
        <w:rPr>
          <w:rFonts w:hint="eastAsia" w:ascii="宋体" w:hAnsi="宋体" w:eastAsia="宋体" w:cs="Times New Roman"/>
          <w:color w:val="000000" w:themeColor="text1"/>
          <w:sz w:val="21"/>
          <w:highlight w:val="none"/>
          <w:u w:val="single"/>
          <w14:textFill>
            <w14:solidFill>
              <w14:schemeClr w14:val="tx1"/>
            </w14:solidFill>
          </w14:textFill>
        </w:rPr>
        <w:t>针对番禺区</w:t>
      </w:r>
      <w:r>
        <w:rPr>
          <w:rFonts w:hint="eastAsia" w:ascii="宋体" w:hAnsi="宋体" w:eastAsia="宋体" w:cs="Times New Roman"/>
          <w:color w:val="000000" w:themeColor="text1"/>
          <w:sz w:val="21"/>
          <w:highlight w:val="none"/>
          <w:u w:val="single"/>
          <w:lang w:val="en-US" w:eastAsia="zh-CN"/>
          <w14:textFill>
            <w14:solidFill>
              <w14:schemeClr w14:val="tx1"/>
            </w14:solidFill>
          </w14:textFill>
        </w:rPr>
        <w:t>南村镇5个无开发商</w:t>
      </w:r>
      <w:r>
        <w:rPr>
          <w:rFonts w:hint="eastAsia" w:ascii="宋体" w:hAnsi="宋体" w:eastAsia="宋体" w:cs="Times New Roman"/>
          <w:color w:val="000000" w:themeColor="text1"/>
          <w:sz w:val="21"/>
          <w:highlight w:val="none"/>
          <w:u w:val="single"/>
          <w14:textFill>
            <w14:solidFill>
              <w14:schemeClr w14:val="tx1"/>
            </w14:solidFill>
          </w14:textFill>
        </w:rPr>
        <w:t>住宅</w:t>
      </w:r>
      <w:r>
        <w:rPr>
          <w:rFonts w:hint="eastAsia" w:ascii="宋体" w:hAnsi="宋体" w:eastAsia="宋体" w:cs="Times New Roman"/>
          <w:color w:val="000000" w:themeColor="text1"/>
          <w:sz w:val="21"/>
          <w:highlight w:val="none"/>
          <w:u w:val="single"/>
          <w:lang w:val="en-US" w:eastAsia="zh-CN"/>
          <w14:textFill>
            <w14:solidFill>
              <w14:schemeClr w14:val="tx1"/>
            </w14:solidFill>
          </w14:textFill>
        </w:rPr>
        <w:t>小</w:t>
      </w:r>
      <w:r>
        <w:rPr>
          <w:rFonts w:hint="eastAsia" w:ascii="宋体" w:hAnsi="宋体" w:eastAsia="宋体" w:cs="Times New Roman"/>
          <w:color w:val="000000" w:themeColor="text1"/>
          <w:sz w:val="21"/>
          <w:highlight w:val="none"/>
          <w:u w:val="single"/>
          <w14:textFill>
            <w14:solidFill>
              <w14:schemeClr w14:val="tx1"/>
            </w14:solidFill>
          </w14:textFill>
        </w:rPr>
        <w:t>区</w:t>
      </w:r>
      <w:r>
        <w:rPr>
          <w:rFonts w:hint="eastAsia" w:ascii="宋体" w:hAnsi="宋体" w:eastAsia="宋体" w:cs="Times New Roman"/>
          <w:color w:val="000000" w:themeColor="text1"/>
          <w:sz w:val="21"/>
          <w:highlight w:val="none"/>
          <w:u w:val="single"/>
          <w:lang w:val="en-US" w:eastAsia="zh-CN"/>
          <w14:textFill>
            <w14:solidFill>
              <w14:schemeClr w14:val="tx1"/>
            </w14:solidFill>
          </w14:textFill>
        </w:rPr>
        <w:t>进行</w:t>
      </w:r>
      <w:r>
        <w:rPr>
          <w:rFonts w:hint="eastAsia" w:ascii="宋体" w:hAnsi="宋体" w:eastAsia="宋体" w:cs="Times New Roman"/>
          <w:color w:val="000000" w:themeColor="text1"/>
          <w:sz w:val="21"/>
          <w:highlight w:val="none"/>
          <w:u w:val="single"/>
          <w14:textFill>
            <w14:solidFill>
              <w14:schemeClr w14:val="tx1"/>
            </w14:solidFill>
          </w14:textFill>
        </w:rPr>
        <w:t>排水单元达标改造，</w:t>
      </w:r>
      <w:r>
        <w:rPr>
          <w:rFonts w:hint="eastAsia" w:ascii="宋体" w:hAnsi="宋体" w:eastAsia="宋体" w:cs="Times New Roman"/>
          <w:color w:val="000000" w:themeColor="text1"/>
          <w:kern w:val="2"/>
          <w:sz w:val="21"/>
          <w:highlight w:val="none"/>
          <w:u w:val="single"/>
          <w:lang w:bidi="ar"/>
          <w14:textFill>
            <w14:solidFill>
              <w14:schemeClr w14:val="tx1"/>
            </w14:solidFill>
          </w14:textFill>
        </w:rPr>
        <w:t>新建及改造DN</w:t>
      </w:r>
      <w:r>
        <w:rPr>
          <w:rFonts w:hint="eastAsia" w:ascii="宋体" w:hAnsi="宋体" w:eastAsia="宋体" w:cs="Times New Roman"/>
          <w:color w:val="000000" w:themeColor="text1"/>
          <w:kern w:val="2"/>
          <w:sz w:val="21"/>
          <w:highlight w:val="none"/>
          <w:u w:val="single"/>
          <w:lang w:val="en-US" w:eastAsia="zh-CN" w:bidi="ar"/>
          <w14:textFill>
            <w14:solidFill>
              <w14:schemeClr w14:val="tx1"/>
            </w14:solidFill>
          </w14:textFill>
        </w:rPr>
        <w:t>500及以下</w:t>
      </w:r>
      <w:r>
        <w:rPr>
          <w:rFonts w:hint="eastAsia" w:ascii="宋体" w:hAnsi="宋体" w:eastAsia="宋体" w:cs="Times New Roman"/>
          <w:color w:val="000000" w:themeColor="text1"/>
          <w:kern w:val="2"/>
          <w:sz w:val="21"/>
          <w:highlight w:val="none"/>
          <w:u w:val="single"/>
          <w:lang w:bidi="ar"/>
          <w14:textFill>
            <w14:solidFill>
              <w14:schemeClr w14:val="tx1"/>
            </w14:solidFill>
          </w14:textFill>
        </w:rPr>
        <w:t>埋地管约25.24km，接户管（＜DN200）约46.75km，新建及改造检查井约1261座</w:t>
      </w:r>
      <w:r>
        <w:rPr>
          <w:rFonts w:hint="eastAsia" w:ascii="宋体" w:hAnsi="宋体" w:eastAsia="宋体" w:cs="Times New Roman"/>
          <w:color w:val="000000" w:themeColor="text1"/>
          <w:kern w:val="2"/>
          <w:sz w:val="21"/>
          <w:highlight w:val="none"/>
          <w:u w:val="single"/>
          <w:lang w:val="en-US" w:eastAsia="zh-CN" w:bidi="ar"/>
          <w14:textFill>
            <w14:solidFill>
              <w14:schemeClr w14:val="tx1"/>
            </w14:solidFill>
          </w14:textFill>
        </w:rPr>
        <w:t>,</w:t>
      </w:r>
      <w:r>
        <w:rPr>
          <w:rFonts w:hint="eastAsia" w:ascii="宋体" w:hAnsi="宋体" w:eastAsia="宋体" w:cs="Times New Roman"/>
          <w:color w:val="000000" w:themeColor="text1"/>
          <w:kern w:val="2"/>
          <w:sz w:val="21"/>
          <w:highlight w:val="none"/>
          <w:u w:val="single"/>
          <w:lang w:bidi="ar"/>
          <w14:textFill>
            <w14:solidFill>
              <w14:schemeClr w14:val="tx1"/>
            </w14:solidFill>
          </w14:textFill>
        </w:rPr>
        <w:t>总投资金额</w:t>
      </w:r>
      <w:r>
        <w:rPr>
          <w:rFonts w:hint="eastAsia" w:ascii="宋体" w:hAnsi="宋体" w:eastAsia="宋体" w:cs="Times New Roman"/>
          <w:color w:val="000000" w:themeColor="text1"/>
          <w:kern w:val="2"/>
          <w:sz w:val="21"/>
          <w:highlight w:val="none"/>
          <w:u w:val="single"/>
          <w:lang w:val="en-US" w:eastAsia="zh-CN" w:bidi="ar"/>
          <w14:textFill>
            <w14:solidFill>
              <w14:schemeClr w14:val="tx1"/>
            </w14:solidFill>
          </w14:textFill>
        </w:rPr>
        <w:t>5280.51</w:t>
      </w:r>
      <w:r>
        <w:rPr>
          <w:rFonts w:hint="eastAsia" w:ascii="宋体" w:hAnsi="宋体" w:eastAsia="宋体" w:cs="Times New Roman"/>
          <w:color w:val="000000" w:themeColor="text1"/>
          <w:kern w:val="2"/>
          <w:sz w:val="21"/>
          <w:highlight w:val="none"/>
          <w:u w:val="single"/>
          <w:lang w:bidi="ar"/>
          <w14:textFill>
            <w14:solidFill>
              <w14:schemeClr w14:val="tx1"/>
            </w14:solidFill>
          </w14:textFill>
        </w:rPr>
        <w:t>万元</w:t>
      </w:r>
      <w:r>
        <w:rPr>
          <w:rFonts w:hint="eastAsia" w:ascii="宋体" w:hAnsi="宋体"/>
          <w:color w:val="000000" w:themeColor="text1"/>
          <w:highlight w:val="none"/>
          <w:u w:val="single"/>
          <w:lang w:val="en-US" w:eastAsia="zh-CN"/>
          <w14:textFill>
            <w14:solidFill>
              <w14:schemeClr w14:val="tx1"/>
            </w14:solidFill>
          </w14:textFill>
        </w:rPr>
        <w:t>,</w:t>
      </w:r>
      <w:r>
        <w:rPr>
          <w:rFonts w:hint="eastAsia" w:ascii="宋体" w:hAnsi="宋体"/>
          <w:color w:val="000000" w:themeColor="text1"/>
          <w:highlight w:val="none"/>
          <w:u w:val="single"/>
          <w14:textFill>
            <w14:solidFill>
              <w14:schemeClr w14:val="tx1"/>
            </w14:solidFill>
          </w14:textFill>
        </w:rPr>
        <w:t>工程测量长度按管网建设长度</w:t>
      </w:r>
      <w:r>
        <w:rPr>
          <w:rFonts w:hint="eastAsia" w:ascii="宋体" w:hAnsi="宋体"/>
          <w:color w:val="000000" w:themeColor="text1"/>
          <w:highlight w:val="none"/>
          <w:u w:val="single"/>
          <w:lang w:eastAsia="zh-CN"/>
          <w14:textFill>
            <w14:solidFill>
              <w14:schemeClr w14:val="tx1"/>
            </w14:solidFill>
          </w14:textFill>
        </w:rPr>
        <w:t>。</w:t>
      </w:r>
      <w:r>
        <w:rPr>
          <w:rFonts w:hint="eastAsia" w:ascii="宋体" w:hAnsi="宋体"/>
          <w:color w:val="000000" w:themeColor="text1"/>
          <w:highlight w:val="none"/>
          <w:u w:val="single"/>
          <w14:textFill>
            <w14:solidFill>
              <w14:schemeClr w14:val="tx1"/>
            </w14:solidFill>
          </w14:textFill>
        </w:rPr>
        <w:t>配合开展自来水改造同槽施工、内涝治理的设计及相关配套服务。</w:t>
      </w:r>
    </w:p>
    <w:p>
      <w:pPr>
        <w:spacing w:line="360" w:lineRule="auto"/>
        <w:ind w:firstLine="420" w:firstLineChars="200"/>
        <w:rPr>
          <w:rFonts w:hint="eastAsia"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2.8  设计合理使用年限：按设计规范年限</w:t>
      </w:r>
    </w:p>
    <w:p>
      <w:pPr>
        <w:adjustRightInd w:val="0"/>
        <w:snapToGrid w:val="0"/>
        <w:spacing w:line="480" w:lineRule="exact"/>
        <w:ind w:firstLine="420" w:firstLineChars="200"/>
        <w:jc w:val="left"/>
        <w:rPr>
          <w:rFonts w:hint="eastAsia"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2.9</w:t>
      </w:r>
      <w:r>
        <w:rPr>
          <w:rFonts w:hint="eastAsia" w:ascii="宋体" w:hAnsi="宋体"/>
          <w:color w:val="000000" w:themeColor="text1"/>
          <w:szCs w:val="21"/>
          <w:highlight w:val="none"/>
          <w:u w:val="single"/>
          <w:lang w:bidi="ar"/>
          <w14:textFill>
            <w14:solidFill>
              <w14:schemeClr w14:val="tx1"/>
            </w14:solidFill>
          </w14:textFill>
        </w:rPr>
        <w:t>招标范围：■工程可行性研究（报告编制及评审）、■排水单元摸查、■整理排水单元达标改造方案、■工程勘察（■岩土地质钻探（初勘及详勘、含水下水上、顶管、开挖等）、■工程测量（含提供控制点、水下测量、地形测量、沿线建筑物测量（含桥墩、暗涵、水闸截污闸、桥涵测量等）、数字化全分析地形测量等）、■截污管道或河涌周边1公里范围污染源摸查、各污水系统已建污水管网分布情况分析、■工程物探（含管线探测）、■排水口测量（含水质、水量、标高、位置等）、■绘制数字化全分析CAD图形等工作、■方案设计及评审、■方案修改、■规划报建(配合办理《建设工程规划许可证》)、■初步设计及评审（初步设计成果的深度要达到财政评审部门要求的概算编制及评审要求）、■概算编制及评审、■基坑支护设计及评审、■与管渠建设相关的论证报告及评审、■招标技术文件的编写、■配合施工技术服务、■配合验收、■安全评估报告及评审、■配合工程变更、■档案资料编制及移交、■规划放线测量、规划条件核实测量</w:t>
      </w:r>
      <w:r>
        <w:rPr>
          <w:rFonts w:hint="eastAsia" w:ascii="宋体" w:hAnsi="宋体"/>
          <w:color w:val="000000" w:themeColor="text1"/>
          <w:szCs w:val="21"/>
          <w:highlight w:val="none"/>
          <w:u w:val="single"/>
          <w:lang w:eastAsia="zh-CN" w:bidi="ar"/>
          <w14:textFill>
            <w14:solidFill>
              <w14:schemeClr w14:val="tx1"/>
            </w14:solidFill>
          </w14:textFill>
        </w:rPr>
        <w:t>、</w:t>
      </w:r>
      <w:r>
        <w:rPr>
          <w:rFonts w:hint="eastAsia" w:ascii="宋体" w:hAnsi="宋体"/>
          <w:color w:val="000000" w:themeColor="text1"/>
          <w:szCs w:val="21"/>
          <w:highlight w:val="none"/>
          <w:u w:val="single"/>
          <w:lang w:bidi="ar"/>
          <w14:textFill>
            <w14:solidFill>
              <w14:schemeClr w14:val="tx1"/>
            </w14:solidFill>
          </w14:textFill>
        </w:rPr>
        <w:t xml:space="preserve">■配合开展自来水改造同槽施工、内涝治理的设计及相关配套服务等。 </w:t>
      </w:r>
    </w:p>
    <w:p>
      <w:pPr>
        <w:spacing w:line="360" w:lineRule="auto"/>
        <w:ind w:firstLine="420" w:firstLineChars="200"/>
        <w:jc w:val="left"/>
        <w:rPr>
          <w:rFonts w:hint="eastAsia"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2.10工期</w:t>
      </w:r>
    </w:p>
    <w:p>
      <w:pPr>
        <w:spacing w:line="360" w:lineRule="auto"/>
        <w:ind w:firstLine="420" w:firstLineChars="200"/>
        <w:rPr>
          <w:rFonts w:hint="eastAsia"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2.10.1项目总工期：</w:t>
      </w:r>
      <w:r>
        <w:rPr>
          <w:rFonts w:ascii="宋体" w:hAnsi="宋体"/>
          <w:color w:val="000000" w:themeColor="text1"/>
          <w:highlight w:val="none"/>
          <w:u w:val="single"/>
          <w14:textFill>
            <w14:solidFill>
              <w14:schemeClr w14:val="tx1"/>
            </w14:solidFill>
          </w14:textFill>
        </w:rPr>
        <w:t>95</w:t>
      </w:r>
      <w:r>
        <w:rPr>
          <w:rFonts w:hint="eastAsia" w:ascii="宋体" w:hAnsi="宋体"/>
          <w:color w:val="000000" w:themeColor="text1"/>
          <w:highlight w:val="none"/>
          <w:u w:val="single"/>
          <w14:textFill>
            <w14:solidFill>
              <w14:schemeClr w14:val="tx1"/>
            </w14:solidFill>
          </w14:textFill>
        </w:rPr>
        <w:t>日历天。</w:t>
      </w:r>
    </w:p>
    <w:p>
      <w:pPr>
        <w:spacing w:line="360" w:lineRule="auto"/>
        <w:ind w:firstLine="420" w:firstLineChars="200"/>
        <w:rPr>
          <w:rFonts w:hint="eastAsia"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2.10.2工程初步设计工期：</w:t>
      </w:r>
      <w:r>
        <w:rPr>
          <w:rFonts w:ascii="宋体" w:hAnsi="宋体"/>
          <w:color w:val="000000" w:themeColor="text1"/>
          <w:highlight w:val="none"/>
          <w:u w:val="single"/>
          <w14:textFill>
            <w14:solidFill>
              <w14:schemeClr w14:val="tx1"/>
            </w14:solidFill>
          </w14:textFill>
        </w:rPr>
        <w:t>30</w:t>
      </w:r>
      <w:r>
        <w:rPr>
          <w:rFonts w:hint="eastAsia" w:ascii="宋体" w:hAnsi="宋体"/>
          <w:color w:val="000000" w:themeColor="text1"/>
          <w:highlight w:val="none"/>
          <w:u w:val="single"/>
          <w14:textFill>
            <w14:solidFill>
              <w14:schemeClr w14:val="tx1"/>
            </w14:solidFill>
          </w14:textFill>
        </w:rPr>
        <w:t>日历天。</w:t>
      </w:r>
    </w:p>
    <w:p>
      <w:pPr>
        <w:spacing w:line="360" w:lineRule="auto"/>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2.10.3工程勘察工期：</w:t>
      </w:r>
      <w:r>
        <w:rPr>
          <w:rFonts w:ascii="宋体" w:hAnsi="宋体"/>
          <w:color w:val="000000" w:themeColor="text1"/>
          <w:highlight w:val="none"/>
          <w:u w:val="single"/>
          <w14:textFill>
            <w14:solidFill>
              <w14:schemeClr w14:val="tx1"/>
            </w14:solidFill>
          </w14:textFill>
        </w:rPr>
        <w:t>35</w:t>
      </w:r>
      <w:r>
        <w:rPr>
          <w:rFonts w:hint="eastAsia" w:ascii="宋体" w:hAnsi="宋体"/>
          <w:color w:val="000000" w:themeColor="text1"/>
          <w:highlight w:val="none"/>
          <w:u w:val="single"/>
          <w14:textFill>
            <w14:solidFill>
              <w14:schemeClr w14:val="tx1"/>
            </w14:solidFill>
          </w14:textFill>
        </w:rPr>
        <w:t>日历天。</w:t>
      </w:r>
    </w:p>
    <w:p>
      <w:pPr>
        <w:spacing w:line="360" w:lineRule="auto"/>
        <w:ind w:firstLine="420" w:firstLineChars="200"/>
        <w:rPr>
          <w:rFonts w:hint="eastAsia"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2.10.4</w:t>
      </w:r>
      <w:r>
        <w:rPr>
          <w:rFonts w:ascii="宋体" w:hAnsi="宋体"/>
          <w:color w:val="000000" w:themeColor="text1"/>
          <w:highlight w:val="none"/>
          <w:u w:val="single"/>
          <w14:textFill>
            <w14:solidFill>
              <w14:schemeClr w14:val="tx1"/>
            </w14:solidFill>
          </w14:textFill>
        </w:rPr>
        <w:t>工程</w:t>
      </w:r>
      <w:r>
        <w:rPr>
          <w:rFonts w:hint="eastAsia" w:ascii="宋体" w:hAnsi="宋体"/>
          <w:color w:val="000000" w:themeColor="text1"/>
          <w:highlight w:val="none"/>
          <w:u w:val="single"/>
          <w14:textFill>
            <w14:solidFill>
              <w14:schemeClr w14:val="tx1"/>
            </w14:solidFill>
          </w14:textFill>
        </w:rPr>
        <w:t>可行性研究报告编制工期：</w:t>
      </w:r>
      <w:r>
        <w:rPr>
          <w:rFonts w:ascii="宋体" w:hAnsi="宋体"/>
          <w:color w:val="000000" w:themeColor="text1"/>
          <w:highlight w:val="none"/>
          <w:u w:val="single"/>
          <w14:textFill>
            <w14:solidFill>
              <w14:schemeClr w14:val="tx1"/>
            </w14:solidFill>
          </w14:textFill>
        </w:rPr>
        <w:t>3</w:t>
      </w:r>
      <w:r>
        <w:rPr>
          <w:rFonts w:hint="eastAsia" w:ascii="宋体" w:hAnsi="宋体"/>
          <w:color w:val="000000" w:themeColor="text1"/>
          <w:highlight w:val="none"/>
          <w:u w:val="single"/>
          <w14:textFill>
            <w14:solidFill>
              <w14:schemeClr w14:val="tx1"/>
            </w14:solidFill>
          </w14:textFill>
        </w:rPr>
        <w:t>0日历天。</w:t>
      </w:r>
    </w:p>
    <w:p>
      <w:pPr>
        <w:spacing w:line="360" w:lineRule="auto"/>
        <w:ind w:firstLine="420" w:firstLineChars="200"/>
        <w:rPr>
          <w:rFonts w:hint="eastAsia"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2.11 标段划分：本项目设1个标段。</w:t>
      </w:r>
    </w:p>
    <w:p>
      <w:pPr>
        <w:spacing w:line="360" w:lineRule="auto"/>
        <w:ind w:firstLine="420" w:firstLineChars="200"/>
        <w:rPr>
          <w:rFonts w:hint="eastAsia"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2.12 服务期限：合同生效之日起至工程竣工验收合格后满一年止。</w:t>
      </w:r>
    </w:p>
    <w:p>
      <w:pPr>
        <w:spacing w:line="360" w:lineRule="auto"/>
        <w:ind w:firstLine="420" w:firstLineChars="200"/>
        <w:rPr>
          <w:rFonts w:hint="eastAsia"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2.13 前期服务机构</w:t>
      </w:r>
    </w:p>
    <w:p>
      <w:pPr>
        <w:spacing w:line="360" w:lineRule="auto"/>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2.13.1 机构名称： </w:t>
      </w:r>
      <w:r>
        <w:rPr>
          <w:rFonts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w:t>
      </w:r>
      <w:r>
        <w:rPr>
          <w:rFonts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w:t>
      </w:r>
    </w:p>
    <w:p>
      <w:pPr>
        <w:spacing w:line="360" w:lineRule="auto"/>
        <w:ind w:firstLine="420" w:firstLineChars="200"/>
        <w:rPr>
          <w:rFonts w:hint="eastAsia"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2.13.2 如果前期服务机构参加本次投标，应将本公告发布前最终完成的工作成果（含电子文件）在发布招标文件的同时提供给所有投标人参考，否则前期参与的服务机构中标无效。</w:t>
      </w:r>
    </w:p>
    <w:p>
      <w:pPr>
        <w:pStyle w:val="4"/>
        <w:rPr>
          <w:rFonts w:hint="eastAsia" w:ascii="宋体" w:hAnsi="宋体" w:eastAsia="宋体"/>
          <w:color w:val="000000" w:themeColor="text1"/>
          <w:highlight w:val="none"/>
          <w14:textFill>
            <w14:solidFill>
              <w14:schemeClr w14:val="tx1"/>
            </w14:solidFill>
          </w14:textFill>
        </w:rPr>
      </w:pPr>
      <w:bookmarkStart w:id="2" w:name="_Toc57304315"/>
      <w:r>
        <w:rPr>
          <w:rFonts w:hint="eastAsia" w:ascii="宋体" w:hAnsi="宋体" w:eastAsia="宋体"/>
          <w:color w:val="000000" w:themeColor="text1"/>
          <w:highlight w:val="none"/>
          <w14:textFill>
            <w14:solidFill>
              <w14:schemeClr w14:val="tx1"/>
            </w14:solidFill>
          </w14:textFill>
        </w:rPr>
        <w:t>3.投标人资格要求</w:t>
      </w:r>
      <w:bookmarkEnd w:id="2"/>
    </w:p>
    <w:p>
      <w:pPr>
        <w:spacing w:line="360" w:lineRule="auto"/>
        <w:ind w:firstLine="420" w:firstLineChars="200"/>
        <w:rPr>
          <w:rFonts w:hint="eastAsia"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3.1投标人参加投标的意思表达清楚，投标人代表被授权有效。</w:t>
      </w:r>
    </w:p>
    <w:p>
      <w:pPr>
        <w:spacing w:line="360" w:lineRule="auto"/>
        <w:ind w:firstLine="420" w:firstLineChars="200"/>
        <w:rPr>
          <w:rFonts w:hint="eastAsia"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3</w:t>
      </w:r>
      <w:r>
        <w:rPr>
          <w:rFonts w:hint="eastAsia" w:ascii="宋体" w:hAnsi="宋体" w:cs="宋体"/>
          <w:color w:val="000000" w:themeColor="text1"/>
          <w:szCs w:val="21"/>
          <w:highlight w:val="none"/>
          <w:u w:val="single"/>
          <w14:textFill>
            <w14:solidFill>
              <w14:schemeClr w14:val="tx1"/>
            </w14:solidFill>
          </w14:textFill>
        </w:rPr>
        <w:t>.2投标人（若为联合体投标，指联合体各方）具有独立法人资格，持有企业营业执照或事业单位登记管理部门核发的事业单位法人证书或香港进行商业登记的证明文书（仅限香港企业单独参与本项目投标的提供），按国家法律经营。</w:t>
      </w:r>
    </w:p>
    <w:p>
      <w:pPr>
        <w:widowControl/>
        <w:snapToGrid w:val="0"/>
        <w:spacing w:line="360" w:lineRule="auto"/>
        <w:ind w:firstLine="420" w:firstLineChars="200"/>
        <w:jc w:val="lef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3.3投标人须同时具备建设行政主管部门颁发的①、②资质或以上资质。</w:t>
      </w:r>
    </w:p>
    <w:p>
      <w:pPr>
        <w:widowControl/>
        <w:snapToGrid w:val="0"/>
        <w:spacing w:line="360" w:lineRule="auto"/>
        <w:ind w:firstLine="420" w:firstLineChars="200"/>
        <w:jc w:val="left"/>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①工程设计综合类甲级资质，或市政行业设计丙级或以上资质，或市政行业设计（排水工程）专业丙级或以上资质；a.香港企业参加投标的，须在广东省住房和城乡建设主管部门备案且备案的业务范围为符合本招标项目对工程设计资质的要求。b.外国或澳门、台湾的设计企业必须选择一家符合上述条件的企业进行合作设计。香港企业如不单独参加投标，也必须选择一家符合上述条件的企业进行合作设计。</w:t>
      </w:r>
    </w:p>
    <w:p>
      <w:pPr>
        <w:widowControl/>
        <w:snapToGrid w:val="0"/>
        <w:spacing w:line="360" w:lineRule="auto"/>
        <w:ind w:firstLine="420" w:firstLineChars="200"/>
        <w:jc w:val="left"/>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②工程勘察综合甲级资质，或同时具有工程勘察（岩土工程）专业类丙级（或以上）资质和工程勘察（工程测量）专业类甲级资质；香港企业参加投标的，须在广东省住房和城乡建设主管部门备案且备案的业务范围为符合本招标项目对工程勘察资质的要求。</w:t>
      </w:r>
    </w:p>
    <w:p>
      <w:pPr>
        <w:widowControl/>
        <w:snapToGrid w:val="0"/>
        <w:spacing w:line="360" w:lineRule="auto"/>
        <w:ind w:firstLine="420" w:firstLineChars="200"/>
        <w:jc w:val="left"/>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注：（1）具体资质要求按照《建设工程勘察设计资质管理规定》（建设部令第160号）、《建设工程勘察设计资质管理规定实施意见》（建市〔2007〕202号）、《工程勘察资质标准》（建市〔2013〕9号）、《工程勘察、工程设计资质分级标准补充规定》（建设〔2001〕178号）和《工程设计资质标准》（建市〔2007〕86号）填写。</w:t>
      </w:r>
    </w:p>
    <w:p>
      <w:pPr>
        <w:widowControl/>
        <w:snapToGrid w:val="0"/>
        <w:spacing w:line="360" w:lineRule="auto"/>
        <w:ind w:firstLine="420" w:firstLineChars="200"/>
        <w:jc w:val="left"/>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（2）香港企业备案的业务范围依据《广东省住房和城乡建设厅关于印发香港工程建设咨询企业和专业人士在粤港澳大湾区内地城市开业执业试点管理暂行办法的通知》（粤建规范〔2020〕1号，详见链接：</w:t>
      </w:r>
      <w:r>
        <w:rPr>
          <w:rFonts w:hint="eastAsia" w:ascii="宋体" w:hAnsi="宋体" w:cs="宋体"/>
          <w:color w:val="000000" w:themeColor="text1"/>
          <w:szCs w:val="21"/>
          <w:highlight w:val="none"/>
          <w:u w:val="single"/>
          <w14:textFill>
            <w14:solidFill>
              <w14:schemeClr w14:val="tx1"/>
            </w14:solidFill>
          </w14:textFill>
        </w:rPr>
        <w:fldChar w:fldCharType="begin"/>
      </w:r>
      <w:r>
        <w:rPr>
          <w:rFonts w:hint="eastAsia" w:ascii="宋体" w:hAnsi="宋体" w:cs="宋体"/>
          <w:color w:val="000000" w:themeColor="text1"/>
          <w:szCs w:val="21"/>
          <w:highlight w:val="none"/>
          <w:u w:val="single"/>
          <w14:textFill>
            <w14:solidFill>
              <w14:schemeClr w14:val="tx1"/>
            </w14:solidFill>
          </w14:textFill>
        </w:rPr>
        <w:instrText xml:space="preserve"> HYPERLINK "http://zfcxjst.gd.gov.cn/xxgk/wjtz/content/post_3137220.html）确定。" </w:instrText>
      </w:r>
      <w:r>
        <w:rPr>
          <w:rFonts w:hint="eastAsia" w:ascii="宋体" w:hAnsi="宋体" w:cs="宋体"/>
          <w:color w:val="000000" w:themeColor="text1"/>
          <w:szCs w:val="21"/>
          <w:highlight w:val="none"/>
          <w:u w:val="single"/>
          <w14:textFill>
            <w14:solidFill>
              <w14:schemeClr w14:val="tx1"/>
            </w14:solidFill>
          </w14:textFill>
        </w:rPr>
        <w:fldChar w:fldCharType="separate"/>
      </w:r>
      <w:r>
        <w:rPr>
          <w:rFonts w:hint="eastAsia" w:ascii="宋体" w:hAnsi="宋体" w:cs="宋体"/>
          <w:color w:val="000000" w:themeColor="text1"/>
          <w:szCs w:val="21"/>
          <w:highlight w:val="none"/>
          <w:u w:val="single"/>
          <w14:textFill>
            <w14:solidFill>
              <w14:schemeClr w14:val="tx1"/>
            </w14:solidFill>
          </w14:textFill>
        </w:rPr>
        <w:t>http://zfcxjst.gd.gov.cn/xxgk/wjtz/content/post_3137220.html）确定。</w:t>
      </w:r>
      <w:r>
        <w:rPr>
          <w:rFonts w:hint="eastAsia" w:ascii="宋体" w:hAnsi="宋体" w:cs="宋体"/>
          <w:color w:val="000000" w:themeColor="text1"/>
          <w:szCs w:val="21"/>
          <w:highlight w:val="none"/>
          <w:u w:val="single"/>
          <w14:textFill>
            <w14:solidFill>
              <w14:schemeClr w14:val="tx1"/>
            </w14:solidFill>
          </w14:textFill>
        </w:rPr>
        <w:fldChar w:fldCharType="end"/>
      </w:r>
    </w:p>
    <w:p>
      <w:pPr>
        <w:widowControl/>
        <w:snapToGrid w:val="0"/>
        <w:spacing w:line="360" w:lineRule="auto"/>
        <w:ind w:firstLine="420" w:firstLineChars="200"/>
        <w:jc w:val="lef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w:t>
      </w:r>
      <w:r>
        <w:rPr>
          <w:rFonts w:ascii="宋体" w:hAnsi="宋体" w:cs="宋体"/>
          <w:color w:val="000000" w:themeColor="text1"/>
          <w:szCs w:val="21"/>
          <w:highlight w:val="none"/>
          <w:u w:val="single"/>
          <w14:textFill>
            <w14:solidFill>
              <w14:schemeClr w14:val="tx1"/>
            </w14:solidFill>
          </w14:textFill>
        </w:rPr>
        <w:t>3</w:t>
      </w:r>
      <w:r>
        <w:rPr>
          <w:rFonts w:hint="eastAsia" w:ascii="宋体" w:hAnsi="宋体" w:cs="宋体"/>
          <w:color w:val="000000" w:themeColor="text1"/>
          <w:szCs w:val="21"/>
          <w:highlight w:val="none"/>
          <w:u w:val="single"/>
          <w14:textFill>
            <w14:solidFill>
              <w14:schemeClr w14:val="tx1"/>
            </w14:solidFill>
          </w14:textFill>
        </w:rPr>
        <w:t>）工程勘察、设计企业资质证书有效期按《住房和城乡建设部办公厅关于做好建筑业“证照分离”改革衔接有关工作的通知》（建办市〔2021〕30号）执行。《住房和城乡建设部办公厅关于建设工程企业资质有关事宜的通知》（建办市函〔2022〕361号）《广东省住房和城乡建设厅关于建设工程企业资质有关事宜的通知》 粤建许函 (2022) 846 号) 执行。</w:t>
      </w:r>
    </w:p>
    <w:p>
      <w:pPr>
        <w:widowControl/>
        <w:snapToGrid w:val="0"/>
        <w:spacing w:line="360" w:lineRule="auto"/>
        <w:ind w:firstLine="420" w:firstLineChars="200"/>
        <w:jc w:val="left"/>
        <w:rPr>
          <w:rFonts w:hint="eastAsia"/>
          <w:color w:val="000000" w:themeColor="text1"/>
          <w:highlight w:val="non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3.4 外国或澳门、台湾的设计企业必须选择一家符合上述条件的企业进行合作设计。香港企业如不单独参加投标，也必须选择一家符合上述条件的企业进行合作设计。</w:t>
      </w:r>
    </w:p>
    <w:p>
      <w:pPr>
        <w:widowControl/>
        <w:snapToGrid w:val="0"/>
        <w:spacing w:line="360" w:lineRule="auto"/>
        <w:ind w:firstLine="420" w:firstLineChars="200"/>
        <w:jc w:val="lef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3.</w:t>
      </w:r>
      <w:r>
        <w:rPr>
          <w:rFonts w:ascii="宋体" w:hAnsi="宋体" w:cs="宋体"/>
          <w:color w:val="000000" w:themeColor="text1"/>
          <w:szCs w:val="21"/>
          <w:highlight w:val="none"/>
          <w:u w:val="single"/>
          <w14:textFill>
            <w14:solidFill>
              <w14:schemeClr w14:val="tx1"/>
            </w14:solidFill>
          </w14:textFill>
        </w:rPr>
        <w:t>5</w:t>
      </w:r>
      <w:r>
        <w:rPr>
          <w:rFonts w:hint="eastAsia" w:ascii="宋体" w:hAnsi="宋体" w:cs="宋体"/>
          <w:color w:val="000000" w:themeColor="text1"/>
          <w:szCs w:val="21"/>
          <w:highlight w:val="none"/>
          <w:u w:val="single"/>
          <w14:textFill>
            <w14:solidFill>
              <w14:schemeClr w14:val="tx1"/>
            </w14:solidFill>
          </w14:textFill>
        </w:rPr>
        <w:t>投标人</w:t>
      </w:r>
      <w:r>
        <w:rPr>
          <w:rFonts w:hint="eastAsia" w:ascii="宋体" w:hAnsi="宋体"/>
          <w:color w:val="000000" w:themeColor="text1"/>
          <w:highlight w:val="none"/>
          <w:u w:val="single"/>
          <w14:textFill>
            <w14:solidFill>
              <w14:schemeClr w14:val="tx1"/>
            </w14:solidFill>
          </w14:textFill>
        </w:rPr>
        <w:t>（如联合体投标，指联合体各方）</w:t>
      </w:r>
      <w:r>
        <w:rPr>
          <w:rFonts w:hint="eastAsia" w:ascii="宋体" w:hAnsi="宋体" w:cs="宋体"/>
          <w:color w:val="000000" w:themeColor="text1"/>
          <w:szCs w:val="21"/>
          <w:highlight w:val="none"/>
          <w:u w:val="single"/>
          <w14:textFill>
            <w14:solidFill>
              <w14:schemeClr w14:val="tx1"/>
            </w14:solidFill>
          </w14:textFill>
        </w:rPr>
        <w:t>已在广州公共资源交易中心办理企业信息登记，本项目负责人是本企业在广州公共资源交易中心企业信息登记中的在册人员。</w:t>
      </w:r>
    </w:p>
    <w:p>
      <w:pPr>
        <w:widowControl/>
        <w:snapToGrid w:val="0"/>
        <w:spacing w:line="360" w:lineRule="auto"/>
        <w:ind w:firstLine="420" w:firstLineChars="200"/>
        <w:jc w:val="lef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3.</w:t>
      </w:r>
      <w:r>
        <w:rPr>
          <w:rFonts w:ascii="宋体" w:hAnsi="宋体" w:cs="宋体"/>
          <w:color w:val="000000" w:themeColor="text1"/>
          <w:szCs w:val="21"/>
          <w:highlight w:val="none"/>
          <w:u w:val="single"/>
          <w14:textFill>
            <w14:solidFill>
              <w14:schemeClr w14:val="tx1"/>
            </w14:solidFill>
          </w14:textFill>
        </w:rPr>
        <w:t>6</w:t>
      </w:r>
      <w:r>
        <w:rPr>
          <w:rFonts w:hint="eastAsia" w:ascii="宋体" w:hAnsi="宋体" w:cs="宋体"/>
          <w:color w:val="000000" w:themeColor="text1"/>
          <w:szCs w:val="21"/>
          <w:highlight w:val="none"/>
          <w:u w:val="single"/>
          <w14:textFill>
            <w14:solidFill>
              <w14:schemeClr w14:val="tx1"/>
            </w14:solidFill>
          </w14:textFill>
        </w:rPr>
        <w:t>投标人委派的</w:t>
      </w:r>
      <w:r>
        <w:rPr>
          <w:rFonts w:hint="eastAsia" w:ascii="宋体" w:hAnsi="宋体"/>
          <w:color w:val="000000" w:themeColor="text1"/>
          <w:highlight w:val="none"/>
          <w:u w:val="single"/>
          <w14:textFill>
            <w14:solidFill>
              <w14:schemeClr w14:val="tx1"/>
            </w14:solidFill>
          </w14:textFill>
        </w:rPr>
        <w:t>项目负责人（如联合体投标，由联合体牵头方委派）须具备注册公用设备工程师（给水排水），或市政或给排水专业（含相近专业）高级（或以上）工程师职称，或市政或给排水专业（含相近专业）中级工程师职称且从事本专业工作10年以上，或在广东省住房和城乡建设主管部门备案且备案的业务范围符合本招标项目对项目负责人要求的香港专业人士。项目负责人需提供投标截止时间最近一个月（时间为：2023年</w:t>
      </w:r>
      <w:r>
        <w:rPr>
          <w:rFonts w:hint="eastAsia" w:ascii="宋体" w:hAnsi="宋体"/>
          <w:color w:val="000000" w:themeColor="text1"/>
          <w:highlight w:val="none"/>
          <w:u w:val="single"/>
          <w:lang w:eastAsia="zh-CN"/>
          <w14:textFill>
            <w14:solidFill>
              <w14:schemeClr w14:val="tx1"/>
            </w14:solidFill>
          </w14:textFill>
        </w:rPr>
        <w:t>3</w:t>
      </w:r>
      <w:r>
        <w:rPr>
          <w:rFonts w:hint="eastAsia" w:ascii="宋体" w:hAnsi="宋体"/>
          <w:color w:val="000000" w:themeColor="text1"/>
          <w:highlight w:val="none"/>
          <w:u w:val="single"/>
          <w14:textFill>
            <w14:solidFill>
              <w14:schemeClr w14:val="tx1"/>
            </w14:solidFill>
          </w14:textFill>
        </w:rPr>
        <w:t>月）在本单位交纳的社保证明文件（以加盖社会保险基金管理中心印章的相关资料为准），退休返聘人员需提供退休及返聘证明）。</w:t>
      </w:r>
    </w:p>
    <w:p>
      <w:pPr>
        <w:widowControl/>
        <w:snapToGrid w:val="0"/>
        <w:spacing w:line="360" w:lineRule="auto"/>
        <w:ind w:firstLine="420" w:firstLineChars="200"/>
        <w:jc w:val="lef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注：（1）当地社会保险基金管理中心允许企业在疫情防控期间缓缴社会保险费的投标人可提供当地社会保险基金管理中心允许缓缴社保的相关文件作为缴纳社保的证明。</w:t>
      </w:r>
    </w:p>
    <w:p>
      <w:pPr>
        <w:widowControl/>
        <w:snapToGrid w:val="0"/>
        <w:spacing w:line="360" w:lineRule="auto"/>
        <w:ind w:firstLine="420" w:firstLineChars="200"/>
        <w:jc w:val="lef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（2）因当地政府政策规定未能反映本项目投标截止时间最近一个月（时间为：2023年</w:t>
      </w:r>
      <w:r>
        <w:rPr>
          <w:rFonts w:hint="eastAsia" w:ascii="宋体" w:hAnsi="宋体" w:cs="宋体"/>
          <w:color w:val="000000" w:themeColor="text1"/>
          <w:szCs w:val="21"/>
          <w:highlight w:val="none"/>
          <w:u w:val="single"/>
          <w:lang w:eastAsia="zh-CN"/>
          <w14:textFill>
            <w14:solidFill>
              <w14:schemeClr w14:val="tx1"/>
            </w14:solidFill>
          </w14:textFill>
        </w:rPr>
        <w:t>3</w:t>
      </w:r>
      <w:r>
        <w:rPr>
          <w:rFonts w:hint="eastAsia" w:ascii="宋体" w:hAnsi="宋体" w:cs="宋体"/>
          <w:color w:val="000000" w:themeColor="text1"/>
          <w:szCs w:val="21"/>
          <w:highlight w:val="none"/>
          <w:u w:val="single"/>
          <w14:textFill>
            <w14:solidFill>
              <w14:schemeClr w14:val="tx1"/>
            </w14:solidFill>
          </w14:textFill>
        </w:rPr>
        <w:t>月）信息的，须提供当地社会保险基金管理中心的相关文件及本单位最近一个月的社保证明文件作为缴纳社保的证明。</w:t>
      </w:r>
    </w:p>
    <w:p>
      <w:pPr>
        <w:widowControl/>
        <w:snapToGrid w:val="0"/>
        <w:spacing w:line="360" w:lineRule="auto"/>
        <w:ind w:firstLine="420" w:firstLineChars="200"/>
        <w:jc w:val="lef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（3）中标后需提供投标文件中人员的社保补缴情况相关证明报招标人核实。</w:t>
      </w:r>
    </w:p>
    <w:p>
      <w:pPr>
        <w:widowControl/>
        <w:snapToGrid w:val="0"/>
        <w:spacing w:line="360" w:lineRule="auto"/>
        <w:ind w:firstLine="420" w:firstLineChars="200"/>
        <w:jc w:val="left"/>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（4）香港专业人士的备案业务范围依据《广东省住房和城乡建设厅关于印发香港工程建设咨询企业和专业人士在粤港澳大湾区内地城市开业执业试点管理暂行办法的通知》（粤建规范〔2020〕1号）确定。</w:t>
      </w:r>
    </w:p>
    <w:p>
      <w:pPr>
        <w:widowControl/>
        <w:snapToGrid w:val="0"/>
        <w:spacing w:line="360" w:lineRule="auto"/>
        <w:ind w:firstLine="420" w:firstLineChars="200"/>
        <w:jc w:val="lef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3.</w:t>
      </w:r>
      <w:r>
        <w:rPr>
          <w:rFonts w:ascii="宋体" w:hAnsi="宋体" w:cs="宋体"/>
          <w:color w:val="000000" w:themeColor="text1"/>
          <w:szCs w:val="21"/>
          <w:highlight w:val="none"/>
          <w:u w:val="single"/>
          <w14:textFill>
            <w14:solidFill>
              <w14:schemeClr w14:val="tx1"/>
            </w14:solidFill>
          </w14:textFill>
        </w:rPr>
        <w:t>7</w:t>
      </w:r>
      <w:r>
        <w:rPr>
          <w:rFonts w:hint="eastAsia" w:ascii="宋体" w:hAnsi="宋体" w:cs="宋体"/>
          <w:color w:val="000000" w:themeColor="text1"/>
          <w:szCs w:val="21"/>
          <w:highlight w:val="none"/>
          <w:u w:val="single"/>
          <w14:textFill>
            <w14:solidFill>
              <w14:schemeClr w14:val="tx1"/>
            </w14:solidFill>
          </w14:textFill>
        </w:rPr>
        <w:t>投标人没有处于被本地建设行政主管部门取消投标资格的处罚期内（投标人自行如实声明，格式自拟）。</w:t>
      </w:r>
    </w:p>
    <w:p>
      <w:pPr>
        <w:spacing w:line="360" w:lineRule="auto"/>
        <w:ind w:firstLine="420" w:firstLineChars="200"/>
        <w:rPr>
          <w:rFonts w:hint="eastAsia" w:ascii="宋体" w:hAnsi="宋体"/>
          <w:b/>
          <w:color w:val="000000" w:themeColor="text1"/>
          <w:highlight w:val="none"/>
          <w:u w:val="singl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3.</w:t>
      </w:r>
      <w:r>
        <w:rPr>
          <w:rFonts w:ascii="宋体" w:hAnsi="宋体"/>
          <w:color w:val="000000" w:themeColor="text1"/>
          <w:highlight w:val="none"/>
          <w:u w:val="single"/>
          <w14:textFill>
            <w14:solidFill>
              <w14:schemeClr w14:val="tx1"/>
            </w14:solidFill>
          </w14:textFill>
        </w:rPr>
        <w:t>8</w:t>
      </w:r>
      <w:r>
        <w:rPr>
          <w:rFonts w:hint="eastAsia" w:ascii="宋体" w:hAnsi="宋体"/>
          <w:color w:val="000000" w:themeColor="text1"/>
          <w:highlight w:val="none"/>
          <w:u w:val="single"/>
          <w14:textFill>
            <w14:solidFill>
              <w14:schemeClr w14:val="tx1"/>
            </w14:solidFill>
          </w14:textFill>
        </w:rPr>
        <w:t>关于联合体投标：本项目接受联合体投标，联合体单位不超过2家。如投标人组成联合体，</w:t>
      </w:r>
      <w:r>
        <w:rPr>
          <w:rFonts w:hint="eastAsia" w:ascii="宋体" w:hAnsi="宋体"/>
          <w:b/>
          <w:color w:val="000000" w:themeColor="text1"/>
          <w:highlight w:val="none"/>
          <w:u w:val="single"/>
          <w14:textFill>
            <w14:solidFill>
              <w14:schemeClr w14:val="tx1"/>
            </w14:solidFill>
          </w14:textFill>
        </w:rPr>
        <w:t>须以承担设计任务的单位为</w:t>
      </w:r>
      <w:r>
        <w:rPr>
          <w:rFonts w:hint="eastAsia" w:ascii="宋体" w:hAnsi="宋体"/>
          <w:b/>
          <w:color w:val="000000" w:themeColor="text1"/>
          <w:highlight w:val="none"/>
          <w:u w:val="single"/>
          <w:lang w:eastAsia="zh-CN"/>
          <w14:textFill>
            <w14:solidFill>
              <w14:schemeClr w14:val="tx1"/>
            </w14:solidFill>
          </w14:textFill>
        </w:rPr>
        <w:t>联合体</w:t>
      </w:r>
      <w:r>
        <w:rPr>
          <w:rFonts w:hint="eastAsia" w:ascii="宋体" w:hAnsi="宋体"/>
          <w:b/>
          <w:color w:val="000000" w:themeColor="text1"/>
          <w:highlight w:val="none"/>
          <w:u w:val="single"/>
          <w14:textFill>
            <w14:solidFill>
              <w14:schemeClr w14:val="tx1"/>
            </w14:solidFill>
          </w14:textFill>
        </w:rPr>
        <w:t>牵头人，并签定</w:t>
      </w:r>
      <w:r>
        <w:rPr>
          <w:rFonts w:hint="eastAsia" w:ascii="宋体" w:hAnsi="宋体"/>
          <w:b/>
          <w:color w:val="000000" w:themeColor="text1"/>
          <w:highlight w:val="none"/>
          <w:u w:val="single"/>
          <w:lang w:eastAsia="zh-CN"/>
          <w14:textFill>
            <w14:solidFill>
              <w14:schemeClr w14:val="tx1"/>
            </w14:solidFill>
          </w14:textFill>
        </w:rPr>
        <w:t>联合体协议书</w:t>
      </w:r>
      <w:r>
        <w:rPr>
          <w:rFonts w:hint="eastAsia" w:ascii="宋体" w:hAnsi="宋体"/>
          <w:b/>
          <w:color w:val="000000" w:themeColor="text1"/>
          <w:highlight w:val="none"/>
          <w:u w:val="single"/>
          <w14:textFill>
            <w14:solidFill>
              <w14:schemeClr w14:val="tx1"/>
            </w14:solidFill>
          </w14:textFill>
        </w:rPr>
        <w:t>。投标人拟任本工程项目负责人须为</w:t>
      </w:r>
      <w:r>
        <w:rPr>
          <w:rFonts w:hint="eastAsia" w:ascii="宋体" w:hAnsi="宋体"/>
          <w:b/>
          <w:color w:val="000000" w:themeColor="text1"/>
          <w:highlight w:val="none"/>
          <w:u w:val="single"/>
          <w:lang w:eastAsia="zh-CN"/>
          <w14:textFill>
            <w14:solidFill>
              <w14:schemeClr w14:val="tx1"/>
            </w14:solidFill>
          </w14:textFill>
        </w:rPr>
        <w:t>联合体</w:t>
      </w:r>
      <w:r>
        <w:rPr>
          <w:rFonts w:hint="eastAsia" w:ascii="宋体" w:hAnsi="宋体"/>
          <w:b/>
          <w:color w:val="000000" w:themeColor="text1"/>
          <w:highlight w:val="none"/>
          <w:u w:val="single"/>
          <w14:textFill>
            <w14:solidFill>
              <w14:schemeClr w14:val="tx1"/>
            </w14:solidFill>
          </w14:textFill>
        </w:rPr>
        <w:t>牵头人正式员工，联合体各方不得再以自己名义或组成新的联合体参加本项目投标。</w:t>
      </w:r>
    </w:p>
    <w:p>
      <w:pPr>
        <w:spacing w:line="360" w:lineRule="auto"/>
        <w:ind w:firstLine="420" w:firstLineChars="200"/>
        <w:rPr>
          <w:rFonts w:hint="eastAsia"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注：（1）联合体应签订一份</w:t>
      </w:r>
      <w:r>
        <w:rPr>
          <w:rFonts w:hint="eastAsia" w:ascii="宋体" w:hAnsi="宋体"/>
          <w:color w:val="000000" w:themeColor="text1"/>
          <w:highlight w:val="none"/>
          <w:u w:val="single"/>
          <w:lang w:eastAsia="zh-CN"/>
          <w14:textFill>
            <w14:solidFill>
              <w14:schemeClr w14:val="tx1"/>
            </w14:solidFill>
          </w14:textFill>
        </w:rPr>
        <w:t>联合体协议书</w:t>
      </w:r>
      <w:r>
        <w:rPr>
          <w:rFonts w:hint="eastAsia" w:ascii="宋体" w:hAnsi="宋体"/>
          <w:color w:val="000000" w:themeColor="text1"/>
          <w:highlight w:val="none"/>
          <w:u w:val="single"/>
          <w14:textFill>
            <w14:solidFill>
              <w14:schemeClr w14:val="tx1"/>
            </w14:solidFill>
          </w14:textFill>
        </w:rPr>
        <w:t>（格式见招标公告附件2），明确约定联合体各方拟承担的工作和责任，且有执行本项目所承担工程的充足经验和能力，并将该</w:t>
      </w:r>
      <w:r>
        <w:rPr>
          <w:rFonts w:hint="eastAsia" w:ascii="宋体" w:hAnsi="宋体"/>
          <w:color w:val="000000" w:themeColor="text1"/>
          <w:highlight w:val="none"/>
          <w:u w:val="single"/>
          <w:lang w:eastAsia="zh-CN"/>
          <w14:textFill>
            <w14:solidFill>
              <w14:schemeClr w14:val="tx1"/>
            </w14:solidFill>
          </w14:textFill>
        </w:rPr>
        <w:t>联合体协议书</w:t>
      </w:r>
      <w:r>
        <w:rPr>
          <w:rFonts w:hint="eastAsia" w:ascii="宋体" w:hAnsi="宋体"/>
          <w:color w:val="000000" w:themeColor="text1"/>
          <w:highlight w:val="none"/>
          <w:u w:val="single"/>
          <w14:textFill>
            <w14:solidFill>
              <w14:schemeClr w14:val="tx1"/>
            </w14:solidFill>
          </w14:textFill>
        </w:rPr>
        <w:t>（原件扫描件）随投标文件一并提交；</w:t>
      </w:r>
    </w:p>
    <w:p>
      <w:pPr>
        <w:spacing w:line="360" w:lineRule="auto"/>
        <w:ind w:firstLine="420" w:firstLineChars="200"/>
        <w:rPr>
          <w:rFonts w:hint="eastAsia"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（2）联合体各方不得再以自己的名义单独投标，也不得同时参加两个或两个以上的联合体投标，出现上述情况者，其投标申请和与此有关的联合体的投标将被拒绝；</w:t>
      </w:r>
    </w:p>
    <w:p>
      <w:pPr>
        <w:spacing w:line="360" w:lineRule="auto"/>
        <w:ind w:firstLine="420" w:firstLineChars="200"/>
        <w:rPr>
          <w:rFonts w:hint="eastAsia"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（3）联合体双方具备规定的相应资格条件。由同一专业的单位组成的联合体，按照资质等级较低的单位确定资质等级；</w:t>
      </w:r>
    </w:p>
    <w:p>
      <w:pPr>
        <w:spacing w:line="360" w:lineRule="auto"/>
        <w:ind w:firstLine="422" w:firstLineChars="200"/>
        <w:rPr>
          <w:rFonts w:hint="eastAsia" w:ascii="宋体" w:hAnsi="宋体"/>
          <w:b/>
          <w:color w:val="000000" w:themeColor="text1"/>
          <w:highlight w:val="none"/>
          <w:u w:val="single"/>
          <w14:textFill>
            <w14:solidFill>
              <w14:schemeClr w14:val="tx1"/>
            </w14:solidFill>
          </w14:textFill>
        </w:rPr>
      </w:pPr>
      <w:r>
        <w:rPr>
          <w:rFonts w:hint="eastAsia" w:ascii="宋体" w:hAnsi="宋体"/>
          <w:b/>
          <w:color w:val="000000" w:themeColor="text1"/>
          <w:highlight w:val="none"/>
          <w:u w:val="single"/>
          <w14:textFill>
            <w14:solidFill>
              <w14:schemeClr w14:val="tx1"/>
            </w14:solidFill>
          </w14:textFill>
        </w:rPr>
        <w:t>（4）联合体投标时，除《</w:t>
      </w:r>
      <w:r>
        <w:rPr>
          <w:rFonts w:hint="eastAsia" w:ascii="宋体" w:hAnsi="宋体"/>
          <w:b/>
          <w:color w:val="000000" w:themeColor="text1"/>
          <w:highlight w:val="none"/>
          <w:u w:val="single"/>
          <w:lang w:eastAsia="zh-CN"/>
          <w14:textFill>
            <w14:solidFill>
              <w14:schemeClr w14:val="tx1"/>
            </w14:solidFill>
          </w14:textFill>
        </w:rPr>
        <w:t>联合体协议书</w:t>
      </w:r>
      <w:r>
        <w:rPr>
          <w:rFonts w:hint="eastAsia" w:ascii="宋体" w:hAnsi="宋体"/>
          <w:b/>
          <w:color w:val="000000" w:themeColor="text1"/>
          <w:highlight w:val="none"/>
          <w:u w:val="single"/>
          <w14:textFill>
            <w14:solidFill>
              <w14:schemeClr w14:val="tx1"/>
            </w14:solidFill>
          </w14:textFill>
        </w:rPr>
        <w:t>》（如有）、《合作设计协议》（如有）需由联合体各方分别按要求进行签字或盖章外，其他资料若需要签字或盖章的均可由联合体牵头人签字或盖章即可；投标资料封面、其他内容及落款中的“投标人”应填写联合体各方的单位全称【格式示例为：（主）单位全称（成）单位全称】，由联合体牵头人按要求签字或盖章即可。电子签章由</w:t>
      </w:r>
      <w:r>
        <w:rPr>
          <w:rFonts w:hint="eastAsia" w:ascii="宋体" w:hAnsi="宋体"/>
          <w:b/>
          <w:color w:val="000000" w:themeColor="text1"/>
          <w:highlight w:val="none"/>
          <w:u w:val="single"/>
          <w:lang w:eastAsia="zh-CN"/>
          <w14:textFill>
            <w14:solidFill>
              <w14:schemeClr w14:val="tx1"/>
            </w14:solidFill>
          </w14:textFill>
        </w:rPr>
        <w:t>联合体</w:t>
      </w:r>
      <w:r>
        <w:rPr>
          <w:rFonts w:hint="eastAsia" w:ascii="宋体" w:hAnsi="宋体"/>
          <w:b/>
          <w:color w:val="000000" w:themeColor="text1"/>
          <w:highlight w:val="none"/>
          <w:u w:val="single"/>
          <w14:textFill>
            <w14:solidFill>
              <w14:schemeClr w14:val="tx1"/>
            </w14:solidFill>
          </w14:textFill>
        </w:rPr>
        <w:t>牵头人进行签章即可。</w:t>
      </w:r>
      <w:r>
        <w:rPr>
          <w:rFonts w:hint="eastAsia" w:ascii="宋体" w:hAnsi="宋体" w:eastAsia="宋体" w:cs="宋体"/>
          <w:b/>
          <w:color w:val="000000"/>
          <w:highlight w:val="none"/>
          <w:u w:val="single"/>
          <w:lang w:eastAsia="zh-CN"/>
        </w:rPr>
        <w:t>（格式示例中“（主）”即为联合体牵头人）</w:t>
      </w:r>
    </w:p>
    <w:p>
      <w:pPr>
        <w:spacing w:line="360" w:lineRule="auto"/>
        <w:ind w:firstLine="420" w:firstLineChars="200"/>
        <w:rPr>
          <w:rFonts w:hint="eastAsia"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3.</w:t>
      </w:r>
      <w:r>
        <w:rPr>
          <w:rFonts w:ascii="宋体" w:hAnsi="宋体"/>
          <w:color w:val="000000" w:themeColor="text1"/>
          <w:highlight w:val="none"/>
          <w:u w:val="single"/>
          <w14:textFill>
            <w14:solidFill>
              <w14:schemeClr w14:val="tx1"/>
            </w14:solidFill>
          </w14:textFill>
        </w:rPr>
        <w:t>9</w:t>
      </w:r>
      <w:r>
        <w:rPr>
          <w:rFonts w:hint="eastAsia" w:ascii="宋体" w:hAnsi="宋体"/>
          <w:color w:val="000000" w:themeColor="text1"/>
          <w:highlight w:val="none"/>
          <w:u w:val="single"/>
          <w14:textFill>
            <w14:solidFill>
              <w14:schemeClr w14:val="tx1"/>
            </w14:solidFill>
          </w14:textFill>
        </w:rPr>
        <w:t xml:space="preserve"> 未被纳入失信联合惩戒名单且被限制参加财政投资工程或政府投资工程或建设工程投标的（具体名单以递交投标文件截止时间“信用广州”公布的“失信联合惩戒黑名单”为准）。</w:t>
      </w:r>
    </w:p>
    <w:p>
      <w:pPr>
        <w:spacing w:line="360" w:lineRule="auto"/>
        <w:ind w:firstLine="420" w:firstLineChars="200"/>
        <w:rPr>
          <w:rFonts w:hint="eastAsia"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注：因联合惩戒措施表述存在细微差别，惩戒措施与上文不完全一致但措施内容相同的，也应属于被限制参与相关项目的投标。</w:t>
      </w:r>
    </w:p>
    <w:p>
      <w:pPr>
        <w:spacing w:line="360" w:lineRule="auto"/>
        <w:ind w:firstLine="420" w:firstLineChars="200"/>
        <w:rPr>
          <w:rFonts w:hint="eastAsia"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3.</w:t>
      </w:r>
      <w:r>
        <w:rPr>
          <w:rFonts w:ascii="宋体" w:hAnsi="宋体"/>
          <w:color w:val="000000" w:themeColor="text1"/>
          <w:highlight w:val="none"/>
          <w:u w:val="single"/>
          <w14:textFill>
            <w14:solidFill>
              <w14:schemeClr w14:val="tx1"/>
            </w14:solidFill>
          </w14:textFill>
        </w:rPr>
        <w:t>10</w:t>
      </w:r>
      <w:r>
        <w:rPr>
          <w:rFonts w:hint="eastAsia" w:ascii="宋体" w:hAnsi="宋体"/>
          <w:color w:val="000000" w:themeColor="text1"/>
          <w:highlight w:val="none"/>
          <w:u w:val="single"/>
          <w14:textFill>
            <w14:solidFill>
              <w14:schemeClr w14:val="tx1"/>
            </w14:solidFill>
          </w14:textFill>
        </w:rPr>
        <w:t>投标人已按照招标公告附件1的格式及内容签署并盖章《投标人声明》。</w:t>
      </w:r>
    </w:p>
    <w:p>
      <w:pPr>
        <w:pStyle w:val="4"/>
        <w:rPr>
          <w:rFonts w:hint="eastAsia" w:ascii="宋体" w:hAnsi="宋体" w:eastAsia="宋体"/>
          <w:color w:val="000000" w:themeColor="text1"/>
          <w:highlight w:val="none"/>
          <w14:textFill>
            <w14:solidFill>
              <w14:schemeClr w14:val="tx1"/>
            </w14:solidFill>
          </w14:textFill>
        </w:rPr>
      </w:pPr>
      <w:bookmarkStart w:id="3" w:name="_Toc57304316"/>
      <w:r>
        <w:rPr>
          <w:rFonts w:hint="eastAsia" w:ascii="宋体" w:hAnsi="宋体" w:eastAsia="宋体"/>
          <w:color w:val="000000" w:themeColor="text1"/>
          <w:highlight w:val="none"/>
          <w14:textFill>
            <w14:solidFill>
              <w14:schemeClr w14:val="tx1"/>
            </w14:solidFill>
          </w14:textFill>
        </w:rPr>
        <w:t>4.技术成果经济补偿</w:t>
      </w:r>
      <w:bookmarkEnd w:id="3"/>
    </w:p>
    <w:p>
      <w:pPr>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本次招标对未中标人投标文件中的技术成果</w:t>
      </w:r>
      <w:r>
        <w:rPr>
          <w:rFonts w:hint="eastAsia" w:ascii="宋体" w:hAnsi="宋体"/>
          <w:b/>
          <w:color w:val="000000" w:themeColor="text1"/>
          <w:highlight w:val="none"/>
          <w:u w:val="single"/>
          <w14:textFill>
            <w14:solidFill>
              <w14:schemeClr w14:val="tx1"/>
            </w14:solidFill>
          </w14:textFill>
        </w:rPr>
        <w:t>不给予</w:t>
      </w:r>
      <w:r>
        <w:rPr>
          <w:rFonts w:hint="eastAsia" w:ascii="宋体" w:hAnsi="宋体"/>
          <w:color w:val="000000" w:themeColor="text1"/>
          <w:highlight w:val="none"/>
          <w14:textFill>
            <w14:solidFill>
              <w14:schemeClr w14:val="tx1"/>
            </w14:solidFill>
          </w14:textFill>
        </w:rPr>
        <w:t>经济补偿。</w:t>
      </w:r>
      <w:r>
        <w:rPr>
          <w:rFonts w:hint="eastAsia" w:ascii="宋体" w:hAnsi="宋体"/>
          <w:color w:val="000000" w:themeColor="text1"/>
          <w:highlight w:val="none"/>
          <w:u w:val="single"/>
          <w14:textFill>
            <w14:solidFill>
              <w14:schemeClr w14:val="tx1"/>
            </w14:solidFill>
          </w14:textFill>
        </w:rPr>
        <w:t>投标费用由投标人自理。若投标过程中因故需要终止该项目的招标时，招标人无需对投标人进行任何补偿，费用由投标人自理。</w:t>
      </w:r>
    </w:p>
    <w:p>
      <w:pPr>
        <w:pStyle w:val="4"/>
        <w:rPr>
          <w:rFonts w:hint="eastAsia" w:ascii="宋体" w:hAnsi="宋体" w:eastAsia="宋体"/>
          <w:color w:val="000000" w:themeColor="text1"/>
          <w:highlight w:val="none"/>
          <w14:textFill>
            <w14:solidFill>
              <w14:schemeClr w14:val="tx1"/>
            </w14:solidFill>
          </w14:textFill>
        </w:rPr>
      </w:pPr>
      <w:bookmarkStart w:id="4" w:name="_Toc57304317"/>
      <w:r>
        <w:rPr>
          <w:rFonts w:hint="eastAsia" w:ascii="宋体" w:hAnsi="宋体" w:eastAsia="宋体"/>
          <w:color w:val="000000" w:themeColor="text1"/>
          <w:highlight w:val="none"/>
          <w14:textFill>
            <w14:solidFill>
              <w14:schemeClr w14:val="tx1"/>
            </w14:solidFill>
          </w14:textFill>
        </w:rPr>
        <w:t>5.招标文件的获取</w:t>
      </w:r>
      <w:bookmarkEnd w:id="4"/>
    </w:p>
    <w:p>
      <w:pPr>
        <w:spacing w:line="360" w:lineRule="auto"/>
        <w:ind w:firstLine="210" w:firstLineChars="100"/>
        <w:rPr>
          <w:rFonts w:hint="eastAsia"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5.1  公告发布时间：2023年</w:t>
      </w:r>
      <w:r>
        <w:rPr>
          <w:rFonts w:hint="eastAsia" w:ascii="宋体" w:hAnsi="宋体"/>
          <w:color w:val="000000" w:themeColor="text1"/>
          <w:highlight w:val="none"/>
          <w:u w:val="single"/>
          <w:lang w:val="en-US" w:eastAsia="zh-CN"/>
          <w14:textFill>
            <w14:solidFill>
              <w14:schemeClr w14:val="tx1"/>
            </w14:solidFill>
          </w14:textFill>
        </w:rPr>
        <w:t>04</w:t>
      </w:r>
      <w:r>
        <w:rPr>
          <w:rFonts w:hint="eastAsia" w:ascii="宋体" w:hAnsi="宋体"/>
          <w:color w:val="000000" w:themeColor="text1"/>
          <w:highlight w:val="none"/>
          <w:u w:val="single"/>
          <w14:textFill>
            <w14:solidFill>
              <w14:schemeClr w14:val="tx1"/>
            </w14:solidFill>
          </w14:textFill>
        </w:rPr>
        <w:t>月</w:t>
      </w:r>
      <w:r>
        <w:rPr>
          <w:rFonts w:hint="eastAsia" w:ascii="宋体" w:hAnsi="宋体"/>
          <w:color w:val="000000" w:themeColor="text1"/>
          <w:highlight w:val="none"/>
          <w:u w:val="single"/>
          <w:lang w:val="en-US" w:eastAsia="zh-CN"/>
          <w14:textFill>
            <w14:solidFill>
              <w14:schemeClr w14:val="tx1"/>
            </w14:solidFill>
          </w14:textFill>
        </w:rPr>
        <w:t>07</w:t>
      </w:r>
      <w:r>
        <w:rPr>
          <w:rFonts w:hint="eastAsia" w:ascii="宋体" w:hAnsi="宋体"/>
          <w:color w:val="000000" w:themeColor="text1"/>
          <w:highlight w:val="none"/>
          <w:u w:val="single"/>
          <w14:textFill>
            <w14:solidFill>
              <w14:schemeClr w14:val="tx1"/>
            </w14:solidFill>
          </w14:textFill>
        </w:rPr>
        <w:t>日</w:t>
      </w:r>
      <w:r>
        <w:rPr>
          <w:rFonts w:hint="eastAsia" w:ascii="宋体" w:hAnsi="宋体"/>
          <w:color w:val="000000" w:themeColor="text1"/>
          <w:highlight w:val="none"/>
          <w:u w:val="single"/>
          <w:lang w:val="en-US" w:eastAsia="zh-CN"/>
          <w14:textFill>
            <w14:solidFill>
              <w14:schemeClr w14:val="tx1"/>
            </w14:solidFill>
          </w14:textFill>
        </w:rPr>
        <w:t>00</w:t>
      </w:r>
      <w:r>
        <w:rPr>
          <w:rFonts w:hint="eastAsia" w:ascii="宋体" w:hAnsi="宋体"/>
          <w:color w:val="000000" w:themeColor="text1"/>
          <w:highlight w:val="none"/>
          <w:u w:val="single"/>
          <w14:textFill>
            <w14:solidFill>
              <w14:schemeClr w14:val="tx1"/>
            </w14:solidFill>
          </w14:textFill>
        </w:rPr>
        <w:t>时</w:t>
      </w:r>
      <w:r>
        <w:rPr>
          <w:rFonts w:hint="eastAsia" w:ascii="宋体" w:hAnsi="宋体"/>
          <w:color w:val="000000" w:themeColor="text1"/>
          <w:highlight w:val="none"/>
          <w:u w:val="single"/>
          <w:lang w:val="en-US" w:eastAsia="zh-CN"/>
          <w14:textFill>
            <w14:solidFill>
              <w14:schemeClr w14:val="tx1"/>
            </w14:solidFill>
          </w14:textFill>
        </w:rPr>
        <w:t>00</w:t>
      </w:r>
      <w:r>
        <w:rPr>
          <w:rFonts w:hint="eastAsia" w:ascii="宋体" w:hAnsi="宋体"/>
          <w:color w:val="000000" w:themeColor="text1"/>
          <w:highlight w:val="none"/>
          <w:u w:val="single"/>
          <w14:textFill>
            <w14:solidFill>
              <w14:schemeClr w14:val="tx1"/>
            </w14:solidFill>
          </w14:textFill>
        </w:rPr>
        <w:t>分至2023年</w:t>
      </w:r>
      <w:r>
        <w:rPr>
          <w:rFonts w:hint="eastAsia" w:ascii="宋体" w:hAnsi="宋体"/>
          <w:color w:val="000000" w:themeColor="text1"/>
          <w:highlight w:val="none"/>
          <w:u w:val="single"/>
          <w:lang w:val="en-US" w:eastAsia="zh-CN"/>
          <w14:textFill>
            <w14:solidFill>
              <w14:schemeClr w14:val="tx1"/>
            </w14:solidFill>
          </w14:textFill>
        </w:rPr>
        <w:t>04</w:t>
      </w:r>
      <w:r>
        <w:rPr>
          <w:rFonts w:hint="eastAsia" w:ascii="宋体" w:hAnsi="宋体"/>
          <w:color w:val="000000" w:themeColor="text1"/>
          <w:highlight w:val="none"/>
          <w:u w:val="single"/>
          <w14:textFill>
            <w14:solidFill>
              <w14:schemeClr w14:val="tx1"/>
            </w14:solidFill>
          </w14:textFill>
        </w:rPr>
        <w:t>月</w:t>
      </w:r>
      <w:r>
        <w:rPr>
          <w:rFonts w:hint="eastAsia" w:ascii="宋体" w:hAnsi="宋体"/>
          <w:color w:val="000000" w:themeColor="text1"/>
          <w:highlight w:val="none"/>
          <w:u w:val="single"/>
          <w:lang w:val="en-US" w:eastAsia="zh-CN"/>
          <w14:textFill>
            <w14:solidFill>
              <w14:schemeClr w14:val="tx1"/>
            </w14:solidFill>
          </w14:textFill>
        </w:rPr>
        <w:t>27</w:t>
      </w:r>
      <w:r>
        <w:rPr>
          <w:rFonts w:hint="eastAsia" w:ascii="宋体" w:hAnsi="宋体"/>
          <w:color w:val="000000" w:themeColor="text1"/>
          <w:highlight w:val="none"/>
          <w:u w:val="single"/>
          <w14:textFill>
            <w14:solidFill>
              <w14:schemeClr w14:val="tx1"/>
            </w14:solidFill>
          </w14:textFill>
        </w:rPr>
        <w:t>日</w:t>
      </w:r>
      <w:r>
        <w:rPr>
          <w:rFonts w:hint="eastAsia" w:ascii="宋体" w:hAnsi="宋体"/>
          <w:color w:val="000000" w:themeColor="text1"/>
          <w:highlight w:val="none"/>
          <w:u w:val="single"/>
          <w:lang w:val="en-US" w:eastAsia="zh-CN"/>
          <w14:textFill>
            <w14:solidFill>
              <w14:schemeClr w14:val="tx1"/>
            </w14:solidFill>
          </w14:textFill>
        </w:rPr>
        <w:t>10</w:t>
      </w:r>
      <w:r>
        <w:rPr>
          <w:rFonts w:hint="eastAsia" w:ascii="宋体" w:hAnsi="宋体"/>
          <w:color w:val="000000" w:themeColor="text1"/>
          <w:highlight w:val="none"/>
          <w:u w:val="single"/>
          <w14:textFill>
            <w14:solidFill>
              <w14:schemeClr w14:val="tx1"/>
            </w14:solidFill>
          </w14:textFill>
        </w:rPr>
        <w:t>时</w:t>
      </w:r>
      <w:r>
        <w:rPr>
          <w:rFonts w:hint="eastAsia" w:ascii="宋体" w:hAnsi="宋体"/>
          <w:color w:val="000000" w:themeColor="text1"/>
          <w:highlight w:val="none"/>
          <w:u w:val="single"/>
          <w:lang w:val="en-US" w:eastAsia="zh-CN"/>
          <w14:textFill>
            <w14:solidFill>
              <w14:schemeClr w14:val="tx1"/>
            </w14:solidFill>
          </w14:textFill>
        </w:rPr>
        <w:t>00</w:t>
      </w:r>
      <w:r>
        <w:rPr>
          <w:rFonts w:hint="eastAsia" w:ascii="宋体" w:hAnsi="宋体"/>
          <w:color w:val="000000" w:themeColor="text1"/>
          <w:highlight w:val="none"/>
          <w:u w:val="single"/>
          <w14:textFill>
            <w14:solidFill>
              <w14:schemeClr w14:val="tx1"/>
            </w14:solidFill>
          </w14:textFill>
        </w:rPr>
        <w:t>分（北京时间，下同）。凡有意参加投标者，请登录广州公共资源交易中心网站（以下简称“交易平台”。招标公告下文及招标文件中提及的“交易平台”均指广州公共资源交易中心网站，网址：http://www.gzggzy.cn/）下载电子招标文件。（注：发布招标公告的时间为招标公告发出之日起至递交投标文件截止时间止。）</w:t>
      </w:r>
    </w:p>
    <w:p>
      <w:pPr>
        <w:spacing w:line="360" w:lineRule="auto"/>
        <w:ind w:firstLine="420" w:firstLineChars="200"/>
        <w:rPr>
          <w:rFonts w:hint="eastAsia"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5.2  本项目招标文件随招标公告一并在</w:t>
      </w:r>
      <w:r>
        <w:rPr>
          <w:rFonts w:hint="eastAsia" w:ascii="宋体" w:hAnsi="宋体"/>
          <w:b/>
          <w:color w:val="000000" w:themeColor="text1"/>
          <w:highlight w:val="none"/>
          <w:u w:val="single"/>
          <w14:textFill>
            <w14:solidFill>
              <w14:schemeClr w14:val="tx1"/>
            </w14:solidFill>
          </w14:textFill>
        </w:rPr>
        <w:t>广州公共资源交易中心</w:t>
      </w:r>
      <w:r>
        <w:rPr>
          <w:rFonts w:hint="eastAsia" w:ascii="宋体" w:hAnsi="宋体"/>
          <w:color w:val="000000" w:themeColor="text1"/>
          <w:highlight w:val="none"/>
          <w:u w:val="single"/>
          <w14:textFill>
            <w14:solidFill>
              <w14:schemeClr w14:val="tx1"/>
            </w14:solidFill>
          </w14:textFill>
        </w:rPr>
        <w:t>交易平台网站发布。招标文件一经在交易平台发布，视为发出给投标人，招标文件由投标人自行在交易平台网站下载。</w:t>
      </w:r>
    </w:p>
    <w:p>
      <w:pPr>
        <w:pStyle w:val="4"/>
        <w:rPr>
          <w:rFonts w:hint="eastAsia" w:ascii="宋体" w:hAnsi="宋体" w:eastAsia="宋体"/>
          <w:color w:val="000000" w:themeColor="text1"/>
          <w:highlight w:val="none"/>
          <w:u w:val="single"/>
          <w14:textFill>
            <w14:solidFill>
              <w14:schemeClr w14:val="tx1"/>
            </w14:solidFill>
          </w14:textFill>
        </w:rPr>
      </w:pPr>
      <w:bookmarkStart w:id="5" w:name="_Toc57304318"/>
      <w:r>
        <w:rPr>
          <w:rFonts w:hint="eastAsia" w:ascii="宋体" w:hAnsi="宋体" w:eastAsia="宋体"/>
          <w:color w:val="000000" w:themeColor="text1"/>
          <w:highlight w:val="none"/>
          <w14:textFill>
            <w14:solidFill>
              <w14:schemeClr w14:val="tx1"/>
            </w14:solidFill>
          </w14:textFill>
        </w:rPr>
        <w:t>6.投标文件的</w:t>
      </w:r>
      <w:r>
        <w:rPr>
          <w:rFonts w:hint="eastAsia" w:ascii="宋体" w:hAnsi="宋体" w:eastAsia="宋体"/>
          <w:color w:val="000000" w:themeColor="text1"/>
          <w:highlight w:val="none"/>
          <w:u w:val="single"/>
          <w14:textFill>
            <w14:solidFill>
              <w14:schemeClr w14:val="tx1"/>
            </w14:solidFill>
          </w14:textFill>
        </w:rPr>
        <w:t>递交</w:t>
      </w:r>
      <w:bookmarkEnd w:id="5"/>
      <w:r>
        <w:rPr>
          <w:rFonts w:hint="eastAsia" w:ascii="宋体" w:hAnsi="宋体" w:eastAsia="宋体"/>
          <w:color w:val="000000" w:themeColor="text1"/>
          <w:highlight w:val="none"/>
          <w:u w:val="single"/>
          <w14:textFill>
            <w14:solidFill>
              <w14:schemeClr w14:val="tx1"/>
            </w14:solidFill>
          </w14:textFill>
        </w:rPr>
        <w:t>、投标截止时间、开标开始时间和地点</w:t>
      </w:r>
    </w:p>
    <w:p>
      <w:pPr>
        <w:spacing w:line="360" w:lineRule="auto"/>
        <w:ind w:firstLine="420" w:firstLineChars="200"/>
        <w:rPr>
          <w:rFonts w:hint="eastAsia"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6.1  投标截止时间为2023年</w:t>
      </w:r>
      <w:r>
        <w:rPr>
          <w:rFonts w:hint="eastAsia" w:ascii="宋体" w:hAnsi="宋体"/>
          <w:color w:val="000000" w:themeColor="text1"/>
          <w:highlight w:val="none"/>
          <w:u w:val="single"/>
          <w:lang w:val="en-US" w:eastAsia="zh-CN"/>
          <w14:textFill>
            <w14:solidFill>
              <w14:schemeClr w14:val="tx1"/>
            </w14:solidFill>
          </w14:textFill>
        </w:rPr>
        <w:t>04</w:t>
      </w:r>
      <w:r>
        <w:rPr>
          <w:rFonts w:hint="eastAsia" w:ascii="宋体" w:hAnsi="宋体"/>
          <w:color w:val="000000" w:themeColor="text1"/>
          <w:highlight w:val="none"/>
          <w:u w:val="single"/>
          <w14:textFill>
            <w14:solidFill>
              <w14:schemeClr w14:val="tx1"/>
            </w14:solidFill>
          </w14:textFill>
        </w:rPr>
        <w:t>月</w:t>
      </w:r>
      <w:r>
        <w:rPr>
          <w:rFonts w:hint="eastAsia" w:ascii="宋体" w:hAnsi="宋体"/>
          <w:color w:val="000000" w:themeColor="text1"/>
          <w:highlight w:val="none"/>
          <w:u w:val="single"/>
          <w:lang w:val="en-US" w:eastAsia="zh-CN"/>
          <w14:textFill>
            <w14:solidFill>
              <w14:schemeClr w14:val="tx1"/>
            </w14:solidFill>
          </w14:textFill>
        </w:rPr>
        <w:t>27</w:t>
      </w:r>
      <w:r>
        <w:rPr>
          <w:rFonts w:hint="eastAsia" w:ascii="宋体" w:hAnsi="宋体"/>
          <w:color w:val="000000" w:themeColor="text1"/>
          <w:highlight w:val="none"/>
          <w:u w:val="single"/>
          <w14:textFill>
            <w14:solidFill>
              <w14:schemeClr w14:val="tx1"/>
            </w14:solidFill>
          </w14:textFill>
        </w:rPr>
        <w:t>日</w:t>
      </w:r>
      <w:r>
        <w:rPr>
          <w:rFonts w:hint="eastAsia" w:ascii="宋体" w:hAnsi="宋体"/>
          <w:color w:val="000000" w:themeColor="text1"/>
          <w:highlight w:val="none"/>
          <w:u w:val="single"/>
          <w:lang w:val="en-US" w:eastAsia="zh-CN"/>
          <w14:textFill>
            <w14:solidFill>
              <w14:schemeClr w14:val="tx1"/>
            </w14:solidFill>
          </w14:textFill>
        </w:rPr>
        <w:t>10</w:t>
      </w:r>
      <w:r>
        <w:rPr>
          <w:rFonts w:hint="eastAsia" w:ascii="宋体" w:hAnsi="宋体"/>
          <w:color w:val="000000" w:themeColor="text1"/>
          <w:highlight w:val="none"/>
          <w:u w:val="single"/>
          <w14:textFill>
            <w14:solidFill>
              <w14:schemeClr w14:val="tx1"/>
            </w14:solidFill>
          </w14:textFill>
        </w:rPr>
        <w:t>时</w:t>
      </w:r>
      <w:r>
        <w:rPr>
          <w:rFonts w:hint="eastAsia" w:ascii="宋体" w:hAnsi="宋体"/>
          <w:color w:val="000000" w:themeColor="text1"/>
          <w:highlight w:val="none"/>
          <w:u w:val="single"/>
          <w:lang w:val="en-US" w:eastAsia="zh-CN"/>
          <w14:textFill>
            <w14:solidFill>
              <w14:schemeClr w14:val="tx1"/>
            </w14:solidFill>
          </w14:textFill>
        </w:rPr>
        <w:t>00</w:t>
      </w:r>
      <w:r>
        <w:rPr>
          <w:rFonts w:hint="eastAsia" w:ascii="宋体" w:hAnsi="宋体"/>
          <w:color w:val="000000" w:themeColor="text1"/>
          <w:highlight w:val="none"/>
          <w:u w:val="single"/>
          <w14:textFill>
            <w14:solidFill>
              <w14:schemeClr w14:val="tx1"/>
            </w14:solidFill>
          </w14:textFill>
        </w:rPr>
        <w:t>分，投标人应在截止时间前通过</w:t>
      </w:r>
      <w:r>
        <w:rPr>
          <w:rFonts w:hint="eastAsia" w:ascii="宋体" w:hAnsi="宋体"/>
          <w:b/>
          <w:color w:val="000000" w:themeColor="text1"/>
          <w:highlight w:val="none"/>
          <w:u w:val="single"/>
          <w14:textFill>
            <w14:solidFill>
              <w14:schemeClr w14:val="tx1"/>
            </w14:solidFill>
          </w14:textFill>
        </w:rPr>
        <w:t>广州公共资源交易中心交易平台网站</w:t>
      </w:r>
      <w:r>
        <w:rPr>
          <w:rFonts w:hint="eastAsia" w:ascii="宋体" w:hAnsi="宋体"/>
          <w:color w:val="000000" w:themeColor="text1"/>
          <w:highlight w:val="none"/>
          <w:u w:val="single"/>
          <w14:textFill>
            <w14:solidFill>
              <w14:schemeClr w14:val="tx1"/>
            </w14:solidFill>
          </w14:textFill>
        </w:rPr>
        <w:t>递交电子投标文件。投标人完成电子投标文件上传后，交易平台即时向投标人发出递交回执通知。递交时间以递交回执通知载明的传输时间为准。</w:t>
      </w:r>
    </w:p>
    <w:p>
      <w:pPr>
        <w:spacing w:line="360" w:lineRule="auto"/>
        <w:ind w:firstLine="420" w:firstLineChars="200"/>
        <w:rPr>
          <w:rFonts w:hint="eastAsia"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6.</w:t>
      </w:r>
      <w:r>
        <w:rPr>
          <w:rFonts w:ascii="宋体" w:hAnsi="宋体"/>
          <w:color w:val="000000" w:themeColor="text1"/>
          <w:highlight w:val="none"/>
          <w:u w:val="single"/>
          <w14:textFill>
            <w14:solidFill>
              <w14:schemeClr w14:val="tx1"/>
            </w14:solidFill>
          </w14:textFill>
        </w:rPr>
        <w:t>2</w:t>
      </w:r>
      <w:r>
        <w:rPr>
          <w:rFonts w:hint="eastAsia" w:ascii="宋体" w:hAnsi="宋体"/>
          <w:color w:val="000000" w:themeColor="text1"/>
          <w:highlight w:val="none"/>
          <w:u w:val="single"/>
          <w14:textFill>
            <w14:solidFill>
              <w14:schemeClr w14:val="tx1"/>
            </w14:solidFill>
          </w14:textFill>
        </w:rPr>
        <w:t xml:space="preserve"> 投标人应在递交投标文件截止时间前，登录交易平台网站办理网上投标登记手续。按照交易平台关于全流程电子化项目的相关指南进行操作。</w:t>
      </w:r>
    </w:p>
    <w:p>
      <w:pPr>
        <w:spacing w:line="360" w:lineRule="auto"/>
        <w:ind w:firstLine="420" w:firstLineChars="200"/>
        <w:rPr>
          <w:rFonts w:hint="eastAsia"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6.</w:t>
      </w:r>
      <w:r>
        <w:rPr>
          <w:rFonts w:ascii="宋体" w:hAnsi="宋体"/>
          <w:color w:val="000000" w:themeColor="text1"/>
          <w:highlight w:val="none"/>
          <w:u w:val="single"/>
          <w14:textFill>
            <w14:solidFill>
              <w14:schemeClr w14:val="tx1"/>
            </w14:solidFill>
          </w14:textFill>
        </w:rPr>
        <w:t>3</w:t>
      </w:r>
      <w:r>
        <w:rPr>
          <w:rFonts w:hint="eastAsia" w:ascii="宋体" w:hAnsi="宋体"/>
          <w:color w:val="000000" w:themeColor="text1"/>
          <w:highlight w:val="none"/>
          <w:u w:val="single"/>
          <w14:textFill>
            <w14:solidFill>
              <w14:schemeClr w14:val="tx1"/>
            </w14:solidFill>
          </w14:textFill>
        </w:rPr>
        <w:t xml:space="preserve">  提交投标文件光盘（备用）</w:t>
      </w:r>
      <w:r>
        <w:rPr>
          <w:rFonts w:hint="eastAsia" w:ascii="宋体" w:hAnsi="宋体"/>
          <w:b/>
          <w:color w:val="000000" w:themeColor="text1"/>
          <w:highlight w:val="none"/>
          <w:u w:val="single"/>
          <w14:textFill>
            <w14:solidFill>
              <w14:schemeClr w14:val="tx1"/>
            </w14:solidFill>
          </w14:textFill>
        </w:rPr>
        <w:t>及保密信封</w:t>
      </w:r>
      <w:r>
        <w:rPr>
          <w:rFonts w:hint="eastAsia" w:ascii="宋体" w:hAnsi="宋体"/>
          <w:color w:val="000000" w:themeColor="text1"/>
          <w:highlight w:val="none"/>
          <w:u w:val="single"/>
          <w14:textFill>
            <w14:solidFill>
              <w14:schemeClr w14:val="tx1"/>
            </w14:solidFill>
          </w14:textFill>
        </w:rPr>
        <w:t>（备用）</w:t>
      </w:r>
    </w:p>
    <w:p>
      <w:pPr>
        <w:spacing w:line="360" w:lineRule="auto"/>
        <w:ind w:firstLine="420" w:firstLineChars="200"/>
        <w:rPr>
          <w:rFonts w:hint="eastAsia"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投标文件光盘（备用）</w:t>
      </w:r>
      <w:r>
        <w:rPr>
          <w:rFonts w:hint="eastAsia" w:ascii="宋体" w:hAnsi="宋体"/>
          <w:b/>
          <w:color w:val="000000" w:themeColor="text1"/>
          <w:highlight w:val="none"/>
          <w:u w:val="single"/>
          <w14:textFill>
            <w14:solidFill>
              <w14:schemeClr w14:val="tx1"/>
            </w14:solidFill>
          </w14:textFill>
        </w:rPr>
        <w:t>及保密信封（备用）</w:t>
      </w:r>
      <w:r>
        <w:rPr>
          <w:rFonts w:hint="eastAsia" w:ascii="宋体" w:hAnsi="宋体"/>
          <w:color w:val="000000" w:themeColor="text1"/>
          <w:highlight w:val="none"/>
          <w:u w:val="single"/>
          <w14:textFill>
            <w14:solidFill>
              <w14:schemeClr w14:val="tx1"/>
            </w14:solidFill>
          </w14:textFill>
        </w:rPr>
        <w:t>递交时间：</w:t>
      </w:r>
      <w:r>
        <w:rPr>
          <w:rFonts w:ascii="宋体" w:hAnsi="宋体"/>
          <w:color w:val="000000" w:themeColor="text1"/>
          <w:highlight w:val="none"/>
          <w:u w:val="single"/>
          <w14:textFill>
            <w14:solidFill>
              <w14:schemeClr w14:val="tx1"/>
            </w14:solidFill>
          </w14:textFill>
        </w:rPr>
        <w:t>202</w:t>
      </w:r>
      <w:r>
        <w:rPr>
          <w:rFonts w:hint="eastAsia" w:ascii="宋体" w:hAnsi="宋体"/>
          <w:color w:val="000000" w:themeColor="text1"/>
          <w:highlight w:val="none"/>
          <w:u w:val="single"/>
          <w14:textFill>
            <w14:solidFill>
              <w14:schemeClr w14:val="tx1"/>
            </w14:solidFill>
          </w14:textFill>
        </w:rPr>
        <w:t>3年</w:t>
      </w:r>
      <w:r>
        <w:rPr>
          <w:rFonts w:hint="eastAsia" w:ascii="宋体" w:hAnsi="宋体"/>
          <w:color w:val="000000" w:themeColor="text1"/>
          <w:highlight w:val="none"/>
          <w:u w:val="single"/>
          <w:lang w:val="en-US" w:eastAsia="zh-CN"/>
          <w14:textFill>
            <w14:solidFill>
              <w14:schemeClr w14:val="tx1"/>
            </w14:solidFill>
          </w14:textFill>
        </w:rPr>
        <w:t>04</w:t>
      </w:r>
      <w:r>
        <w:rPr>
          <w:rFonts w:hint="eastAsia" w:ascii="宋体" w:hAnsi="宋体"/>
          <w:color w:val="000000" w:themeColor="text1"/>
          <w:highlight w:val="none"/>
          <w:u w:val="single"/>
          <w14:textFill>
            <w14:solidFill>
              <w14:schemeClr w14:val="tx1"/>
            </w14:solidFill>
          </w14:textFill>
        </w:rPr>
        <w:t>月</w:t>
      </w:r>
      <w:r>
        <w:rPr>
          <w:rFonts w:hint="eastAsia" w:ascii="宋体" w:hAnsi="宋体"/>
          <w:color w:val="000000" w:themeColor="text1"/>
          <w:highlight w:val="none"/>
          <w:u w:val="single"/>
          <w:lang w:val="en-US" w:eastAsia="zh-CN"/>
          <w14:textFill>
            <w14:solidFill>
              <w14:schemeClr w14:val="tx1"/>
            </w14:solidFill>
          </w14:textFill>
        </w:rPr>
        <w:t>27</w:t>
      </w:r>
      <w:r>
        <w:rPr>
          <w:rFonts w:hint="eastAsia" w:ascii="宋体" w:hAnsi="宋体"/>
          <w:color w:val="000000" w:themeColor="text1"/>
          <w:highlight w:val="none"/>
          <w:u w:val="single"/>
          <w14:textFill>
            <w14:solidFill>
              <w14:schemeClr w14:val="tx1"/>
            </w14:solidFill>
          </w14:textFill>
        </w:rPr>
        <w:t>日</w:t>
      </w:r>
      <w:r>
        <w:rPr>
          <w:rFonts w:hint="eastAsia" w:ascii="宋体" w:hAnsi="宋体"/>
          <w:color w:val="000000" w:themeColor="text1"/>
          <w:highlight w:val="none"/>
          <w:u w:val="single"/>
          <w:lang w:val="en-US" w:eastAsia="zh-CN"/>
          <w14:textFill>
            <w14:solidFill>
              <w14:schemeClr w14:val="tx1"/>
            </w14:solidFill>
          </w14:textFill>
        </w:rPr>
        <w:t>09</w:t>
      </w:r>
      <w:r>
        <w:rPr>
          <w:rFonts w:hint="eastAsia" w:ascii="宋体" w:hAnsi="宋体"/>
          <w:color w:val="000000" w:themeColor="text1"/>
          <w:highlight w:val="none"/>
          <w:u w:val="single"/>
          <w14:textFill>
            <w14:solidFill>
              <w14:schemeClr w14:val="tx1"/>
            </w14:solidFill>
          </w14:textFill>
        </w:rPr>
        <w:t>时</w:t>
      </w:r>
    </w:p>
    <w:p>
      <w:pPr>
        <w:spacing w:line="360" w:lineRule="auto"/>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u w:val="single"/>
          <w:lang w:val="en-US" w:eastAsia="zh-CN"/>
          <w14:textFill>
            <w14:solidFill>
              <w14:schemeClr w14:val="tx1"/>
            </w14:solidFill>
          </w14:textFill>
        </w:rPr>
        <w:t>30</w:t>
      </w:r>
      <w:r>
        <w:rPr>
          <w:rFonts w:hint="eastAsia" w:ascii="宋体" w:hAnsi="宋体"/>
          <w:color w:val="000000" w:themeColor="text1"/>
          <w:highlight w:val="none"/>
          <w:u w:val="single"/>
          <w14:textFill>
            <w14:solidFill>
              <w14:schemeClr w14:val="tx1"/>
            </w14:solidFill>
          </w14:textFill>
        </w:rPr>
        <w:t>分至</w:t>
      </w:r>
      <w:r>
        <w:rPr>
          <w:rFonts w:ascii="宋体" w:hAnsi="宋体"/>
          <w:color w:val="000000" w:themeColor="text1"/>
          <w:highlight w:val="none"/>
          <w:u w:val="single"/>
          <w14:textFill>
            <w14:solidFill>
              <w14:schemeClr w14:val="tx1"/>
            </w14:solidFill>
          </w14:textFill>
        </w:rPr>
        <w:t>2023</w:t>
      </w:r>
      <w:r>
        <w:rPr>
          <w:rFonts w:hint="eastAsia" w:ascii="宋体" w:hAnsi="宋体"/>
          <w:color w:val="000000" w:themeColor="text1"/>
          <w:highlight w:val="none"/>
          <w:u w:val="single"/>
          <w14:textFill>
            <w14:solidFill>
              <w14:schemeClr w14:val="tx1"/>
            </w14:solidFill>
          </w14:textFill>
        </w:rPr>
        <w:t>年</w:t>
      </w:r>
      <w:r>
        <w:rPr>
          <w:rFonts w:hint="eastAsia" w:ascii="宋体" w:hAnsi="宋体"/>
          <w:color w:val="000000" w:themeColor="text1"/>
          <w:highlight w:val="none"/>
          <w:u w:val="single"/>
          <w:lang w:val="en-US" w:eastAsia="zh-CN"/>
          <w14:textFill>
            <w14:solidFill>
              <w14:schemeClr w14:val="tx1"/>
            </w14:solidFill>
          </w14:textFill>
        </w:rPr>
        <w:t>04</w:t>
      </w:r>
      <w:r>
        <w:rPr>
          <w:rFonts w:hint="eastAsia" w:ascii="宋体" w:hAnsi="宋体"/>
          <w:color w:val="000000" w:themeColor="text1"/>
          <w:highlight w:val="none"/>
          <w:u w:val="single"/>
          <w14:textFill>
            <w14:solidFill>
              <w14:schemeClr w14:val="tx1"/>
            </w14:solidFill>
          </w14:textFill>
        </w:rPr>
        <w:t>月</w:t>
      </w:r>
      <w:r>
        <w:rPr>
          <w:rFonts w:hint="eastAsia" w:ascii="宋体" w:hAnsi="宋体"/>
          <w:color w:val="000000" w:themeColor="text1"/>
          <w:highlight w:val="none"/>
          <w:u w:val="single"/>
          <w:lang w:val="en-US" w:eastAsia="zh-CN"/>
          <w14:textFill>
            <w14:solidFill>
              <w14:schemeClr w14:val="tx1"/>
            </w14:solidFill>
          </w14:textFill>
        </w:rPr>
        <w:t>27</w:t>
      </w:r>
      <w:r>
        <w:rPr>
          <w:rFonts w:hint="eastAsia" w:ascii="宋体" w:hAnsi="宋体"/>
          <w:color w:val="000000" w:themeColor="text1"/>
          <w:highlight w:val="none"/>
          <w:u w:val="single"/>
          <w14:textFill>
            <w14:solidFill>
              <w14:schemeClr w14:val="tx1"/>
            </w14:solidFill>
          </w14:textFill>
        </w:rPr>
        <w:t>日</w:t>
      </w:r>
      <w:r>
        <w:rPr>
          <w:rFonts w:hint="eastAsia" w:ascii="宋体" w:hAnsi="宋体"/>
          <w:color w:val="000000" w:themeColor="text1"/>
          <w:highlight w:val="none"/>
          <w:u w:val="single"/>
          <w:lang w:val="en-US" w:eastAsia="zh-CN"/>
          <w14:textFill>
            <w14:solidFill>
              <w14:schemeClr w14:val="tx1"/>
            </w14:solidFill>
          </w14:textFill>
        </w:rPr>
        <w:t>10</w:t>
      </w:r>
      <w:r>
        <w:rPr>
          <w:rFonts w:hint="eastAsia" w:ascii="宋体" w:hAnsi="宋体"/>
          <w:color w:val="000000" w:themeColor="text1"/>
          <w:highlight w:val="none"/>
          <w:u w:val="single"/>
          <w14:textFill>
            <w14:solidFill>
              <w14:schemeClr w14:val="tx1"/>
            </w14:solidFill>
          </w14:textFill>
        </w:rPr>
        <w:t>时</w:t>
      </w:r>
      <w:r>
        <w:rPr>
          <w:rFonts w:hint="eastAsia" w:ascii="宋体" w:hAnsi="宋体"/>
          <w:color w:val="000000" w:themeColor="text1"/>
          <w:highlight w:val="none"/>
          <w:u w:val="single"/>
          <w:lang w:val="en-US" w:eastAsia="zh-CN"/>
          <w14:textFill>
            <w14:solidFill>
              <w14:schemeClr w14:val="tx1"/>
            </w14:solidFill>
          </w14:textFill>
        </w:rPr>
        <w:t>00</w:t>
      </w:r>
      <w:r>
        <w:rPr>
          <w:rFonts w:hint="eastAsia" w:ascii="宋体" w:hAnsi="宋体"/>
          <w:color w:val="000000" w:themeColor="text1"/>
          <w:highlight w:val="none"/>
          <w:u w:val="single"/>
          <w14:textFill>
            <w14:solidFill>
              <w14:schemeClr w14:val="tx1"/>
            </w14:solidFill>
          </w14:textFill>
        </w:rPr>
        <w:t>分；地点：广州公共资源交易中心番禺交易部开标室。</w:t>
      </w:r>
    </w:p>
    <w:p>
      <w:pPr>
        <w:spacing w:line="360" w:lineRule="auto"/>
        <w:ind w:firstLine="420" w:firstLineChars="200"/>
        <w:rPr>
          <w:rFonts w:hint="eastAsia"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投标人代表须凭法定代表人证明书原件（格式见招标文件）、法定代表人授权委托书原件（非法定代表人递交投标文件光盘（备用）及保密信封（备用）时提供，格式见招标文件）、本人身份证复印件（提供原件核对）递交投标文件光盘（备用）</w:t>
      </w:r>
      <w:r>
        <w:rPr>
          <w:rFonts w:hint="eastAsia" w:ascii="宋体" w:hAnsi="宋体"/>
          <w:b/>
          <w:color w:val="000000" w:themeColor="text1"/>
          <w:highlight w:val="none"/>
          <w:u w:val="single"/>
          <w14:textFill>
            <w14:solidFill>
              <w14:schemeClr w14:val="tx1"/>
            </w14:solidFill>
          </w14:textFill>
        </w:rPr>
        <w:t>及保密信封（</w:t>
      </w:r>
      <w:r>
        <w:rPr>
          <w:rFonts w:hint="eastAsia" w:ascii="宋体" w:hAnsi="宋体"/>
          <w:color w:val="000000" w:themeColor="text1"/>
          <w:highlight w:val="none"/>
          <w:u w:val="single"/>
          <w14:textFill>
            <w14:solidFill>
              <w14:schemeClr w14:val="tx1"/>
            </w14:solidFill>
          </w14:textFill>
        </w:rPr>
        <w:t>备用</w:t>
      </w:r>
      <w:r>
        <w:rPr>
          <w:rFonts w:hint="eastAsia" w:ascii="宋体" w:hAnsi="宋体"/>
          <w:b/>
          <w:color w:val="000000" w:themeColor="text1"/>
          <w:highlight w:val="none"/>
          <w:u w:val="single"/>
          <w14:textFill>
            <w14:solidFill>
              <w14:schemeClr w14:val="tx1"/>
            </w14:solidFill>
          </w14:textFill>
        </w:rPr>
        <w:t>）</w:t>
      </w:r>
      <w:r>
        <w:rPr>
          <w:rFonts w:hint="eastAsia" w:ascii="宋体" w:hAnsi="宋体"/>
          <w:color w:val="000000" w:themeColor="text1"/>
          <w:highlight w:val="none"/>
          <w:u w:val="single"/>
          <w14:textFill>
            <w14:solidFill>
              <w14:schemeClr w14:val="tx1"/>
            </w14:solidFill>
          </w14:textFill>
        </w:rPr>
        <w:t>。投标文件光盘（备用）及保密信封（备用）需按招标文件规定封装。投标人未按上述规定，招标人（或招标代理）拒绝接收其投标文件光盘（备用）及保密信封（备用）。投标人将数据刻录到光盘之后，投标前自行检查文件是否可以读取。投标人也可不提交投标文件光盘（备用）</w:t>
      </w:r>
      <w:r>
        <w:rPr>
          <w:rFonts w:hint="eastAsia" w:ascii="宋体" w:hAnsi="宋体"/>
          <w:b/>
          <w:color w:val="000000" w:themeColor="text1"/>
          <w:highlight w:val="none"/>
          <w:u w:val="single"/>
          <w14:textFill>
            <w14:solidFill>
              <w14:schemeClr w14:val="tx1"/>
            </w14:solidFill>
          </w14:textFill>
        </w:rPr>
        <w:t>及保密信封（</w:t>
      </w:r>
      <w:r>
        <w:rPr>
          <w:rFonts w:hint="eastAsia" w:ascii="宋体" w:hAnsi="宋体"/>
          <w:color w:val="000000" w:themeColor="text1"/>
          <w:highlight w:val="none"/>
          <w:u w:val="single"/>
          <w14:textFill>
            <w14:solidFill>
              <w14:schemeClr w14:val="tx1"/>
            </w14:solidFill>
          </w14:textFill>
        </w:rPr>
        <w:t>备用</w:t>
      </w:r>
      <w:r>
        <w:rPr>
          <w:rFonts w:hint="eastAsia" w:ascii="宋体" w:hAnsi="宋体"/>
          <w:b/>
          <w:color w:val="000000" w:themeColor="text1"/>
          <w:highlight w:val="none"/>
          <w:u w:val="single"/>
          <w14:textFill>
            <w14:solidFill>
              <w14:schemeClr w14:val="tx1"/>
            </w14:solidFill>
          </w14:textFill>
        </w:rPr>
        <w:t>）</w:t>
      </w:r>
      <w:r>
        <w:rPr>
          <w:rFonts w:hint="eastAsia" w:ascii="宋体" w:hAnsi="宋体"/>
          <w:color w:val="000000" w:themeColor="text1"/>
          <w:highlight w:val="none"/>
          <w:u w:val="single"/>
          <w14:textFill>
            <w14:solidFill>
              <w14:schemeClr w14:val="tx1"/>
            </w14:solidFill>
          </w14:textFill>
        </w:rPr>
        <w:t>。</w:t>
      </w:r>
    </w:p>
    <w:p>
      <w:pPr>
        <w:spacing w:line="360" w:lineRule="auto"/>
        <w:ind w:firstLine="420" w:firstLineChars="200"/>
        <w:rPr>
          <w:rFonts w:hint="eastAsia"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6.4  逾期送达的投标文件，交易平台将予以拒收。</w:t>
      </w:r>
    </w:p>
    <w:p>
      <w:pPr>
        <w:spacing w:line="360" w:lineRule="auto"/>
        <w:ind w:firstLine="420" w:firstLineChars="200"/>
        <w:rPr>
          <w:rFonts w:hint="eastAsia"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6.5  开标开始时间和地点</w:t>
      </w:r>
    </w:p>
    <w:p>
      <w:pPr>
        <w:spacing w:line="360" w:lineRule="auto"/>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6.5.1 采用电子开标，在招标投标交易平台上公开进行。开标开始时间：</w:t>
      </w:r>
      <w:r>
        <w:rPr>
          <w:rFonts w:hint="eastAsia" w:ascii="宋体" w:hAnsi="宋体" w:cs="宋体"/>
          <w:color w:val="000000" w:themeColor="text1"/>
          <w:szCs w:val="21"/>
          <w:highlight w:val="none"/>
          <w:u w:val="single"/>
          <w14:textFill>
            <w14:solidFill>
              <w14:schemeClr w14:val="tx1"/>
            </w14:solidFill>
          </w14:textFill>
        </w:rPr>
        <w:t>2023年</w:t>
      </w:r>
      <w:r>
        <w:rPr>
          <w:rFonts w:hint="eastAsia" w:ascii="宋体" w:hAnsi="宋体"/>
          <w:color w:val="000000" w:themeColor="text1"/>
          <w:highlight w:val="none"/>
          <w:u w:val="single"/>
          <w:lang w:val="en-US" w:eastAsia="zh-CN"/>
          <w14:textFill>
            <w14:solidFill>
              <w14:schemeClr w14:val="tx1"/>
            </w14:solidFill>
          </w14:textFill>
        </w:rPr>
        <w:t>04</w:t>
      </w:r>
      <w:r>
        <w:rPr>
          <w:rFonts w:hint="eastAsia" w:ascii="宋体" w:hAnsi="宋体"/>
          <w:color w:val="000000" w:themeColor="text1"/>
          <w:highlight w:val="none"/>
          <w:u w:val="single"/>
          <w14:textFill>
            <w14:solidFill>
              <w14:schemeClr w14:val="tx1"/>
            </w14:solidFill>
          </w14:textFill>
        </w:rPr>
        <w:t>月</w:t>
      </w:r>
      <w:r>
        <w:rPr>
          <w:rFonts w:hint="eastAsia" w:ascii="宋体" w:hAnsi="宋体"/>
          <w:color w:val="000000" w:themeColor="text1"/>
          <w:highlight w:val="none"/>
          <w:u w:val="single"/>
          <w:lang w:val="en-US" w:eastAsia="zh-CN"/>
          <w14:textFill>
            <w14:solidFill>
              <w14:schemeClr w14:val="tx1"/>
            </w14:solidFill>
          </w14:textFill>
        </w:rPr>
        <w:t>27</w:t>
      </w:r>
      <w:r>
        <w:rPr>
          <w:rFonts w:hint="eastAsia" w:ascii="宋体" w:hAnsi="宋体"/>
          <w:color w:val="000000" w:themeColor="text1"/>
          <w:highlight w:val="none"/>
          <w:u w:val="single"/>
          <w14:textFill>
            <w14:solidFill>
              <w14:schemeClr w14:val="tx1"/>
            </w14:solidFill>
          </w14:textFill>
        </w:rPr>
        <w:t>日</w:t>
      </w:r>
      <w:r>
        <w:rPr>
          <w:rFonts w:hint="eastAsia" w:ascii="宋体" w:hAnsi="宋体"/>
          <w:color w:val="000000" w:themeColor="text1"/>
          <w:highlight w:val="none"/>
          <w:u w:val="single"/>
          <w:lang w:val="en-US" w:eastAsia="zh-CN"/>
          <w14:textFill>
            <w14:solidFill>
              <w14:schemeClr w14:val="tx1"/>
            </w14:solidFill>
          </w14:textFill>
        </w:rPr>
        <w:t>10</w:t>
      </w:r>
      <w:r>
        <w:rPr>
          <w:rFonts w:hint="eastAsia" w:ascii="宋体" w:hAnsi="宋体" w:cs="宋体"/>
          <w:color w:val="000000" w:themeColor="text1"/>
          <w:szCs w:val="21"/>
          <w:highlight w:val="none"/>
          <w:u w:val="single"/>
          <w14:textFill>
            <w14:solidFill>
              <w14:schemeClr w14:val="tx1"/>
            </w14:solidFill>
          </w14:textFill>
        </w:rPr>
        <w:t>时</w:t>
      </w:r>
      <w:r>
        <w:rPr>
          <w:rFonts w:hint="eastAsia" w:ascii="宋体" w:hAnsi="宋体"/>
          <w:color w:val="000000" w:themeColor="text1"/>
          <w:highlight w:val="none"/>
          <w:u w:val="single"/>
          <w:lang w:val="en-US" w:eastAsia="zh-CN"/>
          <w14:textFill>
            <w14:solidFill>
              <w14:schemeClr w14:val="tx1"/>
            </w14:solidFill>
          </w14:textFill>
        </w:rPr>
        <w:t>00</w:t>
      </w:r>
      <w:r>
        <w:rPr>
          <w:rFonts w:hint="eastAsia" w:ascii="宋体" w:hAnsi="宋体" w:cs="宋体"/>
          <w:color w:val="000000" w:themeColor="text1"/>
          <w:szCs w:val="21"/>
          <w:highlight w:val="none"/>
          <w:u w:val="single"/>
          <w14:textFill>
            <w14:solidFill>
              <w14:schemeClr w14:val="tx1"/>
            </w14:solidFill>
          </w14:textFill>
        </w:rPr>
        <w:t>分</w:t>
      </w:r>
      <w:bookmarkStart w:id="30" w:name="_GoBack"/>
      <w:bookmarkEnd w:id="30"/>
      <w:r>
        <w:rPr>
          <w:rFonts w:hint="eastAsia" w:ascii="宋体" w:hAnsi="宋体"/>
          <w:color w:val="000000" w:themeColor="text1"/>
          <w:highlight w:val="none"/>
          <w:u w:val="single"/>
          <w14:textFill>
            <w14:solidFill>
              <w14:schemeClr w14:val="tx1"/>
            </w14:solidFill>
          </w14:textFill>
        </w:rPr>
        <w:t>（与投标截止时间为同一时间）。所有投标人均可准时在线参加开标或到达开标现场参加开标（地点：广州公共资源交易中心番禺交易部开标室）。投标人参与电子开标的具体操作详见交易平台发布的相关操作指引。开标时，投标人有权出席开标会，也可以自主决定不参加开标会。投标人未参加开标会的，视为对开标结果无异议。</w:t>
      </w:r>
    </w:p>
    <w:p>
      <w:pPr>
        <w:spacing w:line="360" w:lineRule="auto"/>
        <w:ind w:firstLine="420" w:firstLineChars="200"/>
        <w:rPr>
          <w:rFonts w:hint="eastAsia"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6.5.</w:t>
      </w:r>
      <w:r>
        <w:rPr>
          <w:rFonts w:ascii="宋体" w:hAnsi="宋体"/>
          <w:color w:val="000000" w:themeColor="text1"/>
          <w:highlight w:val="none"/>
          <w:u w:val="singl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投标文件解密时间：</w:t>
      </w:r>
      <w:r>
        <w:rPr>
          <w:rFonts w:hint="eastAsia" w:ascii="宋体" w:hAnsi="宋体" w:cs="宋体"/>
          <w:color w:val="000000" w:themeColor="text1"/>
          <w:szCs w:val="21"/>
          <w:highlight w:val="none"/>
          <w:u w:val="single"/>
          <w14:textFill>
            <w14:solidFill>
              <w14:schemeClr w14:val="tx1"/>
            </w14:solidFill>
          </w14:textFill>
        </w:rPr>
        <w:t>2023年</w:t>
      </w:r>
      <w:r>
        <w:rPr>
          <w:rFonts w:hint="eastAsia" w:ascii="宋体" w:hAnsi="宋体"/>
          <w:color w:val="000000" w:themeColor="text1"/>
          <w:highlight w:val="none"/>
          <w:u w:val="single"/>
          <w:lang w:val="en-US" w:eastAsia="zh-CN"/>
          <w14:textFill>
            <w14:solidFill>
              <w14:schemeClr w14:val="tx1"/>
            </w14:solidFill>
          </w14:textFill>
        </w:rPr>
        <w:t>04</w:t>
      </w:r>
      <w:r>
        <w:rPr>
          <w:rFonts w:hint="eastAsia" w:ascii="宋体" w:hAnsi="宋体"/>
          <w:color w:val="000000" w:themeColor="text1"/>
          <w:highlight w:val="none"/>
          <w:u w:val="single"/>
          <w14:textFill>
            <w14:solidFill>
              <w14:schemeClr w14:val="tx1"/>
            </w14:solidFill>
          </w14:textFill>
        </w:rPr>
        <w:t>月</w:t>
      </w:r>
      <w:r>
        <w:rPr>
          <w:rFonts w:hint="eastAsia" w:ascii="宋体" w:hAnsi="宋体"/>
          <w:color w:val="000000" w:themeColor="text1"/>
          <w:highlight w:val="none"/>
          <w:u w:val="single"/>
          <w:lang w:val="en-US" w:eastAsia="zh-CN"/>
          <w14:textFill>
            <w14:solidFill>
              <w14:schemeClr w14:val="tx1"/>
            </w14:solidFill>
          </w14:textFill>
        </w:rPr>
        <w:t>27</w:t>
      </w:r>
      <w:r>
        <w:rPr>
          <w:rFonts w:hint="eastAsia" w:ascii="宋体" w:hAnsi="宋体"/>
          <w:color w:val="000000" w:themeColor="text1"/>
          <w:highlight w:val="none"/>
          <w:u w:val="single"/>
          <w14:textFill>
            <w14:solidFill>
              <w14:schemeClr w14:val="tx1"/>
            </w14:solidFill>
          </w14:textFill>
        </w:rPr>
        <w:t>日</w:t>
      </w:r>
      <w:r>
        <w:rPr>
          <w:rFonts w:hint="eastAsia" w:ascii="宋体" w:hAnsi="宋体"/>
          <w:color w:val="000000" w:themeColor="text1"/>
          <w:highlight w:val="none"/>
          <w:u w:val="single"/>
          <w:lang w:val="en-US" w:eastAsia="zh-CN"/>
          <w14:textFill>
            <w14:solidFill>
              <w14:schemeClr w14:val="tx1"/>
            </w14:solidFill>
          </w14:textFill>
        </w:rPr>
        <w:t>10</w:t>
      </w:r>
      <w:r>
        <w:rPr>
          <w:rFonts w:hint="eastAsia" w:ascii="宋体" w:hAnsi="宋体" w:cs="宋体"/>
          <w:color w:val="000000" w:themeColor="text1"/>
          <w:szCs w:val="21"/>
          <w:highlight w:val="none"/>
          <w:u w:val="single"/>
          <w14:textFill>
            <w14:solidFill>
              <w14:schemeClr w14:val="tx1"/>
            </w14:solidFill>
          </w14:textFill>
        </w:rPr>
        <w:t>时</w:t>
      </w:r>
      <w:r>
        <w:rPr>
          <w:rFonts w:hint="eastAsia" w:ascii="宋体" w:hAnsi="宋体"/>
          <w:color w:val="000000" w:themeColor="text1"/>
          <w:highlight w:val="none"/>
          <w:u w:val="single"/>
          <w:lang w:val="en-US" w:eastAsia="zh-CN"/>
          <w14:textFill>
            <w14:solidFill>
              <w14:schemeClr w14:val="tx1"/>
            </w14:solidFill>
          </w14:textFill>
        </w:rPr>
        <w:t>00</w:t>
      </w:r>
      <w:r>
        <w:rPr>
          <w:rFonts w:hint="eastAsia" w:ascii="宋体" w:hAnsi="宋体" w:cs="宋体"/>
          <w:color w:val="000000" w:themeColor="text1"/>
          <w:szCs w:val="21"/>
          <w:highlight w:val="none"/>
          <w:u w:val="single"/>
          <w14:textFill>
            <w14:solidFill>
              <w14:schemeClr w14:val="tx1"/>
            </w14:solidFill>
          </w14:textFill>
        </w:rPr>
        <w:t>分至2023年</w:t>
      </w:r>
      <w:r>
        <w:rPr>
          <w:rFonts w:hint="eastAsia" w:ascii="宋体" w:hAnsi="宋体"/>
          <w:color w:val="000000" w:themeColor="text1"/>
          <w:highlight w:val="none"/>
          <w:u w:val="single"/>
          <w:lang w:val="en-US" w:eastAsia="zh-CN"/>
          <w14:textFill>
            <w14:solidFill>
              <w14:schemeClr w14:val="tx1"/>
            </w14:solidFill>
          </w14:textFill>
        </w:rPr>
        <w:t>04</w:t>
      </w:r>
      <w:r>
        <w:rPr>
          <w:rFonts w:hint="eastAsia" w:ascii="宋体" w:hAnsi="宋体"/>
          <w:color w:val="000000" w:themeColor="text1"/>
          <w:highlight w:val="none"/>
          <w:u w:val="single"/>
          <w14:textFill>
            <w14:solidFill>
              <w14:schemeClr w14:val="tx1"/>
            </w14:solidFill>
          </w14:textFill>
        </w:rPr>
        <w:t>月</w:t>
      </w:r>
      <w:r>
        <w:rPr>
          <w:rFonts w:hint="eastAsia" w:ascii="宋体" w:hAnsi="宋体"/>
          <w:color w:val="000000" w:themeColor="text1"/>
          <w:highlight w:val="none"/>
          <w:u w:val="single"/>
          <w:lang w:val="en-US" w:eastAsia="zh-CN"/>
          <w14:textFill>
            <w14:solidFill>
              <w14:schemeClr w14:val="tx1"/>
            </w14:solidFill>
          </w14:textFill>
        </w:rPr>
        <w:t>27</w:t>
      </w:r>
      <w:r>
        <w:rPr>
          <w:rFonts w:hint="eastAsia" w:ascii="宋体" w:hAnsi="宋体"/>
          <w:color w:val="000000" w:themeColor="text1"/>
          <w:highlight w:val="none"/>
          <w:u w:val="single"/>
          <w14:textFill>
            <w14:solidFill>
              <w14:schemeClr w14:val="tx1"/>
            </w14:solidFill>
          </w14:textFill>
        </w:rPr>
        <w:t>日</w:t>
      </w:r>
      <w:r>
        <w:rPr>
          <w:rFonts w:hint="eastAsia" w:ascii="宋体" w:hAnsi="宋体"/>
          <w:color w:val="000000" w:themeColor="text1"/>
          <w:highlight w:val="none"/>
          <w:u w:val="single"/>
          <w:lang w:val="en-US" w:eastAsia="zh-CN"/>
          <w14:textFill>
            <w14:solidFill>
              <w14:schemeClr w14:val="tx1"/>
            </w14:solidFill>
          </w14:textFill>
        </w:rPr>
        <w:t>10</w:t>
      </w:r>
      <w:r>
        <w:rPr>
          <w:rFonts w:hint="eastAsia" w:ascii="宋体" w:hAnsi="宋体" w:cs="宋体"/>
          <w:color w:val="000000" w:themeColor="text1"/>
          <w:szCs w:val="21"/>
          <w:highlight w:val="none"/>
          <w:u w:val="single"/>
          <w14:textFill>
            <w14:solidFill>
              <w14:schemeClr w14:val="tx1"/>
            </w14:solidFill>
          </w14:textFill>
        </w:rPr>
        <w:t>时</w:t>
      </w:r>
      <w:r>
        <w:rPr>
          <w:rFonts w:hint="eastAsia" w:ascii="宋体" w:hAnsi="宋体"/>
          <w:color w:val="000000" w:themeColor="text1"/>
          <w:highlight w:val="none"/>
          <w:u w:val="single"/>
          <w:lang w:val="en-US" w:eastAsia="zh-CN"/>
          <w14:textFill>
            <w14:solidFill>
              <w14:schemeClr w14:val="tx1"/>
            </w14:solidFill>
          </w14:textFill>
        </w:rPr>
        <w:t>30</w:t>
      </w:r>
      <w:r>
        <w:rPr>
          <w:rFonts w:hint="eastAsia" w:ascii="宋体" w:hAnsi="宋体" w:cs="宋体"/>
          <w:color w:val="000000" w:themeColor="text1"/>
          <w:szCs w:val="21"/>
          <w:highlight w:val="none"/>
          <w:u w:val="single"/>
          <w14:textFill>
            <w14:solidFill>
              <w14:schemeClr w14:val="tx1"/>
            </w14:solidFill>
          </w14:textFill>
        </w:rPr>
        <w:t>分</w:t>
      </w:r>
      <w:r>
        <w:rPr>
          <w:rFonts w:hint="eastAsia" w:ascii="宋体" w:hAnsi="宋体" w:cs="宋体"/>
          <w:color w:val="000000" w:themeColor="text1"/>
          <w:szCs w:val="21"/>
          <w:highlight w:val="none"/>
          <w14:textFill>
            <w14:solidFill>
              <w14:schemeClr w14:val="tx1"/>
            </w14:solidFill>
          </w14:textFill>
        </w:rPr>
        <w:t>，投标人应在指定时间内通过广州公共资源交易中心交易平台网站对电子投标文件进行解密。投标人可按照广州公共资源交易中心交易平台关于全流程电子化项目的相关指南进行操作。</w:t>
      </w:r>
    </w:p>
    <w:p>
      <w:pPr>
        <w:spacing w:line="360" w:lineRule="auto"/>
        <w:ind w:firstLine="420" w:firstLineChars="200"/>
        <w:rPr>
          <w:rFonts w:hint="eastAsia"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6.6 递交投标文件截止时间及开标时间是否有变化，请密切留意广州公共资源交易中心网站的相关信息。</w:t>
      </w:r>
    </w:p>
    <w:p>
      <w:pPr>
        <w:pStyle w:val="4"/>
        <w:rPr>
          <w:rFonts w:hint="eastAsia" w:ascii="宋体" w:hAnsi="宋体" w:eastAsia="宋体"/>
          <w:color w:val="000000" w:themeColor="text1"/>
          <w:highlight w:val="none"/>
          <w:u w:val="single"/>
          <w14:textFill>
            <w14:solidFill>
              <w14:schemeClr w14:val="tx1"/>
            </w14:solidFill>
          </w14:textFill>
        </w:rPr>
      </w:pPr>
      <w:r>
        <w:rPr>
          <w:rFonts w:ascii="宋体" w:hAnsi="宋体" w:eastAsia="宋体"/>
          <w:color w:val="000000" w:themeColor="text1"/>
          <w:highlight w:val="none"/>
          <w:u w:val="single"/>
          <w14:textFill>
            <w14:solidFill>
              <w14:schemeClr w14:val="tx1"/>
            </w14:solidFill>
          </w14:textFill>
        </w:rPr>
        <w:t>7</w:t>
      </w:r>
      <w:r>
        <w:rPr>
          <w:rFonts w:hint="eastAsia" w:ascii="宋体" w:hAnsi="宋体" w:eastAsia="宋体"/>
          <w:color w:val="000000" w:themeColor="text1"/>
          <w:highlight w:val="none"/>
          <w:u w:val="single"/>
          <w14:textFill>
            <w14:solidFill>
              <w14:schemeClr w14:val="tx1"/>
            </w14:solidFill>
          </w14:textFill>
        </w:rPr>
        <w:t>.费用</w:t>
      </w:r>
    </w:p>
    <w:p>
      <w:pPr>
        <w:spacing w:line="360" w:lineRule="auto"/>
        <w:ind w:firstLine="420" w:firstLineChars="200"/>
        <w:rPr>
          <w:rFonts w:hint="eastAsia" w:ascii="宋体" w:hAnsi="宋体"/>
          <w:color w:val="000000" w:themeColor="text1"/>
          <w:highlight w:val="none"/>
          <w:u w:val="single"/>
          <w14:textFill>
            <w14:solidFill>
              <w14:schemeClr w14:val="tx1"/>
            </w14:solidFill>
          </w14:textFill>
        </w:rPr>
      </w:pPr>
      <w:r>
        <w:rPr>
          <w:rFonts w:ascii="宋体" w:hAnsi="宋体"/>
          <w:color w:val="000000" w:themeColor="text1"/>
          <w:highlight w:val="none"/>
          <w:u w:val="single"/>
          <w14:textFill>
            <w14:solidFill>
              <w14:schemeClr w14:val="tx1"/>
            </w14:solidFill>
          </w14:textFill>
        </w:rPr>
        <w:t>7</w:t>
      </w:r>
      <w:r>
        <w:rPr>
          <w:rFonts w:hint="eastAsia" w:ascii="宋体" w:hAnsi="宋体"/>
          <w:color w:val="000000" w:themeColor="text1"/>
          <w:highlight w:val="none"/>
          <w:u w:val="single"/>
          <w14:textFill>
            <w14:solidFill>
              <w14:schemeClr w14:val="tx1"/>
            </w14:solidFill>
          </w14:textFill>
        </w:rPr>
        <w:t>.1  财政投资项目应实行限额设计，初步设计的建设内容和建设标准不得超过可行性研究报告批复的范围，编制初步设计概算不得超过经批准的可行性研究报告总投资。政府固定资产投资应当坚持估算控制概算，概算控制预算，预算控制决算的原则。</w:t>
      </w:r>
    </w:p>
    <w:p>
      <w:pPr>
        <w:spacing w:line="360" w:lineRule="auto"/>
        <w:ind w:firstLine="422" w:firstLineChars="200"/>
        <w:rPr>
          <w:rFonts w:hint="eastAsia" w:ascii="宋体" w:hAnsi="宋体"/>
          <w:b/>
          <w:color w:val="000000" w:themeColor="text1"/>
          <w:highlight w:val="none"/>
          <w:u w:val="single"/>
          <w14:textFill>
            <w14:solidFill>
              <w14:schemeClr w14:val="tx1"/>
            </w14:solidFill>
          </w14:textFill>
        </w:rPr>
      </w:pPr>
      <w:r>
        <w:rPr>
          <w:rFonts w:ascii="宋体" w:hAnsi="宋体"/>
          <w:b/>
          <w:color w:val="000000" w:themeColor="text1"/>
          <w:highlight w:val="none"/>
          <w:u w:val="single"/>
          <w14:textFill>
            <w14:solidFill>
              <w14:schemeClr w14:val="tx1"/>
            </w14:solidFill>
          </w14:textFill>
        </w:rPr>
        <w:t>7</w:t>
      </w:r>
      <w:r>
        <w:rPr>
          <w:rFonts w:hint="eastAsia" w:ascii="宋体" w:hAnsi="宋体"/>
          <w:b/>
          <w:color w:val="000000" w:themeColor="text1"/>
          <w:highlight w:val="none"/>
          <w:u w:val="single"/>
          <w14:textFill>
            <w14:solidFill>
              <w14:schemeClr w14:val="tx1"/>
            </w14:solidFill>
          </w14:textFill>
        </w:rPr>
        <w:t>.2  最高投标限价为</w:t>
      </w:r>
      <w:r>
        <w:rPr>
          <w:rFonts w:hint="eastAsia" w:ascii="宋体" w:hAnsi="宋体"/>
          <w:b/>
          <w:bCs/>
          <w:color w:val="000000" w:themeColor="text1"/>
          <w:highlight w:val="none"/>
          <w:u w:val="single"/>
          <w:lang w:val="en-US" w:eastAsia="zh-CN"/>
          <w14:textFill>
            <w14:solidFill>
              <w14:schemeClr w14:val="tx1"/>
            </w14:solidFill>
          </w14:textFill>
        </w:rPr>
        <w:t>271.03</w:t>
      </w:r>
      <w:r>
        <w:rPr>
          <w:rFonts w:hint="eastAsia" w:ascii="宋体" w:hAnsi="宋体"/>
          <w:b/>
          <w:color w:val="000000" w:themeColor="text1"/>
          <w:highlight w:val="none"/>
          <w:u w:val="single"/>
          <w14:textFill>
            <w14:solidFill>
              <w14:schemeClr w14:val="tx1"/>
            </w14:solidFill>
          </w14:textFill>
        </w:rPr>
        <w:t>万元，其中：</w:t>
      </w:r>
    </w:p>
    <w:p>
      <w:pPr>
        <w:spacing w:line="360" w:lineRule="auto"/>
        <w:ind w:firstLine="949" w:firstLineChars="450"/>
        <w:rPr>
          <w:rFonts w:hint="eastAsia" w:ascii="宋体" w:hAnsi="宋体"/>
          <w:b/>
          <w:color w:val="000000" w:themeColor="text1"/>
          <w:highlight w:val="none"/>
          <w:u w:val="single"/>
          <w14:textFill>
            <w14:solidFill>
              <w14:schemeClr w14:val="tx1"/>
            </w14:solidFill>
          </w14:textFill>
        </w:rPr>
      </w:pPr>
      <w:r>
        <w:rPr>
          <w:rFonts w:hint="eastAsia" w:ascii="宋体" w:hAnsi="宋体"/>
          <w:b/>
          <w:color w:val="000000" w:themeColor="text1"/>
          <w:highlight w:val="none"/>
          <w:u w:val="single"/>
          <w14:textFill>
            <w14:solidFill>
              <w14:schemeClr w14:val="tx1"/>
            </w14:solidFill>
          </w14:textFill>
        </w:rPr>
        <w:t>工程可行性研究报告编制费最高投标限价为</w:t>
      </w:r>
      <w:r>
        <w:rPr>
          <w:rFonts w:hint="eastAsia" w:ascii="宋体" w:hAnsi="宋体"/>
          <w:b/>
          <w:bCs/>
          <w:color w:val="000000" w:themeColor="text1"/>
          <w:highlight w:val="none"/>
          <w:u w:val="single"/>
          <w:lang w:val="en-US" w:eastAsia="zh-CN"/>
          <w14:textFill>
            <w14:solidFill>
              <w14:schemeClr w14:val="tx1"/>
            </w14:solidFill>
          </w14:textFill>
        </w:rPr>
        <w:t>9.64</w:t>
      </w:r>
      <w:r>
        <w:rPr>
          <w:rFonts w:hint="eastAsia" w:ascii="宋体" w:hAnsi="宋体"/>
          <w:b/>
          <w:color w:val="000000" w:themeColor="text1"/>
          <w:highlight w:val="none"/>
          <w:u w:val="single"/>
          <w14:textFill>
            <w14:solidFill>
              <w14:schemeClr w14:val="tx1"/>
            </w14:solidFill>
          </w14:textFill>
        </w:rPr>
        <w:t>万元；</w:t>
      </w:r>
    </w:p>
    <w:p>
      <w:pPr>
        <w:spacing w:line="360" w:lineRule="auto"/>
        <w:ind w:firstLine="949" w:firstLineChars="450"/>
        <w:rPr>
          <w:rFonts w:hint="eastAsia" w:ascii="宋体" w:hAnsi="宋体"/>
          <w:b/>
          <w:color w:val="000000" w:themeColor="text1"/>
          <w:highlight w:val="none"/>
          <w:u w:val="single"/>
          <w14:textFill>
            <w14:solidFill>
              <w14:schemeClr w14:val="tx1"/>
            </w14:solidFill>
          </w14:textFill>
        </w:rPr>
      </w:pPr>
      <w:r>
        <w:rPr>
          <w:rFonts w:hint="eastAsia" w:ascii="宋体" w:hAnsi="宋体"/>
          <w:b/>
          <w:color w:val="000000" w:themeColor="text1"/>
          <w:highlight w:val="none"/>
          <w:u w:val="single"/>
          <w14:textFill>
            <w14:solidFill>
              <w14:schemeClr w14:val="tx1"/>
            </w14:solidFill>
          </w14:textFill>
        </w:rPr>
        <w:t>工程勘察费最高投标限价为</w:t>
      </w:r>
      <w:r>
        <w:rPr>
          <w:rFonts w:hint="eastAsia" w:ascii="宋体" w:hAnsi="宋体"/>
          <w:b/>
          <w:bCs/>
          <w:color w:val="000000" w:themeColor="text1"/>
          <w:highlight w:val="none"/>
          <w:u w:val="single"/>
          <w:lang w:val="en-US" w:eastAsia="zh-CN"/>
          <w14:textFill>
            <w14:solidFill>
              <w14:schemeClr w14:val="tx1"/>
            </w14:solidFill>
          </w14:textFill>
        </w:rPr>
        <w:t>201.98</w:t>
      </w:r>
      <w:r>
        <w:rPr>
          <w:rFonts w:hint="eastAsia" w:ascii="宋体" w:hAnsi="宋体"/>
          <w:b/>
          <w:color w:val="000000" w:themeColor="text1"/>
          <w:highlight w:val="none"/>
          <w:u w:val="single"/>
          <w14:textFill>
            <w14:solidFill>
              <w14:schemeClr w14:val="tx1"/>
            </w14:solidFill>
          </w14:textFill>
        </w:rPr>
        <w:t>万元；</w:t>
      </w:r>
    </w:p>
    <w:p>
      <w:pPr>
        <w:spacing w:line="360" w:lineRule="auto"/>
        <w:ind w:firstLine="949" w:firstLineChars="450"/>
        <w:rPr>
          <w:rFonts w:hint="eastAsia" w:ascii="宋体" w:hAnsi="宋体"/>
          <w:b/>
          <w:color w:val="000000" w:themeColor="text1"/>
          <w:highlight w:val="none"/>
          <w:u w:val="single"/>
          <w14:textFill>
            <w14:solidFill>
              <w14:schemeClr w14:val="tx1"/>
            </w14:solidFill>
          </w14:textFill>
        </w:rPr>
      </w:pPr>
      <w:r>
        <w:rPr>
          <w:rFonts w:hint="eastAsia" w:ascii="宋体" w:hAnsi="宋体"/>
          <w:b/>
          <w:color w:val="000000" w:themeColor="text1"/>
          <w:highlight w:val="none"/>
          <w:u w:val="single"/>
          <w14:textFill>
            <w14:solidFill>
              <w14:schemeClr w14:val="tx1"/>
            </w14:solidFill>
          </w14:textFill>
        </w:rPr>
        <w:t>工程初步设计费最高投标限价为</w:t>
      </w:r>
      <w:r>
        <w:rPr>
          <w:rFonts w:hint="eastAsia" w:ascii="宋体" w:hAnsi="宋体"/>
          <w:b/>
          <w:bCs/>
          <w:color w:val="000000" w:themeColor="text1"/>
          <w:highlight w:val="none"/>
          <w:u w:val="single"/>
          <w:lang w:val="en-US" w:eastAsia="zh-CN"/>
          <w14:textFill>
            <w14:solidFill>
              <w14:schemeClr w14:val="tx1"/>
            </w14:solidFill>
          </w14:textFill>
        </w:rPr>
        <w:t>59.41</w:t>
      </w:r>
      <w:r>
        <w:rPr>
          <w:rFonts w:hint="eastAsia" w:ascii="宋体" w:hAnsi="宋体"/>
          <w:b/>
          <w:color w:val="000000" w:themeColor="text1"/>
          <w:highlight w:val="none"/>
          <w:u w:val="single"/>
          <w14:textFill>
            <w14:solidFill>
              <w14:schemeClr w14:val="tx1"/>
            </w14:solidFill>
          </w14:textFill>
        </w:rPr>
        <w:t>万元。</w:t>
      </w:r>
    </w:p>
    <w:p>
      <w:pPr>
        <w:pStyle w:val="4"/>
        <w:rPr>
          <w:rFonts w:hint="eastAsia" w:ascii="宋体" w:hAnsi="宋体" w:eastAsia="宋体"/>
          <w:color w:val="000000" w:themeColor="text1"/>
          <w:highlight w:val="none"/>
          <w:u w:val="single"/>
          <w14:textFill>
            <w14:solidFill>
              <w14:schemeClr w14:val="tx1"/>
            </w14:solidFill>
          </w14:textFill>
        </w:rPr>
      </w:pPr>
      <w:r>
        <w:rPr>
          <w:rFonts w:ascii="宋体" w:hAnsi="宋体" w:eastAsia="宋体"/>
          <w:color w:val="000000" w:themeColor="text1"/>
          <w:highlight w:val="none"/>
          <w:u w:val="single"/>
          <w14:textFill>
            <w14:solidFill>
              <w14:schemeClr w14:val="tx1"/>
            </w14:solidFill>
          </w14:textFill>
        </w:rPr>
        <w:t>8</w:t>
      </w:r>
      <w:r>
        <w:rPr>
          <w:rFonts w:hint="eastAsia" w:ascii="宋体" w:hAnsi="宋体" w:eastAsia="宋体"/>
          <w:color w:val="000000" w:themeColor="text1"/>
          <w:highlight w:val="none"/>
          <w:u w:val="single"/>
          <w14:textFill>
            <w14:solidFill>
              <w14:schemeClr w14:val="tx1"/>
            </w14:solidFill>
          </w14:textFill>
        </w:rPr>
        <w:t>.其他事项</w:t>
      </w:r>
    </w:p>
    <w:p>
      <w:pPr>
        <w:spacing w:line="360" w:lineRule="auto"/>
        <w:ind w:firstLine="420" w:firstLineChars="200"/>
        <w:rPr>
          <w:rFonts w:hint="eastAsia" w:ascii="宋体" w:hAnsi="宋体"/>
          <w:color w:val="000000" w:themeColor="text1"/>
          <w:highlight w:val="none"/>
          <w:u w:val="single"/>
          <w14:textFill>
            <w14:solidFill>
              <w14:schemeClr w14:val="tx1"/>
            </w14:solidFill>
          </w14:textFill>
        </w:rPr>
      </w:pPr>
      <w:r>
        <w:rPr>
          <w:rFonts w:ascii="宋体" w:hAnsi="宋体"/>
          <w:color w:val="000000" w:themeColor="text1"/>
          <w:highlight w:val="none"/>
          <w:u w:val="single"/>
          <w14:textFill>
            <w14:solidFill>
              <w14:schemeClr w14:val="tx1"/>
            </w14:solidFill>
          </w14:textFill>
        </w:rPr>
        <w:t>8</w:t>
      </w:r>
      <w:r>
        <w:rPr>
          <w:rFonts w:hint="eastAsia" w:ascii="宋体" w:hAnsi="宋体"/>
          <w:color w:val="000000" w:themeColor="text1"/>
          <w:highlight w:val="none"/>
          <w:u w:val="single"/>
          <w14:textFill>
            <w14:solidFill>
              <w14:schemeClr w14:val="tx1"/>
            </w14:solidFill>
          </w14:textFill>
        </w:rPr>
        <w:t>.1 中标人应向广州公共资源交易中心交纳交易服务费，包含在投标价中。</w:t>
      </w:r>
    </w:p>
    <w:p>
      <w:pPr>
        <w:spacing w:line="360" w:lineRule="auto"/>
        <w:ind w:firstLine="420" w:firstLineChars="200"/>
        <w:rPr>
          <w:rFonts w:ascii="宋体" w:hAnsi="宋体"/>
          <w:color w:val="000000" w:themeColor="text1"/>
          <w:highlight w:val="none"/>
          <w:u w:val="single"/>
          <w14:textFill>
            <w14:solidFill>
              <w14:schemeClr w14:val="tx1"/>
            </w14:solidFill>
          </w14:textFill>
        </w:rPr>
      </w:pPr>
      <w:r>
        <w:rPr>
          <w:rFonts w:ascii="宋体" w:hAnsi="宋体"/>
          <w:color w:val="000000" w:themeColor="text1"/>
          <w:highlight w:val="none"/>
          <w:u w:val="single"/>
          <w14:textFill>
            <w14:solidFill>
              <w14:schemeClr w14:val="tx1"/>
            </w14:solidFill>
          </w14:textFill>
        </w:rPr>
        <w:t>8</w:t>
      </w:r>
      <w:r>
        <w:rPr>
          <w:rFonts w:hint="eastAsia" w:ascii="宋体" w:hAnsi="宋体"/>
          <w:color w:val="000000" w:themeColor="text1"/>
          <w:highlight w:val="none"/>
          <w:u w:val="single"/>
          <w14:textFill>
            <w14:solidFill>
              <w14:schemeClr w14:val="tx1"/>
            </w14:solidFill>
          </w14:textFill>
        </w:rPr>
        <w:t>.2 招标项目的电子地形图及相关资料由投标人自行收集。</w:t>
      </w:r>
    </w:p>
    <w:p>
      <w:pPr>
        <w:spacing w:line="360" w:lineRule="auto"/>
        <w:ind w:firstLine="420" w:firstLineChars="200"/>
        <w:rPr>
          <w:rFonts w:hint="eastAsia"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8</w:t>
      </w:r>
      <w:r>
        <w:rPr>
          <w:rFonts w:ascii="宋体" w:hAnsi="宋体"/>
          <w:color w:val="000000" w:themeColor="text1"/>
          <w:highlight w:val="none"/>
          <w:u w:val="single"/>
          <w14:textFill>
            <w14:solidFill>
              <w14:schemeClr w14:val="tx1"/>
            </w14:solidFill>
          </w14:textFill>
        </w:rPr>
        <w:t xml:space="preserve">.3 </w:t>
      </w:r>
      <w:r>
        <w:rPr>
          <w:rFonts w:hint="eastAsia" w:ascii="宋体" w:hAnsi="宋体"/>
          <w:color w:val="000000" w:themeColor="text1"/>
          <w:highlight w:val="none"/>
          <w:u w:val="single"/>
          <w14:textFill>
            <w14:solidFill>
              <w14:schemeClr w14:val="tx1"/>
            </w14:solidFill>
          </w14:textFill>
        </w:rPr>
        <w:t>投标时是否需要提交设计模型： 否 。</w:t>
      </w:r>
    </w:p>
    <w:p>
      <w:pPr>
        <w:spacing w:line="360" w:lineRule="auto"/>
        <w:ind w:firstLine="420" w:firstLineChars="200"/>
        <w:rPr>
          <w:rFonts w:hint="eastAsia" w:ascii="宋体" w:hAnsi="宋体"/>
          <w:color w:val="000000" w:themeColor="text1"/>
          <w:highlight w:val="none"/>
          <w:u w:val="single"/>
          <w14:textFill>
            <w14:solidFill>
              <w14:schemeClr w14:val="tx1"/>
            </w14:solidFill>
          </w14:textFill>
        </w:rPr>
      </w:pPr>
      <w:r>
        <w:rPr>
          <w:rFonts w:ascii="宋体" w:hAnsi="宋体"/>
          <w:color w:val="000000" w:themeColor="text1"/>
          <w:highlight w:val="none"/>
          <w:u w:val="single"/>
          <w14:textFill>
            <w14:solidFill>
              <w14:schemeClr w14:val="tx1"/>
            </w14:solidFill>
          </w14:textFill>
        </w:rPr>
        <w:t>8</w:t>
      </w:r>
      <w:r>
        <w:rPr>
          <w:rFonts w:hint="eastAsia" w:ascii="宋体" w:hAnsi="宋体"/>
          <w:color w:val="000000" w:themeColor="text1"/>
          <w:highlight w:val="none"/>
          <w:u w:val="single"/>
          <w14:textFill>
            <w14:solidFill>
              <w14:schemeClr w14:val="tx1"/>
            </w14:solidFill>
          </w14:textFill>
        </w:rPr>
        <w:t>.</w:t>
      </w:r>
      <w:r>
        <w:rPr>
          <w:rFonts w:ascii="宋体" w:hAnsi="宋体"/>
          <w:color w:val="000000" w:themeColor="text1"/>
          <w:highlight w:val="none"/>
          <w:u w:val="single"/>
          <w14:textFill>
            <w14:solidFill>
              <w14:schemeClr w14:val="tx1"/>
            </w14:solidFill>
          </w14:textFill>
        </w:rPr>
        <w:t>4</w:t>
      </w:r>
      <w:r>
        <w:rPr>
          <w:rFonts w:hint="eastAsia" w:ascii="宋体" w:hAnsi="宋体"/>
          <w:color w:val="000000" w:themeColor="text1"/>
          <w:highlight w:val="none"/>
          <w:u w:val="single"/>
          <w14:textFill>
            <w14:solidFill>
              <w14:schemeClr w14:val="tx1"/>
            </w14:solidFill>
          </w14:textFill>
        </w:rPr>
        <w:t xml:space="preserve"> 投标人可通过广州公共资源交易中心网站查看电子招投标操作流程，具体详见交易平台发布的相关操作指引。</w:t>
      </w:r>
    </w:p>
    <w:p>
      <w:pPr>
        <w:spacing w:line="360" w:lineRule="auto"/>
        <w:ind w:firstLine="420" w:firstLineChars="200"/>
        <w:rPr>
          <w:rFonts w:hint="eastAsia" w:ascii="宋体" w:hAnsi="宋体"/>
          <w:color w:val="000000" w:themeColor="text1"/>
          <w:highlight w:val="none"/>
          <w:u w:val="single"/>
          <w14:textFill>
            <w14:solidFill>
              <w14:schemeClr w14:val="tx1"/>
            </w14:solidFill>
          </w14:textFill>
        </w:rPr>
      </w:pPr>
      <w:r>
        <w:rPr>
          <w:rFonts w:ascii="宋体" w:hAnsi="宋体"/>
          <w:color w:val="000000" w:themeColor="text1"/>
          <w:highlight w:val="none"/>
          <w:u w:val="single"/>
          <w14:textFill>
            <w14:solidFill>
              <w14:schemeClr w14:val="tx1"/>
            </w14:solidFill>
          </w14:textFill>
        </w:rPr>
        <w:t>8</w:t>
      </w:r>
      <w:r>
        <w:rPr>
          <w:rFonts w:hint="eastAsia" w:ascii="宋体" w:hAnsi="宋体"/>
          <w:color w:val="000000" w:themeColor="text1"/>
          <w:highlight w:val="none"/>
          <w:u w:val="single"/>
          <w14:textFill>
            <w14:solidFill>
              <w14:schemeClr w14:val="tx1"/>
            </w14:solidFill>
          </w14:textFill>
        </w:rPr>
        <w:t>.</w:t>
      </w:r>
      <w:r>
        <w:rPr>
          <w:rFonts w:ascii="宋体" w:hAnsi="宋体"/>
          <w:color w:val="000000" w:themeColor="text1"/>
          <w:highlight w:val="none"/>
          <w:u w:val="single"/>
          <w14:textFill>
            <w14:solidFill>
              <w14:schemeClr w14:val="tx1"/>
            </w14:solidFill>
          </w14:textFill>
        </w:rPr>
        <w:t>5</w:t>
      </w:r>
      <w:r>
        <w:rPr>
          <w:rFonts w:hint="eastAsia" w:ascii="宋体" w:hAnsi="宋体"/>
          <w:color w:val="000000" w:themeColor="text1"/>
          <w:highlight w:val="none"/>
          <w:u w:val="single"/>
          <w14:textFill>
            <w14:solidFill>
              <w14:schemeClr w14:val="tx1"/>
            </w14:solidFill>
          </w14:textFill>
        </w:rPr>
        <w:t xml:space="preserve"> 潜在投标人或利害关系人对本招标公告及招标文件有异议的，向招标人书面提出。</w:t>
      </w:r>
    </w:p>
    <w:p>
      <w:pPr>
        <w:spacing w:line="360" w:lineRule="auto"/>
        <w:ind w:firstLine="840" w:firstLineChars="400"/>
        <w:rPr>
          <w:rFonts w:hint="eastAsia"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异议受理部门：广州市番禺区水务局</w:t>
      </w:r>
    </w:p>
    <w:p>
      <w:pPr>
        <w:spacing w:line="360" w:lineRule="auto"/>
        <w:ind w:firstLine="840" w:firstLineChars="4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电        话：020-34512441</w:t>
      </w:r>
    </w:p>
    <w:p>
      <w:pPr>
        <w:spacing w:line="360" w:lineRule="auto"/>
        <w:ind w:firstLine="840" w:firstLineChars="4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地        址：广州市番禺区沙头街景观大道南9号</w:t>
      </w:r>
    </w:p>
    <w:p>
      <w:pPr>
        <w:spacing w:line="360" w:lineRule="auto"/>
        <w:ind w:firstLine="420" w:firstLineChars="200"/>
        <w:rPr>
          <w:rFonts w:hint="eastAsia" w:ascii="宋体" w:hAnsi="宋体"/>
          <w:color w:val="000000" w:themeColor="text1"/>
          <w:highlight w:val="none"/>
          <w:u w:val="single"/>
          <w14:textFill>
            <w14:solidFill>
              <w14:schemeClr w14:val="tx1"/>
            </w14:solidFill>
          </w14:textFill>
        </w:rPr>
      </w:pPr>
      <w:r>
        <w:rPr>
          <w:rFonts w:ascii="宋体" w:hAnsi="宋体"/>
          <w:color w:val="000000" w:themeColor="text1"/>
          <w:highlight w:val="none"/>
          <w:u w:val="single"/>
          <w14:textFill>
            <w14:solidFill>
              <w14:schemeClr w14:val="tx1"/>
            </w14:solidFill>
          </w14:textFill>
        </w:rPr>
        <w:t>8</w:t>
      </w:r>
      <w:r>
        <w:rPr>
          <w:rFonts w:hint="eastAsia" w:ascii="宋体" w:hAnsi="宋体"/>
          <w:color w:val="000000" w:themeColor="text1"/>
          <w:highlight w:val="none"/>
          <w:u w:val="single"/>
          <w14:textFill>
            <w14:solidFill>
              <w14:schemeClr w14:val="tx1"/>
            </w14:solidFill>
          </w14:textFill>
        </w:rPr>
        <w:t>.</w:t>
      </w:r>
      <w:r>
        <w:rPr>
          <w:rFonts w:ascii="宋体" w:hAnsi="宋体"/>
          <w:color w:val="000000" w:themeColor="text1"/>
          <w:highlight w:val="none"/>
          <w:u w:val="single"/>
          <w14:textFill>
            <w14:solidFill>
              <w14:schemeClr w14:val="tx1"/>
            </w14:solidFill>
          </w14:textFill>
        </w:rPr>
        <w:t>6</w:t>
      </w:r>
      <w:r>
        <w:rPr>
          <w:rFonts w:hint="eastAsia" w:ascii="宋体" w:hAnsi="宋体"/>
          <w:color w:val="000000" w:themeColor="text1"/>
          <w:highlight w:val="none"/>
          <w:u w:val="single"/>
          <w14:textFill>
            <w14:solidFill>
              <w14:schemeClr w14:val="tx1"/>
            </w14:solidFill>
          </w14:textFill>
        </w:rPr>
        <w:t xml:space="preserve"> 特别提示：投标人在本项目招标人的工程项目中存在下列行为的，将被拒绝一定时期内参与招标人后续工程投标。（注：拒绝投标时限由招标人视严重程度确定，最低三个月起，自招标人发出通知之日起计）：</w:t>
      </w:r>
    </w:p>
    <w:p>
      <w:pPr>
        <w:spacing w:line="360" w:lineRule="auto"/>
        <w:ind w:firstLine="420" w:firstLineChars="200"/>
        <w:rPr>
          <w:rFonts w:hint="eastAsia"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（1）将中标工程转包或者违法分包的；</w:t>
      </w:r>
    </w:p>
    <w:p>
      <w:pPr>
        <w:spacing w:line="360" w:lineRule="auto"/>
        <w:ind w:firstLine="420" w:firstLineChars="200"/>
        <w:rPr>
          <w:rFonts w:hint="eastAsia"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（2）存在串通投标情形的；</w:t>
      </w:r>
    </w:p>
    <w:p>
      <w:pPr>
        <w:spacing w:line="360" w:lineRule="auto"/>
        <w:ind w:firstLine="420" w:firstLineChars="200"/>
        <w:rPr>
          <w:rFonts w:hint="eastAsia"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（3）存在弄虚作假骗取中标情形的；</w:t>
      </w:r>
    </w:p>
    <w:p>
      <w:pPr>
        <w:spacing w:line="360" w:lineRule="auto"/>
        <w:ind w:firstLine="420" w:firstLineChars="200"/>
        <w:rPr>
          <w:rFonts w:hint="eastAsia"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（4）在中标工程中不执行质量、安全生产相关规定的，造成质量或安全事故的。</w:t>
      </w:r>
    </w:p>
    <w:p>
      <w:pPr>
        <w:spacing w:line="360" w:lineRule="auto"/>
        <w:ind w:firstLine="420" w:firstLineChars="200"/>
        <w:rPr>
          <w:rFonts w:hint="eastAsia" w:ascii="宋体" w:hAnsi="宋体"/>
          <w:color w:val="000000" w:themeColor="text1"/>
          <w:highlight w:val="none"/>
          <w:u w:val="single"/>
          <w14:textFill>
            <w14:solidFill>
              <w14:schemeClr w14:val="tx1"/>
            </w14:solidFill>
          </w14:textFill>
        </w:rPr>
      </w:pPr>
      <w:r>
        <w:rPr>
          <w:rFonts w:ascii="宋体" w:hAnsi="宋体"/>
          <w:color w:val="000000" w:themeColor="text1"/>
          <w:highlight w:val="none"/>
          <w:u w:val="single"/>
          <w14:textFill>
            <w14:solidFill>
              <w14:schemeClr w14:val="tx1"/>
            </w14:solidFill>
          </w14:textFill>
        </w:rPr>
        <w:t>8</w:t>
      </w:r>
      <w:r>
        <w:rPr>
          <w:rFonts w:hint="eastAsia" w:ascii="宋体" w:hAnsi="宋体"/>
          <w:color w:val="000000" w:themeColor="text1"/>
          <w:highlight w:val="none"/>
          <w:u w:val="single"/>
          <w14:textFill>
            <w14:solidFill>
              <w14:schemeClr w14:val="tx1"/>
            </w14:solidFill>
          </w14:textFill>
        </w:rPr>
        <w:t>.</w:t>
      </w:r>
      <w:r>
        <w:rPr>
          <w:rFonts w:ascii="宋体" w:hAnsi="宋体"/>
          <w:color w:val="000000" w:themeColor="text1"/>
          <w:highlight w:val="none"/>
          <w:u w:val="single"/>
          <w14:textFill>
            <w14:solidFill>
              <w14:schemeClr w14:val="tx1"/>
            </w14:solidFill>
          </w14:textFill>
        </w:rPr>
        <w:t>7</w:t>
      </w:r>
      <w:r>
        <w:rPr>
          <w:rFonts w:hint="eastAsia" w:ascii="宋体" w:hAnsi="宋体"/>
          <w:color w:val="000000" w:themeColor="text1"/>
          <w:highlight w:val="none"/>
          <w:u w:val="single"/>
          <w14:textFill>
            <w14:solidFill>
              <w14:schemeClr w14:val="tx1"/>
            </w14:solidFill>
          </w14:textFill>
        </w:rPr>
        <w:t>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spacing w:line="360" w:lineRule="auto"/>
        <w:ind w:firstLine="420" w:firstLineChars="200"/>
        <w:rPr>
          <w:rFonts w:hint="eastAsia" w:ascii="宋体" w:hAnsi="宋体"/>
          <w:color w:val="000000" w:themeColor="text1"/>
          <w:highlight w:val="none"/>
          <w:u w:val="single"/>
          <w14:textFill>
            <w14:solidFill>
              <w14:schemeClr w14:val="tx1"/>
            </w14:solidFill>
          </w14:textFill>
        </w:rPr>
      </w:pPr>
      <w:r>
        <w:rPr>
          <w:rFonts w:ascii="宋体" w:hAnsi="宋体"/>
          <w:color w:val="000000" w:themeColor="text1"/>
          <w:highlight w:val="none"/>
          <w:u w:val="single"/>
          <w14:textFill>
            <w14:solidFill>
              <w14:schemeClr w14:val="tx1"/>
            </w14:solidFill>
          </w14:textFill>
        </w:rPr>
        <w:t>8</w:t>
      </w:r>
      <w:r>
        <w:rPr>
          <w:rFonts w:hint="eastAsia" w:ascii="宋体" w:hAnsi="宋体"/>
          <w:color w:val="000000" w:themeColor="text1"/>
          <w:highlight w:val="none"/>
          <w:u w:val="single"/>
          <w14:textFill>
            <w14:solidFill>
              <w14:schemeClr w14:val="tx1"/>
            </w14:solidFill>
          </w14:textFill>
        </w:rPr>
        <w:t>.</w:t>
      </w:r>
      <w:r>
        <w:rPr>
          <w:rFonts w:ascii="宋体" w:hAnsi="宋体"/>
          <w:color w:val="000000" w:themeColor="text1"/>
          <w:highlight w:val="none"/>
          <w:u w:val="single"/>
          <w14:textFill>
            <w14:solidFill>
              <w14:schemeClr w14:val="tx1"/>
            </w14:solidFill>
          </w14:textFill>
        </w:rPr>
        <w:t>8</w:t>
      </w:r>
      <w:r>
        <w:rPr>
          <w:rFonts w:hint="eastAsia" w:ascii="宋体" w:hAnsi="宋体"/>
          <w:color w:val="000000" w:themeColor="text1"/>
          <w:highlight w:val="none"/>
          <w:u w:val="single"/>
          <w14:textFill>
            <w14:solidFill>
              <w14:schemeClr w14:val="tx1"/>
            </w14:solidFill>
          </w14:textFill>
        </w:rPr>
        <w:t>中标人不得向他人转让中标项目，也不得将中标项目肢解后分别向他人转让。中标人按照合同约定或者经招标人同意，可以将中标项目的部分非主体、非关键性工作分包给他人完成。接受分包的人应当具备相应的资格条件，并不得再次分包。中标人应当就分包项目向招标人负责，接受分包的人就分包项目承担连带责任。</w:t>
      </w:r>
    </w:p>
    <w:p>
      <w:pPr>
        <w:spacing w:line="360" w:lineRule="auto"/>
        <w:ind w:firstLine="420" w:firstLineChars="200"/>
        <w:rPr>
          <w:rFonts w:hint="eastAsia" w:ascii="宋体" w:hAnsi="宋体"/>
          <w:color w:val="000000" w:themeColor="text1"/>
          <w:highlight w:val="none"/>
          <w:u w:val="single"/>
          <w14:textFill>
            <w14:solidFill>
              <w14:schemeClr w14:val="tx1"/>
            </w14:solidFill>
          </w14:textFill>
        </w:rPr>
      </w:pPr>
      <w:bookmarkStart w:id="6" w:name="_Toc57304319"/>
      <w:r>
        <w:rPr>
          <w:rFonts w:ascii="宋体" w:hAnsi="宋体"/>
          <w:color w:val="000000" w:themeColor="text1"/>
          <w:highlight w:val="none"/>
          <w:u w:val="single"/>
          <w14:textFill>
            <w14:solidFill>
              <w14:schemeClr w14:val="tx1"/>
            </w14:solidFill>
          </w14:textFill>
        </w:rPr>
        <w:t>8.9</w:t>
      </w:r>
      <w:r>
        <w:rPr>
          <w:rFonts w:hint="eastAsia" w:ascii="宋体" w:hAnsi="宋体"/>
          <w:color w:val="000000" w:themeColor="text1"/>
          <w:highlight w:val="none"/>
          <w:u w:val="single"/>
          <w14:textFill>
            <w14:solidFill>
              <w14:schemeClr w14:val="tx1"/>
            </w14:solidFill>
          </w14:textFill>
        </w:rPr>
        <w:t>发布公告的媒介</w:t>
      </w:r>
      <w:bookmarkEnd w:id="6"/>
    </w:p>
    <w:p>
      <w:pPr>
        <w:spacing w:line="360" w:lineRule="auto"/>
        <w:ind w:firstLine="420" w:firstLineChars="200"/>
        <w:rPr>
          <w:rFonts w:hint="eastAsia"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本公告在广州公共资源交易中心网站（网址：</w:t>
      </w:r>
      <w:r>
        <w:rPr>
          <w:rFonts w:ascii="宋体" w:hAnsi="宋体"/>
          <w:color w:val="000000" w:themeColor="text1"/>
          <w:highlight w:val="none"/>
          <w:u w:val="single"/>
          <w14:textFill>
            <w14:solidFill>
              <w14:schemeClr w14:val="tx1"/>
            </w14:solidFill>
          </w14:textFill>
        </w:rPr>
        <w:t>http://www.gzggzy.cn</w:t>
      </w:r>
      <w:r>
        <w:rPr>
          <w:rFonts w:hint="eastAsia" w:ascii="宋体" w:hAnsi="宋体"/>
          <w:color w:val="000000" w:themeColor="text1"/>
          <w:highlight w:val="none"/>
          <w:u w:val="single"/>
          <w14:textFill>
            <w14:solidFill>
              <w14:schemeClr w14:val="tx1"/>
            </w14:solidFill>
          </w14:textFill>
        </w:rPr>
        <w:t>）、广东省招标投标监管网（网址：http://zbtb.gd.gov.cn/）和中国招标投标公共服务平台（网址：http://www.cebpubservice.com/）发布，本公告的修改、补充，在广州公共资源交易中心网站发布。本公告在各媒体发布的文本如有不同之处，以在广州公共资源交易中心网站发布的文本为准。</w:t>
      </w:r>
    </w:p>
    <w:p>
      <w:pPr>
        <w:pStyle w:val="4"/>
        <w:rPr>
          <w:rFonts w:hint="eastAsia" w:ascii="宋体" w:hAnsi="宋体" w:eastAsia="宋体"/>
          <w:color w:val="000000" w:themeColor="text1"/>
          <w:highlight w:val="none"/>
          <w14:textFill>
            <w14:solidFill>
              <w14:schemeClr w14:val="tx1"/>
            </w14:solidFill>
          </w14:textFill>
        </w:rPr>
      </w:pPr>
      <w:bookmarkStart w:id="7" w:name="_Toc57304320"/>
      <w:r>
        <w:rPr>
          <w:rFonts w:ascii="宋体" w:hAnsi="宋体" w:eastAsia="宋体"/>
          <w:color w:val="000000" w:themeColor="text1"/>
          <w:highlight w:val="none"/>
          <w14:textFill>
            <w14:solidFill>
              <w14:schemeClr w14:val="tx1"/>
            </w14:solidFill>
          </w14:textFill>
        </w:rPr>
        <w:t>9</w:t>
      </w:r>
      <w:r>
        <w:rPr>
          <w:rFonts w:hint="eastAsia" w:ascii="宋体" w:hAnsi="宋体" w:eastAsia="宋体"/>
          <w:color w:val="000000" w:themeColor="text1"/>
          <w:highlight w:val="none"/>
          <w14:textFill>
            <w14:solidFill>
              <w14:schemeClr w14:val="tx1"/>
            </w14:solidFill>
          </w14:textFill>
        </w:rPr>
        <w:t>.联系方式</w:t>
      </w:r>
      <w:bookmarkEnd w:id="7"/>
    </w:p>
    <w:p>
      <w:pPr>
        <w:spacing w:line="360" w:lineRule="auto"/>
        <w:ind w:firstLine="422" w:firstLineChars="200"/>
        <w:jc w:val="left"/>
        <w:outlineLvl w:val="0"/>
        <w:rPr>
          <w:rFonts w:hint="eastAsia" w:ascii="宋体" w:hAnsi="宋体"/>
          <w:b/>
          <w:color w:val="000000" w:themeColor="text1"/>
          <w:szCs w:val="21"/>
          <w:highlight w:val="none"/>
          <w14:textFill>
            <w14:solidFill>
              <w14:schemeClr w14:val="tx1"/>
            </w14:solidFill>
          </w14:textFill>
        </w:rPr>
      </w:pPr>
    </w:p>
    <w:p>
      <w:pPr>
        <w:spacing w:line="360" w:lineRule="auto"/>
        <w:ind w:firstLine="422" w:firstLineChars="200"/>
        <w:jc w:val="left"/>
        <w:outlineLvl w:val="0"/>
        <w:rPr>
          <w:rFonts w:hint="eastAsia"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9</w:t>
      </w:r>
      <w:r>
        <w:rPr>
          <w:rFonts w:hint="eastAsia" w:ascii="宋体" w:hAnsi="宋体"/>
          <w:b/>
          <w:color w:val="000000" w:themeColor="text1"/>
          <w:szCs w:val="21"/>
          <w:highlight w:val="none"/>
          <w14:textFill>
            <w14:solidFill>
              <w14:schemeClr w14:val="tx1"/>
            </w14:solidFill>
          </w14:textFill>
        </w:rPr>
        <w:t xml:space="preserve">.1   </w:t>
      </w:r>
      <w:r>
        <w:rPr>
          <w:rFonts w:hint="eastAsia" w:ascii="宋体" w:hAnsi="宋体"/>
          <w:b/>
          <w:bCs/>
          <w:color w:val="000000" w:themeColor="text1"/>
          <w:szCs w:val="21"/>
          <w:highlight w:val="none"/>
          <w14:textFill>
            <w14:solidFill>
              <w14:schemeClr w14:val="tx1"/>
            </w14:solidFill>
          </w14:textFill>
        </w:rPr>
        <w:t>招标人</w:t>
      </w:r>
    </w:p>
    <w:p>
      <w:pPr>
        <w:spacing w:line="360" w:lineRule="auto"/>
        <w:ind w:firstLine="420" w:firstLineChars="200"/>
        <w:rPr>
          <w:rFonts w:hint="eastAsia" w:ascii="宋体" w:hAnsi="宋体"/>
          <w:color w:val="000000" w:themeColor="text1"/>
          <w:szCs w:val="21"/>
          <w:highlight w:val="none"/>
          <w:u w:val="single"/>
          <w14:textFill>
            <w14:solidFill>
              <w14:schemeClr w14:val="tx1"/>
            </w14:solidFill>
          </w14:textFill>
        </w:rPr>
      </w:pPr>
      <w:r>
        <w:rPr>
          <w:rFonts w:ascii="宋体" w:hAnsi="宋体"/>
          <w:color w:val="000000" w:themeColor="text1"/>
          <w:szCs w:val="21"/>
          <w:highlight w:val="none"/>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.1.1 名称：</w:t>
      </w:r>
      <w:r>
        <w:rPr>
          <w:rFonts w:hint="eastAsia" w:ascii="宋体" w:hAnsi="宋体"/>
          <w:color w:val="000000" w:themeColor="text1"/>
          <w:szCs w:val="21"/>
          <w:highlight w:val="none"/>
          <w:u w:val="single"/>
          <w14:textFill>
            <w14:solidFill>
              <w14:schemeClr w14:val="tx1"/>
            </w14:solidFill>
          </w14:textFill>
        </w:rPr>
        <w:t>广州市番禺区水务局</w:t>
      </w:r>
    </w:p>
    <w:p>
      <w:pPr>
        <w:spacing w:line="360" w:lineRule="auto"/>
        <w:ind w:firstLine="420" w:firstLineChars="200"/>
        <w:rPr>
          <w:rFonts w:ascii="宋体" w:hAnsi="宋体"/>
          <w:color w:val="000000" w:themeColor="text1"/>
          <w:highlight w:val="none"/>
          <w:u w:val="single"/>
          <w14:textFill>
            <w14:solidFill>
              <w14:schemeClr w14:val="tx1"/>
            </w14:solidFill>
          </w14:textFill>
        </w:rPr>
      </w:pPr>
      <w:r>
        <w:rPr>
          <w:rFonts w:ascii="宋体" w:hAnsi="宋体"/>
          <w:color w:val="000000" w:themeColor="text1"/>
          <w:szCs w:val="21"/>
          <w:highlight w:val="none"/>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.1.2 邮政编码、地址：</w:t>
      </w:r>
      <w:r>
        <w:rPr>
          <w:rFonts w:hint="eastAsia" w:ascii="宋体" w:hAnsi="宋体"/>
          <w:color w:val="000000" w:themeColor="text1"/>
          <w:szCs w:val="21"/>
          <w:highlight w:val="none"/>
          <w:u w:val="single"/>
          <w14:textFill>
            <w14:solidFill>
              <w14:schemeClr w14:val="tx1"/>
            </w14:solidFill>
          </w14:textFill>
        </w:rPr>
        <w:t>511</w:t>
      </w:r>
      <w:r>
        <w:rPr>
          <w:rFonts w:ascii="宋体" w:hAnsi="宋体"/>
          <w:color w:val="000000" w:themeColor="text1"/>
          <w:szCs w:val="21"/>
          <w:highlight w:val="none"/>
          <w:u w:val="single"/>
          <w14:textFill>
            <w14:solidFill>
              <w14:schemeClr w14:val="tx1"/>
            </w14:solidFill>
          </w14:textFill>
        </w:rPr>
        <w:t>400</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highlight w:val="none"/>
          <w:u w:val="single"/>
          <w14:textFill>
            <w14:solidFill>
              <w14:schemeClr w14:val="tx1"/>
            </w14:solidFill>
          </w14:textFill>
        </w:rPr>
        <w:t>广州市番禺区沙头街景观大道南9号</w:t>
      </w:r>
    </w:p>
    <w:p>
      <w:pPr>
        <w:spacing w:line="360" w:lineRule="auto"/>
        <w:ind w:firstLine="420" w:firstLineChars="200"/>
        <w:rPr>
          <w:rFonts w:hint="eastAsia" w:ascii="宋体" w:hAnsi="宋体"/>
          <w:color w:val="000000" w:themeColor="text1"/>
          <w:szCs w:val="21"/>
          <w:highlight w:val="none"/>
          <w:u w:val="single"/>
          <w14:textFill>
            <w14:solidFill>
              <w14:schemeClr w14:val="tx1"/>
            </w14:solidFill>
          </w14:textFill>
        </w:rPr>
      </w:pPr>
      <w:r>
        <w:rPr>
          <w:rFonts w:ascii="宋体" w:hAnsi="宋体"/>
          <w:color w:val="000000" w:themeColor="text1"/>
          <w:szCs w:val="21"/>
          <w:highlight w:val="none"/>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.1.3 联系人：</w:t>
      </w:r>
      <w:r>
        <w:rPr>
          <w:rFonts w:hint="eastAsia" w:ascii="宋体" w:hAnsi="宋体"/>
          <w:color w:val="000000" w:themeColor="text1"/>
          <w:szCs w:val="21"/>
          <w:highlight w:val="none"/>
          <w:u w:val="single"/>
          <w14:textFill>
            <w14:solidFill>
              <w14:schemeClr w14:val="tx1"/>
            </w14:solidFill>
          </w14:textFill>
        </w:rPr>
        <w:t>方工</w:t>
      </w:r>
    </w:p>
    <w:p>
      <w:pPr>
        <w:spacing w:line="360" w:lineRule="auto"/>
        <w:ind w:firstLine="420" w:firstLineChars="200"/>
        <w:rPr>
          <w:rFonts w:ascii="宋体" w:hAnsi="宋体"/>
          <w:color w:val="000000" w:themeColor="text1"/>
          <w:highlight w:val="none"/>
          <w:u w:val="single"/>
          <w14:textFill>
            <w14:solidFill>
              <w14:schemeClr w14:val="tx1"/>
            </w14:solidFill>
          </w14:textFill>
        </w:rPr>
      </w:pPr>
      <w:r>
        <w:rPr>
          <w:rFonts w:ascii="宋体" w:hAnsi="宋体"/>
          <w:color w:val="000000" w:themeColor="text1"/>
          <w:szCs w:val="21"/>
          <w:highlight w:val="none"/>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.1.4 电话（手机）号码：</w:t>
      </w:r>
      <w:r>
        <w:rPr>
          <w:rFonts w:hint="eastAsia" w:ascii="宋体" w:hAnsi="宋体"/>
          <w:color w:val="000000" w:themeColor="text1"/>
          <w:highlight w:val="none"/>
          <w:u w:val="single"/>
          <w14:textFill>
            <w14:solidFill>
              <w14:schemeClr w14:val="tx1"/>
            </w14:solidFill>
          </w14:textFill>
        </w:rPr>
        <w:t>020-34512441</w:t>
      </w:r>
    </w:p>
    <w:p>
      <w:pPr>
        <w:spacing w:line="360" w:lineRule="auto"/>
        <w:ind w:firstLine="0" w:firstLineChars="0"/>
        <w:jc w:val="left"/>
        <w:outlineLvl w:val="0"/>
        <w:rPr>
          <w:rFonts w:hint="eastAsia" w:ascii="宋体" w:hAnsi="宋体"/>
          <w:b/>
          <w:color w:val="000000" w:themeColor="text1"/>
          <w:szCs w:val="21"/>
          <w:highlight w:val="none"/>
          <w14:textFill>
            <w14:solidFill>
              <w14:schemeClr w14:val="tx1"/>
            </w14:solidFill>
          </w14:textFill>
        </w:rPr>
      </w:pPr>
    </w:p>
    <w:p>
      <w:pPr>
        <w:spacing w:line="360" w:lineRule="auto"/>
        <w:ind w:firstLine="422" w:firstLineChars="200"/>
        <w:jc w:val="left"/>
        <w:outlineLvl w:val="0"/>
        <w:rPr>
          <w:rFonts w:hint="eastAsia"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9</w:t>
      </w:r>
      <w:r>
        <w:rPr>
          <w:rFonts w:hint="eastAsia" w:ascii="宋体" w:hAnsi="宋体"/>
          <w:b/>
          <w:color w:val="000000" w:themeColor="text1"/>
          <w:szCs w:val="21"/>
          <w:highlight w:val="none"/>
          <w14:textFill>
            <w14:solidFill>
              <w14:schemeClr w14:val="tx1"/>
            </w14:solidFill>
          </w14:textFill>
        </w:rPr>
        <w:t xml:space="preserve">.2  </w:t>
      </w:r>
      <w:r>
        <w:rPr>
          <w:rFonts w:hint="eastAsia" w:ascii="宋体" w:hAnsi="宋体"/>
          <w:b/>
          <w:bCs/>
          <w:color w:val="000000" w:themeColor="text1"/>
          <w:szCs w:val="21"/>
          <w:highlight w:val="none"/>
          <w14:textFill>
            <w14:solidFill>
              <w14:schemeClr w14:val="tx1"/>
            </w14:solidFill>
          </w14:textFill>
        </w:rPr>
        <w:t>招标代理机构</w:t>
      </w:r>
    </w:p>
    <w:p>
      <w:pPr>
        <w:spacing w:line="360" w:lineRule="auto"/>
        <w:ind w:firstLine="420" w:firstLineChars="200"/>
        <w:rPr>
          <w:rFonts w:hint="eastAsia" w:ascii="宋体" w:hAnsi="宋体"/>
          <w:color w:val="000000" w:themeColor="text1"/>
          <w:highlight w:val="none"/>
          <w:u w:val="single"/>
          <w14:textFill>
            <w14:solidFill>
              <w14:schemeClr w14:val="tx1"/>
            </w14:solidFill>
          </w14:textFill>
        </w:rPr>
      </w:pPr>
      <w:r>
        <w:rPr>
          <w:rFonts w:ascii="宋体" w:hAnsi="宋体"/>
          <w:color w:val="000000" w:themeColor="text1"/>
          <w:szCs w:val="21"/>
          <w:highlight w:val="none"/>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.2.1名称：</w:t>
      </w:r>
      <w:r>
        <w:rPr>
          <w:rFonts w:hint="eastAsia" w:ascii="宋体" w:hAnsi="宋体"/>
          <w:color w:val="000000" w:themeColor="text1"/>
          <w:highlight w:val="none"/>
          <w:u w:val="single"/>
          <w:lang w:eastAsia="zh-CN"/>
          <w14:textFill>
            <w14:solidFill>
              <w14:schemeClr w14:val="tx1"/>
            </w14:solidFill>
          </w14:textFill>
        </w:rPr>
        <w:t>广东广信建筑工程监理有限公司</w:t>
      </w:r>
    </w:p>
    <w:p>
      <w:pPr>
        <w:spacing w:line="360" w:lineRule="auto"/>
        <w:ind w:firstLine="420" w:firstLineChars="200"/>
        <w:rPr>
          <w:rStyle w:val="23"/>
          <w:rFonts w:ascii="宋体" w:hAnsi="宋体" w:cs="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.2.2邮政编码、地址：</w:t>
      </w:r>
      <w:r>
        <w:rPr>
          <w:rFonts w:hint="eastAsia" w:ascii="宋体" w:hAnsi="宋体"/>
          <w:color w:val="000000" w:themeColor="text1"/>
          <w:szCs w:val="21"/>
          <w:highlight w:val="none"/>
          <w:u w:val="single"/>
          <w14:textFill>
            <w14:solidFill>
              <w14:schemeClr w14:val="tx1"/>
            </w14:solidFill>
          </w14:textFill>
        </w:rPr>
        <w:t>511431</w:t>
      </w:r>
      <w:r>
        <w:rPr>
          <w:rFonts w:hint="eastAsia" w:ascii="宋体" w:hAnsi="宋体"/>
          <w:color w:val="000000" w:themeColor="text1"/>
          <w:szCs w:val="21"/>
          <w:highlight w:val="none"/>
          <w:u w:val="single"/>
          <w:lang w:eastAsia="zh-CN"/>
          <w14:textFill>
            <w14:solidFill>
              <w14:schemeClr w14:val="tx1"/>
            </w14:solidFill>
          </w14:textFill>
        </w:rPr>
        <w:t>、</w:t>
      </w:r>
      <w:r>
        <w:rPr>
          <w:rFonts w:hint="eastAsia" w:ascii="宋体" w:hAnsi="宋体" w:cs="宋体"/>
          <w:color w:val="000000" w:themeColor="text1"/>
          <w:szCs w:val="21"/>
          <w:highlight w:val="none"/>
          <w:u w:val="single"/>
          <w:lang w:eastAsia="zh-CN"/>
          <w14:textFill>
            <w14:solidFill>
              <w14:schemeClr w14:val="tx1"/>
            </w14:solidFill>
          </w14:textFill>
        </w:rPr>
        <w:t>广州市番禺区洛浦街迎宾路140-214号A栋5003、5005房</w:t>
      </w:r>
    </w:p>
    <w:p>
      <w:pPr>
        <w:spacing w:line="360" w:lineRule="auto"/>
        <w:ind w:firstLine="420" w:firstLineChars="200"/>
        <w:jc w:val="left"/>
        <w:rPr>
          <w:rFonts w:ascii="宋体" w:hAnsi="宋体"/>
          <w:color w:val="000000" w:themeColor="text1"/>
          <w:szCs w:val="21"/>
          <w:highlight w:val="none"/>
          <w:u w:val="single"/>
          <w14:textFill>
            <w14:solidFill>
              <w14:schemeClr w14:val="tx1"/>
            </w14:solidFill>
          </w14:textFill>
        </w:rPr>
      </w:pPr>
      <w:r>
        <w:rPr>
          <w:rFonts w:ascii="宋体" w:hAnsi="宋体"/>
          <w:color w:val="000000" w:themeColor="text1"/>
          <w:szCs w:val="21"/>
          <w:highlight w:val="none"/>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.2.3 联系人：</w:t>
      </w:r>
      <w:r>
        <w:rPr>
          <w:rFonts w:hint="eastAsia" w:ascii="宋体" w:hAnsi="宋体"/>
          <w:color w:val="000000" w:themeColor="text1"/>
          <w:szCs w:val="21"/>
          <w:highlight w:val="none"/>
          <w:u w:val="single"/>
          <w14:textFill>
            <w14:solidFill>
              <w14:schemeClr w14:val="tx1"/>
            </w14:solidFill>
          </w14:textFill>
        </w:rPr>
        <w:t>李工</w:t>
      </w:r>
    </w:p>
    <w:p>
      <w:pPr>
        <w:spacing w:line="360" w:lineRule="auto"/>
        <w:ind w:firstLine="420" w:firstLineChars="200"/>
        <w:jc w:val="left"/>
        <w:rPr>
          <w:rFonts w:ascii="宋体" w:hAnsi="宋体"/>
          <w:color w:val="000000" w:themeColor="text1"/>
          <w:szCs w:val="21"/>
          <w:highlight w:val="none"/>
          <w:u w:val="single"/>
          <w14:textFill>
            <w14:solidFill>
              <w14:schemeClr w14:val="tx1"/>
            </w14:solidFill>
          </w14:textFill>
        </w:rPr>
      </w:pPr>
      <w:r>
        <w:rPr>
          <w:rFonts w:ascii="宋体" w:hAnsi="宋体"/>
          <w:color w:val="000000" w:themeColor="text1"/>
          <w:szCs w:val="21"/>
          <w:highlight w:val="none"/>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4电话（手机）号码：</w:t>
      </w:r>
      <w:r>
        <w:rPr>
          <w:rFonts w:hint="eastAsia" w:ascii="宋体" w:hAnsi="宋体" w:eastAsia="宋体" w:cs="宋体"/>
          <w:color w:val="000000" w:themeColor="text1"/>
          <w:szCs w:val="21"/>
          <w:highlight w:val="none"/>
          <w:u w:val="single"/>
          <w:lang w:eastAsia="zh-CN"/>
          <w14:textFill>
            <w14:solidFill>
              <w14:schemeClr w14:val="tx1"/>
            </w14:solidFill>
          </w14:textFill>
        </w:rPr>
        <w:t>020-84820842/13760689060</w:t>
      </w:r>
    </w:p>
    <w:p>
      <w:pPr>
        <w:spacing w:line="360" w:lineRule="auto"/>
        <w:ind w:firstLine="422" w:firstLineChars="200"/>
        <w:jc w:val="left"/>
        <w:outlineLvl w:val="0"/>
        <w:rPr>
          <w:rFonts w:hint="eastAsia" w:ascii="宋体" w:hAnsi="宋体"/>
          <w:b/>
          <w:color w:val="000000" w:themeColor="text1"/>
          <w:szCs w:val="21"/>
          <w:highlight w:val="none"/>
          <w14:textFill>
            <w14:solidFill>
              <w14:schemeClr w14:val="tx1"/>
            </w14:solidFill>
          </w14:textFill>
        </w:rPr>
      </w:pPr>
    </w:p>
    <w:p>
      <w:pPr>
        <w:spacing w:line="360" w:lineRule="auto"/>
        <w:ind w:firstLine="422" w:firstLineChars="200"/>
        <w:jc w:val="left"/>
        <w:outlineLvl w:val="0"/>
        <w:rPr>
          <w:rFonts w:hint="eastAsia"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9</w:t>
      </w:r>
      <w:r>
        <w:rPr>
          <w:rFonts w:hint="eastAsia" w:ascii="宋体" w:hAnsi="宋体"/>
          <w:b/>
          <w:color w:val="000000" w:themeColor="text1"/>
          <w:szCs w:val="21"/>
          <w:highlight w:val="none"/>
          <w14:textFill>
            <w14:solidFill>
              <w14:schemeClr w14:val="tx1"/>
            </w14:solidFill>
          </w14:textFill>
        </w:rPr>
        <w:t xml:space="preserve">.3   </w:t>
      </w:r>
      <w:r>
        <w:rPr>
          <w:rFonts w:hint="eastAsia" w:ascii="宋体" w:hAnsi="宋体"/>
          <w:b/>
          <w:bCs/>
          <w:color w:val="000000" w:themeColor="text1"/>
          <w:szCs w:val="21"/>
          <w:highlight w:val="none"/>
          <w14:textFill>
            <w14:solidFill>
              <w14:schemeClr w14:val="tx1"/>
            </w14:solidFill>
          </w14:textFill>
        </w:rPr>
        <w:t>交易服务机构</w:t>
      </w:r>
    </w:p>
    <w:p>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3.1 名称：</w:t>
      </w:r>
      <w:r>
        <w:rPr>
          <w:rFonts w:hint="eastAsia"/>
          <w:color w:val="000000" w:themeColor="text1"/>
          <w:highlight w:val="none"/>
          <w:u w:val="single"/>
          <w14:textFill>
            <w14:solidFill>
              <w14:schemeClr w14:val="tx1"/>
            </w14:solidFill>
          </w14:textFill>
        </w:rPr>
        <w:t>广州公共资源交易中心番禺交易部</w:t>
      </w:r>
    </w:p>
    <w:p>
      <w:pPr>
        <w:spacing w:line="360" w:lineRule="auto"/>
        <w:ind w:firstLine="420" w:firstLineChars="200"/>
        <w:rPr>
          <w:rFonts w:hint="eastAsia"/>
          <w:color w:val="000000" w:themeColor="text1"/>
          <w:highlight w:val="none"/>
          <w:u w:val="single"/>
          <w14:textFill>
            <w14:solidFill>
              <w14:schemeClr w14:val="tx1"/>
            </w14:solidFill>
          </w14:textFill>
        </w:rPr>
      </w:pPr>
      <w:r>
        <w:rPr>
          <w:rFonts w:ascii="宋体" w:hAnsi="宋体"/>
          <w:color w:val="000000" w:themeColor="text1"/>
          <w:szCs w:val="21"/>
          <w:highlight w:val="none"/>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3.2 邮政编码、地址：</w:t>
      </w:r>
      <w:r>
        <w:rPr>
          <w:rFonts w:hint="eastAsia" w:ascii="宋体" w:hAnsi="宋体"/>
          <w:color w:val="000000" w:themeColor="text1"/>
          <w:szCs w:val="21"/>
          <w:highlight w:val="none"/>
          <w:u w:val="single"/>
          <w14:textFill>
            <w14:solidFill>
              <w14:schemeClr w14:val="tx1"/>
            </w14:solidFill>
          </w14:textFill>
        </w:rPr>
        <w:t>511</w:t>
      </w:r>
      <w:r>
        <w:rPr>
          <w:rFonts w:ascii="宋体" w:hAnsi="宋体"/>
          <w:color w:val="000000" w:themeColor="text1"/>
          <w:szCs w:val="21"/>
          <w:highlight w:val="none"/>
          <w:u w:val="single"/>
          <w14:textFill>
            <w14:solidFill>
              <w14:schemeClr w14:val="tx1"/>
            </w14:solidFill>
          </w14:textFill>
        </w:rPr>
        <w:t>400</w:t>
      </w:r>
      <w:r>
        <w:rPr>
          <w:rFonts w:hint="eastAsia" w:ascii="宋体" w:hAnsi="宋体"/>
          <w:color w:val="000000" w:themeColor="text1"/>
          <w:szCs w:val="21"/>
          <w:highlight w:val="none"/>
          <w:u w:val="single"/>
          <w14:textFill>
            <w14:solidFill>
              <w14:schemeClr w14:val="tx1"/>
            </w14:solidFill>
          </w14:textFill>
        </w:rPr>
        <w:t>、</w:t>
      </w:r>
      <w:r>
        <w:rPr>
          <w:rFonts w:hint="eastAsia"/>
          <w:color w:val="000000" w:themeColor="text1"/>
          <w:highlight w:val="none"/>
          <w:u w:val="single"/>
          <w14:textFill>
            <w14:solidFill>
              <w14:schemeClr w14:val="tx1"/>
            </w14:solidFill>
          </w14:textFill>
        </w:rPr>
        <w:t>广州市番禺区市桥街白沙路101号</w:t>
      </w:r>
    </w:p>
    <w:p>
      <w:pPr>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3.3 电话（手机）号码：</w:t>
      </w:r>
      <w:r>
        <w:rPr>
          <w:rFonts w:hint="eastAsia" w:ascii="宋体" w:hAnsi="宋体" w:cs="宋体"/>
          <w:color w:val="000000" w:themeColor="text1"/>
          <w:highlight w:val="none"/>
          <w:u w:val="single"/>
          <w14:textFill>
            <w14:solidFill>
              <w14:schemeClr w14:val="tx1"/>
            </w14:solidFill>
          </w14:textFill>
        </w:rPr>
        <w:t>020-22871905</w:t>
      </w:r>
    </w:p>
    <w:p>
      <w:pPr>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3.4 传真号码：</w:t>
      </w:r>
      <w:r>
        <w:rPr>
          <w:rFonts w:hint="eastAsia" w:ascii="宋体" w:hAnsi="宋体"/>
          <w:color w:val="000000" w:themeColor="text1"/>
          <w:szCs w:val="21"/>
          <w:highlight w:val="none"/>
          <w:u w:val="single"/>
          <w14:textFill>
            <w14:solidFill>
              <w14:schemeClr w14:val="tx1"/>
            </w14:solidFill>
          </w14:textFill>
        </w:rPr>
        <w:t>/</w:t>
      </w:r>
    </w:p>
    <w:p>
      <w:pPr>
        <w:spacing w:line="360" w:lineRule="auto"/>
        <w:ind w:firstLine="420" w:firstLineChars="200"/>
        <w:rPr>
          <w:rFonts w:hint="eastAsia"/>
          <w:color w:val="000000" w:themeColor="text1"/>
          <w:highlight w:val="none"/>
          <w:u w:val="single"/>
          <w14:textFill>
            <w14:solidFill>
              <w14:schemeClr w14:val="tx1"/>
            </w14:solidFill>
          </w14:textFill>
        </w:rPr>
      </w:pPr>
      <w:r>
        <w:rPr>
          <w:rFonts w:ascii="宋体" w:hAnsi="宋体"/>
          <w:color w:val="000000" w:themeColor="text1"/>
          <w:szCs w:val="21"/>
          <w:highlight w:val="none"/>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3.5 网址：</w:t>
      </w:r>
      <w:r>
        <w:rPr>
          <w:color w:val="000000" w:themeColor="text1"/>
          <w:highlight w:val="none"/>
          <w:u w:val="single"/>
          <w14:textFill>
            <w14:solidFill>
              <w14:schemeClr w14:val="tx1"/>
            </w14:solidFill>
          </w14:textFill>
        </w:rPr>
        <w:t>http://www.gzggzy.cn/</w:t>
      </w:r>
    </w:p>
    <w:p>
      <w:pPr>
        <w:spacing w:line="360" w:lineRule="auto"/>
        <w:ind w:firstLine="422" w:firstLineChars="200"/>
        <w:jc w:val="left"/>
        <w:outlineLvl w:val="0"/>
        <w:rPr>
          <w:rFonts w:hint="eastAsia" w:ascii="宋体" w:hAnsi="宋体"/>
          <w:b/>
          <w:color w:val="000000" w:themeColor="text1"/>
          <w:szCs w:val="21"/>
          <w:highlight w:val="none"/>
          <w14:textFill>
            <w14:solidFill>
              <w14:schemeClr w14:val="tx1"/>
            </w14:solidFill>
          </w14:textFill>
        </w:rPr>
      </w:pPr>
    </w:p>
    <w:p>
      <w:pPr>
        <w:spacing w:line="360" w:lineRule="auto"/>
        <w:ind w:firstLine="422" w:firstLineChars="200"/>
        <w:jc w:val="left"/>
        <w:outlineLvl w:val="0"/>
        <w:rPr>
          <w:rFonts w:hint="eastAsia"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9</w:t>
      </w:r>
      <w:r>
        <w:rPr>
          <w:rFonts w:hint="eastAsia" w:ascii="宋体" w:hAnsi="宋体"/>
          <w:b/>
          <w:color w:val="000000" w:themeColor="text1"/>
          <w:szCs w:val="21"/>
          <w:highlight w:val="none"/>
          <w14:textFill>
            <w14:solidFill>
              <w14:schemeClr w14:val="tx1"/>
            </w14:solidFill>
          </w14:textFill>
        </w:rPr>
        <w:t>.4  招标管理机构</w:t>
      </w:r>
    </w:p>
    <w:p>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 xml:space="preserve">4.1 </w:t>
      </w:r>
      <w:r>
        <w:rPr>
          <w:rFonts w:ascii="宋体" w:hAnsi="宋体"/>
          <w:color w:val="000000" w:themeColor="text1"/>
          <w:szCs w:val="21"/>
          <w:highlight w:val="none"/>
          <w14:textFill>
            <w14:solidFill>
              <w14:schemeClr w14:val="tx1"/>
            </w14:solidFill>
          </w14:textFill>
        </w:rPr>
        <w:t>名称：</w:t>
      </w:r>
      <w:r>
        <w:rPr>
          <w:rFonts w:hint="eastAsia" w:ascii="宋体" w:hAnsi="宋体"/>
          <w:color w:val="000000" w:themeColor="text1"/>
          <w:szCs w:val="21"/>
          <w:highlight w:val="none"/>
          <w:u w:val="single"/>
          <w14:textFill>
            <w14:solidFill>
              <w14:schemeClr w14:val="tx1"/>
            </w14:solidFill>
          </w14:textFill>
        </w:rPr>
        <w:t>广州市番禺区建设工程招标管理办公室</w:t>
      </w:r>
    </w:p>
    <w:p>
      <w:pPr>
        <w:spacing w:line="360" w:lineRule="auto"/>
        <w:ind w:firstLine="420" w:firstLineChars="200"/>
        <w:rPr>
          <w:rFonts w:hint="eastAsia" w:ascii="宋体" w:hAnsi="宋体"/>
          <w:color w:val="000000" w:themeColor="text1"/>
          <w:szCs w:val="21"/>
          <w:highlight w:val="none"/>
          <w:u w:val="single"/>
          <w14:textFill>
            <w14:solidFill>
              <w14:schemeClr w14:val="tx1"/>
            </w14:solidFill>
          </w14:textFill>
        </w:rPr>
      </w:pPr>
      <w:r>
        <w:rPr>
          <w:rFonts w:ascii="宋体" w:hAnsi="宋体"/>
          <w:color w:val="000000" w:themeColor="text1"/>
          <w:szCs w:val="21"/>
          <w:highlight w:val="none"/>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 xml:space="preserve">4.2 </w:t>
      </w:r>
      <w:r>
        <w:rPr>
          <w:rFonts w:ascii="宋体" w:hAnsi="宋体"/>
          <w:color w:val="000000" w:themeColor="text1"/>
          <w:szCs w:val="21"/>
          <w:highlight w:val="none"/>
          <w14:textFill>
            <w14:solidFill>
              <w14:schemeClr w14:val="tx1"/>
            </w14:solidFill>
          </w14:textFill>
        </w:rPr>
        <w:t>邮政编码、地址：</w:t>
      </w:r>
      <w:r>
        <w:rPr>
          <w:rFonts w:hint="eastAsia" w:ascii="宋体" w:hAnsi="宋体"/>
          <w:color w:val="000000" w:themeColor="text1"/>
          <w:szCs w:val="21"/>
          <w:highlight w:val="none"/>
          <w:u w:val="single"/>
          <w14:textFill>
            <w14:solidFill>
              <w14:schemeClr w14:val="tx1"/>
            </w14:solidFill>
          </w14:textFill>
        </w:rPr>
        <w:t>511400、广州市番禺区沙头街景观大道南7号</w:t>
      </w:r>
    </w:p>
    <w:p>
      <w:pPr>
        <w:spacing w:line="360" w:lineRule="auto"/>
        <w:ind w:firstLine="420" w:firstLineChars="200"/>
        <w:rPr>
          <w:rFonts w:hint="eastAsia" w:ascii="宋体" w:hAnsi="宋体"/>
          <w:color w:val="000000" w:themeColor="text1"/>
          <w:szCs w:val="21"/>
          <w:highlight w:val="none"/>
          <w:u w:val="single"/>
          <w14:textFill>
            <w14:solidFill>
              <w14:schemeClr w14:val="tx1"/>
            </w14:solidFill>
          </w14:textFill>
        </w:rPr>
      </w:pPr>
      <w:r>
        <w:rPr>
          <w:rFonts w:ascii="宋体" w:hAnsi="宋体"/>
          <w:color w:val="000000" w:themeColor="text1"/>
          <w:szCs w:val="21"/>
          <w:highlight w:val="none"/>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4.3 电话（手机）号码：</w:t>
      </w:r>
      <w:r>
        <w:rPr>
          <w:rFonts w:hint="eastAsia" w:ascii="宋体" w:hAnsi="宋体"/>
          <w:color w:val="000000" w:themeColor="text1"/>
          <w:szCs w:val="21"/>
          <w:highlight w:val="none"/>
          <w:u w:val="single"/>
          <w14:textFill>
            <w14:solidFill>
              <w14:schemeClr w14:val="tx1"/>
            </w14:solidFill>
          </w14:textFill>
        </w:rPr>
        <w:t>020-84892221</w:t>
      </w:r>
    </w:p>
    <w:p>
      <w:pPr>
        <w:spacing w:line="360" w:lineRule="auto"/>
        <w:ind w:firstLine="420" w:firstLineChars="200"/>
        <w:rPr>
          <w:rFonts w:hint="eastAsia"/>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4.4 传真号码：</w:t>
      </w:r>
      <w:r>
        <w:rPr>
          <w:rFonts w:hint="eastAsia" w:ascii="宋体" w:hAnsi="宋体"/>
          <w:color w:val="000000" w:themeColor="text1"/>
          <w:szCs w:val="21"/>
          <w:highlight w:val="none"/>
          <w:u w:val="single"/>
          <w14:textFill>
            <w14:solidFill>
              <w14:schemeClr w14:val="tx1"/>
            </w14:solidFill>
          </w14:textFill>
        </w:rPr>
        <w:t>/</w:t>
      </w:r>
    </w:p>
    <w:p>
      <w:pPr>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r>
        <w:rPr>
          <w:rFonts w:hint="eastAsia" w:ascii="宋体" w:hAnsi="宋体"/>
          <w:b/>
          <w:color w:val="000000" w:themeColor="text1"/>
          <w:highlight w:val="none"/>
          <w14:textFill>
            <w14:solidFill>
              <w14:schemeClr w14:val="tx1"/>
            </w14:solidFill>
          </w14:textFill>
        </w:rPr>
        <w:t>附件1：</w:t>
      </w:r>
    </w:p>
    <w:p>
      <w:pPr>
        <w:spacing w:line="600" w:lineRule="exact"/>
        <w:ind w:firstLine="562" w:firstLineChars="200"/>
        <w:jc w:val="center"/>
        <w:rPr>
          <w:rFonts w:ascii="宋体" w:hAnsi="宋体"/>
          <w:b/>
          <w:bCs/>
          <w:color w:val="000000" w:themeColor="text1"/>
          <w:kern w:val="0"/>
          <w:sz w:val="30"/>
          <w:szCs w:val="30"/>
          <w:highlight w:val="none"/>
          <w14:textFill>
            <w14:solidFill>
              <w14:schemeClr w14:val="tx1"/>
            </w14:solidFill>
          </w14:textFill>
        </w:rPr>
      </w:pPr>
      <w:r>
        <w:rPr>
          <w:rFonts w:hint="eastAsia" w:ascii="宋体" w:hAnsi="宋体"/>
          <w:b/>
          <w:bCs/>
          <w:color w:val="000000" w:themeColor="text1"/>
          <w:kern w:val="0"/>
          <w:sz w:val="28"/>
          <w:szCs w:val="30"/>
          <w:highlight w:val="none"/>
          <w14:textFill>
            <w14:solidFill>
              <w14:schemeClr w14:val="tx1"/>
            </w14:solidFill>
          </w14:textFill>
        </w:rPr>
        <w:t>投标人声明</w:t>
      </w:r>
    </w:p>
    <w:p>
      <w:pPr>
        <w:spacing w:line="360" w:lineRule="auto"/>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u w:val="single"/>
          <w14:textFill>
            <w14:solidFill>
              <w14:schemeClr w14:val="tx1"/>
            </w14:solidFill>
          </w14:textFill>
        </w:rPr>
        <w:t>广州市番禺区水务局</w:t>
      </w:r>
      <w:r>
        <w:rPr>
          <w:rFonts w:hint="eastAsia" w:ascii="宋体" w:hAnsi="宋体"/>
          <w:color w:val="000000" w:themeColor="text1"/>
          <w:szCs w:val="21"/>
          <w:highlight w:val="none"/>
          <w:u w:val="single"/>
          <w14:textFill>
            <w14:solidFill>
              <w14:schemeClr w14:val="tx1"/>
            </w14:solidFill>
          </w14:textFill>
        </w:rPr>
        <w:t>和广州市番禺区建设工程招标管理办公室</w:t>
      </w:r>
      <w:r>
        <w:rPr>
          <w:rFonts w:hint="eastAsia" w:ascii="宋体" w:hAnsi="宋体"/>
          <w:color w:val="000000" w:themeColor="text1"/>
          <w:kern w:val="0"/>
          <w:szCs w:val="21"/>
          <w:highlight w:val="none"/>
          <w14:textFill>
            <w14:solidFill>
              <w14:schemeClr w14:val="tx1"/>
            </w14:solidFill>
          </w14:textFill>
        </w:rPr>
        <w:t>：</w:t>
      </w:r>
    </w:p>
    <w:p>
      <w:pPr>
        <w:spacing w:line="360" w:lineRule="auto"/>
        <w:ind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本公司就参加</w:t>
      </w:r>
      <w:r>
        <w:rPr>
          <w:rFonts w:hint="eastAsia" w:ascii="宋体" w:hAnsi="宋体"/>
          <w:color w:val="000000" w:themeColor="text1"/>
          <w:kern w:val="0"/>
          <w:szCs w:val="21"/>
          <w:highlight w:val="none"/>
          <w:u w:val="single"/>
          <w14:textFill>
            <w14:solidFill>
              <w14:schemeClr w14:val="tx1"/>
            </w14:solidFill>
          </w14:textFill>
        </w:rPr>
        <w:t xml:space="preserve">            </w:t>
      </w:r>
      <w:r>
        <w:rPr>
          <w:rFonts w:hint="eastAsia" w:ascii="宋体" w:hAnsi="宋体"/>
          <w:color w:val="000000" w:themeColor="text1"/>
          <w:kern w:val="0"/>
          <w:szCs w:val="21"/>
          <w:highlight w:val="none"/>
          <w14:textFill>
            <w14:solidFill>
              <w14:schemeClr w14:val="tx1"/>
            </w14:solidFill>
          </w14:textFill>
        </w:rPr>
        <w:t>投标工作，作出郑重声明：</w:t>
      </w:r>
    </w:p>
    <w:p>
      <w:pPr>
        <w:spacing w:line="360" w:lineRule="auto"/>
        <w:ind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一、本公司保证投标登记及其后提供的一切材料都是真实的。如我司通过本项目的资格审查或成为本项目中标候选人，我司同意并授权招标人将我司响应招标文件资格能力条件（资质、营业执照等证书名称、等级、编号，人员、业绩）、投标文件商务部分（涉及商业秘密的内容除外）等资料进行公开。</w:t>
      </w:r>
    </w:p>
    <w:p>
      <w:pPr>
        <w:spacing w:line="360" w:lineRule="auto"/>
        <w:ind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二、本公司保证在本项目投标中不与其他单位围标、串标，不出让投标资格，不向招标人或评标委员会成员行贿。</w:t>
      </w:r>
    </w:p>
    <w:p>
      <w:pPr>
        <w:spacing w:line="360" w:lineRule="auto"/>
        <w:ind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三、本公司不存在下列情形：</w:t>
      </w:r>
    </w:p>
    <w:p>
      <w:pPr>
        <w:spacing w:line="360" w:lineRule="auto"/>
        <w:ind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w:t>
      </w:r>
      <w:r>
        <w:rPr>
          <w:rFonts w:hint="eastAsia" w:ascii="宋体" w:hAnsi="宋体"/>
          <w:color w:val="000000" w:themeColor="text1"/>
          <w:kern w:val="0"/>
          <w:szCs w:val="21"/>
          <w:highlight w:val="none"/>
          <w:lang w:eastAsia="zh-CN"/>
          <w14:textFill>
            <w14:solidFill>
              <w14:schemeClr w14:val="tx1"/>
            </w14:solidFill>
          </w14:textFill>
        </w:rPr>
        <w:t>一</w:t>
      </w:r>
      <w:r>
        <w:rPr>
          <w:rFonts w:hint="eastAsia" w:ascii="宋体" w:hAnsi="宋体"/>
          <w:color w:val="000000" w:themeColor="text1"/>
          <w:kern w:val="0"/>
          <w:szCs w:val="21"/>
          <w:highlight w:val="none"/>
          <w14:textFill>
            <w14:solidFill>
              <w14:schemeClr w14:val="tx1"/>
            </w14:solidFill>
          </w14:textFill>
        </w:rPr>
        <w:t>）为招标人不具有独立法人资格的附属机构（单位）；</w:t>
      </w:r>
    </w:p>
    <w:p>
      <w:pPr>
        <w:spacing w:line="360" w:lineRule="auto"/>
        <w:ind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w:t>
      </w:r>
      <w:r>
        <w:rPr>
          <w:rFonts w:hint="eastAsia" w:ascii="宋体" w:hAnsi="宋体"/>
          <w:color w:val="000000" w:themeColor="text1"/>
          <w:kern w:val="0"/>
          <w:szCs w:val="21"/>
          <w:highlight w:val="none"/>
          <w:lang w:eastAsia="zh-CN"/>
          <w14:textFill>
            <w14:solidFill>
              <w14:schemeClr w14:val="tx1"/>
            </w14:solidFill>
          </w14:textFill>
        </w:rPr>
        <w:t>二</w:t>
      </w:r>
      <w:r>
        <w:rPr>
          <w:rFonts w:hint="eastAsia" w:ascii="宋体" w:hAnsi="宋体"/>
          <w:color w:val="000000" w:themeColor="text1"/>
          <w:kern w:val="0"/>
          <w:szCs w:val="21"/>
          <w:highlight w:val="none"/>
          <w14:textFill>
            <w14:solidFill>
              <w14:schemeClr w14:val="tx1"/>
            </w14:solidFill>
          </w14:textFill>
        </w:rPr>
        <w:t>）为本标段的代建人；</w:t>
      </w:r>
    </w:p>
    <w:p>
      <w:pPr>
        <w:spacing w:line="360" w:lineRule="auto"/>
        <w:ind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w:t>
      </w:r>
      <w:r>
        <w:rPr>
          <w:rFonts w:hint="eastAsia" w:ascii="宋体" w:hAnsi="宋体"/>
          <w:color w:val="000000" w:themeColor="text1"/>
          <w:kern w:val="0"/>
          <w:szCs w:val="21"/>
          <w:highlight w:val="none"/>
          <w:lang w:eastAsia="zh-CN"/>
          <w14:textFill>
            <w14:solidFill>
              <w14:schemeClr w14:val="tx1"/>
            </w14:solidFill>
          </w14:textFill>
        </w:rPr>
        <w:t>三</w:t>
      </w:r>
      <w:r>
        <w:rPr>
          <w:rFonts w:hint="eastAsia" w:ascii="宋体" w:hAnsi="宋体"/>
          <w:color w:val="000000" w:themeColor="text1"/>
          <w:kern w:val="0"/>
          <w:szCs w:val="21"/>
          <w:highlight w:val="none"/>
          <w14:textFill>
            <w14:solidFill>
              <w14:schemeClr w14:val="tx1"/>
            </w14:solidFill>
          </w14:textFill>
        </w:rPr>
        <w:t>）为本标段提供招标代理服务的；</w:t>
      </w:r>
    </w:p>
    <w:p>
      <w:pPr>
        <w:spacing w:line="360" w:lineRule="auto"/>
        <w:ind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w:t>
      </w:r>
      <w:r>
        <w:rPr>
          <w:rFonts w:hint="eastAsia" w:ascii="宋体" w:hAnsi="宋体"/>
          <w:color w:val="000000" w:themeColor="text1"/>
          <w:kern w:val="0"/>
          <w:szCs w:val="21"/>
          <w:highlight w:val="none"/>
          <w:lang w:eastAsia="zh-CN"/>
          <w14:textFill>
            <w14:solidFill>
              <w14:schemeClr w14:val="tx1"/>
            </w14:solidFill>
          </w14:textFill>
        </w:rPr>
        <w:t>四</w:t>
      </w:r>
      <w:r>
        <w:rPr>
          <w:rFonts w:hint="eastAsia" w:ascii="宋体" w:hAnsi="宋体"/>
          <w:color w:val="000000" w:themeColor="text1"/>
          <w:kern w:val="0"/>
          <w:szCs w:val="21"/>
          <w:highlight w:val="none"/>
          <w14:textFill>
            <w14:solidFill>
              <w14:schemeClr w14:val="tx1"/>
            </w14:solidFill>
          </w14:textFill>
        </w:rPr>
        <w:t>）与本标段的代建人或招标代理机构同为一个法定代表人的；</w:t>
      </w:r>
    </w:p>
    <w:p>
      <w:pPr>
        <w:spacing w:line="360" w:lineRule="auto"/>
        <w:ind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w:t>
      </w:r>
      <w:r>
        <w:rPr>
          <w:rFonts w:hint="eastAsia" w:ascii="宋体" w:hAnsi="宋体"/>
          <w:color w:val="000000" w:themeColor="text1"/>
          <w:kern w:val="0"/>
          <w:szCs w:val="21"/>
          <w:highlight w:val="none"/>
          <w:lang w:eastAsia="zh-CN"/>
          <w14:textFill>
            <w14:solidFill>
              <w14:schemeClr w14:val="tx1"/>
            </w14:solidFill>
          </w14:textFill>
        </w:rPr>
        <w:t>五</w:t>
      </w:r>
      <w:r>
        <w:rPr>
          <w:rFonts w:hint="eastAsia" w:ascii="宋体" w:hAnsi="宋体"/>
          <w:color w:val="000000" w:themeColor="text1"/>
          <w:kern w:val="0"/>
          <w:szCs w:val="21"/>
          <w:highlight w:val="none"/>
          <w14:textFill>
            <w14:solidFill>
              <w14:schemeClr w14:val="tx1"/>
            </w14:solidFill>
          </w14:textFill>
        </w:rPr>
        <w:t>）与本标段的代建人或招标代理机构互相控股或参股的；</w:t>
      </w:r>
    </w:p>
    <w:p>
      <w:pPr>
        <w:spacing w:line="360" w:lineRule="auto"/>
        <w:ind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w:t>
      </w:r>
      <w:r>
        <w:rPr>
          <w:rFonts w:hint="eastAsia" w:ascii="宋体" w:hAnsi="宋体"/>
          <w:color w:val="000000" w:themeColor="text1"/>
          <w:kern w:val="0"/>
          <w:szCs w:val="21"/>
          <w:highlight w:val="none"/>
          <w:lang w:eastAsia="zh-CN"/>
          <w14:textFill>
            <w14:solidFill>
              <w14:schemeClr w14:val="tx1"/>
            </w14:solidFill>
          </w14:textFill>
        </w:rPr>
        <w:t>六</w:t>
      </w:r>
      <w:r>
        <w:rPr>
          <w:rFonts w:hint="eastAsia" w:ascii="宋体" w:hAnsi="宋体"/>
          <w:color w:val="000000" w:themeColor="text1"/>
          <w:kern w:val="0"/>
          <w:szCs w:val="21"/>
          <w:highlight w:val="none"/>
          <w14:textFill>
            <w14:solidFill>
              <w14:schemeClr w14:val="tx1"/>
            </w14:solidFill>
          </w14:textFill>
        </w:rPr>
        <w:t>）与本标段的代建人或招标代理机构相互任职或工作的；</w:t>
      </w:r>
    </w:p>
    <w:p>
      <w:pPr>
        <w:spacing w:line="360" w:lineRule="auto"/>
        <w:ind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w:t>
      </w:r>
      <w:r>
        <w:rPr>
          <w:rFonts w:hint="eastAsia" w:ascii="宋体" w:hAnsi="宋体"/>
          <w:color w:val="000000" w:themeColor="text1"/>
          <w:kern w:val="0"/>
          <w:szCs w:val="21"/>
          <w:highlight w:val="none"/>
          <w:lang w:eastAsia="zh-CN"/>
          <w14:textFill>
            <w14:solidFill>
              <w14:schemeClr w14:val="tx1"/>
            </w14:solidFill>
          </w14:textFill>
        </w:rPr>
        <w:t>七</w:t>
      </w:r>
      <w:r>
        <w:rPr>
          <w:rFonts w:hint="eastAsia" w:ascii="宋体" w:hAnsi="宋体"/>
          <w:color w:val="000000" w:themeColor="text1"/>
          <w:kern w:val="0"/>
          <w:szCs w:val="21"/>
          <w:highlight w:val="none"/>
          <w14:textFill>
            <w14:solidFill>
              <w14:schemeClr w14:val="tx1"/>
            </w14:solidFill>
          </w14:textFill>
        </w:rPr>
        <w:t>）与招标人存在利害关系且可能影响招标公正性；</w:t>
      </w:r>
    </w:p>
    <w:p>
      <w:pPr>
        <w:spacing w:line="360" w:lineRule="auto"/>
        <w:ind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w:t>
      </w:r>
      <w:r>
        <w:rPr>
          <w:rFonts w:hint="eastAsia" w:ascii="宋体" w:hAnsi="宋体"/>
          <w:color w:val="000000" w:themeColor="text1"/>
          <w:kern w:val="0"/>
          <w:szCs w:val="21"/>
          <w:highlight w:val="none"/>
          <w:lang w:eastAsia="zh-CN"/>
          <w14:textFill>
            <w14:solidFill>
              <w14:schemeClr w14:val="tx1"/>
            </w14:solidFill>
          </w14:textFill>
        </w:rPr>
        <w:t>八</w:t>
      </w:r>
      <w:r>
        <w:rPr>
          <w:rFonts w:hint="eastAsia" w:ascii="宋体" w:hAnsi="宋体"/>
          <w:color w:val="000000" w:themeColor="text1"/>
          <w:kern w:val="0"/>
          <w:szCs w:val="21"/>
          <w:highlight w:val="none"/>
          <w14:textFill>
            <w14:solidFill>
              <w14:schemeClr w14:val="tx1"/>
            </w14:solidFill>
          </w14:textFill>
        </w:rPr>
        <w:t>）与本标段的其他投标人为同一个单位负责人；</w:t>
      </w:r>
    </w:p>
    <w:p>
      <w:pPr>
        <w:spacing w:line="360" w:lineRule="auto"/>
        <w:ind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w:t>
      </w:r>
      <w:r>
        <w:rPr>
          <w:rFonts w:hint="eastAsia" w:ascii="宋体" w:hAnsi="宋体"/>
          <w:color w:val="000000" w:themeColor="text1"/>
          <w:kern w:val="0"/>
          <w:szCs w:val="21"/>
          <w:highlight w:val="none"/>
          <w:lang w:eastAsia="zh-CN"/>
          <w14:textFill>
            <w14:solidFill>
              <w14:schemeClr w14:val="tx1"/>
            </w14:solidFill>
          </w14:textFill>
        </w:rPr>
        <w:t>九</w:t>
      </w:r>
      <w:r>
        <w:rPr>
          <w:rFonts w:hint="eastAsia" w:ascii="宋体" w:hAnsi="宋体"/>
          <w:color w:val="000000" w:themeColor="text1"/>
          <w:kern w:val="0"/>
          <w:szCs w:val="21"/>
          <w:highlight w:val="none"/>
          <w14:textFill>
            <w14:solidFill>
              <w14:schemeClr w14:val="tx1"/>
            </w14:solidFill>
          </w14:textFill>
        </w:rPr>
        <w:t>）与本标段的其他投标人存在控股、管理关系；</w:t>
      </w:r>
    </w:p>
    <w:p>
      <w:pPr>
        <w:spacing w:line="360" w:lineRule="auto"/>
        <w:ind w:firstLine="420" w:firstLineChars="200"/>
        <w:rPr>
          <w:rFonts w:ascii="宋体" w:hAnsi="宋体"/>
          <w:b w:val="0"/>
          <w:bCs/>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w:t>
      </w:r>
      <w:r>
        <w:rPr>
          <w:rFonts w:hint="eastAsia" w:ascii="宋体" w:hAnsi="宋体"/>
          <w:color w:val="000000" w:themeColor="text1"/>
          <w:kern w:val="0"/>
          <w:szCs w:val="21"/>
          <w:highlight w:val="none"/>
          <w:lang w:eastAsia="zh-CN"/>
          <w14:textFill>
            <w14:solidFill>
              <w14:schemeClr w14:val="tx1"/>
            </w14:solidFill>
          </w14:textFill>
        </w:rPr>
        <w:t>十</w:t>
      </w:r>
      <w:r>
        <w:rPr>
          <w:rFonts w:hint="eastAsia" w:ascii="宋体" w:hAnsi="宋体"/>
          <w:color w:val="000000" w:themeColor="text1"/>
          <w:kern w:val="0"/>
          <w:szCs w:val="21"/>
          <w:highlight w:val="none"/>
          <w14:textFill>
            <w14:solidFill>
              <w14:schemeClr w14:val="tx1"/>
            </w14:solidFill>
          </w14:textFill>
        </w:rPr>
        <w:t>）被依法暂停或取消投标资格的；</w:t>
      </w:r>
      <w:r>
        <w:rPr>
          <w:rFonts w:hint="eastAsia" w:ascii="宋体" w:hAnsi="宋体" w:eastAsia="宋体" w:cs="宋体"/>
          <w:b w:val="0"/>
          <w:bCs/>
          <w:color w:val="000000" w:themeColor="text1"/>
          <w:kern w:val="0"/>
          <w:sz w:val="21"/>
          <w:szCs w:val="21"/>
          <w:highlight w:val="none"/>
          <w14:textFill>
            <w14:solidFill>
              <w14:schemeClr w14:val="tx1"/>
            </w14:solidFill>
          </w14:textFill>
        </w:rPr>
        <w:t>（</w:t>
      </w:r>
      <w:r>
        <w:rPr>
          <w:rFonts w:hint="eastAsia" w:ascii="宋体" w:hAnsi="宋体" w:eastAsia="宋体" w:cs="宋体"/>
          <w:b w:val="0"/>
          <w:bCs/>
          <w:color w:val="000000" w:themeColor="text1"/>
          <w:kern w:val="0"/>
          <w:sz w:val="21"/>
          <w:szCs w:val="21"/>
          <w:highlight w:val="none"/>
          <w:lang w:val="zh-CN"/>
          <w14:textFill>
            <w14:solidFill>
              <w14:schemeClr w14:val="tx1"/>
            </w14:solidFill>
          </w14:textFill>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宋体" w:hAnsi="宋体" w:eastAsia="宋体" w:cs="宋体"/>
          <w:b w:val="0"/>
          <w:bCs/>
          <w:color w:val="000000" w:themeColor="text1"/>
          <w:kern w:val="0"/>
          <w:sz w:val="21"/>
          <w:szCs w:val="21"/>
          <w:highlight w:val="none"/>
          <w14:textFill>
            <w14:solidFill>
              <w14:schemeClr w14:val="tx1"/>
            </w14:solidFill>
          </w14:textFill>
        </w:rPr>
        <w:t>）</w:t>
      </w:r>
    </w:p>
    <w:p>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w:t>
      </w:r>
      <w:r>
        <w:rPr>
          <w:rFonts w:hint="eastAsia" w:ascii="宋体" w:hAnsi="宋体"/>
          <w:color w:val="000000" w:themeColor="text1"/>
          <w:kern w:val="0"/>
          <w:szCs w:val="21"/>
          <w:highlight w:val="none"/>
          <w:lang w:eastAsia="zh-CN"/>
          <w14:textFill>
            <w14:solidFill>
              <w14:schemeClr w14:val="tx1"/>
            </w14:solidFill>
          </w14:textFill>
        </w:rPr>
        <w:t>十一</w:t>
      </w:r>
      <w:r>
        <w:rPr>
          <w:rFonts w:hint="eastAsia" w:ascii="宋体" w:hAnsi="宋体"/>
          <w:color w:val="000000" w:themeColor="text1"/>
          <w:kern w:val="0"/>
          <w:szCs w:val="21"/>
          <w:highlight w:val="none"/>
          <w14:textFill>
            <w14:solidFill>
              <w14:schemeClr w14:val="tx1"/>
            </w14:solidFill>
          </w14:textFill>
        </w:rPr>
        <w:t>）被责令停产停业、暂扣或者吊销许可证、暂扣或者吊销执照的；</w:t>
      </w:r>
      <w:r>
        <w:rPr>
          <w:rFonts w:hint="eastAsia" w:ascii="宋体" w:hAnsi="宋体" w:eastAsia="宋体" w:cs="宋体"/>
          <w:b w:val="0"/>
          <w:bCs/>
          <w:color w:val="000000" w:themeColor="text1"/>
          <w:kern w:val="0"/>
          <w:sz w:val="21"/>
          <w:szCs w:val="21"/>
          <w:highlight w:val="none"/>
          <w14:textFill>
            <w14:solidFill>
              <w14:schemeClr w14:val="tx1"/>
            </w14:solidFill>
          </w14:textFill>
        </w:rPr>
        <w:t>（</w:t>
      </w:r>
      <w:r>
        <w:rPr>
          <w:rFonts w:hint="eastAsia" w:ascii="宋体" w:hAnsi="宋体" w:eastAsia="宋体" w:cs="宋体"/>
          <w:b w:val="0"/>
          <w:bCs/>
          <w:color w:val="000000" w:themeColor="text1"/>
          <w:kern w:val="0"/>
          <w:sz w:val="21"/>
          <w:szCs w:val="21"/>
          <w:highlight w:val="none"/>
          <w:lang w:val="zh-CN"/>
          <w14:textFill>
            <w14:solidFill>
              <w14:schemeClr w14:val="tx1"/>
            </w14:solidFill>
          </w14:textFill>
        </w:rPr>
        <w:t>本项事实应当以根据《中华人民共和国行政处罚法》依法作出并已经生效的行政处罚决定为认定依据。</w:t>
      </w:r>
      <w:r>
        <w:rPr>
          <w:rFonts w:hint="eastAsia" w:ascii="宋体" w:hAnsi="宋体" w:eastAsia="宋体" w:cs="宋体"/>
          <w:b w:val="0"/>
          <w:bCs/>
          <w:color w:val="000000" w:themeColor="text1"/>
          <w:kern w:val="0"/>
          <w:sz w:val="21"/>
          <w:szCs w:val="21"/>
          <w:highlight w:val="none"/>
          <w14:textFill>
            <w14:solidFill>
              <w14:schemeClr w14:val="tx1"/>
            </w14:solidFill>
          </w14:textFill>
        </w:rPr>
        <w:t>）</w:t>
      </w:r>
    </w:p>
    <w:p>
      <w:pPr>
        <w:spacing w:line="360" w:lineRule="auto"/>
        <w:ind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w:t>
      </w:r>
      <w:r>
        <w:rPr>
          <w:rFonts w:hint="eastAsia" w:ascii="宋体" w:hAnsi="宋体"/>
          <w:color w:val="000000" w:themeColor="text1"/>
          <w:kern w:val="0"/>
          <w:szCs w:val="21"/>
          <w:highlight w:val="none"/>
          <w:lang w:eastAsia="zh-CN"/>
          <w14:textFill>
            <w14:solidFill>
              <w14:schemeClr w14:val="tx1"/>
            </w14:solidFill>
          </w14:textFill>
        </w:rPr>
        <w:t>十二</w:t>
      </w:r>
      <w:r>
        <w:rPr>
          <w:rFonts w:hint="eastAsia" w:ascii="宋体" w:hAnsi="宋体"/>
          <w:color w:val="000000" w:themeColor="text1"/>
          <w:kern w:val="0"/>
          <w:szCs w:val="21"/>
          <w:highlight w:val="none"/>
          <w14:textFill>
            <w14:solidFill>
              <w14:schemeClr w14:val="tx1"/>
            </w14:solidFill>
          </w14:textFill>
        </w:rPr>
        <w:t>）进入清算程序，或被宣布破产，或其他丧失履约能力的情形；</w:t>
      </w:r>
    </w:p>
    <w:p>
      <w:pPr>
        <w:pStyle w:val="11"/>
        <w:spacing w:line="360" w:lineRule="auto"/>
        <w:ind w:firstLine="420" w:firstLineChars="200"/>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w:t>
      </w:r>
      <w:r>
        <w:rPr>
          <w:rFonts w:hint="eastAsia" w:ascii="宋体" w:hAnsi="宋体"/>
          <w:color w:val="000000" w:themeColor="text1"/>
          <w:kern w:val="0"/>
          <w:szCs w:val="21"/>
          <w:highlight w:val="none"/>
          <w:lang w:eastAsia="zh-CN"/>
          <w14:textFill>
            <w14:solidFill>
              <w14:schemeClr w14:val="tx1"/>
            </w14:solidFill>
          </w14:textFill>
        </w:rPr>
        <w:t>十三</w:t>
      </w:r>
      <w:r>
        <w:rPr>
          <w:rFonts w:hint="eastAsia" w:ascii="宋体" w:hAnsi="宋体"/>
          <w:color w:val="000000" w:themeColor="text1"/>
          <w:kern w:val="0"/>
          <w:szCs w:val="21"/>
          <w:highlight w:val="none"/>
          <w14:textFill>
            <w14:solidFill>
              <w14:schemeClr w14:val="tx1"/>
            </w14:solidFill>
          </w14:textFill>
        </w:rPr>
        <w:t>）在最近三年内有骗取中标或严重违约或重大工程质量问题的；</w:t>
      </w:r>
      <w:r>
        <w:rPr>
          <w:rFonts w:hint="eastAsia" w:ascii="宋体" w:hAnsi="宋体" w:eastAsia="宋体" w:cs="宋体"/>
          <w:b w:val="0"/>
          <w:bCs/>
          <w:color w:val="000000" w:themeColor="text1"/>
          <w:kern w:val="0"/>
          <w:sz w:val="21"/>
          <w:szCs w:val="21"/>
          <w:highlight w:val="none"/>
          <w14:textFill>
            <w14:solidFill>
              <w14:schemeClr w14:val="tx1"/>
            </w14:solidFill>
          </w14:textFill>
        </w:rPr>
        <w:t>（</w:t>
      </w:r>
      <w:r>
        <w:rPr>
          <w:rFonts w:hint="eastAsia" w:ascii="宋体" w:hAnsi="宋体" w:eastAsia="宋体" w:cs="宋体"/>
          <w:b w:val="0"/>
          <w:bCs/>
          <w:color w:val="000000" w:themeColor="text1"/>
          <w:kern w:val="0"/>
          <w:sz w:val="21"/>
          <w:szCs w:val="21"/>
          <w:highlight w:val="none"/>
          <w:lang w:val="zh-CN"/>
          <w14:textFill>
            <w14:solidFill>
              <w14:schemeClr w14:val="tx1"/>
            </w14:solidFill>
          </w14:textFill>
        </w:rPr>
        <w:t>“严重违约”事实应当以</w:t>
      </w:r>
      <w:r>
        <w:rPr>
          <w:rFonts w:hint="eastAsia" w:ascii="宋体" w:hAnsi="宋体" w:eastAsia="宋体" w:cs="宋体"/>
          <w:b w:val="0"/>
          <w:bCs/>
          <w:color w:val="000000" w:themeColor="text1"/>
          <w:kern w:val="0"/>
          <w:sz w:val="21"/>
          <w:szCs w:val="21"/>
          <w:highlight w:val="none"/>
          <w14:textFill>
            <w14:solidFill>
              <w14:schemeClr w14:val="tx1"/>
            </w14:solidFill>
          </w14:textFill>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w:t>
      </w:r>
      <w:r>
        <w:rPr>
          <w:rFonts w:hint="eastAsia" w:ascii="宋体" w:hAnsi="宋体"/>
          <w:color w:val="000000" w:themeColor="text1"/>
          <w:kern w:val="0"/>
          <w:szCs w:val="21"/>
          <w:highlight w:val="none"/>
          <w:lang w:eastAsia="zh-CN"/>
          <w14:textFill>
            <w14:solidFill>
              <w14:schemeClr w14:val="tx1"/>
            </w14:solidFill>
          </w14:textFill>
        </w:rPr>
        <w:t>十四）</w:t>
      </w:r>
      <w:r>
        <w:rPr>
          <w:rFonts w:hint="eastAsia" w:ascii="宋体" w:hAnsi="宋体"/>
          <w:color w:val="000000" w:themeColor="text1"/>
          <w:kern w:val="0"/>
          <w:szCs w:val="21"/>
          <w:highlight w:val="none"/>
          <w14:textFill>
            <w14:solidFill>
              <w14:schemeClr w14:val="tx1"/>
            </w14:solidFill>
          </w14:textFill>
        </w:rPr>
        <w:t>法律法规规定的其他情形。</w:t>
      </w:r>
    </w:p>
    <w:p>
      <w:pPr>
        <w:spacing w:line="360" w:lineRule="auto"/>
        <w:ind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四、本公司承诺，中标后不转包或违法分包。</w:t>
      </w:r>
    </w:p>
    <w:p>
      <w:pPr>
        <w:spacing w:line="360" w:lineRule="auto"/>
        <w:ind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spacing w:line="360" w:lineRule="auto"/>
        <w:ind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六、与本公司单位负责人为同一人或者与本公司存在控股、管理关系的其他单位包括：</w:t>
      </w:r>
      <w:r>
        <w:rPr>
          <w:rFonts w:hint="eastAsia" w:ascii="宋体" w:hAnsi="宋体"/>
          <w:color w:val="000000" w:themeColor="text1"/>
          <w:kern w:val="0"/>
          <w:szCs w:val="21"/>
          <w:highlight w:val="none"/>
          <w:u w:val="single"/>
          <w14:textFill>
            <w14:solidFill>
              <w14:schemeClr w14:val="tx1"/>
            </w14:solidFill>
          </w14:textFill>
        </w:rPr>
        <w:t xml:space="preserve">       </w:t>
      </w:r>
      <w:r>
        <w:rPr>
          <w:rFonts w:hint="eastAsia" w:ascii="宋体" w:hAnsi="宋体"/>
          <w:color w:val="000000" w:themeColor="text1"/>
          <w:kern w:val="0"/>
          <w:szCs w:val="21"/>
          <w:highlight w:val="none"/>
          <w14:textFill>
            <w14:solidFill>
              <w14:schemeClr w14:val="tx1"/>
            </w14:solidFill>
          </w14:textFill>
        </w:rPr>
        <w:t>（注：本条由投标人如实填写，如有，应列出全部满足招标公告资质要求的相关单位的名称；如无，则填写“无”。）</w:t>
      </w:r>
    </w:p>
    <w:p>
      <w:pPr>
        <w:spacing w:line="360" w:lineRule="auto"/>
        <w:ind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七、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spacing w:line="360" w:lineRule="auto"/>
        <w:ind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本公司违反上述保证，或本声明陈述与事实不符，一经查实将按相关规定进行信用记录。本公司对失信行为产生的一切后果已知悉。本声明陈述与事实不符，属于弄虚作假骗取中标，将依法接受监管部门的处罚。</w:t>
      </w:r>
    </w:p>
    <w:p>
      <w:pPr>
        <w:spacing w:line="360" w:lineRule="auto"/>
        <w:ind w:firstLine="420" w:firstLineChars="200"/>
        <w:rPr>
          <w:rFonts w:ascii="宋体" w:hAnsi="宋体"/>
          <w:color w:val="000000" w:themeColor="text1"/>
          <w:kern w:val="0"/>
          <w:szCs w:val="21"/>
          <w:highlight w:val="none"/>
          <w14:textFill>
            <w14:solidFill>
              <w14:schemeClr w14:val="tx1"/>
            </w14:solidFill>
          </w14:textFill>
        </w:rPr>
      </w:pPr>
    </w:p>
    <w:p>
      <w:pPr>
        <w:spacing w:line="360" w:lineRule="auto"/>
        <w:ind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特此声明</w:t>
      </w:r>
    </w:p>
    <w:p>
      <w:pPr>
        <w:spacing w:line="600" w:lineRule="exact"/>
        <w:ind w:left="629" w:right="1449" w:firstLine="420" w:firstLineChars="200"/>
        <w:jc w:val="righ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声明企业（盖单位章）：</w:t>
      </w:r>
    </w:p>
    <w:p>
      <w:pPr>
        <w:spacing w:line="600" w:lineRule="exact"/>
        <w:ind w:right="1779"/>
        <w:jc w:val="righ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法定代表人（签字）：</w:t>
      </w:r>
    </w:p>
    <w:p>
      <w:pPr>
        <w:spacing w:line="600" w:lineRule="exact"/>
        <w:ind w:right="1779"/>
        <w:jc w:val="righ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项目负责人（签字）：</w:t>
      </w:r>
    </w:p>
    <w:p>
      <w:pPr>
        <w:spacing w:line="600" w:lineRule="exact"/>
        <w:ind w:right="879" w:firstLine="420" w:firstLineChars="200"/>
        <w:jc w:val="righ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年  月  日</w:t>
      </w:r>
    </w:p>
    <w:p>
      <w:pPr>
        <w:pStyle w:val="2"/>
        <w:rPr>
          <w:color w:val="000000" w:themeColor="text1"/>
          <w:highlight w:val="none"/>
          <w14:textFill>
            <w14:solidFill>
              <w14:schemeClr w14:val="tx1"/>
            </w14:solidFill>
          </w14:textFill>
        </w:rPr>
      </w:pPr>
    </w:p>
    <w:p>
      <w:pPr>
        <w:spacing w:line="360" w:lineRule="auto"/>
        <w:rPr>
          <w:rFonts w:hint="eastAsia"/>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注：以联合体形式投标的，可只需投标</w:t>
      </w:r>
      <w:r>
        <w:rPr>
          <w:rFonts w:hint="eastAsia"/>
          <w:color w:val="000000"/>
          <w:highlight w:val="none"/>
        </w:rPr>
        <w:t>联合体</w:t>
      </w:r>
      <w:r>
        <w:rPr>
          <w:rFonts w:hint="eastAsia" w:ascii="宋体" w:hAnsi="宋体"/>
          <w:color w:val="000000" w:themeColor="text1"/>
          <w:szCs w:val="21"/>
          <w:highlight w:val="none"/>
          <w14:textFill>
            <w14:solidFill>
              <w14:schemeClr w14:val="tx1"/>
            </w14:solidFill>
          </w14:textFill>
        </w:rPr>
        <w:t>牵头人签名及盖章。</w:t>
      </w:r>
    </w:p>
    <w:p>
      <w:pPr>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r>
        <w:rPr>
          <w:rFonts w:hint="eastAsia" w:ascii="宋体" w:hAnsi="宋体"/>
          <w:b/>
          <w:color w:val="000000" w:themeColor="text1"/>
          <w:highlight w:val="none"/>
          <w14:textFill>
            <w14:solidFill>
              <w14:schemeClr w14:val="tx1"/>
            </w14:solidFill>
          </w14:textFill>
        </w:rPr>
        <w:t>附件2：</w:t>
      </w:r>
    </w:p>
    <w:p>
      <w:pPr>
        <w:jc w:val="center"/>
        <w:rPr>
          <w:rFonts w:hint="eastAsia" w:eastAsia="宋体"/>
          <w:highlight w:val="none"/>
          <w:lang w:eastAsia="zh-CN"/>
        </w:rPr>
      </w:pPr>
      <w:r>
        <w:rPr>
          <w:rFonts w:hint="eastAsia" w:ascii="宋体" w:hAnsi="宋体"/>
          <w:b/>
          <w:bCs/>
          <w:sz w:val="32"/>
          <w:highlight w:val="none"/>
        </w:rPr>
        <w:t>联合体协议</w:t>
      </w:r>
      <w:r>
        <w:rPr>
          <w:rFonts w:hint="eastAsia" w:ascii="宋体" w:hAnsi="宋体"/>
          <w:b/>
          <w:bCs/>
          <w:sz w:val="32"/>
          <w:highlight w:val="none"/>
          <w:lang w:eastAsia="zh-CN"/>
        </w:rPr>
        <w:t>书</w:t>
      </w:r>
    </w:p>
    <w:p>
      <w:pPr>
        <w:topLinePunct/>
        <w:spacing w:line="440" w:lineRule="exact"/>
        <w:ind w:firstLine="420" w:firstLineChars="200"/>
        <w:rPr>
          <w:color w:val="000000"/>
          <w:highlight w:val="none"/>
        </w:rPr>
      </w:pPr>
      <w:r>
        <w:rPr>
          <w:highlight w:val="none"/>
          <w:u w:val="single"/>
        </w:rPr>
        <w:t xml:space="preserve">                </w:t>
      </w:r>
      <w:r>
        <w:rPr>
          <w:color w:val="000000"/>
          <w:highlight w:val="none"/>
        </w:rPr>
        <w:t>（所有成员单位名称）自愿组成</w:t>
      </w:r>
      <w:r>
        <w:rPr>
          <w:highlight w:val="none"/>
          <w:u w:val="single"/>
        </w:rPr>
        <w:t xml:space="preserve">        </w:t>
      </w:r>
      <w:r>
        <w:rPr>
          <w:color w:val="000000"/>
          <w:highlight w:val="none"/>
        </w:rPr>
        <w:t>（联合体名称）联合体，共同参加</w:t>
      </w:r>
      <w:r>
        <w:rPr>
          <w:highlight w:val="none"/>
          <w:u w:val="single"/>
        </w:rPr>
        <w:t xml:space="preserve">                 </w:t>
      </w:r>
      <w:r>
        <w:rPr>
          <w:highlight w:val="none"/>
        </w:rPr>
        <w:t>（项目名称）</w:t>
      </w:r>
      <w:r>
        <w:rPr>
          <w:rFonts w:hint="eastAsia"/>
          <w:color w:val="000000"/>
          <w:highlight w:val="none"/>
          <w:lang w:val="en-US" w:eastAsia="zh-CN"/>
        </w:rPr>
        <w:t>设计</w:t>
      </w:r>
      <w:r>
        <w:rPr>
          <w:color w:val="000000"/>
          <w:highlight w:val="none"/>
        </w:rPr>
        <w:t>招标项目</w:t>
      </w:r>
      <w:r>
        <w:rPr>
          <w:szCs w:val="21"/>
          <w:highlight w:val="none"/>
        </w:rPr>
        <w:t>投标。现就联</w:t>
      </w:r>
      <w:r>
        <w:rPr>
          <w:color w:val="000000"/>
          <w:highlight w:val="none"/>
        </w:rPr>
        <w:t>合体投标事宜订立如下协议。</w:t>
      </w:r>
    </w:p>
    <w:p>
      <w:pPr>
        <w:topLinePunct/>
        <w:spacing w:line="440" w:lineRule="exact"/>
        <w:ind w:firstLine="420" w:firstLineChars="200"/>
        <w:rPr>
          <w:color w:val="000000"/>
          <w:highlight w:val="none"/>
        </w:rPr>
      </w:pPr>
      <w:r>
        <w:rPr>
          <w:color w:val="000000"/>
          <w:highlight w:val="none"/>
        </w:rPr>
        <w:t xml:space="preserve">1. </w:t>
      </w:r>
      <w:r>
        <w:rPr>
          <w:highlight w:val="none"/>
          <w:u w:val="single"/>
        </w:rPr>
        <w:t xml:space="preserve">                  </w:t>
      </w:r>
      <w:r>
        <w:rPr>
          <w:color w:val="000000"/>
          <w:highlight w:val="none"/>
        </w:rPr>
        <w:t>（某成员单位名称）为</w:t>
      </w:r>
      <w:r>
        <w:rPr>
          <w:highlight w:val="none"/>
          <w:u w:val="single"/>
        </w:rPr>
        <w:t xml:space="preserve">        </w:t>
      </w:r>
      <w:r>
        <w:rPr>
          <w:color w:val="000000"/>
          <w:highlight w:val="none"/>
        </w:rPr>
        <w:t>（联合体名称）牵头人。</w:t>
      </w:r>
    </w:p>
    <w:p>
      <w:pPr>
        <w:topLinePunct/>
        <w:spacing w:line="440" w:lineRule="exact"/>
        <w:ind w:firstLine="420" w:firstLineChars="200"/>
        <w:rPr>
          <w:color w:val="000000"/>
          <w:highlight w:val="none"/>
        </w:rPr>
      </w:pPr>
      <w:r>
        <w:rPr>
          <w:color w:val="000000"/>
          <w:highlight w:val="none"/>
        </w:rPr>
        <w:t>2. 联合体各成员授权牵头人代表联合体参加投标活动，签署文件，提交和接收相</w:t>
      </w:r>
      <w:bookmarkStart w:id="8" w:name="_Toc144974859"/>
      <w:bookmarkStart w:id="9" w:name="_Toc361508755"/>
      <w:bookmarkStart w:id="10" w:name="_Toc247514249"/>
      <w:bookmarkStart w:id="11" w:name="_Toc152042579"/>
      <w:bookmarkStart w:id="12" w:name="_Toc300835212"/>
      <w:bookmarkStart w:id="13" w:name="_Toc384308378"/>
      <w:bookmarkStart w:id="14" w:name="_Toc247527830"/>
      <w:bookmarkStart w:id="15" w:name="_Toc152045790"/>
      <w:r>
        <w:rPr>
          <w:color w:val="000000"/>
          <w:highlight w:val="none"/>
        </w:rPr>
        <w:t>关的</w:t>
      </w:r>
      <w:bookmarkStart w:id="16" w:name="_Toc352691664"/>
      <w:bookmarkStart w:id="17" w:name="_Toc369531700"/>
      <w:bookmarkStart w:id="18" w:name="_Toc7749"/>
      <w:r>
        <w:rPr>
          <w:color w:val="000000"/>
          <w:highlight w:val="none"/>
        </w:rPr>
        <w:t>资料、信息及</w:t>
      </w:r>
      <w:bookmarkEnd w:id="16"/>
      <w:bookmarkEnd w:id="17"/>
      <w:bookmarkEnd w:id="18"/>
      <w:r>
        <w:rPr>
          <w:color w:val="000000"/>
          <w:highlight w:val="none"/>
        </w:rPr>
        <w:t>指</w:t>
      </w:r>
      <w:bookmarkEnd w:id="8"/>
      <w:bookmarkEnd w:id="9"/>
      <w:bookmarkEnd w:id="10"/>
      <w:bookmarkEnd w:id="11"/>
      <w:bookmarkEnd w:id="12"/>
      <w:bookmarkEnd w:id="13"/>
      <w:bookmarkEnd w:id="14"/>
      <w:bookmarkEnd w:id="15"/>
      <w:r>
        <w:rPr>
          <w:color w:val="000000"/>
          <w:highlight w:val="none"/>
        </w:rPr>
        <w:t>示，进行合同谈判活动，负责合同实施阶段的组织和协调工作，以及处理与本招标项目有关的一切事宜。</w:t>
      </w:r>
    </w:p>
    <w:p>
      <w:pPr>
        <w:topLinePunct/>
        <w:spacing w:line="440" w:lineRule="exact"/>
        <w:ind w:firstLine="420" w:firstLineChars="200"/>
        <w:rPr>
          <w:color w:val="000000"/>
          <w:highlight w:val="none"/>
        </w:rPr>
      </w:pPr>
      <w:r>
        <w:rPr>
          <w:color w:val="000000"/>
          <w:highlight w:val="none"/>
        </w:rPr>
        <w:t>3</w:t>
      </w:r>
      <w:bookmarkStart w:id="19" w:name="_Toc27930"/>
      <w:bookmarkStart w:id="20" w:name="_Toc300835213"/>
      <w:bookmarkStart w:id="21" w:name="_Toc247514283"/>
      <w:bookmarkStart w:id="22" w:name="_Toc152045791"/>
      <w:bookmarkStart w:id="23" w:name="_Toc247527831"/>
      <w:bookmarkStart w:id="24" w:name="_Toc384308380"/>
      <w:bookmarkStart w:id="25" w:name="_Toc361508756"/>
      <w:bookmarkStart w:id="26" w:name="_Toc369531701"/>
      <w:bookmarkStart w:id="27" w:name="_Toc352691665"/>
      <w:bookmarkStart w:id="28" w:name="_Toc144974860"/>
      <w:bookmarkStart w:id="29" w:name="_Toc152042580"/>
      <w:r>
        <w:rPr>
          <w:color w:val="000000"/>
          <w:highlight w:val="none"/>
        </w:rPr>
        <w:t>. 联合体牵头人在本项目中签署的一切文件和处理</w:t>
      </w:r>
      <w:bookmarkEnd w:id="19"/>
      <w:bookmarkEnd w:id="20"/>
      <w:bookmarkEnd w:id="21"/>
      <w:bookmarkEnd w:id="22"/>
      <w:bookmarkEnd w:id="23"/>
      <w:bookmarkEnd w:id="24"/>
      <w:bookmarkEnd w:id="25"/>
      <w:bookmarkEnd w:id="26"/>
      <w:bookmarkEnd w:id="27"/>
      <w:bookmarkEnd w:id="28"/>
      <w:bookmarkEnd w:id="29"/>
      <w:r>
        <w:rPr>
          <w:color w:val="000000"/>
          <w:highlight w:val="none"/>
        </w:rPr>
        <w:t>的一切事宜，联合体各成员均予以承认。联合体各成员将严格按照招标文件、投标文件和合同的要求全面履行义务，并向招标人承担连带责任。</w:t>
      </w:r>
    </w:p>
    <w:p>
      <w:pPr>
        <w:topLinePunct/>
        <w:spacing w:line="440" w:lineRule="exact"/>
        <w:ind w:firstLine="420" w:firstLineChars="200"/>
        <w:rPr>
          <w:color w:val="000000"/>
          <w:highlight w:val="none"/>
        </w:rPr>
      </w:pPr>
      <w:r>
        <w:rPr>
          <w:color w:val="000000"/>
          <w:highlight w:val="none"/>
        </w:rPr>
        <w:t>4. 联合体各成员单位内部的职责分工如下：</w:t>
      </w:r>
      <w:r>
        <w:rPr>
          <w:highlight w:val="none"/>
          <w:u w:val="single"/>
        </w:rPr>
        <w:t xml:space="preserve">                                  </w:t>
      </w:r>
      <w:r>
        <w:rPr>
          <w:color w:val="000000"/>
          <w:highlight w:val="none"/>
        </w:rPr>
        <w:t>。</w:t>
      </w:r>
    </w:p>
    <w:p>
      <w:pPr>
        <w:topLinePunct/>
        <w:spacing w:line="440" w:lineRule="exact"/>
        <w:ind w:firstLine="420" w:firstLineChars="200"/>
        <w:rPr>
          <w:color w:val="000000"/>
          <w:highlight w:val="none"/>
        </w:rPr>
      </w:pPr>
      <w:r>
        <w:rPr>
          <w:color w:val="000000"/>
          <w:highlight w:val="none"/>
        </w:rPr>
        <w:t>5. 本协议书自所有成员单位法定代表人或其委托代理人签字或盖单位章之日起生效，</w:t>
      </w:r>
      <w:r>
        <w:rPr>
          <w:szCs w:val="21"/>
          <w:highlight w:val="none"/>
        </w:rPr>
        <w:t>合同履行完毕后自动失效</w:t>
      </w:r>
      <w:r>
        <w:rPr>
          <w:color w:val="000000"/>
          <w:highlight w:val="none"/>
        </w:rPr>
        <w:t>。</w:t>
      </w:r>
    </w:p>
    <w:p>
      <w:pPr>
        <w:topLinePunct/>
        <w:spacing w:line="440" w:lineRule="exact"/>
        <w:ind w:firstLine="420" w:firstLineChars="200"/>
        <w:rPr>
          <w:color w:val="000000"/>
          <w:highlight w:val="none"/>
        </w:rPr>
      </w:pPr>
      <w:r>
        <w:rPr>
          <w:color w:val="000000"/>
          <w:highlight w:val="none"/>
        </w:rPr>
        <w:t>6. 本协议书一式</w:t>
      </w:r>
      <w:r>
        <w:rPr>
          <w:highlight w:val="none"/>
          <w:u w:val="single"/>
        </w:rPr>
        <w:t xml:space="preserve">    </w:t>
      </w:r>
      <w:r>
        <w:rPr>
          <w:color w:val="000000"/>
          <w:highlight w:val="none"/>
        </w:rPr>
        <w:t>份，联合体成员和招标人各执一份。</w:t>
      </w:r>
    </w:p>
    <w:p>
      <w:pPr>
        <w:topLinePunct/>
        <w:spacing w:line="440" w:lineRule="exact"/>
        <w:ind w:firstLine="420" w:firstLineChars="200"/>
        <w:rPr>
          <w:color w:val="000000"/>
          <w:highlight w:val="none"/>
        </w:rPr>
      </w:pPr>
    </w:p>
    <w:p>
      <w:pPr>
        <w:topLinePunct/>
        <w:spacing w:line="440" w:lineRule="exact"/>
        <w:ind w:firstLine="420" w:firstLineChars="200"/>
        <w:rPr>
          <w:color w:val="000000"/>
          <w:highlight w:val="none"/>
        </w:rPr>
      </w:pPr>
      <w:r>
        <w:rPr>
          <w:color w:val="000000"/>
          <w:highlight w:val="none"/>
        </w:rPr>
        <w:t>注：本协议书由法定代表人签字的，应附法定代表人身份证明；由委托代理人签字的，应附授权委托书。</w:t>
      </w:r>
    </w:p>
    <w:p>
      <w:pPr>
        <w:topLinePunct/>
        <w:spacing w:line="440" w:lineRule="exact"/>
        <w:rPr>
          <w:color w:val="000000"/>
          <w:highlight w:val="none"/>
        </w:rPr>
      </w:pPr>
    </w:p>
    <w:p>
      <w:pPr>
        <w:topLinePunct/>
        <w:spacing w:line="440" w:lineRule="exact"/>
        <w:ind w:firstLine="2408" w:firstLineChars="1147"/>
        <w:rPr>
          <w:color w:val="000000"/>
          <w:highlight w:val="none"/>
        </w:rPr>
      </w:pPr>
      <w:r>
        <w:rPr>
          <w:color w:val="000000"/>
          <w:highlight w:val="none"/>
        </w:rPr>
        <w:t>联合体牵头人名称：</w:t>
      </w:r>
      <w:r>
        <w:rPr>
          <w:szCs w:val="21"/>
          <w:highlight w:val="none"/>
          <w:u w:val="single"/>
        </w:rPr>
        <w:tab/>
      </w:r>
      <w:r>
        <w:rPr>
          <w:szCs w:val="21"/>
          <w:highlight w:val="none"/>
          <w:u w:val="single"/>
        </w:rPr>
        <w:t xml:space="preserve">  </w:t>
      </w:r>
      <w:r>
        <w:rPr>
          <w:szCs w:val="21"/>
          <w:highlight w:val="none"/>
          <w:u w:val="single"/>
        </w:rPr>
        <w:tab/>
      </w:r>
      <w:r>
        <w:rPr>
          <w:szCs w:val="21"/>
          <w:highlight w:val="none"/>
          <w:u w:val="single"/>
        </w:rPr>
        <w:tab/>
      </w:r>
      <w:r>
        <w:rPr>
          <w:szCs w:val="21"/>
          <w:highlight w:val="none"/>
          <w:u w:val="single"/>
        </w:rPr>
        <w:t xml:space="preserve">            </w:t>
      </w:r>
      <w:r>
        <w:rPr>
          <w:szCs w:val="21"/>
          <w:highlight w:val="none"/>
          <w:u w:val="single"/>
        </w:rPr>
        <w:tab/>
      </w:r>
      <w:r>
        <w:rPr>
          <w:color w:val="000000"/>
          <w:highlight w:val="none"/>
        </w:rPr>
        <w:t>（盖单位章）</w:t>
      </w:r>
    </w:p>
    <w:p>
      <w:pPr>
        <w:topLinePunct/>
        <w:spacing w:line="440" w:lineRule="exact"/>
        <w:ind w:firstLine="2408" w:firstLineChars="1147"/>
        <w:jc w:val="left"/>
        <w:rPr>
          <w:color w:val="000000"/>
          <w:highlight w:val="none"/>
        </w:rPr>
      </w:pPr>
      <w:r>
        <w:rPr>
          <w:color w:val="000000"/>
          <w:highlight w:val="none"/>
        </w:rPr>
        <w:t>法定代表人或其委托代理人：</w:t>
      </w:r>
      <w:r>
        <w:rPr>
          <w:szCs w:val="21"/>
          <w:highlight w:val="none"/>
          <w:u w:val="single"/>
        </w:rPr>
        <w:t xml:space="preserve">         </w:t>
      </w:r>
      <w:r>
        <w:rPr>
          <w:szCs w:val="21"/>
          <w:highlight w:val="none"/>
          <w:u w:val="single"/>
        </w:rPr>
        <w:tab/>
      </w:r>
      <w:r>
        <w:rPr>
          <w:color w:val="000000"/>
          <w:highlight w:val="none"/>
        </w:rPr>
        <w:t>（签字）</w:t>
      </w:r>
    </w:p>
    <w:p>
      <w:pPr>
        <w:topLinePunct/>
        <w:spacing w:line="440" w:lineRule="exact"/>
        <w:ind w:firstLine="2408" w:firstLineChars="1147"/>
        <w:jc w:val="left"/>
        <w:rPr>
          <w:color w:val="000000"/>
          <w:highlight w:val="none"/>
        </w:rPr>
      </w:pPr>
    </w:p>
    <w:p>
      <w:pPr>
        <w:topLinePunct/>
        <w:spacing w:line="440" w:lineRule="exact"/>
        <w:ind w:firstLine="2408" w:firstLineChars="1147"/>
        <w:jc w:val="left"/>
        <w:rPr>
          <w:color w:val="000000"/>
          <w:highlight w:val="none"/>
        </w:rPr>
      </w:pPr>
      <w:r>
        <w:rPr>
          <w:color w:val="000000"/>
          <w:highlight w:val="none"/>
        </w:rPr>
        <w:t>联合体成员名称：</w:t>
      </w:r>
      <w:r>
        <w:rPr>
          <w:szCs w:val="21"/>
          <w:highlight w:val="none"/>
          <w:u w:val="single"/>
        </w:rPr>
        <w:t xml:space="preserve">                          </w:t>
      </w:r>
      <w:r>
        <w:rPr>
          <w:szCs w:val="21"/>
          <w:highlight w:val="none"/>
          <w:u w:val="single"/>
        </w:rPr>
        <w:tab/>
      </w:r>
      <w:r>
        <w:rPr>
          <w:color w:val="000000"/>
          <w:highlight w:val="none"/>
        </w:rPr>
        <w:t>（盖单位章）</w:t>
      </w:r>
    </w:p>
    <w:p>
      <w:pPr>
        <w:topLinePunct/>
        <w:spacing w:line="440" w:lineRule="exact"/>
        <w:ind w:firstLine="2408" w:firstLineChars="1147"/>
        <w:jc w:val="left"/>
        <w:rPr>
          <w:color w:val="000000"/>
          <w:highlight w:val="none"/>
        </w:rPr>
      </w:pPr>
      <w:r>
        <w:rPr>
          <w:color w:val="000000"/>
          <w:highlight w:val="none"/>
        </w:rPr>
        <w:t>法定代表人或其委托代理人：</w:t>
      </w:r>
      <w:r>
        <w:rPr>
          <w:szCs w:val="21"/>
          <w:highlight w:val="none"/>
          <w:u w:val="single"/>
        </w:rPr>
        <w:t xml:space="preserve">         </w:t>
      </w:r>
      <w:r>
        <w:rPr>
          <w:color w:val="000000"/>
          <w:highlight w:val="none"/>
        </w:rPr>
        <w:t>（签字）</w:t>
      </w:r>
    </w:p>
    <w:p>
      <w:pPr>
        <w:topLinePunct/>
        <w:spacing w:line="440" w:lineRule="exact"/>
        <w:ind w:firstLine="2828" w:firstLineChars="1347"/>
        <w:rPr>
          <w:rFonts w:hint="eastAsia"/>
          <w:color w:val="000000"/>
          <w:highlight w:val="none"/>
        </w:rPr>
      </w:pPr>
    </w:p>
    <w:p>
      <w:pPr>
        <w:snapToGrid w:val="0"/>
        <w:spacing w:line="340" w:lineRule="exact"/>
        <w:ind w:firstLine="4044" w:firstLineChars="1926"/>
        <w:rPr>
          <w:rFonts w:hint="eastAsia"/>
          <w:color w:val="000000" w:themeColor="text1"/>
          <w:highlight w:val="none"/>
          <w14:textFill>
            <w14:solidFill>
              <w14:schemeClr w14:val="tx1"/>
            </w14:solidFill>
          </w14:textFill>
        </w:rPr>
      </w:pPr>
      <w:r>
        <w:rPr>
          <w:color w:val="000000"/>
          <w:highlight w:val="none"/>
          <w:u w:val="single"/>
        </w:rPr>
        <w:t xml:space="preserve">       </w:t>
      </w:r>
      <w:r>
        <w:rPr>
          <w:color w:val="000000"/>
          <w:highlight w:val="none"/>
        </w:rPr>
        <w:t>年</w:t>
      </w:r>
      <w:r>
        <w:rPr>
          <w:color w:val="000000"/>
          <w:highlight w:val="none"/>
          <w:u w:val="single"/>
        </w:rPr>
        <w:t xml:space="preserve">       </w:t>
      </w:r>
      <w:r>
        <w:rPr>
          <w:color w:val="000000"/>
          <w:highlight w:val="none"/>
        </w:rPr>
        <w:t>月</w:t>
      </w:r>
      <w:r>
        <w:rPr>
          <w:color w:val="000000"/>
          <w:highlight w:val="none"/>
          <w:u w:val="single"/>
        </w:rPr>
        <w:t xml:space="preserve">       </w:t>
      </w:r>
      <w:r>
        <w:rPr>
          <w:color w:val="000000"/>
          <w:highlight w:val="none"/>
        </w:rPr>
        <w:t>日</w:t>
      </w:r>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11</w:t>
    </w:r>
    <w:r>
      <w:rPr>
        <w:kern w:val="0"/>
        <w:szCs w:val="21"/>
      </w:rPr>
      <w:fldChar w:fldCharType="end"/>
    </w:r>
    <w:r>
      <w:rPr>
        <w:kern w:val="0"/>
        <w:szCs w:val="21"/>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3MTU3YzhiMTU2ZWUzZDgzN2JiZTA5NWQ0NDI3MGEifQ=="/>
  </w:docVars>
  <w:rsids>
    <w:rsidRoot w:val="00E03282"/>
    <w:rsid w:val="00014329"/>
    <w:rsid w:val="00014646"/>
    <w:rsid w:val="000163C8"/>
    <w:rsid w:val="00016B16"/>
    <w:rsid w:val="0002089B"/>
    <w:rsid w:val="00022EA3"/>
    <w:rsid w:val="00023448"/>
    <w:rsid w:val="00026CA2"/>
    <w:rsid w:val="0003127C"/>
    <w:rsid w:val="0003553D"/>
    <w:rsid w:val="0003711C"/>
    <w:rsid w:val="00041118"/>
    <w:rsid w:val="00044D9D"/>
    <w:rsid w:val="00046949"/>
    <w:rsid w:val="000477ED"/>
    <w:rsid w:val="0005161E"/>
    <w:rsid w:val="000574EA"/>
    <w:rsid w:val="00061977"/>
    <w:rsid w:val="000654B2"/>
    <w:rsid w:val="00066724"/>
    <w:rsid w:val="00067B57"/>
    <w:rsid w:val="000706C8"/>
    <w:rsid w:val="00072451"/>
    <w:rsid w:val="000740D1"/>
    <w:rsid w:val="00075F69"/>
    <w:rsid w:val="00082857"/>
    <w:rsid w:val="00083E32"/>
    <w:rsid w:val="000845E6"/>
    <w:rsid w:val="00087399"/>
    <w:rsid w:val="00095C8E"/>
    <w:rsid w:val="000A0EBC"/>
    <w:rsid w:val="000A2465"/>
    <w:rsid w:val="000A64E7"/>
    <w:rsid w:val="000A6550"/>
    <w:rsid w:val="000B054E"/>
    <w:rsid w:val="000B2CE9"/>
    <w:rsid w:val="000B32C0"/>
    <w:rsid w:val="000B38B0"/>
    <w:rsid w:val="000B7EC2"/>
    <w:rsid w:val="000C0318"/>
    <w:rsid w:val="000C2C67"/>
    <w:rsid w:val="000C2DA8"/>
    <w:rsid w:val="000D00BE"/>
    <w:rsid w:val="000D1B11"/>
    <w:rsid w:val="000D73C1"/>
    <w:rsid w:val="000E6884"/>
    <w:rsid w:val="000F2375"/>
    <w:rsid w:val="000F25F8"/>
    <w:rsid w:val="00105B08"/>
    <w:rsid w:val="001126FD"/>
    <w:rsid w:val="00113451"/>
    <w:rsid w:val="00131203"/>
    <w:rsid w:val="001315D9"/>
    <w:rsid w:val="001318CC"/>
    <w:rsid w:val="00132A35"/>
    <w:rsid w:val="00133C2D"/>
    <w:rsid w:val="001367A0"/>
    <w:rsid w:val="00136DC3"/>
    <w:rsid w:val="001450A9"/>
    <w:rsid w:val="00145700"/>
    <w:rsid w:val="00145BFF"/>
    <w:rsid w:val="0015045C"/>
    <w:rsid w:val="00150BBF"/>
    <w:rsid w:val="00151AB6"/>
    <w:rsid w:val="00154D43"/>
    <w:rsid w:val="00162048"/>
    <w:rsid w:val="0016269B"/>
    <w:rsid w:val="001627D2"/>
    <w:rsid w:val="00164EBD"/>
    <w:rsid w:val="00170832"/>
    <w:rsid w:val="0017190E"/>
    <w:rsid w:val="00176024"/>
    <w:rsid w:val="001767AF"/>
    <w:rsid w:val="00180D9C"/>
    <w:rsid w:val="00186300"/>
    <w:rsid w:val="0019790A"/>
    <w:rsid w:val="001A73A5"/>
    <w:rsid w:val="001A7ED5"/>
    <w:rsid w:val="001B09BA"/>
    <w:rsid w:val="001B533B"/>
    <w:rsid w:val="001B6143"/>
    <w:rsid w:val="001C300F"/>
    <w:rsid w:val="001C58D1"/>
    <w:rsid w:val="001D2C71"/>
    <w:rsid w:val="001D38F2"/>
    <w:rsid w:val="001E09EF"/>
    <w:rsid w:val="001E39C0"/>
    <w:rsid w:val="001E6E97"/>
    <w:rsid w:val="001E6F5D"/>
    <w:rsid w:val="001F103D"/>
    <w:rsid w:val="001F1D2C"/>
    <w:rsid w:val="001F23BE"/>
    <w:rsid w:val="001F3A42"/>
    <w:rsid w:val="001F461D"/>
    <w:rsid w:val="001F5BBA"/>
    <w:rsid w:val="00207DB7"/>
    <w:rsid w:val="002152A6"/>
    <w:rsid w:val="00221FCB"/>
    <w:rsid w:val="00226844"/>
    <w:rsid w:val="00232F42"/>
    <w:rsid w:val="00241C61"/>
    <w:rsid w:val="00242504"/>
    <w:rsid w:val="00244193"/>
    <w:rsid w:val="00247387"/>
    <w:rsid w:val="002477B1"/>
    <w:rsid w:val="0026797D"/>
    <w:rsid w:val="002770D9"/>
    <w:rsid w:val="00283CDD"/>
    <w:rsid w:val="0028506A"/>
    <w:rsid w:val="00291DF5"/>
    <w:rsid w:val="002A18D9"/>
    <w:rsid w:val="002A1E66"/>
    <w:rsid w:val="002A2E01"/>
    <w:rsid w:val="002A572C"/>
    <w:rsid w:val="002B32C6"/>
    <w:rsid w:val="002C1FD2"/>
    <w:rsid w:val="002C3E0A"/>
    <w:rsid w:val="002D0724"/>
    <w:rsid w:val="002D15DD"/>
    <w:rsid w:val="002D261F"/>
    <w:rsid w:val="002D3378"/>
    <w:rsid w:val="002D57DF"/>
    <w:rsid w:val="002E4B69"/>
    <w:rsid w:val="002E70C8"/>
    <w:rsid w:val="00301E96"/>
    <w:rsid w:val="00304252"/>
    <w:rsid w:val="003048DA"/>
    <w:rsid w:val="0030534B"/>
    <w:rsid w:val="00306E31"/>
    <w:rsid w:val="00307663"/>
    <w:rsid w:val="00307AD9"/>
    <w:rsid w:val="003114F1"/>
    <w:rsid w:val="0031188D"/>
    <w:rsid w:val="00321856"/>
    <w:rsid w:val="00327B5E"/>
    <w:rsid w:val="00332750"/>
    <w:rsid w:val="003352FC"/>
    <w:rsid w:val="00340C3C"/>
    <w:rsid w:val="00344CE3"/>
    <w:rsid w:val="003456B6"/>
    <w:rsid w:val="003457BD"/>
    <w:rsid w:val="00351FE4"/>
    <w:rsid w:val="00352A3C"/>
    <w:rsid w:val="00361BFA"/>
    <w:rsid w:val="00365BB2"/>
    <w:rsid w:val="00370343"/>
    <w:rsid w:val="00374A1B"/>
    <w:rsid w:val="00383107"/>
    <w:rsid w:val="0038429A"/>
    <w:rsid w:val="0038737A"/>
    <w:rsid w:val="003A14D6"/>
    <w:rsid w:val="003A14E9"/>
    <w:rsid w:val="003C198F"/>
    <w:rsid w:val="003C3EEE"/>
    <w:rsid w:val="003D0752"/>
    <w:rsid w:val="003E17F3"/>
    <w:rsid w:val="003F339B"/>
    <w:rsid w:val="003F3832"/>
    <w:rsid w:val="00410F6D"/>
    <w:rsid w:val="00412CEC"/>
    <w:rsid w:val="00414A21"/>
    <w:rsid w:val="00430869"/>
    <w:rsid w:val="0043255A"/>
    <w:rsid w:val="00433776"/>
    <w:rsid w:val="00433C44"/>
    <w:rsid w:val="004356B3"/>
    <w:rsid w:val="00436FE3"/>
    <w:rsid w:val="00437D85"/>
    <w:rsid w:val="00446226"/>
    <w:rsid w:val="00454AD6"/>
    <w:rsid w:val="00455313"/>
    <w:rsid w:val="00456C74"/>
    <w:rsid w:val="00463599"/>
    <w:rsid w:val="00466A8E"/>
    <w:rsid w:val="00467980"/>
    <w:rsid w:val="00483712"/>
    <w:rsid w:val="004858E1"/>
    <w:rsid w:val="00486147"/>
    <w:rsid w:val="0049242F"/>
    <w:rsid w:val="00493C49"/>
    <w:rsid w:val="004B19BC"/>
    <w:rsid w:val="004B3E5F"/>
    <w:rsid w:val="004B60D9"/>
    <w:rsid w:val="004C2EEA"/>
    <w:rsid w:val="004C4C08"/>
    <w:rsid w:val="004E0F4E"/>
    <w:rsid w:val="004E1158"/>
    <w:rsid w:val="004E245D"/>
    <w:rsid w:val="004E4709"/>
    <w:rsid w:val="004E613F"/>
    <w:rsid w:val="004F07BA"/>
    <w:rsid w:val="004F10E3"/>
    <w:rsid w:val="004F4E8F"/>
    <w:rsid w:val="004F7B97"/>
    <w:rsid w:val="004F7E24"/>
    <w:rsid w:val="00501447"/>
    <w:rsid w:val="0050433B"/>
    <w:rsid w:val="00516F3C"/>
    <w:rsid w:val="0052084A"/>
    <w:rsid w:val="00520B28"/>
    <w:rsid w:val="005249B2"/>
    <w:rsid w:val="00525BA3"/>
    <w:rsid w:val="00527220"/>
    <w:rsid w:val="00527694"/>
    <w:rsid w:val="0053105B"/>
    <w:rsid w:val="005333F6"/>
    <w:rsid w:val="0054462A"/>
    <w:rsid w:val="005517BF"/>
    <w:rsid w:val="005575EF"/>
    <w:rsid w:val="0056052E"/>
    <w:rsid w:val="00562E11"/>
    <w:rsid w:val="005632EA"/>
    <w:rsid w:val="00565CA7"/>
    <w:rsid w:val="0056637C"/>
    <w:rsid w:val="00571E79"/>
    <w:rsid w:val="0058015D"/>
    <w:rsid w:val="005836A1"/>
    <w:rsid w:val="0059172C"/>
    <w:rsid w:val="005B5D01"/>
    <w:rsid w:val="005B7A29"/>
    <w:rsid w:val="005B7C53"/>
    <w:rsid w:val="005C0117"/>
    <w:rsid w:val="005C7C97"/>
    <w:rsid w:val="005D15B4"/>
    <w:rsid w:val="005D27D3"/>
    <w:rsid w:val="005D378A"/>
    <w:rsid w:val="005D7C5D"/>
    <w:rsid w:val="005E024B"/>
    <w:rsid w:val="005E16F0"/>
    <w:rsid w:val="005E4F64"/>
    <w:rsid w:val="006065C5"/>
    <w:rsid w:val="006137C1"/>
    <w:rsid w:val="00615025"/>
    <w:rsid w:val="006206FE"/>
    <w:rsid w:val="00626393"/>
    <w:rsid w:val="0063027D"/>
    <w:rsid w:val="006302D5"/>
    <w:rsid w:val="00630B39"/>
    <w:rsid w:val="00631B17"/>
    <w:rsid w:val="00631EA9"/>
    <w:rsid w:val="00634E78"/>
    <w:rsid w:val="00640A5F"/>
    <w:rsid w:val="00641233"/>
    <w:rsid w:val="00644DAC"/>
    <w:rsid w:val="00644DB3"/>
    <w:rsid w:val="00651EF8"/>
    <w:rsid w:val="00672ADF"/>
    <w:rsid w:val="00673BC9"/>
    <w:rsid w:val="0067754A"/>
    <w:rsid w:val="0068055D"/>
    <w:rsid w:val="00681FD2"/>
    <w:rsid w:val="006955C9"/>
    <w:rsid w:val="00695617"/>
    <w:rsid w:val="006A0F7B"/>
    <w:rsid w:val="006A4A77"/>
    <w:rsid w:val="006B4FB0"/>
    <w:rsid w:val="006C5853"/>
    <w:rsid w:val="006C6C45"/>
    <w:rsid w:val="006C7ADD"/>
    <w:rsid w:val="006D1D62"/>
    <w:rsid w:val="006D25A1"/>
    <w:rsid w:val="006D29EC"/>
    <w:rsid w:val="006D53E6"/>
    <w:rsid w:val="006E52DA"/>
    <w:rsid w:val="006E5BAB"/>
    <w:rsid w:val="006E7642"/>
    <w:rsid w:val="006F26A9"/>
    <w:rsid w:val="006F5F6C"/>
    <w:rsid w:val="006F6541"/>
    <w:rsid w:val="006F6DB7"/>
    <w:rsid w:val="00706F03"/>
    <w:rsid w:val="0070768E"/>
    <w:rsid w:val="00710F83"/>
    <w:rsid w:val="00712A34"/>
    <w:rsid w:val="00717C9D"/>
    <w:rsid w:val="00722969"/>
    <w:rsid w:val="00722E9A"/>
    <w:rsid w:val="00723005"/>
    <w:rsid w:val="00726338"/>
    <w:rsid w:val="007301FD"/>
    <w:rsid w:val="00732CF7"/>
    <w:rsid w:val="00733FC2"/>
    <w:rsid w:val="007350DE"/>
    <w:rsid w:val="00741ACC"/>
    <w:rsid w:val="00752AF0"/>
    <w:rsid w:val="007568E4"/>
    <w:rsid w:val="00762ED8"/>
    <w:rsid w:val="00771573"/>
    <w:rsid w:val="007744B7"/>
    <w:rsid w:val="0077627C"/>
    <w:rsid w:val="007806D8"/>
    <w:rsid w:val="00782D25"/>
    <w:rsid w:val="00786F84"/>
    <w:rsid w:val="00790501"/>
    <w:rsid w:val="00790E3B"/>
    <w:rsid w:val="00791029"/>
    <w:rsid w:val="00792D00"/>
    <w:rsid w:val="007948EC"/>
    <w:rsid w:val="00797606"/>
    <w:rsid w:val="007A046D"/>
    <w:rsid w:val="007A1A84"/>
    <w:rsid w:val="007A276D"/>
    <w:rsid w:val="007A36CF"/>
    <w:rsid w:val="007A4A81"/>
    <w:rsid w:val="007B0094"/>
    <w:rsid w:val="007B2CCF"/>
    <w:rsid w:val="007B4744"/>
    <w:rsid w:val="007B4836"/>
    <w:rsid w:val="007B489E"/>
    <w:rsid w:val="007B6904"/>
    <w:rsid w:val="007C4102"/>
    <w:rsid w:val="007C772B"/>
    <w:rsid w:val="007D0059"/>
    <w:rsid w:val="007D5E64"/>
    <w:rsid w:val="007E072E"/>
    <w:rsid w:val="007E2E6D"/>
    <w:rsid w:val="007E4391"/>
    <w:rsid w:val="007E6052"/>
    <w:rsid w:val="007E6D16"/>
    <w:rsid w:val="007F1D3B"/>
    <w:rsid w:val="007F4499"/>
    <w:rsid w:val="007F4AAA"/>
    <w:rsid w:val="00801544"/>
    <w:rsid w:val="008027E6"/>
    <w:rsid w:val="008037EE"/>
    <w:rsid w:val="008106BD"/>
    <w:rsid w:val="00811F3C"/>
    <w:rsid w:val="00812E53"/>
    <w:rsid w:val="0082539D"/>
    <w:rsid w:val="00827B66"/>
    <w:rsid w:val="00842687"/>
    <w:rsid w:val="008467FE"/>
    <w:rsid w:val="00850B18"/>
    <w:rsid w:val="00860925"/>
    <w:rsid w:val="00860A09"/>
    <w:rsid w:val="00863EA1"/>
    <w:rsid w:val="008703BF"/>
    <w:rsid w:val="00884DD9"/>
    <w:rsid w:val="0089499F"/>
    <w:rsid w:val="0089703E"/>
    <w:rsid w:val="008A5450"/>
    <w:rsid w:val="008A702A"/>
    <w:rsid w:val="008B1E28"/>
    <w:rsid w:val="008B2160"/>
    <w:rsid w:val="008C0044"/>
    <w:rsid w:val="008C0ACA"/>
    <w:rsid w:val="008C1134"/>
    <w:rsid w:val="008D5CEE"/>
    <w:rsid w:val="008E07D1"/>
    <w:rsid w:val="008E1E3C"/>
    <w:rsid w:val="008E4FF6"/>
    <w:rsid w:val="008E7A11"/>
    <w:rsid w:val="008F0F09"/>
    <w:rsid w:val="008F1F81"/>
    <w:rsid w:val="008F2972"/>
    <w:rsid w:val="008F2E06"/>
    <w:rsid w:val="008F7EB1"/>
    <w:rsid w:val="00902615"/>
    <w:rsid w:val="009042A4"/>
    <w:rsid w:val="00911FAF"/>
    <w:rsid w:val="00913B58"/>
    <w:rsid w:val="00916517"/>
    <w:rsid w:val="0091773D"/>
    <w:rsid w:val="00921B5F"/>
    <w:rsid w:val="00923003"/>
    <w:rsid w:val="00934D75"/>
    <w:rsid w:val="00934F50"/>
    <w:rsid w:val="00936E3B"/>
    <w:rsid w:val="00942B1B"/>
    <w:rsid w:val="009504F5"/>
    <w:rsid w:val="0095250A"/>
    <w:rsid w:val="00954610"/>
    <w:rsid w:val="0095785E"/>
    <w:rsid w:val="009634FD"/>
    <w:rsid w:val="00967C31"/>
    <w:rsid w:val="00971682"/>
    <w:rsid w:val="00972094"/>
    <w:rsid w:val="00974E01"/>
    <w:rsid w:val="009809CD"/>
    <w:rsid w:val="00985C33"/>
    <w:rsid w:val="00985E36"/>
    <w:rsid w:val="0099692B"/>
    <w:rsid w:val="009A36E4"/>
    <w:rsid w:val="009A5D1B"/>
    <w:rsid w:val="009A658F"/>
    <w:rsid w:val="009A7524"/>
    <w:rsid w:val="009A7BEC"/>
    <w:rsid w:val="009B36A4"/>
    <w:rsid w:val="009B4D1F"/>
    <w:rsid w:val="009C2562"/>
    <w:rsid w:val="009C60C6"/>
    <w:rsid w:val="009D3F9A"/>
    <w:rsid w:val="009D7B00"/>
    <w:rsid w:val="009E51CA"/>
    <w:rsid w:val="009F0B8B"/>
    <w:rsid w:val="009F5424"/>
    <w:rsid w:val="00A00497"/>
    <w:rsid w:val="00A01E0B"/>
    <w:rsid w:val="00A068CE"/>
    <w:rsid w:val="00A07CF1"/>
    <w:rsid w:val="00A2011C"/>
    <w:rsid w:val="00A23BE3"/>
    <w:rsid w:val="00A2652D"/>
    <w:rsid w:val="00A336B1"/>
    <w:rsid w:val="00A33AA1"/>
    <w:rsid w:val="00A35AA9"/>
    <w:rsid w:val="00A36486"/>
    <w:rsid w:val="00A37639"/>
    <w:rsid w:val="00A43B59"/>
    <w:rsid w:val="00A46B98"/>
    <w:rsid w:val="00A52D37"/>
    <w:rsid w:val="00A55C63"/>
    <w:rsid w:val="00A568C1"/>
    <w:rsid w:val="00A601F2"/>
    <w:rsid w:val="00A64766"/>
    <w:rsid w:val="00A65F76"/>
    <w:rsid w:val="00A83AD2"/>
    <w:rsid w:val="00A93B13"/>
    <w:rsid w:val="00AA7B3C"/>
    <w:rsid w:val="00AB601B"/>
    <w:rsid w:val="00AC1D5C"/>
    <w:rsid w:val="00AD30CF"/>
    <w:rsid w:val="00AD3209"/>
    <w:rsid w:val="00AE1E67"/>
    <w:rsid w:val="00AE39C0"/>
    <w:rsid w:val="00AE4C16"/>
    <w:rsid w:val="00AF1E9F"/>
    <w:rsid w:val="00AF4A97"/>
    <w:rsid w:val="00AF4E15"/>
    <w:rsid w:val="00B056DE"/>
    <w:rsid w:val="00B07FCF"/>
    <w:rsid w:val="00B10D26"/>
    <w:rsid w:val="00B12977"/>
    <w:rsid w:val="00B1672C"/>
    <w:rsid w:val="00B21B21"/>
    <w:rsid w:val="00B24999"/>
    <w:rsid w:val="00B35A13"/>
    <w:rsid w:val="00B360B3"/>
    <w:rsid w:val="00B404FB"/>
    <w:rsid w:val="00B44F44"/>
    <w:rsid w:val="00B47D64"/>
    <w:rsid w:val="00B51A5A"/>
    <w:rsid w:val="00B5354E"/>
    <w:rsid w:val="00B578F1"/>
    <w:rsid w:val="00B62814"/>
    <w:rsid w:val="00B70025"/>
    <w:rsid w:val="00B708B7"/>
    <w:rsid w:val="00B81603"/>
    <w:rsid w:val="00B82C1D"/>
    <w:rsid w:val="00B85B12"/>
    <w:rsid w:val="00B86FEA"/>
    <w:rsid w:val="00B871C7"/>
    <w:rsid w:val="00B901D5"/>
    <w:rsid w:val="00B9436C"/>
    <w:rsid w:val="00B96444"/>
    <w:rsid w:val="00BA3E2A"/>
    <w:rsid w:val="00BA4712"/>
    <w:rsid w:val="00BA7CC1"/>
    <w:rsid w:val="00BB3E0F"/>
    <w:rsid w:val="00BB624E"/>
    <w:rsid w:val="00BC2C8B"/>
    <w:rsid w:val="00BC4E43"/>
    <w:rsid w:val="00BC56C8"/>
    <w:rsid w:val="00BC5F19"/>
    <w:rsid w:val="00BC7234"/>
    <w:rsid w:val="00BD1850"/>
    <w:rsid w:val="00BD2299"/>
    <w:rsid w:val="00BD3AAD"/>
    <w:rsid w:val="00BD3AFC"/>
    <w:rsid w:val="00BD45C1"/>
    <w:rsid w:val="00BD510A"/>
    <w:rsid w:val="00BD7C03"/>
    <w:rsid w:val="00BE23D5"/>
    <w:rsid w:val="00BE674E"/>
    <w:rsid w:val="00BE753A"/>
    <w:rsid w:val="00BE7797"/>
    <w:rsid w:val="00BF2EC1"/>
    <w:rsid w:val="00BF791F"/>
    <w:rsid w:val="00C00741"/>
    <w:rsid w:val="00C050A6"/>
    <w:rsid w:val="00C0534B"/>
    <w:rsid w:val="00C05B01"/>
    <w:rsid w:val="00C10AD2"/>
    <w:rsid w:val="00C11941"/>
    <w:rsid w:val="00C13E32"/>
    <w:rsid w:val="00C157F0"/>
    <w:rsid w:val="00C16B0A"/>
    <w:rsid w:val="00C20C07"/>
    <w:rsid w:val="00C221A2"/>
    <w:rsid w:val="00C24643"/>
    <w:rsid w:val="00C26BB8"/>
    <w:rsid w:val="00C41EC9"/>
    <w:rsid w:val="00C43FF1"/>
    <w:rsid w:val="00C44CD5"/>
    <w:rsid w:val="00C47A65"/>
    <w:rsid w:val="00C50FBA"/>
    <w:rsid w:val="00C52E4B"/>
    <w:rsid w:val="00C553C9"/>
    <w:rsid w:val="00C56EEF"/>
    <w:rsid w:val="00C6127C"/>
    <w:rsid w:val="00C62EDB"/>
    <w:rsid w:val="00C76CFC"/>
    <w:rsid w:val="00C87305"/>
    <w:rsid w:val="00C90CDD"/>
    <w:rsid w:val="00C94C3C"/>
    <w:rsid w:val="00CB6223"/>
    <w:rsid w:val="00CB74DE"/>
    <w:rsid w:val="00CC00CD"/>
    <w:rsid w:val="00CC2D9A"/>
    <w:rsid w:val="00CC3458"/>
    <w:rsid w:val="00CC41DC"/>
    <w:rsid w:val="00CD38EE"/>
    <w:rsid w:val="00CD4C23"/>
    <w:rsid w:val="00CD6630"/>
    <w:rsid w:val="00CE5ABD"/>
    <w:rsid w:val="00CE7E03"/>
    <w:rsid w:val="00CF0018"/>
    <w:rsid w:val="00CF0D31"/>
    <w:rsid w:val="00CF1ABF"/>
    <w:rsid w:val="00D0213B"/>
    <w:rsid w:val="00D03C0C"/>
    <w:rsid w:val="00D0642C"/>
    <w:rsid w:val="00D0772B"/>
    <w:rsid w:val="00D115EB"/>
    <w:rsid w:val="00D14F68"/>
    <w:rsid w:val="00D15A59"/>
    <w:rsid w:val="00D22848"/>
    <w:rsid w:val="00D273F6"/>
    <w:rsid w:val="00D3029B"/>
    <w:rsid w:val="00D31F72"/>
    <w:rsid w:val="00D329B9"/>
    <w:rsid w:val="00D34581"/>
    <w:rsid w:val="00D34656"/>
    <w:rsid w:val="00D35572"/>
    <w:rsid w:val="00D425B4"/>
    <w:rsid w:val="00D467D1"/>
    <w:rsid w:val="00D55840"/>
    <w:rsid w:val="00D55C55"/>
    <w:rsid w:val="00D6687A"/>
    <w:rsid w:val="00D75BC6"/>
    <w:rsid w:val="00D804FA"/>
    <w:rsid w:val="00D91D94"/>
    <w:rsid w:val="00D9258F"/>
    <w:rsid w:val="00DD0102"/>
    <w:rsid w:val="00DD21BB"/>
    <w:rsid w:val="00DD3078"/>
    <w:rsid w:val="00DD67D8"/>
    <w:rsid w:val="00DE1DA7"/>
    <w:rsid w:val="00DE5C51"/>
    <w:rsid w:val="00DF008C"/>
    <w:rsid w:val="00DF00C4"/>
    <w:rsid w:val="00DF23D3"/>
    <w:rsid w:val="00DF26D7"/>
    <w:rsid w:val="00DF3013"/>
    <w:rsid w:val="00DF5A42"/>
    <w:rsid w:val="00E03282"/>
    <w:rsid w:val="00E03DA3"/>
    <w:rsid w:val="00E11C43"/>
    <w:rsid w:val="00E13F42"/>
    <w:rsid w:val="00E15F7C"/>
    <w:rsid w:val="00E209E2"/>
    <w:rsid w:val="00E246E9"/>
    <w:rsid w:val="00E24AC2"/>
    <w:rsid w:val="00E2513E"/>
    <w:rsid w:val="00E25786"/>
    <w:rsid w:val="00E30753"/>
    <w:rsid w:val="00E30C3B"/>
    <w:rsid w:val="00E312FE"/>
    <w:rsid w:val="00E32E89"/>
    <w:rsid w:val="00E34FF8"/>
    <w:rsid w:val="00E35674"/>
    <w:rsid w:val="00E36C2A"/>
    <w:rsid w:val="00E44B59"/>
    <w:rsid w:val="00E45A2D"/>
    <w:rsid w:val="00E5023C"/>
    <w:rsid w:val="00E52554"/>
    <w:rsid w:val="00E55634"/>
    <w:rsid w:val="00E611F6"/>
    <w:rsid w:val="00E61767"/>
    <w:rsid w:val="00E63EEB"/>
    <w:rsid w:val="00E65AF9"/>
    <w:rsid w:val="00E71800"/>
    <w:rsid w:val="00E7314A"/>
    <w:rsid w:val="00E764FB"/>
    <w:rsid w:val="00E76FE8"/>
    <w:rsid w:val="00E80E1E"/>
    <w:rsid w:val="00E873C1"/>
    <w:rsid w:val="00E91311"/>
    <w:rsid w:val="00E91CA7"/>
    <w:rsid w:val="00E94741"/>
    <w:rsid w:val="00E95394"/>
    <w:rsid w:val="00E96DF6"/>
    <w:rsid w:val="00EA1224"/>
    <w:rsid w:val="00EA4BE8"/>
    <w:rsid w:val="00EA7299"/>
    <w:rsid w:val="00EB05EC"/>
    <w:rsid w:val="00EB3DD7"/>
    <w:rsid w:val="00EB66CA"/>
    <w:rsid w:val="00EC36E2"/>
    <w:rsid w:val="00EC3AAF"/>
    <w:rsid w:val="00ED1905"/>
    <w:rsid w:val="00ED2AA7"/>
    <w:rsid w:val="00ED4558"/>
    <w:rsid w:val="00ED7BD1"/>
    <w:rsid w:val="00EE0923"/>
    <w:rsid w:val="00EE34C2"/>
    <w:rsid w:val="00EE5947"/>
    <w:rsid w:val="00EE7184"/>
    <w:rsid w:val="00EE7E03"/>
    <w:rsid w:val="00EF1D1D"/>
    <w:rsid w:val="00EF31C3"/>
    <w:rsid w:val="00EF39D5"/>
    <w:rsid w:val="00EF437F"/>
    <w:rsid w:val="00EF4E21"/>
    <w:rsid w:val="00EF7D2B"/>
    <w:rsid w:val="00EF7E7D"/>
    <w:rsid w:val="00F00E20"/>
    <w:rsid w:val="00F0288F"/>
    <w:rsid w:val="00F04036"/>
    <w:rsid w:val="00F06F08"/>
    <w:rsid w:val="00F07E09"/>
    <w:rsid w:val="00F10671"/>
    <w:rsid w:val="00F10F98"/>
    <w:rsid w:val="00F2477E"/>
    <w:rsid w:val="00F25FC1"/>
    <w:rsid w:val="00F32FD8"/>
    <w:rsid w:val="00F33372"/>
    <w:rsid w:val="00F35439"/>
    <w:rsid w:val="00F35EC5"/>
    <w:rsid w:val="00F40C4A"/>
    <w:rsid w:val="00F50EF5"/>
    <w:rsid w:val="00F56682"/>
    <w:rsid w:val="00F56728"/>
    <w:rsid w:val="00F65688"/>
    <w:rsid w:val="00F741B9"/>
    <w:rsid w:val="00F755E0"/>
    <w:rsid w:val="00F76593"/>
    <w:rsid w:val="00F81136"/>
    <w:rsid w:val="00F81704"/>
    <w:rsid w:val="00F8297C"/>
    <w:rsid w:val="00F84CE1"/>
    <w:rsid w:val="00FA0052"/>
    <w:rsid w:val="00FA6475"/>
    <w:rsid w:val="00FA6AC9"/>
    <w:rsid w:val="00FA73FC"/>
    <w:rsid w:val="00FA7766"/>
    <w:rsid w:val="00FA7DBD"/>
    <w:rsid w:val="00FD3570"/>
    <w:rsid w:val="00FE1757"/>
    <w:rsid w:val="00FE75B1"/>
    <w:rsid w:val="00FE7F3F"/>
    <w:rsid w:val="00FF0290"/>
    <w:rsid w:val="00FF3B8C"/>
    <w:rsid w:val="016D7527"/>
    <w:rsid w:val="01DC7A67"/>
    <w:rsid w:val="01EE7C08"/>
    <w:rsid w:val="0293255D"/>
    <w:rsid w:val="02AF383B"/>
    <w:rsid w:val="02B819EE"/>
    <w:rsid w:val="02E5725D"/>
    <w:rsid w:val="02F94AB6"/>
    <w:rsid w:val="02FC261E"/>
    <w:rsid w:val="03C30C20"/>
    <w:rsid w:val="03E10EB2"/>
    <w:rsid w:val="045E6CAA"/>
    <w:rsid w:val="04D12610"/>
    <w:rsid w:val="05094D59"/>
    <w:rsid w:val="05846A37"/>
    <w:rsid w:val="059B1E55"/>
    <w:rsid w:val="06251DC8"/>
    <w:rsid w:val="06CC33CA"/>
    <w:rsid w:val="06EB6450"/>
    <w:rsid w:val="07B92A66"/>
    <w:rsid w:val="07D67469"/>
    <w:rsid w:val="07E06245"/>
    <w:rsid w:val="08346591"/>
    <w:rsid w:val="083C0431"/>
    <w:rsid w:val="08534C69"/>
    <w:rsid w:val="08713341"/>
    <w:rsid w:val="08B35707"/>
    <w:rsid w:val="09341182"/>
    <w:rsid w:val="097032C3"/>
    <w:rsid w:val="09801E4B"/>
    <w:rsid w:val="09862E1C"/>
    <w:rsid w:val="09A22E34"/>
    <w:rsid w:val="09ED2377"/>
    <w:rsid w:val="0A116B8A"/>
    <w:rsid w:val="0AFF02B2"/>
    <w:rsid w:val="0B1526A9"/>
    <w:rsid w:val="0BAB4DBC"/>
    <w:rsid w:val="0CDF4D1D"/>
    <w:rsid w:val="0DA715D2"/>
    <w:rsid w:val="0DB20DDC"/>
    <w:rsid w:val="0DFC545B"/>
    <w:rsid w:val="0E402E6F"/>
    <w:rsid w:val="0E5839BD"/>
    <w:rsid w:val="0EA24254"/>
    <w:rsid w:val="0EE679FB"/>
    <w:rsid w:val="0F615B83"/>
    <w:rsid w:val="0F7A0D2D"/>
    <w:rsid w:val="0FC401FA"/>
    <w:rsid w:val="10256DBE"/>
    <w:rsid w:val="104B28E6"/>
    <w:rsid w:val="10857FB9"/>
    <w:rsid w:val="10BB33AB"/>
    <w:rsid w:val="11007E18"/>
    <w:rsid w:val="11210FF4"/>
    <w:rsid w:val="11B517C7"/>
    <w:rsid w:val="120224C8"/>
    <w:rsid w:val="12170AB5"/>
    <w:rsid w:val="12211934"/>
    <w:rsid w:val="12571C5B"/>
    <w:rsid w:val="126E4D5D"/>
    <w:rsid w:val="12D40754"/>
    <w:rsid w:val="130811B5"/>
    <w:rsid w:val="1382752E"/>
    <w:rsid w:val="14347582"/>
    <w:rsid w:val="1453010C"/>
    <w:rsid w:val="14D577DF"/>
    <w:rsid w:val="14DF54AE"/>
    <w:rsid w:val="14EE4D8A"/>
    <w:rsid w:val="15033573"/>
    <w:rsid w:val="152C0D1B"/>
    <w:rsid w:val="15F474A8"/>
    <w:rsid w:val="164B51D1"/>
    <w:rsid w:val="16573B76"/>
    <w:rsid w:val="165C0A9F"/>
    <w:rsid w:val="169325C5"/>
    <w:rsid w:val="16F67468"/>
    <w:rsid w:val="17552A6B"/>
    <w:rsid w:val="179E339B"/>
    <w:rsid w:val="179F49F1"/>
    <w:rsid w:val="17CB2EB5"/>
    <w:rsid w:val="17D4771C"/>
    <w:rsid w:val="17E86F44"/>
    <w:rsid w:val="17F92A0B"/>
    <w:rsid w:val="18253D77"/>
    <w:rsid w:val="1843021F"/>
    <w:rsid w:val="187D363C"/>
    <w:rsid w:val="18B0113D"/>
    <w:rsid w:val="18F23A63"/>
    <w:rsid w:val="198F7168"/>
    <w:rsid w:val="19CD37F6"/>
    <w:rsid w:val="1A477F68"/>
    <w:rsid w:val="1AC5002A"/>
    <w:rsid w:val="1B1F748F"/>
    <w:rsid w:val="1B4F12C0"/>
    <w:rsid w:val="1C1153D5"/>
    <w:rsid w:val="1C2D33D0"/>
    <w:rsid w:val="1CA72CDF"/>
    <w:rsid w:val="1CCC6940"/>
    <w:rsid w:val="1CF2284B"/>
    <w:rsid w:val="1D59047F"/>
    <w:rsid w:val="1D790876"/>
    <w:rsid w:val="1D8A4831"/>
    <w:rsid w:val="1D8D60CF"/>
    <w:rsid w:val="1DC1221D"/>
    <w:rsid w:val="1DDB7006"/>
    <w:rsid w:val="1E206F43"/>
    <w:rsid w:val="1E740F69"/>
    <w:rsid w:val="1ECB6436"/>
    <w:rsid w:val="2000527E"/>
    <w:rsid w:val="20847C5E"/>
    <w:rsid w:val="208F03B0"/>
    <w:rsid w:val="20DA787E"/>
    <w:rsid w:val="2107264F"/>
    <w:rsid w:val="213B4094"/>
    <w:rsid w:val="21AB121A"/>
    <w:rsid w:val="221B61BB"/>
    <w:rsid w:val="228F4698"/>
    <w:rsid w:val="22E012DD"/>
    <w:rsid w:val="22FB0DEC"/>
    <w:rsid w:val="232D0D02"/>
    <w:rsid w:val="2342331E"/>
    <w:rsid w:val="23F01166"/>
    <w:rsid w:val="245A45C0"/>
    <w:rsid w:val="247E2C16"/>
    <w:rsid w:val="24D80578"/>
    <w:rsid w:val="253B0B07"/>
    <w:rsid w:val="256625DA"/>
    <w:rsid w:val="25B2142A"/>
    <w:rsid w:val="25DA0E65"/>
    <w:rsid w:val="262E41C8"/>
    <w:rsid w:val="26325A66"/>
    <w:rsid w:val="26480323"/>
    <w:rsid w:val="26544C0F"/>
    <w:rsid w:val="268564DD"/>
    <w:rsid w:val="272C3349"/>
    <w:rsid w:val="277E295D"/>
    <w:rsid w:val="27983FEE"/>
    <w:rsid w:val="27A209C9"/>
    <w:rsid w:val="28463175"/>
    <w:rsid w:val="285E0D94"/>
    <w:rsid w:val="28757E8C"/>
    <w:rsid w:val="288D3427"/>
    <w:rsid w:val="29AC3D81"/>
    <w:rsid w:val="29EB48A9"/>
    <w:rsid w:val="2A1C0F07"/>
    <w:rsid w:val="2ACA190C"/>
    <w:rsid w:val="2B2335A9"/>
    <w:rsid w:val="2B406E77"/>
    <w:rsid w:val="2B64456E"/>
    <w:rsid w:val="2B6E0DF9"/>
    <w:rsid w:val="2BAF1907"/>
    <w:rsid w:val="2BCB2744"/>
    <w:rsid w:val="2BE65255"/>
    <w:rsid w:val="2BF81500"/>
    <w:rsid w:val="2C504E98"/>
    <w:rsid w:val="2CBA50CB"/>
    <w:rsid w:val="2CEE645F"/>
    <w:rsid w:val="2D256324"/>
    <w:rsid w:val="2D452523"/>
    <w:rsid w:val="2DEA131C"/>
    <w:rsid w:val="2E1846CB"/>
    <w:rsid w:val="30136908"/>
    <w:rsid w:val="30896DA5"/>
    <w:rsid w:val="31377980"/>
    <w:rsid w:val="317E24A7"/>
    <w:rsid w:val="31CE00C2"/>
    <w:rsid w:val="31D033F1"/>
    <w:rsid w:val="32F868AE"/>
    <w:rsid w:val="33105381"/>
    <w:rsid w:val="337B47E8"/>
    <w:rsid w:val="337C2A16"/>
    <w:rsid w:val="33F02315"/>
    <w:rsid w:val="33FF018A"/>
    <w:rsid w:val="34054753"/>
    <w:rsid w:val="34807916"/>
    <w:rsid w:val="34F61AE5"/>
    <w:rsid w:val="3549754A"/>
    <w:rsid w:val="3634681A"/>
    <w:rsid w:val="366372CE"/>
    <w:rsid w:val="36D660A4"/>
    <w:rsid w:val="37117079"/>
    <w:rsid w:val="374E6478"/>
    <w:rsid w:val="377203B8"/>
    <w:rsid w:val="37CA01F4"/>
    <w:rsid w:val="37DD4AAD"/>
    <w:rsid w:val="380F41B2"/>
    <w:rsid w:val="382D2531"/>
    <w:rsid w:val="384A2BFC"/>
    <w:rsid w:val="385C02A6"/>
    <w:rsid w:val="3962445C"/>
    <w:rsid w:val="39C5060B"/>
    <w:rsid w:val="39F27E87"/>
    <w:rsid w:val="39F54294"/>
    <w:rsid w:val="39FE4185"/>
    <w:rsid w:val="3A910A1D"/>
    <w:rsid w:val="3AEB4B14"/>
    <w:rsid w:val="3AF9059A"/>
    <w:rsid w:val="3AFB6916"/>
    <w:rsid w:val="3B0A6B5A"/>
    <w:rsid w:val="3B100154"/>
    <w:rsid w:val="3B9A612F"/>
    <w:rsid w:val="3C017A86"/>
    <w:rsid w:val="3C4165AB"/>
    <w:rsid w:val="3D1172EC"/>
    <w:rsid w:val="3D3C13BD"/>
    <w:rsid w:val="3D7F382F"/>
    <w:rsid w:val="3DB35286"/>
    <w:rsid w:val="3DF15DAF"/>
    <w:rsid w:val="3E504C2A"/>
    <w:rsid w:val="3E536D74"/>
    <w:rsid w:val="3E784BBF"/>
    <w:rsid w:val="3EED47C8"/>
    <w:rsid w:val="3FBD515D"/>
    <w:rsid w:val="3FDE5DB5"/>
    <w:rsid w:val="4076423A"/>
    <w:rsid w:val="41BA772A"/>
    <w:rsid w:val="42FB365A"/>
    <w:rsid w:val="434050A7"/>
    <w:rsid w:val="43D83C99"/>
    <w:rsid w:val="448564A3"/>
    <w:rsid w:val="452400B5"/>
    <w:rsid w:val="45303661"/>
    <w:rsid w:val="458A0FC3"/>
    <w:rsid w:val="458A4B1F"/>
    <w:rsid w:val="458C53A2"/>
    <w:rsid w:val="45B72E94"/>
    <w:rsid w:val="45C52946"/>
    <w:rsid w:val="46146ADE"/>
    <w:rsid w:val="46643FDE"/>
    <w:rsid w:val="467B6B5D"/>
    <w:rsid w:val="467D75D6"/>
    <w:rsid w:val="46835FF5"/>
    <w:rsid w:val="46B029FD"/>
    <w:rsid w:val="46B62844"/>
    <w:rsid w:val="46CD1522"/>
    <w:rsid w:val="47E30E5E"/>
    <w:rsid w:val="48BB68D0"/>
    <w:rsid w:val="48E704DA"/>
    <w:rsid w:val="48E94252"/>
    <w:rsid w:val="49281B4A"/>
    <w:rsid w:val="49CF51F6"/>
    <w:rsid w:val="49D81E16"/>
    <w:rsid w:val="4A07315A"/>
    <w:rsid w:val="4A2A1D08"/>
    <w:rsid w:val="4A3A425A"/>
    <w:rsid w:val="4A4F4589"/>
    <w:rsid w:val="4A5A563F"/>
    <w:rsid w:val="4AAB7770"/>
    <w:rsid w:val="4B0E7FA0"/>
    <w:rsid w:val="4B830DD7"/>
    <w:rsid w:val="4B840262"/>
    <w:rsid w:val="4C1930A0"/>
    <w:rsid w:val="4CED16B7"/>
    <w:rsid w:val="4D16138E"/>
    <w:rsid w:val="4D275349"/>
    <w:rsid w:val="4D4532A9"/>
    <w:rsid w:val="4EBA0C57"/>
    <w:rsid w:val="4EC07803"/>
    <w:rsid w:val="4F446559"/>
    <w:rsid w:val="50047EDE"/>
    <w:rsid w:val="5014179E"/>
    <w:rsid w:val="505A5A36"/>
    <w:rsid w:val="512A1768"/>
    <w:rsid w:val="519C4558"/>
    <w:rsid w:val="51A278D4"/>
    <w:rsid w:val="51CB5AEB"/>
    <w:rsid w:val="5231207B"/>
    <w:rsid w:val="525E7A5F"/>
    <w:rsid w:val="52A631B4"/>
    <w:rsid w:val="52BC2EC6"/>
    <w:rsid w:val="52C06024"/>
    <w:rsid w:val="52C32770"/>
    <w:rsid w:val="52EF4B5B"/>
    <w:rsid w:val="532A16EF"/>
    <w:rsid w:val="53C41B44"/>
    <w:rsid w:val="541977B5"/>
    <w:rsid w:val="5474189A"/>
    <w:rsid w:val="54766D8B"/>
    <w:rsid w:val="548D462B"/>
    <w:rsid w:val="54DA460B"/>
    <w:rsid w:val="55236D3E"/>
    <w:rsid w:val="552F7491"/>
    <w:rsid w:val="56136ED0"/>
    <w:rsid w:val="5621502B"/>
    <w:rsid w:val="56915696"/>
    <w:rsid w:val="56CE7D51"/>
    <w:rsid w:val="57BD6E25"/>
    <w:rsid w:val="587A4EC7"/>
    <w:rsid w:val="58E97957"/>
    <w:rsid w:val="58F307D5"/>
    <w:rsid w:val="59615E6E"/>
    <w:rsid w:val="59E11E2A"/>
    <w:rsid w:val="59E479AC"/>
    <w:rsid w:val="5A1C787D"/>
    <w:rsid w:val="5A533C21"/>
    <w:rsid w:val="5A81253D"/>
    <w:rsid w:val="5BA3108D"/>
    <w:rsid w:val="5BE2700B"/>
    <w:rsid w:val="5BFB30CC"/>
    <w:rsid w:val="5C891470"/>
    <w:rsid w:val="5C953755"/>
    <w:rsid w:val="5CAB6842"/>
    <w:rsid w:val="5CB50DF3"/>
    <w:rsid w:val="5D2D075A"/>
    <w:rsid w:val="5D765324"/>
    <w:rsid w:val="5DD24E5D"/>
    <w:rsid w:val="5E0A45F7"/>
    <w:rsid w:val="5EF05EE3"/>
    <w:rsid w:val="5EF841B8"/>
    <w:rsid w:val="5F7E34EF"/>
    <w:rsid w:val="5FEA3E60"/>
    <w:rsid w:val="607B7A2E"/>
    <w:rsid w:val="608E47E4"/>
    <w:rsid w:val="608E59B3"/>
    <w:rsid w:val="60E70C20"/>
    <w:rsid w:val="61222ED4"/>
    <w:rsid w:val="613021EA"/>
    <w:rsid w:val="61C471B3"/>
    <w:rsid w:val="61F93300"/>
    <w:rsid w:val="62514537"/>
    <w:rsid w:val="62572071"/>
    <w:rsid w:val="6506749D"/>
    <w:rsid w:val="65153BFF"/>
    <w:rsid w:val="65696ED7"/>
    <w:rsid w:val="656E2178"/>
    <w:rsid w:val="65D26342"/>
    <w:rsid w:val="666C151A"/>
    <w:rsid w:val="668D04BB"/>
    <w:rsid w:val="669973CE"/>
    <w:rsid w:val="671D3AAB"/>
    <w:rsid w:val="67317098"/>
    <w:rsid w:val="67566AFF"/>
    <w:rsid w:val="678B3605"/>
    <w:rsid w:val="68004140"/>
    <w:rsid w:val="6836193E"/>
    <w:rsid w:val="68371DE7"/>
    <w:rsid w:val="683F45B1"/>
    <w:rsid w:val="68541290"/>
    <w:rsid w:val="687A4A6F"/>
    <w:rsid w:val="68D33518"/>
    <w:rsid w:val="68E63EB3"/>
    <w:rsid w:val="691520DF"/>
    <w:rsid w:val="6969412A"/>
    <w:rsid w:val="697A2F79"/>
    <w:rsid w:val="69946766"/>
    <w:rsid w:val="6A0836CE"/>
    <w:rsid w:val="6A1E6193"/>
    <w:rsid w:val="6A1F41CD"/>
    <w:rsid w:val="6AD73762"/>
    <w:rsid w:val="6AE8488B"/>
    <w:rsid w:val="6B0F76F1"/>
    <w:rsid w:val="6B2D5DC9"/>
    <w:rsid w:val="6B413233"/>
    <w:rsid w:val="6BC738AD"/>
    <w:rsid w:val="6BD3650E"/>
    <w:rsid w:val="6BFA214F"/>
    <w:rsid w:val="6C67530A"/>
    <w:rsid w:val="6CCD19EA"/>
    <w:rsid w:val="6CCD5C32"/>
    <w:rsid w:val="6CDA3D2E"/>
    <w:rsid w:val="6CF062D3"/>
    <w:rsid w:val="6D3701A4"/>
    <w:rsid w:val="6DAC45AF"/>
    <w:rsid w:val="6DE9442D"/>
    <w:rsid w:val="6E6E0BD2"/>
    <w:rsid w:val="6EB64739"/>
    <w:rsid w:val="6ED5260E"/>
    <w:rsid w:val="6EF410D7"/>
    <w:rsid w:val="6F1069BF"/>
    <w:rsid w:val="6F301140"/>
    <w:rsid w:val="6F3F40B3"/>
    <w:rsid w:val="6F6361A6"/>
    <w:rsid w:val="6F770814"/>
    <w:rsid w:val="6F786FBA"/>
    <w:rsid w:val="6FF53B2F"/>
    <w:rsid w:val="700C2451"/>
    <w:rsid w:val="704B5738"/>
    <w:rsid w:val="708F4866"/>
    <w:rsid w:val="720A48C1"/>
    <w:rsid w:val="726E73F3"/>
    <w:rsid w:val="72BD5C84"/>
    <w:rsid w:val="72DA621A"/>
    <w:rsid w:val="73B01345"/>
    <w:rsid w:val="73C74F42"/>
    <w:rsid w:val="74AB358B"/>
    <w:rsid w:val="74C570EB"/>
    <w:rsid w:val="7501267E"/>
    <w:rsid w:val="752E10BB"/>
    <w:rsid w:val="75767DE5"/>
    <w:rsid w:val="75B671F0"/>
    <w:rsid w:val="75F30CDF"/>
    <w:rsid w:val="765C57B4"/>
    <w:rsid w:val="76A778A7"/>
    <w:rsid w:val="76B86D9A"/>
    <w:rsid w:val="76C00BDA"/>
    <w:rsid w:val="77434224"/>
    <w:rsid w:val="77C72A90"/>
    <w:rsid w:val="77DF669D"/>
    <w:rsid w:val="782B18E2"/>
    <w:rsid w:val="784A620C"/>
    <w:rsid w:val="7876121D"/>
    <w:rsid w:val="7892370F"/>
    <w:rsid w:val="78B96EEE"/>
    <w:rsid w:val="78CD425E"/>
    <w:rsid w:val="797F0137"/>
    <w:rsid w:val="79A90ADD"/>
    <w:rsid w:val="79BA2F1D"/>
    <w:rsid w:val="79D35D8D"/>
    <w:rsid w:val="7AC57DCC"/>
    <w:rsid w:val="7ACF4EBB"/>
    <w:rsid w:val="7AF24488"/>
    <w:rsid w:val="7B7535A0"/>
    <w:rsid w:val="7D327104"/>
    <w:rsid w:val="7D7543AF"/>
    <w:rsid w:val="7D833469"/>
    <w:rsid w:val="7DBD2FDC"/>
    <w:rsid w:val="7E3F7E95"/>
    <w:rsid w:val="7E9C483D"/>
    <w:rsid w:val="7ED22AB7"/>
    <w:rsid w:val="7EDE0FEB"/>
    <w:rsid w:val="7EE86615"/>
    <w:rsid w:val="7F076C05"/>
    <w:rsid w:val="7F315A30"/>
    <w:rsid w:val="7F363046"/>
    <w:rsid w:val="7FC409F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customStyle="1" w:styleId="2">
    <w:name w:val="样式 宋体 行距: 1.5 倍行距"/>
    <w:basedOn w:val="1"/>
    <w:qFormat/>
    <w:uiPriority w:val="0"/>
    <w:pPr>
      <w:jc w:val="center"/>
    </w:pPr>
    <w:rPr>
      <w:b/>
    </w:rPr>
  </w:style>
  <w:style w:type="paragraph" w:styleId="6">
    <w:name w:val="Note Heading"/>
    <w:basedOn w:val="1"/>
    <w:next w:val="1"/>
    <w:qFormat/>
    <w:uiPriority w:val="0"/>
    <w:pPr>
      <w:snapToGrid w:val="0"/>
      <w:spacing w:line="320" w:lineRule="exact"/>
      <w:ind w:firstLine="413" w:firstLineChars="200"/>
    </w:pPr>
    <w:rPr>
      <w:rFonts w:ascii="宋体" w:hAnsi="宋体"/>
      <w:b/>
      <w:color w:val="000000"/>
    </w:rPr>
  </w:style>
  <w:style w:type="paragraph" w:styleId="7">
    <w:name w:val="annotation text"/>
    <w:basedOn w:val="1"/>
    <w:link w:val="25"/>
    <w:qFormat/>
    <w:uiPriority w:val="0"/>
    <w:pPr>
      <w:jc w:val="left"/>
    </w:pPr>
  </w:style>
  <w:style w:type="paragraph" w:styleId="8">
    <w:name w:val="Body Text"/>
    <w:basedOn w:val="1"/>
    <w:qFormat/>
    <w:uiPriority w:val="0"/>
    <w:pPr>
      <w:spacing w:after="120"/>
    </w:pPr>
    <w:rPr>
      <w:rFonts w:ascii="Times New Roman" w:hAnsi="Times New Roman" w:cs="Times New Roman"/>
    </w:rPr>
  </w:style>
  <w:style w:type="paragraph" w:styleId="9">
    <w:name w:val="Body Text Indent"/>
    <w:basedOn w:val="1"/>
    <w:qFormat/>
    <w:uiPriority w:val="99"/>
    <w:pPr>
      <w:ind w:firstLine="630"/>
    </w:pPr>
    <w:rPr>
      <w:rFonts w:ascii="宋体" w:hAnsi="Calibri" w:cs="Times New Roman"/>
      <w:kern w:val="0"/>
      <w:sz w:val="32"/>
      <w:szCs w:val="32"/>
    </w:rPr>
  </w:style>
  <w:style w:type="paragraph" w:styleId="10">
    <w:name w:val="toc 3"/>
    <w:basedOn w:val="1"/>
    <w:next w:val="1"/>
    <w:semiHidden/>
    <w:qFormat/>
    <w:uiPriority w:val="0"/>
    <w:pPr>
      <w:ind w:left="840" w:leftChars="400"/>
    </w:pPr>
  </w:style>
  <w:style w:type="paragraph" w:styleId="11">
    <w:name w:val="Plain Text"/>
    <w:basedOn w:val="1"/>
    <w:next w:val="1"/>
    <w:link w:val="26"/>
    <w:qFormat/>
    <w:uiPriority w:val="0"/>
    <w:rPr>
      <w:rFonts w:ascii="宋体" w:hAnsi="Courier New"/>
      <w:szCs w:val="20"/>
    </w:rPr>
  </w:style>
  <w:style w:type="paragraph" w:styleId="12">
    <w:name w:val="Date"/>
    <w:basedOn w:val="1"/>
    <w:next w:val="1"/>
    <w:link w:val="27"/>
    <w:qFormat/>
    <w:uiPriority w:val="0"/>
    <w:pPr>
      <w:ind w:left="100" w:leftChars="2500"/>
    </w:pPr>
  </w:style>
  <w:style w:type="paragraph" w:styleId="13">
    <w:name w:val="Balloon Text"/>
    <w:basedOn w:val="1"/>
    <w:semiHidden/>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semiHidden/>
    <w:qFormat/>
    <w:uiPriority w:val="0"/>
  </w:style>
  <w:style w:type="paragraph" w:styleId="17">
    <w:name w:val="toc 2"/>
    <w:basedOn w:val="1"/>
    <w:next w:val="1"/>
    <w:semiHidden/>
    <w:qFormat/>
    <w:uiPriority w:val="0"/>
    <w:pPr>
      <w:ind w:left="420" w:leftChars="200"/>
    </w:pPr>
  </w:style>
  <w:style w:type="paragraph" w:styleId="18">
    <w:name w:val="annotation subject"/>
    <w:basedOn w:val="7"/>
    <w:next w:val="7"/>
    <w:link w:val="28"/>
    <w:qFormat/>
    <w:uiPriority w:val="0"/>
    <w:rPr>
      <w:b/>
      <w:bCs/>
    </w:rPr>
  </w:style>
  <w:style w:type="paragraph" w:styleId="19">
    <w:name w:val="Body Text First Indent 2"/>
    <w:basedOn w:val="9"/>
    <w:qFormat/>
    <w:uiPriority w:val="0"/>
    <w:pPr>
      <w:ind w:firstLine="420" w:firstLineChars="200"/>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qFormat/>
    <w:uiPriority w:val="0"/>
    <w:rPr>
      <w:color w:val="0000FF"/>
      <w:u w:val="single"/>
    </w:rPr>
  </w:style>
  <w:style w:type="character" w:styleId="24">
    <w:name w:val="annotation reference"/>
    <w:qFormat/>
    <w:uiPriority w:val="0"/>
    <w:rPr>
      <w:sz w:val="21"/>
      <w:szCs w:val="21"/>
    </w:rPr>
  </w:style>
  <w:style w:type="character" w:customStyle="1" w:styleId="25">
    <w:name w:val="批注文字 Char"/>
    <w:link w:val="7"/>
    <w:qFormat/>
    <w:uiPriority w:val="0"/>
    <w:rPr>
      <w:kern w:val="2"/>
      <w:sz w:val="21"/>
      <w:szCs w:val="24"/>
    </w:rPr>
  </w:style>
  <w:style w:type="character" w:customStyle="1" w:styleId="26">
    <w:name w:val="纯文本 Char"/>
    <w:link w:val="11"/>
    <w:qFormat/>
    <w:locked/>
    <w:uiPriority w:val="0"/>
    <w:rPr>
      <w:rFonts w:ascii="宋体" w:hAnsi="Courier New"/>
      <w:kern w:val="2"/>
      <w:sz w:val="21"/>
      <w:lang w:bidi="ar-SA"/>
    </w:rPr>
  </w:style>
  <w:style w:type="character" w:customStyle="1" w:styleId="27">
    <w:name w:val="日期 Char"/>
    <w:link w:val="12"/>
    <w:qFormat/>
    <w:uiPriority w:val="0"/>
    <w:rPr>
      <w:kern w:val="2"/>
      <w:sz w:val="21"/>
      <w:szCs w:val="24"/>
    </w:rPr>
  </w:style>
  <w:style w:type="character" w:customStyle="1" w:styleId="28">
    <w:name w:val="批注主题 Char"/>
    <w:link w:val="18"/>
    <w:qFormat/>
    <w:uiPriority w:val="0"/>
    <w:rPr>
      <w:b/>
      <w:bCs/>
      <w:kern w:val="2"/>
      <w:sz w:val="21"/>
      <w:szCs w:val="24"/>
    </w:rPr>
  </w:style>
  <w:style w:type="paragraph" w:customStyle="1" w:styleId="29">
    <w:name w:val=" Char Char"/>
    <w:basedOn w:val="1"/>
    <w:qFormat/>
    <w:uiPriority w:val="0"/>
    <w:rPr>
      <w:sz w:val="30"/>
    </w:rPr>
  </w:style>
  <w:style w:type="paragraph" w:customStyle="1" w:styleId="30">
    <w:name w:val=" Char"/>
    <w:basedOn w:val="1"/>
    <w:qFormat/>
    <w:uiPriority w:val="0"/>
    <w:pPr>
      <w:widowControl/>
      <w:spacing w:after="160" w:line="240" w:lineRule="exact"/>
      <w:jc w:val="left"/>
    </w:pPr>
  </w:style>
  <w:style w:type="paragraph" w:customStyle="1" w:styleId="31">
    <w:name w:val="_Style 11"/>
    <w:basedOn w:val="1"/>
    <w:qFormat/>
    <w:uiPriority w:val="0"/>
    <w:rPr>
      <w:sz w:val="30"/>
    </w:rPr>
  </w:style>
  <w:style w:type="paragraph" w:customStyle="1" w:styleId="32">
    <w:name w:val="_Style 31"/>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7984</Words>
  <Characters>8673</Characters>
  <Lines>64</Lines>
  <Paragraphs>18</Paragraphs>
  <TotalTime>0</TotalTime>
  <ScaleCrop>false</ScaleCrop>
  <LinksUpToDate>false</LinksUpToDate>
  <CharactersWithSpaces>9010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2023-03-28T03:20:00Z</dcterms:created>
  <dc:creator>Administrator</dc:creator>
  <cp:lastModifiedBy>阿咸.</cp:lastModifiedBy>
  <cp:lastPrinted>2021-07-14T01:58:00Z</cp:lastPrinted>
  <dcterms:modified xsi:type="dcterms:W3CDTF">2023-04-06T09:29:18Z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1071D0D569F047658C6904A3EF74950F_13</vt:lpwstr>
  </property>
</Properties>
</file>