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280" w:rightChars="117"/>
        <w:jc w:val="center"/>
        <w:rPr>
          <w:rFonts w:ascii="宋体" w:hAnsi="宋体" w:cs="宋体"/>
          <w:b/>
          <w:bCs/>
          <w:color w:val="auto"/>
          <w:sz w:val="52"/>
          <w:szCs w:val="52"/>
        </w:rPr>
      </w:pPr>
      <w:r>
        <w:rPr>
          <w:color w:val="auto"/>
        </w:rPr>
        <w:drawing>
          <wp:anchor distT="0" distB="0" distL="114300" distR="114300" simplePos="0" relativeHeight="251663360" behindDoc="0" locked="0" layoutInCell="1" allowOverlap="1">
            <wp:simplePos x="0" y="0"/>
            <wp:positionH relativeFrom="column">
              <wp:posOffset>-1055370</wp:posOffset>
            </wp:positionH>
            <wp:positionV relativeFrom="page">
              <wp:posOffset>17780</wp:posOffset>
            </wp:positionV>
            <wp:extent cx="7634605" cy="10685780"/>
            <wp:effectExtent l="0" t="0" r="4445" b="1270"/>
            <wp:wrapNone/>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9"/>
                    <a:stretch>
                      <a:fillRect/>
                    </a:stretch>
                  </pic:blipFill>
                  <pic:spPr>
                    <a:xfrm>
                      <a:off x="0" y="0"/>
                      <a:ext cx="7634605" cy="10685780"/>
                    </a:xfrm>
                    <a:prstGeom prst="rect">
                      <a:avLst/>
                    </a:prstGeom>
                    <a:noFill/>
                    <a:ln>
                      <a:noFill/>
                    </a:ln>
                  </pic:spPr>
                </pic:pic>
              </a:graphicData>
            </a:graphic>
          </wp:anchor>
        </w:drawing>
      </w:r>
    </w:p>
    <w:p>
      <w:pPr>
        <w:ind w:right="280" w:rightChars="117"/>
        <w:jc w:val="center"/>
        <w:rPr>
          <w:rFonts w:ascii="宋体" w:hAnsi="宋体" w:cs="宋体"/>
          <w:color w:val="auto"/>
          <w:sz w:val="48"/>
          <w:szCs w:val="48"/>
        </w:rPr>
      </w:pPr>
      <w:r>
        <w:rPr>
          <w:rFonts w:hint="eastAsia" w:ascii="宋体" w:hAnsi="宋体" w:cs="宋体"/>
          <w:b/>
          <w:bCs/>
          <w:color w:val="auto"/>
          <w:sz w:val="52"/>
          <w:szCs w:val="52"/>
        </w:rPr>
        <w:t>徐闻县下桥镇城乡融合基础设施建设项目(EPC）总承包</w:t>
      </w:r>
    </w:p>
    <w:p>
      <w:pPr>
        <w:rPr>
          <w:rFonts w:ascii="宋体" w:hAnsi="宋体" w:cs="宋体"/>
          <w:color w:val="auto"/>
          <w:sz w:val="48"/>
          <w:szCs w:val="48"/>
        </w:rPr>
      </w:pPr>
    </w:p>
    <w:p>
      <w:pPr>
        <w:rPr>
          <w:rFonts w:ascii="宋体" w:hAnsi="宋体" w:cs="宋体"/>
          <w:color w:val="auto"/>
          <w:sz w:val="48"/>
          <w:szCs w:val="48"/>
        </w:rPr>
      </w:pPr>
    </w:p>
    <w:p>
      <w:pPr>
        <w:pStyle w:val="2"/>
        <w:ind w:firstLine="240"/>
        <w:rPr>
          <w:color w:val="auto"/>
        </w:rPr>
      </w:pPr>
    </w:p>
    <w:p>
      <w:pPr>
        <w:jc w:val="center"/>
        <w:rPr>
          <w:rFonts w:ascii="宋体" w:hAnsi="宋体" w:cs="宋体"/>
          <w:b/>
          <w:bCs/>
          <w:color w:val="auto"/>
          <w:sz w:val="96"/>
          <w:szCs w:val="96"/>
        </w:rPr>
      </w:pPr>
    </w:p>
    <w:p>
      <w:pPr>
        <w:jc w:val="center"/>
        <w:rPr>
          <w:rFonts w:ascii="宋体" w:hAnsi="宋体" w:cs="宋体"/>
          <w:b/>
          <w:bCs/>
          <w:color w:val="auto"/>
          <w:sz w:val="96"/>
          <w:szCs w:val="96"/>
        </w:rPr>
      </w:pPr>
      <w:r>
        <w:rPr>
          <w:rFonts w:hint="eastAsia" w:ascii="宋体" w:hAnsi="宋体" w:cs="宋体"/>
          <w:b/>
          <w:bCs/>
          <w:color w:val="auto"/>
          <w:sz w:val="96"/>
          <w:szCs w:val="96"/>
        </w:rPr>
        <w:t>招 标 文 件</w:t>
      </w:r>
    </w:p>
    <w:p>
      <w:pPr>
        <w:pStyle w:val="59"/>
        <w:rPr>
          <w:rFonts w:ascii="宋体" w:hAnsi="宋体" w:cs="宋体"/>
          <w:color w:val="auto"/>
          <w:sz w:val="24"/>
          <w:szCs w:val="24"/>
        </w:rPr>
      </w:pPr>
    </w:p>
    <w:p>
      <w:pPr>
        <w:rPr>
          <w:color w:val="auto"/>
        </w:rPr>
      </w:pPr>
    </w:p>
    <w:p>
      <w:pPr>
        <w:pStyle w:val="59"/>
        <w:rPr>
          <w:rFonts w:ascii="宋体" w:hAnsi="宋体" w:cs="宋体"/>
          <w:color w:val="auto"/>
          <w:sz w:val="24"/>
          <w:szCs w:val="24"/>
        </w:rPr>
      </w:pPr>
    </w:p>
    <w:p>
      <w:pPr>
        <w:pStyle w:val="59"/>
        <w:rPr>
          <w:rFonts w:ascii="宋体" w:hAnsi="宋体" w:cs="宋体"/>
          <w:color w:val="auto"/>
          <w:sz w:val="24"/>
          <w:szCs w:val="24"/>
        </w:rPr>
      </w:pPr>
    </w:p>
    <w:p>
      <w:pPr>
        <w:pStyle w:val="59"/>
        <w:spacing w:before="0" w:after="0" w:line="480" w:lineRule="auto"/>
        <w:ind w:left="1920" w:leftChars="800"/>
        <w:rPr>
          <w:rFonts w:ascii="宋体" w:hAnsi="宋体" w:cs="宋体"/>
          <w:color w:val="auto"/>
          <w:sz w:val="32"/>
          <w:szCs w:val="32"/>
        </w:rPr>
      </w:pPr>
      <w:r>
        <w:rPr>
          <w:rFonts w:hint="eastAsia" w:ascii="宋体" w:hAnsi="宋体" w:cs="宋体"/>
          <w:color w:val="auto"/>
          <w:sz w:val="32"/>
          <w:szCs w:val="32"/>
        </w:rPr>
        <w:t>招标人：徐闻县下桥镇人民政府</w:t>
      </w:r>
    </w:p>
    <w:p>
      <w:pPr>
        <w:spacing w:line="480" w:lineRule="auto"/>
        <w:ind w:left="1920" w:leftChars="800"/>
        <w:rPr>
          <w:rFonts w:ascii="宋体" w:hAnsi="宋体" w:cs="宋体"/>
          <w:b/>
          <w:bCs/>
          <w:color w:val="auto"/>
          <w:sz w:val="32"/>
          <w:szCs w:val="32"/>
          <w:lang w:val="zh-CN"/>
        </w:rPr>
      </w:pPr>
      <w:r>
        <w:rPr>
          <w:rFonts w:hint="eastAsia" w:ascii="宋体" w:hAnsi="宋体" w:cs="宋体"/>
          <w:b/>
          <w:bCs/>
          <w:color w:val="auto"/>
          <w:sz w:val="32"/>
          <w:szCs w:val="32"/>
        </w:rPr>
        <w:t>招标代理机构：</w:t>
      </w:r>
      <w:r>
        <w:rPr>
          <w:rFonts w:hint="eastAsia" w:ascii="宋体" w:hAnsi="宋体" w:cs="宋体"/>
          <w:b/>
          <w:bCs/>
          <w:color w:val="auto"/>
          <w:sz w:val="32"/>
          <w:szCs w:val="32"/>
          <w:lang w:val="zh-CN"/>
        </w:rPr>
        <w:t>广东华冠工程管理有限公司</w:t>
      </w:r>
    </w:p>
    <w:p>
      <w:pPr>
        <w:spacing w:line="480" w:lineRule="auto"/>
        <w:ind w:left="1920" w:leftChars="800"/>
        <w:rPr>
          <w:rFonts w:ascii="宋体" w:hAnsi="宋体" w:cs="宋体"/>
          <w:b/>
          <w:bCs/>
          <w:color w:val="auto"/>
          <w:sz w:val="32"/>
          <w:szCs w:val="32"/>
        </w:rPr>
      </w:pPr>
      <w:r>
        <w:rPr>
          <w:rFonts w:hint="eastAsia" w:ascii="宋体" w:hAnsi="宋体" w:cs="宋体"/>
          <w:b/>
          <w:bCs/>
          <w:color w:val="auto"/>
          <w:sz w:val="32"/>
          <w:szCs w:val="32"/>
        </w:rPr>
        <w:t>编制时间：2023年2月</w:t>
      </w:r>
    </w:p>
    <w:p>
      <w:pPr>
        <w:pStyle w:val="59"/>
        <w:spacing w:before="0" w:after="0" w:line="480" w:lineRule="auto"/>
        <w:ind w:left="1920" w:leftChars="800"/>
        <w:jc w:val="center"/>
        <w:rPr>
          <w:rFonts w:ascii="宋体" w:hAnsi="宋体" w:cs="宋体"/>
          <w:color w:val="auto"/>
          <w:sz w:val="32"/>
          <w:szCs w:val="32"/>
        </w:rPr>
        <w:sectPr>
          <w:footerReference r:id="rId5" w:type="default"/>
          <w:pgSz w:w="11907" w:h="16840"/>
          <w:pgMar w:top="1440" w:right="1080" w:bottom="1440" w:left="1080" w:header="851" w:footer="992" w:gutter="567"/>
          <w:cols w:space="720" w:num="1"/>
          <w:docGrid w:type="linesAndChars" w:linePitch="312" w:charSpace="0"/>
        </w:sectPr>
      </w:pPr>
    </w:p>
    <w:p>
      <w:pPr>
        <w:spacing w:line="520" w:lineRule="exact"/>
        <w:jc w:val="center"/>
        <w:rPr>
          <w:rFonts w:ascii="宋体" w:hAnsi="宋体" w:cs="宋体"/>
          <w:b/>
          <w:bCs/>
          <w:color w:val="auto"/>
          <w:sz w:val="48"/>
          <w:szCs w:val="48"/>
        </w:rPr>
      </w:pPr>
      <w:r>
        <w:rPr>
          <w:rFonts w:hint="eastAsia" w:ascii="宋体" w:hAnsi="宋体" w:cs="宋体"/>
          <w:b/>
          <w:bCs/>
          <w:color w:val="auto"/>
          <w:sz w:val="48"/>
          <w:szCs w:val="48"/>
        </w:rPr>
        <w:t>目 　  录</w:t>
      </w:r>
    </w:p>
    <w:p>
      <w:pPr>
        <w:pStyle w:val="32"/>
        <w:tabs>
          <w:tab w:val="right" w:leader="dot" w:pos="9638"/>
        </w:tabs>
        <w:spacing w:line="480" w:lineRule="auto"/>
        <w:rPr>
          <w:b/>
          <w:bCs/>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\u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"_Toc12131" </w:instrText>
      </w:r>
      <w:r>
        <w:rPr>
          <w:color w:val="auto"/>
        </w:rPr>
        <w:fldChar w:fldCharType="separate"/>
      </w:r>
      <w:r>
        <w:rPr>
          <w:rFonts w:hint="eastAsia"/>
          <w:b/>
          <w:bCs/>
          <w:color w:val="auto"/>
        </w:rPr>
        <w:t>第一章 招标公告</w:t>
      </w:r>
      <w:r>
        <w:rPr>
          <w:b/>
          <w:bCs/>
          <w:color w:val="auto"/>
        </w:rPr>
        <w:tab/>
      </w:r>
      <w:r>
        <w:rPr>
          <w:b/>
          <w:bCs/>
          <w:color w:val="auto"/>
        </w:rPr>
        <w:fldChar w:fldCharType="begin"/>
      </w:r>
      <w:r>
        <w:rPr>
          <w:b/>
          <w:bCs/>
          <w:color w:val="auto"/>
        </w:rPr>
        <w:instrText xml:space="preserve"> PAGEREF _Toc12131 \h </w:instrText>
      </w:r>
      <w:r>
        <w:rPr>
          <w:b/>
          <w:bCs/>
          <w:color w:val="auto"/>
        </w:rPr>
        <w:fldChar w:fldCharType="separate"/>
      </w:r>
      <w:r>
        <w:rPr>
          <w:b/>
          <w:bCs/>
          <w:color w:val="auto"/>
        </w:rPr>
        <w:t>1</w:t>
      </w:r>
      <w:r>
        <w:rPr>
          <w:b/>
          <w:bCs/>
          <w:color w:val="auto"/>
        </w:rPr>
        <w:fldChar w:fldCharType="end"/>
      </w:r>
      <w:r>
        <w:rPr>
          <w:b/>
          <w:bCs/>
          <w:color w:val="auto"/>
        </w:rPr>
        <w:fldChar w:fldCharType="end"/>
      </w:r>
    </w:p>
    <w:p>
      <w:pPr>
        <w:pStyle w:val="32"/>
        <w:tabs>
          <w:tab w:val="right" w:leader="dot" w:pos="9638"/>
        </w:tabs>
        <w:spacing w:line="480" w:lineRule="auto"/>
        <w:rPr>
          <w:b/>
          <w:bCs/>
          <w:color w:val="auto"/>
        </w:rPr>
      </w:pPr>
      <w:r>
        <w:rPr>
          <w:color w:val="auto"/>
        </w:rPr>
        <w:fldChar w:fldCharType="begin"/>
      </w:r>
      <w:r>
        <w:rPr>
          <w:color w:val="auto"/>
        </w:rPr>
        <w:instrText xml:space="preserve"> HYPERLINK \l "_Toc226" </w:instrText>
      </w:r>
      <w:r>
        <w:rPr>
          <w:color w:val="auto"/>
        </w:rPr>
        <w:fldChar w:fldCharType="separate"/>
      </w:r>
      <w:r>
        <w:rPr>
          <w:b/>
          <w:bCs/>
          <w:color w:val="auto"/>
        </w:rPr>
        <w:t>第二章 投标人须知</w:t>
      </w:r>
      <w:r>
        <w:rPr>
          <w:b/>
          <w:bCs/>
          <w:color w:val="auto"/>
        </w:rPr>
        <w:tab/>
      </w:r>
      <w:r>
        <w:rPr>
          <w:b/>
          <w:bCs/>
          <w:color w:val="auto"/>
        </w:rPr>
        <w:fldChar w:fldCharType="begin"/>
      </w:r>
      <w:r>
        <w:rPr>
          <w:b/>
          <w:bCs/>
          <w:color w:val="auto"/>
        </w:rPr>
        <w:instrText xml:space="preserve"> PAGEREF _Toc226 \h </w:instrText>
      </w:r>
      <w:r>
        <w:rPr>
          <w:b/>
          <w:bCs/>
          <w:color w:val="auto"/>
        </w:rPr>
        <w:fldChar w:fldCharType="separate"/>
      </w:r>
      <w:r>
        <w:rPr>
          <w:b/>
          <w:bCs/>
          <w:color w:val="auto"/>
        </w:rPr>
        <w:t>7</w:t>
      </w:r>
      <w:r>
        <w:rPr>
          <w:b/>
          <w:bCs/>
          <w:color w:val="auto"/>
        </w:rPr>
        <w:fldChar w:fldCharType="end"/>
      </w:r>
      <w:r>
        <w:rPr>
          <w:b/>
          <w:bCs/>
          <w:color w:val="auto"/>
        </w:rPr>
        <w:fldChar w:fldCharType="end"/>
      </w:r>
    </w:p>
    <w:p>
      <w:pPr>
        <w:pStyle w:val="32"/>
        <w:tabs>
          <w:tab w:val="right" w:leader="dot" w:pos="9638"/>
        </w:tabs>
        <w:spacing w:line="480" w:lineRule="auto"/>
        <w:rPr>
          <w:b/>
          <w:bCs/>
          <w:color w:val="auto"/>
        </w:rPr>
      </w:pPr>
      <w:r>
        <w:rPr>
          <w:color w:val="auto"/>
        </w:rPr>
        <w:fldChar w:fldCharType="begin"/>
      </w:r>
      <w:r>
        <w:rPr>
          <w:color w:val="auto"/>
        </w:rPr>
        <w:instrText xml:space="preserve"> HYPERLINK \l "_Toc11891" </w:instrText>
      </w:r>
      <w:r>
        <w:rPr>
          <w:color w:val="auto"/>
        </w:rPr>
        <w:fldChar w:fldCharType="separate"/>
      </w:r>
      <w:r>
        <w:rPr>
          <w:rFonts w:hint="eastAsia"/>
          <w:b/>
          <w:bCs/>
          <w:color w:val="auto"/>
        </w:rPr>
        <w:t>第三章 评标办法（综合评估法）</w:t>
      </w:r>
      <w:r>
        <w:rPr>
          <w:b/>
          <w:bCs/>
          <w:color w:val="auto"/>
        </w:rPr>
        <w:tab/>
      </w:r>
      <w:r>
        <w:rPr>
          <w:b/>
          <w:bCs/>
          <w:color w:val="auto"/>
        </w:rPr>
        <w:fldChar w:fldCharType="begin"/>
      </w:r>
      <w:r>
        <w:rPr>
          <w:b/>
          <w:bCs/>
          <w:color w:val="auto"/>
        </w:rPr>
        <w:instrText xml:space="preserve"> PAGEREF _Toc11891 \h </w:instrText>
      </w:r>
      <w:r>
        <w:rPr>
          <w:b/>
          <w:bCs/>
          <w:color w:val="auto"/>
        </w:rPr>
        <w:fldChar w:fldCharType="separate"/>
      </w:r>
      <w:r>
        <w:rPr>
          <w:b/>
          <w:bCs/>
          <w:color w:val="auto"/>
        </w:rPr>
        <w:t>28</w:t>
      </w:r>
      <w:r>
        <w:rPr>
          <w:b/>
          <w:bCs/>
          <w:color w:val="auto"/>
        </w:rPr>
        <w:fldChar w:fldCharType="end"/>
      </w:r>
      <w:r>
        <w:rPr>
          <w:b/>
          <w:bCs/>
          <w:color w:val="auto"/>
        </w:rPr>
        <w:fldChar w:fldCharType="end"/>
      </w:r>
    </w:p>
    <w:p>
      <w:pPr>
        <w:pStyle w:val="32"/>
        <w:tabs>
          <w:tab w:val="right" w:leader="dot" w:pos="9638"/>
        </w:tabs>
        <w:spacing w:line="480" w:lineRule="auto"/>
        <w:rPr>
          <w:color w:val="auto"/>
        </w:rPr>
      </w:pPr>
      <w:r>
        <w:rPr>
          <w:color w:val="auto"/>
        </w:rPr>
        <w:fldChar w:fldCharType="begin"/>
      </w:r>
      <w:r>
        <w:rPr>
          <w:color w:val="auto"/>
        </w:rPr>
        <w:instrText xml:space="preserve"> HYPERLINK \l "_Toc27914" </w:instrText>
      </w:r>
      <w:r>
        <w:rPr>
          <w:color w:val="auto"/>
        </w:rPr>
        <w:fldChar w:fldCharType="separate"/>
      </w:r>
      <w:r>
        <w:rPr>
          <w:rFonts w:hint="eastAsia"/>
          <w:b/>
          <w:bCs/>
          <w:color w:val="auto"/>
        </w:rPr>
        <w:t>第四章 合同条款及格式</w:t>
      </w:r>
      <w:r>
        <w:rPr>
          <w:b/>
          <w:bCs/>
          <w:color w:val="auto"/>
        </w:rPr>
        <w:tab/>
      </w:r>
      <w:r>
        <w:rPr>
          <w:b/>
          <w:bCs/>
          <w:color w:val="auto"/>
        </w:rPr>
        <w:fldChar w:fldCharType="begin"/>
      </w:r>
      <w:r>
        <w:rPr>
          <w:b/>
          <w:bCs/>
          <w:color w:val="auto"/>
        </w:rPr>
        <w:instrText xml:space="preserve"> PAGEREF _Toc27914 \h </w:instrText>
      </w:r>
      <w:r>
        <w:rPr>
          <w:b/>
          <w:bCs/>
          <w:color w:val="auto"/>
        </w:rPr>
        <w:fldChar w:fldCharType="separate"/>
      </w:r>
      <w:r>
        <w:rPr>
          <w:b/>
          <w:bCs/>
          <w:color w:val="auto"/>
        </w:rPr>
        <w:t>38</w:t>
      </w:r>
      <w:r>
        <w:rPr>
          <w:b/>
          <w:bCs/>
          <w:color w:val="auto"/>
        </w:rPr>
        <w:fldChar w:fldCharType="end"/>
      </w:r>
      <w:r>
        <w:rPr>
          <w:b/>
          <w:bCs/>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"_Toc4886" </w:instrText>
      </w:r>
      <w:r>
        <w:rPr>
          <w:color w:val="auto"/>
        </w:rPr>
        <w:fldChar w:fldCharType="separate"/>
      </w:r>
      <w:r>
        <w:rPr>
          <w:rFonts w:hint="eastAsia"/>
          <w:color w:val="auto"/>
        </w:rPr>
        <w:t>第一部分 合同协议书</w:t>
      </w:r>
      <w:r>
        <w:rPr>
          <w:color w:val="auto"/>
        </w:rPr>
        <w:tab/>
      </w:r>
      <w:r>
        <w:rPr>
          <w:color w:val="auto"/>
        </w:rPr>
        <w:fldChar w:fldCharType="begin"/>
      </w:r>
      <w:r>
        <w:rPr>
          <w:color w:val="auto"/>
        </w:rPr>
        <w:instrText xml:space="preserve"> PAGEREF _Toc4886 \h </w:instrText>
      </w:r>
      <w:r>
        <w:rPr>
          <w:color w:val="auto"/>
        </w:rPr>
        <w:fldChar w:fldCharType="separate"/>
      </w:r>
      <w:r>
        <w:rPr>
          <w:color w:val="auto"/>
        </w:rPr>
        <w:t>39</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"_Toc5228" </w:instrText>
      </w:r>
      <w:r>
        <w:rPr>
          <w:color w:val="auto"/>
        </w:rPr>
        <w:fldChar w:fldCharType="separate"/>
      </w:r>
      <w:r>
        <w:rPr>
          <w:rFonts w:hint="eastAsia"/>
          <w:color w:val="auto"/>
        </w:rPr>
        <w:t>第二部分 通用合同条件</w:t>
      </w:r>
      <w:r>
        <w:rPr>
          <w:color w:val="auto"/>
        </w:rPr>
        <w:tab/>
      </w:r>
      <w:r>
        <w:rPr>
          <w:color w:val="auto"/>
        </w:rPr>
        <w:fldChar w:fldCharType="begin"/>
      </w:r>
      <w:r>
        <w:rPr>
          <w:color w:val="auto"/>
        </w:rPr>
        <w:instrText xml:space="preserve"> PAGEREF _Toc5228 \h </w:instrText>
      </w:r>
      <w:r>
        <w:rPr>
          <w:color w:val="auto"/>
        </w:rPr>
        <w:fldChar w:fldCharType="separate"/>
      </w:r>
      <w:r>
        <w:rPr>
          <w:color w:val="auto"/>
        </w:rPr>
        <w:t>44</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"_Toc11049" </w:instrText>
      </w:r>
      <w:r>
        <w:rPr>
          <w:color w:val="auto"/>
        </w:rPr>
        <w:fldChar w:fldCharType="separate"/>
      </w:r>
      <w:r>
        <w:rPr>
          <w:rFonts w:hint="eastAsia"/>
          <w:color w:val="auto"/>
        </w:rPr>
        <w:t>第三部分 专用合同条件</w:t>
      </w:r>
      <w:r>
        <w:rPr>
          <w:color w:val="auto"/>
        </w:rPr>
        <w:tab/>
      </w:r>
      <w:r>
        <w:rPr>
          <w:color w:val="auto"/>
        </w:rPr>
        <w:fldChar w:fldCharType="begin"/>
      </w:r>
      <w:r>
        <w:rPr>
          <w:color w:val="auto"/>
        </w:rPr>
        <w:instrText xml:space="preserve"> PAGEREF _Toc11049 \h </w:instrText>
      </w:r>
      <w:r>
        <w:rPr>
          <w:color w:val="auto"/>
        </w:rPr>
        <w:fldChar w:fldCharType="separate"/>
      </w:r>
      <w:r>
        <w:rPr>
          <w:color w:val="auto"/>
        </w:rPr>
        <w:t>113</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"_Toc30506" </w:instrText>
      </w:r>
      <w:r>
        <w:rPr>
          <w:color w:val="auto"/>
        </w:rPr>
        <w:fldChar w:fldCharType="separate"/>
      </w:r>
      <w:r>
        <w:rPr>
          <w:rFonts w:hint="eastAsia"/>
          <w:color w:val="auto"/>
        </w:rPr>
        <w:t>附件1 《发包人要求》</w:t>
      </w:r>
      <w:r>
        <w:rPr>
          <w:color w:val="auto"/>
        </w:rPr>
        <w:tab/>
      </w:r>
      <w:r>
        <w:rPr>
          <w:color w:val="auto"/>
        </w:rPr>
        <w:fldChar w:fldCharType="begin"/>
      </w:r>
      <w:r>
        <w:rPr>
          <w:color w:val="auto"/>
        </w:rPr>
        <w:instrText xml:space="preserve"> PAGEREF _Toc30506 \h </w:instrText>
      </w:r>
      <w:r>
        <w:rPr>
          <w:color w:val="auto"/>
        </w:rPr>
        <w:fldChar w:fldCharType="separate"/>
      </w:r>
      <w:r>
        <w:rPr>
          <w:color w:val="auto"/>
        </w:rPr>
        <w:t>143</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"_Toc303" </w:instrText>
      </w:r>
      <w:r>
        <w:rPr>
          <w:color w:val="auto"/>
        </w:rPr>
        <w:fldChar w:fldCharType="separate"/>
      </w:r>
      <w:r>
        <w:rPr>
          <w:rFonts w:hint="eastAsia"/>
          <w:color w:val="auto"/>
        </w:rPr>
        <w:t>附件2 发包人供应材料设备一览表</w:t>
      </w:r>
      <w:r>
        <w:rPr>
          <w:color w:val="auto"/>
        </w:rPr>
        <w:tab/>
      </w:r>
      <w:r>
        <w:rPr>
          <w:color w:val="auto"/>
        </w:rPr>
        <w:fldChar w:fldCharType="begin"/>
      </w:r>
      <w:r>
        <w:rPr>
          <w:color w:val="auto"/>
        </w:rPr>
        <w:instrText xml:space="preserve"> PAGEREF _Toc303 \h </w:instrText>
      </w:r>
      <w:r>
        <w:rPr>
          <w:color w:val="auto"/>
        </w:rPr>
        <w:fldChar w:fldCharType="separate"/>
      </w:r>
      <w:r>
        <w:rPr>
          <w:color w:val="auto"/>
        </w:rPr>
        <w:t>147</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"_Toc31991" </w:instrText>
      </w:r>
      <w:r>
        <w:rPr>
          <w:color w:val="auto"/>
        </w:rPr>
        <w:fldChar w:fldCharType="separate"/>
      </w:r>
      <w:r>
        <w:rPr>
          <w:rFonts w:hint="eastAsia"/>
          <w:color w:val="auto"/>
        </w:rPr>
        <w:t>附件3 工程质量保修书</w:t>
      </w:r>
      <w:r>
        <w:rPr>
          <w:color w:val="auto"/>
        </w:rPr>
        <w:tab/>
      </w:r>
      <w:r>
        <w:rPr>
          <w:color w:val="auto"/>
        </w:rPr>
        <w:fldChar w:fldCharType="begin"/>
      </w:r>
      <w:r>
        <w:rPr>
          <w:color w:val="auto"/>
        </w:rPr>
        <w:instrText xml:space="preserve"> PAGEREF _Toc31991 \h </w:instrText>
      </w:r>
      <w:r>
        <w:rPr>
          <w:color w:val="auto"/>
        </w:rPr>
        <w:fldChar w:fldCharType="separate"/>
      </w:r>
      <w:r>
        <w:rPr>
          <w:color w:val="auto"/>
        </w:rPr>
        <w:t>148</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"_Toc20553" </w:instrText>
      </w:r>
      <w:r>
        <w:rPr>
          <w:color w:val="auto"/>
        </w:rPr>
        <w:fldChar w:fldCharType="separate"/>
      </w:r>
      <w:r>
        <w:rPr>
          <w:rFonts w:hint="eastAsia"/>
          <w:color w:val="auto"/>
        </w:rPr>
        <w:t>附件4 主要建设工程文件目录</w:t>
      </w:r>
      <w:r>
        <w:rPr>
          <w:color w:val="auto"/>
        </w:rPr>
        <w:tab/>
      </w:r>
      <w:r>
        <w:rPr>
          <w:color w:val="auto"/>
        </w:rPr>
        <w:fldChar w:fldCharType="begin"/>
      </w:r>
      <w:r>
        <w:rPr>
          <w:color w:val="auto"/>
        </w:rPr>
        <w:instrText xml:space="preserve"> PAGEREF _Toc20553 \h </w:instrText>
      </w:r>
      <w:r>
        <w:rPr>
          <w:color w:val="auto"/>
        </w:rPr>
        <w:fldChar w:fldCharType="separate"/>
      </w:r>
      <w:r>
        <w:rPr>
          <w:color w:val="auto"/>
        </w:rPr>
        <w:t>150</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"_Toc1477" </w:instrText>
      </w:r>
      <w:r>
        <w:rPr>
          <w:color w:val="auto"/>
        </w:rPr>
        <w:fldChar w:fldCharType="separate"/>
      </w:r>
      <w:r>
        <w:rPr>
          <w:rFonts w:hint="eastAsia"/>
          <w:color w:val="auto"/>
        </w:rPr>
        <w:t>附件5 承包人主要管理人员表</w:t>
      </w:r>
      <w:r>
        <w:rPr>
          <w:color w:val="auto"/>
        </w:rPr>
        <w:tab/>
      </w:r>
      <w:r>
        <w:rPr>
          <w:color w:val="auto"/>
        </w:rPr>
        <w:fldChar w:fldCharType="begin"/>
      </w:r>
      <w:r>
        <w:rPr>
          <w:color w:val="auto"/>
        </w:rPr>
        <w:instrText xml:space="preserve"> PAGEREF _Toc1477 \h </w:instrText>
      </w:r>
      <w:r>
        <w:rPr>
          <w:color w:val="auto"/>
        </w:rPr>
        <w:fldChar w:fldCharType="separate"/>
      </w:r>
      <w:r>
        <w:rPr>
          <w:color w:val="auto"/>
        </w:rPr>
        <w:t>151</w:t>
      </w:r>
      <w:r>
        <w:rPr>
          <w:color w:val="auto"/>
        </w:rPr>
        <w:fldChar w:fldCharType="end"/>
      </w:r>
      <w:r>
        <w:rPr>
          <w:color w:val="auto"/>
        </w:rPr>
        <w:fldChar w:fldCharType="end"/>
      </w:r>
    </w:p>
    <w:p>
      <w:pPr>
        <w:pStyle w:val="38"/>
        <w:tabs>
          <w:tab w:val="right" w:leader="dot" w:pos="9638"/>
        </w:tabs>
        <w:spacing w:line="480" w:lineRule="auto"/>
        <w:ind w:left="480"/>
        <w:rPr>
          <w:color w:val="auto"/>
        </w:rPr>
      </w:pPr>
      <w:r>
        <w:rPr>
          <w:color w:val="auto"/>
        </w:rPr>
        <w:fldChar w:fldCharType="begin"/>
      </w:r>
      <w:r>
        <w:rPr>
          <w:color w:val="auto"/>
        </w:rPr>
        <w:instrText xml:space="preserve"> HYPERLINK \l "_Toc3244" </w:instrText>
      </w:r>
      <w:r>
        <w:rPr>
          <w:color w:val="auto"/>
        </w:rPr>
        <w:fldChar w:fldCharType="separate"/>
      </w:r>
      <w:r>
        <w:rPr>
          <w:rFonts w:hint="eastAsia"/>
          <w:color w:val="auto"/>
        </w:rPr>
        <w:t>附件6 价格指数权重表</w:t>
      </w:r>
      <w:r>
        <w:rPr>
          <w:color w:val="auto"/>
        </w:rPr>
        <w:tab/>
      </w:r>
      <w:r>
        <w:rPr>
          <w:color w:val="auto"/>
        </w:rPr>
        <w:fldChar w:fldCharType="begin"/>
      </w:r>
      <w:r>
        <w:rPr>
          <w:color w:val="auto"/>
        </w:rPr>
        <w:instrText xml:space="preserve"> PAGEREF _Toc3244 \h </w:instrText>
      </w:r>
      <w:r>
        <w:rPr>
          <w:color w:val="auto"/>
        </w:rPr>
        <w:fldChar w:fldCharType="separate"/>
      </w:r>
      <w:r>
        <w:rPr>
          <w:color w:val="auto"/>
        </w:rPr>
        <w:t>152</w:t>
      </w:r>
      <w:r>
        <w:rPr>
          <w:color w:val="auto"/>
        </w:rPr>
        <w:fldChar w:fldCharType="end"/>
      </w:r>
      <w:r>
        <w:rPr>
          <w:color w:val="auto"/>
        </w:rPr>
        <w:fldChar w:fldCharType="end"/>
      </w:r>
    </w:p>
    <w:p>
      <w:pPr>
        <w:pStyle w:val="32"/>
        <w:tabs>
          <w:tab w:val="right" w:leader="dot" w:pos="9638"/>
        </w:tabs>
        <w:spacing w:line="480" w:lineRule="auto"/>
        <w:rPr>
          <w:b/>
          <w:bCs/>
          <w:color w:val="auto"/>
        </w:rPr>
      </w:pPr>
      <w:r>
        <w:rPr>
          <w:color w:val="auto"/>
        </w:rPr>
        <w:fldChar w:fldCharType="begin"/>
      </w:r>
      <w:r>
        <w:rPr>
          <w:color w:val="auto"/>
        </w:rPr>
        <w:instrText xml:space="preserve"> HYPERLINK \l "_Toc8404" </w:instrText>
      </w:r>
      <w:r>
        <w:rPr>
          <w:color w:val="auto"/>
        </w:rPr>
        <w:fldChar w:fldCharType="separate"/>
      </w:r>
      <w:r>
        <w:rPr>
          <w:rFonts w:hint="eastAsia"/>
          <w:b/>
          <w:bCs/>
          <w:color w:val="auto"/>
        </w:rPr>
        <w:t xml:space="preserve">第五章 </w:t>
      </w:r>
      <w:r>
        <w:rPr>
          <w:b/>
          <w:bCs/>
          <w:color w:val="auto"/>
        </w:rPr>
        <w:t xml:space="preserve"> </w:t>
      </w:r>
      <w:r>
        <w:rPr>
          <w:rFonts w:hint="eastAsia"/>
          <w:b/>
          <w:bCs/>
          <w:color w:val="auto"/>
        </w:rPr>
        <w:t>发包人提供的资料和条件</w:t>
      </w:r>
      <w:r>
        <w:rPr>
          <w:b/>
          <w:bCs/>
          <w:color w:val="auto"/>
        </w:rPr>
        <w:tab/>
      </w:r>
      <w:r>
        <w:rPr>
          <w:b/>
          <w:bCs/>
          <w:color w:val="auto"/>
        </w:rPr>
        <w:fldChar w:fldCharType="begin"/>
      </w:r>
      <w:r>
        <w:rPr>
          <w:b/>
          <w:bCs/>
          <w:color w:val="auto"/>
        </w:rPr>
        <w:instrText xml:space="preserve"> PAGEREF _Toc8404 \h </w:instrText>
      </w:r>
      <w:r>
        <w:rPr>
          <w:b/>
          <w:bCs/>
          <w:color w:val="auto"/>
        </w:rPr>
        <w:fldChar w:fldCharType="separate"/>
      </w:r>
      <w:r>
        <w:rPr>
          <w:b/>
          <w:bCs/>
          <w:color w:val="auto"/>
        </w:rPr>
        <w:t>153</w:t>
      </w:r>
      <w:r>
        <w:rPr>
          <w:b/>
          <w:bCs/>
          <w:color w:val="auto"/>
        </w:rPr>
        <w:fldChar w:fldCharType="end"/>
      </w:r>
      <w:r>
        <w:rPr>
          <w:b/>
          <w:bCs/>
          <w:color w:val="auto"/>
        </w:rPr>
        <w:fldChar w:fldCharType="end"/>
      </w:r>
    </w:p>
    <w:p>
      <w:pPr>
        <w:pStyle w:val="32"/>
        <w:tabs>
          <w:tab w:val="right" w:leader="dot" w:pos="9638"/>
        </w:tabs>
        <w:spacing w:line="480" w:lineRule="auto"/>
        <w:rPr>
          <w:color w:val="auto"/>
        </w:rPr>
      </w:pPr>
      <w:r>
        <w:rPr>
          <w:color w:val="auto"/>
        </w:rPr>
        <w:fldChar w:fldCharType="begin"/>
      </w:r>
      <w:r>
        <w:rPr>
          <w:color w:val="auto"/>
        </w:rPr>
        <w:instrText xml:space="preserve"> HYPERLINK \l "_Toc19695" </w:instrText>
      </w:r>
      <w:r>
        <w:rPr>
          <w:color w:val="auto"/>
        </w:rPr>
        <w:fldChar w:fldCharType="separate"/>
      </w:r>
      <w:r>
        <w:rPr>
          <w:b/>
          <w:bCs/>
          <w:color w:val="auto"/>
        </w:rPr>
        <w:t>第</w:t>
      </w:r>
      <w:r>
        <w:rPr>
          <w:rFonts w:hint="eastAsia"/>
          <w:b/>
          <w:bCs/>
          <w:color w:val="auto"/>
        </w:rPr>
        <w:t>六</w:t>
      </w:r>
      <w:r>
        <w:rPr>
          <w:b/>
          <w:bCs/>
          <w:color w:val="auto"/>
        </w:rPr>
        <w:t>章</w:t>
      </w:r>
      <w:r>
        <w:rPr>
          <w:rFonts w:hint="eastAsia"/>
          <w:b/>
          <w:bCs/>
          <w:color w:val="auto"/>
        </w:rPr>
        <w:t xml:space="preserve">  </w:t>
      </w:r>
      <w:r>
        <w:rPr>
          <w:b/>
          <w:bCs/>
          <w:color w:val="auto"/>
        </w:rPr>
        <w:t>投标文件格式</w:t>
      </w:r>
      <w:r>
        <w:rPr>
          <w:b/>
          <w:bCs/>
          <w:color w:val="auto"/>
        </w:rPr>
        <w:tab/>
      </w:r>
      <w:r>
        <w:rPr>
          <w:b/>
          <w:bCs/>
          <w:color w:val="auto"/>
        </w:rPr>
        <w:fldChar w:fldCharType="begin"/>
      </w:r>
      <w:r>
        <w:rPr>
          <w:b/>
          <w:bCs/>
          <w:color w:val="auto"/>
        </w:rPr>
        <w:instrText xml:space="preserve"> PAGEREF _Toc19695 \h </w:instrText>
      </w:r>
      <w:r>
        <w:rPr>
          <w:b/>
          <w:bCs/>
          <w:color w:val="auto"/>
        </w:rPr>
        <w:fldChar w:fldCharType="separate"/>
      </w:r>
      <w:r>
        <w:rPr>
          <w:b/>
          <w:bCs/>
          <w:color w:val="auto"/>
        </w:rPr>
        <w:t>154</w:t>
      </w:r>
      <w:r>
        <w:rPr>
          <w:b/>
          <w:bCs/>
          <w:color w:val="auto"/>
        </w:rPr>
        <w:fldChar w:fldCharType="end"/>
      </w:r>
      <w:r>
        <w:rPr>
          <w:b/>
          <w:bCs/>
          <w:color w:val="auto"/>
        </w:rPr>
        <w:fldChar w:fldCharType="end"/>
      </w:r>
    </w:p>
    <w:p>
      <w:pPr>
        <w:spacing w:line="440" w:lineRule="exact"/>
        <w:rPr>
          <w:rFonts w:ascii="宋体" w:hAnsi="宋体" w:cs="宋体"/>
          <w:b/>
          <w:bCs/>
          <w:color w:val="auto"/>
          <w:sz w:val="44"/>
          <w:szCs w:val="44"/>
        </w:rPr>
        <w:sectPr>
          <w:footerReference r:id="rId6" w:type="default"/>
          <w:pgSz w:w="11907" w:h="16840"/>
          <w:pgMar w:top="1418" w:right="851" w:bottom="1418" w:left="851" w:header="851" w:footer="992" w:gutter="567"/>
          <w:pgNumType w:start="1"/>
          <w:cols w:space="720" w:num="1"/>
          <w:docGrid w:type="linesAndChars" w:linePitch="312" w:charSpace="0"/>
        </w:sectPr>
      </w:pPr>
      <w:r>
        <w:rPr>
          <w:rFonts w:hint="eastAsia" w:ascii="宋体" w:hAnsi="宋体" w:cs="宋体"/>
          <w:color w:val="auto"/>
          <w:szCs w:val="28"/>
        </w:rPr>
        <w:fldChar w:fldCharType="end"/>
      </w:r>
    </w:p>
    <w:p>
      <w:pPr>
        <w:pStyle w:val="4"/>
        <w:rPr>
          <w:color w:val="auto"/>
        </w:rPr>
      </w:pPr>
      <w:bookmarkStart w:id="0" w:name="_Toc12131"/>
      <w:bookmarkStart w:id="1" w:name="_Toc55983903"/>
      <w:bookmarkStart w:id="2" w:name="_Toc72504987"/>
      <w:bookmarkStart w:id="3" w:name="_Toc55983916"/>
      <w:bookmarkStart w:id="4" w:name="_Toc438028549"/>
      <w:r>
        <w:rPr>
          <w:rFonts w:hint="eastAsia"/>
          <w:color w:val="auto"/>
        </w:rPr>
        <w:t>第一章 招标公告</w:t>
      </w:r>
      <w:bookmarkEnd w:id="0"/>
      <w:bookmarkEnd w:id="1"/>
    </w:p>
    <w:p>
      <w:pPr>
        <w:jc w:val="center"/>
        <w:rPr>
          <w:rFonts w:ascii="宋体" w:hAnsi="宋体" w:cs="宋体"/>
          <w:color w:val="auto"/>
        </w:rPr>
      </w:pPr>
      <w:r>
        <w:rPr>
          <w:rFonts w:hint="eastAsia" w:ascii="宋体" w:hAnsi="宋体" w:cs="宋体"/>
          <w:b/>
          <w:bCs/>
          <w:color w:val="auto"/>
          <w:u w:val="single"/>
        </w:rPr>
        <w:t>徐闻县下桥镇城乡融合基础设施建设项目(EPC）总承包</w:t>
      </w:r>
      <w:r>
        <w:rPr>
          <w:rFonts w:hint="eastAsia" w:ascii="宋体" w:hAnsi="宋体" w:cs="宋体"/>
          <w:b/>
          <w:bCs/>
          <w:color w:val="auto"/>
        </w:rPr>
        <w:t>招标公告</w:t>
      </w:r>
    </w:p>
    <w:p>
      <w:pPr>
        <w:spacing w:line="490" w:lineRule="exact"/>
        <w:rPr>
          <w:rFonts w:ascii="宋体" w:hAnsi="宋体" w:cs="宋体"/>
          <w:b/>
          <w:bCs/>
          <w:color w:val="auto"/>
          <w:szCs w:val="24"/>
        </w:rPr>
      </w:pPr>
      <w:r>
        <w:rPr>
          <w:rFonts w:hint="eastAsia" w:ascii="宋体" w:hAnsi="宋体" w:cs="宋体"/>
          <w:b/>
          <w:bCs/>
          <w:color w:val="auto"/>
          <w:szCs w:val="24"/>
        </w:rPr>
        <w:t>1.招标条件：</w:t>
      </w:r>
    </w:p>
    <w:p>
      <w:pPr>
        <w:ind w:firstLine="480" w:firstLineChars="200"/>
        <w:rPr>
          <w:rFonts w:ascii="宋体" w:hAnsi="宋体" w:cs="宋体"/>
          <w:color w:val="auto"/>
          <w:szCs w:val="24"/>
        </w:rPr>
      </w:pPr>
      <w:r>
        <w:rPr>
          <w:rFonts w:hint="eastAsia" w:ascii="宋体" w:hAnsi="宋体" w:cs="宋体"/>
          <w:color w:val="auto"/>
          <w:szCs w:val="24"/>
        </w:rPr>
        <w:t>本招标项目</w:t>
      </w:r>
      <w:r>
        <w:rPr>
          <w:rFonts w:hint="eastAsia" w:ascii="宋体" w:hAnsi="宋体" w:cs="宋体"/>
          <w:b/>
          <w:bCs/>
          <w:color w:val="auto"/>
          <w:szCs w:val="24"/>
          <w:u w:val="single"/>
        </w:rPr>
        <w:t>徐闻县下桥镇城乡融合基础设施建设项目(EPC）总承包</w:t>
      </w:r>
      <w:r>
        <w:rPr>
          <w:rFonts w:hint="eastAsia" w:ascii="宋体" w:hAnsi="宋体" w:cs="宋体"/>
          <w:color w:val="auto"/>
          <w:szCs w:val="24"/>
        </w:rPr>
        <w:t>已由</w:t>
      </w:r>
      <w:r>
        <w:rPr>
          <w:rFonts w:hint="eastAsia" w:ascii="宋体" w:hAnsi="宋体" w:cs="宋体"/>
          <w:b/>
          <w:bCs/>
          <w:color w:val="auto"/>
          <w:szCs w:val="24"/>
          <w:u w:val="single"/>
        </w:rPr>
        <w:t>徐闻县发展和改革局</w:t>
      </w:r>
      <w:r>
        <w:rPr>
          <w:rFonts w:hint="eastAsia" w:ascii="宋体" w:hAnsi="宋体" w:cs="宋体"/>
          <w:color w:val="auto"/>
          <w:szCs w:val="24"/>
        </w:rPr>
        <w:t>以</w:t>
      </w:r>
      <w:r>
        <w:rPr>
          <w:rFonts w:hint="eastAsia" w:ascii="宋体" w:hAnsi="宋体" w:cs="宋体"/>
          <w:b/>
          <w:bCs/>
          <w:color w:val="auto"/>
          <w:szCs w:val="24"/>
          <w:u w:val="single"/>
        </w:rPr>
        <w:t>徐发改投审〔2022〕54号</w:t>
      </w:r>
      <w:r>
        <w:rPr>
          <w:rFonts w:hint="eastAsia" w:ascii="宋体" w:hAnsi="宋体" w:cs="宋体"/>
          <w:color w:val="auto"/>
          <w:szCs w:val="24"/>
        </w:rPr>
        <w:t>批准建设，项目业主为</w:t>
      </w:r>
      <w:r>
        <w:rPr>
          <w:rFonts w:hint="eastAsia" w:ascii="宋体" w:hAnsi="宋体" w:cs="宋体"/>
          <w:b/>
          <w:bCs/>
          <w:color w:val="auto"/>
          <w:szCs w:val="24"/>
          <w:u w:val="single"/>
        </w:rPr>
        <w:t>徐闻县下桥镇人民政府</w:t>
      </w:r>
      <w:r>
        <w:rPr>
          <w:rFonts w:hint="eastAsia" w:ascii="宋体" w:hAnsi="宋体" w:cs="宋体"/>
          <w:color w:val="auto"/>
          <w:szCs w:val="24"/>
        </w:rPr>
        <w:t>，建设资金来自</w:t>
      </w:r>
      <w:r>
        <w:rPr>
          <w:rFonts w:hint="eastAsia" w:ascii="宋体" w:hAnsi="宋体" w:cs="宋体"/>
          <w:b/>
          <w:bCs/>
          <w:color w:val="auto"/>
          <w:szCs w:val="24"/>
          <w:u w:val="single"/>
        </w:rPr>
        <w:t>由地方政府专项债券资金和上级专项资金解决，不足部分由县财政统筹解决</w:t>
      </w:r>
      <w:r>
        <w:rPr>
          <w:rFonts w:hint="eastAsia" w:ascii="宋体" w:hAnsi="宋体" w:cs="宋体"/>
          <w:color w:val="auto"/>
          <w:szCs w:val="24"/>
        </w:rPr>
        <w:t>，招标人为</w:t>
      </w:r>
      <w:r>
        <w:rPr>
          <w:rFonts w:hint="eastAsia" w:ascii="宋体" w:hAnsi="宋体" w:cs="宋体"/>
          <w:b/>
          <w:bCs/>
          <w:color w:val="auto"/>
          <w:szCs w:val="24"/>
          <w:u w:val="single"/>
        </w:rPr>
        <w:t>徐闻县下桥镇人民政府</w:t>
      </w:r>
      <w:r>
        <w:rPr>
          <w:rFonts w:hint="eastAsia" w:ascii="宋体" w:hAnsi="宋体" w:cs="宋体"/>
          <w:color w:val="auto"/>
          <w:szCs w:val="24"/>
        </w:rPr>
        <w:t>，招标代理机构为</w:t>
      </w:r>
      <w:r>
        <w:rPr>
          <w:rFonts w:hint="eastAsia" w:ascii="宋体" w:hAnsi="宋体" w:cs="宋体"/>
          <w:b/>
          <w:bCs/>
          <w:color w:val="auto"/>
          <w:szCs w:val="24"/>
          <w:u w:val="single"/>
        </w:rPr>
        <w:t>广东华冠工程管理有限公司</w:t>
      </w:r>
      <w:r>
        <w:rPr>
          <w:rFonts w:hint="eastAsia" w:ascii="宋体" w:hAnsi="宋体" w:cs="宋体"/>
          <w:color w:val="auto"/>
          <w:szCs w:val="24"/>
          <w:u w:val="single"/>
        </w:rPr>
        <w:t xml:space="preserve"> </w:t>
      </w:r>
      <w:r>
        <w:rPr>
          <w:rFonts w:hint="eastAsia" w:ascii="宋体" w:hAnsi="宋体" w:cs="宋体"/>
          <w:color w:val="auto"/>
          <w:szCs w:val="24"/>
        </w:rPr>
        <w:t>。项目已具备招标条件，现对该项目进行公开招标。</w:t>
      </w:r>
    </w:p>
    <w:p>
      <w:pPr>
        <w:rPr>
          <w:rFonts w:ascii="宋体" w:hAnsi="宋体" w:cs="宋体"/>
          <w:b/>
          <w:bCs/>
          <w:color w:val="auto"/>
          <w:szCs w:val="24"/>
        </w:rPr>
      </w:pPr>
      <w:r>
        <w:rPr>
          <w:rFonts w:hint="eastAsia" w:ascii="宋体" w:hAnsi="宋体" w:cs="宋体"/>
          <w:b/>
          <w:bCs/>
          <w:color w:val="auto"/>
          <w:szCs w:val="24"/>
        </w:rPr>
        <w:t>2.工程概况与招标范围</w:t>
      </w:r>
    </w:p>
    <w:p>
      <w:pPr>
        <w:spacing w:line="500" w:lineRule="exact"/>
        <w:ind w:firstLine="480" w:firstLineChars="200"/>
        <w:rPr>
          <w:rFonts w:ascii="宋体" w:hAnsi="宋体" w:cs="宋体"/>
          <w:color w:val="auto"/>
          <w:szCs w:val="24"/>
          <w:u w:val="single"/>
        </w:rPr>
      </w:pPr>
      <w:r>
        <w:rPr>
          <w:rFonts w:hint="eastAsia" w:ascii="宋体" w:hAnsi="宋体" w:cs="宋体"/>
          <w:color w:val="auto"/>
          <w:szCs w:val="24"/>
        </w:rPr>
        <w:t>2.1工程名称：</w:t>
      </w:r>
      <w:r>
        <w:rPr>
          <w:rFonts w:hint="eastAsia" w:ascii="宋体" w:hAnsi="宋体" w:cs="宋体"/>
          <w:color w:val="auto"/>
          <w:szCs w:val="24"/>
          <w:u w:val="single"/>
        </w:rPr>
        <w:t>徐闻县下桥镇城乡融合基础设施建设项目(EPC）总承包。</w:t>
      </w:r>
    </w:p>
    <w:p>
      <w:pPr>
        <w:spacing w:line="500" w:lineRule="exact"/>
        <w:ind w:firstLine="480" w:firstLineChars="200"/>
        <w:rPr>
          <w:rFonts w:ascii="宋体" w:hAnsi="宋体" w:cs="宋体"/>
          <w:color w:val="auto"/>
          <w:szCs w:val="24"/>
          <w:u w:val="single"/>
        </w:rPr>
      </w:pPr>
      <w:r>
        <w:rPr>
          <w:rFonts w:hint="eastAsia" w:ascii="宋体" w:hAnsi="宋体" w:cs="宋体"/>
          <w:color w:val="auto"/>
          <w:szCs w:val="24"/>
        </w:rPr>
        <w:t>2.2建设地点：</w:t>
      </w:r>
      <w:r>
        <w:rPr>
          <w:rFonts w:hint="eastAsia" w:ascii="宋体" w:hAnsi="宋体" w:cs="宋体"/>
          <w:color w:val="auto"/>
          <w:szCs w:val="24"/>
          <w:u w:val="single"/>
        </w:rPr>
        <w:t>湛江市徐闻县下桥镇。</w:t>
      </w:r>
    </w:p>
    <w:p>
      <w:pPr>
        <w:spacing w:line="500" w:lineRule="exact"/>
        <w:ind w:firstLine="480" w:firstLineChars="200"/>
        <w:rPr>
          <w:rFonts w:hint="eastAsia" w:ascii="宋体" w:hAnsi="宋体" w:cs="宋体"/>
          <w:color w:val="auto"/>
          <w:szCs w:val="24"/>
          <w:u w:val="single"/>
          <w:lang w:val="en-US" w:eastAsia="zh-CN"/>
        </w:rPr>
      </w:pPr>
      <w:r>
        <w:rPr>
          <w:rFonts w:hint="eastAsia" w:ascii="宋体" w:hAnsi="宋体" w:cs="宋体"/>
          <w:color w:val="auto"/>
          <w:szCs w:val="24"/>
        </w:rPr>
        <w:t>2.3建设内容：</w:t>
      </w:r>
      <w:r>
        <w:rPr>
          <w:rFonts w:hint="eastAsia" w:ascii="宋体" w:hAnsi="宋体" w:cs="宋体"/>
          <w:color w:val="auto"/>
          <w:szCs w:val="24"/>
          <w:u w:val="single"/>
        </w:rPr>
        <w:t>本项目拟对</w:t>
      </w:r>
      <w:r>
        <w:rPr>
          <w:rFonts w:hint="eastAsia" w:ascii="宋体" w:hAnsi="宋体" w:cs="宋体"/>
          <w:color w:val="auto"/>
          <w:szCs w:val="24"/>
          <w:u w:val="single"/>
          <w:lang w:val="en-US" w:eastAsia="zh-CN"/>
        </w:rPr>
        <w:t>徐闻县下桥镇镇区及116条自然村的基础设施进行提升改造，包括镇区基础设施及自然村的基础设施，其中镇区基础设施包含改造沥青砼路面工程约9123.20平方米，道路扩宽升级改造约12796.40平方米，人行道改造工程约11703.2平方米；配套改造路灯、绿化等；升级改造镇区供水管道约37415米；改造河沟清淤约713.8米，新建护栏约2345.6米；休闲座椅、文化活动中心1个，宣传液晶屏幕3个；购置多功能扫路车1辆、环卫保洁电三摩10辆、垃圾分类垃圾桶40套。自然村的基础设施包含各村内道路硬底化约383389.225平方米，路灯等设施。</w:t>
      </w:r>
    </w:p>
    <w:p>
      <w:pPr>
        <w:spacing w:line="500" w:lineRule="exact"/>
        <w:ind w:firstLine="480" w:firstLineChars="200"/>
        <w:rPr>
          <w:rFonts w:ascii="宋体" w:hAnsi="宋体" w:cs="宋体"/>
          <w:color w:val="auto"/>
          <w:szCs w:val="24"/>
        </w:rPr>
      </w:pPr>
      <w:r>
        <w:rPr>
          <w:rFonts w:hint="eastAsia" w:ascii="宋体" w:hAnsi="宋体" w:cs="宋体"/>
          <w:color w:val="auto"/>
          <w:szCs w:val="24"/>
        </w:rPr>
        <w:t>2.4项目估算总投资：</w:t>
      </w:r>
      <w:r>
        <w:rPr>
          <w:rFonts w:hint="eastAsia" w:ascii="宋体" w:hAnsi="宋体" w:cs="宋体"/>
          <w:color w:val="auto"/>
          <w:szCs w:val="24"/>
          <w:u w:val="single"/>
          <w:lang w:val="zh-CN" w:eastAsia="zh-CN"/>
        </w:rPr>
        <w:t>19990.8</w:t>
      </w:r>
      <w:r>
        <w:rPr>
          <w:rFonts w:hint="eastAsia" w:ascii="宋体" w:hAnsi="宋体" w:cs="宋体"/>
          <w:color w:val="auto"/>
          <w:szCs w:val="24"/>
          <w:u w:val="single"/>
          <w:lang w:val="en-US" w:eastAsia="zh-CN"/>
        </w:rPr>
        <w:t>6</w:t>
      </w:r>
      <w:r>
        <w:rPr>
          <w:rFonts w:hint="eastAsia" w:ascii="宋体" w:hAnsi="宋体" w:cs="宋体"/>
          <w:color w:val="auto"/>
          <w:szCs w:val="24"/>
        </w:rPr>
        <w:t>万元。</w:t>
      </w:r>
    </w:p>
    <w:p>
      <w:pPr>
        <w:spacing w:line="500" w:lineRule="exact"/>
        <w:ind w:firstLine="480" w:firstLineChars="200"/>
        <w:rPr>
          <w:rFonts w:ascii="宋体" w:hAnsi="宋体" w:cs="宋体"/>
          <w:color w:val="auto"/>
          <w:szCs w:val="24"/>
          <w:lang w:val="zh-CN"/>
        </w:rPr>
      </w:pPr>
      <w:r>
        <w:rPr>
          <w:rFonts w:hint="eastAsia" w:ascii="宋体" w:hAnsi="宋体" w:cs="宋体"/>
          <w:color w:val="auto"/>
          <w:szCs w:val="24"/>
        </w:rPr>
        <w:t>2.5工程招标控制价(暂定价）：</w:t>
      </w:r>
      <w:r>
        <w:rPr>
          <w:rFonts w:hint="eastAsia" w:ascii="宋体" w:hAnsi="宋体" w:cs="宋体"/>
          <w:color w:val="auto"/>
          <w:szCs w:val="24"/>
          <w:u w:val="single"/>
        </w:rPr>
        <w:t>17</w:t>
      </w:r>
      <w:r>
        <w:rPr>
          <w:rFonts w:hint="eastAsia" w:ascii="宋体" w:hAnsi="宋体" w:cs="宋体"/>
          <w:color w:val="auto"/>
          <w:szCs w:val="24"/>
          <w:u w:val="single"/>
          <w:lang w:val="en-US" w:eastAsia="zh-CN"/>
        </w:rPr>
        <w:t>371.48</w:t>
      </w:r>
      <w:r>
        <w:rPr>
          <w:rFonts w:hint="eastAsia" w:ascii="宋体" w:hAnsi="宋体" w:cs="宋体"/>
          <w:color w:val="auto"/>
          <w:szCs w:val="24"/>
          <w:lang w:eastAsia="zh-CN"/>
        </w:rPr>
        <w:t>万</w:t>
      </w:r>
      <w:r>
        <w:rPr>
          <w:rFonts w:hint="eastAsia" w:ascii="宋体" w:hAnsi="宋体" w:cs="宋体"/>
          <w:color w:val="auto"/>
          <w:szCs w:val="24"/>
          <w:lang w:val="zh-CN"/>
        </w:rPr>
        <w:t>元，其中工程费用为</w:t>
      </w:r>
      <w:r>
        <w:rPr>
          <w:rFonts w:hint="eastAsia" w:ascii="宋体" w:hAnsi="宋体" w:cs="宋体"/>
          <w:color w:val="auto"/>
          <w:szCs w:val="24"/>
          <w:u w:val="single"/>
          <w:lang w:val="en-US" w:eastAsia="zh-CN"/>
        </w:rPr>
        <w:t>16948.39</w:t>
      </w:r>
      <w:r>
        <w:rPr>
          <w:rFonts w:hint="eastAsia" w:ascii="宋体" w:hAnsi="宋体" w:cs="宋体"/>
          <w:color w:val="auto"/>
          <w:szCs w:val="24"/>
          <w:lang w:val="en-US" w:eastAsia="zh-CN"/>
        </w:rPr>
        <w:t>万</w:t>
      </w:r>
      <w:r>
        <w:rPr>
          <w:rFonts w:hint="eastAsia" w:ascii="宋体" w:hAnsi="宋体" w:cs="宋体"/>
          <w:color w:val="auto"/>
          <w:szCs w:val="24"/>
          <w:lang w:val="zh-CN"/>
        </w:rPr>
        <w:t>元，施工图设计费为</w:t>
      </w:r>
      <w:r>
        <w:rPr>
          <w:rFonts w:hint="eastAsia" w:ascii="宋体" w:hAnsi="宋体" w:cs="宋体"/>
          <w:color w:val="auto"/>
          <w:szCs w:val="24"/>
          <w:u w:val="single"/>
          <w:lang w:val="en-US" w:eastAsia="zh-CN"/>
        </w:rPr>
        <w:t>423.09</w:t>
      </w:r>
      <w:r>
        <w:rPr>
          <w:rFonts w:hint="eastAsia" w:ascii="宋体" w:hAnsi="宋体" w:cs="宋体"/>
          <w:color w:val="auto"/>
          <w:szCs w:val="24"/>
          <w:lang w:val="en-US" w:eastAsia="zh-CN"/>
        </w:rPr>
        <w:t>万</w:t>
      </w:r>
      <w:r>
        <w:rPr>
          <w:rFonts w:hint="eastAsia" w:ascii="宋体" w:hAnsi="宋体" w:cs="宋体"/>
          <w:color w:val="auto"/>
          <w:szCs w:val="24"/>
          <w:lang w:val="zh-CN"/>
        </w:rPr>
        <w:t>元(含预算编制费、测量测绘费），详见初步设计概算书。</w:t>
      </w:r>
    </w:p>
    <w:p>
      <w:pPr>
        <w:spacing w:line="500" w:lineRule="exact"/>
        <w:ind w:left="240" w:leftChars="100" w:firstLine="240" w:firstLineChars="100"/>
        <w:rPr>
          <w:rFonts w:ascii="宋体" w:hAnsi="宋体" w:cs="宋体"/>
          <w:color w:val="auto"/>
          <w:szCs w:val="24"/>
          <w:u w:val="single"/>
        </w:rPr>
      </w:pPr>
      <w:r>
        <w:rPr>
          <w:rFonts w:hint="eastAsia" w:ascii="宋体" w:hAnsi="宋体" w:cs="宋体"/>
          <w:color w:val="auto"/>
          <w:szCs w:val="24"/>
        </w:rPr>
        <w:t>2.6总工期：</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600</w:t>
      </w:r>
      <w:r>
        <w:rPr>
          <w:rFonts w:hint="eastAsia" w:ascii="宋体" w:hAnsi="宋体" w:cs="宋体"/>
          <w:color w:val="auto"/>
          <w:szCs w:val="24"/>
          <w:u w:val="single"/>
        </w:rPr>
        <w:t xml:space="preserve"> </w:t>
      </w:r>
      <w:r>
        <w:rPr>
          <w:rFonts w:hint="eastAsia" w:ascii="宋体" w:hAnsi="宋体" w:cs="宋体"/>
          <w:color w:val="auto"/>
          <w:szCs w:val="24"/>
        </w:rPr>
        <w:t>日历天，施工图设计工期</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60</w:t>
      </w:r>
      <w:r>
        <w:rPr>
          <w:rFonts w:hint="eastAsia" w:ascii="宋体" w:hAnsi="宋体" w:cs="宋体"/>
          <w:color w:val="auto"/>
          <w:szCs w:val="24"/>
          <w:u w:val="single"/>
        </w:rPr>
        <w:t xml:space="preserve"> </w:t>
      </w:r>
      <w:r>
        <w:rPr>
          <w:rFonts w:hint="eastAsia" w:ascii="宋体" w:hAnsi="宋体" w:cs="宋体"/>
          <w:color w:val="auto"/>
          <w:szCs w:val="24"/>
        </w:rPr>
        <w:t>个日历天（不含审核时间</w:t>
      </w:r>
      <w:r>
        <w:rPr>
          <w:rFonts w:hint="eastAsia" w:ascii="宋体" w:hAnsi="宋体" w:cs="宋体"/>
          <w:color w:val="auto"/>
          <w:szCs w:val="24"/>
          <w:lang w:eastAsia="zh-CN"/>
        </w:rPr>
        <w:t>，</w:t>
      </w:r>
      <w:r>
        <w:rPr>
          <w:rFonts w:hint="eastAsia" w:ascii="宋体" w:hAnsi="宋体" w:cs="宋体"/>
          <w:color w:val="auto"/>
          <w:szCs w:val="24"/>
          <w:lang w:val="zh-CN"/>
        </w:rPr>
        <w:t>含预算编制及测量测绘时间</w:t>
      </w:r>
      <w:r>
        <w:rPr>
          <w:rFonts w:hint="eastAsia" w:ascii="宋体" w:hAnsi="宋体" w:cs="宋体"/>
          <w:color w:val="auto"/>
          <w:szCs w:val="24"/>
        </w:rPr>
        <w:t>），施工工期：</w:t>
      </w:r>
      <w:r>
        <w:rPr>
          <w:rFonts w:hint="eastAsia" w:ascii="宋体" w:hAnsi="宋体" w:cs="宋体"/>
          <w:color w:val="auto"/>
          <w:szCs w:val="24"/>
          <w:u w:val="single"/>
        </w:rPr>
        <w:t xml:space="preserve"> </w:t>
      </w:r>
      <w:r>
        <w:rPr>
          <w:rFonts w:hint="eastAsia" w:ascii="宋体" w:hAnsi="宋体" w:cs="宋体"/>
          <w:color w:val="auto"/>
          <w:szCs w:val="24"/>
          <w:u w:val="single"/>
          <w:lang w:val="en-US" w:eastAsia="zh-CN"/>
        </w:rPr>
        <w:t>540</w:t>
      </w:r>
      <w:r>
        <w:rPr>
          <w:rFonts w:hint="eastAsia" w:ascii="宋体" w:hAnsi="宋体" w:cs="宋体"/>
          <w:color w:val="auto"/>
          <w:szCs w:val="24"/>
          <w:u w:val="single"/>
        </w:rPr>
        <w:t xml:space="preserve"> </w:t>
      </w:r>
      <w:r>
        <w:rPr>
          <w:rFonts w:hint="eastAsia" w:ascii="宋体" w:hAnsi="宋体" w:cs="宋体"/>
          <w:color w:val="auto"/>
          <w:szCs w:val="24"/>
        </w:rPr>
        <w:t>个日历天。</w:t>
      </w:r>
    </w:p>
    <w:p>
      <w:pPr>
        <w:spacing w:line="490" w:lineRule="exact"/>
        <w:ind w:firstLine="480" w:firstLineChars="200"/>
        <w:jc w:val="left"/>
        <w:rPr>
          <w:rFonts w:ascii="宋体" w:hAnsi="宋体" w:cs="宋体"/>
          <w:color w:val="auto"/>
          <w:szCs w:val="24"/>
        </w:rPr>
      </w:pPr>
      <w:bookmarkStart w:id="5" w:name="_Toc55983904"/>
      <w:bookmarkStart w:id="6" w:name="_Toc55983347"/>
      <w:bookmarkStart w:id="7" w:name="_Toc19573"/>
      <w:r>
        <w:rPr>
          <w:rFonts w:hint="eastAsia" w:ascii="宋体" w:hAnsi="宋体" w:cs="宋体"/>
          <w:color w:val="auto"/>
          <w:szCs w:val="24"/>
        </w:rPr>
        <w:t>2.7招标范围：完成本项目的施工图设计、施工至工程竣工验收、备案、移交，完成并配合相关部门结（决）算、审计、工程保修等工作，具体包括但不限于以下：</w:t>
      </w:r>
      <w:bookmarkEnd w:id="5"/>
      <w:bookmarkEnd w:id="6"/>
      <w:bookmarkEnd w:id="7"/>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设计部分：本工程的的施工图设计内容包括但不限于：施工图设计、预算编制、施工过程设计控制及设计跟踪、工程设计变更、施工现场配合服务、后期采购咨询服务、配合审核竣工图及质量缺陷处理等。为达到本项目竣工投入使用及其它配套工程的设计及服务，并通过政府主管部门的相关设计审查。自工程开工算起至工程竣工，对本项目全程现场指导与监督及编制竣工图等相关工作。</w:t>
      </w:r>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施工部分：本工程项目设计范围内所有工程内容的施工（包工、包料、包工期、包质量、包安全生产、包验收、包保修等），施工范围包括全部施工设计图纸及工程量清单等有关资料范围内满足本项目竣工投入使用的施工总承包，具体以发包人要求为准。</w:t>
      </w:r>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2.8承包方式：包设计、包施工、包材料、包工期、包质量、包安全生产、包文明施工、包招标范围内工程竣工验收通过、包结算</w:t>
      </w:r>
      <w:r>
        <w:rPr>
          <w:rFonts w:hint="eastAsia"/>
          <w:color w:val="auto"/>
          <w:szCs w:val="24"/>
        </w:rPr>
        <w:t>等各阶段的相关内容和服务</w:t>
      </w:r>
      <w:r>
        <w:rPr>
          <w:rFonts w:hint="eastAsia" w:ascii="宋体" w:hAnsi="宋体" w:cs="宋体"/>
          <w:color w:val="auto"/>
          <w:szCs w:val="24"/>
        </w:rPr>
        <w:t>。</w:t>
      </w:r>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2.9工程质量要求：</w:t>
      </w:r>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（1）设计质量要求：按国家、省或行业现行的工程设计准则和相关规范要求，满足招标人的功能需求，并通过招标人及有关部门或专业机构的审查。</w:t>
      </w:r>
    </w:p>
    <w:p>
      <w:pPr>
        <w:spacing w:line="490" w:lineRule="exact"/>
        <w:ind w:firstLine="480" w:firstLineChars="200"/>
        <w:jc w:val="left"/>
        <w:rPr>
          <w:rFonts w:ascii="宋体" w:hAnsi="宋体" w:cs="宋体"/>
          <w:color w:val="auto"/>
          <w:szCs w:val="24"/>
        </w:rPr>
      </w:pPr>
      <w:r>
        <w:rPr>
          <w:rFonts w:hint="eastAsia" w:ascii="宋体" w:hAnsi="宋体" w:cs="宋体"/>
          <w:color w:val="auto"/>
          <w:szCs w:val="24"/>
        </w:rPr>
        <w:t>（2）施工要求的质量标准：符合《工程施工质量验收规范》及相关规定。</w:t>
      </w:r>
    </w:p>
    <w:p>
      <w:pPr>
        <w:spacing w:line="490" w:lineRule="exact"/>
        <w:jc w:val="left"/>
        <w:rPr>
          <w:rFonts w:ascii="宋体" w:hAnsi="宋体" w:cs="宋体"/>
          <w:b/>
          <w:bCs/>
          <w:color w:val="auto"/>
          <w:szCs w:val="24"/>
        </w:rPr>
      </w:pPr>
      <w:r>
        <w:rPr>
          <w:rFonts w:hint="eastAsia" w:ascii="宋体" w:hAnsi="宋体" w:cs="宋体"/>
          <w:b/>
          <w:bCs/>
          <w:color w:val="auto"/>
          <w:szCs w:val="24"/>
        </w:rPr>
        <w:t>3.投标人资格要求</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3.1投标人</w:t>
      </w:r>
      <w:r>
        <w:rPr>
          <w:rFonts w:hint="eastAsia" w:ascii="宋体" w:hAnsi="宋体" w:cs="宋体"/>
          <w:b/>
          <w:bCs/>
          <w:color w:val="auto"/>
          <w:szCs w:val="24"/>
          <w:shd w:val="clear" w:color="auto" w:fill="FFFFFF"/>
        </w:rPr>
        <w:t>（独立体或联合体各方）</w:t>
      </w:r>
      <w:r>
        <w:rPr>
          <w:rFonts w:hint="eastAsia" w:ascii="宋体" w:hAnsi="宋体" w:cs="宋体"/>
          <w:color w:val="auto"/>
          <w:szCs w:val="24"/>
          <w:shd w:val="clear" w:color="auto" w:fill="FFFFFF"/>
        </w:rPr>
        <w:t>必须具有独立法人资格，持有工商管理部门颁发的有效营业执照。</w:t>
      </w:r>
    </w:p>
    <w:p>
      <w:pPr>
        <w:widowControl/>
        <w:spacing w:line="490" w:lineRule="exact"/>
        <w:ind w:left="-360" w:leftChars="-150" w:firstLine="720" w:firstLineChars="300"/>
        <w:jc w:val="left"/>
        <w:rPr>
          <w:rFonts w:ascii="宋体" w:hAnsi="宋体" w:cs="宋体"/>
          <w:b/>
          <w:bCs/>
          <w:color w:val="auto"/>
          <w:szCs w:val="24"/>
          <w:shd w:val="clear" w:color="auto" w:fill="FFFFFF"/>
        </w:rPr>
      </w:pPr>
      <w:r>
        <w:rPr>
          <w:rFonts w:hint="eastAsia" w:ascii="宋体" w:hAnsi="宋体" w:cs="宋体"/>
          <w:color w:val="auto"/>
          <w:szCs w:val="24"/>
          <w:shd w:val="clear" w:color="auto" w:fill="FFFFFF"/>
        </w:rPr>
        <w:t xml:space="preserve">3.2 </w:t>
      </w:r>
      <w:r>
        <w:rPr>
          <w:rFonts w:hint="eastAsia" w:ascii="宋体" w:hAnsi="宋体" w:cs="宋体"/>
          <w:b/>
          <w:bCs/>
          <w:color w:val="auto"/>
          <w:szCs w:val="24"/>
          <w:shd w:val="clear" w:color="auto" w:fill="FFFFFF"/>
        </w:rPr>
        <w:t>投标人须具备行业主管部门核发的以下设计、施工资质要求：</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 xml:space="preserve">3.2.1 </w:t>
      </w:r>
      <w:r>
        <w:rPr>
          <w:rFonts w:hint="eastAsia" w:ascii="宋体" w:hAnsi="宋体" w:cs="宋体"/>
          <w:b/>
          <w:bCs/>
          <w:color w:val="auto"/>
          <w:szCs w:val="24"/>
          <w:shd w:val="clear" w:color="auto" w:fill="FFFFFF"/>
        </w:rPr>
        <w:t>设计资质：</w:t>
      </w:r>
      <w:r>
        <w:rPr>
          <w:rFonts w:hint="eastAsia" w:ascii="宋体" w:hAnsi="宋体" w:cs="宋体"/>
          <w:color w:val="auto"/>
          <w:szCs w:val="24"/>
          <w:shd w:val="clear" w:color="auto" w:fill="FFFFFF"/>
        </w:rPr>
        <w:t>投标人</w:t>
      </w:r>
      <w:r>
        <w:rPr>
          <w:rFonts w:hint="eastAsia" w:ascii="宋体" w:hAnsi="宋体" w:cs="宋体"/>
          <w:b/>
          <w:bCs/>
          <w:color w:val="auto"/>
          <w:szCs w:val="24"/>
          <w:shd w:val="clear" w:color="auto" w:fill="FFFFFF"/>
        </w:rPr>
        <w:t>（独立体或联合体成员方）应</w:t>
      </w:r>
      <w:r>
        <w:rPr>
          <w:rFonts w:hint="eastAsia" w:ascii="宋体" w:hAnsi="宋体" w:cs="宋体"/>
          <w:color w:val="auto"/>
          <w:szCs w:val="24"/>
          <w:shd w:val="clear" w:color="auto" w:fill="FFFFFF"/>
        </w:rPr>
        <w:t>具备</w:t>
      </w:r>
      <w:r>
        <w:rPr>
          <w:rFonts w:hint="eastAsia" w:ascii="宋体" w:hAnsi="宋体" w:cs="宋体"/>
          <w:b/>
          <w:bCs/>
          <w:color w:val="auto"/>
          <w:szCs w:val="24"/>
          <w:u w:val="single"/>
          <w:shd w:val="clear" w:color="auto" w:fill="FFFFFF"/>
        </w:rPr>
        <w:t>工程设计综合甲级</w:t>
      </w:r>
      <w:r>
        <w:rPr>
          <w:rFonts w:hint="eastAsia" w:ascii="宋体" w:hAnsi="宋体" w:cs="宋体"/>
          <w:color w:val="auto"/>
          <w:szCs w:val="24"/>
          <w:shd w:val="clear" w:color="auto" w:fill="FFFFFF"/>
        </w:rPr>
        <w:t>资质或</w:t>
      </w:r>
      <w:r>
        <w:rPr>
          <w:rFonts w:hint="eastAsia" w:ascii="宋体" w:hAnsi="宋体" w:cs="宋体"/>
          <w:b/>
          <w:bCs/>
          <w:color w:val="auto"/>
          <w:szCs w:val="24"/>
          <w:u w:val="single"/>
          <w:shd w:val="clear" w:color="auto" w:fill="FFFFFF"/>
        </w:rPr>
        <w:t>市政行业（燃气工程、轨道交通除外）设计乙级</w:t>
      </w:r>
      <w:r>
        <w:rPr>
          <w:rFonts w:hint="eastAsia" w:ascii="宋体" w:hAnsi="宋体" w:cs="宋体"/>
          <w:color w:val="auto"/>
          <w:szCs w:val="24"/>
          <w:shd w:val="clear" w:color="auto" w:fill="FFFFFF"/>
        </w:rPr>
        <w:t>（或以上）资质或</w:t>
      </w:r>
      <w:r>
        <w:rPr>
          <w:rFonts w:hint="eastAsia" w:ascii="宋体" w:hAnsi="宋体" w:cs="宋体"/>
          <w:b/>
          <w:bCs/>
          <w:color w:val="auto"/>
          <w:szCs w:val="24"/>
          <w:u w:val="single"/>
          <w:shd w:val="clear" w:color="auto" w:fill="FFFFFF"/>
        </w:rPr>
        <w:t>市政行业（给水工程、排水工程、道路工程）专业设计</w:t>
      </w:r>
      <w:r>
        <w:rPr>
          <w:rFonts w:hint="eastAsia" w:ascii="宋体" w:hAnsi="宋体" w:cs="宋体"/>
          <w:b/>
          <w:color w:val="auto"/>
          <w:szCs w:val="24"/>
          <w:u w:val="single"/>
          <w:shd w:val="clear" w:color="auto" w:fill="FFFFFF"/>
        </w:rPr>
        <w:t>乙级</w:t>
      </w:r>
      <w:r>
        <w:rPr>
          <w:rFonts w:hint="eastAsia" w:ascii="宋体" w:hAnsi="宋体" w:cs="宋体"/>
          <w:color w:val="auto"/>
          <w:szCs w:val="24"/>
          <w:shd w:val="clear" w:color="auto" w:fill="FFFFFF"/>
        </w:rPr>
        <w:t>（或以上）资质。</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3.2.2</w:t>
      </w:r>
      <w:r>
        <w:rPr>
          <w:rFonts w:hint="eastAsia" w:ascii="宋体" w:hAnsi="宋体" w:cs="宋体"/>
          <w:b/>
          <w:bCs/>
          <w:color w:val="auto"/>
          <w:szCs w:val="24"/>
          <w:shd w:val="clear" w:color="auto" w:fill="FFFFFF"/>
        </w:rPr>
        <w:t>施工资质：</w:t>
      </w:r>
      <w:r>
        <w:rPr>
          <w:rFonts w:hint="eastAsia" w:ascii="宋体" w:hAnsi="宋体" w:cs="宋体"/>
          <w:color w:val="auto"/>
          <w:szCs w:val="24"/>
          <w:shd w:val="clear" w:color="auto" w:fill="FFFFFF"/>
        </w:rPr>
        <w:t>投标人</w:t>
      </w:r>
      <w:r>
        <w:rPr>
          <w:rFonts w:hint="eastAsia" w:ascii="宋体" w:hAnsi="宋体" w:cs="宋体"/>
          <w:b/>
          <w:bCs/>
          <w:color w:val="auto"/>
          <w:szCs w:val="24"/>
          <w:shd w:val="clear" w:color="auto" w:fill="FFFFFF"/>
        </w:rPr>
        <w:t>（独立体或联合体主办方）应</w:t>
      </w:r>
      <w:r>
        <w:rPr>
          <w:rFonts w:hint="eastAsia" w:ascii="宋体" w:hAnsi="宋体" w:cs="宋体"/>
          <w:color w:val="auto"/>
          <w:szCs w:val="24"/>
          <w:shd w:val="clear" w:color="auto" w:fill="FFFFFF"/>
        </w:rPr>
        <w:t>具备</w:t>
      </w:r>
      <w:r>
        <w:rPr>
          <w:rFonts w:hint="eastAsia" w:ascii="宋体" w:hAnsi="宋体" w:cs="宋体"/>
          <w:b/>
          <w:bCs/>
          <w:color w:val="auto"/>
          <w:szCs w:val="24"/>
          <w:u w:val="single"/>
        </w:rPr>
        <w:t>市政公用工程施工总承包一级</w:t>
      </w:r>
      <w:r>
        <w:rPr>
          <w:rFonts w:hint="eastAsia" w:ascii="宋体" w:hAnsi="宋体" w:cs="宋体"/>
          <w:color w:val="auto"/>
          <w:szCs w:val="24"/>
          <w:shd w:val="clear" w:color="auto" w:fill="FFFFFF"/>
        </w:rPr>
        <w:t>（或以上）资质，并具有建设行政主管部门颁发的</w:t>
      </w:r>
      <w:r>
        <w:rPr>
          <w:rFonts w:hint="eastAsia" w:ascii="宋体" w:hAnsi="宋体" w:cs="宋体"/>
          <w:b/>
          <w:bCs/>
          <w:color w:val="auto"/>
          <w:szCs w:val="24"/>
          <w:u w:val="single"/>
          <w:shd w:val="clear" w:color="auto" w:fill="FFFFFF"/>
        </w:rPr>
        <w:t>施工企业安全生产许可证</w:t>
      </w:r>
      <w:r>
        <w:rPr>
          <w:rFonts w:hint="eastAsia" w:ascii="宋体" w:hAnsi="宋体" w:cs="宋体"/>
          <w:color w:val="auto"/>
          <w:szCs w:val="24"/>
          <w:shd w:val="clear" w:color="auto" w:fill="FFFFFF"/>
        </w:rPr>
        <w:t>有效。</w:t>
      </w:r>
    </w:p>
    <w:p>
      <w:pPr>
        <w:widowControl/>
        <w:spacing w:line="490" w:lineRule="exact"/>
        <w:ind w:left="-360" w:leftChars="-150" w:firstLine="720" w:firstLineChars="300"/>
        <w:jc w:val="left"/>
        <w:rPr>
          <w:rFonts w:ascii="宋体" w:hAnsi="宋体" w:cs="宋体"/>
          <w:b/>
          <w:bCs/>
          <w:color w:val="auto"/>
          <w:szCs w:val="24"/>
          <w:shd w:val="clear" w:color="auto" w:fill="FFFFFF"/>
        </w:rPr>
      </w:pPr>
      <w:r>
        <w:rPr>
          <w:rFonts w:hint="eastAsia" w:ascii="宋体" w:hAnsi="宋体" w:cs="宋体"/>
          <w:color w:val="auto"/>
          <w:szCs w:val="24"/>
          <w:shd w:val="clear" w:color="auto" w:fill="FFFFFF"/>
        </w:rPr>
        <w:t>3.3</w:t>
      </w:r>
      <w:r>
        <w:rPr>
          <w:rFonts w:hint="eastAsia" w:ascii="宋体" w:hAnsi="宋体" w:cs="宋体"/>
          <w:b/>
          <w:bCs/>
          <w:color w:val="auto"/>
          <w:szCs w:val="24"/>
          <w:shd w:val="clear" w:color="auto" w:fill="FFFFFF"/>
        </w:rPr>
        <w:t>拟派主要负责人资格要求：</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3.3.1投标人</w:t>
      </w:r>
      <w:r>
        <w:rPr>
          <w:rFonts w:hint="eastAsia" w:ascii="宋体" w:hAnsi="宋体" w:cs="宋体"/>
          <w:b/>
          <w:bCs/>
          <w:color w:val="auto"/>
          <w:szCs w:val="24"/>
          <w:shd w:val="clear" w:color="auto" w:fill="FFFFFF"/>
        </w:rPr>
        <w:t>（独立体或联合体主办方）</w:t>
      </w:r>
      <w:r>
        <w:rPr>
          <w:rFonts w:hint="eastAsia" w:ascii="宋体" w:hAnsi="宋体" w:cs="宋体"/>
          <w:color w:val="auto"/>
          <w:szCs w:val="24"/>
          <w:shd w:val="clear" w:color="auto" w:fill="FFFFFF"/>
        </w:rPr>
        <w:t>拟派的项目负责人须持有注册在投标企业</w:t>
      </w:r>
      <w:r>
        <w:rPr>
          <w:rFonts w:hint="eastAsia" w:ascii="宋体" w:hAnsi="宋体" w:cs="宋体"/>
          <w:b/>
          <w:bCs/>
          <w:color w:val="auto"/>
          <w:szCs w:val="24"/>
          <w:u w:val="single"/>
          <w:shd w:val="clear" w:color="auto" w:fill="FFFFFF"/>
        </w:rPr>
        <w:t>市政公用工程一级</w:t>
      </w:r>
      <w:r>
        <w:rPr>
          <w:rFonts w:hint="eastAsia" w:ascii="宋体" w:hAnsi="宋体" w:cs="宋体"/>
          <w:color w:val="auto"/>
          <w:szCs w:val="24"/>
          <w:shd w:val="clear" w:color="auto" w:fill="FFFFFF"/>
        </w:rPr>
        <w:t>建造师证书，具备有效的安全生产考核合格证（B证），目前未在其它在建项目担任项目负责人，在中标后项目竣工验收通过之前不得承担其他项目的项目负责人。（根据粤建市函【2011】218号文，广东省外企业所委任的项目负责人须为一级注册建造师）。</w:t>
      </w:r>
      <w:bookmarkStart w:id="8" w:name="_Toc55983348"/>
      <w:bookmarkStart w:id="9" w:name="_Toc55983905"/>
      <w:r>
        <w:rPr>
          <w:rFonts w:hint="eastAsia" w:ascii="宋体" w:hAnsi="宋体" w:cs="宋体"/>
          <w:color w:val="auto"/>
          <w:szCs w:val="24"/>
          <w:shd w:val="clear" w:color="auto" w:fill="FFFFFF"/>
        </w:rPr>
        <w:t xml:space="preserve">  </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3.3.2投标人</w:t>
      </w:r>
      <w:r>
        <w:rPr>
          <w:rFonts w:hint="eastAsia" w:ascii="宋体" w:hAnsi="宋体" w:cs="宋体"/>
          <w:b/>
          <w:bCs/>
          <w:color w:val="auto"/>
          <w:szCs w:val="24"/>
          <w:shd w:val="clear" w:color="auto" w:fill="FFFFFF"/>
        </w:rPr>
        <w:t>（独立体或联合体成员方）</w:t>
      </w:r>
      <w:r>
        <w:rPr>
          <w:rFonts w:hint="eastAsia" w:ascii="宋体" w:hAnsi="宋体" w:cs="宋体"/>
          <w:color w:val="auto"/>
          <w:szCs w:val="24"/>
          <w:shd w:val="clear" w:color="auto" w:fill="FFFFFF"/>
        </w:rPr>
        <w:t>拟派设计负责人的要求：须具备</w:t>
      </w:r>
      <w:r>
        <w:rPr>
          <w:rFonts w:hint="eastAsia" w:ascii="宋体" w:hAnsi="宋体" w:cs="宋体"/>
          <w:b/>
          <w:bCs/>
          <w:color w:val="auto"/>
          <w:szCs w:val="24"/>
          <w:u w:val="single"/>
          <w:shd w:val="clear" w:color="auto" w:fill="FFFFFF"/>
        </w:rPr>
        <w:t>市政相关专业中级</w:t>
      </w:r>
      <w:r>
        <w:rPr>
          <w:rFonts w:hint="eastAsia" w:ascii="宋体" w:hAnsi="宋体" w:cs="宋体"/>
          <w:color w:val="auto"/>
          <w:szCs w:val="24"/>
        </w:rPr>
        <w:t>（或以上）</w:t>
      </w:r>
      <w:r>
        <w:rPr>
          <w:rFonts w:hint="eastAsia" w:ascii="宋体" w:hAnsi="宋体" w:cs="宋体"/>
          <w:color w:val="auto"/>
          <w:szCs w:val="24"/>
          <w:shd w:val="clear" w:color="auto" w:fill="FFFFFF"/>
        </w:rPr>
        <w:t>工程师职称。</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3.4专职安全员的要求：</w:t>
      </w:r>
      <w:r>
        <w:rPr>
          <w:rFonts w:hint="eastAsia" w:ascii="宋体" w:hAnsi="宋体" w:cs="宋体"/>
          <w:b/>
          <w:bCs/>
          <w:color w:val="auto"/>
          <w:szCs w:val="24"/>
          <w:shd w:val="clear" w:color="auto" w:fill="FFFFFF"/>
        </w:rPr>
        <w:t>（独立体或联合体主办方）</w:t>
      </w:r>
      <w:r>
        <w:rPr>
          <w:rFonts w:hint="eastAsia" w:ascii="宋体" w:hAnsi="宋体" w:cs="宋体"/>
          <w:color w:val="auto"/>
          <w:szCs w:val="24"/>
          <w:shd w:val="clear" w:color="auto" w:fill="FFFFFF"/>
        </w:rPr>
        <w:t>须具有在有效期内的安全生产考核合格证书（C类）或建筑施工企业专职安全生产管理人员安全生产考核合格证书。</w:t>
      </w:r>
    </w:p>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3.5本次招标</w:t>
      </w:r>
      <w:r>
        <w:rPr>
          <w:rFonts w:hint="eastAsia" w:ascii="宋体" w:hAnsi="宋体" w:cs="宋体"/>
          <w:color w:val="auto"/>
          <w:szCs w:val="24"/>
          <w:u w:val="single"/>
          <w:shd w:val="clear" w:color="auto" w:fill="FFFFFF"/>
        </w:rPr>
        <w:t xml:space="preserve"> </w:t>
      </w:r>
      <w:r>
        <w:rPr>
          <w:rFonts w:hint="eastAsia" w:ascii="宋体" w:hAnsi="宋体" w:cs="宋体"/>
          <w:b/>
          <w:bCs/>
          <w:color w:val="auto"/>
          <w:szCs w:val="24"/>
          <w:u w:val="single"/>
          <w:shd w:val="clear" w:color="auto" w:fill="FFFFFF"/>
        </w:rPr>
        <w:t xml:space="preserve">接受 </w:t>
      </w:r>
      <w:r>
        <w:rPr>
          <w:rFonts w:hint="eastAsia" w:ascii="宋体" w:hAnsi="宋体" w:cs="宋体"/>
          <w:color w:val="auto"/>
          <w:szCs w:val="24"/>
          <w:shd w:val="clear" w:color="auto" w:fill="FFFFFF"/>
        </w:rPr>
        <w:t>联合体投标，联合体的家数最多不能超过2家（含2家），且应以承接施工任务的单位为主办方，如联合体投标</w:t>
      </w:r>
      <w:r>
        <w:rPr>
          <w:rFonts w:hint="eastAsia" w:ascii="宋体" w:hAnsi="宋体" w:cs="宋体"/>
          <w:color w:val="auto"/>
          <w:szCs w:val="24"/>
        </w:rPr>
        <w:t>需联合体各方签订联合体协议书并签字盖章，</w:t>
      </w:r>
      <w:r>
        <w:rPr>
          <w:rFonts w:hint="eastAsia" w:ascii="宋体" w:hAnsi="宋体" w:cs="宋体"/>
          <w:color w:val="auto"/>
          <w:szCs w:val="24"/>
          <w:shd w:val="clear" w:color="auto" w:fill="FFFFFF"/>
        </w:rPr>
        <w:t>明确联合体主办方和各方权利义务。</w:t>
      </w:r>
      <w:r>
        <w:rPr>
          <w:rFonts w:hint="eastAsia" w:ascii="宋体" w:hAnsi="宋体" w:cs="宋体"/>
          <w:color w:val="auto"/>
          <w:szCs w:val="24"/>
        </w:rPr>
        <w:t>投标文件其余部分需要签字或盖章之处由联合体主办方签字或盖章即可。</w:t>
      </w:r>
      <w:r>
        <w:rPr>
          <w:rFonts w:hint="eastAsia" w:ascii="宋体" w:hAnsi="宋体" w:cs="宋体"/>
          <w:color w:val="auto"/>
          <w:szCs w:val="24"/>
          <w:shd w:val="clear" w:color="auto" w:fill="FFFFFF"/>
        </w:rPr>
        <w:t>联合体各方在同一招标项目中再以自己名义单独投标或者参加其他联合体投标的，相关投标均无效。</w:t>
      </w:r>
    </w:p>
    <w:bookmarkEnd w:id="8"/>
    <w:bookmarkEnd w:id="9"/>
    <w:p>
      <w:pPr>
        <w:widowControl/>
        <w:spacing w:line="490" w:lineRule="exact"/>
        <w:ind w:left="-360" w:leftChars="-150" w:firstLine="720" w:firstLineChars="3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3.6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pPr>
        <w:widowControl/>
        <w:spacing w:line="490" w:lineRule="exact"/>
        <w:ind w:left="-360" w:leftChars="-150" w:right="-278" w:rightChars="-116"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3.7投标人</w:t>
      </w:r>
      <w:r>
        <w:rPr>
          <w:rFonts w:hint="eastAsia" w:ascii="宋体" w:hAnsi="宋体" w:cs="宋体"/>
          <w:b/>
          <w:bCs/>
          <w:color w:val="auto"/>
          <w:szCs w:val="24"/>
          <w:shd w:val="clear" w:color="auto" w:fill="FFFFFF"/>
        </w:rPr>
        <w:t>（独立体或联合体各方）</w:t>
      </w:r>
      <w:r>
        <w:rPr>
          <w:rFonts w:hint="eastAsia" w:ascii="宋体" w:hAnsi="宋体" w:cs="宋体"/>
          <w:color w:val="auto"/>
          <w:szCs w:val="24"/>
          <w:shd w:val="clear" w:color="auto" w:fill="FFFFFF"/>
        </w:rPr>
        <w:t>在“信用中国”网站（</w:t>
      </w:r>
      <w:r>
        <w:rPr>
          <w:color w:val="auto"/>
        </w:rPr>
        <w:fldChar w:fldCharType="begin"/>
      </w:r>
      <w:r>
        <w:rPr>
          <w:color w:val="auto"/>
        </w:rPr>
        <w:instrText xml:space="preserve"> HYPERLINK "http://www.creditchina" </w:instrText>
      </w:r>
      <w:r>
        <w:rPr>
          <w:color w:val="auto"/>
        </w:rPr>
        <w:fldChar w:fldCharType="separate"/>
      </w:r>
      <w:r>
        <w:rPr>
          <w:rStyle w:val="56"/>
          <w:rFonts w:hint="eastAsia" w:ascii="宋体" w:hAnsi="宋体" w:cs="宋体"/>
          <w:color w:val="auto"/>
          <w:szCs w:val="24"/>
          <w:u w:val="none"/>
          <w:shd w:val="clear" w:color="auto" w:fill="FFFFFF"/>
        </w:rPr>
        <w:t>http://www.creditchina</w:t>
      </w:r>
      <w:r>
        <w:rPr>
          <w:rStyle w:val="56"/>
          <w:rFonts w:hint="eastAsia" w:ascii="宋体" w:hAnsi="宋体" w:cs="宋体"/>
          <w:color w:val="auto"/>
          <w:szCs w:val="24"/>
          <w:u w:val="none"/>
          <w:shd w:val="clear" w:color="auto" w:fill="FFFFFF"/>
        </w:rPr>
        <w:fldChar w:fldCharType="end"/>
      </w:r>
      <w:r>
        <w:rPr>
          <w:rFonts w:hint="eastAsia" w:ascii="宋体" w:hAnsi="宋体" w:cs="宋体"/>
          <w:color w:val="auto"/>
          <w:szCs w:val="24"/>
          <w:shd w:val="clear" w:color="auto" w:fill="FFFFFF"/>
        </w:rPr>
        <w:t>.gov.cn/)中被列入失信被执行人名单的投标人、在国家企业信用信息公示系统（www.gsxt.gov.cn）中被列入严重违法失信企业名单的投标人，均按否决投标处理，投标文件组成需提供查询打印页或网页截图证明材料。</w:t>
      </w:r>
    </w:p>
    <w:p>
      <w:pPr>
        <w:widowControl/>
        <w:spacing w:line="490" w:lineRule="exact"/>
        <w:jc w:val="left"/>
        <w:rPr>
          <w:rFonts w:ascii="宋体" w:hAnsi="宋体" w:cs="宋体"/>
          <w:b/>
          <w:bCs/>
          <w:color w:val="auto"/>
          <w:szCs w:val="24"/>
          <w:shd w:val="clear" w:color="auto" w:fill="FFFFFF"/>
        </w:rPr>
      </w:pPr>
      <w:r>
        <w:rPr>
          <w:rFonts w:hint="eastAsia" w:ascii="宋体" w:hAnsi="宋体" w:cs="宋体"/>
          <w:b/>
          <w:bCs/>
          <w:color w:val="auto"/>
          <w:szCs w:val="24"/>
          <w:shd w:val="clear" w:color="auto" w:fill="FFFFFF"/>
        </w:rPr>
        <w:t>4.招标投标程序安排及要求</w:t>
      </w:r>
    </w:p>
    <w:p>
      <w:pPr>
        <w:widowControl/>
        <w:spacing w:line="490" w:lineRule="exact"/>
        <w:ind w:left="-360" w:leftChars="-150" w:firstLine="480" w:firstLineChars="200"/>
        <w:jc w:val="left"/>
        <w:rPr>
          <w:rFonts w:ascii="宋体" w:hAnsi="宋体" w:cs="宋体"/>
          <w:color w:val="auto"/>
          <w:spacing w:val="-3"/>
        </w:rPr>
      </w:pPr>
      <w:r>
        <w:rPr>
          <w:rFonts w:hint="eastAsia" w:ascii="宋体" w:hAnsi="宋体" w:cs="宋体"/>
          <w:color w:val="auto"/>
          <w:szCs w:val="24"/>
          <w:shd w:val="clear" w:color="auto" w:fill="FFFFFF"/>
        </w:rPr>
        <w:t>4.1本次招标不设置投标报名</w:t>
      </w:r>
      <w:r>
        <w:rPr>
          <w:rFonts w:hint="eastAsia" w:cs="宋体"/>
          <w:color w:val="auto"/>
          <w:spacing w:val="-3"/>
        </w:rPr>
        <w:t>环节,实行网上投标登记，</w:t>
      </w:r>
      <w:r>
        <w:rPr>
          <w:rFonts w:hint="eastAsia" w:ascii="宋体" w:hAnsi="宋体" w:cs="宋体"/>
          <w:color w:val="auto"/>
          <w:spacing w:val="-3"/>
        </w:rPr>
        <w:t>凡有意参加投标者，请于2023年</w:t>
      </w:r>
      <w:r>
        <w:rPr>
          <w:rFonts w:hint="eastAsia" w:cs="宋体"/>
          <w:color w:val="auto"/>
          <w:spacing w:val="-3"/>
          <w:u w:val="single"/>
        </w:rPr>
        <w:t xml:space="preserve">  </w:t>
      </w:r>
      <w:r>
        <w:rPr>
          <w:rFonts w:hint="eastAsia" w:ascii="宋体" w:hAnsi="宋体" w:cs="宋体"/>
          <w:color w:val="auto"/>
          <w:spacing w:val="-3"/>
        </w:rPr>
        <w:t>月</w:t>
      </w:r>
      <w:r>
        <w:rPr>
          <w:rFonts w:hint="eastAsia" w:cs="宋体"/>
          <w:color w:val="auto"/>
          <w:spacing w:val="-3"/>
          <w:u w:val="single"/>
        </w:rPr>
        <w:t xml:space="preserve">  </w:t>
      </w:r>
      <w:r>
        <w:rPr>
          <w:rFonts w:hint="eastAsia" w:ascii="宋体" w:hAnsi="宋体" w:cs="宋体"/>
          <w:color w:val="auto"/>
          <w:spacing w:val="-3"/>
        </w:rPr>
        <w:t>日</w:t>
      </w:r>
      <w:r>
        <w:rPr>
          <w:rFonts w:hint="eastAsia" w:cs="宋体"/>
          <w:color w:val="auto"/>
          <w:spacing w:val="-3"/>
          <w:u w:val="single"/>
        </w:rPr>
        <w:t xml:space="preserve">  </w:t>
      </w:r>
      <w:r>
        <w:rPr>
          <w:rFonts w:hint="eastAsia" w:ascii="宋体" w:hAnsi="宋体" w:cs="宋体"/>
          <w:color w:val="auto"/>
          <w:spacing w:val="-3"/>
        </w:rPr>
        <w:t>时</w:t>
      </w:r>
      <w:r>
        <w:rPr>
          <w:rFonts w:hint="eastAsia" w:cs="宋体"/>
          <w:color w:val="auto"/>
          <w:spacing w:val="-3"/>
          <w:u w:val="single"/>
        </w:rPr>
        <w:t xml:space="preserve">  </w:t>
      </w:r>
      <w:r>
        <w:rPr>
          <w:rFonts w:hint="eastAsia" w:ascii="宋体" w:hAnsi="宋体" w:cs="宋体"/>
          <w:color w:val="auto"/>
          <w:spacing w:val="-3"/>
        </w:rPr>
        <w:t>分至2023年</w:t>
      </w:r>
      <w:r>
        <w:rPr>
          <w:rFonts w:hint="eastAsia" w:cs="宋体"/>
          <w:color w:val="auto"/>
          <w:spacing w:val="-3"/>
          <w:u w:val="single"/>
        </w:rPr>
        <w:t xml:space="preserve">  </w:t>
      </w:r>
      <w:r>
        <w:rPr>
          <w:rFonts w:hint="eastAsia" w:ascii="宋体" w:hAnsi="宋体" w:cs="宋体"/>
          <w:color w:val="auto"/>
          <w:spacing w:val="-3"/>
        </w:rPr>
        <w:t>月</w:t>
      </w:r>
      <w:r>
        <w:rPr>
          <w:rFonts w:hint="eastAsia" w:cs="宋体"/>
          <w:color w:val="auto"/>
          <w:spacing w:val="-3"/>
          <w:u w:val="single"/>
        </w:rPr>
        <w:t xml:space="preserve">  </w:t>
      </w:r>
      <w:r>
        <w:rPr>
          <w:rFonts w:hint="eastAsia" w:ascii="宋体" w:hAnsi="宋体" w:cs="宋体"/>
          <w:color w:val="auto"/>
          <w:spacing w:val="-3"/>
        </w:rPr>
        <w:t>日</w:t>
      </w:r>
      <w:r>
        <w:rPr>
          <w:rFonts w:hint="eastAsia" w:cs="宋体"/>
          <w:color w:val="auto"/>
          <w:spacing w:val="-3"/>
          <w:u w:val="single"/>
        </w:rPr>
        <w:t xml:space="preserve">  </w:t>
      </w:r>
      <w:r>
        <w:rPr>
          <w:rFonts w:hint="eastAsia" w:ascii="宋体" w:hAnsi="宋体" w:cs="宋体"/>
          <w:color w:val="auto"/>
          <w:spacing w:val="-3"/>
        </w:rPr>
        <w:t>时</w:t>
      </w:r>
      <w:r>
        <w:rPr>
          <w:rFonts w:hint="eastAsia" w:ascii="宋体" w:hAnsi="宋体" w:cs="宋体"/>
          <w:color w:val="auto"/>
          <w:spacing w:val="-3"/>
          <w:u w:val="single"/>
        </w:rPr>
        <w:t xml:space="preserve">  </w:t>
      </w:r>
      <w:r>
        <w:rPr>
          <w:rFonts w:hint="eastAsia" w:ascii="宋体" w:hAnsi="宋体" w:cs="宋体"/>
          <w:color w:val="auto"/>
          <w:spacing w:val="-3"/>
        </w:rPr>
        <w:t>分。(北京时间，下同)，登录广州公共资源交易中心网站（http//www.gzggzy.cn）下载电子招标文件。网上投标登记操作流程详见广州公共资源交易中心网站发布的最新版操作指引）。投标人须在投标截止时间前完成网上投标登记手续，逾期不受理。</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4.2 招标公告发布时间为：2023年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分至2023年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分。(北京时间，下同)。</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4.3 答疑提问截止时间：2023年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4</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11</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17</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时。提问为匿名方式，通过：广州公共资源交易中心网站提出，（详细操作查阅广州公共资源交易中心网站操作指引）。</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4.4 招标文件答疑、澄清、修改或补充内容</w:t>
      </w:r>
      <w:r>
        <w:rPr>
          <w:color w:val="auto"/>
        </w:rPr>
        <w:fldChar w:fldCharType="begin"/>
      </w:r>
      <w:r>
        <w:rPr>
          <w:color w:val="auto"/>
        </w:rPr>
        <w:instrText xml:space="preserve"> HYPERLINK "http://zb.zjcic.net），发布答疑时间为" </w:instrText>
      </w:r>
      <w:r>
        <w:rPr>
          <w:color w:val="auto"/>
        </w:rPr>
        <w:fldChar w:fldCharType="separate"/>
      </w:r>
      <w:r>
        <w:rPr>
          <w:rFonts w:hint="eastAsia" w:ascii="宋体" w:hAnsi="宋体" w:cs="宋体"/>
          <w:color w:val="auto"/>
          <w:szCs w:val="24"/>
          <w:shd w:val="clear" w:color="auto" w:fill="FFFFFF"/>
        </w:rPr>
        <w:t>发布时间：</w:t>
      </w:r>
      <w:r>
        <w:rPr>
          <w:rFonts w:hint="eastAsia" w:ascii="宋体" w:hAnsi="宋体" w:cs="宋体"/>
          <w:color w:val="auto"/>
          <w:szCs w:val="24"/>
          <w:shd w:val="clear" w:color="auto" w:fill="FFFFFF"/>
        </w:rPr>
        <w:fldChar w:fldCharType="end"/>
      </w:r>
      <w:r>
        <w:rPr>
          <w:rFonts w:hint="eastAsia" w:ascii="宋体" w:hAnsi="宋体" w:cs="宋体"/>
          <w:color w:val="auto"/>
          <w:szCs w:val="24"/>
          <w:shd w:val="clear" w:color="auto" w:fill="FFFFFF"/>
        </w:rPr>
        <w:t>2023年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4</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12</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日。统一在广州公共资源交易中心网站发布。</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4.5 投标文件（纸质版）递交时间：</w:t>
      </w:r>
      <w:r>
        <w:rPr>
          <w:rFonts w:hint="eastAsia" w:ascii="宋体" w:hAnsi="宋体" w:cs="宋体"/>
          <w:color w:val="auto"/>
          <w:szCs w:val="24"/>
          <w:u w:val="single"/>
          <w:shd w:val="clear" w:color="auto" w:fill="FFFFFF"/>
        </w:rPr>
        <w:t>2023</w:t>
      </w:r>
      <w:r>
        <w:rPr>
          <w:rFonts w:hint="eastAsia" w:ascii="宋体" w:hAnsi="宋体" w:cs="宋体"/>
          <w:color w:val="auto"/>
          <w:szCs w:val="24"/>
          <w:shd w:val="clear" w:color="auto" w:fill="FFFFFF"/>
        </w:rPr>
        <w:t>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分至</w:t>
      </w:r>
      <w:r>
        <w:rPr>
          <w:rFonts w:hint="eastAsia" w:ascii="宋体" w:hAnsi="宋体" w:cs="宋体"/>
          <w:color w:val="auto"/>
          <w:szCs w:val="24"/>
          <w:u w:val="single"/>
          <w:shd w:val="clear" w:color="auto" w:fill="FFFFFF"/>
        </w:rPr>
        <w:t>2023</w:t>
      </w:r>
      <w:r>
        <w:rPr>
          <w:rFonts w:hint="eastAsia" w:ascii="宋体" w:hAnsi="宋体" w:cs="宋体"/>
          <w:color w:val="auto"/>
          <w:szCs w:val="24"/>
          <w:shd w:val="clear" w:color="auto" w:fill="FFFFFF"/>
        </w:rPr>
        <w:t>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 xml:space="preserve"> </w:t>
      </w:r>
      <w:r>
        <w:rPr>
          <w:rFonts w:hint="eastAsia" w:ascii="宋体" w:hAnsi="宋体" w:cs="宋体"/>
          <w:color w:val="auto"/>
          <w:szCs w:val="24"/>
          <w:shd w:val="clear" w:color="auto" w:fill="FFFFFF"/>
        </w:rPr>
        <w:t>分。</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4.5.1投标文件（纸质版）递交地址：广州公共资源交易中心</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号开标室(广州市天河区天润路333号)。</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4.6 开标时间：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2023</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时</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 xml:space="preserve">   </w:t>
      </w:r>
      <w:r>
        <w:rPr>
          <w:rFonts w:hint="eastAsia" w:ascii="宋体" w:hAnsi="宋体" w:cs="宋体"/>
          <w:color w:val="auto"/>
          <w:szCs w:val="24"/>
          <w:shd w:val="clear" w:color="auto" w:fill="FFFFFF"/>
        </w:rPr>
        <w:t>分。开标地点：广州公共资源交易中心</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号开标室(广州市天河区天润路333号)。</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4.7 逾期送达的、未送达指定地点的、不按照招标文件要求密封的投标文件，招标人或招标代理将予以拒收。</w:t>
      </w:r>
    </w:p>
    <w:p>
      <w:pPr>
        <w:widowControl/>
        <w:spacing w:line="490" w:lineRule="exact"/>
        <w:ind w:left="-360" w:leftChars="-150" w:firstLine="482" w:firstLineChars="200"/>
        <w:jc w:val="left"/>
        <w:rPr>
          <w:rFonts w:ascii="宋体" w:hAnsi="宋体" w:cs="宋体"/>
          <w:color w:val="auto"/>
          <w:szCs w:val="24"/>
          <w:shd w:val="clear" w:color="auto" w:fill="FFFFFF"/>
        </w:rPr>
      </w:pPr>
      <w:r>
        <w:rPr>
          <w:rFonts w:hint="eastAsia" w:ascii="宋体" w:hAnsi="宋体" w:cs="宋体"/>
          <w:b/>
          <w:bCs/>
          <w:color w:val="auto"/>
          <w:szCs w:val="24"/>
          <w:shd w:val="clear" w:color="auto" w:fill="FFFFFF"/>
        </w:rPr>
        <w:t>备注：</w:t>
      </w:r>
      <w:r>
        <w:rPr>
          <w:rFonts w:hint="eastAsia" w:ascii="宋体" w:hAnsi="宋体" w:cs="宋体"/>
          <w:color w:val="auto"/>
          <w:szCs w:val="24"/>
          <w:shd w:val="clear" w:color="auto" w:fill="FFFFFF"/>
        </w:rPr>
        <w:t>本项目招标文件随招标公告一并在广州公共资源交易中心及广东省招标投标监管网网站发布。招标文件一经在广州公共资源交易中心及广东省招标投标监管网发布，视为送达给各投标人，招标文件及项目相关资料由投标人自行在广州公共资源交易中心网站下载。</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4.8 投标单位请于2023年</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 xml:space="preserve">4 </w:t>
      </w:r>
      <w:r>
        <w:rPr>
          <w:rFonts w:hint="eastAsia" w:ascii="宋体" w:hAnsi="宋体" w:cs="宋体"/>
          <w:color w:val="auto"/>
          <w:szCs w:val="24"/>
          <w:shd w:val="clear" w:color="auto" w:fill="FFFFFF"/>
        </w:rPr>
        <w:t>月</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u w:val="single"/>
          <w:shd w:val="clear" w:color="auto" w:fill="FFFFFF"/>
          <w:lang w:val="en-US" w:eastAsia="zh-CN"/>
        </w:rPr>
        <w:t>27</w:t>
      </w:r>
      <w:r>
        <w:rPr>
          <w:rFonts w:hint="eastAsia" w:ascii="宋体" w:hAnsi="宋体" w:cs="宋体"/>
          <w:color w:val="auto"/>
          <w:szCs w:val="24"/>
          <w:u w:val="single"/>
          <w:shd w:val="clear" w:color="auto" w:fill="FFFFFF"/>
        </w:rPr>
        <w:t xml:space="preserve"> </w:t>
      </w:r>
      <w:r>
        <w:rPr>
          <w:rFonts w:hint="eastAsia" w:ascii="宋体" w:hAnsi="宋体" w:cs="宋体"/>
          <w:color w:val="auto"/>
          <w:szCs w:val="24"/>
          <w:shd w:val="clear" w:color="auto" w:fill="FFFFFF"/>
        </w:rPr>
        <w:t>日</w:t>
      </w:r>
      <w:r>
        <w:rPr>
          <w:rFonts w:hint="eastAsia" w:ascii="宋体" w:hAnsi="宋体" w:cs="宋体"/>
          <w:color w:val="auto"/>
          <w:szCs w:val="24"/>
          <w:shd w:val="clear" w:color="auto" w:fill="FFFFFF"/>
          <w:lang w:eastAsia="zh-CN"/>
        </w:rPr>
        <w:t>（不含当日）</w:t>
      </w:r>
      <w:r>
        <w:rPr>
          <w:rFonts w:hint="eastAsia" w:ascii="宋体" w:hAnsi="宋体" w:cs="宋体"/>
          <w:color w:val="auto"/>
          <w:szCs w:val="24"/>
          <w:shd w:val="clear" w:color="auto" w:fill="FFFFFF"/>
        </w:rPr>
        <w:t>前</w:t>
      </w:r>
      <w:bookmarkStart w:id="853" w:name="_GoBack"/>
      <w:bookmarkEnd w:id="853"/>
      <w:r>
        <w:rPr>
          <w:rFonts w:hint="eastAsia" w:ascii="宋体" w:hAnsi="宋体" w:cs="宋体"/>
          <w:color w:val="auto"/>
          <w:szCs w:val="24"/>
          <w:shd w:val="clear" w:color="auto" w:fill="FFFFFF"/>
        </w:rPr>
        <w:t>向招标代理机构缴纳招标文件工本费用</w:t>
      </w:r>
      <w:r>
        <w:rPr>
          <w:rFonts w:hint="eastAsia" w:ascii="宋体" w:hAnsi="宋体" w:cs="宋体"/>
          <w:color w:val="auto"/>
          <w:szCs w:val="24"/>
          <w:u w:val="single"/>
          <w:shd w:val="clear" w:color="auto" w:fill="FFFFFF"/>
        </w:rPr>
        <w:t xml:space="preserve"> 200 </w:t>
      </w:r>
      <w:r>
        <w:rPr>
          <w:rFonts w:hint="eastAsia" w:ascii="宋体" w:hAnsi="宋体" w:cs="宋体"/>
          <w:color w:val="auto"/>
          <w:szCs w:val="24"/>
          <w:shd w:val="clear" w:color="auto" w:fill="FFFFFF"/>
        </w:rPr>
        <w:t>元，招标文件工本费用必须由投标人</w:t>
      </w:r>
      <w:r>
        <w:rPr>
          <w:rFonts w:hint="eastAsia" w:ascii="宋体" w:hAnsi="宋体" w:cs="宋体"/>
          <w:b/>
          <w:bCs/>
          <w:color w:val="auto"/>
          <w:szCs w:val="24"/>
          <w:shd w:val="clear" w:color="auto" w:fill="FFFFFF"/>
        </w:rPr>
        <w:t>（如联合体投标，由主办方缴纳）</w:t>
      </w:r>
      <w:r>
        <w:rPr>
          <w:rFonts w:hint="eastAsia" w:ascii="宋体" w:hAnsi="宋体" w:cs="宋体"/>
          <w:color w:val="auto"/>
          <w:szCs w:val="24"/>
          <w:shd w:val="clear" w:color="auto" w:fill="FFFFFF"/>
        </w:rPr>
        <w:t>基本账户汇到招标代理指定账户</w:t>
      </w:r>
      <w:r>
        <w:rPr>
          <w:rFonts w:hint="eastAsia" w:ascii="宋体" w:hAnsi="宋体" w:cs="宋体"/>
          <w:b/>
          <w:bCs/>
          <w:color w:val="auto"/>
          <w:szCs w:val="24"/>
          <w:shd w:val="clear" w:color="auto" w:fill="FFFFFF"/>
        </w:rPr>
        <w:t>（开户名：广东华冠工程管理有限公司，开户行：中国建设银行股份有限公司湛江市分行，账号：44050168365000000887）</w:t>
      </w:r>
      <w:r>
        <w:rPr>
          <w:rFonts w:hint="eastAsia" w:ascii="宋体" w:hAnsi="宋体" w:cs="宋体"/>
          <w:color w:val="auto"/>
          <w:szCs w:val="24"/>
          <w:shd w:val="clear" w:color="auto" w:fill="FFFFFF"/>
        </w:rPr>
        <w:t>。该汇款凭证必须在用途栏注明是：</w:t>
      </w:r>
      <w:r>
        <w:rPr>
          <w:rFonts w:hint="eastAsia" w:ascii="宋体" w:hAnsi="宋体" w:cs="宋体"/>
          <w:color w:val="auto"/>
          <w:szCs w:val="24"/>
          <w:u w:val="single"/>
          <w:shd w:val="clear" w:color="auto" w:fill="FFFFFF"/>
        </w:rPr>
        <w:t>徐闻县下桥镇城乡融合基础设施建设项目(EPC）总承包招标文件工本费</w:t>
      </w:r>
      <w:r>
        <w:rPr>
          <w:rFonts w:hint="eastAsia" w:ascii="宋体" w:hAnsi="宋体" w:cs="宋体"/>
          <w:color w:val="auto"/>
          <w:szCs w:val="24"/>
          <w:shd w:val="clear" w:color="auto" w:fill="FFFFFF"/>
        </w:rPr>
        <w:t>（可简写）</w:t>
      </w:r>
      <w:r>
        <w:rPr>
          <w:rFonts w:hint="eastAsia" w:ascii="宋体" w:hAnsi="宋体" w:cs="宋体"/>
          <w:color w:val="auto"/>
          <w:szCs w:val="24"/>
          <w:u w:val="single"/>
          <w:shd w:val="clear" w:color="auto" w:fill="FFFFFF"/>
        </w:rPr>
        <w:t>徐闻县城乡融合基础设施建设项目(EPC）招标文件工本费</w:t>
      </w:r>
      <w:r>
        <w:rPr>
          <w:rFonts w:hint="eastAsia" w:ascii="宋体" w:hAnsi="宋体" w:cs="宋体"/>
          <w:color w:val="auto"/>
          <w:szCs w:val="24"/>
          <w:shd w:val="clear" w:color="auto" w:fill="FFFFFF"/>
        </w:rPr>
        <w:t>，否则，可能导致无法确认该笔招标文件工本费的用途，一切因此造成的后果由投标人自负。投标人须在</w:t>
      </w:r>
      <w:r>
        <w:rPr>
          <w:rFonts w:hint="eastAsia" w:ascii="宋体" w:hAnsi="宋体" w:cs="宋体"/>
          <w:color w:val="auto"/>
          <w:szCs w:val="24"/>
          <w:shd w:val="clear" w:color="auto" w:fill="FFFFFF"/>
          <w:lang w:eastAsia="zh-CN"/>
        </w:rPr>
        <w:t>上述规定的</w:t>
      </w: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eastAsia="zh-CN"/>
        </w:rPr>
        <w:t>内</w:t>
      </w:r>
      <w:r>
        <w:rPr>
          <w:rFonts w:hint="eastAsia" w:ascii="宋体" w:hAnsi="宋体" w:cs="宋体"/>
          <w:color w:val="auto"/>
          <w:szCs w:val="24"/>
          <w:shd w:val="clear" w:color="auto" w:fill="FFFFFF"/>
        </w:rPr>
        <w:t>缴纳招标文件工本费，逾期拒绝投标。</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4.9投标人必须在广州交易集团有限公司（广州公共资源交易中心）办理企业信息登记（包括企业及人员信息）和项目负责人信息登记，未办理企业信息登记的无法进行网上投标登记。企业信息登记和项目负责人信息登记，详见广州公共资源交易中心网站服务指南。</w:t>
      </w:r>
    </w:p>
    <w:p>
      <w:pPr>
        <w:widowControl/>
        <w:spacing w:line="490" w:lineRule="exact"/>
        <w:jc w:val="left"/>
        <w:rPr>
          <w:rFonts w:ascii="宋体" w:hAnsi="宋体" w:cs="宋体"/>
          <w:b/>
          <w:bCs/>
          <w:color w:val="auto"/>
          <w:szCs w:val="24"/>
          <w:shd w:val="clear" w:color="auto" w:fill="FFFFFF"/>
        </w:rPr>
      </w:pPr>
      <w:r>
        <w:rPr>
          <w:rFonts w:hint="eastAsia" w:ascii="宋体" w:hAnsi="宋体" w:cs="宋体"/>
          <w:b/>
          <w:bCs/>
          <w:color w:val="auto"/>
          <w:szCs w:val="24"/>
          <w:shd w:val="clear" w:color="auto" w:fill="FFFFFF"/>
        </w:rPr>
        <w:t>5.招标文件的获取</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5.1凡有意参加投标者，请于招标公告发布之日起至投标截止时间内，登录广州公共资源交易中心门户网站查看并下载招标文件以及项目有关资料。</w:t>
      </w:r>
    </w:p>
    <w:p>
      <w:pPr>
        <w:widowControl/>
        <w:numPr>
          <w:ilvl w:val="0"/>
          <w:numId w:val="5"/>
        </w:numPr>
        <w:spacing w:line="490" w:lineRule="exact"/>
        <w:jc w:val="left"/>
        <w:rPr>
          <w:rFonts w:ascii="宋体" w:hAnsi="宋体" w:cs="宋体"/>
          <w:color w:val="auto"/>
          <w:szCs w:val="24"/>
          <w:shd w:val="clear" w:color="auto" w:fill="FFFFFF"/>
        </w:rPr>
      </w:pPr>
      <w:r>
        <w:rPr>
          <w:rFonts w:hint="eastAsia" w:ascii="宋体" w:hAnsi="宋体" w:cs="宋体"/>
          <w:b/>
          <w:bCs/>
          <w:color w:val="auto"/>
          <w:szCs w:val="24"/>
          <w:shd w:val="clear" w:color="auto" w:fill="FFFFFF"/>
        </w:rPr>
        <w:t>发布公告的媒介</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6.1本次招标公告同时在广州公共资源交易中心网站及广东省招标投标监管网网站等媒介上发布。公告内容和时间不一致时，以广州公共资源交易中心网站发布的为准。招标人的澄清（答疑）、补充、修改等文件一律通过广州公共资源交易中心门户网站发布。</w:t>
      </w:r>
    </w:p>
    <w:p>
      <w:pPr>
        <w:widowControl/>
        <w:spacing w:line="490" w:lineRule="exact"/>
        <w:jc w:val="left"/>
        <w:rPr>
          <w:rFonts w:ascii="宋体" w:hAnsi="宋体" w:cs="宋体"/>
          <w:b/>
          <w:bCs/>
          <w:color w:val="auto"/>
          <w:szCs w:val="24"/>
          <w:shd w:val="clear" w:color="auto" w:fill="FFFFFF"/>
        </w:rPr>
      </w:pPr>
      <w:r>
        <w:rPr>
          <w:rFonts w:hint="eastAsia" w:ascii="宋体" w:hAnsi="宋体" w:cs="宋体"/>
          <w:b/>
          <w:bCs/>
          <w:color w:val="auto"/>
          <w:szCs w:val="24"/>
          <w:shd w:val="clear" w:color="auto" w:fill="FFFFFF"/>
        </w:rPr>
        <w:t>7.异议与投诉</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7.1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Pr>
          <w:rFonts w:hint="eastAsia" w:ascii="宋体" w:hAnsi="宋体" w:cs="宋体"/>
          <w:b/>
          <w:bCs/>
          <w:color w:val="auto"/>
          <w:szCs w:val="24"/>
          <w:u w:val="single"/>
          <w:shd w:val="clear" w:color="auto" w:fill="FFFFFF"/>
        </w:rPr>
        <w:t>徐闻县住房和城乡建设局</w:t>
      </w:r>
      <w:r>
        <w:rPr>
          <w:rFonts w:hint="eastAsia" w:ascii="宋体" w:hAnsi="宋体" w:cs="宋体"/>
          <w:color w:val="auto"/>
          <w:szCs w:val="24"/>
          <w:shd w:val="clear" w:color="auto" w:fill="FFFFFF"/>
        </w:rPr>
        <w:t>实名投诉，电话：</w:t>
      </w:r>
      <w:r>
        <w:rPr>
          <w:rFonts w:ascii="宋体" w:hAnsi="宋体" w:cs="宋体"/>
          <w:b/>
          <w:bCs/>
          <w:color w:val="auto"/>
          <w:szCs w:val="24"/>
          <w:u w:val="single"/>
          <w:shd w:val="clear" w:color="auto" w:fill="FFFFFF"/>
        </w:rPr>
        <w:t>0759-4806082</w:t>
      </w:r>
      <w:r>
        <w:rPr>
          <w:rFonts w:hint="eastAsia" w:ascii="宋体" w:hAnsi="宋体" w:cs="宋体"/>
          <w:color w:val="auto"/>
          <w:szCs w:val="24"/>
          <w:shd w:val="clear" w:color="auto" w:fill="FFFFFF"/>
        </w:rPr>
        <w:t>。（投诉应当有明确的请求和必要的证明材料，具体要求依照《工程建设项目招标投标活动投诉处理办法》。</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7.2潜在投标人或其他利害关系人应当充分重视异议、投诉提出的时限，避免异议权、投诉权因时效原因而消失。</w:t>
      </w:r>
    </w:p>
    <w:p>
      <w:pPr>
        <w:widowControl/>
        <w:spacing w:line="490" w:lineRule="exact"/>
        <w:ind w:left="-360" w:leftChars="-150"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7.3本招标公告未尽事宜，执行本工程的招标文件及有关法律法规规定。</w:t>
      </w:r>
    </w:p>
    <w:p>
      <w:pPr>
        <w:widowControl/>
        <w:spacing w:line="490" w:lineRule="exact"/>
        <w:jc w:val="left"/>
        <w:rPr>
          <w:rFonts w:ascii="宋体" w:hAnsi="宋体" w:cs="宋体"/>
          <w:b/>
          <w:bCs/>
          <w:color w:val="auto"/>
          <w:szCs w:val="24"/>
          <w:shd w:val="clear" w:color="auto" w:fill="FFFFFF"/>
        </w:rPr>
      </w:pPr>
      <w:r>
        <w:rPr>
          <w:rFonts w:hint="eastAsia" w:ascii="宋体" w:hAnsi="宋体" w:cs="宋体"/>
          <w:b/>
          <w:bCs/>
          <w:color w:val="auto"/>
          <w:szCs w:val="24"/>
          <w:shd w:val="clear" w:color="auto" w:fill="FFFFFF"/>
        </w:rPr>
        <w:t>8.联系方式</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 xml:space="preserve">招标人：徐闻县下桥镇人民政府                             </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地址：湛江市徐闻县下桥镇东升路7号</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联系人：谭</w:t>
      </w:r>
      <w:r>
        <w:rPr>
          <w:rFonts w:hint="eastAsia" w:ascii="宋体" w:hAnsi="宋体" w:cs="宋体"/>
          <w:color w:val="auto"/>
          <w:szCs w:val="24"/>
          <w:shd w:val="clear" w:color="auto" w:fill="FFFFFF"/>
          <w:lang w:eastAsia="zh-CN"/>
        </w:rPr>
        <w:t>逢飞</w:t>
      </w:r>
      <w:r>
        <w:rPr>
          <w:rFonts w:hint="eastAsia" w:ascii="宋体" w:hAnsi="宋体" w:cs="宋体"/>
          <w:color w:val="auto"/>
          <w:szCs w:val="24"/>
          <w:shd w:val="clear" w:color="auto" w:fill="FFFFFF"/>
        </w:rPr>
        <w:t xml:space="preserve">       </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 xml:space="preserve">电话：0759-4113688 </w:t>
      </w:r>
    </w:p>
    <w:p>
      <w:pPr>
        <w:widowControl/>
        <w:spacing w:line="490" w:lineRule="exact"/>
        <w:ind w:left="-360" w:leftChars="-150" w:firstLine="720" w:firstLineChars="300"/>
        <w:jc w:val="left"/>
        <w:rPr>
          <w:rFonts w:ascii="宋体" w:hAnsi="宋体" w:cs="宋体"/>
          <w:color w:val="auto"/>
          <w:szCs w:val="24"/>
          <w:shd w:val="clear" w:color="auto" w:fill="FFFFFF"/>
        </w:rPr>
      </w:pP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招标代理机构：广东华冠工程管理有限公司</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val="zh-CN"/>
        </w:rPr>
        <w:t>湛江市赤坎区海北路九号之一鹰展假日广场第</w:t>
      </w:r>
      <w:r>
        <w:rPr>
          <w:rFonts w:hint="eastAsia" w:ascii="宋体" w:hAnsi="宋体" w:cs="宋体"/>
          <w:color w:val="auto"/>
          <w:szCs w:val="24"/>
          <w:shd w:val="clear" w:color="auto" w:fill="FFFFFF"/>
        </w:rPr>
        <w:t>8</w:t>
      </w:r>
      <w:r>
        <w:rPr>
          <w:rFonts w:hint="eastAsia" w:ascii="宋体" w:hAnsi="宋体" w:cs="宋体"/>
          <w:color w:val="auto"/>
          <w:szCs w:val="24"/>
          <w:shd w:val="clear" w:color="auto" w:fill="FFFFFF"/>
          <w:lang w:val="zh-CN"/>
        </w:rPr>
        <w:t>层</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联系人：</w:t>
      </w:r>
      <w:r>
        <w:rPr>
          <w:rFonts w:hint="eastAsia" w:ascii="宋体" w:hAnsi="宋体" w:cs="宋体"/>
          <w:color w:val="auto"/>
          <w:szCs w:val="24"/>
          <w:shd w:val="clear" w:color="auto" w:fill="FFFFFF"/>
          <w:lang w:val="zh-CN"/>
        </w:rPr>
        <w:t>李晓</w:t>
      </w:r>
      <w:r>
        <w:rPr>
          <w:rFonts w:hint="eastAsia" w:ascii="宋体" w:hAnsi="宋体" w:cs="宋体"/>
          <w:color w:val="auto"/>
          <w:szCs w:val="24"/>
          <w:shd w:val="clear" w:color="auto" w:fill="FFFFFF"/>
        </w:rPr>
        <w:t xml:space="preserve">        </w:t>
      </w:r>
    </w:p>
    <w:p>
      <w:pPr>
        <w:widowControl/>
        <w:spacing w:line="490" w:lineRule="exact"/>
        <w:ind w:firstLine="480" w:firstLineChars="200"/>
        <w:jc w:val="left"/>
        <w:rPr>
          <w:rFonts w:ascii="宋体" w:hAnsi="宋体" w:cs="宋体"/>
          <w:color w:val="auto"/>
          <w:szCs w:val="24"/>
          <w:shd w:val="clear" w:color="auto" w:fill="FFFFFF"/>
        </w:rPr>
      </w:pPr>
      <w:r>
        <w:rPr>
          <w:rFonts w:hint="eastAsia" w:ascii="宋体" w:hAnsi="宋体" w:cs="宋体"/>
          <w:color w:val="auto"/>
          <w:szCs w:val="24"/>
          <w:shd w:val="clear" w:color="auto" w:fill="FFFFFF"/>
        </w:rPr>
        <w:t>电话：19849244881</w:t>
      </w:r>
    </w:p>
    <w:p>
      <w:pPr>
        <w:widowControl/>
        <w:spacing w:line="490" w:lineRule="exact"/>
        <w:jc w:val="right"/>
        <w:rPr>
          <w:rFonts w:ascii="宋体" w:hAnsi="宋体" w:cs="宋体"/>
          <w:color w:val="auto"/>
          <w:szCs w:val="24"/>
          <w:shd w:val="clear" w:color="auto" w:fill="FFFFFF"/>
        </w:rPr>
      </w:pPr>
    </w:p>
    <w:p>
      <w:pPr>
        <w:widowControl/>
        <w:spacing w:line="490" w:lineRule="exact"/>
        <w:jc w:val="right"/>
        <w:rPr>
          <w:rFonts w:ascii="宋体" w:hAnsi="宋体" w:cs="宋体"/>
          <w:color w:val="auto"/>
          <w:szCs w:val="24"/>
          <w:shd w:val="clear" w:color="auto" w:fill="FFFFFF"/>
        </w:rPr>
      </w:pPr>
    </w:p>
    <w:p>
      <w:pPr>
        <w:jc w:val="right"/>
        <w:rPr>
          <w:color w:val="auto"/>
        </w:rPr>
      </w:pPr>
      <w:r>
        <w:rPr>
          <w:rFonts w:hint="eastAsia"/>
          <w:color w:val="auto"/>
        </w:rPr>
        <w:t>招标人：徐闻县下桥镇人民政府</w:t>
      </w:r>
    </w:p>
    <w:p>
      <w:pPr>
        <w:jc w:val="center"/>
        <w:rPr>
          <w:color w:val="auto"/>
        </w:rPr>
      </w:pPr>
      <w:r>
        <w:rPr>
          <w:rFonts w:hint="eastAsia"/>
          <w:color w:val="auto"/>
        </w:rPr>
        <w:t xml:space="preserve">                                         日期：2023年</w:t>
      </w:r>
      <w:r>
        <w:rPr>
          <w:rFonts w:hint="eastAsia"/>
          <w:color w:val="auto"/>
          <w:lang w:val="en-US" w:eastAsia="zh-CN"/>
        </w:rPr>
        <w:t>4</w:t>
      </w:r>
      <w:r>
        <w:rPr>
          <w:rFonts w:hint="eastAsia"/>
          <w:color w:val="auto"/>
        </w:rPr>
        <w:t xml:space="preserve">月 </w:t>
      </w:r>
      <w:r>
        <w:rPr>
          <w:rFonts w:hint="eastAsia"/>
          <w:color w:val="auto"/>
          <w:lang w:val="en-US" w:eastAsia="zh-CN"/>
        </w:rPr>
        <w:t>7</w:t>
      </w:r>
      <w:r>
        <w:rPr>
          <w:rFonts w:hint="eastAsia"/>
          <w:color w:val="auto"/>
        </w:rPr>
        <w:t xml:space="preserve"> 日</w:t>
      </w:r>
    </w:p>
    <w:p>
      <w:pPr>
        <w:pStyle w:val="2"/>
        <w:ind w:firstLine="240"/>
        <w:rPr>
          <w:color w:val="auto"/>
        </w:rPr>
      </w:pPr>
    </w:p>
    <w:p>
      <w:pPr>
        <w:pStyle w:val="2"/>
        <w:ind w:firstLine="240"/>
        <w:rPr>
          <w:color w:val="auto"/>
        </w:rPr>
      </w:pPr>
    </w:p>
    <w:p>
      <w:pPr>
        <w:rPr>
          <w:rFonts w:hint="eastAsia"/>
          <w:b/>
          <w:color w:val="auto"/>
        </w:rPr>
      </w:pPr>
      <w:bookmarkStart w:id="10" w:name="_Toc55983906"/>
      <w:r>
        <w:rPr>
          <w:rFonts w:hint="eastAsia"/>
          <w:b/>
          <w:color w:val="auto"/>
        </w:rPr>
        <w:br w:type="page"/>
      </w:r>
    </w:p>
    <w:p>
      <w:pPr>
        <w:pStyle w:val="3"/>
        <w:spacing w:before="66"/>
        <w:jc w:val="both"/>
        <w:rPr>
          <w:b/>
          <w:color w:val="auto"/>
        </w:rPr>
      </w:pPr>
      <w:r>
        <w:rPr>
          <w:rFonts w:hint="eastAsia"/>
          <w:b/>
          <w:color w:val="auto"/>
        </w:rPr>
        <w:t>附件一：</w:t>
      </w:r>
    </w:p>
    <w:p>
      <w:pPr>
        <w:tabs>
          <w:tab w:val="center" w:pos="4415"/>
        </w:tabs>
        <w:adjustRightInd w:val="0"/>
        <w:snapToGrid w:val="0"/>
        <w:ind w:firstLine="482" w:firstLineChars="200"/>
        <w:jc w:val="center"/>
        <w:rPr>
          <w:rFonts w:ascii="宋体" w:hAnsi="宋体" w:cs="宋体"/>
          <w:b/>
          <w:bCs/>
          <w:color w:val="auto"/>
          <w:szCs w:val="24"/>
        </w:rPr>
      </w:pPr>
      <w:r>
        <w:rPr>
          <w:rFonts w:hint="eastAsia" w:ascii="宋体" w:hAnsi="宋体" w:cs="宋体"/>
          <w:b/>
          <w:bCs/>
          <w:color w:val="auto"/>
          <w:szCs w:val="24"/>
        </w:rPr>
        <w:t>联合体共同投标协议</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u w:val="single"/>
        </w:rPr>
        <w:t xml:space="preserve">（联合体各方单位名称）  </w:t>
      </w:r>
      <w:r>
        <w:rPr>
          <w:rFonts w:hint="eastAsia" w:ascii="宋体" w:hAnsi="宋体" w:cs="宋体"/>
          <w:color w:val="auto"/>
          <w:szCs w:val="24"/>
        </w:rPr>
        <w:t>自愿组成联合体，共同参加</w:t>
      </w:r>
      <w:r>
        <w:rPr>
          <w:rFonts w:hint="eastAsia" w:ascii="宋体" w:hAnsi="宋体" w:cs="宋体"/>
          <w:color w:val="auto"/>
          <w:szCs w:val="24"/>
          <w:u w:val="single"/>
        </w:rPr>
        <w:t>（项目名称）</w:t>
      </w:r>
      <w:r>
        <w:rPr>
          <w:rFonts w:hint="eastAsia" w:ascii="宋体" w:hAnsi="宋体" w:cs="宋体"/>
          <w:color w:val="auto"/>
          <w:szCs w:val="24"/>
        </w:rPr>
        <w:t>投标。我方授权委托本协议主办方代表联合体成员参加投标、签署投标资料、提交投标文件。现就联合体投标事宜订立如下协议。</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u w:val="single"/>
        </w:rPr>
        <w:t>（施工方单位名称）</w:t>
      </w:r>
      <w:r>
        <w:rPr>
          <w:rFonts w:hint="eastAsia" w:ascii="宋体" w:hAnsi="宋体" w:cs="宋体"/>
          <w:color w:val="auto"/>
          <w:szCs w:val="24"/>
        </w:rPr>
        <w:t>为主办方。</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2、主办方公司代表联合体全体成员负责联合体在项目中的一切投标活动，包括但不限于提交组织编制投标文件、提交投标文件、提交澄清文件以及处理与项目投标相关的一切必要的事宜。投标人与招标人之间的来往函件将通过主办方公司收寄。</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3、联合体主办方合法代表联合体成员承担责任和接受业主的指令、指示和通知，负责合同实施阶段的主办、组织、协调和工程价款支付等工作。</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4、联合体将严格按照招标文件的各项要求，递交投标文件，履行合同，并对外承担相应责任。</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5、联合体成员单位内部的职责分工如下：</w:t>
      </w:r>
    </w:p>
    <w:p>
      <w:pPr>
        <w:tabs>
          <w:tab w:val="center" w:pos="4415"/>
        </w:tabs>
        <w:adjustRightInd w:val="0"/>
        <w:snapToGrid w:val="0"/>
        <w:ind w:firstLine="480" w:firstLineChars="200"/>
        <w:rPr>
          <w:rFonts w:ascii="宋体" w:hAnsi="宋体" w:cs="宋体"/>
          <w:color w:val="auto"/>
          <w:szCs w:val="24"/>
          <w:u w:val="single"/>
        </w:rPr>
      </w:pPr>
      <w:r>
        <w:rPr>
          <w:rFonts w:hint="eastAsia" w:ascii="宋体" w:hAnsi="宋体" w:cs="宋体"/>
          <w:color w:val="auto"/>
          <w:szCs w:val="24"/>
        </w:rPr>
        <w:t>①</w:t>
      </w:r>
      <w:r>
        <w:rPr>
          <w:rFonts w:hint="eastAsia" w:ascii="宋体" w:hAnsi="宋体" w:cs="宋体"/>
          <w:color w:val="auto"/>
          <w:szCs w:val="24"/>
          <w:u w:val="single"/>
        </w:rPr>
        <w:t xml:space="preserve"> </w:t>
      </w:r>
      <w:r>
        <w:rPr>
          <w:rFonts w:hint="eastAsia" w:ascii="宋体" w:hAnsi="宋体" w:cs="宋体"/>
          <w:bCs/>
          <w:color w:val="auto"/>
          <w:szCs w:val="24"/>
          <w:u w:val="single"/>
        </w:rPr>
        <w:t xml:space="preserve">         </w:t>
      </w:r>
      <w:r>
        <w:rPr>
          <w:rFonts w:hint="eastAsia" w:ascii="宋体" w:hAnsi="宋体" w:cs="宋体"/>
          <w:bCs/>
          <w:color w:val="auto"/>
          <w:szCs w:val="24"/>
        </w:rPr>
        <w:t>负责本工程的</w:t>
      </w:r>
      <w:r>
        <w:rPr>
          <w:rFonts w:hint="eastAsia" w:ascii="宋体" w:hAnsi="宋体" w:cs="宋体"/>
          <w:bCs/>
          <w:color w:val="auto"/>
          <w:szCs w:val="24"/>
          <w:u w:val="single"/>
        </w:rPr>
        <w:t xml:space="preserve">  施工 </w:t>
      </w:r>
      <w:r>
        <w:rPr>
          <w:rFonts w:hint="eastAsia" w:ascii="宋体" w:hAnsi="宋体" w:cs="宋体"/>
          <w:bCs/>
          <w:color w:val="auto"/>
          <w:szCs w:val="24"/>
        </w:rPr>
        <w:t>任务，为联合体主办方，负责</w:t>
      </w:r>
      <w:r>
        <w:rPr>
          <w:rFonts w:hint="eastAsia" w:ascii="宋体" w:hAnsi="宋体" w:cs="宋体"/>
          <w:color w:val="auto"/>
          <w:szCs w:val="24"/>
        </w:rPr>
        <w:t>施工、材料、质量、安全生产、文明及施工总承包管理的职责，联合体其他相关方违约时，主办方应承担连带责任，</w:t>
      </w:r>
      <w:r>
        <w:rPr>
          <w:rFonts w:hint="eastAsia" w:ascii="宋体" w:hAnsi="宋体" w:cs="宋体"/>
          <w:bCs/>
          <w:color w:val="auto"/>
          <w:szCs w:val="24"/>
        </w:rPr>
        <w:t>具体按合同要求。</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②</w:t>
      </w:r>
      <w:r>
        <w:rPr>
          <w:rFonts w:hint="eastAsia" w:ascii="宋体" w:hAnsi="宋体" w:cs="宋体"/>
          <w:color w:val="auto"/>
          <w:szCs w:val="24"/>
          <w:u w:val="single"/>
        </w:rPr>
        <w:t>          </w:t>
      </w:r>
      <w:r>
        <w:rPr>
          <w:rFonts w:hint="eastAsia" w:ascii="宋体" w:hAnsi="宋体" w:cs="宋体"/>
          <w:color w:val="auto"/>
          <w:szCs w:val="24"/>
        </w:rPr>
        <w:t>负责本工程的</w:t>
      </w:r>
      <w:r>
        <w:rPr>
          <w:rFonts w:hint="eastAsia" w:ascii="宋体" w:hAnsi="宋体" w:cs="宋体"/>
          <w:color w:val="auto"/>
          <w:szCs w:val="24"/>
          <w:u w:val="single"/>
        </w:rPr>
        <w:t xml:space="preserve"> 设计 </w:t>
      </w:r>
      <w:r>
        <w:rPr>
          <w:rFonts w:hint="eastAsia" w:ascii="宋体" w:hAnsi="宋体" w:cs="宋体"/>
          <w:color w:val="auto"/>
          <w:szCs w:val="24"/>
        </w:rPr>
        <w:t>任务，为联合体成员方，负责设计及相关职责，具体按合同要求。</w:t>
      </w:r>
    </w:p>
    <w:p>
      <w:pPr>
        <w:tabs>
          <w:tab w:val="center" w:pos="4415"/>
        </w:tabs>
        <w:adjustRightInd w:val="0"/>
        <w:snapToGrid w:val="0"/>
        <w:spacing w:line="480" w:lineRule="auto"/>
        <w:ind w:firstLine="480" w:firstLineChars="200"/>
        <w:rPr>
          <w:rFonts w:ascii="宋体" w:hAnsi="宋体" w:cs="宋体"/>
          <w:color w:val="auto"/>
          <w:szCs w:val="24"/>
        </w:rPr>
      </w:pPr>
      <w:r>
        <w:rPr>
          <w:rFonts w:hint="eastAsia" w:ascii="宋体" w:hAnsi="宋体" w:cs="宋体"/>
          <w:color w:val="auto"/>
          <w:szCs w:val="24"/>
        </w:rPr>
        <w:t xml:space="preserve">6、本协议书自签署之日起生效，合同履行完毕后自动失效。 </w:t>
      </w:r>
    </w:p>
    <w:p>
      <w:pPr>
        <w:tabs>
          <w:tab w:val="center" w:pos="4415"/>
        </w:tabs>
        <w:adjustRightInd w:val="0"/>
        <w:snapToGrid w:val="0"/>
        <w:ind w:firstLine="480" w:firstLineChars="200"/>
        <w:rPr>
          <w:rFonts w:ascii="宋体" w:hAnsi="宋体" w:cs="宋体"/>
          <w:color w:val="auto"/>
          <w:szCs w:val="24"/>
        </w:rPr>
      </w:pP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主办方名称：</w:t>
      </w:r>
      <w:r>
        <w:rPr>
          <w:rFonts w:hint="eastAsia" w:ascii="宋体" w:hAnsi="宋体" w:cs="宋体"/>
          <w:color w:val="auto"/>
          <w:szCs w:val="24"/>
          <w:u w:val="single"/>
        </w:rPr>
        <w:t xml:space="preserve">             </w:t>
      </w:r>
      <w:r>
        <w:rPr>
          <w:rFonts w:hint="eastAsia" w:ascii="宋体" w:hAnsi="宋体" w:cs="宋体"/>
          <w:color w:val="auto"/>
          <w:szCs w:val="24"/>
        </w:rPr>
        <w:t>（盖单位章）</w:t>
      </w: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法定代表人：</w:t>
      </w:r>
      <w:r>
        <w:rPr>
          <w:rFonts w:hint="eastAsia" w:ascii="宋体" w:hAnsi="宋体" w:cs="宋体"/>
          <w:color w:val="auto"/>
          <w:szCs w:val="24"/>
          <w:u w:val="single"/>
        </w:rPr>
        <w:t xml:space="preserve">             </w:t>
      </w:r>
      <w:r>
        <w:rPr>
          <w:rFonts w:hint="eastAsia" w:ascii="宋体" w:hAnsi="宋体" w:cs="宋体"/>
          <w:color w:val="auto"/>
          <w:szCs w:val="24"/>
        </w:rPr>
        <w:t>（签字或签章）</w:t>
      </w:r>
    </w:p>
    <w:p>
      <w:pPr>
        <w:tabs>
          <w:tab w:val="center" w:pos="4415"/>
        </w:tabs>
        <w:adjustRightInd w:val="0"/>
        <w:snapToGrid w:val="0"/>
        <w:ind w:firstLine="480" w:firstLineChars="200"/>
        <w:rPr>
          <w:rFonts w:ascii="宋体" w:hAnsi="宋体" w:cs="宋体"/>
          <w:color w:val="auto"/>
          <w:szCs w:val="24"/>
        </w:rPr>
      </w:pPr>
    </w:p>
    <w:p>
      <w:pPr>
        <w:tabs>
          <w:tab w:val="center" w:pos="4415"/>
        </w:tabs>
        <w:adjustRightInd w:val="0"/>
        <w:snapToGrid w:val="0"/>
        <w:ind w:firstLine="480" w:firstLineChars="200"/>
        <w:rPr>
          <w:rFonts w:ascii="宋体" w:hAnsi="宋体" w:cs="宋体"/>
          <w:color w:val="auto"/>
          <w:szCs w:val="24"/>
        </w:rPr>
      </w:pPr>
      <w:r>
        <w:rPr>
          <w:rFonts w:hint="eastAsia" w:ascii="宋体" w:hAnsi="宋体" w:cs="宋体"/>
          <w:color w:val="auto"/>
          <w:szCs w:val="24"/>
        </w:rPr>
        <w:t>成员方名称：</w:t>
      </w:r>
      <w:r>
        <w:rPr>
          <w:rFonts w:hint="eastAsia" w:ascii="宋体" w:hAnsi="宋体" w:cs="宋体"/>
          <w:color w:val="auto"/>
          <w:szCs w:val="24"/>
          <w:u w:val="single"/>
        </w:rPr>
        <w:t xml:space="preserve">             </w:t>
      </w:r>
      <w:r>
        <w:rPr>
          <w:rFonts w:hint="eastAsia" w:ascii="宋体" w:hAnsi="宋体" w:cs="宋体"/>
          <w:color w:val="auto"/>
          <w:szCs w:val="24"/>
        </w:rPr>
        <w:t>（盖单位章）</w:t>
      </w:r>
    </w:p>
    <w:p>
      <w:pPr>
        <w:pStyle w:val="2"/>
        <w:ind w:firstLine="480" w:firstLineChars="200"/>
        <w:rPr>
          <w:rFonts w:ascii="宋体" w:hAnsi="宋体" w:cs="宋体"/>
          <w:color w:val="auto"/>
        </w:rPr>
      </w:pPr>
      <w:r>
        <w:rPr>
          <w:rFonts w:hint="eastAsia" w:ascii="宋体" w:hAnsi="宋体" w:cs="宋体"/>
          <w:color w:val="auto"/>
          <w:szCs w:val="24"/>
        </w:rPr>
        <w:t>法定代表人：</w:t>
      </w:r>
      <w:r>
        <w:rPr>
          <w:rFonts w:hint="eastAsia" w:ascii="宋体" w:hAnsi="宋体" w:cs="宋体"/>
          <w:color w:val="auto"/>
          <w:szCs w:val="24"/>
          <w:u w:val="single"/>
        </w:rPr>
        <w:t xml:space="preserve">             </w:t>
      </w:r>
      <w:r>
        <w:rPr>
          <w:rFonts w:hint="eastAsia" w:ascii="宋体" w:hAnsi="宋体" w:cs="宋体"/>
          <w:color w:val="auto"/>
          <w:szCs w:val="24"/>
        </w:rPr>
        <w:t>（签字或签章）</w:t>
      </w:r>
    </w:p>
    <w:p>
      <w:pPr>
        <w:tabs>
          <w:tab w:val="center" w:pos="4415"/>
        </w:tabs>
        <w:adjustRightInd w:val="0"/>
        <w:snapToGrid w:val="0"/>
        <w:ind w:firstLine="482" w:firstLineChars="200"/>
        <w:jc w:val="center"/>
        <w:rPr>
          <w:rFonts w:ascii="宋体" w:hAnsi="宋体" w:cs="宋体"/>
          <w:b/>
          <w:bCs/>
          <w:color w:val="auto"/>
          <w:szCs w:val="24"/>
        </w:rPr>
      </w:pPr>
    </w:p>
    <w:p>
      <w:pPr>
        <w:tabs>
          <w:tab w:val="center" w:pos="4415"/>
        </w:tabs>
        <w:adjustRightInd w:val="0"/>
        <w:snapToGrid w:val="0"/>
        <w:ind w:firstLine="480" w:firstLineChars="200"/>
        <w:jc w:val="center"/>
        <w:rPr>
          <w:rFonts w:ascii="宋体" w:hAnsi="宋体" w:cs="宋体"/>
          <w:color w:val="auto"/>
          <w:szCs w:val="24"/>
        </w:rPr>
      </w:pPr>
      <w:r>
        <w:rPr>
          <w:rFonts w:hint="eastAsia" w:ascii="宋体" w:hAnsi="宋体" w:cs="宋体"/>
          <w:color w:val="auto"/>
          <w:szCs w:val="24"/>
        </w:rPr>
        <w:t xml:space="preserve">                           日期：  年   月   日</w:t>
      </w:r>
      <w:bookmarkEnd w:id="10"/>
    </w:p>
    <w:p>
      <w:pPr>
        <w:rPr>
          <w:color w:val="auto"/>
        </w:rPr>
      </w:pPr>
      <w:bookmarkStart w:id="11" w:name="_Toc226"/>
      <w:r>
        <w:rPr>
          <w:color w:val="auto"/>
        </w:rPr>
        <w:br w:type="page"/>
      </w:r>
    </w:p>
    <w:p>
      <w:pPr>
        <w:pStyle w:val="4"/>
        <w:rPr>
          <w:color w:val="auto"/>
        </w:rPr>
      </w:pPr>
      <w:r>
        <w:rPr>
          <w:color w:val="auto"/>
        </w:rPr>
        <w:t>第二章 投标人须知</w:t>
      </w:r>
      <w:bookmarkEnd w:id="2"/>
      <w:bookmarkEnd w:id="11"/>
    </w:p>
    <w:p>
      <w:pPr>
        <w:jc w:val="center"/>
        <w:rPr>
          <w:rFonts w:ascii="宋体" w:hAnsi="宋体" w:cs="宋体"/>
          <w:b/>
          <w:bCs/>
          <w:color w:val="auto"/>
          <w:szCs w:val="24"/>
        </w:rPr>
      </w:pPr>
      <w:r>
        <w:rPr>
          <w:rFonts w:hint="eastAsia" w:ascii="宋体" w:hAnsi="宋体" w:cs="宋体"/>
          <w:b/>
          <w:bCs/>
          <w:color w:val="auto"/>
          <w:szCs w:val="24"/>
        </w:rPr>
        <w:t>投标人须知前附表</w:t>
      </w:r>
    </w:p>
    <w:tbl>
      <w:tblPr>
        <w:tblStyle w:val="47"/>
        <w:tblW w:w="9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789"/>
        <w:gridCol w:w="6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b/>
                <w:bCs/>
                <w:color w:val="auto"/>
                <w:szCs w:val="24"/>
              </w:rPr>
            </w:pPr>
            <w:r>
              <w:rPr>
                <w:rFonts w:hint="eastAsia" w:ascii="宋体" w:hAnsi="宋体" w:cs="宋体"/>
                <w:b/>
                <w:bCs/>
                <w:color w:val="auto"/>
                <w:szCs w:val="24"/>
              </w:rPr>
              <w:t>条款号</w:t>
            </w:r>
          </w:p>
        </w:tc>
        <w:tc>
          <w:tcPr>
            <w:tcW w:w="1789" w:type="dxa"/>
            <w:vAlign w:val="center"/>
          </w:tcPr>
          <w:p>
            <w:pPr>
              <w:jc w:val="center"/>
              <w:rPr>
                <w:rFonts w:ascii="宋体" w:hAnsi="宋体" w:cs="宋体"/>
                <w:b/>
                <w:bCs/>
                <w:color w:val="auto"/>
                <w:szCs w:val="24"/>
              </w:rPr>
            </w:pPr>
            <w:r>
              <w:rPr>
                <w:rFonts w:hint="eastAsia" w:ascii="宋体" w:hAnsi="宋体" w:cs="宋体"/>
                <w:b/>
                <w:bCs/>
                <w:color w:val="auto"/>
                <w:szCs w:val="24"/>
              </w:rPr>
              <w:t>条</w:t>
            </w:r>
            <w:r>
              <w:rPr>
                <w:rFonts w:hint="eastAsia" w:ascii="宋体" w:hAnsi="宋体" w:cs="宋体"/>
                <w:b/>
                <w:bCs/>
                <w:color w:val="auto"/>
                <w:szCs w:val="24"/>
              </w:rPr>
              <w:tab/>
            </w:r>
            <w:r>
              <w:rPr>
                <w:rFonts w:hint="eastAsia" w:ascii="宋体" w:hAnsi="宋体" w:cs="宋体"/>
                <w:b/>
                <w:bCs/>
                <w:color w:val="auto"/>
                <w:szCs w:val="24"/>
              </w:rPr>
              <w:t>款</w:t>
            </w:r>
            <w:r>
              <w:rPr>
                <w:rFonts w:hint="eastAsia" w:ascii="宋体" w:hAnsi="宋体" w:cs="宋体"/>
                <w:b/>
                <w:bCs/>
                <w:color w:val="auto"/>
                <w:szCs w:val="24"/>
              </w:rPr>
              <w:tab/>
            </w:r>
            <w:r>
              <w:rPr>
                <w:rFonts w:hint="eastAsia" w:ascii="宋体" w:hAnsi="宋体" w:cs="宋体"/>
                <w:b/>
                <w:bCs/>
                <w:color w:val="auto"/>
                <w:szCs w:val="24"/>
              </w:rPr>
              <w:t>名</w:t>
            </w:r>
            <w:r>
              <w:rPr>
                <w:rFonts w:hint="eastAsia" w:ascii="宋体" w:hAnsi="宋体" w:cs="宋体"/>
                <w:b/>
                <w:bCs/>
                <w:color w:val="auto"/>
                <w:szCs w:val="24"/>
              </w:rPr>
              <w:tab/>
            </w:r>
            <w:r>
              <w:rPr>
                <w:rFonts w:hint="eastAsia" w:ascii="宋体" w:hAnsi="宋体" w:cs="宋体"/>
                <w:b/>
                <w:bCs/>
                <w:color w:val="auto"/>
                <w:szCs w:val="24"/>
              </w:rPr>
              <w:t>称</w:t>
            </w:r>
          </w:p>
        </w:tc>
        <w:tc>
          <w:tcPr>
            <w:tcW w:w="6609" w:type="dxa"/>
            <w:vAlign w:val="center"/>
          </w:tcPr>
          <w:p>
            <w:pPr>
              <w:jc w:val="center"/>
              <w:rPr>
                <w:rFonts w:ascii="宋体" w:hAnsi="宋体" w:cs="宋体"/>
                <w:b/>
                <w:bCs/>
                <w:color w:val="auto"/>
                <w:szCs w:val="24"/>
              </w:rPr>
            </w:pPr>
            <w:r>
              <w:rPr>
                <w:rFonts w:hint="eastAsia" w:ascii="宋体" w:hAnsi="宋体" w:cs="宋体"/>
                <w:b/>
                <w:bCs/>
                <w:color w:val="auto"/>
                <w:szCs w:val="24"/>
              </w:rPr>
              <w:t>编</w:t>
            </w:r>
            <w:r>
              <w:rPr>
                <w:rFonts w:hint="eastAsia" w:ascii="宋体" w:hAnsi="宋体" w:cs="宋体"/>
                <w:b/>
                <w:bCs/>
                <w:color w:val="auto"/>
                <w:szCs w:val="24"/>
              </w:rPr>
              <w:tab/>
            </w:r>
            <w:r>
              <w:rPr>
                <w:rFonts w:hint="eastAsia" w:ascii="宋体" w:hAnsi="宋体" w:cs="宋体"/>
                <w:b/>
                <w:bCs/>
                <w:color w:val="auto"/>
                <w:szCs w:val="24"/>
              </w:rPr>
              <w:t>列</w:t>
            </w:r>
            <w:r>
              <w:rPr>
                <w:rFonts w:hint="eastAsia" w:ascii="宋体" w:hAnsi="宋体" w:cs="宋体"/>
                <w:b/>
                <w:bCs/>
                <w:color w:val="auto"/>
                <w:szCs w:val="24"/>
              </w:rPr>
              <w:tab/>
            </w:r>
            <w:r>
              <w:rPr>
                <w:rFonts w:hint="eastAsia" w:ascii="宋体" w:hAnsi="宋体" w:cs="宋体"/>
                <w:b/>
                <w:bCs/>
                <w:color w:val="auto"/>
                <w:szCs w:val="24"/>
              </w:rPr>
              <w:t>内</w:t>
            </w:r>
            <w:r>
              <w:rPr>
                <w:rFonts w:hint="eastAsia" w:ascii="宋体" w:hAnsi="宋体" w:cs="宋体"/>
                <w:b/>
                <w:bCs/>
                <w:color w:val="auto"/>
                <w:szCs w:val="24"/>
              </w:rPr>
              <w:tab/>
            </w:r>
            <w:r>
              <w:rPr>
                <w:rFonts w:hint="eastAsia" w:ascii="宋体" w:hAnsi="宋体" w:cs="宋体"/>
                <w:b/>
                <w:bCs/>
                <w:color w:val="auto"/>
                <w:szCs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招标人</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招 标 人：徐闻县下桥镇人民政府；</w:t>
            </w:r>
          </w:p>
          <w:p>
            <w:pPr>
              <w:ind w:left="120" w:leftChars="50" w:right="120" w:rightChars="50"/>
              <w:rPr>
                <w:rFonts w:ascii="宋体" w:hAnsi="宋体" w:cs="宋体"/>
                <w:color w:val="auto"/>
                <w:szCs w:val="24"/>
              </w:rPr>
            </w:pPr>
            <w:r>
              <w:rPr>
                <w:rFonts w:hint="eastAsia" w:ascii="宋体" w:hAnsi="宋体" w:cs="宋体"/>
                <w:color w:val="auto"/>
                <w:szCs w:val="24"/>
              </w:rPr>
              <w:t>地</w:t>
            </w:r>
            <w:r>
              <w:rPr>
                <w:rFonts w:hint="eastAsia" w:ascii="宋体" w:hAnsi="宋体" w:cs="宋体"/>
                <w:color w:val="auto"/>
                <w:szCs w:val="24"/>
              </w:rPr>
              <w:tab/>
            </w:r>
            <w:r>
              <w:rPr>
                <w:rFonts w:hint="eastAsia" w:ascii="宋体" w:hAnsi="宋体" w:cs="宋体"/>
                <w:color w:val="auto"/>
                <w:szCs w:val="24"/>
              </w:rPr>
              <w:t>址：湛江市徐闻县下桥镇东升路7号；</w:t>
            </w:r>
          </w:p>
          <w:p>
            <w:pPr>
              <w:ind w:left="120" w:leftChars="50" w:right="120" w:rightChars="50"/>
              <w:rPr>
                <w:rFonts w:ascii="宋体" w:hAnsi="宋体" w:cs="宋体"/>
                <w:color w:val="auto"/>
                <w:szCs w:val="24"/>
              </w:rPr>
            </w:pPr>
            <w:r>
              <w:rPr>
                <w:rFonts w:hint="eastAsia" w:ascii="宋体" w:hAnsi="宋体" w:cs="宋体"/>
                <w:color w:val="auto"/>
                <w:szCs w:val="24"/>
              </w:rPr>
              <w:t>联 系 人：谭</w:t>
            </w:r>
            <w:r>
              <w:rPr>
                <w:rFonts w:hint="eastAsia" w:ascii="宋体" w:hAnsi="宋体" w:cs="宋体"/>
                <w:color w:val="auto"/>
                <w:szCs w:val="24"/>
                <w:lang w:eastAsia="zh-CN"/>
              </w:rPr>
              <w:t>逢飞</w:t>
            </w:r>
            <w:r>
              <w:rPr>
                <w:rFonts w:hint="eastAsia" w:ascii="宋体" w:hAnsi="宋体" w:cs="宋体"/>
                <w:color w:val="auto"/>
                <w:szCs w:val="24"/>
              </w:rPr>
              <w:t>；</w:t>
            </w:r>
          </w:p>
          <w:p>
            <w:pPr>
              <w:ind w:left="120" w:leftChars="50" w:right="120" w:rightChars="50"/>
              <w:rPr>
                <w:rFonts w:ascii="宋体" w:hAnsi="宋体" w:cs="宋体"/>
                <w:color w:val="auto"/>
                <w:szCs w:val="24"/>
              </w:rPr>
            </w:pPr>
            <w:r>
              <w:rPr>
                <w:rFonts w:hint="eastAsia" w:ascii="宋体" w:hAnsi="宋体" w:cs="宋体"/>
                <w:color w:val="auto"/>
                <w:szCs w:val="24"/>
              </w:rPr>
              <w:t xml:space="preserve">联系电话：0759-4113688。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color w:val="auto"/>
              </w:rPr>
            </w:pPr>
            <w:r>
              <w:rPr>
                <w:rFonts w:hint="eastAsia" w:ascii="宋体" w:hAnsi="宋体" w:cs="宋体"/>
                <w:color w:val="auto"/>
                <w:szCs w:val="24"/>
              </w:rPr>
              <w:t>1.1.2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招标代理机构</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名</w:t>
            </w:r>
            <w:r>
              <w:rPr>
                <w:rFonts w:hint="eastAsia" w:ascii="宋体" w:hAnsi="宋体" w:cs="宋体"/>
                <w:color w:val="auto"/>
                <w:szCs w:val="24"/>
              </w:rPr>
              <w:tab/>
            </w:r>
            <w:r>
              <w:rPr>
                <w:rFonts w:hint="eastAsia" w:ascii="宋体" w:hAnsi="宋体" w:cs="宋体"/>
                <w:color w:val="auto"/>
                <w:szCs w:val="24"/>
              </w:rPr>
              <w:t>称：广东华冠工程管理有限公司；</w:t>
            </w:r>
          </w:p>
          <w:p>
            <w:pPr>
              <w:ind w:left="120" w:leftChars="50" w:right="120" w:rightChars="50"/>
              <w:rPr>
                <w:rFonts w:ascii="宋体" w:hAnsi="宋体" w:cs="宋体"/>
                <w:color w:val="auto"/>
                <w:szCs w:val="24"/>
              </w:rPr>
            </w:pPr>
            <w:r>
              <w:rPr>
                <w:rFonts w:hint="eastAsia" w:ascii="宋体" w:hAnsi="宋体" w:cs="宋体"/>
                <w:color w:val="auto"/>
                <w:szCs w:val="24"/>
              </w:rPr>
              <w:t>地</w:t>
            </w:r>
            <w:r>
              <w:rPr>
                <w:rFonts w:hint="eastAsia" w:ascii="宋体" w:hAnsi="宋体" w:cs="宋体"/>
                <w:color w:val="auto"/>
                <w:szCs w:val="24"/>
              </w:rPr>
              <w:tab/>
            </w:r>
            <w:r>
              <w:rPr>
                <w:rFonts w:hint="eastAsia" w:ascii="宋体" w:hAnsi="宋体" w:cs="宋体"/>
                <w:color w:val="auto"/>
                <w:szCs w:val="24"/>
              </w:rPr>
              <w:t>址：湛江市赤坎区海北路九号之一鹰展假日广场第8层；</w:t>
            </w:r>
          </w:p>
          <w:p>
            <w:pPr>
              <w:ind w:left="120" w:leftChars="50" w:right="120" w:rightChars="50"/>
              <w:rPr>
                <w:rFonts w:ascii="宋体" w:hAnsi="宋体" w:cs="宋体"/>
                <w:color w:val="auto"/>
                <w:szCs w:val="24"/>
              </w:rPr>
            </w:pPr>
            <w:r>
              <w:rPr>
                <w:rFonts w:hint="eastAsia" w:ascii="宋体" w:hAnsi="宋体" w:cs="宋体"/>
                <w:color w:val="auto"/>
                <w:szCs w:val="24"/>
              </w:rPr>
              <w:t>联系人：</w:t>
            </w:r>
            <w:r>
              <w:rPr>
                <w:rFonts w:hint="eastAsia" w:ascii="宋体" w:hAnsi="宋体" w:cs="宋体"/>
                <w:color w:val="auto"/>
                <w:szCs w:val="24"/>
                <w:lang w:eastAsia="zh-CN"/>
              </w:rPr>
              <w:t>李晓</w:t>
            </w:r>
            <w:r>
              <w:rPr>
                <w:rFonts w:hint="eastAsia" w:ascii="宋体" w:hAnsi="宋体" w:cs="宋体"/>
                <w:color w:val="auto"/>
                <w:szCs w:val="24"/>
              </w:rPr>
              <w:t>；</w:t>
            </w:r>
          </w:p>
          <w:p>
            <w:pPr>
              <w:ind w:left="120" w:leftChars="50" w:right="120" w:rightChars="50"/>
              <w:rPr>
                <w:rFonts w:ascii="宋体" w:hAnsi="宋体" w:cs="宋体"/>
                <w:color w:val="auto"/>
                <w:szCs w:val="24"/>
              </w:rPr>
            </w:pPr>
            <w:r>
              <w:rPr>
                <w:rFonts w:hint="eastAsia" w:ascii="宋体" w:hAnsi="宋体" w:cs="宋体"/>
                <w:color w:val="auto"/>
                <w:szCs w:val="24"/>
              </w:rPr>
              <w:t>电</w:t>
            </w:r>
            <w:r>
              <w:rPr>
                <w:rFonts w:hint="eastAsia" w:ascii="宋体" w:hAnsi="宋体" w:cs="宋体"/>
                <w:color w:val="auto"/>
                <w:szCs w:val="24"/>
              </w:rPr>
              <w:tab/>
            </w:r>
            <w:r>
              <w:rPr>
                <w:rFonts w:hint="eastAsia" w:ascii="宋体" w:hAnsi="宋体" w:cs="宋体"/>
                <w:color w:val="auto"/>
                <w:szCs w:val="24"/>
              </w:rPr>
              <w:t>话：19849244881；</w:t>
            </w:r>
          </w:p>
          <w:p>
            <w:pPr>
              <w:ind w:left="120" w:leftChars="50" w:right="120" w:rightChars="50"/>
              <w:rPr>
                <w:rFonts w:ascii="宋体" w:hAnsi="宋体" w:cs="宋体"/>
                <w:color w:val="auto"/>
                <w:szCs w:val="24"/>
              </w:rPr>
            </w:pPr>
            <w:r>
              <w:rPr>
                <w:rFonts w:hint="eastAsia" w:ascii="宋体" w:hAnsi="宋体" w:cs="宋体"/>
                <w:color w:val="auto"/>
                <w:szCs w:val="24"/>
              </w:rPr>
              <w:t>邮</w:t>
            </w:r>
            <w:r>
              <w:rPr>
                <w:rFonts w:hint="eastAsia" w:ascii="宋体" w:hAnsi="宋体" w:cs="宋体"/>
                <w:color w:val="auto"/>
                <w:szCs w:val="24"/>
              </w:rPr>
              <w:tab/>
            </w:r>
            <w:r>
              <w:rPr>
                <w:rFonts w:hint="eastAsia" w:ascii="宋体" w:hAnsi="宋体" w:cs="宋体"/>
                <w:color w:val="auto"/>
                <w:szCs w:val="24"/>
              </w:rPr>
              <w:t>箱</w:t>
            </w:r>
            <w:r>
              <w:rPr>
                <w:color w:val="auto"/>
              </w:rPr>
              <w:fldChar w:fldCharType="begin"/>
            </w:r>
            <w:r>
              <w:rPr>
                <w:color w:val="auto"/>
              </w:rPr>
              <w:instrText xml:space="preserve"> HYPERLINK "mailto:zj3289979@126.com" \h </w:instrText>
            </w:r>
            <w:r>
              <w:rPr>
                <w:color w:val="auto"/>
              </w:rPr>
              <w:fldChar w:fldCharType="separate"/>
            </w:r>
            <w:r>
              <w:rPr>
                <w:rFonts w:hint="eastAsia" w:ascii="宋体" w:hAnsi="宋体" w:cs="宋体"/>
                <w:color w:val="auto"/>
                <w:szCs w:val="24"/>
              </w:rPr>
              <w:t>：</w:t>
            </w:r>
            <w:r>
              <w:rPr>
                <w:rFonts w:hint="eastAsia" w:ascii="宋体" w:hAnsi="宋体" w:cs="宋体"/>
                <w:color w:val="auto"/>
                <w:szCs w:val="24"/>
              </w:rPr>
              <w:fldChar w:fldCharType="end"/>
            </w:r>
            <w:r>
              <w:rPr>
                <w:rFonts w:hint="eastAsia" w:ascii="宋体" w:hAnsi="宋体" w:cs="宋体"/>
                <w:color w:val="auto"/>
                <w:szCs w:val="24"/>
              </w:rPr>
              <w:t>gdhg2019@163.com。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1.1.4</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项目名称</w:t>
            </w:r>
          </w:p>
        </w:tc>
        <w:tc>
          <w:tcPr>
            <w:tcW w:w="6609" w:type="dxa"/>
            <w:vAlign w:val="center"/>
          </w:tcPr>
          <w:p>
            <w:pPr>
              <w:ind w:left="120" w:leftChars="50" w:right="120" w:rightChars="50"/>
              <w:rPr>
                <w:rFonts w:ascii="宋体" w:hAnsi="宋体" w:cs="宋体"/>
                <w:color w:val="auto"/>
                <w:szCs w:val="24"/>
              </w:rPr>
            </w:pPr>
            <w:r>
              <w:rPr>
                <w:rFonts w:hint="eastAsia" w:ascii="宋体" w:hAnsi="宋体" w:cs="宋体"/>
                <w:color w:val="auto"/>
                <w:szCs w:val="24"/>
              </w:rPr>
              <w:t>徐闻县下桥镇城乡融合基础设施建设项目(EPC）总承包。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1.1.5</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建设地点</w:t>
            </w:r>
          </w:p>
        </w:tc>
        <w:tc>
          <w:tcPr>
            <w:tcW w:w="6609" w:type="dxa"/>
            <w:vAlign w:val="center"/>
          </w:tcPr>
          <w:p>
            <w:pPr>
              <w:ind w:left="120" w:leftChars="50" w:right="120" w:rightChars="50"/>
              <w:rPr>
                <w:rFonts w:ascii="宋体" w:hAnsi="宋体" w:cs="宋体"/>
                <w:color w:val="auto"/>
                <w:szCs w:val="24"/>
              </w:rPr>
            </w:pPr>
            <w:r>
              <w:rPr>
                <w:rFonts w:hint="eastAsia" w:ascii="宋体" w:hAnsi="宋体" w:cs="宋体"/>
                <w:color w:val="auto"/>
                <w:szCs w:val="24"/>
              </w:rPr>
              <w:t>湛江市徐闻县下桥镇区。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1.2.1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资金来源</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由地方政府专项债券资金和上级专项资金解决，不足部分由县财政统筹解决。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1.2.2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资金落实情况</w:t>
            </w:r>
          </w:p>
        </w:tc>
        <w:tc>
          <w:tcPr>
            <w:tcW w:w="6609" w:type="dxa"/>
          </w:tcPr>
          <w:p>
            <w:pPr>
              <w:ind w:left="120" w:leftChars="50" w:right="120" w:rightChars="50"/>
              <w:jc w:val="center"/>
              <w:rPr>
                <w:rFonts w:ascii="宋体" w:hAnsi="宋体" w:cs="宋体"/>
                <w:color w:val="auto"/>
                <w:szCs w:val="24"/>
              </w:rPr>
            </w:pPr>
            <w:r>
              <w:rPr>
                <w:rFonts w:hint="eastAsia" w:ascii="宋体" w:hAnsi="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1.3.1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招标范围</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1.3.2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计划工期</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计划总工期：</w:t>
            </w:r>
            <w:r>
              <w:rPr>
                <w:rFonts w:hint="eastAsia" w:ascii="宋体" w:hAnsi="宋体" w:cs="宋体"/>
                <w:color w:val="auto"/>
                <w:szCs w:val="24"/>
                <w:lang w:val="en-US" w:eastAsia="zh-CN"/>
              </w:rPr>
              <w:t>600</w:t>
            </w:r>
            <w:r>
              <w:rPr>
                <w:rFonts w:hint="eastAsia" w:ascii="宋体" w:hAnsi="宋体" w:cs="宋体"/>
                <w:color w:val="auto"/>
                <w:szCs w:val="24"/>
              </w:rPr>
              <w:t>个日历天。其中：</w:t>
            </w:r>
          </w:p>
          <w:p>
            <w:pPr>
              <w:ind w:left="120" w:leftChars="50" w:right="120" w:rightChars="50"/>
              <w:rPr>
                <w:rFonts w:ascii="宋体" w:hAnsi="宋体" w:cs="宋体"/>
                <w:color w:val="auto"/>
                <w:szCs w:val="24"/>
              </w:rPr>
            </w:pPr>
            <w:r>
              <w:rPr>
                <w:rFonts w:hint="eastAsia" w:ascii="宋体" w:hAnsi="宋体" w:cs="宋体"/>
                <w:color w:val="auto"/>
                <w:szCs w:val="24"/>
              </w:rPr>
              <w:t>施工图设计工期（含预算编制</w:t>
            </w:r>
            <w:r>
              <w:rPr>
                <w:rFonts w:hint="eastAsia" w:ascii="宋体" w:hAnsi="宋体" w:cs="宋体"/>
                <w:color w:val="auto"/>
                <w:szCs w:val="24"/>
                <w:lang w:eastAsia="zh-CN"/>
              </w:rPr>
              <w:t>、测量测绘</w:t>
            </w:r>
            <w:r>
              <w:rPr>
                <w:rFonts w:hint="eastAsia" w:ascii="宋体" w:hAnsi="宋体" w:cs="宋体"/>
                <w:color w:val="auto"/>
                <w:szCs w:val="24"/>
              </w:rPr>
              <w:t>）合计60个日历天内（不含审核时间）；</w:t>
            </w:r>
          </w:p>
          <w:p>
            <w:pPr>
              <w:ind w:left="120" w:leftChars="50" w:right="120" w:rightChars="50"/>
              <w:rPr>
                <w:rFonts w:ascii="宋体" w:hAnsi="宋体" w:cs="宋体"/>
                <w:color w:val="auto"/>
                <w:szCs w:val="24"/>
              </w:rPr>
            </w:pPr>
            <w:r>
              <w:rPr>
                <w:rFonts w:hint="eastAsia" w:ascii="宋体" w:hAnsi="宋体" w:cs="宋体"/>
                <w:color w:val="auto"/>
                <w:szCs w:val="24"/>
              </w:rPr>
              <w:t>施工工期合计</w:t>
            </w:r>
            <w:r>
              <w:rPr>
                <w:rFonts w:hint="eastAsia" w:ascii="宋体" w:hAnsi="宋体" w:cs="宋体"/>
                <w:color w:val="auto"/>
                <w:szCs w:val="24"/>
                <w:lang w:val="en-US" w:eastAsia="zh-CN"/>
              </w:rPr>
              <w:t>540</w:t>
            </w:r>
            <w:r>
              <w:rPr>
                <w:rFonts w:hint="eastAsia" w:ascii="宋体" w:hAnsi="宋体" w:cs="宋体"/>
                <w:color w:val="auto"/>
                <w:szCs w:val="24"/>
              </w:rPr>
              <w:t>个日历天内完成施工验收。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1.3.3</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质量标准</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设计要求的质量标准：符合现行设计规范、规程和有关政策、法规要求；</w:t>
            </w:r>
          </w:p>
          <w:p>
            <w:pPr>
              <w:ind w:left="120" w:leftChars="50" w:right="120" w:rightChars="50"/>
              <w:rPr>
                <w:rFonts w:ascii="宋体" w:hAnsi="宋体" w:cs="宋体"/>
                <w:color w:val="auto"/>
                <w:szCs w:val="24"/>
              </w:rPr>
            </w:pPr>
            <w:r>
              <w:rPr>
                <w:rFonts w:hint="eastAsia" w:ascii="宋体" w:hAnsi="宋体" w:cs="宋体"/>
                <w:color w:val="auto"/>
                <w:szCs w:val="24"/>
              </w:rPr>
              <w:t>施工要求的质量标准：符合《工程施工质量验收规范》及相关规定。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1.4.1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投标人资质条件、能力和信誉</w:t>
            </w:r>
          </w:p>
        </w:tc>
        <w:tc>
          <w:tcPr>
            <w:tcW w:w="6609" w:type="dxa"/>
            <w:vAlign w:val="center"/>
          </w:tcPr>
          <w:p>
            <w:pPr>
              <w:ind w:left="120" w:leftChars="50" w:right="120" w:rightChars="50"/>
              <w:rPr>
                <w:rFonts w:ascii="宋体" w:hAnsi="宋体" w:cs="宋体"/>
                <w:color w:val="auto"/>
                <w:szCs w:val="24"/>
              </w:rPr>
            </w:pPr>
            <w:r>
              <w:rPr>
                <w:rFonts w:hint="eastAsia" w:ascii="宋体" w:hAnsi="宋体" w:cs="宋体"/>
                <w:color w:val="auto"/>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1.4.2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是否接受联合体投标</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□不接受</w:t>
            </w:r>
          </w:p>
          <w:p>
            <w:pPr>
              <w:ind w:left="120" w:leftChars="50" w:right="120" w:rightChars="50"/>
              <w:rPr>
                <w:rFonts w:ascii="宋体" w:hAnsi="宋体" w:cs="宋体"/>
                <w:color w:val="auto"/>
                <w:szCs w:val="24"/>
              </w:rPr>
            </w:pPr>
            <w:r>
              <w:rPr>
                <w:rFonts w:hint="eastAsia" w:ascii="宋体" w:hAnsi="宋体" w:cs="宋体"/>
                <w:color w:val="auto"/>
                <w:szCs w:val="24"/>
              </w:rPr>
              <w:t>☑接受，应满足下列要求：详见招标公告。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1.5</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费用承担和设计成果补偿</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☑不补偿</w:t>
            </w:r>
          </w:p>
          <w:p>
            <w:pPr>
              <w:ind w:left="120" w:leftChars="50" w:right="120" w:rightChars="50"/>
              <w:rPr>
                <w:rFonts w:ascii="宋体" w:hAnsi="宋体" w:cs="宋体"/>
                <w:color w:val="auto"/>
                <w:szCs w:val="24"/>
              </w:rPr>
            </w:pPr>
            <w:r>
              <w:rPr>
                <w:rFonts w:hint="eastAsia" w:ascii="宋体" w:hAnsi="宋体" w:cs="宋体"/>
                <w:color w:val="auto"/>
                <w:szCs w:val="24"/>
              </w:rPr>
              <w:t>□补偿，补偿标准：/。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1.9</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踏勘现场</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☑不组织：投标人按招标公告要求自行踏勘现场。</w:t>
            </w:r>
          </w:p>
          <w:p>
            <w:pPr>
              <w:ind w:left="120" w:leftChars="50" w:right="120" w:rightChars="50"/>
              <w:rPr>
                <w:rFonts w:ascii="宋体" w:hAnsi="宋体" w:cs="宋体"/>
                <w:color w:val="auto"/>
                <w:szCs w:val="24"/>
              </w:rPr>
            </w:pPr>
            <w:r>
              <w:rPr>
                <w:rFonts w:hint="eastAsia" w:ascii="宋体" w:hAnsi="宋体" w:cs="宋体"/>
                <w:color w:val="auto"/>
                <w:szCs w:val="24"/>
              </w:rPr>
              <w:t>□组织。</w:t>
            </w:r>
          </w:p>
          <w:p>
            <w:pPr>
              <w:ind w:left="120" w:leftChars="50" w:right="120" w:rightChars="50"/>
              <w:rPr>
                <w:rFonts w:ascii="宋体" w:hAnsi="宋体" w:cs="宋体"/>
                <w:color w:val="auto"/>
                <w:szCs w:val="24"/>
              </w:rPr>
            </w:pPr>
            <w:r>
              <w:rPr>
                <w:rFonts w:hint="eastAsia" w:ascii="宋体" w:hAnsi="宋体" w:cs="宋体"/>
                <w:color w:val="auto"/>
                <w:szCs w:val="24"/>
              </w:rPr>
              <w:t>踏勘时间：/。</w:t>
            </w:r>
          </w:p>
          <w:p>
            <w:pPr>
              <w:ind w:left="120" w:leftChars="50" w:right="120" w:rightChars="50"/>
              <w:rPr>
                <w:rFonts w:ascii="宋体" w:hAnsi="宋体" w:cs="宋体"/>
                <w:color w:val="auto"/>
                <w:szCs w:val="24"/>
              </w:rPr>
            </w:pPr>
            <w:r>
              <w:rPr>
                <w:rFonts w:hint="eastAsia" w:ascii="宋体" w:hAnsi="宋体" w:cs="宋体"/>
                <w:color w:val="auto"/>
                <w:szCs w:val="24"/>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0" w:hRule="atLeast"/>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1.10</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投标预备会</w:t>
            </w:r>
          </w:p>
        </w:tc>
        <w:tc>
          <w:tcPr>
            <w:tcW w:w="6609" w:type="dxa"/>
          </w:tcPr>
          <w:p>
            <w:pPr>
              <w:spacing w:line="440" w:lineRule="exact"/>
              <w:ind w:left="120" w:leftChars="50" w:right="120" w:rightChars="50"/>
              <w:rPr>
                <w:rFonts w:ascii="宋体" w:hAnsi="宋体" w:cs="宋体"/>
                <w:color w:val="auto"/>
                <w:szCs w:val="24"/>
              </w:rPr>
            </w:pPr>
            <w:r>
              <w:rPr>
                <w:rFonts w:hint="eastAsia" w:ascii="宋体" w:hAnsi="宋体" w:cs="宋体"/>
                <w:color w:val="auto"/>
                <w:szCs w:val="24"/>
              </w:rPr>
              <w:t>☑不召开</w:t>
            </w:r>
          </w:p>
          <w:p>
            <w:pPr>
              <w:spacing w:line="440" w:lineRule="exact"/>
              <w:ind w:left="120" w:leftChars="50" w:right="120" w:rightChars="50"/>
              <w:rPr>
                <w:rFonts w:ascii="宋体" w:hAnsi="宋体" w:cs="宋体"/>
                <w:color w:val="auto"/>
                <w:szCs w:val="24"/>
              </w:rPr>
            </w:pPr>
            <w:r>
              <w:rPr>
                <w:rFonts w:hint="eastAsia" w:ascii="宋体" w:hAnsi="宋体" w:cs="宋体"/>
                <w:color w:val="auto"/>
                <w:szCs w:val="24"/>
              </w:rPr>
              <w:t>□召开，召开时间：/。</w:t>
            </w:r>
          </w:p>
          <w:p>
            <w:pPr>
              <w:spacing w:line="440" w:lineRule="exact"/>
              <w:ind w:left="120" w:leftChars="50" w:right="120" w:rightChars="50"/>
              <w:rPr>
                <w:rFonts w:ascii="宋体" w:hAnsi="宋体" w:cs="宋体"/>
                <w:color w:val="auto"/>
                <w:szCs w:val="24"/>
              </w:rPr>
            </w:pPr>
            <w:r>
              <w:rPr>
                <w:rFonts w:hint="eastAsia" w:ascii="宋体" w:hAnsi="宋体" w:cs="宋体"/>
                <w:color w:val="auto"/>
                <w:szCs w:val="24"/>
              </w:rPr>
              <w:t>召开地点：/。</w:t>
            </w:r>
          </w:p>
          <w:p>
            <w:pPr>
              <w:spacing w:line="440" w:lineRule="exact"/>
              <w:ind w:left="120" w:leftChars="50" w:right="120" w:rightChars="50"/>
              <w:rPr>
                <w:rFonts w:ascii="宋体" w:hAnsi="宋体" w:cs="宋体"/>
                <w:color w:val="auto"/>
                <w:szCs w:val="24"/>
              </w:rPr>
            </w:pPr>
            <w:r>
              <w:rPr>
                <w:rFonts w:hint="eastAsia" w:ascii="宋体" w:hAnsi="宋体" w:cs="宋体"/>
                <w:color w:val="auto"/>
                <w:szCs w:val="24"/>
              </w:rPr>
              <w:t>投标人应仔细阅读和检查招标文件的全部内容。如发现缺页或附件不全，应及时向招标人提出，以便补齐。如有疑问，应在投标截止日前 18 天以书面形式提出，要求招标人对招标文件予以澄清。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1.10.2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投标人提出问题的截止时间</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投标截止日前 15天。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1.10.3</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招标人书面澄清的时间</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投标截止日前 3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分包</w:t>
            </w:r>
          </w:p>
        </w:tc>
        <w:tc>
          <w:tcPr>
            <w:tcW w:w="6609" w:type="dxa"/>
            <w:vAlign w:val="center"/>
          </w:tcPr>
          <w:p>
            <w:pPr>
              <w:ind w:left="120" w:leftChars="50" w:right="120" w:rightChars="50"/>
              <w:rPr>
                <w:rFonts w:ascii="宋体" w:hAnsi="宋体" w:cs="宋体"/>
                <w:color w:val="auto"/>
                <w:szCs w:val="24"/>
              </w:rPr>
            </w:pPr>
            <w:r>
              <w:rPr>
                <w:rFonts w:hint="eastAsia" w:ascii="宋体" w:hAnsi="宋体" w:cs="宋体"/>
                <w:color w:val="auto"/>
                <w:szCs w:val="24"/>
              </w:rPr>
              <w:t>□不允许</w:t>
            </w:r>
          </w:p>
          <w:p>
            <w:pPr>
              <w:ind w:left="120" w:leftChars="50" w:right="120" w:rightChars="50"/>
              <w:rPr>
                <w:rFonts w:ascii="宋体" w:hAnsi="宋体" w:cs="宋体"/>
                <w:color w:val="auto"/>
                <w:szCs w:val="24"/>
              </w:rPr>
            </w:pPr>
            <w:r>
              <w:rPr>
                <w:rFonts w:hint="eastAsia" w:ascii="宋体" w:hAnsi="宋体" w:cs="宋体"/>
                <w:color w:val="auto"/>
                <w:szCs w:val="24"/>
              </w:rPr>
              <w:t>☑允许，需经发包人同意，方可将该部分专业承包内容分包给具有相应资质的单位，主体不可分包。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1.11.1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投标人拟分包的工作</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□不允许</w:t>
            </w:r>
          </w:p>
          <w:p>
            <w:pPr>
              <w:ind w:left="120" w:leftChars="50" w:right="120" w:rightChars="50"/>
              <w:rPr>
                <w:rFonts w:ascii="宋体" w:hAnsi="宋体" w:cs="宋体"/>
                <w:color w:val="auto"/>
                <w:szCs w:val="24"/>
              </w:rPr>
            </w:pPr>
            <w:r>
              <w:rPr>
                <w:rFonts w:hint="eastAsia" w:ascii="宋体" w:hAnsi="宋体" w:cs="宋体"/>
                <w:color w:val="auto"/>
                <w:szCs w:val="24"/>
              </w:rPr>
              <w:t>☑允许，如建设行政主管部门对专业承包内容有专业资质要求，而承包人无相应专业承包资质的，需将该部分专业承包内容分包给具有相应资质的单位，但须经发包人同意。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偏离</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☑不允许</w:t>
            </w:r>
          </w:p>
          <w:p>
            <w:pPr>
              <w:ind w:left="120" w:leftChars="50" w:right="120" w:rightChars="50"/>
              <w:rPr>
                <w:rFonts w:ascii="宋体" w:hAnsi="宋体" w:cs="宋体"/>
                <w:color w:val="auto"/>
                <w:szCs w:val="24"/>
              </w:rPr>
            </w:pPr>
            <w:r>
              <w:rPr>
                <w:rFonts w:hint="eastAsia" w:ascii="宋体" w:hAnsi="宋体" w:cs="宋体"/>
                <w:color w:val="auto"/>
                <w:szCs w:val="24"/>
              </w:rPr>
              <w:t>□允许，允许偏离的内容、偏离范围和幅度。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2.1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构成招标文件的其他资料</w:t>
            </w:r>
          </w:p>
        </w:tc>
        <w:tc>
          <w:tcPr>
            <w:tcW w:w="6609" w:type="dxa"/>
            <w:vAlign w:val="center"/>
          </w:tcPr>
          <w:p>
            <w:pPr>
              <w:ind w:left="120" w:leftChars="50" w:right="120" w:rightChars="50"/>
              <w:rPr>
                <w:rFonts w:ascii="宋体" w:hAnsi="宋体" w:cs="宋体"/>
                <w:color w:val="auto"/>
                <w:szCs w:val="24"/>
              </w:rPr>
            </w:pPr>
            <w:r>
              <w:rPr>
                <w:rFonts w:hint="eastAsia" w:ascii="宋体" w:hAnsi="宋体" w:cs="宋体"/>
                <w:color w:val="auto"/>
                <w:szCs w:val="24"/>
              </w:rPr>
              <w:t>概算书、初步设计图纸等材料。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2.2.2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投标人要求澄清招标文件的截止时间</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投标截止日前 1</w:t>
            </w:r>
            <w:r>
              <w:rPr>
                <w:rFonts w:ascii="宋体" w:hAnsi="宋体" w:cs="宋体"/>
                <w:color w:val="auto"/>
                <w:szCs w:val="24"/>
              </w:rPr>
              <w:t>5</w:t>
            </w:r>
            <w:r>
              <w:rPr>
                <w:rFonts w:hint="eastAsia" w:ascii="宋体" w:hAnsi="宋体" w:cs="宋体"/>
                <w:color w:val="auto"/>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2.3.1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投标人确认收到招标文件澄清的时间</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收到相应澄清问题后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2.3.2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投标人确认收到招标文件修改的时间</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收到相应修改后 24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构成投标文件的其他资料</w:t>
            </w:r>
          </w:p>
        </w:tc>
        <w:tc>
          <w:tcPr>
            <w:tcW w:w="6609" w:type="dxa"/>
            <w:vAlign w:val="center"/>
          </w:tcPr>
          <w:p>
            <w:pPr>
              <w:ind w:left="120" w:leftChars="50" w:right="120" w:rightChars="50"/>
              <w:jc w:val="left"/>
              <w:rPr>
                <w:rFonts w:ascii="宋体" w:hAnsi="宋体" w:cs="宋体"/>
                <w:color w:val="auto"/>
                <w:szCs w:val="24"/>
              </w:rPr>
            </w:pPr>
            <w:r>
              <w:rPr>
                <w:rFonts w:hint="eastAsia" w:ascii="宋体" w:hAnsi="宋体" w:cs="宋体"/>
                <w:color w:val="auto"/>
                <w:szCs w:val="24"/>
              </w:rPr>
              <w:t>投标文件电子版U盘 1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3.2.2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最高投标限价或其计算方法</w:t>
            </w:r>
          </w:p>
        </w:tc>
        <w:tc>
          <w:tcPr>
            <w:tcW w:w="6609" w:type="dxa"/>
            <w:vAlign w:val="center"/>
          </w:tcPr>
          <w:p>
            <w:pPr>
              <w:ind w:left="120" w:leftChars="50" w:right="120" w:rightChars="50"/>
              <w:rPr>
                <w:rFonts w:ascii="宋体" w:hAnsi="宋体" w:cs="宋体"/>
                <w:color w:val="auto"/>
                <w:szCs w:val="24"/>
                <w:lang w:val="zh-CN"/>
              </w:rPr>
            </w:pPr>
            <w:r>
              <w:rPr>
                <w:rFonts w:hint="eastAsia" w:ascii="宋体" w:hAnsi="宋体" w:cs="宋体"/>
                <w:color w:val="auto"/>
                <w:szCs w:val="24"/>
              </w:rPr>
              <w:t>合同总价的最高投标限价：</w:t>
            </w:r>
            <w:r>
              <w:rPr>
                <w:rFonts w:hint="eastAsia" w:ascii="宋体" w:hAnsi="宋体" w:cs="宋体"/>
                <w:color w:val="auto"/>
                <w:szCs w:val="24"/>
                <w:u w:val="single"/>
              </w:rPr>
              <w:t>17</w:t>
            </w:r>
            <w:r>
              <w:rPr>
                <w:rFonts w:hint="eastAsia" w:ascii="宋体" w:hAnsi="宋体" w:cs="宋体"/>
                <w:color w:val="auto"/>
                <w:szCs w:val="24"/>
                <w:u w:val="single"/>
                <w:lang w:val="en-US" w:eastAsia="zh-CN"/>
              </w:rPr>
              <w:t>371.48</w:t>
            </w:r>
            <w:r>
              <w:rPr>
                <w:rFonts w:hint="eastAsia" w:ascii="宋体" w:hAnsi="宋体" w:cs="宋体"/>
                <w:color w:val="auto"/>
                <w:szCs w:val="24"/>
                <w:u w:val="none"/>
                <w:lang w:eastAsia="zh-CN"/>
              </w:rPr>
              <w:t>万</w:t>
            </w:r>
            <w:r>
              <w:rPr>
                <w:rFonts w:hint="eastAsia" w:ascii="宋体" w:hAnsi="宋体" w:cs="宋体"/>
                <w:color w:val="auto"/>
                <w:szCs w:val="24"/>
                <w:lang w:val="zh-CN"/>
              </w:rPr>
              <w:t>元，其中工程费用为</w:t>
            </w:r>
            <w:r>
              <w:rPr>
                <w:rFonts w:hint="eastAsia" w:ascii="宋体" w:hAnsi="宋体" w:cs="宋体"/>
                <w:color w:val="auto"/>
                <w:szCs w:val="24"/>
                <w:u w:val="single"/>
                <w:lang w:val="en-US" w:eastAsia="zh-CN"/>
              </w:rPr>
              <w:t>16948.39</w:t>
            </w:r>
            <w:r>
              <w:rPr>
                <w:rFonts w:hint="eastAsia" w:ascii="宋体" w:hAnsi="宋体" w:cs="宋体"/>
                <w:color w:val="auto"/>
                <w:szCs w:val="24"/>
                <w:u w:val="none"/>
                <w:lang w:val="en-US" w:eastAsia="zh-CN"/>
              </w:rPr>
              <w:t>万</w:t>
            </w:r>
            <w:r>
              <w:rPr>
                <w:rFonts w:hint="eastAsia" w:ascii="宋体" w:hAnsi="宋体" w:cs="宋体"/>
                <w:color w:val="auto"/>
                <w:szCs w:val="24"/>
                <w:lang w:val="zh-CN"/>
              </w:rPr>
              <w:t>元，施工图设计费为</w:t>
            </w:r>
            <w:r>
              <w:rPr>
                <w:rFonts w:hint="eastAsia" w:ascii="宋体" w:hAnsi="宋体" w:cs="宋体"/>
                <w:color w:val="auto"/>
                <w:szCs w:val="24"/>
                <w:u w:val="single"/>
                <w:lang w:val="en-US" w:eastAsia="zh-CN"/>
              </w:rPr>
              <w:t>423.09</w:t>
            </w:r>
            <w:r>
              <w:rPr>
                <w:rFonts w:hint="eastAsia" w:ascii="宋体" w:hAnsi="宋体" w:cs="宋体"/>
                <w:color w:val="auto"/>
                <w:szCs w:val="24"/>
                <w:u w:val="none"/>
                <w:lang w:val="en-US" w:eastAsia="zh-CN"/>
              </w:rPr>
              <w:t>万</w:t>
            </w:r>
            <w:r>
              <w:rPr>
                <w:rFonts w:hint="eastAsia" w:ascii="宋体" w:hAnsi="宋体" w:cs="宋体"/>
                <w:color w:val="auto"/>
                <w:szCs w:val="24"/>
                <w:lang w:val="zh-CN"/>
              </w:rPr>
              <w:t>元(含预算编制费、测量测绘费）。</w:t>
            </w:r>
          </w:p>
          <w:p>
            <w:pPr>
              <w:ind w:left="120" w:leftChars="50" w:right="120" w:rightChars="50"/>
              <w:rPr>
                <w:rFonts w:ascii="宋体" w:hAnsi="宋体" w:cs="宋体"/>
                <w:color w:val="auto"/>
                <w:szCs w:val="24"/>
              </w:rPr>
            </w:pPr>
            <w:r>
              <w:rPr>
                <w:rFonts w:hint="eastAsia" w:ascii="宋体" w:hAnsi="宋体" w:cs="宋体"/>
                <w:color w:val="auto"/>
                <w:szCs w:val="24"/>
              </w:rPr>
              <w:t>注：1.投标人的报价不得超过最高投标限价；</w:t>
            </w:r>
          </w:p>
          <w:p>
            <w:pPr>
              <w:ind w:left="120" w:leftChars="50" w:right="120" w:rightChars="50" w:firstLine="480" w:firstLineChars="200"/>
              <w:rPr>
                <w:rFonts w:ascii="宋体" w:hAnsi="宋体" w:cs="宋体"/>
                <w:color w:val="auto"/>
                <w:szCs w:val="24"/>
              </w:rPr>
            </w:pPr>
            <w:r>
              <w:rPr>
                <w:rFonts w:hint="eastAsia" w:ascii="宋体" w:hAnsi="宋体" w:cs="宋体"/>
                <w:color w:val="auto"/>
                <w:szCs w:val="24"/>
              </w:rPr>
              <w:t>2.结算时的结算价不能高于中标人的投标报价。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3.2.4</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投标报价的其他要求</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本次招标投标人只需填报投标报价及下浮率。</w:t>
            </w:r>
          </w:p>
          <w:p>
            <w:pPr>
              <w:ind w:left="120" w:leftChars="50" w:right="120" w:rightChars="50"/>
              <w:rPr>
                <w:rFonts w:ascii="宋体" w:hAnsi="宋体" w:cs="宋体"/>
                <w:color w:val="auto"/>
                <w:szCs w:val="24"/>
              </w:rPr>
            </w:pPr>
            <w:r>
              <w:rPr>
                <w:rFonts w:hint="eastAsia" w:ascii="宋体" w:hAnsi="宋体" w:cs="宋体"/>
                <w:color w:val="auto"/>
                <w:szCs w:val="24"/>
              </w:rPr>
              <w:t>有效下浮率报价范围为0.00％-5.00 ％（以百分比为单位，精确到小数点后2位）。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3.3.1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投标有效期</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90 个日历天（从投标截止之日计起）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3.4</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投标保证金</w:t>
            </w:r>
          </w:p>
          <w:p>
            <w:pPr>
              <w:jc w:val="center"/>
              <w:rPr>
                <w:rFonts w:ascii="宋体" w:hAnsi="宋体" w:cs="宋体"/>
                <w:color w:val="auto"/>
                <w:szCs w:val="24"/>
              </w:rPr>
            </w:pPr>
            <w:r>
              <w:rPr>
                <w:rFonts w:hint="eastAsia" w:ascii="宋体" w:hAnsi="宋体" w:cs="宋体"/>
                <w:color w:val="auto"/>
                <w:szCs w:val="24"/>
              </w:rPr>
              <w:t>或保函</w:t>
            </w:r>
          </w:p>
        </w:tc>
        <w:tc>
          <w:tcPr>
            <w:tcW w:w="6609" w:type="dxa"/>
          </w:tcPr>
          <w:p>
            <w:pPr>
              <w:ind w:left="120" w:leftChars="50" w:right="120" w:rightChars="50"/>
              <w:rPr>
                <w:rFonts w:ascii="宋体" w:hAnsi="宋体" w:cs="宋体"/>
                <w:color w:val="auto"/>
                <w:szCs w:val="24"/>
              </w:rPr>
            </w:pPr>
            <w:r>
              <w:rPr>
                <w:rFonts w:hint="eastAsia" w:ascii="宋体" w:hAnsi="宋体" w:cs="宋体"/>
                <w:color w:val="auto"/>
                <w:szCs w:val="24"/>
              </w:rPr>
              <w:t>1、投标保证金：金额为</w:t>
            </w:r>
            <w:r>
              <w:rPr>
                <w:rFonts w:hint="eastAsia" w:ascii="宋体" w:hAnsi="宋体" w:cs="宋体"/>
                <w:b/>
                <w:bCs/>
                <w:color w:val="auto"/>
                <w:szCs w:val="24"/>
                <w:u w:val="single"/>
              </w:rPr>
              <w:t>壹拾</w:t>
            </w:r>
            <w:r>
              <w:rPr>
                <w:rFonts w:hint="eastAsia" w:ascii="宋体" w:hAnsi="宋体" w:cs="宋体"/>
                <w:color w:val="auto"/>
                <w:szCs w:val="24"/>
              </w:rPr>
              <w:t>万元整。</w:t>
            </w:r>
          </w:p>
          <w:p>
            <w:pPr>
              <w:ind w:left="120" w:leftChars="50" w:right="120" w:rightChars="50"/>
              <w:rPr>
                <w:rFonts w:ascii="宋体" w:hAnsi="宋体" w:cs="宋体"/>
                <w:color w:val="auto"/>
                <w:szCs w:val="24"/>
              </w:rPr>
            </w:pPr>
            <w:r>
              <w:rPr>
                <w:rFonts w:hint="eastAsia" w:ascii="宋体" w:hAnsi="宋体" w:cs="宋体"/>
                <w:color w:val="auto"/>
                <w:szCs w:val="24"/>
              </w:rPr>
              <w:t>2、投标保证金缴纳方式：现金转账或银行保函方式（二选一）。</w:t>
            </w:r>
          </w:p>
          <w:p>
            <w:pPr>
              <w:ind w:left="120" w:leftChars="50" w:right="120" w:rightChars="50"/>
              <w:rPr>
                <w:rFonts w:ascii="宋体" w:hAnsi="宋体" w:cs="宋体"/>
                <w:b/>
                <w:bCs/>
                <w:color w:val="auto"/>
                <w:szCs w:val="24"/>
              </w:rPr>
            </w:pPr>
            <w:r>
              <w:rPr>
                <w:rFonts w:hint="eastAsia" w:ascii="宋体" w:hAnsi="宋体" w:cs="宋体"/>
                <w:b/>
                <w:bCs/>
                <w:color w:val="auto"/>
                <w:szCs w:val="24"/>
              </w:rPr>
              <w:t>注：如联合体投标，投标保证金由联合体主办方缴纳。</w:t>
            </w:r>
          </w:p>
          <w:p>
            <w:pPr>
              <w:ind w:left="120" w:leftChars="50" w:right="120" w:rightChars="50"/>
              <w:rPr>
                <w:rFonts w:ascii="宋体" w:hAnsi="宋体" w:cs="宋体"/>
                <w:color w:val="auto"/>
                <w:szCs w:val="24"/>
                <w:lang w:val="zh-CN"/>
              </w:rPr>
            </w:pPr>
            <w:r>
              <w:rPr>
                <w:rFonts w:hint="eastAsia" w:ascii="宋体" w:hAnsi="宋体" w:cs="宋体"/>
                <w:color w:val="auto"/>
                <w:szCs w:val="24"/>
                <w:lang w:val="zh-CN"/>
              </w:rPr>
              <w:t>2.1如银行保函形式提供投标担保，须由投标人基本账户开户银行所在网点或其上一级银行机构出具。须在递交投标文件时将投标保函原件一并递交，逾期不予接收</w:t>
            </w:r>
            <w:r>
              <w:rPr>
                <w:rFonts w:hint="eastAsia" w:ascii="宋体" w:hAnsi="宋体" w:cs="宋体"/>
                <w:color w:val="auto"/>
                <w:szCs w:val="24"/>
              </w:rPr>
              <w:t>（</w:t>
            </w:r>
            <w:r>
              <w:rPr>
                <w:rFonts w:hint="eastAsia" w:ascii="宋体" w:hAnsi="宋体" w:cs="宋体"/>
                <w:b/>
                <w:bCs/>
                <w:color w:val="auto"/>
                <w:szCs w:val="24"/>
              </w:rPr>
              <w:t>保函开具时间自招标公告发布当日起至2023年</w:t>
            </w:r>
            <w:r>
              <w:rPr>
                <w:rFonts w:hint="eastAsia" w:ascii="宋体" w:hAnsi="宋体" w:cs="宋体"/>
                <w:b/>
                <w:bCs/>
                <w:color w:val="auto"/>
                <w:szCs w:val="24"/>
                <w:u w:val="single"/>
              </w:rPr>
              <w:t xml:space="preserve">  </w:t>
            </w:r>
            <w:r>
              <w:rPr>
                <w:rFonts w:hint="eastAsia" w:ascii="宋体" w:hAnsi="宋体" w:cs="宋体"/>
                <w:b/>
                <w:bCs/>
                <w:color w:val="auto"/>
                <w:szCs w:val="24"/>
              </w:rPr>
              <w:t>月</w:t>
            </w:r>
            <w:r>
              <w:rPr>
                <w:rFonts w:hint="eastAsia" w:ascii="宋体" w:hAnsi="宋体" w:cs="宋体"/>
                <w:b/>
                <w:bCs/>
                <w:color w:val="auto"/>
                <w:szCs w:val="24"/>
                <w:u w:val="single"/>
              </w:rPr>
              <w:t xml:space="preserve">  </w:t>
            </w:r>
            <w:r>
              <w:rPr>
                <w:rFonts w:hint="eastAsia" w:ascii="宋体" w:hAnsi="宋体" w:cs="宋体"/>
                <w:b/>
                <w:bCs/>
                <w:color w:val="auto"/>
                <w:szCs w:val="24"/>
              </w:rPr>
              <w:t>日之前视为有效）</w:t>
            </w:r>
            <w:r>
              <w:rPr>
                <w:rFonts w:hint="eastAsia" w:ascii="宋体" w:hAnsi="宋体" w:cs="宋体"/>
                <w:b/>
                <w:bCs/>
                <w:color w:val="auto"/>
                <w:szCs w:val="24"/>
                <w:lang w:val="zh-CN"/>
              </w:rPr>
              <w:t>。</w:t>
            </w:r>
          </w:p>
          <w:p>
            <w:pPr>
              <w:ind w:left="120" w:leftChars="50" w:right="120" w:rightChars="50"/>
              <w:rPr>
                <w:rFonts w:ascii="宋体" w:hAnsi="宋体" w:cs="宋体"/>
                <w:color w:val="auto"/>
                <w:szCs w:val="24"/>
                <w:lang w:val="zh-CN"/>
              </w:rPr>
            </w:pPr>
            <w:r>
              <w:rPr>
                <w:rFonts w:hint="eastAsia" w:ascii="宋体" w:hAnsi="宋体" w:cs="宋体"/>
                <w:color w:val="auto"/>
                <w:szCs w:val="24"/>
                <w:lang w:val="zh-CN"/>
              </w:rPr>
              <w:t>2.2如现金转账提交投标保证金，须从投标人基本账户在</w:t>
            </w:r>
            <w:r>
              <w:rPr>
                <w:rFonts w:hint="eastAsia" w:ascii="宋体" w:hAnsi="宋体" w:cs="宋体"/>
                <w:b/>
                <w:bCs/>
                <w:color w:val="auto"/>
                <w:szCs w:val="24"/>
              </w:rPr>
              <w:t>2023年</w:t>
            </w:r>
            <w:r>
              <w:rPr>
                <w:rFonts w:hint="eastAsia" w:ascii="宋体" w:hAnsi="宋体" w:cs="宋体"/>
                <w:b/>
                <w:bCs/>
                <w:color w:val="auto"/>
                <w:szCs w:val="24"/>
                <w:u w:val="single"/>
              </w:rPr>
              <w:t xml:space="preserve">  </w:t>
            </w:r>
            <w:r>
              <w:rPr>
                <w:rFonts w:hint="eastAsia" w:ascii="宋体" w:hAnsi="宋体" w:cs="宋体"/>
                <w:b/>
                <w:bCs/>
                <w:color w:val="auto"/>
                <w:szCs w:val="24"/>
              </w:rPr>
              <w:t>月</w:t>
            </w:r>
            <w:r>
              <w:rPr>
                <w:rFonts w:hint="eastAsia" w:ascii="宋体" w:hAnsi="宋体" w:cs="宋体"/>
                <w:b/>
                <w:bCs/>
                <w:color w:val="auto"/>
                <w:szCs w:val="24"/>
                <w:u w:val="single"/>
              </w:rPr>
              <w:t xml:space="preserve">  </w:t>
            </w:r>
            <w:r>
              <w:rPr>
                <w:rFonts w:hint="eastAsia" w:ascii="宋体" w:hAnsi="宋体" w:cs="宋体"/>
                <w:b/>
                <w:bCs/>
                <w:color w:val="auto"/>
                <w:szCs w:val="24"/>
              </w:rPr>
              <w:t>日</w:t>
            </w:r>
            <w:r>
              <w:rPr>
                <w:rFonts w:hint="eastAsia" w:ascii="宋体" w:hAnsi="宋体" w:cs="宋体"/>
                <w:color w:val="auto"/>
                <w:szCs w:val="24"/>
              </w:rPr>
              <w:t>之</w:t>
            </w:r>
            <w:r>
              <w:rPr>
                <w:rFonts w:hint="eastAsia" w:ascii="宋体" w:hAnsi="宋体" w:cs="宋体"/>
                <w:color w:val="auto"/>
                <w:szCs w:val="24"/>
                <w:lang w:val="zh-CN"/>
              </w:rPr>
              <w:t>前将投标保证金一次性转入或汇入以下指定专用账户：</w:t>
            </w:r>
          </w:p>
          <w:p>
            <w:pPr>
              <w:ind w:left="120" w:leftChars="50" w:right="120" w:rightChars="50"/>
              <w:rPr>
                <w:rFonts w:ascii="宋体" w:hAnsi="宋体" w:cs="宋体"/>
                <w:b/>
                <w:bCs/>
                <w:color w:val="auto"/>
                <w:szCs w:val="24"/>
                <w:lang w:val="zh-CN"/>
              </w:rPr>
            </w:pPr>
            <w:r>
              <w:rPr>
                <w:rFonts w:hint="eastAsia" w:ascii="宋体" w:hAnsi="宋体" w:cs="宋体"/>
                <w:b/>
                <w:bCs/>
                <w:color w:val="auto"/>
                <w:szCs w:val="24"/>
                <w:lang w:val="zh-CN"/>
              </w:rPr>
              <w:t xml:space="preserve">银行账户 :广东华冠工程管理有限公司     </w:t>
            </w:r>
          </w:p>
          <w:p>
            <w:pPr>
              <w:ind w:left="120" w:leftChars="50" w:right="120" w:rightChars="50"/>
              <w:rPr>
                <w:rFonts w:ascii="宋体" w:hAnsi="宋体" w:cs="宋体"/>
                <w:b/>
                <w:bCs/>
                <w:color w:val="auto"/>
                <w:szCs w:val="24"/>
                <w:lang w:val="zh-CN"/>
              </w:rPr>
            </w:pPr>
            <w:r>
              <w:rPr>
                <w:rFonts w:hint="eastAsia" w:ascii="宋体" w:hAnsi="宋体" w:cs="宋体"/>
                <w:b/>
                <w:bCs/>
                <w:color w:val="auto"/>
                <w:szCs w:val="24"/>
                <w:lang w:val="zh-CN"/>
              </w:rPr>
              <w:t>银行账号：44605101040003423</w:t>
            </w:r>
          </w:p>
          <w:p>
            <w:pPr>
              <w:ind w:left="120" w:leftChars="50" w:right="120" w:rightChars="50"/>
              <w:rPr>
                <w:rFonts w:ascii="宋体" w:hAnsi="宋体" w:cs="宋体"/>
                <w:b/>
                <w:bCs/>
                <w:color w:val="auto"/>
                <w:szCs w:val="24"/>
                <w:lang w:val="zh-CN"/>
              </w:rPr>
            </w:pPr>
            <w:r>
              <w:rPr>
                <w:rFonts w:hint="eastAsia" w:ascii="宋体" w:hAnsi="宋体" w:cs="宋体"/>
                <w:b/>
                <w:bCs/>
                <w:color w:val="auto"/>
                <w:szCs w:val="24"/>
                <w:lang w:val="zh-CN"/>
              </w:rPr>
              <w:t>开户银行：中国农业银行股份有限公司湛江前进支行</w:t>
            </w:r>
          </w:p>
          <w:p>
            <w:pPr>
              <w:ind w:left="120" w:leftChars="50" w:right="120" w:rightChars="50"/>
              <w:rPr>
                <w:rFonts w:ascii="宋体" w:hAnsi="宋体" w:cs="宋体"/>
                <w:color w:val="auto"/>
                <w:szCs w:val="24"/>
              </w:rPr>
            </w:pPr>
            <w:r>
              <w:rPr>
                <w:rFonts w:hint="eastAsia" w:ascii="宋体" w:hAnsi="宋体" w:cs="宋体"/>
                <w:b/>
                <w:bCs/>
                <w:color w:val="auto"/>
                <w:szCs w:val="24"/>
              </w:rPr>
              <w:t>注：</w:t>
            </w:r>
            <w:r>
              <w:rPr>
                <w:rFonts w:hint="eastAsia" w:ascii="宋体" w:hAnsi="宋体" w:cs="宋体"/>
                <w:color w:val="auto"/>
                <w:szCs w:val="24"/>
              </w:rPr>
              <w:t>①该投标保证金汇款凭证必须在用途栏注明：</w:t>
            </w:r>
            <w:r>
              <w:rPr>
                <w:rFonts w:hint="eastAsia" w:ascii="宋体" w:hAnsi="宋体" w:cs="宋体"/>
                <w:color w:val="auto"/>
                <w:szCs w:val="24"/>
                <w:u w:val="single"/>
              </w:rPr>
              <w:t>徐闻县下桥镇城乡融合基础设施建设项目(EPC）总承包</w:t>
            </w:r>
            <w:r>
              <w:rPr>
                <w:rFonts w:hint="eastAsia" w:ascii="宋体" w:hAnsi="宋体" w:cs="宋体"/>
                <w:color w:val="auto"/>
                <w:szCs w:val="24"/>
              </w:rPr>
              <w:t>（可缩写为“</w:t>
            </w:r>
            <w:r>
              <w:rPr>
                <w:rFonts w:hint="eastAsia" w:ascii="宋体" w:hAnsi="宋体" w:cs="宋体"/>
                <w:color w:val="auto"/>
                <w:szCs w:val="24"/>
                <w:u w:val="single"/>
              </w:rPr>
              <w:t>徐闻县基础设施建设项目(EPC）</w:t>
            </w:r>
            <w:r>
              <w:rPr>
                <w:rFonts w:hint="eastAsia" w:ascii="宋体" w:hAnsi="宋体" w:cs="宋体"/>
                <w:color w:val="auto"/>
                <w:szCs w:val="24"/>
              </w:rPr>
              <w:t>”）。</w:t>
            </w:r>
          </w:p>
          <w:p>
            <w:pPr>
              <w:ind w:left="120" w:leftChars="50" w:right="120" w:rightChars="50"/>
              <w:rPr>
                <w:rFonts w:ascii="宋体" w:hAnsi="宋体" w:cs="宋体"/>
                <w:color w:val="auto"/>
                <w:szCs w:val="24"/>
              </w:rPr>
            </w:pPr>
            <w:r>
              <w:rPr>
                <w:rFonts w:hint="eastAsia" w:ascii="宋体" w:hAnsi="宋体" w:cs="宋体"/>
                <w:color w:val="auto"/>
                <w:szCs w:val="24"/>
              </w:rPr>
              <w:t>②该投标保证金必须按规定时间内汇到指定专用账户，否则作无效标处理。保证金汇款凭证、银行出具的《基本账户信息》复印件或基本账户开户许可证复印件为投标文件的组成部分。</w:t>
            </w:r>
          </w:p>
          <w:p>
            <w:pPr>
              <w:ind w:left="120" w:leftChars="50" w:right="120" w:rightChars="50"/>
              <w:rPr>
                <w:rFonts w:ascii="宋体" w:hAnsi="宋体" w:cs="宋体"/>
                <w:color w:val="auto"/>
                <w:szCs w:val="24"/>
              </w:rPr>
            </w:pPr>
            <w:r>
              <w:rPr>
                <w:rFonts w:hint="eastAsia" w:ascii="宋体" w:hAnsi="宋体" w:cs="宋体"/>
                <w:color w:val="auto"/>
                <w:szCs w:val="24"/>
              </w:rPr>
              <w:t>1）未中标投标人的投标保证金/银行保函将在发出中标通知书后 5 个工作日内返还。</w:t>
            </w:r>
          </w:p>
          <w:p>
            <w:pPr>
              <w:ind w:left="120" w:leftChars="50" w:right="120" w:rightChars="50"/>
              <w:rPr>
                <w:rFonts w:ascii="宋体" w:hAnsi="宋体" w:cs="宋体"/>
                <w:color w:val="auto"/>
                <w:szCs w:val="24"/>
              </w:rPr>
            </w:pPr>
            <w:r>
              <w:rPr>
                <w:rFonts w:hint="eastAsia" w:ascii="宋体" w:hAnsi="宋体" w:cs="宋体"/>
                <w:color w:val="auto"/>
                <w:szCs w:val="24"/>
              </w:rPr>
              <w:t>2）中标人的投标保证金/银行保函，在按要求与招标人签署合同后 5 个工作日内予以退还。</w:t>
            </w:r>
          </w:p>
          <w:p>
            <w:pPr>
              <w:ind w:left="120" w:leftChars="50" w:right="120" w:rightChars="50"/>
              <w:rPr>
                <w:rFonts w:ascii="宋体" w:hAnsi="宋体" w:cs="宋体"/>
                <w:color w:val="auto"/>
                <w:szCs w:val="24"/>
              </w:rPr>
            </w:pPr>
            <w:r>
              <w:rPr>
                <w:rFonts w:hint="eastAsia" w:ascii="宋体" w:hAnsi="宋体" w:cs="宋体"/>
                <w:color w:val="auto"/>
                <w:szCs w:val="24"/>
              </w:rPr>
              <w:t>3、如投标人出现下列情况，将被没收投标保证金/银行保函：</w:t>
            </w:r>
          </w:p>
          <w:p>
            <w:pPr>
              <w:ind w:left="120" w:leftChars="50" w:right="120" w:rightChars="50"/>
              <w:rPr>
                <w:rFonts w:ascii="宋体" w:hAnsi="宋体" w:cs="宋体"/>
                <w:color w:val="auto"/>
                <w:szCs w:val="24"/>
              </w:rPr>
            </w:pPr>
            <w:r>
              <w:rPr>
                <w:rFonts w:hint="eastAsia" w:ascii="宋体" w:hAnsi="宋体" w:cs="宋体"/>
                <w:color w:val="auto"/>
                <w:szCs w:val="24"/>
              </w:rPr>
              <w:t>1）投标人在规定的投标有效期内撤销或修改其投标文件；</w:t>
            </w:r>
          </w:p>
          <w:p>
            <w:pPr>
              <w:ind w:left="120" w:leftChars="50" w:right="120" w:rightChars="50"/>
              <w:rPr>
                <w:rFonts w:ascii="宋体" w:hAnsi="宋体" w:cs="宋体"/>
                <w:color w:val="auto"/>
                <w:szCs w:val="24"/>
              </w:rPr>
            </w:pPr>
            <w:r>
              <w:rPr>
                <w:rFonts w:hint="eastAsia" w:ascii="宋体" w:hAnsi="宋体" w:cs="宋体"/>
                <w:color w:val="auto"/>
                <w:szCs w:val="24"/>
              </w:rPr>
              <w:t>2）投标人在投标过程中有违反招标投标法律法规行为的；</w:t>
            </w:r>
          </w:p>
          <w:p>
            <w:pPr>
              <w:ind w:left="120" w:leftChars="50" w:right="120" w:rightChars="50"/>
              <w:rPr>
                <w:rFonts w:ascii="宋体" w:hAnsi="宋体" w:cs="宋体"/>
                <w:color w:val="auto"/>
                <w:szCs w:val="24"/>
              </w:rPr>
            </w:pPr>
            <w:r>
              <w:rPr>
                <w:rFonts w:hint="eastAsia" w:ascii="宋体" w:hAnsi="宋体" w:cs="宋体"/>
                <w:color w:val="auto"/>
                <w:szCs w:val="24"/>
              </w:rPr>
              <w:t>3）中标人在收到中标通知书后，无正当理由拒签合同或未按招标文件规定提交履约担保。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3.6</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是否允许递交备选投标方案</w:t>
            </w:r>
          </w:p>
        </w:tc>
        <w:tc>
          <w:tcPr>
            <w:tcW w:w="6609" w:type="dxa"/>
          </w:tcPr>
          <w:p>
            <w:pPr>
              <w:ind w:left="50" w:right="50"/>
              <w:rPr>
                <w:rFonts w:ascii="宋体" w:hAnsi="宋体" w:cs="宋体"/>
                <w:color w:val="auto"/>
                <w:szCs w:val="24"/>
              </w:rPr>
            </w:pPr>
            <w:r>
              <w:rPr>
                <w:rFonts w:hint="eastAsia" w:ascii="宋体" w:hAnsi="宋体" w:cs="宋体"/>
                <w:color w:val="auto"/>
                <w:szCs w:val="24"/>
              </w:rPr>
              <w:t>☑不允许</w:t>
            </w:r>
          </w:p>
          <w:p>
            <w:pPr>
              <w:ind w:left="50" w:right="50"/>
              <w:rPr>
                <w:rFonts w:ascii="宋体" w:hAnsi="宋体" w:cs="宋体"/>
                <w:color w:val="auto"/>
                <w:szCs w:val="24"/>
              </w:rPr>
            </w:pPr>
            <w:r>
              <w:rPr>
                <w:rFonts w:hint="eastAsia" w:ascii="宋体" w:hAnsi="宋体" w:cs="宋体"/>
                <w:color w:val="auto"/>
                <w:szCs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3.7.3</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签字或盖章要求</w:t>
            </w:r>
          </w:p>
        </w:tc>
        <w:tc>
          <w:tcPr>
            <w:tcW w:w="6609" w:type="dxa"/>
          </w:tcPr>
          <w:p>
            <w:pPr>
              <w:ind w:left="50" w:right="50"/>
              <w:rPr>
                <w:rFonts w:ascii="宋体" w:hAnsi="宋体" w:cs="宋体"/>
                <w:color w:val="auto"/>
                <w:szCs w:val="24"/>
              </w:rPr>
            </w:pPr>
            <w:r>
              <w:rPr>
                <w:rFonts w:hint="eastAsia" w:ascii="宋体" w:hAnsi="宋体" w:cs="宋体"/>
                <w:color w:val="auto"/>
                <w:szCs w:val="24"/>
              </w:rPr>
              <w:t>在有要求签字或加盖单位公章的位置签字或加盖单位公章；联合体投标的，除联合体协议书需加盖本单位公章证明外，投标文件其余部分需要签字或盖章之处由联合体主办方签字或盖章即可。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3.7.4</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投标文件份数</w:t>
            </w:r>
          </w:p>
        </w:tc>
        <w:tc>
          <w:tcPr>
            <w:tcW w:w="6609" w:type="dxa"/>
          </w:tcPr>
          <w:p>
            <w:pPr>
              <w:ind w:left="50" w:right="50"/>
              <w:rPr>
                <w:rFonts w:ascii="宋体" w:hAnsi="宋体" w:cs="宋体"/>
                <w:color w:val="auto"/>
                <w:szCs w:val="24"/>
              </w:rPr>
            </w:pPr>
            <w:r>
              <w:rPr>
                <w:rFonts w:hint="eastAsia" w:ascii="宋体" w:hAnsi="宋体" w:cs="宋体"/>
                <w:color w:val="auto"/>
                <w:szCs w:val="24"/>
              </w:rPr>
              <w:t>一式五份，其中正本 1 份，副本 4 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3.7.5</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装订要求</w:t>
            </w:r>
          </w:p>
        </w:tc>
        <w:tc>
          <w:tcPr>
            <w:tcW w:w="6609" w:type="dxa"/>
          </w:tcPr>
          <w:p>
            <w:pPr>
              <w:ind w:left="50" w:right="50"/>
              <w:rPr>
                <w:rFonts w:ascii="宋体" w:hAnsi="宋体" w:cs="宋体"/>
                <w:color w:val="auto"/>
                <w:szCs w:val="24"/>
              </w:rPr>
            </w:pPr>
            <w:r>
              <w:rPr>
                <w:rFonts w:hint="eastAsia" w:ascii="宋体" w:hAnsi="宋体" w:cs="宋体"/>
                <w:color w:val="auto"/>
                <w:szCs w:val="24"/>
              </w:rPr>
              <w:t>整套投标文件一正四副，封面上应分别注明“正本” 或“副本”字样，投标文件电子版U盘 1 套。投标文件正本按招标文件规定的格式签字、盖章；副本可用正本复印,封面及封套加盖主办方公章即可。正本和副本不一致时，以正本为准。</w:t>
            </w:r>
          </w:p>
          <w:p>
            <w:pPr>
              <w:ind w:left="50" w:right="50"/>
              <w:rPr>
                <w:rFonts w:ascii="宋体" w:hAnsi="宋体" w:cs="宋体"/>
                <w:color w:val="auto"/>
                <w:szCs w:val="24"/>
              </w:rPr>
            </w:pPr>
            <w:r>
              <w:rPr>
                <w:rFonts w:hint="eastAsia" w:ascii="宋体" w:hAnsi="宋体" w:cs="宋体"/>
                <w:color w:val="auto"/>
                <w:szCs w:val="24"/>
              </w:rPr>
              <w:t>投标文件商务及技术文件必须分册装订。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4.1.2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封套上应载明</w:t>
            </w:r>
          </w:p>
          <w:p>
            <w:pPr>
              <w:jc w:val="center"/>
              <w:rPr>
                <w:rFonts w:ascii="宋体" w:hAnsi="宋体" w:cs="宋体"/>
                <w:color w:val="auto"/>
                <w:szCs w:val="24"/>
              </w:rPr>
            </w:pPr>
            <w:r>
              <w:rPr>
                <w:rFonts w:hint="eastAsia" w:ascii="宋体" w:hAnsi="宋体" w:cs="宋体"/>
                <w:color w:val="auto"/>
                <w:szCs w:val="24"/>
              </w:rPr>
              <w:t>的信息</w:t>
            </w:r>
          </w:p>
        </w:tc>
        <w:tc>
          <w:tcPr>
            <w:tcW w:w="6609" w:type="dxa"/>
          </w:tcPr>
          <w:p>
            <w:pPr>
              <w:ind w:left="50" w:right="50"/>
              <w:rPr>
                <w:rFonts w:ascii="宋体" w:hAnsi="宋体" w:cs="宋体"/>
                <w:color w:val="auto"/>
                <w:szCs w:val="24"/>
              </w:rPr>
            </w:pPr>
            <w:r>
              <w:rPr>
                <w:rFonts w:hint="eastAsia" w:ascii="宋体" w:hAnsi="宋体" w:cs="宋体"/>
                <w:color w:val="auto"/>
                <w:szCs w:val="24"/>
              </w:rPr>
              <w:t xml:space="preserve">招标人名称：     </w:t>
            </w:r>
          </w:p>
          <w:p>
            <w:pPr>
              <w:ind w:left="50" w:right="50"/>
              <w:rPr>
                <w:rFonts w:ascii="宋体" w:hAnsi="宋体" w:cs="宋体"/>
                <w:color w:val="auto"/>
                <w:szCs w:val="24"/>
              </w:rPr>
            </w:pPr>
            <w:r>
              <w:rPr>
                <w:rFonts w:hint="eastAsia" w:ascii="宋体" w:hAnsi="宋体" w:cs="宋体"/>
                <w:color w:val="auto"/>
                <w:szCs w:val="24"/>
              </w:rPr>
              <w:t xml:space="preserve">项目名称： </w:t>
            </w:r>
          </w:p>
          <w:p>
            <w:pPr>
              <w:ind w:left="50" w:right="50"/>
              <w:rPr>
                <w:rFonts w:ascii="宋体" w:hAnsi="宋体" w:cs="宋体"/>
                <w:color w:val="auto"/>
                <w:szCs w:val="24"/>
              </w:rPr>
            </w:pPr>
            <w:r>
              <w:rPr>
                <w:rFonts w:hint="eastAsia" w:ascii="宋体" w:hAnsi="宋体" w:cs="宋体"/>
                <w:color w:val="auto"/>
                <w:szCs w:val="24"/>
              </w:rPr>
              <w:t>投标人名称：</w:t>
            </w:r>
          </w:p>
          <w:p>
            <w:pPr>
              <w:ind w:left="50" w:right="50"/>
              <w:rPr>
                <w:rFonts w:ascii="宋体" w:hAnsi="宋体" w:cs="宋体"/>
                <w:color w:val="auto"/>
                <w:szCs w:val="24"/>
              </w:rPr>
            </w:pPr>
            <w:r>
              <w:rPr>
                <w:rFonts w:hint="eastAsia" w:ascii="宋体" w:hAnsi="宋体" w:cs="宋体"/>
                <w:color w:val="auto"/>
                <w:szCs w:val="24"/>
              </w:rPr>
              <w:t>在 2023年 月  日  时  分前不得开启。（开标前）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4.2.2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递交投标文件</w:t>
            </w:r>
          </w:p>
          <w:p>
            <w:pPr>
              <w:jc w:val="center"/>
              <w:rPr>
                <w:rFonts w:ascii="宋体" w:hAnsi="宋体" w:cs="宋体"/>
                <w:color w:val="auto"/>
                <w:szCs w:val="24"/>
              </w:rPr>
            </w:pPr>
            <w:r>
              <w:rPr>
                <w:rFonts w:hint="eastAsia" w:ascii="宋体" w:hAnsi="宋体" w:cs="宋体"/>
                <w:color w:val="auto"/>
                <w:szCs w:val="24"/>
              </w:rPr>
              <w:t>地点</w:t>
            </w:r>
          </w:p>
        </w:tc>
        <w:tc>
          <w:tcPr>
            <w:tcW w:w="6609" w:type="dxa"/>
            <w:vAlign w:val="center"/>
          </w:tcPr>
          <w:p>
            <w:pPr>
              <w:ind w:left="50" w:right="50"/>
              <w:rPr>
                <w:rFonts w:ascii="宋体" w:hAnsi="宋体" w:cs="宋体"/>
                <w:color w:val="auto"/>
                <w:szCs w:val="24"/>
              </w:rPr>
            </w:pPr>
            <w:r>
              <w:rPr>
                <w:rFonts w:hint="eastAsia" w:ascii="宋体" w:hAnsi="宋体" w:cs="宋体"/>
                <w:color w:val="auto"/>
                <w:szCs w:val="24"/>
              </w:rPr>
              <w:t>地点：广州公共资源交易中心（天润路333号）。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4.2.3</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是否退还投标</w:t>
            </w:r>
          </w:p>
          <w:p>
            <w:pPr>
              <w:jc w:val="center"/>
              <w:rPr>
                <w:rFonts w:ascii="宋体" w:hAnsi="宋体" w:cs="宋体"/>
                <w:color w:val="auto"/>
                <w:szCs w:val="24"/>
              </w:rPr>
            </w:pPr>
            <w:r>
              <w:rPr>
                <w:rFonts w:hint="eastAsia" w:ascii="宋体" w:hAnsi="宋体" w:cs="宋体"/>
                <w:color w:val="auto"/>
                <w:szCs w:val="24"/>
              </w:rPr>
              <w:t>文件</w:t>
            </w:r>
          </w:p>
        </w:tc>
        <w:tc>
          <w:tcPr>
            <w:tcW w:w="6609" w:type="dxa"/>
          </w:tcPr>
          <w:p>
            <w:pPr>
              <w:ind w:left="50" w:right="50"/>
              <w:rPr>
                <w:rFonts w:ascii="宋体" w:hAnsi="宋体" w:cs="宋体"/>
                <w:color w:val="auto"/>
                <w:szCs w:val="24"/>
              </w:rPr>
            </w:pPr>
            <w:r>
              <w:rPr>
                <w:rFonts w:hint="eastAsia" w:ascii="宋体" w:hAnsi="宋体" w:cs="宋体"/>
                <w:color w:val="auto"/>
                <w:szCs w:val="24"/>
              </w:rPr>
              <w:t>☑否</w:t>
            </w:r>
          </w:p>
          <w:p>
            <w:pPr>
              <w:ind w:left="50" w:right="50"/>
              <w:rPr>
                <w:rFonts w:ascii="宋体" w:hAnsi="宋体" w:cs="宋体"/>
                <w:color w:val="auto"/>
                <w:szCs w:val="24"/>
              </w:rPr>
            </w:pPr>
            <w:r>
              <w:rPr>
                <w:rFonts w:hint="eastAsia" w:ascii="宋体" w:hAnsi="宋体" w:cs="宋体"/>
                <w:color w:val="auto"/>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5.1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开标时间和地点</w:t>
            </w:r>
          </w:p>
        </w:tc>
        <w:tc>
          <w:tcPr>
            <w:tcW w:w="6609" w:type="dxa"/>
          </w:tcPr>
          <w:p>
            <w:pPr>
              <w:ind w:left="50" w:right="50"/>
              <w:rPr>
                <w:rFonts w:ascii="宋体" w:hAnsi="宋体" w:cs="宋体"/>
                <w:color w:val="auto"/>
                <w:szCs w:val="24"/>
              </w:rPr>
            </w:pPr>
            <w:r>
              <w:rPr>
                <w:rFonts w:hint="eastAsia" w:ascii="宋体" w:hAnsi="宋体" w:cs="宋体"/>
                <w:color w:val="auto"/>
                <w:szCs w:val="24"/>
              </w:rPr>
              <w:t>开标时间：同投标截止时间。</w:t>
            </w:r>
          </w:p>
          <w:p>
            <w:pPr>
              <w:ind w:left="50" w:right="50"/>
              <w:rPr>
                <w:rFonts w:ascii="宋体" w:hAnsi="宋体" w:cs="宋体"/>
                <w:color w:val="auto"/>
                <w:szCs w:val="24"/>
              </w:rPr>
            </w:pPr>
            <w:r>
              <w:rPr>
                <w:rFonts w:hint="eastAsia" w:ascii="宋体" w:hAnsi="宋体" w:cs="宋体"/>
                <w:color w:val="auto"/>
                <w:szCs w:val="24"/>
              </w:rPr>
              <w:t>开标地点：同递交投标文件地点。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5.2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开标程序</w:t>
            </w:r>
          </w:p>
        </w:tc>
        <w:tc>
          <w:tcPr>
            <w:tcW w:w="6609" w:type="dxa"/>
          </w:tcPr>
          <w:p>
            <w:pPr>
              <w:ind w:left="50" w:right="50"/>
              <w:rPr>
                <w:rFonts w:ascii="宋体" w:hAnsi="宋体" w:cs="宋体"/>
                <w:color w:val="auto"/>
                <w:szCs w:val="24"/>
              </w:rPr>
            </w:pPr>
            <w:r>
              <w:rPr>
                <w:rFonts w:hint="eastAsia" w:ascii="宋体" w:hAnsi="宋体" w:cs="宋体"/>
                <w:color w:val="auto"/>
                <w:szCs w:val="24"/>
              </w:rPr>
              <w:t>密封情况检查：由投标人代表检查密封情况。</w:t>
            </w:r>
          </w:p>
          <w:p>
            <w:pPr>
              <w:ind w:left="50" w:right="50"/>
              <w:rPr>
                <w:rFonts w:ascii="宋体" w:hAnsi="宋体" w:cs="宋体"/>
                <w:color w:val="auto"/>
                <w:szCs w:val="24"/>
              </w:rPr>
            </w:pPr>
            <w:r>
              <w:rPr>
                <w:rFonts w:hint="eastAsia" w:ascii="宋体" w:hAnsi="宋体" w:cs="宋体"/>
                <w:color w:val="auto"/>
                <w:szCs w:val="24"/>
              </w:rPr>
              <w:t>开标顺序：随机启封、逐一公布。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6.1.1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评标委员会的</w:t>
            </w:r>
          </w:p>
          <w:p>
            <w:pPr>
              <w:jc w:val="center"/>
              <w:rPr>
                <w:rFonts w:ascii="宋体" w:hAnsi="宋体" w:cs="宋体"/>
                <w:color w:val="auto"/>
                <w:szCs w:val="24"/>
              </w:rPr>
            </w:pPr>
            <w:r>
              <w:rPr>
                <w:rFonts w:hint="eastAsia" w:ascii="宋体" w:hAnsi="宋体" w:cs="宋体"/>
                <w:color w:val="auto"/>
                <w:szCs w:val="24"/>
              </w:rPr>
              <w:t>组建</w:t>
            </w:r>
          </w:p>
        </w:tc>
        <w:tc>
          <w:tcPr>
            <w:tcW w:w="6609" w:type="dxa"/>
          </w:tcPr>
          <w:p>
            <w:pPr>
              <w:ind w:left="50" w:right="50"/>
              <w:rPr>
                <w:rFonts w:ascii="宋体" w:hAnsi="宋体" w:cs="宋体"/>
                <w:color w:val="auto"/>
                <w:szCs w:val="24"/>
              </w:rPr>
            </w:pPr>
            <w:r>
              <w:rPr>
                <w:rFonts w:hint="eastAsia" w:ascii="宋体" w:hAnsi="宋体" w:cs="宋体"/>
                <w:color w:val="auto"/>
                <w:szCs w:val="24"/>
              </w:rPr>
              <w:t>评标委员会构成：</w:t>
            </w:r>
            <w:r>
              <w:rPr>
                <w:rFonts w:hint="eastAsia" w:ascii="宋体" w:hAnsi="宋体" w:cs="宋体"/>
                <w:color w:val="auto"/>
                <w:szCs w:val="24"/>
                <w:u w:val="single"/>
              </w:rPr>
              <w:t>5</w:t>
            </w:r>
            <w:r>
              <w:rPr>
                <w:rFonts w:hint="eastAsia" w:ascii="宋体" w:hAnsi="宋体" w:cs="宋体"/>
                <w:color w:val="auto"/>
                <w:szCs w:val="24"/>
              </w:rPr>
              <w:t>人。</w:t>
            </w:r>
          </w:p>
          <w:p>
            <w:pPr>
              <w:ind w:left="50" w:right="50"/>
              <w:rPr>
                <w:rFonts w:ascii="宋体" w:hAnsi="宋体" w:cs="宋体"/>
                <w:color w:val="auto"/>
                <w:szCs w:val="24"/>
              </w:rPr>
            </w:pPr>
            <w:r>
              <w:rPr>
                <w:rFonts w:hint="eastAsia" w:ascii="宋体" w:hAnsi="宋体" w:cs="宋体"/>
                <w:color w:val="auto"/>
                <w:szCs w:val="24"/>
              </w:rPr>
              <w:t>评标专家确定方式：</w:t>
            </w:r>
            <w:r>
              <w:rPr>
                <w:rFonts w:hint="eastAsia" w:ascii="宋体" w:hAnsi="宋体" w:cs="宋体"/>
                <w:color w:val="auto"/>
                <w:szCs w:val="24"/>
                <w:lang w:val="en-US" w:eastAsia="zh-CN"/>
              </w:rPr>
              <w:t>5人</w:t>
            </w:r>
            <w:r>
              <w:rPr>
                <w:rFonts w:hint="eastAsia" w:ascii="宋体" w:hAnsi="宋体" w:cs="宋体"/>
                <w:color w:val="auto"/>
                <w:szCs w:val="24"/>
                <w:lang w:eastAsia="zh-CN"/>
              </w:rPr>
              <w:t>均</w:t>
            </w:r>
            <w:r>
              <w:rPr>
                <w:rFonts w:hint="eastAsia" w:ascii="宋体" w:hAnsi="宋体" w:cs="宋体"/>
                <w:color w:val="auto"/>
                <w:szCs w:val="24"/>
              </w:rPr>
              <w:t>从广东省综合评标评审专家库中随机抽取</w:t>
            </w:r>
            <w:r>
              <w:rPr>
                <w:rFonts w:hint="eastAsia" w:ascii="宋体" w:hAnsi="宋体" w:cs="宋体"/>
                <w:color w:val="auto"/>
                <w:szCs w:val="24"/>
                <w:lang w:eastAsia="zh-CN"/>
              </w:rPr>
              <w:t>组成</w:t>
            </w:r>
            <w:r>
              <w:rPr>
                <w:rFonts w:hint="eastAsia" w:ascii="宋体" w:hAnsi="宋体" w:cs="宋体"/>
                <w:color w:val="auto"/>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7.1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是否授权评标委员会确定中标人</w:t>
            </w:r>
          </w:p>
        </w:tc>
        <w:tc>
          <w:tcPr>
            <w:tcW w:w="6609" w:type="dxa"/>
          </w:tcPr>
          <w:p>
            <w:pPr>
              <w:ind w:left="50" w:right="50"/>
              <w:rPr>
                <w:rFonts w:ascii="宋体" w:hAnsi="宋体" w:cs="宋体"/>
                <w:color w:val="auto"/>
                <w:szCs w:val="24"/>
              </w:rPr>
            </w:pPr>
            <w:r>
              <w:rPr>
                <w:rFonts w:hint="eastAsia" w:ascii="宋体" w:hAnsi="宋体" w:cs="宋体"/>
                <w:color w:val="auto"/>
                <w:szCs w:val="24"/>
              </w:rPr>
              <w:t>□是</w:t>
            </w:r>
          </w:p>
          <w:p>
            <w:pPr>
              <w:ind w:left="50" w:right="50"/>
              <w:rPr>
                <w:rFonts w:ascii="宋体" w:hAnsi="宋体" w:cs="宋体"/>
                <w:color w:val="auto"/>
                <w:szCs w:val="24"/>
              </w:rPr>
            </w:pPr>
            <w:r>
              <w:rPr>
                <w:rFonts w:hint="eastAsia" w:ascii="宋体" w:hAnsi="宋体" w:cs="宋体"/>
                <w:color w:val="auto"/>
                <w:szCs w:val="24"/>
              </w:rPr>
              <w:t>☑否，推荐的中标候选人数：3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7.2</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中标候选人</w:t>
            </w:r>
          </w:p>
          <w:p>
            <w:pPr>
              <w:jc w:val="center"/>
              <w:rPr>
                <w:rFonts w:ascii="宋体" w:hAnsi="宋体" w:cs="宋体"/>
                <w:color w:val="auto"/>
                <w:szCs w:val="24"/>
              </w:rPr>
            </w:pPr>
            <w:r>
              <w:rPr>
                <w:rFonts w:hint="eastAsia" w:ascii="宋体" w:hAnsi="宋体" w:cs="宋体"/>
                <w:color w:val="auto"/>
                <w:szCs w:val="24"/>
              </w:rPr>
              <w:t>公示媒介</w:t>
            </w:r>
          </w:p>
        </w:tc>
        <w:tc>
          <w:tcPr>
            <w:tcW w:w="6609" w:type="dxa"/>
            <w:vAlign w:val="center"/>
          </w:tcPr>
          <w:p>
            <w:pPr>
              <w:ind w:left="50" w:right="50"/>
              <w:rPr>
                <w:rFonts w:ascii="宋体" w:hAnsi="宋体" w:cs="宋体"/>
                <w:color w:val="auto"/>
                <w:szCs w:val="24"/>
              </w:rPr>
            </w:pPr>
            <w:r>
              <w:rPr>
                <w:rFonts w:hint="eastAsia" w:ascii="宋体" w:hAnsi="宋体" w:cs="宋体"/>
                <w:color w:val="auto"/>
                <w:szCs w:val="24"/>
              </w:rPr>
              <w:t>广州公共资源交易中心网站。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7.4.1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履约担保</w:t>
            </w:r>
          </w:p>
        </w:tc>
        <w:tc>
          <w:tcPr>
            <w:tcW w:w="6609" w:type="dxa"/>
          </w:tcPr>
          <w:p>
            <w:pPr>
              <w:ind w:left="50" w:right="50"/>
              <w:rPr>
                <w:rFonts w:ascii="宋体" w:hAnsi="宋体" w:cs="宋体"/>
                <w:color w:val="auto"/>
                <w:szCs w:val="24"/>
              </w:rPr>
            </w:pPr>
            <w:r>
              <w:rPr>
                <w:rFonts w:hint="eastAsia" w:ascii="宋体" w:hAnsi="宋体" w:cs="宋体"/>
                <w:color w:val="auto"/>
                <w:szCs w:val="24"/>
              </w:rPr>
              <w:t>1、履约担保的形式：担保函或现金形式。</w:t>
            </w:r>
          </w:p>
          <w:p>
            <w:pPr>
              <w:ind w:left="50" w:right="50"/>
              <w:rPr>
                <w:rFonts w:ascii="宋体" w:hAnsi="宋体" w:cs="宋体"/>
                <w:color w:val="auto"/>
                <w:szCs w:val="24"/>
              </w:rPr>
            </w:pPr>
            <w:r>
              <w:rPr>
                <w:rFonts w:hint="eastAsia" w:ascii="宋体" w:hAnsi="宋体" w:cs="宋体"/>
                <w:color w:val="auto"/>
                <w:szCs w:val="24"/>
              </w:rPr>
              <w:t>2、履约担保的金额：合同价的5%。</w:t>
            </w:r>
          </w:p>
          <w:p>
            <w:pPr>
              <w:ind w:left="50" w:right="50"/>
              <w:rPr>
                <w:rFonts w:ascii="宋体" w:hAnsi="宋体" w:cs="宋体"/>
                <w:color w:val="auto"/>
                <w:szCs w:val="24"/>
              </w:rPr>
            </w:pPr>
            <w:r>
              <w:rPr>
                <w:rFonts w:hint="eastAsia" w:ascii="宋体" w:hAnsi="宋体" w:cs="宋体"/>
                <w:color w:val="auto"/>
                <w:szCs w:val="24"/>
              </w:rPr>
              <w:t>3、中标人在收到中标通知书后 5 天内提交履约担保。如在规定时间未提交的，视为中标单位放弃中标，而招标人有权没收投标保证金和重新确定的第二名中标候选人为中标单位。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10</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监管部门</w:t>
            </w:r>
          </w:p>
        </w:tc>
        <w:tc>
          <w:tcPr>
            <w:tcW w:w="6609" w:type="dxa"/>
          </w:tcPr>
          <w:p>
            <w:pPr>
              <w:ind w:left="50" w:right="50"/>
              <w:rPr>
                <w:rFonts w:ascii="宋体" w:hAnsi="宋体" w:cs="宋体"/>
                <w:color w:val="auto"/>
                <w:szCs w:val="24"/>
              </w:rPr>
            </w:pPr>
            <w:r>
              <w:rPr>
                <w:rFonts w:hint="eastAsia" w:ascii="宋体" w:hAnsi="宋体" w:cs="宋体"/>
                <w:color w:val="auto"/>
                <w:szCs w:val="24"/>
              </w:rPr>
              <w:t>监督部门：徐闻县住房和城乡建设局</w:t>
            </w:r>
          </w:p>
          <w:p>
            <w:pPr>
              <w:ind w:left="50" w:right="50"/>
              <w:rPr>
                <w:rFonts w:ascii="宋体" w:hAnsi="宋体" w:cs="宋体"/>
                <w:color w:val="auto"/>
                <w:szCs w:val="24"/>
              </w:rPr>
            </w:pPr>
            <w:r>
              <w:rPr>
                <w:rFonts w:hint="eastAsia" w:ascii="宋体" w:hAnsi="宋体" w:cs="宋体"/>
                <w:color w:val="auto"/>
                <w:szCs w:val="24"/>
              </w:rPr>
              <w:t>电</w:t>
            </w:r>
            <w:r>
              <w:rPr>
                <w:rFonts w:hint="eastAsia" w:ascii="宋体" w:hAnsi="宋体" w:cs="宋体"/>
                <w:color w:val="auto"/>
                <w:szCs w:val="24"/>
              </w:rPr>
              <w:tab/>
            </w:r>
            <w:r>
              <w:rPr>
                <w:rFonts w:hint="eastAsia" w:ascii="宋体" w:hAnsi="宋体" w:cs="宋体"/>
                <w:color w:val="auto"/>
                <w:szCs w:val="24"/>
              </w:rPr>
              <w:t>话：</w:t>
            </w:r>
            <w:r>
              <w:rPr>
                <w:rFonts w:ascii="宋体" w:hAnsi="宋体" w:cs="宋体"/>
                <w:color w:val="auto"/>
                <w:szCs w:val="24"/>
              </w:rPr>
              <w:t>0759-4806082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63" w:type="dxa"/>
            <w:vAlign w:val="center"/>
          </w:tcPr>
          <w:p>
            <w:pPr>
              <w:jc w:val="center"/>
              <w:rPr>
                <w:rFonts w:ascii="宋体" w:hAnsi="宋体" w:cs="宋体"/>
                <w:color w:val="auto"/>
                <w:szCs w:val="24"/>
              </w:rPr>
            </w:pPr>
            <w:r>
              <w:rPr>
                <w:rFonts w:hint="eastAsia" w:ascii="宋体" w:hAnsi="宋体" w:cs="宋体"/>
                <w:color w:val="auto"/>
                <w:szCs w:val="24"/>
              </w:rPr>
              <w:t>11</w:t>
            </w:r>
          </w:p>
        </w:tc>
        <w:tc>
          <w:tcPr>
            <w:tcW w:w="1789" w:type="dxa"/>
            <w:vAlign w:val="center"/>
          </w:tcPr>
          <w:p>
            <w:pPr>
              <w:jc w:val="center"/>
              <w:rPr>
                <w:rFonts w:ascii="宋体" w:hAnsi="宋体" w:cs="宋体"/>
                <w:color w:val="auto"/>
                <w:szCs w:val="24"/>
              </w:rPr>
            </w:pPr>
            <w:r>
              <w:rPr>
                <w:rFonts w:hint="eastAsia" w:ascii="宋体" w:hAnsi="宋体" w:cs="宋体"/>
                <w:color w:val="auto"/>
                <w:szCs w:val="24"/>
              </w:rPr>
              <w:t>需要补充的</w:t>
            </w:r>
          </w:p>
          <w:p>
            <w:pPr>
              <w:jc w:val="center"/>
              <w:rPr>
                <w:rFonts w:ascii="宋体" w:hAnsi="宋体" w:cs="宋体"/>
                <w:color w:val="auto"/>
                <w:szCs w:val="24"/>
              </w:rPr>
            </w:pPr>
            <w:r>
              <w:rPr>
                <w:rFonts w:hint="eastAsia" w:ascii="宋体" w:hAnsi="宋体" w:cs="宋体"/>
                <w:color w:val="auto"/>
                <w:szCs w:val="24"/>
              </w:rPr>
              <w:t>其他内容</w:t>
            </w:r>
          </w:p>
        </w:tc>
        <w:tc>
          <w:tcPr>
            <w:tcW w:w="6609" w:type="dxa"/>
          </w:tcPr>
          <w:p>
            <w:pPr>
              <w:ind w:left="50" w:right="50"/>
              <w:rPr>
                <w:rFonts w:ascii="宋体" w:hAnsi="宋体" w:cs="宋体"/>
                <w:color w:val="auto"/>
                <w:szCs w:val="24"/>
              </w:rPr>
            </w:pPr>
            <w:r>
              <w:rPr>
                <w:rFonts w:hint="eastAsia" w:ascii="宋体" w:hAnsi="宋体" w:cs="宋体"/>
                <w:color w:val="auto"/>
                <w:szCs w:val="24"/>
              </w:rPr>
              <w:t>1、投标人自行承担编制与递交投标文件的一切费用；</w:t>
            </w:r>
          </w:p>
          <w:p>
            <w:pPr>
              <w:ind w:left="50" w:right="50"/>
              <w:rPr>
                <w:rFonts w:ascii="宋体" w:hAnsi="宋体" w:cs="宋体"/>
                <w:color w:val="auto"/>
                <w:szCs w:val="24"/>
              </w:rPr>
            </w:pPr>
            <w:r>
              <w:rPr>
                <w:rFonts w:hint="eastAsia" w:ascii="宋体" w:hAnsi="宋体" w:cs="宋体"/>
                <w:color w:val="auto"/>
                <w:szCs w:val="24"/>
              </w:rPr>
              <w:t>2、本项目进入广州公共资源交易中心招标所产生的交易场地服务费的支付，由中标单位在中标公示结束之日起3天内，在广州公共资源交易中心网站平台上进行缴纳交易场地服务费用。</w:t>
            </w:r>
          </w:p>
        </w:tc>
      </w:tr>
    </w:tbl>
    <w:p>
      <w:pPr>
        <w:rPr>
          <w:rFonts w:ascii="宋体" w:hAnsi="宋体" w:cs="宋体"/>
          <w:b/>
          <w:bCs/>
          <w:color w:val="auto"/>
          <w:szCs w:val="24"/>
        </w:rPr>
      </w:pPr>
    </w:p>
    <w:p>
      <w:pPr>
        <w:rPr>
          <w:rFonts w:ascii="宋体" w:hAnsi="宋体" w:cs="宋体"/>
          <w:color w:val="auto"/>
          <w:szCs w:val="24"/>
        </w:rPr>
      </w:pPr>
      <w:r>
        <w:rPr>
          <w:rFonts w:hint="eastAsia" w:ascii="宋体" w:hAnsi="宋体" w:cs="宋体"/>
          <w:b/>
          <w:bCs/>
          <w:color w:val="auto"/>
          <w:szCs w:val="24"/>
        </w:rPr>
        <w:t>特别提示：</w:t>
      </w:r>
      <w:r>
        <w:rPr>
          <w:rFonts w:hint="eastAsia" w:ascii="宋体" w:hAnsi="宋体" w:cs="宋体"/>
          <w:color w:val="auto"/>
          <w:szCs w:val="24"/>
        </w:rPr>
        <w:t>本《投标人须知前附表》是招标文件重要内容的摘录、补充或细化，如有与招标文件正文内容不一致，应以本表内容为准；特别是补充或细化条款，投标人应仔细阅读，否则责任自负。</w:t>
      </w:r>
    </w:p>
    <w:p>
      <w:pPr>
        <w:rPr>
          <w:rFonts w:ascii="宋体" w:hAnsi="宋体" w:cs="宋体"/>
          <w:color w:val="auto"/>
          <w:szCs w:val="24"/>
        </w:rPr>
        <w:sectPr>
          <w:footerReference r:id="rId7" w:type="default"/>
          <w:pgSz w:w="11910" w:h="16840"/>
          <w:pgMar w:top="1417" w:right="1373" w:bottom="1417" w:left="1417" w:header="0" w:footer="688" w:gutter="0"/>
          <w:pgNumType w:fmt="decimal" w:start="1"/>
          <w:cols w:space="720" w:num="1"/>
        </w:sectPr>
      </w:pPr>
    </w:p>
    <w:p>
      <w:pPr>
        <w:spacing w:line="530" w:lineRule="exact"/>
        <w:rPr>
          <w:rFonts w:ascii="宋体" w:hAnsi="宋体" w:cs="宋体"/>
          <w:b/>
          <w:bCs/>
          <w:color w:val="auto"/>
          <w:szCs w:val="24"/>
        </w:rPr>
      </w:pPr>
      <w:r>
        <w:rPr>
          <w:rFonts w:hint="eastAsia" w:ascii="宋体" w:hAnsi="宋体" w:cs="宋体"/>
          <w:b/>
          <w:bCs/>
          <w:color w:val="auto"/>
          <w:szCs w:val="24"/>
        </w:rPr>
        <w:t>总则</w:t>
      </w:r>
    </w:p>
    <w:p>
      <w:pPr>
        <w:spacing w:line="530" w:lineRule="exact"/>
        <w:rPr>
          <w:rFonts w:ascii="宋体" w:hAnsi="宋体" w:cs="宋体"/>
          <w:b/>
          <w:bCs/>
          <w:color w:val="auto"/>
          <w:szCs w:val="24"/>
        </w:rPr>
      </w:pPr>
      <w:r>
        <w:rPr>
          <w:rFonts w:hint="eastAsia" w:ascii="宋体" w:hAnsi="宋体" w:cs="宋体"/>
          <w:b/>
          <w:bCs/>
          <w:color w:val="auto"/>
          <w:szCs w:val="24"/>
        </w:rPr>
        <w:t>1.1项目概况</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1.1.1根据《中华人民共和国招标投标法》等有关法律、法规和规章的规定，本招标项目已具备招标条件，现对该项目</w:t>
      </w:r>
      <w:r>
        <w:rPr>
          <w:rFonts w:hint="eastAsia" w:ascii="宋体" w:hAnsi="宋体" w:cs="宋体"/>
          <w:color w:val="auto"/>
          <w:szCs w:val="24"/>
          <w:u w:val="single"/>
        </w:rPr>
        <w:t xml:space="preserve"> EPC总承包 </w:t>
      </w:r>
      <w:r>
        <w:rPr>
          <w:rFonts w:hint="eastAsia" w:ascii="宋体" w:hAnsi="宋体" w:cs="宋体"/>
          <w:color w:val="auto"/>
          <w:szCs w:val="24"/>
        </w:rPr>
        <w:t>进行招标。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1.1.2招标人：见投标人须知前附表。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1.1.3招标代理机构：见投标人须知前附表。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1.1.4招标项目名称：见投标人须知前附表。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1.1.5项目建设地点：见投标人须知前附表。</w:t>
      </w:r>
    </w:p>
    <w:p>
      <w:pPr>
        <w:spacing w:line="530" w:lineRule="exact"/>
        <w:rPr>
          <w:rFonts w:ascii="宋体" w:hAnsi="宋体" w:cs="宋体"/>
          <w:b/>
          <w:bCs/>
          <w:color w:val="auto"/>
          <w:szCs w:val="24"/>
        </w:rPr>
      </w:pPr>
      <w:r>
        <w:rPr>
          <w:rFonts w:hint="eastAsia" w:ascii="宋体" w:hAnsi="宋体" w:cs="宋体"/>
          <w:b/>
          <w:bCs/>
          <w:color w:val="auto"/>
          <w:szCs w:val="24"/>
        </w:rPr>
        <w:t>1.2项目的资金来源和落实情况</w:t>
      </w:r>
    </w:p>
    <w:p>
      <w:pPr>
        <w:spacing w:line="530" w:lineRule="exact"/>
        <w:ind w:firstLine="480" w:firstLineChars="200"/>
        <w:rPr>
          <w:rFonts w:ascii="宋体" w:hAnsi="宋体" w:cs="宋体"/>
          <w:color w:val="auto"/>
          <w:szCs w:val="24"/>
        </w:rPr>
      </w:pPr>
      <w:r>
        <w:rPr>
          <w:rFonts w:hint="eastAsia" w:ascii="宋体" w:hAnsi="宋体" w:cs="宋体"/>
          <w:color w:val="auto"/>
          <w:szCs w:val="24"/>
        </w:rPr>
        <w:t>1.2.1资金来源：见投标人须知前附表。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1.2.2资金落实情况：见投标人须知前附表。</w:t>
      </w:r>
    </w:p>
    <w:p>
      <w:pPr>
        <w:spacing w:line="530" w:lineRule="exact"/>
        <w:rPr>
          <w:rFonts w:ascii="宋体" w:hAnsi="宋体" w:cs="宋体"/>
          <w:b/>
          <w:bCs/>
          <w:color w:val="auto"/>
          <w:szCs w:val="24"/>
        </w:rPr>
      </w:pPr>
      <w:r>
        <w:rPr>
          <w:rFonts w:hint="eastAsia" w:ascii="宋体" w:hAnsi="宋体" w:cs="宋体"/>
          <w:b/>
          <w:bCs/>
          <w:color w:val="auto"/>
          <w:szCs w:val="24"/>
        </w:rPr>
        <w:t>1.3招标范围、计划工期和质量标准</w:t>
      </w:r>
    </w:p>
    <w:p>
      <w:pPr>
        <w:spacing w:line="530" w:lineRule="exact"/>
        <w:ind w:firstLine="480" w:firstLineChars="200"/>
        <w:rPr>
          <w:rFonts w:ascii="宋体" w:hAnsi="宋体" w:cs="宋体"/>
          <w:color w:val="auto"/>
          <w:szCs w:val="24"/>
        </w:rPr>
      </w:pPr>
      <w:r>
        <w:rPr>
          <w:rFonts w:hint="eastAsia" w:ascii="宋体" w:hAnsi="宋体" w:cs="宋体"/>
          <w:color w:val="auto"/>
          <w:szCs w:val="24"/>
        </w:rPr>
        <w:t>1.3.1招标范围：见投标人须知前附表。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1.3.2计划工期：见投标人须知前附表。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1.3.3质量标准：见投标人须知前附表。</w:t>
      </w:r>
    </w:p>
    <w:p>
      <w:pPr>
        <w:spacing w:line="530" w:lineRule="exact"/>
        <w:rPr>
          <w:rFonts w:ascii="宋体" w:hAnsi="宋体" w:cs="宋体"/>
          <w:b/>
          <w:bCs/>
          <w:color w:val="auto"/>
          <w:szCs w:val="24"/>
        </w:rPr>
      </w:pPr>
      <w:r>
        <w:rPr>
          <w:rFonts w:hint="eastAsia" w:ascii="宋体" w:hAnsi="宋体" w:cs="宋体"/>
          <w:b/>
          <w:bCs/>
          <w:color w:val="auto"/>
          <w:szCs w:val="24"/>
        </w:rPr>
        <w:t>1.4投标人资格要求</w:t>
      </w:r>
    </w:p>
    <w:p>
      <w:pPr>
        <w:spacing w:line="530" w:lineRule="exact"/>
        <w:rPr>
          <w:rFonts w:ascii="宋体" w:hAnsi="宋体" w:cs="宋体"/>
          <w:color w:val="auto"/>
          <w:szCs w:val="24"/>
        </w:rPr>
      </w:pPr>
      <w:r>
        <w:rPr>
          <w:rFonts w:hint="eastAsia" w:ascii="宋体" w:hAnsi="宋体" w:cs="宋体"/>
          <w:color w:val="auto"/>
          <w:szCs w:val="24"/>
        </w:rPr>
        <w:t>1.4.1投标人应具备承担本招标项目资质条件、能力和信誉。</w:t>
      </w:r>
    </w:p>
    <w:p>
      <w:pPr>
        <w:spacing w:line="530" w:lineRule="exact"/>
        <w:ind w:firstLine="480" w:firstLineChars="200"/>
        <w:rPr>
          <w:rFonts w:ascii="宋体" w:hAnsi="宋体" w:cs="宋体"/>
          <w:color w:val="auto"/>
          <w:szCs w:val="24"/>
        </w:rPr>
      </w:pPr>
      <w:r>
        <w:rPr>
          <w:rFonts w:hint="eastAsia" w:ascii="宋体" w:hAnsi="宋体" w:cs="宋体"/>
          <w:color w:val="auto"/>
          <w:szCs w:val="24"/>
        </w:rPr>
        <w:t>（1）资质要求：见投标人须知前附表；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（2）人员要求：见投标人须知前附表；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（3）信誉要求：见投标人须知前附表；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（4）其他要求：见投标人须知前附表。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1.4.2投标人须知前附表规定接受联合体投标的，除应符合本章第 1.4.1 项和投标人须知前附表的要求外，还应遵守以下规定：</w:t>
      </w:r>
    </w:p>
    <w:p>
      <w:pPr>
        <w:spacing w:line="530" w:lineRule="exact"/>
        <w:ind w:firstLine="480" w:firstLineChars="200"/>
        <w:rPr>
          <w:rFonts w:ascii="宋体" w:hAnsi="宋体" w:cs="宋体"/>
          <w:color w:val="auto"/>
          <w:szCs w:val="24"/>
        </w:rPr>
      </w:pPr>
      <w:r>
        <w:rPr>
          <w:rFonts w:hint="eastAsia" w:ascii="宋体" w:hAnsi="宋体" w:cs="宋体"/>
          <w:color w:val="auto"/>
          <w:szCs w:val="24"/>
        </w:rPr>
        <w:t>（1）联合体各方应按招标文件提供的格式签订联合体协议书，明确联合体主办方和各方权利义务；</w:t>
      </w:r>
    </w:p>
    <w:p>
      <w:pPr>
        <w:spacing w:line="530" w:lineRule="exact"/>
        <w:ind w:firstLine="480" w:firstLineChars="200"/>
        <w:rPr>
          <w:rFonts w:ascii="宋体" w:hAnsi="宋体" w:cs="宋体"/>
          <w:color w:val="auto"/>
          <w:szCs w:val="24"/>
        </w:rPr>
      </w:pPr>
      <w:r>
        <w:rPr>
          <w:rFonts w:hint="eastAsia" w:ascii="宋体" w:hAnsi="宋体" w:cs="宋体"/>
          <w:color w:val="auto"/>
          <w:szCs w:val="24"/>
        </w:rPr>
        <w:t>（2）由同一专业的单位组成的联合体，按照资质等级较低的单位确定资质等级；</w:t>
      </w:r>
    </w:p>
    <w:p>
      <w:pPr>
        <w:spacing w:line="530" w:lineRule="exact"/>
        <w:rPr>
          <w:rFonts w:ascii="宋体" w:hAnsi="宋体" w:cs="宋体"/>
          <w:color w:val="auto"/>
          <w:szCs w:val="24"/>
        </w:rPr>
      </w:pPr>
      <w:r>
        <w:rPr>
          <w:rFonts w:hint="eastAsia" w:ascii="宋体" w:hAnsi="宋体" w:cs="宋体"/>
          <w:color w:val="auto"/>
          <w:szCs w:val="24"/>
        </w:rPr>
        <w:t>联合体各方不得再以自己名义单独或参加其他联合体在本招标项目中投标。</w:t>
      </w:r>
    </w:p>
    <w:p>
      <w:pPr>
        <w:spacing w:line="530" w:lineRule="exact"/>
        <w:rPr>
          <w:rFonts w:ascii="宋体" w:hAnsi="宋体" w:cs="宋体"/>
          <w:color w:val="auto"/>
          <w:szCs w:val="24"/>
        </w:rPr>
      </w:pPr>
      <w:r>
        <w:rPr>
          <w:rFonts w:hint="eastAsia" w:ascii="宋体" w:hAnsi="宋体" w:cs="宋体"/>
          <w:color w:val="auto"/>
          <w:szCs w:val="24"/>
        </w:rPr>
        <w:t>1.4.3投标人不得存在下列情形之一：</w:t>
      </w:r>
    </w:p>
    <w:p>
      <w:pPr>
        <w:spacing w:line="530" w:lineRule="exact"/>
        <w:ind w:firstLine="480" w:firstLineChars="200"/>
        <w:rPr>
          <w:rFonts w:ascii="宋体" w:hAnsi="宋体" w:cs="宋体"/>
          <w:color w:val="auto"/>
          <w:szCs w:val="24"/>
        </w:rPr>
      </w:pPr>
      <w:r>
        <w:rPr>
          <w:rFonts w:hint="eastAsia" w:ascii="宋体" w:hAnsi="宋体" w:cs="宋体"/>
          <w:color w:val="auto"/>
          <w:szCs w:val="24"/>
        </w:rPr>
        <w:t>（1）为招标人不具有独立法人资格的附属机构（单位）；</w:t>
      </w:r>
    </w:p>
    <w:p>
      <w:pPr>
        <w:spacing w:line="530" w:lineRule="exact"/>
        <w:ind w:firstLine="480" w:firstLineChars="200"/>
        <w:rPr>
          <w:rFonts w:ascii="宋体" w:hAnsi="宋体" w:cs="宋体"/>
          <w:color w:val="auto"/>
          <w:szCs w:val="24"/>
        </w:rPr>
      </w:pPr>
      <w:r>
        <w:rPr>
          <w:rFonts w:hint="eastAsia" w:ascii="宋体" w:hAnsi="宋体" w:cs="宋体"/>
          <w:color w:val="auto"/>
          <w:szCs w:val="24"/>
        </w:rPr>
        <w:t>（2）为招标项目前期工作提供咨询服务的；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（3）为本招标项目的监理人；</w:t>
      </w:r>
    </w:p>
    <w:p>
      <w:pPr>
        <w:spacing w:line="530" w:lineRule="exact"/>
        <w:ind w:firstLine="480" w:firstLineChars="200"/>
        <w:rPr>
          <w:rFonts w:ascii="宋体" w:hAnsi="宋体" w:cs="宋体"/>
          <w:color w:val="auto"/>
          <w:szCs w:val="24"/>
        </w:rPr>
      </w:pPr>
      <w:r>
        <w:rPr>
          <w:rFonts w:hint="eastAsia" w:ascii="宋体" w:hAnsi="宋体" w:cs="宋体"/>
          <w:color w:val="auto"/>
          <w:szCs w:val="24"/>
        </w:rPr>
        <w:t>（4）为本招标项目的代建人；</w:t>
      </w:r>
    </w:p>
    <w:p>
      <w:pPr>
        <w:spacing w:line="530" w:lineRule="exact"/>
        <w:ind w:firstLine="480" w:firstLineChars="200"/>
        <w:rPr>
          <w:rFonts w:ascii="宋体" w:hAnsi="宋体" w:cs="宋体"/>
          <w:color w:val="auto"/>
          <w:szCs w:val="24"/>
        </w:rPr>
      </w:pPr>
      <w:r>
        <w:rPr>
          <w:rFonts w:hint="eastAsia" w:ascii="宋体" w:hAnsi="宋体" w:cs="宋体"/>
          <w:color w:val="auto"/>
          <w:szCs w:val="24"/>
        </w:rPr>
        <w:t>（5）为本招标项目提供招标代理服务的；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（6）被责令停业的；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（7）被暂停或取消投标资格的；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（8）财产被接管或冻结的；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（9）在最近三年内有骗取中标或严重违约或重大工程质量问题的；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（10）与本招标项目的监理人或代建人或招标代理机构同为一个法定代表人的；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（11）与本招标项目的监理人或代建人或招标代理机构相互控股或参股的；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（12）与本招标项目的监理人或代建人或招标代理机构相互任职或工作的。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1.4.4单位负责人为同一人或者存在控股、管理关系的不同单位，不得同时参加本招标项目投标。</w:t>
      </w:r>
    </w:p>
    <w:p>
      <w:pPr>
        <w:spacing w:line="530" w:lineRule="exact"/>
        <w:rPr>
          <w:rFonts w:ascii="宋体" w:hAnsi="宋体" w:cs="宋体"/>
          <w:b/>
          <w:bCs/>
          <w:color w:val="auto"/>
          <w:szCs w:val="24"/>
        </w:rPr>
      </w:pPr>
      <w:r>
        <w:rPr>
          <w:rFonts w:hint="eastAsia" w:ascii="宋体" w:hAnsi="宋体" w:cs="宋体"/>
          <w:b/>
          <w:bCs/>
          <w:color w:val="auto"/>
          <w:szCs w:val="24"/>
        </w:rPr>
        <w:t>1.5费用承担和设计成果补偿</w:t>
      </w:r>
    </w:p>
    <w:p>
      <w:pPr>
        <w:spacing w:line="530" w:lineRule="exact"/>
        <w:ind w:firstLine="480" w:firstLineChars="200"/>
        <w:rPr>
          <w:rFonts w:ascii="宋体" w:hAnsi="宋体" w:cs="宋体"/>
          <w:color w:val="auto"/>
          <w:szCs w:val="24"/>
        </w:rPr>
      </w:pPr>
      <w:r>
        <w:rPr>
          <w:rFonts w:hint="eastAsia" w:ascii="宋体" w:hAnsi="宋体" w:cs="宋体"/>
          <w:color w:val="auto"/>
          <w:szCs w:val="24"/>
        </w:rPr>
        <w:t>1.5.1投标人准备和参加投标活动发生的费用自理。</w:t>
      </w:r>
    </w:p>
    <w:p>
      <w:pPr>
        <w:spacing w:line="530" w:lineRule="exact"/>
        <w:ind w:firstLine="480" w:firstLineChars="200"/>
        <w:rPr>
          <w:rFonts w:ascii="宋体" w:hAnsi="宋体" w:cs="宋体"/>
          <w:color w:val="auto"/>
          <w:szCs w:val="24"/>
        </w:rPr>
      </w:pPr>
      <w:r>
        <w:rPr>
          <w:rFonts w:hint="eastAsia" w:ascii="宋体" w:hAnsi="宋体" w:cs="宋体"/>
          <w:color w:val="auto"/>
          <w:szCs w:val="24"/>
        </w:rPr>
        <w:t>1.5.2招标人对符合招标文件规定的未中标人的设计成果进行补偿的，按投标人须知前附表规定给予补偿，并有权免费使用未中标人设计成果。</w:t>
      </w:r>
    </w:p>
    <w:p>
      <w:pPr>
        <w:spacing w:line="530" w:lineRule="exact"/>
        <w:rPr>
          <w:rFonts w:ascii="宋体" w:hAnsi="宋体" w:cs="宋体"/>
          <w:b/>
          <w:bCs/>
          <w:color w:val="auto"/>
          <w:szCs w:val="24"/>
        </w:rPr>
      </w:pPr>
      <w:r>
        <w:rPr>
          <w:rFonts w:hint="eastAsia" w:ascii="宋体" w:hAnsi="宋体" w:cs="宋体"/>
          <w:b/>
          <w:bCs/>
          <w:color w:val="auto"/>
          <w:szCs w:val="24"/>
        </w:rPr>
        <w:t>1.6保密</w:t>
      </w:r>
    </w:p>
    <w:p>
      <w:pPr>
        <w:spacing w:line="530" w:lineRule="exact"/>
        <w:ind w:firstLine="480" w:firstLineChars="200"/>
        <w:rPr>
          <w:rFonts w:ascii="宋体" w:hAnsi="宋体" w:cs="宋体"/>
          <w:color w:val="auto"/>
          <w:szCs w:val="24"/>
        </w:rPr>
      </w:pPr>
      <w:r>
        <w:rPr>
          <w:rFonts w:hint="eastAsia" w:ascii="宋体" w:hAnsi="宋体" w:cs="宋体"/>
          <w:color w:val="auto"/>
          <w:szCs w:val="24"/>
        </w:rPr>
        <w:t>1.6.1参与招标投标活动的各方应对招标文件和投标文件中的商业和技术等秘密保密，否则应承担相应的法律责任。</w:t>
      </w:r>
    </w:p>
    <w:p>
      <w:pPr>
        <w:spacing w:line="530" w:lineRule="exact"/>
        <w:rPr>
          <w:rFonts w:ascii="宋体" w:hAnsi="宋体" w:cs="宋体"/>
          <w:b/>
          <w:bCs/>
          <w:color w:val="auto"/>
          <w:szCs w:val="24"/>
        </w:rPr>
      </w:pPr>
      <w:r>
        <w:rPr>
          <w:rFonts w:hint="eastAsia" w:ascii="宋体" w:hAnsi="宋体" w:cs="宋体"/>
          <w:b/>
          <w:bCs/>
          <w:color w:val="auto"/>
          <w:szCs w:val="24"/>
        </w:rPr>
        <w:t>1.7语言文字</w:t>
      </w:r>
    </w:p>
    <w:p>
      <w:pPr>
        <w:spacing w:line="530" w:lineRule="exact"/>
        <w:ind w:firstLine="480" w:firstLineChars="200"/>
        <w:rPr>
          <w:rFonts w:ascii="宋体" w:hAnsi="宋体" w:cs="宋体"/>
          <w:color w:val="auto"/>
          <w:szCs w:val="24"/>
        </w:rPr>
      </w:pPr>
      <w:r>
        <w:rPr>
          <w:rFonts w:hint="eastAsia" w:ascii="宋体" w:hAnsi="宋体" w:cs="宋体"/>
          <w:color w:val="auto"/>
          <w:szCs w:val="24"/>
        </w:rPr>
        <w:t>1.7.1招标投标文件使用的语言文字为中文。专用术语使用外文的，应附有中文注释。</w:t>
      </w:r>
    </w:p>
    <w:p>
      <w:pPr>
        <w:spacing w:line="530" w:lineRule="exact"/>
        <w:rPr>
          <w:rFonts w:ascii="宋体" w:hAnsi="宋体" w:cs="宋体"/>
          <w:b/>
          <w:bCs/>
          <w:color w:val="auto"/>
          <w:szCs w:val="24"/>
        </w:rPr>
      </w:pPr>
      <w:r>
        <w:rPr>
          <w:rFonts w:hint="eastAsia" w:ascii="宋体" w:hAnsi="宋体" w:cs="宋体"/>
          <w:b/>
          <w:bCs/>
          <w:color w:val="auto"/>
          <w:szCs w:val="24"/>
        </w:rPr>
        <w:t>1.8计量单位</w:t>
      </w:r>
    </w:p>
    <w:p>
      <w:pPr>
        <w:spacing w:line="530" w:lineRule="exact"/>
        <w:ind w:firstLine="480" w:firstLineChars="200"/>
        <w:rPr>
          <w:rFonts w:ascii="宋体" w:hAnsi="宋体" w:cs="宋体"/>
          <w:color w:val="auto"/>
          <w:szCs w:val="24"/>
        </w:rPr>
      </w:pPr>
      <w:r>
        <w:rPr>
          <w:rFonts w:hint="eastAsia" w:ascii="宋体" w:hAnsi="宋体" w:cs="宋体"/>
          <w:color w:val="auto"/>
          <w:szCs w:val="24"/>
        </w:rPr>
        <w:t>1.8.1所有计量均采用中华人民共和国法定计量单位。</w:t>
      </w:r>
    </w:p>
    <w:p>
      <w:pPr>
        <w:spacing w:line="530" w:lineRule="exact"/>
        <w:rPr>
          <w:rFonts w:ascii="宋体" w:hAnsi="宋体" w:cs="宋体"/>
          <w:b/>
          <w:bCs/>
          <w:color w:val="auto"/>
          <w:szCs w:val="24"/>
        </w:rPr>
      </w:pPr>
      <w:r>
        <w:rPr>
          <w:rFonts w:hint="eastAsia" w:ascii="宋体" w:hAnsi="宋体" w:cs="宋体"/>
          <w:b/>
          <w:bCs/>
          <w:color w:val="auto"/>
          <w:szCs w:val="24"/>
        </w:rPr>
        <w:t>1.9踏勘现场</w:t>
      </w:r>
    </w:p>
    <w:p>
      <w:pPr>
        <w:spacing w:line="530" w:lineRule="exact"/>
        <w:ind w:firstLine="480" w:firstLineChars="200"/>
        <w:rPr>
          <w:rFonts w:ascii="宋体" w:hAnsi="宋体" w:cs="宋体"/>
          <w:color w:val="auto"/>
          <w:szCs w:val="24"/>
        </w:rPr>
      </w:pPr>
      <w:r>
        <w:rPr>
          <w:rFonts w:hint="eastAsia" w:ascii="宋体" w:hAnsi="宋体" w:cs="宋体"/>
          <w:color w:val="auto"/>
          <w:szCs w:val="24"/>
        </w:rPr>
        <w:t>1.9.1投标人须知前附表规定组织踏勘现场的，招标人按投标人须知前附表规定的时间、地点组织投标人踏勘项目现场。</w:t>
      </w:r>
    </w:p>
    <w:p>
      <w:pPr>
        <w:spacing w:line="530" w:lineRule="exact"/>
        <w:ind w:firstLine="480" w:firstLineChars="200"/>
        <w:rPr>
          <w:rFonts w:ascii="宋体" w:hAnsi="宋体" w:cs="宋体"/>
          <w:color w:val="auto"/>
          <w:szCs w:val="24"/>
        </w:rPr>
      </w:pPr>
      <w:r>
        <w:rPr>
          <w:rFonts w:hint="eastAsia" w:ascii="宋体" w:hAnsi="宋体" w:cs="宋体"/>
          <w:color w:val="auto"/>
          <w:szCs w:val="24"/>
        </w:rPr>
        <w:t>1.9.2投标人踏勘现场发生的费用自理。</w:t>
      </w:r>
    </w:p>
    <w:p>
      <w:pPr>
        <w:spacing w:line="530" w:lineRule="exact"/>
        <w:ind w:firstLine="480" w:firstLineChars="200"/>
        <w:rPr>
          <w:rFonts w:ascii="宋体" w:hAnsi="宋体" w:cs="宋体"/>
          <w:color w:val="auto"/>
          <w:szCs w:val="24"/>
        </w:rPr>
      </w:pPr>
      <w:r>
        <w:rPr>
          <w:rFonts w:hint="eastAsia" w:ascii="宋体" w:hAnsi="宋体" w:cs="宋体"/>
          <w:color w:val="auto"/>
          <w:szCs w:val="24"/>
        </w:rPr>
        <w:t>1.9.3除招标人的原因外，投标人自行负责在踏勘现场中所发生的人员伤亡和财产损失。</w:t>
      </w:r>
    </w:p>
    <w:p>
      <w:pPr>
        <w:spacing w:line="530" w:lineRule="exact"/>
        <w:ind w:firstLine="480" w:firstLineChars="200"/>
        <w:rPr>
          <w:rFonts w:ascii="宋体" w:hAnsi="宋体" w:cs="宋体"/>
          <w:color w:val="auto"/>
          <w:szCs w:val="24"/>
        </w:rPr>
      </w:pPr>
      <w:r>
        <w:rPr>
          <w:rFonts w:hint="eastAsia" w:ascii="宋体" w:hAnsi="宋体" w:cs="宋体"/>
          <w:color w:val="auto"/>
          <w:szCs w:val="24"/>
        </w:rPr>
        <w:t>1.9.4招标人应投标人要求在踏勘现场中介绍的工程场地和相关的周边环境情况，供投标人在编制投标文件时参考，招标人不对投标人据此作出的判断和决策负责。</w:t>
      </w:r>
    </w:p>
    <w:p>
      <w:pPr>
        <w:spacing w:line="530" w:lineRule="exact"/>
        <w:rPr>
          <w:rFonts w:ascii="宋体" w:hAnsi="宋体" w:cs="宋体"/>
          <w:b/>
          <w:bCs/>
          <w:color w:val="auto"/>
          <w:szCs w:val="24"/>
        </w:rPr>
      </w:pPr>
      <w:r>
        <w:rPr>
          <w:rFonts w:hint="eastAsia" w:ascii="宋体" w:hAnsi="宋体" w:cs="宋体"/>
          <w:b/>
          <w:bCs/>
          <w:color w:val="auto"/>
          <w:szCs w:val="24"/>
        </w:rPr>
        <w:t>1.10投标预备会</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1.10.1投标人须知前附表规定召开投标预备会的，招标人按投标人须知前附表规定的时间和地点召开投标预备会，澄清投标人提出的问题。</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1.10.2投标人应在投标人须知前附表规定的时间前，以书面形式将提出的问题送达招标人，以便招标人在会议期间澄清。</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1.10.3投标预备会后，招标人在投标人须知前附表规定的时间内，将对投标人所提问题的澄清，以书面形式通知所有购买招标文件的投标人。该澄清内容为招标文件的组成部分。</w:t>
      </w:r>
    </w:p>
    <w:p>
      <w:pPr>
        <w:spacing w:line="530" w:lineRule="exact"/>
        <w:rPr>
          <w:rFonts w:ascii="宋体" w:hAnsi="宋体" w:cs="宋体"/>
          <w:b/>
          <w:bCs/>
          <w:color w:val="auto"/>
          <w:szCs w:val="24"/>
        </w:rPr>
      </w:pPr>
      <w:r>
        <w:rPr>
          <w:rFonts w:hint="eastAsia" w:ascii="宋体" w:hAnsi="宋体" w:cs="宋体"/>
          <w:b/>
          <w:bCs/>
          <w:color w:val="auto"/>
          <w:szCs w:val="24"/>
        </w:rPr>
        <w:t>1.11分包</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1.11.1投标人拟在中标后将中标项目的部分非主体、非关键性工作进行分包的，应符合投标人须知前附表规定的分包内容、分包金额和资质要求等限制性条件。</w:t>
      </w:r>
    </w:p>
    <w:p>
      <w:pPr>
        <w:spacing w:line="530" w:lineRule="exact"/>
        <w:rPr>
          <w:rFonts w:ascii="宋体" w:hAnsi="宋体" w:cs="宋体"/>
          <w:b/>
          <w:bCs/>
          <w:color w:val="auto"/>
          <w:szCs w:val="24"/>
        </w:rPr>
      </w:pPr>
      <w:r>
        <w:rPr>
          <w:rFonts w:hint="eastAsia" w:ascii="宋体" w:hAnsi="宋体" w:cs="宋体"/>
          <w:b/>
          <w:bCs/>
          <w:color w:val="auto"/>
          <w:szCs w:val="24"/>
        </w:rPr>
        <w:t>1.12偏离</w:t>
      </w:r>
    </w:p>
    <w:p>
      <w:pPr>
        <w:spacing w:line="530" w:lineRule="exact"/>
        <w:ind w:firstLine="480" w:firstLineChars="200"/>
        <w:rPr>
          <w:rFonts w:ascii="宋体" w:hAnsi="宋体" w:cs="宋体"/>
          <w:color w:val="auto"/>
          <w:szCs w:val="24"/>
        </w:rPr>
      </w:pPr>
      <w:r>
        <w:rPr>
          <w:rFonts w:hint="eastAsia" w:ascii="宋体" w:hAnsi="宋体" w:cs="宋体"/>
          <w:color w:val="auto"/>
          <w:szCs w:val="24"/>
        </w:rPr>
        <w:t>1.12.1投标人须知前附表允许投标文件偏离招标文件某些要求的，偏离应当符合招标文件规定的偏离范围和幅度。</w:t>
      </w:r>
    </w:p>
    <w:p>
      <w:pPr>
        <w:spacing w:line="530" w:lineRule="exact"/>
        <w:rPr>
          <w:rFonts w:ascii="宋体" w:hAnsi="宋体" w:cs="宋体"/>
          <w:b/>
          <w:bCs/>
          <w:color w:val="auto"/>
          <w:szCs w:val="24"/>
        </w:rPr>
      </w:pPr>
      <w:r>
        <w:rPr>
          <w:rFonts w:hint="eastAsia" w:ascii="宋体" w:hAnsi="宋体" w:cs="宋体"/>
          <w:b/>
          <w:bCs/>
          <w:color w:val="auto"/>
          <w:szCs w:val="24"/>
        </w:rPr>
        <w:t>2.招标文件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2.1招标文件的组成本招标文件包括：</w:t>
      </w:r>
    </w:p>
    <w:p>
      <w:pPr>
        <w:spacing w:line="530" w:lineRule="exact"/>
        <w:ind w:firstLine="480" w:firstLineChars="200"/>
        <w:rPr>
          <w:rFonts w:ascii="宋体" w:hAnsi="宋体" w:cs="宋体"/>
          <w:color w:val="auto"/>
          <w:szCs w:val="24"/>
        </w:rPr>
      </w:pPr>
      <w:r>
        <w:rPr>
          <w:rFonts w:hint="eastAsia" w:ascii="宋体" w:hAnsi="宋体" w:cs="宋体"/>
          <w:color w:val="auto"/>
          <w:szCs w:val="24"/>
        </w:rPr>
        <w:t>（1）招标公告；</w:t>
      </w:r>
    </w:p>
    <w:p>
      <w:pPr>
        <w:spacing w:line="530" w:lineRule="exact"/>
        <w:ind w:firstLine="480" w:firstLineChars="200"/>
        <w:rPr>
          <w:rFonts w:ascii="宋体" w:hAnsi="宋体" w:cs="宋体"/>
          <w:color w:val="auto"/>
          <w:szCs w:val="24"/>
        </w:rPr>
      </w:pPr>
      <w:r>
        <w:rPr>
          <w:rFonts w:hint="eastAsia" w:ascii="宋体" w:hAnsi="宋体" w:cs="宋体"/>
          <w:color w:val="auto"/>
          <w:szCs w:val="24"/>
        </w:rPr>
        <w:t>（2）投标人须知；</w:t>
      </w:r>
    </w:p>
    <w:p>
      <w:pPr>
        <w:spacing w:line="530" w:lineRule="exact"/>
        <w:ind w:firstLine="480" w:firstLineChars="200"/>
        <w:rPr>
          <w:rFonts w:ascii="宋体" w:hAnsi="宋体" w:cs="宋体"/>
          <w:color w:val="auto"/>
          <w:szCs w:val="24"/>
        </w:rPr>
      </w:pPr>
      <w:r>
        <w:rPr>
          <w:rFonts w:hint="eastAsia" w:ascii="宋体" w:hAnsi="宋体" w:cs="宋体"/>
          <w:color w:val="auto"/>
          <w:szCs w:val="24"/>
        </w:rPr>
        <w:t>（3）评标办法；</w:t>
      </w:r>
    </w:p>
    <w:p>
      <w:pPr>
        <w:spacing w:line="530" w:lineRule="exact"/>
        <w:ind w:firstLine="480" w:firstLineChars="200"/>
        <w:rPr>
          <w:rFonts w:ascii="宋体" w:hAnsi="宋体" w:cs="宋体"/>
          <w:color w:val="auto"/>
          <w:szCs w:val="24"/>
        </w:rPr>
      </w:pPr>
      <w:r>
        <w:rPr>
          <w:rFonts w:hint="eastAsia" w:ascii="宋体" w:hAnsi="宋体" w:cs="宋体"/>
          <w:color w:val="auto"/>
          <w:szCs w:val="24"/>
        </w:rPr>
        <w:t>（4）合同条款及格式；</w:t>
      </w:r>
    </w:p>
    <w:p>
      <w:pPr>
        <w:spacing w:line="530" w:lineRule="exact"/>
        <w:ind w:firstLine="480" w:firstLineChars="200"/>
        <w:rPr>
          <w:rFonts w:ascii="宋体" w:hAnsi="宋体" w:cs="宋体"/>
          <w:color w:val="auto"/>
          <w:szCs w:val="24"/>
        </w:rPr>
      </w:pPr>
      <w:r>
        <w:rPr>
          <w:rFonts w:hint="eastAsia" w:ascii="宋体" w:hAnsi="宋体" w:cs="宋体"/>
          <w:color w:val="auto"/>
          <w:szCs w:val="24"/>
        </w:rPr>
        <w:t>（5）发包人提供的资料和条件；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（6）投标文件格式；</w:t>
      </w:r>
    </w:p>
    <w:p>
      <w:pPr>
        <w:spacing w:line="530" w:lineRule="exact"/>
        <w:ind w:firstLine="480" w:firstLineChars="200"/>
        <w:rPr>
          <w:rFonts w:ascii="宋体" w:hAnsi="宋体" w:cs="宋体"/>
          <w:color w:val="auto"/>
          <w:szCs w:val="24"/>
        </w:rPr>
      </w:pPr>
      <w:r>
        <w:rPr>
          <w:rFonts w:hint="eastAsia" w:ascii="宋体" w:hAnsi="宋体" w:cs="宋体"/>
          <w:color w:val="auto"/>
          <w:szCs w:val="24"/>
        </w:rPr>
        <w:t>（7）投标人须知前附表规定的其他资料。</w:t>
      </w:r>
    </w:p>
    <w:p>
      <w:pPr>
        <w:spacing w:line="530" w:lineRule="exact"/>
        <w:ind w:firstLine="480" w:firstLineChars="200"/>
        <w:rPr>
          <w:rFonts w:ascii="宋体" w:hAnsi="宋体" w:cs="宋体"/>
          <w:color w:val="auto"/>
          <w:szCs w:val="24"/>
        </w:rPr>
      </w:pPr>
      <w:r>
        <w:rPr>
          <w:rFonts w:hint="eastAsia" w:ascii="宋体" w:hAnsi="宋体" w:cs="宋体"/>
          <w:color w:val="auto"/>
          <w:szCs w:val="24"/>
        </w:rPr>
        <w:t>根据本章第 1.10 款、第 2.2 款和第 2.3 款对招标文件所作的澄清、修改，构成招标文件的组成部分。</w:t>
      </w:r>
    </w:p>
    <w:p>
      <w:pPr>
        <w:spacing w:line="530" w:lineRule="exact"/>
        <w:rPr>
          <w:rFonts w:ascii="宋体" w:hAnsi="宋体" w:cs="宋体"/>
          <w:b/>
          <w:bCs/>
          <w:color w:val="auto"/>
          <w:szCs w:val="24"/>
        </w:rPr>
      </w:pPr>
      <w:r>
        <w:rPr>
          <w:rFonts w:hint="eastAsia" w:ascii="宋体" w:hAnsi="宋体" w:cs="宋体"/>
          <w:b/>
          <w:bCs/>
          <w:color w:val="auto"/>
          <w:szCs w:val="24"/>
        </w:rPr>
        <w:t>2.2招标文件的澄清</w:t>
      </w:r>
    </w:p>
    <w:p>
      <w:pPr>
        <w:spacing w:line="530" w:lineRule="exact"/>
        <w:ind w:firstLine="480" w:firstLineChars="200"/>
        <w:rPr>
          <w:rFonts w:ascii="宋体" w:hAnsi="宋体" w:cs="宋体"/>
          <w:color w:val="auto"/>
          <w:szCs w:val="24"/>
        </w:rPr>
      </w:pPr>
      <w:r>
        <w:rPr>
          <w:rFonts w:hint="eastAsia" w:ascii="宋体" w:hAnsi="宋体" w:cs="宋体"/>
          <w:color w:val="auto"/>
          <w:szCs w:val="24"/>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spacing w:line="530" w:lineRule="exact"/>
        <w:ind w:firstLine="480" w:firstLineChars="200"/>
        <w:rPr>
          <w:rFonts w:ascii="宋体" w:hAnsi="宋体" w:cs="宋体"/>
          <w:color w:val="auto"/>
          <w:szCs w:val="24"/>
        </w:rPr>
      </w:pPr>
      <w:r>
        <w:rPr>
          <w:rFonts w:hint="eastAsia" w:ascii="宋体" w:hAnsi="宋体" w:cs="宋体"/>
          <w:color w:val="auto"/>
          <w:szCs w:val="24"/>
        </w:rPr>
        <w:t>2.2.2招标文件的澄清以书面形式发给所有购买招标文件的投标人，但不指明澄清问题的来源。澄清发出的时间距投标人须知前附表规定的投标截止时间不足 15 天的，并且澄清内容影响投标文件编制的，将书面通知所有购买招标文件的投标人相应延长投标截止时间。</w:t>
      </w:r>
    </w:p>
    <w:p>
      <w:pPr>
        <w:spacing w:line="530" w:lineRule="exact"/>
        <w:ind w:firstLine="480" w:firstLineChars="200"/>
        <w:rPr>
          <w:rFonts w:ascii="宋体" w:hAnsi="宋体" w:cs="宋体"/>
          <w:color w:val="auto"/>
          <w:szCs w:val="24"/>
        </w:rPr>
      </w:pPr>
      <w:r>
        <w:rPr>
          <w:rFonts w:hint="eastAsia" w:ascii="宋体" w:hAnsi="宋体" w:cs="宋体"/>
          <w:color w:val="auto"/>
          <w:szCs w:val="24"/>
        </w:rPr>
        <w:t>2.2.3投标人在收到澄清后，应在投标人须知前附表规定的时间内以书面形式通知招标人，确认已收到该澄清。</w:t>
      </w:r>
    </w:p>
    <w:p>
      <w:pPr>
        <w:spacing w:line="530" w:lineRule="exact"/>
        <w:rPr>
          <w:rFonts w:ascii="宋体" w:hAnsi="宋体" w:cs="宋体"/>
          <w:b/>
          <w:bCs/>
          <w:color w:val="auto"/>
          <w:szCs w:val="24"/>
        </w:rPr>
      </w:pPr>
      <w:r>
        <w:rPr>
          <w:rFonts w:hint="eastAsia" w:ascii="宋体" w:hAnsi="宋体" w:cs="宋体"/>
          <w:b/>
          <w:bCs/>
          <w:color w:val="auto"/>
          <w:szCs w:val="24"/>
        </w:rPr>
        <w:t>2.3招标文件的修改</w:t>
      </w:r>
    </w:p>
    <w:p>
      <w:pPr>
        <w:spacing w:line="530" w:lineRule="exact"/>
        <w:ind w:firstLine="480" w:firstLineChars="200"/>
        <w:rPr>
          <w:rFonts w:ascii="宋体" w:hAnsi="宋体" w:cs="宋体"/>
          <w:color w:val="auto"/>
          <w:szCs w:val="24"/>
        </w:rPr>
      </w:pPr>
      <w:r>
        <w:rPr>
          <w:rFonts w:hint="eastAsia" w:ascii="宋体" w:hAnsi="宋体" w:cs="宋体"/>
          <w:color w:val="auto"/>
          <w:szCs w:val="24"/>
        </w:rPr>
        <w:t>2.3.1 招标人可以书面形式修改招标文件，并通知所有已购买招标文件的投标人。修改招标文件的时间距投标人须知前附表规定的投标截止时间不足 15 天的，并且澄清内容影响投标文件编制的，将书面通知所有购买招标文件的投标人相应延长投标截止时间。</w:t>
      </w:r>
    </w:p>
    <w:p>
      <w:pPr>
        <w:spacing w:line="530" w:lineRule="exact"/>
        <w:ind w:firstLine="480" w:firstLineChars="200"/>
        <w:rPr>
          <w:rFonts w:ascii="宋体" w:hAnsi="宋体" w:cs="宋体"/>
          <w:color w:val="auto"/>
          <w:szCs w:val="24"/>
        </w:rPr>
      </w:pPr>
      <w:r>
        <w:rPr>
          <w:rFonts w:hint="eastAsia" w:ascii="宋体" w:hAnsi="宋体" w:cs="宋体"/>
          <w:color w:val="auto"/>
          <w:szCs w:val="24"/>
        </w:rPr>
        <w:t>2.3.2 投标人收到修改内容后，应在投标人须知前附表规定的时间内以书面形式通知招标人，确认已收到该修改。</w:t>
      </w:r>
    </w:p>
    <w:p>
      <w:pPr>
        <w:spacing w:line="530" w:lineRule="exact"/>
        <w:rPr>
          <w:rFonts w:ascii="宋体" w:hAnsi="宋体" w:cs="宋体"/>
          <w:b/>
          <w:bCs/>
          <w:color w:val="auto"/>
          <w:szCs w:val="24"/>
        </w:rPr>
      </w:pPr>
      <w:r>
        <w:rPr>
          <w:rFonts w:hint="eastAsia" w:ascii="宋体" w:hAnsi="宋体" w:cs="宋体"/>
          <w:b/>
          <w:bCs/>
          <w:color w:val="auto"/>
          <w:szCs w:val="24"/>
        </w:rPr>
        <w:t>3.投标文件</w:t>
      </w:r>
    </w:p>
    <w:p>
      <w:pPr>
        <w:spacing w:line="530" w:lineRule="exact"/>
        <w:rPr>
          <w:rFonts w:ascii="宋体" w:hAnsi="宋体" w:cs="宋体"/>
          <w:b/>
          <w:bCs/>
          <w:color w:val="auto"/>
          <w:szCs w:val="24"/>
        </w:rPr>
      </w:pPr>
      <w:r>
        <w:rPr>
          <w:rFonts w:hint="eastAsia" w:ascii="宋体" w:hAnsi="宋体" w:cs="宋体"/>
          <w:b/>
          <w:bCs/>
          <w:color w:val="auto"/>
          <w:szCs w:val="24"/>
        </w:rPr>
        <w:t>3.1投标文件的组成</w:t>
      </w:r>
    </w:p>
    <w:p>
      <w:pPr>
        <w:spacing w:line="530" w:lineRule="exact"/>
        <w:ind w:firstLine="482" w:firstLineChars="200"/>
        <w:rPr>
          <w:rFonts w:ascii="宋体" w:hAnsi="宋体" w:cs="宋体"/>
          <w:b/>
          <w:bCs/>
          <w:color w:val="auto"/>
          <w:szCs w:val="24"/>
        </w:rPr>
      </w:pPr>
      <w:r>
        <w:rPr>
          <w:rFonts w:hint="eastAsia" w:ascii="宋体" w:hAnsi="宋体" w:cs="宋体"/>
          <w:b/>
          <w:bCs/>
          <w:color w:val="auto"/>
          <w:szCs w:val="24"/>
        </w:rPr>
        <w:t xml:space="preserve">3.1.1投标文件应包括下列内容： </w:t>
      </w:r>
    </w:p>
    <w:p>
      <w:pPr>
        <w:spacing w:line="530" w:lineRule="exact"/>
        <w:ind w:firstLine="482" w:firstLineChars="200"/>
        <w:rPr>
          <w:rFonts w:ascii="宋体" w:hAnsi="宋体" w:cs="宋体"/>
          <w:b/>
          <w:bCs/>
          <w:color w:val="auto"/>
          <w:szCs w:val="24"/>
        </w:rPr>
      </w:pPr>
      <w:r>
        <w:rPr>
          <w:rFonts w:hint="eastAsia" w:ascii="宋体" w:hAnsi="宋体" w:cs="宋体"/>
          <w:b/>
          <w:bCs/>
          <w:color w:val="auto"/>
          <w:szCs w:val="24"/>
        </w:rPr>
        <w:t>3.1.1.1商务文件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（1）投标函及投标函附录；</w:t>
      </w:r>
    </w:p>
    <w:p>
      <w:pPr>
        <w:spacing w:line="530" w:lineRule="exact"/>
        <w:ind w:firstLine="480" w:firstLineChars="200"/>
        <w:rPr>
          <w:rFonts w:ascii="宋体" w:hAnsi="宋体" w:cs="宋体"/>
          <w:color w:val="auto"/>
          <w:szCs w:val="24"/>
        </w:rPr>
      </w:pPr>
      <w:r>
        <w:rPr>
          <w:rFonts w:hint="eastAsia" w:ascii="宋体" w:hAnsi="宋体" w:cs="宋体"/>
          <w:color w:val="auto"/>
          <w:szCs w:val="24"/>
        </w:rPr>
        <w:t>（2）法定代表人身份证明或授权委托书；</w:t>
      </w:r>
    </w:p>
    <w:p>
      <w:pPr>
        <w:spacing w:line="530" w:lineRule="exact"/>
        <w:ind w:firstLine="480" w:firstLineChars="200"/>
        <w:rPr>
          <w:rFonts w:ascii="宋体" w:hAnsi="宋体" w:cs="宋体"/>
          <w:color w:val="auto"/>
          <w:szCs w:val="24"/>
        </w:rPr>
      </w:pPr>
      <w:r>
        <w:rPr>
          <w:rFonts w:hint="eastAsia" w:ascii="宋体" w:hAnsi="宋体" w:cs="宋体"/>
          <w:color w:val="auto"/>
          <w:szCs w:val="24"/>
        </w:rPr>
        <w:t>（3）联合体协议书（联合体投标须提供，格式参考招标公告附件一）；</w:t>
      </w:r>
    </w:p>
    <w:p>
      <w:pPr>
        <w:spacing w:line="530" w:lineRule="exact"/>
        <w:ind w:firstLine="480" w:firstLineChars="200"/>
        <w:rPr>
          <w:rFonts w:ascii="宋体" w:hAnsi="宋体" w:cs="宋体"/>
          <w:color w:val="auto"/>
          <w:szCs w:val="24"/>
        </w:rPr>
      </w:pPr>
      <w:r>
        <w:rPr>
          <w:rFonts w:hint="eastAsia" w:ascii="宋体" w:hAnsi="宋体" w:cs="宋体"/>
          <w:color w:val="auto"/>
          <w:szCs w:val="24"/>
        </w:rPr>
        <w:t>（4）投标保证金承诺书；</w:t>
      </w:r>
    </w:p>
    <w:p>
      <w:pPr>
        <w:spacing w:line="530" w:lineRule="exact"/>
        <w:ind w:firstLine="480" w:firstLineChars="200"/>
        <w:rPr>
          <w:rFonts w:ascii="宋体" w:hAnsi="宋体" w:cs="宋体"/>
          <w:color w:val="auto"/>
          <w:szCs w:val="24"/>
        </w:rPr>
      </w:pPr>
      <w:r>
        <w:rPr>
          <w:rFonts w:hint="eastAsia" w:ascii="宋体" w:hAnsi="宋体" w:cs="宋体"/>
          <w:color w:val="auto"/>
          <w:szCs w:val="24"/>
        </w:rPr>
        <w:t>（5）资格审查资料（联合体投标，则主办方分别提供联合体各方资料并逐页加盖主办方公章，联合体协议书需双方签字并加盖公章）；</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①投标人（独立体或联合体各方）的营业执照副本复印件；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②投标人（独立体或联合体各方）的资质证书副本复印件；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③投标人（独立体或联合体主办方）的企业安全生产许可证副本复印件；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④投标人（独立体或联合体主办方）的投标保证金汇款凭证或银行保函复印件、银行出具的《基本账户信息》复印件或基本账户开户许可证复印件。</w:t>
      </w:r>
    </w:p>
    <w:p>
      <w:pPr>
        <w:spacing w:line="530" w:lineRule="exact"/>
        <w:rPr>
          <w:rFonts w:ascii="宋体" w:hAnsi="宋体" w:cs="宋体"/>
          <w:color w:val="auto"/>
          <w:szCs w:val="24"/>
        </w:rPr>
      </w:pPr>
      <w:r>
        <w:rPr>
          <w:rFonts w:hint="eastAsia" w:ascii="宋体" w:hAnsi="宋体" w:cs="宋体"/>
          <w:color w:val="auto"/>
          <w:szCs w:val="24"/>
        </w:rPr>
        <w:t xml:space="preserve">    ⑤投标人（独立体或联合体主办方）拟派的项目负责人资质证书、安全考核合格证及有效身份证复印件。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⑥投标人（独立体或联合体成员方）拟派设计负责人职称证书及有效身份证复印件。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 xml:space="preserve">⑦拟派专职安全员的安全生产考核合格证 C 证及有效身份证。 </w:t>
      </w:r>
    </w:p>
    <w:p>
      <w:pPr>
        <w:spacing w:line="530" w:lineRule="exact"/>
        <w:ind w:firstLine="480" w:firstLineChars="200"/>
        <w:rPr>
          <w:rFonts w:ascii="宋体" w:hAnsi="宋体" w:cs="宋体"/>
          <w:color w:val="auto"/>
          <w:szCs w:val="24"/>
        </w:rPr>
      </w:pPr>
      <w:r>
        <w:rPr>
          <w:rFonts w:hint="eastAsia" w:ascii="宋体" w:hAnsi="宋体" w:cs="宋体"/>
          <w:color w:val="auto"/>
          <w:szCs w:val="24"/>
        </w:rPr>
        <w:t>⑧投标人（独立体或联合体各方）在“信用中国”网站（</w:t>
      </w:r>
      <w:r>
        <w:rPr>
          <w:color w:val="auto"/>
        </w:rPr>
        <w:fldChar w:fldCharType="begin"/>
      </w:r>
      <w:r>
        <w:rPr>
          <w:color w:val="auto"/>
        </w:rPr>
        <w:instrText xml:space="preserve"> HYPERLINK "http://www.creditchina" </w:instrText>
      </w:r>
      <w:r>
        <w:rPr>
          <w:color w:val="auto"/>
        </w:rPr>
        <w:fldChar w:fldCharType="separate"/>
      </w:r>
      <w:r>
        <w:rPr>
          <w:rFonts w:hint="eastAsia" w:ascii="宋体" w:hAnsi="宋体" w:cs="宋体"/>
          <w:color w:val="auto"/>
          <w:szCs w:val="24"/>
        </w:rPr>
        <w:t>http://www.creditchina</w:t>
      </w:r>
      <w:r>
        <w:rPr>
          <w:rFonts w:hint="eastAsia" w:ascii="宋体" w:hAnsi="宋体" w:cs="宋体"/>
          <w:color w:val="auto"/>
          <w:szCs w:val="24"/>
        </w:rPr>
        <w:fldChar w:fldCharType="end"/>
      </w:r>
      <w:r>
        <w:rPr>
          <w:rFonts w:hint="eastAsia" w:ascii="宋体" w:hAnsi="宋体" w:cs="宋体"/>
          <w:color w:val="auto"/>
          <w:szCs w:val="24"/>
        </w:rPr>
        <w:t>.gov.cn/)中被列入失信被执行人名单的投标人、在国家企业信用信息公示系统（www.gsxt.gov.cn）中被列入严重违法失信企业名单的投标人，均按否决投标处理，需提供查询打印页或网页截图证明。</w:t>
      </w:r>
    </w:p>
    <w:p>
      <w:pPr>
        <w:spacing w:line="530" w:lineRule="exact"/>
        <w:ind w:firstLine="480" w:firstLineChars="200"/>
        <w:rPr>
          <w:rFonts w:ascii="宋体" w:hAnsi="宋体" w:cs="宋体"/>
          <w:color w:val="auto"/>
          <w:szCs w:val="24"/>
        </w:rPr>
      </w:pPr>
      <w:r>
        <w:rPr>
          <w:rFonts w:hint="eastAsia" w:ascii="宋体" w:hAnsi="宋体" w:cs="宋体"/>
          <w:color w:val="auto"/>
          <w:szCs w:val="24"/>
        </w:rPr>
        <w:t>（6）其他资料（商务标综合评分表需要的其他证明资料）。</w:t>
      </w:r>
    </w:p>
    <w:p>
      <w:pPr>
        <w:spacing w:line="530" w:lineRule="exact"/>
        <w:ind w:firstLine="482" w:firstLineChars="200"/>
        <w:rPr>
          <w:rFonts w:ascii="宋体" w:hAnsi="宋体" w:cs="宋体"/>
          <w:color w:val="auto"/>
          <w:szCs w:val="24"/>
        </w:rPr>
      </w:pPr>
      <w:r>
        <w:rPr>
          <w:rFonts w:hint="eastAsia" w:ascii="宋体" w:hAnsi="宋体" w:cs="宋体"/>
          <w:b/>
          <w:bCs/>
          <w:color w:val="auto"/>
          <w:szCs w:val="24"/>
        </w:rPr>
        <w:t>注：</w:t>
      </w:r>
      <w:r>
        <w:rPr>
          <w:rFonts w:hint="eastAsia" w:ascii="宋体" w:hAnsi="宋体" w:cs="宋体"/>
          <w:color w:val="auto"/>
          <w:szCs w:val="24"/>
        </w:rPr>
        <w:t>投标人须知前附表规定不接受联合体投标的，或投标人没有组成联合体的，投标文件不包括本章第 3.1.1.1（3）目所指的联合体协议书。</w:t>
      </w:r>
    </w:p>
    <w:p>
      <w:pPr>
        <w:spacing w:line="530" w:lineRule="exact"/>
        <w:ind w:firstLine="482" w:firstLineChars="200"/>
        <w:rPr>
          <w:rFonts w:ascii="宋体" w:hAnsi="宋体" w:cs="宋体"/>
          <w:b/>
          <w:bCs/>
          <w:color w:val="auto"/>
          <w:szCs w:val="24"/>
        </w:rPr>
      </w:pPr>
      <w:r>
        <w:rPr>
          <w:rFonts w:hint="eastAsia" w:ascii="宋体" w:hAnsi="宋体" w:cs="宋体"/>
          <w:b/>
          <w:bCs/>
          <w:color w:val="auto"/>
          <w:szCs w:val="24"/>
        </w:rPr>
        <w:t>3.1.1.2 技术文件（包含但不限于）</w:t>
      </w:r>
    </w:p>
    <w:p>
      <w:pPr>
        <w:spacing w:line="530" w:lineRule="exact"/>
        <w:ind w:firstLine="480" w:firstLineChars="200"/>
        <w:rPr>
          <w:rFonts w:ascii="宋体" w:hAnsi="宋体" w:cs="宋体"/>
          <w:color w:val="auto"/>
          <w:szCs w:val="24"/>
        </w:rPr>
      </w:pPr>
      <w:r>
        <w:rPr>
          <w:rFonts w:hint="eastAsia" w:ascii="宋体" w:hAnsi="宋体" w:cs="宋体"/>
          <w:color w:val="auto"/>
          <w:szCs w:val="24"/>
        </w:rPr>
        <w:t>（1）设计方案内容</w:t>
      </w:r>
    </w:p>
    <w:p>
      <w:pPr>
        <w:spacing w:line="530" w:lineRule="exact"/>
        <w:ind w:firstLine="480" w:firstLineChars="200"/>
        <w:rPr>
          <w:rFonts w:ascii="宋体" w:hAnsi="宋体" w:cs="宋体"/>
          <w:color w:val="auto"/>
          <w:szCs w:val="24"/>
        </w:rPr>
      </w:pPr>
      <w:r>
        <w:rPr>
          <w:rFonts w:hint="eastAsia" w:ascii="宋体" w:hAnsi="宋体" w:cs="宋体"/>
          <w:color w:val="auto"/>
          <w:szCs w:val="24"/>
        </w:rPr>
        <w:t>（2）投资控制</w:t>
      </w:r>
    </w:p>
    <w:p>
      <w:pPr>
        <w:spacing w:line="530" w:lineRule="exact"/>
        <w:ind w:firstLine="480" w:firstLineChars="200"/>
        <w:rPr>
          <w:rFonts w:ascii="宋体" w:hAnsi="宋体" w:cs="宋体"/>
          <w:color w:val="auto"/>
          <w:szCs w:val="24"/>
        </w:rPr>
      </w:pPr>
      <w:r>
        <w:rPr>
          <w:rFonts w:hint="eastAsia" w:ascii="宋体" w:hAnsi="宋体" w:cs="宋体"/>
          <w:color w:val="auto"/>
          <w:szCs w:val="24"/>
        </w:rPr>
        <w:t>（3）设计服务、进度及质量保证</w:t>
      </w:r>
    </w:p>
    <w:p>
      <w:pPr>
        <w:spacing w:line="530" w:lineRule="exact"/>
        <w:ind w:firstLine="480" w:firstLineChars="200"/>
        <w:rPr>
          <w:rFonts w:ascii="宋体" w:hAnsi="宋体" w:cs="宋体"/>
          <w:color w:val="auto"/>
          <w:szCs w:val="24"/>
        </w:rPr>
      </w:pPr>
      <w:r>
        <w:rPr>
          <w:rFonts w:hint="eastAsia" w:ascii="宋体" w:hAnsi="宋体" w:cs="宋体"/>
          <w:color w:val="auto"/>
          <w:szCs w:val="24"/>
        </w:rPr>
        <w:t>（4）施工工期计划及保证措施</w:t>
      </w:r>
    </w:p>
    <w:p>
      <w:pPr>
        <w:spacing w:line="530" w:lineRule="exact"/>
        <w:ind w:firstLine="480" w:firstLineChars="200"/>
        <w:rPr>
          <w:rFonts w:ascii="宋体" w:hAnsi="宋体" w:cs="宋体"/>
          <w:color w:val="auto"/>
          <w:szCs w:val="24"/>
        </w:rPr>
      </w:pPr>
      <w:r>
        <w:rPr>
          <w:rFonts w:hint="eastAsia" w:ascii="宋体" w:hAnsi="宋体" w:cs="宋体"/>
          <w:color w:val="auto"/>
          <w:szCs w:val="24"/>
        </w:rPr>
        <w:t>（5）质量控制及保证措施</w:t>
      </w:r>
    </w:p>
    <w:p>
      <w:pPr>
        <w:spacing w:line="530" w:lineRule="exact"/>
        <w:ind w:firstLine="480" w:firstLineChars="200"/>
        <w:rPr>
          <w:rFonts w:ascii="宋体" w:hAnsi="宋体" w:cs="宋体"/>
          <w:color w:val="auto"/>
          <w:szCs w:val="24"/>
        </w:rPr>
      </w:pPr>
      <w:r>
        <w:rPr>
          <w:rFonts w:hint="eastAsia" w:ascii="宋体" w:hAnsi="宋体" w:cs="宋体"/>
          <w:color w:val="auto"/>
          <w:szCs w:val="24"/>
        </w:rPr>
        <w:t>（6）安全、文明施工保证措施</w:t>
      </w:r>
    </w:p>
    <w:p>
      <w:pPr>
        <w:spacing w:line="530" w:lineRule="exact"/>
        <w:ind w:firstLine="480" w:firstLineChars="200"/>
        <w:rPr>
          <w:rFonts w:ascii="宋体" w:hAnsi="宋体" w:cs="宋体"/>
          <w:color w:val="auto"/>
          <w:szCs w:val="24"/>
        </w:rPr>
      </w:pPr>
      <w:r>
        <w:rPr>
          <w:rFonts w:hint="eastAsia" w:ascii="宋体" w:hAnsi="宋体" w:cs="宋体"/>
          <w:color w:val="auto"/>
          <w:szCs w:val="24"/>
        </w:rPr>
        <w:t>（6）工程施工重难点分析及应对方案</w:t>
      </w:r>
    </w:p>
    <w:p>
      <w:pPr>
        <w:spacing w:line="530" w:lineRule="exact"/>
        <w:rPr>
          <w:rFonts w:ascii="宋体" w:hAnsi="宋体" w:cs="宋体"/>
          <w:b/>
          <w:bCs/>
          <w:color w:val="auto"/>
          <w:szCs w:val="24"/>
        </w:rPr>
      </w:pPr>
      <w:r>
        <w:rPr>
          <w:rFonts w:hint="eastAsia" w:ascii="宋体" w:hAnsi="宋体" w:cs="宋体"/>
          <w:b/>
          <w:bCs/>
          <w:color w:val="auto"/>
          <w:szCs w:val="24"/>
        </w:rPr>
        <w:t>3.2投标报价</w:t>
      </w:r>
    </w:p>
    <w:p>
      <w:pPr>
        <w:spacing w:line="530" w:lineRule="exact"/>
        <w:ind w:firstLine="480" w:firstLineChars="200"/>
        <w:rPr>
          <w:rFonts w:ascii="宋体" w:hAnsi="宋体" w:cs="宋体"/>
          <w:color w:val="auto"/>
          <w:szCs w:val="24"/>
        </w:rPr>
      </w:pPr>
      <w:r>
        <w:rPr>
          <w:rFonts w:hint="eastAsia" w:ascii="宋体" w:hAnsi="宋体" w:cs="宋体"/>
          <w:color w:val="auto"/>
          <w:szCs w:val="24"/>
        </w:rPr>
        <w:t>3.2.1投标人应按第六章“投标文件格式”的要求填写。</w:t>
      </w:r>
    </w:p>
    <w:p>
      <w:pPr>
        <w:spacing w:line="530" w:lineRule="exact"/>
        <w:ind w:firstLine="480" w:firstLineChars="200"/>
        <w:rPr>
          <w:rFonts w:ascii="宋体" w:hAnsi="宋体" w:cs="宋体"/>
          <w:color w:val="auto"/>
          <w:szCs w:val="24"/>
        </w:rPr>
      </w:pPr>
      <w:r>
        <w:rPr>
          <w:rFonts w:hint="eastAsia" w:ascii="宋体" w:hAnsi="宋体" w:cs="宋体"/>
          <w:color w:val="auto"/>
          <w:szCs w:val="24"/>
        </w:rPr>
        <w:t>3.2.2投标人应充分了解施工场地的位置、周边环境、道路、装卸、保管、安装限制以及影响投标报价的其他要素。投标人根据投标设计，结合市场情况进行投标报价。</w:t>
      </w:r>
    </w:p>
    <w:p>
      <w:pPr>
        <w:spacing w:line="530" w:lineRule="exact"/>
        <w:ind w:firstLine="480" w:firstLineChars="200"/>
        <w:rPr>
          <w:rFonts w:ascii="宋体" w:hAnsi="宋体" w:cs="宋体"/>
          <w:color w:val="auto"/>
          <w:szCs w:val="24"/>
        </w:rPr>
      </w:pPr>
      <w:r>
        <w:rPr>
          <w:rFonts w:hint="eastAsia" w:ascii="宋体" w:hAnsi="宋体" w:cs="宋体"/>
          <w:color w:val="auto"/>
          <w:szCs w:val="24"/>
        </w:rPr>
        <w:t>3.2.3投标人在投标截止时间前修改投标函中的投标报价总额，此修改须符合本章第 4.3 款的有关要求。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3.2.4投标报价或其计算方法在投标人须知前附表中载明。</w:t>
      </w:r>
    </w:p>
    <w:p>
      <w:pPr>
        <w:spacing w:line="530" w:lineRule="exact"/>
        <w:rPr>
          <w:rFonts w:ascii="宋体" w:hAnsi="宋体" w:cs="宋体"/>
          <w:b/>
          <w:bCs/>
          <w:color w:val="auto"/>
          <w:szCs w:val="24"/>
        </w:rPr>
      </w:pPr>
      <w:r>
        <w:rPr>
          <w:rFonts w:hint="eastAsia" w:ascii="宋体" w:hAnsi="宋体" w:cs="宋体"/>
          <w:b/>
          <w:bCs/>
          <w:color w:val="auto"/>
          <w:szCs w:val="24"/>
        </w:rPr>
        <w:t>3.3投标有效期</w:t>
      </w:r>
    </w:p>
    <w:p>
      <w:pPr>
        <w:spacing w:line="530" w:lineRule="exact"/>
        <w:ind w:firstLine="480" w:firstLineChars="200"/>
        <w:rPr>
          <w:rFonts w:ascii="宋体" w:hAnsi="宋体" w:cs="宋体"/>
          <w:color w:val="auto"/>
          <w:szCs w:val="24"/>
        </w:rPr>
      </w:pPr>
      <w:r>
        <w:rPr>
          <w:rFonts w:hint="eastAsia" w:ascii="宋体" w:hAnsi="宋体" w:cs="宋体"/>
          <w:color w:val="auto"/>
          <w:szCs w:val="24"/>
        </w:rPr>
        <w:t>3.3.1 除投标人须知前附表另有规定外，投标有效期为</w:t>
      </w:r>
      <w:r>
        <w:rPr>
          <w:rFonts w:hint="eastAsia" w:ascii="宋体" w:hAnsi="宋体" w:cs="宋体"/>
          <w:color w:val="auto"/>
          <w:szCs w:val="24"/>
          <w:u w:val="single"/>
        </w:rPr>
        <w:t xml:space="preserve"> 90 </w:t>
      </w:r>
      <w:r>
        <w:rPr>
          <w:rFonts w:hint="eastAsia" w:ascii="宋体" w:hAnsi="宋体" w:cs="宋体"/>
          <w:color w:val="auto"/>
          <w:szCs w:val="24"/>
        </w:rPr>
        <w:t>个日历天。</w:t>
      </w:r>
    </w:p>
    <w:p>
      <w:pPr>
        <w:spacing w:line="530" w:lineRule="exact"/>
        <w:ind w:firstLine="480" w:firstLineChars="200"/>
        <w:rPr>
          <w:rFonts w:ascii="宋体" w:hAnsi="宋体" w:cs="宋体"/>
          <w:color w:val="auto"/>
          <w:szCs w:val="24"/>
        </w:rPr>
      </w:pPr>
      <w:r>
        <w:rPr>
          <w:rFonts w:hint="eastAsia" w:ascii="宋体" w:hAnsi="宋体" w:cs="宋体"/>
          <w:color w:val="auto"/>
          <w:szCs w:val="24"/>
        </w:rPr>
        <w:t>3.3.2 在投标有效期内，投标人撤销或修改其投标文件的，应承担招标文件和法律规定的责任。</w:t>
      </w:r>
    </w:p>
    <w:p>
      <w:pPr>
        <w:spacing w:line="530" w:lineRule="exact"/>
        <w:ind w:firstLine="480" w:firstLineChars="200"/>
        <w:rPr>
          <w:rFonts w:ascii="宋体" w:hAnsi="宋体" w:cs="宋体"/>
          <w:color w:val="auto"/>
          <w:szCs w:val="24"/>
        </w:rPr>
      </w:pPr>
      <w:r>
        <w:rPr>
          <w:rFonts w:hint="eastAsia" w:ascii="宋体" w:hAnsi="宋体" w:cs="宋体"/>
          <w:color w:val="auto"/>
          <w:szCs w:val="24"/>
        </w:rPr>
        <w:t>3.3.3 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pPr>
        <w:spacing w:line="530" w:lineRule="exact"/>
        <w:rPr>
          <w:rFonts w:ascii="宋体" w:hAnsi="宋体" w:cs="宋体"/>
          <w:b/>
          <w:bCs/>
          <w:color w:val="auto"/>
          <w:szCs w:val="24"/>
        </w:rPr>
      </w:pPr>
      <w:r>
        <w:rPr>
          <w:rFonts w:hint="eastAsia" w:ascii="宋体" w:hAnsi="宋体" w:cs="宋体"/>
          <w:b/>
          <w:bCs/>
          <w:color w:val="auto"/>
          <w:szCs w:val="24"/>
        </w:rPr>
        <w:t>3.4投标保证金</w:t>
      </w:r>
    </w:p>
    <w:p>
      <w:pPr>
        <w:spacing w:line="530" w:lineRule="exact"/>
        <w:ind w:firstLine="480" w:firstLineChars="200"/>
        <w:rPr>
          <w:rFonts w:ascii="宋体" w:hAnsi="宋体" w:cs="宋体"/>
          <w:color w:val="auto"/>
          <w:szCs w:val="24"/>
        </w:rPr>
      </w:pPr>
      <w:r>
        <w:rPr>
          <w:rFonts w:hint="eastAsia" w:ascii="宋体" w:hAnsi="宋体" w:cs="宋体"/>
          <w:color w:val="auto"/>
          <w:szCs w:val="24"/>
        </w:rPr>
        <w:t>3.4.1投标人在递交投标文件的同时，应按投标人须知前附表规定的金额、递交形式和第六章“投标文件格式”规定的格式递交投标保证金，并作为其投标文件的组成部分。</w:t>
      </w:r>
    </w:p>
    <w:p>
      <w:pPr>
        <w:spacing w:line="530" w:lineRule="exact"/>
        <w:ind w:firstLine="480" w:firstLineChars="200"/>
        <w:rPr>
          <w:rFonts w:ascii="宋体" w:hAnsi="宋体" w:cs="宋体"/>
          <w:color w:val="auto"/>
          <w:szCs w:val="24"/>
        </w:rPr>
      </w:pPr>
      <w:r>
        <w:rPr>
          <w:rFonts w:hint="eastAsia" w:ascii="宋体" w:hAnsi="宋体" w:cs="宋体"/>
          <w:color w:val="auto"/>
          <w:szCs w:val="24"/>
        </w:rPr>
        <w:t>3.4.2 投标人不按本章第 3.4.1 项要求提交投标保证金的，评标委员会将否决其投标。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3.4.3 发出中标通知书后 5 个工作日内向未中标的投标人退还投标保证金，招标人与中标人签订合同并按要求提供了履约保证金后 5 个工作日内，向中标人退还投标保证金。</w:t>
      </w:r>
    </w:p>
    <w:p>
      <w:pPr>
        <w:spacing w:line="530" w:lineRule="exact"/>
        <w:ind w:firstLine="480" w:firstLineChars="200"/>
        <w:rPr>
          <w:rFonts w:ascii="宋体" w:hAnsi="宋体" w:cs="宋体"/>
          <w:color w:val="auto"/>
          <w:szCs w:val="24"/>
        </w:rPr>
      </w:pPr>
      <w:r>
        <w:rPr>
          <w:rFonts w:hint="eastAsia" w:ascii="宋体" w:hAnsi="宋体" w:cs="宋体"/>
          <w:color w:val="auto"/>
          <w:szCs w:val="24"/>
        </w:rPr>
        <w:t>3.4.4 有下列情形之一的，投标保证金将不予退还：</w:t>
      </w:r>
    </w:p>
    <w:p>
      <w:pPr>
        <w:spacing w:line="530" w:lineRule="exact"/>
        <w:ind w:firstLine="480" w:firstLineChars="200"/>
        <w:rPr>
          <w:rFonts w:ascii="宋体" w:hAnsi="宋体" w:cs="宋体"/>
          <w:color w:val="auto"/>
          <w:szCs w:val="24"/>
        </w:rPr>
      </w:pPr>
      <w:r>
        <w:rPr>
          <w:rFonts w:hint="eastAsia" w:ascii="宋体" w:hAnsi="宋体" w:cs="宋体"/>
          <w:color w:val="auto"/>
          <w:szCs w:val="24"/>
        </w:rPr>
        <w:t>（1）投标人在规定的投标有效期内撤销或修改其投标文件；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（2）投标人在投标过程中有违反招标投标法律法规行为的；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（3）中标人在收到中标通知书后，无正当理由拒签合同或未按招标文件规定提交履约担保。</w:t>
      </w:r>
    </w:p>
    <w:p>
      <w:pPr>
        <w:spacing w:line="530" w:lineRule="exact"/>
        <w:rPr>
          <w:rFonts w:ascii="宋体" w:hAnsi="宋体" w:cs="宋体"/>
          <w:b/>
          <w:bCs/>
          <w:color w:val="auto"/>
          <w:szCs w:val="24"/>
        </w:rPr>
      </w:pPr>
      <w:r>
        <w:rPr>
          <w:rFonts w:hint="eastAsia" w:ascii="宋体" w:hAnsi="宋体" w:cs="宋体"/>
          <w:b/>
          <w:bCs/>
          <w:color w:val="auto"/>
          <w:szCs w:val="24"/>
        </w:rPr>
        <w:t>3.5资格审查资料</w:t>
      </w:r>
    </w:p>
    <w:p>
      <w:pPr>
        <w:spacing w:line="530" w:lineRule="exact"/>
        <w:ind w:firstLine="480" w:firstLineChars="200"/>
        <w:rPr>
          <w:rFonts w:ascii="宋体" w:hAnsi="宋体" w:cs="宋体"/>
          <w:color w:val="auto"/>
          <w:szCs w:val="24"/>
        </w:rPr>
      </w:pPr>
      <w:r>
        <w:rPr>
          <w:rFonts w:hint="eastAsia" w:ascii="宋体" w:hAnsi="宋体" w:cs="宋体"/>
          <w:color w:val="auto"/>
          <w:szCs w:val="24"/>
        </w:rPr>
        <w:t>3.5.1 资质应按第六章“投标文件格式”附相关证明材料；</w:t>
      </w:r>
    </w:p>
    <w:p>
      <w:pPr>
        <w:spacing w:line="530" w:lineRule="exact"/>
        <w:ind w:firstLine="480" w:firstLineChars="200"/>
        <w:rPr>
          <w:rFonts w:ascii="宋体" w:hAnsi="宋体" w:cs="宋体"/>
          <w:color w:val="auto"/>
          <w:szCs w:val="24"/>
        </w:rPr>
      </w:pPr>
      <w:r>
        <w:rPr>
          <w:rFonts w:hint="eastAsia" w:ascii="宋体" w:hAnsi="宋体" w:cs="宋体"/>
          <w:color w:val="auto"/>
          <w:szCs w:val="24"/>
        </w:rPr>
        <w:t>3.5.2 业绩应按第六章“投标文件格式”附相关证明材料（若要求）；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3.5.3 主要人员应按第六章“投标文件格式”附相关证明材料（若要求）；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3.5.4 信誉证明材料：应按第六章“投标文件格式”附相关证明材料（若要求）。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3.5.5 其它辅助说明资料。</w:t>
      </w:r>
    </w:p>
    <w:p>
      <w:pPr>
        <w:spacing w:line="530" w:lineRule="exact"/>
        <w:rPr>
          <w:rFonts w:ascii="宋体" w:hAnsi="宋体" w:cs="宋体"/>
          <w:b/>
          <w:bCs/>
          <w:color w:val="auto"/>
          <w:szCs w:val="24"/>
        </w:rPr>
      </w:pPr>
      <w:r>
        <w:rPr>
          <w:rFonts w:hint="eastAsia" w:ascii="宋体" w:hAnsi="宋体" w:cs="宋体"/>
          <w:b/>
          <w:bCs/>
          <w:color w:val="auto"/>
          <w:szCs w:val="24"/>
        </w:rPr>
        <w:t>3.6备选投标方案</w:t>
      </w:r>
    </w:p>
    <w:p>
      <w:pPr>
        <w:spacing w:line="530" w:lineRule="exact"/>
        <w:ind w:firstLine="480" w:firstLineChars="200"/>
        <w:rPr>
          <w:rFonts w:ascii="宋体" w:hAnsi="宋体" w:cs="宋体"/>
          <w:color w:val="auto"/>
          <w:szCs w:val="24"/>
        </w:rPr>
      </w:pPr>
      <w:r>
        <w:rPr>
          <w:rFonts w:hint="eastAsia" w:ascii="宋体" w:hAnsi="宋体" w:cs="宋体"/>
          <w:color w:val="auto"/>
          <w:szCs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30" w:lineRule="exact"/>
        <w:rPr>
          <w:rFonts w:ascii="宋体" w:hAnsi="宋体" w:cs="宋体"/>
          <w:b/>
          <w:bCs/>
          <w:color w:val="auto"/>
          <w:szCs w:val="24"/>
        </w:rPr>
      </w:pPr>
      <w:r>
        <w:rPr>
          <w:rFonts w:hint="eastAsia" w:ascii="宋体" w:hAnsi="宋体" w:cs="宋体"/>
          <w:b/>
          <w:bCs/>
          <w:color w:val="auto"/>
          <w:szCs w:val="24"/>
        </w:rPr>
        <w:t>3.7投标文件的编制</w:t>
      </w:r>
    </w:p>
    <w:p>
      <w:pPr>
        <w:spacing w:line="530" w:lineRule="exact"/>
        <w:ind w:firstLine="480" w:firstLineChars="200"/>
        <w:rPr>
          <w:rFonts w:ascii="宋体" w:hAnsi="宋体" w:cs="宋体"/>
          <w:color w:val="auto"/>
          <w:szCs w:val="24"/>
        </w:rPr>
      </w:pPr>
      <w:r>
        <w:rPr>
          <w:rFonts w:hint="eastAsia" w:ascii="宋体" w:hAnsi="宋体" w:cs="宋体"/>
          <w:color w:val="auto"/>
          <w:szCs w:val="24"/>
        </w:rPr>
        <w:t>3.7.1 投标文件应按第六章“投标文件格式”进行编写，如有必要，可以增加附页， 作为投标文件的组成部分。其中，投标函附录在满足招标文件实质性要求的基础上，可以提出比招标文件要求更有利于招标人的承诺。</w:t>
      </w:r>
    </w:p>
    <w:p>
      <w:pPr>
        <w:spacing w:line="530" w:lineRule="exact"/>
        <w:ind w:firstLine="480" w:firstLineChars="200"/>
        <w:rPr>
          <w:rFonts w:ascii="宋体" w:hAnsi="宋体" w:cs="宋体"/>
          <w:color w:val="auto"/>
          <w:szCs w:val="24"/>
        </w:rPr>
      </w:pPr>
      <w:r>
        <w:rPr>
          <w:rFonts w:hint="eastAsia" w:ascii="宋体" w:hAnsi="宋体" w:cs="宋体"/>
          <w:color w:val="auto"/>
          <w:szCs w:val="24"/>
        </w:rPr>
        <w:t>3.7.2 投标文件应当对招标文件有关招标人要求等实质性内容作出响应。</w:t>
      </w:r>
    </w:p>
    <w:p>
      <w:pPr>
        <w:spacing w:line="530" w:lineRule="exact"/>
        <w:ind w:firstLine="480" w:firstLineChars="200"/>
        <w:rPr>
          <w:rFonts w:ascii="宋体" w:hAnsi="宋体" w:cs="宋体"/>
          <w:color w:val="auto"/>
          <w:szCs w:val="24"/>
        </w:rPr>
      </w:pPr>
      <w:r>
        <w:rPr>
          <w:rFonts w:hint="eastAsia" w:ascii="宋体" w:hAnsi="宋体" w:cs="宋体"/>
          <w:color w:val="auto"/>
          <w:szCs w:val="24"/>
        </w:rPr>
        <w:t>3.7.3 投标文件应用不褪色的材料书写或打印，并由投标人的法定代表人在招标文件要求签字的地方签字。如联合体投标的，则由联合体主办方法定代表人。</w:t>
      </w:r>
    </w:p>
    <w:p>
      <w:pPr>
        <w:spacing w:line="530" w:lineRule="exact"/>
        <w:rPr>
          <w:rFonts w:ascii="宋体" w:hAnsi="宋体" w:cs="宋体"/>
          <w:color w:val="auto"/>
          <w:szCs w:val="24"/>
        </w:rPr>
      </w:pPr>
      <w:r>
        <w:rPr>
          <w:rFonts w:hint="eastAsia" w:ascii="宋体" w:hAnsi="宋体" w:cs="宋体"/>
          <w:color w:val="auto"/>
          <w:szCs w:val="24"/>
        </w:rPr>
        <w:t>投标文件应尽量避免涂改、行间插字或删除。如果出现上述情况，改动之处应加盖单位章或由投标人的法定代表人确认。签字或盖章的具体要求见投标人须知前附表。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3.7.4 投标文件正本一份, 副本份数见投标人须知前附表。正本和副本的封面上应清楚地标记“正本”或“副本”的字样。当副本和正本不一致时，以正本为准。</w:t>
      </w:r>
    </w:p>
    <w:p>
      <w:pPr>
        <w:spacing w:line="530" w:lineRule="exact"/>
        <w:ind w:firstLine="480" w:firstLineChars="200"/>
        <w:rPr>
          <w:rFonts w:ascii="宋体" w:hAnsi="宋体" w:cs="宋体"/>
          <w:color w:val="auto"/>
          <w:szCs w:val="24"/>
        </w:rPr>
      </w:pPr>
      <w:r>
        <w:rPr>
          <w:rFonts w:hint="eastAsia" w:ascii="宋体" w:hAnsi="宋体" w:cs="宋体"/>
          <w:color w:val="auto"/>
          <w:szCs w:val="24"/>
        </w:rPr>
        <w:t>3.7.5 投标文件的正本与副本应分别装订成册，具体装订要求见投标人须知前附表规定。</w:t>
      </w:r>
    </w:p>
    <w:p>
      <w:pPr>
        <w:spacing w:line="530" w:lineRule="exact"/>
        <w:rPr>
          <w:rFonts w:ascii="宋体" w:hAnsi="宋体" w:cs="宋体"/>
          <w:b/>
          <w:bCs/>
          <w:color w:val="auto"/>
          <w:szCs w:val="24"/>
        </w:rPr>
      </w:pPr>
      <w:r>
        <w:rPr>
          <w:rFonts w:hint="eastAsia" w:ascii="宋体" w:hAnsi="宋体" w:cs="宋体"/>
          <w:b/>
          <w:bCs/>
          <w:color w:val="auto"/>
          <w:szCs w:val="24"/>
        </w:rPr>
        <w:t>4.投标</w:t>
      </w:r>
    </w:p>
    <w:p>
      <w:pPr>
        <w:spacing w:line="530" w:lineRule="exact"/>
        <w:rPr>
          <w:rFonts w:ascii="宋体" w:hAnsi="宋体" w:cs="宋体"/>
          <w:b/>
          <w:bCs/>
          <w:color w:val="auto"/>
          <w:szCs w:val="24"/>
        </w:rPr>
      </w:pPr>
      <w:r>
        <w:rPr>
          <w:rFonts w:hint="eastAsia" w:ascii="宋体" w:hAnsi="宋体" w:cs="宋体"/>
          <w:b/>
          <w:bCs/>
          <w:color w:val="auto"/>
          <w:szCs w:val="24"/>
        </w:rPr>
        <w:t>4.1投标文件的密封和标记</w:t>
      </w:r>
    </w:p>
    <w:p>
      <w:pPr>
        <w:spacing w:line="530" w:lineRule="exact"/>
        <w:ind w:firstLine="480" w:firstLineChars="200"/>
        <w:rPr>
          <w:rFonts w:ascii="宋体" w:hAnsi="宋体" w:cs="宋体"/>
          <w:color w:val="auto"/>
          <w:szCs w:val="24"/>
        </w:rPr>
      </w:pPr>
      <w:r>
        <w:rPr>
          <w:rFonts w:hint="eastAsia" w:ascii="宋体" w:hAnsi="宋体" w:cs="宋体"/>
          <w:color w:val="auto"/>
          <w:szCs w:val="24"/>
        </w:rPr>
        <w:t>4.1.1投标文件应进行包装、加贴盖有投标人单位章的封条。</w:t>
      </w:r>
    </w:p>
    <w:p>
      <w:pPr>
        <w:spacing w:line="530" w:lineRule="exact"/>
        <w:ind w:firstLine="480" w:firstLineChars="200"/>
        <w:rPr>
          <w:rFonts w:ascii="宋体" w:hAnsi="宋体" w:cs="宋体"/>
          <w:color w:val="auto"/>
          <w:szCs w:val="24"/>
        </w:rPr>
      </w:pPr>
      <w:r>
        <w:rPr>
          <w:rFonts w:hint="eastAsia" w:ascii="宋体" w:hAnsi="宋体" w:cs="宋体"/>
          <w:color w:val="auto"/>
          <w:szCs w:val="24"/>
        </w:rPr>
        <w:t>4.1.2投标文件封套上应写明的内容见投标人须知前附表。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4.1.3未按本章第 4.1.1 项或第 4.1.2 项要求密封和加写标记的投标文件，招标人不予受理。</w:t>
      </w:r>
    </w:p>
    <w:p>
      <w:pPr>
        <w:spacing w:line="530" w:lineRule="exact"/>
        <w:rPr>
          <w:rFonts w:ascii="宋体" w:hAnsi="宋体" w:cs="宋体"/>
          <w:b/>
          <w:bCs/>
          <w:color w:val="auto"/>
          <w:szCs w:val="24"/>
        </w:rPr>
      </w:pPr>
      <w:r>
        <w:rPr>
          <w:rFonts w:hint="eastAsia" w:ascii="宋体" w:hAnsi="宋体" w:cs="宋体"/>
          <w:b/>
          <w:bCs/>
          <w:color w:val="auto"/>
          <w:szCs w:val="24"/>
        </w:rPr>
        <w:t>4.2投标文件的递交</w:t>
      </w:r>
    </w:p>
    <w:p>
      <w:pPr>
        <w:spacing w:line="530" w:lineRule="exact"/>
        <w:ind w:firstLine="480" w:firstLineChars="200"/>
        <w:rPr>
          <w:rFonts w:ascii="宋体" w:hAnsi="宋体" w:cs="宋体"/>
          <w:color w:val="auto"/>
          <w:szCs w:val="24"/>
        </w:rPr>
      </w:pPr>
      <w:r>
        <w:rPr>
          <w:rFonts w:hint="eastAsia" w:ascii="宋体" w:hAnsi="宋体" w:cs="宋体"/>
          <w:color w:val="auto"/>
          <w:szCs w:val="24"/>
        </w:rPr>
        <w:t>4.2.1 投标人应在规定的投标截止时间前递交投标文件。</w:t>
      </w:r>
    </w:p>
    <w:p>
      <w:pPr>
        <w:spacing w:line="530" w:lineRule="exact"/>
        <w:ind w:firstLine="480" w:firstLineChars="200"/>
        <w:rPr>
          <w:rFonts w:ascii="宋体" w:hAnsi="宋体" w:cs="宋体"/>
          <w:color w:val="auto"/>
          <w:szCs w:val="24"/>
        </w:rPr>
      </w:pPr>
      <w:r>
        <w:rPr>
          <w:rFonts w:hint="eastAsia" w:ascii="宋体" w:hAnsi="宋体" w:cs="宋体"/>
          <w:color w:val="auto"/>
          <w:szCs w:val="24"/>
        </w:rPr>
        <w:t>4.2.2 投标人递交投标文件的地点：见投标人须知前附表。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4.2.3 除投标人须知前附表另有规定外，投标人所递交的投标文件不予退还。</w:t>
      </w:r>
    </w:p>
    <w:p>
      <w:pPr>
        <w:spacing w:line="530" w:lineRule="exact"/>
        <w:ind w:firstLine="480" w:firstLineChars="200"/>
        <w:rPr>
          <w:rFonts w:ascii="宋体" w:hAnsi="宋体" w:cs="宋体"/>
          <w:color w:val="auto"/>
          <w:szCs w:val="24"/>
        </w:rPr>
      </w:pPr>
      <w:r>
        <w:rPr>
          <w:rFonts w:hint="eastAsia" w:ascii="宋体" w:hAnsi="宋体" w:cs="宋体"/>
          <w:color w:val="auto"/>
          <w:szCs w:val="24"/>
        </w:rPr>
        <w:t>4.2.4 招标人收到投标文件后，向投标人出具签收凭证。</w:t>
      </w:r>
    </w:p>
    <w:p>
      <w:pPr>
        <w:spacing w:line="530" w:lineRule="exact"/>
        <w:ind w:firstLine="480" w:firstLineChars="200"/>
        <w:rPr>
          <w:rFonts w:ascii="宋体" w:hAnsi="宋体" w:cs="宋体"/>
          <w:color w:val="auto"/>
          <w:szCs w:val="24"/>
        </w:rPr>
      </w:pPr>
      <w:r>
        <w:rPr>
          <w:rFonts w:hint="eastAsia" w:ascii="宋体" w:hAnsi="宋体" w:cs="宋体"/>
          <w:color w:val="auto"/>
          <w:szCs w:val="24"/>
        </w:rPr>
        <w:t>4.2.5 逾期送达的或者未送达指定地点的投标文件，招标人不予受理。</w:t>
      </w:r>
    </w:p>
    <w:p>
      <w:pPr>
        <w:spacing w:line="530" w:lineRule="exact"/>
        <w:rPr>
          <w:rFonts w:ascii="宋体" w:hAnsi="宋体" w:cs="宋体"/>
          <w:b/>
          <w:bCs/>
          <w:color w:val="auto"/>
          <w:szCs w:val="24"/>
        </w:rPr>
      </w:pPr>
      <w:r>
        <w:rPr>
          <w:rFonts w:hint="eastAsia" w:ascii="宋体" w:hAnsi="宋体" w:cs="宋体"/>
          <w:b/>
          <w:bCs/>
          <w:color w:val="auto"/>
          <w:szCs w:val="24"/>
        </w:rPr>
        <w:t>4.3投标文件的修改与撤回</w:t>
      </w:r>
    </w:p>
    <w:p>
      <w:pPr>
        <w:spacing w:line="530" w:lineRule="exact"/>
        <w:ind w:firstLine="480" w:firstLineChars="200"/>
        <w:rPr>
          <w:rFonts w:ascii="宋体" w:hAnsi="宋体" w:cs="宋体"/>
          <w:color w:val="auto"/>
          <w:szCs w:val="24"/>
        </w:rPr>
      </w:pPr>
      <w:r>
        <w:rPr>
          <w:rFonts w:hint="eastAsia" w:ascii="宋体" w:hAnsi="宋体" w:cs="宋体"/>
          <w:color w:val="auto"/>
          <w:szCs w:val="24"/>
        </w:rPr>
        <w:t>4.3.1 在本章投标人须知前附表第 2.3 项规定的投标截止时间前，投标人可以修改或撤回已递交的投标文件，但应以书面形式通知招标人。</w:t>
      </w:r>
    </w:p>
    <w:p>
      <w:pPr>
        <w:spacing w:line="530" w:lineRule="exact"/>
        <w:ind w:firstLine="480" w:firstLineChars="200"/>
        <w:rPr>
          <w:rFonts w:ascii="宋体" w:hAnsi="宋体" w:cs="宋体"/>
          <w:color w:val="auto"/>
          <w:szCs w:val="24"/>
        </w:rPr>
      </w:pPr>
      <w:r>
        <w:rPr>
          <w:rFonts w:hint="eastAsia" w:ascii="宋体" w:hAnsi="宋体" w:cs="宋体"/>
          <w:color w:val="auto"/>
          <w:szCs w:val="24"/>
        </w:rPr>
        <w:t>4.3.2 投标人修改或撤回已递交投标文件的书面通知应按照本章第3.7.3项的要求签字或盖章。招标人收到书面通知后，向投标人出具签收凭证。</w:t>
      </w:r>
    </w:p>
    <w:p>
      <w:pPr>
        <w:spacing w:line="530" w:lineRule="exact"/>
        <w:ind w:firstLine="480" w:firstLineChars="200"/>
        <w:rPr>
          <w:rFonts w:ascii="宋体" w:hAnsi="宋体" w:cs="宋体"/>
          <w:color w:val="auto"/>
          <w:szCs w:val="24"/>
        </w:rPr>
      </w:pPr>
      <w:r>
        <w:rPr>
          <w:rFonts w:hint="eastAsia" w:ascii="宋体" w:hAnsi="宋体" w:cs="宋体"/>
          <w:color w:val="auto"/>
          <w:szCs w:val="24"/>
        </w:rPr>
        <w:t>4.3.3 投标人撤回投标文件的，按有关规定退还已收取的投标保证金。</w:t>
      </w:r>
    </w:p>
    <w:p>
      <w:pPr>
        <w:spacing w:line="530" w:lineRule="exact"/>
        <w:ind w:firstLine="480" w:firstLineChars="200"/>
        <w:rPr>
          <w:rFonts w:ascii="宋体" w:hAnsi="宋体" w:cs="宋体"/>
          <w:color w:val="auto"/>
          <w:szCs w:val="24"/>
        </w:rPr>
      </w:pPr>
      <w:r>
        <w:rPr>
          <w:rFonts w:hint="eastAsia" w:ascii="宋体" w:hAnsi="宋体" w:cs="宋体"/>
          <w:color w:val="auto"/>
          <w:szCs w:val="24"/>
        </w:rPr>
        <w:t>4.3.4 修改的内容为投标文件的组成部分。修改的投标文件应按照本章第3条、第 4 条规定进行编制、密封、标记和递交，并标明“修改”字样。</w:t>
      </w:r>
    </w:p>
    <w:p>
      <w:pPr>
        <w:spacing w:line="530" w:lineRule="exact"/>
        <w:rPr>
          <w:rFonts w:ascii="宋体" w:hAnsi="宋体" w:cs="宋体"/>
          <w:b/>
          <w:bCs/>
          <w:color w:val="auto"/>
          <w:szCs w:val="24"/>
        </w:rPr>
      </w:pPr>
      <w:r>
        <w:rPr>
          <w:rFonts w:hint="eastAsia" w:ascii="宋体" w:hAnsi="宋体" w:cs="宋体"/>
          <w:b/>
          <w:bCs/>
          <w:color w:val="auto"/>
          <w:szCs w:val="24"/>
        </w:rPr>
        <w:t>5.开标</w:t>
      </w:r>
    </w:p>
    <w:p>
      <w:pPr>
        <w:spacing w:line="530" w:lineRule="exact"/>
        <w:rPr>
          <w:rFonts w:ascii="宋体" w:hAnsi="宋体" w:cs="宋体"/>
          <w:b/>
          <w:bCs/>
          <w:color w:val="auto"/>
          <w:szCs w:val="24"/>
        </w:rPr>
      </w:pPr>
      <w:r>
        <w:rPr>
          <w:rFonts w:hint="eastAsia" w:ascii="宋体" w:hAnsi="宋体" w:cs="宋体"/>
          <w:b/>
          <w:bCs/>
          <w:color w:val="auto"/>
          <w:szCs w:val="24"/>
        </w:rPr>
        <w:t>5.1开标时间和地点</w:t>
      </w:r>
    </w:p>
    <w:p>
      <w:pPr>
        <w:spacing w:line="530" w:lineRule="exact"/>
        <w:ind w:firstLine="480" w:firstLineChars="200"/>
        <w:rPr>
          <w:rFonts w:ascii="宋体" w:hAnsi="宋体" w:cs="宋体"/>
          <w:color w:val="auto"/>
          <w:szCs w:val="24"/>
        </w:rPr>
      </w:pPr>
      <w:r>
        <w:rPr>
          <w:rFonts w:hint="eastAsia" w:ascii="宋体" w:hAnsi="宋体" w:cs="宋体"/>
          <w:color w:val="auto"/>
          <w:szCs w:val="24"/>
        </w:rPr>
        <w:t>招标人在本章投标人须知前附表第5.1项规定的投标截止时间（开标时间）和投标人须知前附表规定的开标地点公开开标，并邀请所有投标人的法定代表人或其委托代理人准时参加。</w:t>
      </w:r>
    </w:p>
    <w:p>
      <w:pPr>
        <w:spacing w:line="530" w:lineRule="exact"/>
        <w:rPr>
          <w:rFonts w:ascii="宋体" w:hAnsi="宋体" w:cs="宋体"/>
          <w:b/>
          <w:bCs/>
          <w:color w:val="auto"/>
          <w:szCs w:val="24"/>
        </w:rPr>
      </w:pPr>
      <w:r>
        <w:rPr>
          <w:rFonts w:hint="eastAsia" w:ascii="宋体" w:hAnsi="宋体" w:cs="宋体"/>
          <w:b/>
          <w:bCs/>
          <w:color w:val="auto"/>
          <w:szCs w:val="24"/>
        </w:rPr>
        <w:t>5.2开标程序</w:t>
      </w:r>
    </w:p>
    <w:p>
      <w:pPr>
        <w:spacing w:line="530" w:lineRule="exact"/>
        <w:rPr>
          <w:rFonts w:ascii="宋体" w:hAnsi="宋体" w:cs="宋体"/>
          <w:color w:val="auto"/>
          <w:szCs w:val="24"/>
        </w:rPr>
      </w:pPr>
      <w:r>
        <w:rPr>
          <w:rFonts w:hint="eastAsia" w:ascii="宋体" w:hAnsi="宋体" w:cs="宋体"/>
          <w:color w:val="auto"/>
          <w:szCs w:val="24"/>
        </w:rPr>
        <w:t>主持人按下列程序进行开标：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（1）宣布开标纪律；</w:t>
      </w:r>
    </w:p>
    <w:p>
      <w:pPr>
        <w:spacing w:line="530" w:lineRule="exact"/>
        <w:ind w:firstLine="480" w:firstLineChars="200"/>
        <w:rPr>
          <w:rFonts w:ascii="宋体" w:hAnsi="宋体" w:cs="宋体"/>
          <w:color w:val="auto"/>
          <w:szCs w:val="24"/>
        </w:rPr>
      </w:pPr>
      <w:r>
        <w:rPr>
          <w:rFonts w:hint="eastAsia" w:ascii="宋体" w:hAnsi="宋体" w:cs="宋体"/>
          <w:color w:val="auto"/>
          <w:szCs w:val="24"/>
        </w:rPr>
        <w:t>（2）公布在投标截止时间前递交投标文件的投标人名称，并点名确认投标人是否派人到场；</w:t>
      </w:r>
    </w:p>
    <w:p>
      <w:pPr>
        <w:spacing w:line="530" w:lineRule="exact"/>
        <w:ind w:firstLine="480" w:firstLineChars="200"/>
        <w:rPr>
          <w:rFonts w:ascii="宋体" w:hAnsi="宋体" w:cs="宋体"/>
          <w:color w:val="auto"/>
          <w:szCs w:val="24"/>
        </w:rPr>
      </w:pPr>
      <w:r>
        <w:rPr>
          <w:rFonts w:hint="eastAsia" w:ascii="宋体" w:hAnsi="宋体" w:cs="宋体"/>
          <w:color w:val="auto"/>
          <w:szCs w:val="24"/>
        </w:rPr>
        <w:t>（3）宣布开标人、唱标人、记录人、监标人等有关人员姓名；</w:t>
      </w:r>
    </w:p>
    <w:p>
      <w:pPr>
        <w:spacing w:line="530" w:lineRule="exact"/>
        <w:ind w:firstLine="480" w:firstLineChars="200"/>
        <w:rPr>
          <w:rFonts w:ascii="宋体" w:hAnsi="宋体" w:cs="宋体"/>
          <w:color w:val="auto"/>
          <w:szCs w:val="24"/>
        </w:rPr>
      </w:pPr>
      <w:r>
        <w:rPr>
          <w:rFonts w:hint="eastAsia" w:ascii="宋体" w:hAnsi="宋体" w:cs="宋体"/>
          <w:color w:val="auto"/>
          <w:szCs w:val="24"/>
        </w:rPr>
        <w:t>（4）按照投标人须知前附表规定检查投标文件的密封情况；</w:t>
      </w:r>
    </w:p>
    <w:p>
      <w:pPr>
        <w:spacing w:line="530" w:lineRule="exact"/>
        <w:ind w:firstLine="480" w:firstLineChars="200"/>
        <w:rPr>
          <w:rFonts w:ascii="宋体" w:hAnsi="宋体" w:cs="宋体"/>
          <w:color w:val="auto"/>
          <w:szCs w:val="24"/>
        </w:rPr>
      </w:pPr>
      <w:r>
        <w:rPr>
          <w:rFonts w:hint="eastAsia" w:ascii="宋体" w:hAnsi="宋体" w:cs="宋体"/>
          <w:color w:val="auto"/>
          <w:szCs w:val="24"/>
        </w:rPr>
        <w:t>（5）按照投标人须知前附表的规定确定并宣布投标文件开标顺序；</w:t>
      </w:r>
    </w:p>
    <w:p>
      <w:pPr>
        <w:spacing w:line="530" w:lineRule="exact"/>
        <w:ind w:firstLine="480" w:firstLineChars="200"/>
        <w:rPr>
          <w:rFonts w:ascii="宋体" w:hAnsi="宋体" w:cs="宋体"/>
          <w:color w:val="auto"/>
          <w:szCs w:val="24"/>
        </w:rPr>
      </w:pPr>
      <w:r>
        <w:rPr>
          <w:rFonts w:hint="eastAsia" w:ascii="宋体" w:hAnsi="宋体" w:cs="宋体"/>
          <w:color w:val="auto"/>
          <w:szCs w:val="24"/>
        </w:rPr>
        <w:t>（6）按照宣布的开标顺序当众开标，公布投标人名称、项目名称、投标担保的递交情况、投标报价下浮率及其他内容，并记录在案；</w:t>
      </w:r>
    </w:p>
    <w:p>
      <w:pPr>
        <w:spacing w:line="530" w:lineRule="exact"/>
        <w:ind w:firstLine="480" w:firstLineChars="200"/>
        <w:rPr>
          <w:rFonts w:ascii="宋体" w:hAnsi="宋体" w:cs="宋体"/>
          <w:color w:val="auto"/>
          <w:szCs w:val="24"/>
        </w:rPr>
      </w:pPr>
      <w:r>
        <w:rPr>
          <w:rFonts w:hint="eastAsia" w:ascii="宋体" w:hAnsi="宋体" w:cs="宋体"/>
          <w:color w:val="auto"/>
          <w:szCs w:val="24"/>
        </w:rPr>
        <w:t>（7）公布最高投标限价；</w:t>
      </w:r>
    </w:p>
    <w:p>
      <w:pPr>
        <w:spacing w:line="530" w:lineRule="exact"/>
        <w:ind w:firstLine="480" w:firstLineChars="200"/>
        <w:rPr>
          <w:rFonts w:ascii="宋体" w:hAnsi="宋体" w:cs="宋体"/>
          <w:color w:val="auto"/>
          <w:szCs w:val="24"/>
        </w:rPr>
      </w:pPr>
      <w:r>
        <w:rPr>
          <w:rFonts w:hint="eastAsia" w:ascii="宋体" w:hAnsi="宋体" w:cs="宋体"/>
          <w:color w:val="auto"/>
          <w:szCs w:val="24"/>
        </w:rPr>
        <w:t>（8）投标人代表、招标人代表、监标人等有关人员在开标记录上签字确认；</w:t>
      </w:r>
    </w:p>
    <w:p>
      <w:pPr>
        <w:spacing w:line="530" w:lineRule="exact"/>
        <w:ind w:firstLine="480" w:firstLineChars="200"/>
        <w:rPr>
          <w:rFonts w:ascii="宋体" w:hAnsi="宋体" w:cs="宋体"/>
          <w:color w:val="auto"/>
          <w:szCs w:val="24"/>
        </w:rPr>
      </w:pPr>
      <w:r>
        <w:rPr>
          <w:rFonts w:hint="eastAsia" w:ascii="宋体" w:hAnsi="宋体" w:cs="宋体"/>
          <w:color w:val="auto"/>
          <w:szCs w:val="24"/>
        </w:rPr>
        <w:t>（9）开标结束。</w:t>
      </w:r>
    </w:p>
    <w:p>
      <w:pPr>
        <w:spacing w:line="530" w:lineRule="exact"/>
        <w:rPr>
          <w:rFonts w:ascii="宋体" w:hAnsi="宋体" w:cs="宋体"/>
          <w:b/>
          <w:bCs/>
          <w:color w:val="auto"/>
          <w:szCs w:val="24"/>
        </w:rPr>
      </w:pPr>
      <w:r>
        <w:rPr>
          <w:rFonts w:hint="eastAsia" w:ascii="宋体" w:hAnsi="宋体" w:cs="宋体"/>
          <w:b/>
          <w:bCs/>
          <w:color w:val="auto"/>
          <w:szCs w:val="24"/>
        </w:rPr>
        <w:t>5.3开标异议</w:t>
      </w:r>
    </w:p>
    <w:p>
      <w:pPr>
        <w:spacing w:line="530" w:lineRule="exact"/>
        <w:ind w:firstLine="480" w:firstLineChars="200"/>
        <w:rPr>
          <w:rFonts w:ascii="宋体" w:hAnsi="宋体" w:cs="宋体"/>
          <w:color w:val="auto"/>
          <w:szCs w:val="24"/>
        </w:rPr>
      </w:pPr>
      <w:r>
        <w:rPr>
          <w:rFonts w:hint="eastAsia" w:ascii="宋体" w:hAnsi="宋体" w:cs="宋体"/>
          <w:color w:val="auto"/>
          <w:szCs w:val="24"/>
        </w:rPr>
        <w:t>投标人对开标有异议的，应当在开标现场提出，招标人当场作出答复，并制作记录。</w:t>
      </w:r>
    </w:p>
    <w:p>
      <w:pPr>
        <w:spacing w:line="530" w:lineRule="exact"/>
        <w:rPr>
          <w:rFonts w:ascii="宋体" w:hAnsi="宋体" w:cs="宋体"/>
          <w:b/>
          <w:bCs/>
          <w:color w:val="auto"/>
          <w:szCs w:val="24"/>
        </w:rPr>
      </w:pPr>
      <w:r>
        <w:rPr>
          <w:rFonts w:hint="eastAsia" w:ascii="宋体" w:hAnsi="宋体" w:cs="宋体"/>
          <w:b/>
          <w:bCs/>
          <w:color w:val="auto"/>
          <w:szCs w:val="24"/>
        </w:rPr>
        <w:t>6.评标</w:t>
      </w:r>
    </w:p>
    <w:p>
      <w:pPr>
        <w:spacing w:line="530" w:lineRule="exact"/>
        <w:rPr>
          <w:rFonts w:ascii="宋体" w:hAnsi="宋体" w:cs="宋体"/>
          <w:b/>
          <w:bCs/>
          <w:color w:val="auto"/>
          <w:szCs w:val="24"/>
        </w:rPr>
      </w:pPr>
      <w:r>
        <w:rPr>
          <w:rFonts w:hint="eastAsia" w:ascii="宋体" w:hAnsi="宋体" w:cs="宋体"/>
          <w:b/>
          <w:bCs/>
          <w:color w:val="auto"/>
          <w:szCs w:val="24"/>
        </w:rPr>
        <w:t>6.1评标委员会</w:t>
      </w:r>
    </w:p>
    <w:p>
      <w:pPr>
        <w:spacing w:line="530" w:lineRule="exact"/>
        <w:ind w:firstLine="480" w:firstLineChars="200"/>
        <w:rPr>
          <w:rFonts w:ascii="宋体" w:hAnsi="宋体" w:cs="宋体"/>
          <w:color w:val="auto"/>
          <w:szCs w:val="24"/>
        </w:rPr>
      </w:pPr>
      <w:r>
        <w:rPr>
          <w:rFonts w:hint="eastAsia" w:ascii="宋体" w:hAnsi="宋体" w:cs="宋体"/>
          <w:color w:val="auto"/>
          <w:szCs w:val="24"/>
        </w:rPr>
        <w:t>6.1.1 评标由招标人依法组建的评标委员会负责。评标委员会成员人数以及技术、经济等方面专家的确定方式见投标人须知前附表。</w:t>
      </w:r>
    </w:p>
    <w:p>
      <w:pPr>
        <w:spacing w:line="530" w:lineRule="exact"/>
        <w:ind w:firstLine="480" w:firstLineChars="200"/>
        <w:rPr>
          <w:rFonts w:ascii="宋体" w:hAnsi="宋体" w:cs="宋体"/>
          <w:color w:val="auto"/>
          <w:szCs w:val="24"/>
        </w:rPr>
      </w:pPr>
      <w:r>
        <w:rPr>
          <w:rFonts w:hint="eastAsia" w:ascii="宋体" w:hAnsi="宋体" w:cs="宋体"/>
          <w:color w:val="auto"/>
          <w:szCs w:val="24"/>
        </w:rPr>
        <w:t>6.1.2 评标委员会成员有下列情形之一的，应当回避：</w:t>
      </w:r>
    </w:p>
    <w:p>
      <w:pPr>
        <w:spacing w:line="530" w:lineRule="exact"/>
        <w:ind w:firstLine="480" w:firstLineChars="200"/>
        <w:rPr>
          <w:rFonts w:ascii="宋体" w:hAnsi="宋体" w:cs="宋体"/>
          <w:color w:val="auto"/>
          <w:szCs w:val="24"/>
        </w:rPr>
      </w:pPr>
      <w:r>
        <w:rPr>
          <w:rFonts w:hint="eastAsia" w:ascii="宋体" w:hAnsi="宋体" w:cs="宋体"/>
          <w:color w:val="auto"/>
          <w:szCs w:val="24"/>
        </w:rPr>
        <w:t>（1）投标人或投标人主要负责人的近亲属；</w:t>
      </w:r>
    </w:p>
    <w:p>
      <w:pPr>
        <w:spacing w:line="530" w:lineRule="exact"/>
        <w:ind w:firstLine="480" w:firstLineChars="200"/>
        <w:rPr>
          <w:rFonts w:ascii="宋体" w:hAnsi="宋体" w:cs="宋体"/>
          <w:color w:val="auto"/>
          <w:szCs w:val="24"/>
        </w:rPr>
      </w:pPr>
      <w:r>
        <w:rPr>
          <w:rFonts w:hint="eastAsia" w:ascii="宋体" w:hAnsi="宋体" w:cs="宋体"/>
          <w:color w:val="auto"/>
          <w:szCs w:val="24"/>
        </w:rPr>
        <w:t>（2）项目主管部门或者行政监督部门的人员；</w:t>
      </w:r>
    </w:p>
    <w:p>
      <w:pPr>
        <w:spacing w:line="530" w:lineRule="exact"/>
        <w:ind w:firstLine="480" w:firstLineChars="200"/>
        <w:rPr>
          <w:rFonts w:ascii="宋体" w:hAnsi="宋体" w:cs="宋体"/>
          <w:color w:val="auto"/>
          <w:szCs w:val="24"/>
        </w:rPr>
      </w:pPr>
      <w:r>
        <w:rPr>
          <w:rFonts w:hint="eastAsia" w:ascii="宋体" w:hAnsi="宋体" w:cs="宋体"/>
          <w:color w:val="auto"/>
          <w:szCs w:val="24"/>
        </w:rPr>
        <w:t>（3）与投标人有经济利益关系，可能影响对投标公正评审的；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（4）曾因在招标、评标以及其他与招标投标有关活动中从事违法行为而受过行政处罚或刑事处罚的；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（5）与投标人有其他利害关系。</w:t>
      </w:r>
    </w:p>
    <w:p>
      <w:pPr>
        <w:spacing w:line="530" w:lineRule="exact"/>
        <w:rPr>
          <w:rFonts w:ascii="宋体" w:hAnsi="宋体" w:cs="宋体"/>
          <w:b/>
          <w:bCs/>
          <w:color w:val="auto"/>
          <w:szCs w:val="24"/>
        </w:rPr>
      </w:pPr>
      <w:r>
        <w:rPr>
          <w:rFonts w:hint="eastAsia" w:ascii="宋体" w:hAnsi="宋体" w:cs="宋体"/>
          <w:b/>
          <w:bCs/>
          <w:color w:val="auto"/>
          <w:szCs w:val="24"/>
        </w:rPr>
        <w:t>6.2评标原则</w:t>
      </w:r>
    </w:p>
    <w:p>
      <w:pPr>
        <w:spacing w:line="530" w:lineRule="exact"/>
        <w:ind w:firstLine="480" w:firstLineChars="200"/>
        <w:rPr>
          <w:rFonts w:ascii="宋体" w:hAnsi="宋体" w:cs="宋体"/>
          <w:color w:val="auto"/>
          <w:szCs w:val="24"/>
        </w:rPr>
      </w:pPr>
      <w:r>
        <w:rPr>
          <w:rFonts w:hint="eastAsia" w:ascii="宋体" w:hAnsi="宋体" w:cs="宋体"/>
          <w:color w:val="auto"/>
          <w:szCs w:val="24"/>
        </w:rPr>
        <w:t>评标活动遵循公平、公正、科学和择优的原则。</w:t>
      </w:r>
    </w:p>
    <w:p>
      <w:pPr>
        <w:spacing w:line="530" w:lineRule="exact"/>
        <w:rPr>
          <w:rFonts w:ascii="宋体" w:hAnsi="宋体" w:cs="宋体"/>
          <w:b/>
          <w:bCs/>
          <w:color w:val="auto"/>
          <w:szCs w:val="24"/>
        </w:rPr>
      </w:pPr>
      <w:r>
        <w:rPr>
          <w:rFonts w:hint="eastAsia" w:ascii="宋体" w:hAnsi="宋体" w:cs="宋体"/>
          <w:b/>
          <w:bCs/>
          <w:color w:val="auto"/>
          <w:szCs w:val="24"/>
        </w:rPr>
        <w:t>6.3评标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评标委员会按照第三章“评标办法”规定的方法、评审因素、标准和程序对投标文件进行评审。第三章“评标办法”没有规定的方法、评审因素和标准，不作为评标依据。</w:t>
      </w:r>
    </w:p>
    <w:p>
      <w:pPr>
        <w:spacing w:line="530" w:lineRule="exact"/>
        <w:rPr>
          <w:rFonts w:ascii="宋体" w:hAnsi="宋体" w:cs="宋体"/>
          <w:b/>
          <w:bCs/>
          <w:color w:val="auto"/>
          <w:szCs w:val="24"/>
        </w:rPr>
      </w:pPr>
      <w:r>
        <w:rPr>
          <w:rFonts w:hint="eastAsia" w:ascii="宋体" w:hAnsi="宋体" w:cs="宋体"/>
          <w:b/>
          <w:bCs/>
          <w:color w:val="auto"/>
          <w:szCs w:val="24"/>
        </w:rPr>
        <w:t>7.合同授予</w:t>
      </w:r>
    </w:p>
    <w:p>
      <w:pPr>
        <w:spacing w:line="530" w:lineRule="exact"/>
        <w:rPr>
          <w:rFonts w:ascii="宋体" w:hAnsi="宋体" w:cs="宋体"/>
          <w:b/>
          <w:bCs/>
          <w:color w:val="auto"/>
          <w:szCs w:val="24"/>
        </w:rPr>
      </w:pPr>
      <w:r>
        <w:rPr>
          <w:rFonts w:hint="eastAsia" w:ascii="宋体" w:hAnsi="宋体" w:cs="宋体"/>
          <w:b/>
          <w:bCs/>
          <w:color w:val="auto"/>
          <w:szCs w:val="24"/>
        </w:rPr>
        <w:t>7.1定标方式</w:t>
      </w:r>
    </w:p>
    <w:p>
      <w:pPr>
        <w:spacing w:line="530" w:lineRule="exact"/>
        <w:ind w:firstLine="480" w:firstLineChars="200"/>
        <w:rPr>
          <w:rFonts w:ascii="宋体" w:hAnsi="宋体" w:cs="宋体"/>
          <w:color w:val="auto"/>
          <w:szCs w:val="24"/>
        </w:rPr>
      </w:pPr>
      <w:r>
        <w:rPr>
          <w:rFonts w:hint="eastAsia" w:ascii="宋体" w:hAnsi="宋体" w:cs="宋体"/>
          <w:color w:val="auto"/>
          <w:szCs w:val="24"/>
        </w:rPr>
        <w:t>除投标人须知前附表规定评标委员会直接确定中标人外，招标人依据评标委员会推荐的中标候选人确定中标人，评标委员会推荐中标候选人的人数见投标人须知前附表。</w:t>
      </w:r>
    </w:p>
    <w:p>
      <w:pPr>
        <w:spacing w:line="530" w:lineRule="exact"/>
        <w:rPr>
          <w:rFonts w:ascii="宋体" w:hAnsi="宋体" w:cs="宋体"/>
          <w:b/>
          <w:bCs/>
          <w:color w:val="auto"/>
          <w:szCs w:val="24"/>
        </w:rPr>
      </w:pPr>
      <w:r>
        <w:rPr>
          <w:rFonts w:hint="eastAsia" w:ascii="宋体" w:hAnsi="宋体" w:cs="宋体"/>
          <w:b/>
          <w:bCs/>
          <w:color w:val="auto"/>
          <w:szCs w:val="24"/>
        </w:rPr>
        <w:t>7.2中标候选人公示</w:t>
      </w:r>
    </w:p>
    <w:p>
      <w:pPr>
        <w:spacing w:line="530" w:lineRule="exact"/>
        <w:ind w:firstLine="480" w:firstLineChars="200"/>
        <w:rPr>
          <w:rFonts w:ascii="宋体" w:hAnsi="宋体" w:cs="宋体"/>
          <w:color w:val="auto"/>
          <w:szCs w:val="24"/>
        </w:rPr>
      </w:pPr>
      <w:r>
        <w:rPr>
          <w:rFonts w:hint="eastAsia" w:ascii="宋体" w:hAnsi="宋体" w:cs="宋体"/>
          <w:color w:val="auto"/>
          <w:szCs w:val="24"/>
        </w:rPr>
        <w:t>招标人在投标人须知前附表规定的媒介公示中标候选人。</w:t>
      </w:r>
    </w:p>
    <w:p>
      <w:pPr>
        <w:spacing w:line="530" w:lineRule="exact"/>
        <w:rPr>
          <w:rFonts w:ascii="宋体" w:hAnsi="宋体" w:cs="宋体"/>
          <w:b/>
          <w:bCs/>
          <w:color w:val="auto"/>
          <w:szCs w:val="24"/>
        </w:rPr>
      </w:pPr>
      <w:r>
        <w:rPr>
          <w:rFonts w:hint="eastAsia" w:ascii="宋体" w:hAnsi="宋体" w:cs="宋体"/>
          <w:b/>
          <w:bCs/>
          <w:color w:val="auto"/>
          <w:szCs w:val="24"/>
        </w:rPr>
        <w:t>7.3中标通知</w:t>
      </w:r>
    </w:p>
    <w:p>
      <w:pPr>
        <w:spacing w:line="530" w:lineRule="exact"/>
        <w:ind w:firstLine="480" w:firstLineChars="200"/>
        <w:rPr>
          <w:rFonts w:ascii="宋体" w:hAnsi="宋体" w:cs="宋体"/>
          <w:color w:val="auto"/>
          <w:szCs w:val="24"/>
        </w:rPr>
      </w:pPr>
      <w:r>
        <w:rPr>
          <w:rFonts w:hint="eastAsia" w:ascii="宋体" w:hAnsi="宋体" w:cs="宋体"/>
          <w:color w:val="auto"/>
          <w:szCs w:val="24"/>
        </w:rPr>
        <w:t>在本章第 3.3 款规定的投标有效期内，招标人以书面形式向中标人发出中标通知书，中标公示发布则视为将中标结果通知未中标的投标人。</w:t>
      </w:r>
    </w:p>
    <w:p>
      <w:pPr>
        <w:spacing w:line="530" w:lineRule="exact"/>
        <w:rPr>
          <w:rFonts w:ascii="宋体" w:hAnsi="宋体" w:cs="宋体"/>
          <w:b/>
          <w:bCs/>
          <w:color w:val="auto"/>
          <w:szCs w:val="24"/>
        </w:rPr>
      </w:pPr>
      <w:r>
        <w:rPr>
          <w:rFonts w:hint="eastAsia" w:ascii="宋体" w:hAnsi="宋体" w:cs="宋体"/>
          <w:b/>
          <w:bCs/>
          <w:color w:val="auto"/>
          <w:szCs w:val="24"/>
        </w:rPr>
        <w:t>7.4履约担保</w:t>
      </w:r>
    </w:p>
    <w:p>
      <w:pPr>
        <w:spacing w:line="530" w:lineRule="exact"/>
        <w:ind w:firstLine="480" w:firstLineChars="200"/>
        <w:rPr>
          <w:rFonts w:ascii="宋体" w:hAnsi="宋体" w:cs="宋体"/>
          <w:color w:val="auto"/>
          <w:szCs w:val="24"/>
        </w:rPr>
      </w:pPr>
      <w:r>
        <w:rPr>
          <w:rFonts w:hint="eastAsia" w:ascii="宋体" w:hAnsi="宋体" w:cs="宋体"/>
          <w:color w:val="auto"/>
          <w:szCs w:val="24"/>
        </w:rPr>
        <w:t>7.4.1 在收到中标通知书之日起 5 天内，中标人应按投标人须知前附表规定的担保形式和招标文件第四章“合同条款及格式”规定的或者事先经过招标人书面认可的履约担保格式向招标人提交履约担保。履约担保形式及金额见投标人须知前附表。联合体中标的，其履约担保由独立体或者联合体中主办方的名义提交。</w:t>
      </w:r>
    </w:p>
    <w:p>
      <w:pPr>
        <w:spacing w:line="530" w:lineRule="exact"/>
        <w:ind w:firstLine="480" w:firstLineChars="200"/>
        <w:rPr>
          <w:rFonts w:ascii="宋体" w:hAnsi="宋体" w:cs="宋体"/>
          <w:color w:val="auto"/>
          <w:szCs w:val="24"/>
        </w:rPr>
      </w:pPr>
      <w:r>
        <w:rPr>
          <w:rFonts w:hint="eastAsia" w:ascii="宋体" w:hAnsi="宋体" w:cs="宋体"/>
          <w:color w:val="auto"/>
          <w:szCs w:val="24"/>
        </w:rPr>
        <w:t>7.4.2 中标人不能按本章第 7.4.1 项要求提交履约担保的，视为放弃中标，其投标担保不予退还，给招标人造成的损失超过投标担保数额的，中标人还应当对超过部分予以赔偿。</w:t>
      </w:r>
    </w:p>
    <w:p>
      <w:pPr>
        <w:spacing w:line="530" w:lineRule="exact"/>
        <w:rPr>
          <w:rFonts w:ascii="宋体" w:hAnsi="宋体" w:cs="宋体"/>
          <w:b/>
          <w:bCs/>
          <w:color w:val="auto"/>
          <w:szCs w:val="24"/>
        </w:rPr>
      </w:pPr>
      <w:r>
        <w:rPr>
          <w:rFonts w:hint="eastAsia" w:ascii="宋体" w:hAnsi="宋体" w:cs="宋体"/>
          <w:b/>
          <w:bCs/>
          <w:color w:val="auto"/>
          <w:szCs w:val="24"/>
        </w:rPr>
        <w:t>7.5签订合同</w:t>
      </w:r>
    </w:p>
    <w:p>
      <w:pPr>
        <w:spacing w:line="530" w:lineRule="exact"/>
        <w:ind w:firstLine="480" w:firstLineChars="200"/>
        <w:rPr>
          <w:rFonts w:ascii="宋体" w:hAnsi="宋体" w:cs="宋体"/>
          <w:color w:val="auto"/>
          <w:szCs w:val="24"/>
        </w:rPr>
      </w:pPr>
      <w:r>
        <w:rPr>
          <w:rFonts w:hint="eastAsia" w:ascii="宋体" w:hAnsi="宋体" w:cs="宋体"/>
          <w:color w:val="auto"/>
          <w:szCs w:val="24"/>
        </w:rPr>
        <w:t>7.5.1 招标人和中标人（如为联合体，为联合体各方）应当自中标通知书发出之日起 30 天内，根据招标文件和中标人的投标文件订立书面合同。中标人无正当理由拒签合同的，招标人取消其中标资格，其投标担保不予退还；给招标人造成的损失超过投标担保数额的，中标人还应当对超过部分予以赔偿。</w:t>
      </w:r>
    </w:p>
    <w:p>
      <w:pPr>
        <w:spacing w:line="530" w:lineRule="exact"/>
        <w:ind w:firstLine="480" w:firstLineChars="200"/>
        <w:rPr>
          <w:rFonts w:ascii="宋体" w:hAnsi="宋体" w:cs="宋体"/>
          <w:color w:val="auto"/>
          <w:szCs w:val="24"/>
        </w:rPr>
      </w:pPr>
      <w:r>
        <w:rPr>
          <w:rFonts w:hint="eastAsia" w:ascii="宋体" w:hAnsi="宋体" w:cs="宋体"/>
          <w:color w:val="auto"/>
          <w:szCs w:val="24"/>
        </w:rPr>
        <w:t>7.5.2 发出中标通知书后，招标人无正当理由拒签合同的，招标人向中标人退还投标担保；给中标人造成损失的，还应当赔偿损失。</w:t>
      </w:r>
    </w:p>
    <w:p>
      <w:pPr>
        <w:spacing w:line="530" w:lineRule="exact"/>
        <w:rPr>
          <w:rFonts w:ascii="宋体" w:hAnsi="宋体" w:cs="宋体"/>
          <w:b/>
          <w:bCs/>
          <w:color w:val="auto"/>
          <w:szCs w:val="24"/>
        </w:rPr>
      </w:pPr>
      <w:r>
        <w:rPr>
          <w:rFonts w:hint="eastAsia" w:ascii="宋体" w:hAnsi="宋体" w:cs="宋体"/>
          <w:b/>
          <w:bCs/>
          <w:color w:val="auto"/>
          <w:szCs w:val="24"/>
        </w:rPr>
        <w:t>8.重新招标和不再招标</w:t>
      </w:r>
    </w:p>
    <w:p>
      <w:pPr>
        <w:spacing w:line="530" w:lineRule="exact"/>
        <w:rPr>
          <w:rFonts w:ascii="宋体" w:hAnsi="宋体" w:cs="宋体"/>
          <w:b/>
          <w:bCs/>
          <w:color w:val="auto"/>
          <w:szCs w:val="24"/>
        </w:rPr>
      </w:pPr>
      <w:r>
        <w:rPr>
          <w:rFonts w:hint="eastAsia" w:ascii="宋体" w:hAnsi="宋体" w:cs="宋体"/>
          <w:b/>
          <w:bCs/>
          <w:color w:val="auto"/>
          <w:szCs w:val="24"/>
        </w:rPr>
        <w:t>8.1重新招标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有下列情形之一的，招标人将重新招标：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（1）投标截止时间止，投标人少于 3 个的；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（2）经评标委员会评审后否决所有投标的；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（3）中标候选人均未与招标人签订合同的；</w:t>
      </w:r>
    </w:p>
    <w:p>
      <w:pPr>
        <w:spacing w:line="530" w:lineRule="exact"/>
        <w:ind w:firstLine="480" w:firstLineChars="200"/>
        <w:rPr>
          <w:rFonts w:ascii="宋体" w:hAnsi="宋体" w:cs="宋体"/>
          <w:color w:val="auto"/>
          <w:szCs w:val="24"/>
        </w:rPr>
      </w:pPr>
      <w:r>
        <w:rPr>
          <w:rFonts w:hint="eastAsia" w:ascii="宋体" w:hAnsi="宋体" w:cs="宋体"/>
          <w:color w:val="auto"/>
          <w:szCs w:val="24"/>
        </w:rPr>
        <w:t>（4）法律规定的其他情形。</w:t>
      </w:r>
    </w:p>
    <w:p>
      <w:pPr>
        <w:spacing w:line="530" w:lineRule="exact"/>
        <w:rPr>
          <w:rFonts w:ascii="宋体" w:hAnsi="宋体" w:cs="宋体"/>
          <w:b/>
          <w:bCs/>
          <w:color w:val="auto"/>
          <w:szCs w:val="24"/>
        </w:rPr>
      </w:pPr>
      <w:r>
        <w:rPr>
          <w:rFonts w:hint="eastAsia" w:ascii="宋体" w:hAnsi="宋体" w:cs="宋体"/>
          <w:b/>
          <w:bCs/>
          <w:color w:val="auto"/>
          <w:szCs w:val="24"/>
        </w:rPr>
        <w:t>8.2不再招标</w:t>
      </w:r>
    </w:p>
    <w:p>
      <w:pPr>
        <w:spacing w:line="530" w:lineRule="exact"/>
        <w:ind w:firstLine="480" w:firstLineChars="200"/>
        <w:rPr>
          <w:rFonts w:ascii="宋体" w:hAnsi="宋体" w:cs="宋体"/>
          <w:color w:val="auto"/>
          <w:szCs w:val="24"/>
        </w:rPr>
      </w:pPr>
      <w:r>
        <w:rPr>
          <w:rFonts w:hint="eastAsia" w:ascii="宋体" w:hAnsi="宋体" w:cs="宋体"/>
          <w:color w:val="auto"/>
          <w:szCs w:val="24"/>
        </w:rPr>
        <w:t>重新招标后仍然出现上述 8.1 款规定情形的，属于必须审批或核准的工程建设项目，经原审批或核准部门批准后不再进行招标。</w:t>
      </w:r>
    </w:p>
    <w:p>
      <w:pPr>
        <w:spacing w:line="530" w:lineRule="exact"/>
        <w:rPr>
          <w:rFonts w:ascii="宋体" w:hAnsi="宋体" w:cs="宋体"/>
          <w:b/>
          <w:bCs/>
          <w:color w:val="auto"/>
          <w:szCs w:val="24"/>
        </w:rPr>
      </w:pPr>
      <w:r>
        <w:rPr>
          <w:rFonts w:hint="eastAsia" w:ascii="宋体" w:hAnsi="宋体" w:cs="宋体"/>
          <w:b/>
          <w:bCs/>
          <w:color w:val="auto"/>
          <w:szCs w:val="24"/>
        </w:rPr>
        <w:t>9.纪律和监督</w:t>
      </w:r>
    </w:p>
    <w:p>
      <w:pPr>
        <w:spacing w:line="530" w:lineRule="exact"/>
        <w:rPr>
          <w:rFonts w:ascii="宋体" w:hAnsi="宋体" w:cs="宋体"/>
          <w:b/>
          <w:bCs/>
          <w:color w:val="auto"/>
          <w:szCs w:val="24"/>
        </w:rPr>
      </w:pPr>
      <w:r>
        <w:rPr>
          <w:rFonts w:hint="eastAsia" w:ascii="宋体" w:hAnsi="宋体" w:cs="宋体"/>
          <w:b/>
          <w:bCs/>
          <w:color w:val="auto"/>
          <w:szCs w:val="24"/>
        </w:rPr>
        <w:t>9.1对招标人的纪律要求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招标人不得泄漏招标投标活动中应当保密的情况和资料，不得与投标人串通损害国家利益、社会公共利益或者他人合法权益。</w:t>
      </w:r>
    </w:p>
    <w:p>
      <w:pPr>
        <w:spacing w:line="530" w:lineRule="exact"/>
        <w:rPr>
          <w:rFonts w:ascii="宋体" w:hAnsi="宋体" w:cs="宋体"/>
          <w:b/>
          <w:bCs/>
          <w:color w:val="auto"/>
          <w:szCs w:val="24"/>
        </w:rPr>
      </w:pPr>
      <w:r>
        <w:rPr>
          <w:rFonts w:hint="eastAsia" w:ascii="宋体" w:hAnsi="宋体" w:cs="宋体"/>
          <w:b/>
          <w:bCs/>
          <w:color w:val="auto"/>
          <w:szCs w:val="24"/>
        </w:rPr>
        <w:t>9.2对投标人的纪律要求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530" w:lineRule="exact"/>
        <w:rPr>
          <w:rFonts w:ascii="宋体" w:hAnsi="宋体" w:cs="宋体"/>
          <w:b/>
          <w:bCs/>
          <w:color w:val="auto"/>
          <w:szCs w:val="24"/>
        </w:rPr>
      </w:pPr>
      <w:r>
        <w:rPr>
          <w:rFonts w:hint="eastAsia" w:ascii="宋体" w:hAnsi="宋体" w:cs="宋体"/>
          <w:b/>
          <w:bCs/>
          <w:color w:val="auto"/>
          <w:szCs w:val="24"/>
        </w:rPr>
        <w:t>9.3对评标委员会成员的纪律要求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530" w:lineRule="exact"/>
        <w:rPr>
          <w:rFonts w:ascii="宋体" w:hAnsi="宋体" w:cs="宋体"/>
          <w:b/>
          <w:bCs/>
          <w:color w:val="auto"/>
          <w:szCs w:val="24"/>
        </w:rPr>
      </w:pPr>
      <w:r>
        <w:rPr>
          <w:rFonts w:hint="eastAsia" w:ascii="宋体" w:hAnsi="宋体" w:cs="宋体"/>
          <w:b/>
          <w:bCs/>
          <w:color w:val="auto"/>
          <w:szCs w:val="24"/>
        </w:rPr>
        <w:t>9.4对与评标活动有关的工作人员的纪律要求</w:t>
      </w:r>
    </w:p>
    <w:p>
      <w:pPr>
        <w:spacing w:line="530" w:lineRule="exact"/>
        <w:ind w:firstLine="480" w:firstLineChars="200"/>
        <w:rPr>
          <w:rFonts w:ascii="宋体" w:hAnsi="宋体" w:cs="宋体"/>
          <w:color w:val="auto"/>
          <w:szCs w:val="24"/>
        </w:rPr>
      </w:pPr>
      <w:r>
        <w:rPr>
          <w:rFonts w:hint="eastAsia" w:ascii="宋体" w:hAnsi="宋体" w:cs="宋体"/>
          <w:color w:val="auto"/>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530" w:lineRule="exact"/>
        <w:rPr>
          <w:rFonts w:ascii="宋体" w:hAnsi="宋体" w:cs="宋体"/>
          <w:b/>
          <w:bCs/>
          <w:color w:val="auto"/>
          <w:szCs w:val="24"/>
        </w:rPr>
      </w:pPr>
      <w:r>
        <w:rPr>
          <w:rFonts w:hint="eastAsia" w:ascii="宋体" w:hAnsi="宋体" w:cs="宋体"/>
          <w:b/>
          <w:bCs/>
          <w:color w:val="auto"/>
          <w:szCs w:val="24"/>
        </w:rPr>
        <w:t>10.投诉</w:t>
      </w:r>
    </w:p>
    <w:p>
      <w:pPr>
        <w:spacing w:line="530" w:lineRule="exact"/>
        <w:ind w:firstLine="480" w:firstLineChars="200"/>
        <w:rPr>
          <w:rFonts w:ascii="宋体" w:hAnsi="宋体" w:cs="宋体"/>
          <w:color w:val="auto"/>
          <w:szCs w:val="24"/>
        </w:rPr>
      </w:pPr>
      <w:r>
        <w:rPr>
          <w:rFonts w:hint="eastAsia" w:ascii="宋体" w:hAnsi="宋体" w:cs="宋体"/>
          <w:color w:val="auto"/>
          <w:szCs w:val="24"/>
        </w:rPr>
        <w:t>投标人和其他利害关系人认为本次招标活动违反法律、法规和规章规定的，有权向有关行政监督部门投诉。</w:t>
      </w:r>
    </w:p>
    <w:p>
      <w:pPr>
        <w:spacing w:line="530" w:lineRule="exact"/>
        <w:rPr>
          <w:b/>
          <w:bCs/>
          <w:color w:val="auto"/>
        </w:rPr>
      </w:pPr>
      <w:r>
        <w:rPr>
          <w:rFonts w:hint="eastAsia" w:ascii="宋体" w:hAnsi="宋体" w:cs="宋体"/>
          <w:b/>
          <w:bCs/>
          <w:color w:val="auto"/>
          <w:szCs w:val="24"/>
        </w:rPr>
        <w:t>11.需要补充的其他内容</w:t>
      </w:r>
      <w:r>
        <w:rPr>
          <w:b/>
          <w:bCs/>
          <w:color w:val="auto"/>
        </w:rPr>
        <w:br w:type="page"/>
      </w:r>
    </w:p>
    <w:p>
      <w:pPr>
        <w:rPr>
          <w:color w:val="auto"/>
        </w:rPr>
      </w:pPr>
      <w:r>
        <w:rPr>
          <w:b/>
          <w:bCs/>
          <w:color w:val="auto"/>
        </w:rPr>
        <w:t>附件</w:t>
      </w:r>
      <w:r>
        <w:rPr>
          <w:rFonts w:hint="eastAsia"/>
          <w:b/>
          <w:bCs/>
          <w:color w:val="auto"/>
        </w:rPr>
        <w:t>一</w:t>
      </w:r>
      <w:r>
        <w:rPr>
          <w:b/>
          <w:bCs/>
          <w:color w:val="auto"/>
        </w:rPr>
        <w:t>：</w:t>
      </w:r>
      <w:r>
        <w:rPr>
          <w:color w:val="auto"/>
        </w:rPr>
        <w:t xml:space="preserve"> </w:t>
      </w:r>
    </w:p>
    <w:p>
      <w:pPr>
        <w:rPr>
          <w:color w:val="auto"/>
        </w:rPr>
      </w:pPr>
    </w:p>
    <w:p>
      <w:pPr>
        <w:jc w:val="center"/>
        <w:rPr>
          <w:b/>
          <w:bCs/>
          <w:color w:val="auto"/>
          <w:sz w:val="32"/>
          <w:szCs w:val="24"/>
        </w:rPr>
      </w:pPr>
      <w:r>
        <w:rPr>
          <w:b/>
          <w:bCs/>
          <w:color w:val="auto"/>
          <w:sz w:val="32"/>
          <w:szCs w:val="24"/>
        </w:rPr>
        <w:t>问题澄清通知</w:t>
      </w:r>
    </w:p>
    <w:p>
      <w:pPr>
        <w:rPr>
          <w:rFonts w:ascii="宋体" w:hAnsi="宋体" w:cs="宋体"/>
          <w:color w:val="auto"/>
          <w:szCs w:val="24"/>
        </w:rPr>
      </w:pPr>
      <w:r>
        <w:rPr>
          <w:rFonts w:hint="eastAsia" w:ascii="宋体" w:hAnsi="宋体" w:cs="宋体"/>
          <w:color w:val="auto"/>
          <w:szCs w:val="24"/>
        </w:rPr>
        <w:t>编号：</w:t>
      </w: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u w:val="single"/>
        </w:rPr>
        <w:tab/>
      </w:r>
      <w:r>
        <w:rPr>
          <w:rFonts w:hint="eastAsia" w:ascii="宋体" w:hAnsi="宋体" w:cs="宋体"/>
          <w:color w:val="auto"/>
          <w:szCs w:val="24"/>
          <w:u w:val="single"/>
        </w:rPr>
        <w:t>（投标人名称）</w:t>
      </w:r>
      <w:r>
        <w:rPr>
          <w:rFonts w:hint="eastAsia" w:ascii="宋体" w:hAnsi="宋体" w:cs="宋体"/>
          <w:color w:val="auto"/>
          <w:szCs w:val="24"/>
        </w:rPr>
        <w:t>：</w:t>
      </w:r>
    </w:p>
    <w:p>
      <w:pPr>
        <w:rPr>
          <w:rFonts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rPr>
        <w:tab/>
      </w:r>
      <w:r>
        <w:rPr>
          <w:rFonts w:hint="eastAsia" w:ascii="宋体" w:hAnsi="宋体" w:cs="宋体"/>
          <w:color w:val="auto"/>
          <w:szCs w:val="24"/>
          <w:u w:val="single"/>
        </w:rPr>
        <w:t>（项目名称）</w:t>
      </w:r>
      <w:r>
        <w:rPr>
          <w:rFonts w:hint="eastAsia" w:ascii="宋体" w:hAnsi="宋体" w:cs="宋体"/>
          <w:color w:val="auto"/>
          <w:szCs w:val="24"/>
        </w:rPr>
        <w:t>招标的评标委员会，对你方的投标文件进行了仔细的审查， 现需你方对下列问题以书面形式予以澄清：</w:t>
      </w:r>
    </w:p>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t>1.</w:t>
      </w:r>
    </w:p>
    <w:p>
      <w:pPr>
        <w:rPr>
          <w:rFonts w:ascii="宋体" w:hAnsi="宋体" w:cs="宋体"/>
          <w:color w:val="auto"/>
          <w:szCs w:val="24"/>
        </w:rPr>
      </w:pPr>
      <w:r>
        <w:rPr>
          <w:rFonts w:hint="eastAsia" w:ascii="宋体" w:hAnsi="宋体" w:cs="宋体"/>
          <w:color w:val="auto"/>
          <w:szCs w:val="24"/>
        </w:rPr>
        <w:t>2.</w:t>
      </w:r>
    </w:p>
    <w:p>
      <w:pPr>
        <w:rPr>
          <w:rFonts w:ascii="宋体" w:hAnsi="宋体" w:cs="宋体"/>
          <w:color w:val="auto"/>
          <w:szCs w:val="24"/>
        </w:rPr>
      </w:pPr>
      <w:r>
        <w:rPr>
          <w:rFonts w:hint="eastAsia" w:ascii="宋体" w:hAnsi="宋体" w:cs="宋体"/>
          <w:color w:val="auto"/>
          <w:szCs w:val="24"/>
        </w:rPr>
        <w:t>......</w:t>
      </w:r>
    </w:p>
    <w:p>
      <w:pPr>
        <w:rPr>
          <w:rFonts w:ascii="宋体" w:hAnsi="宋体" w:cs="宋体"/>
          <w:color w:val="auto"/>
          <w:szCs w:val="24"/>
          <w:u w:val="single"/>
        </w:rPr>
      </w:pPr>
      <w:r>
        <w:rPr>
          <w:rFonts w:hint="eastAsia" w:ascii="宋体" w:hAnsi="宋体" w:cs="宋体"/>
          <w:color w:val="auto"/>
          <w:szCs w:val="24"/>
        </w:rPr>
        <w:t>请将上述问题的澄清于</w:t>
      </w:r>
      <w:r>
        <w:rPr>
          <w:rFonts w:hint="eastAsia" w:ascii="宋体" w:hAnsi="宋体" w:cs="宋体"/>
          <w:color w:val="auto"/>
          <w:szCs w:val="24"/>
          <w:u w:val="single"/>
        </w:rPr>
        <w:t xml:space="preserve">     </w:t>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w:t>
      </w:r>
      <w:r>
        <w:rPr>
          <w:rFonts w:hint="eastAsia" w:ascii="宋体" w:hAnsi="宋体" w:cs="宋体"/>
          <w:color w:val="auto"/>
          <w:szCs w:val="24"/>
          <w:u w:val="single"/>
        </w:rPr>
        <w:t xml:space="preserve">    </w:t>
      </w:r>
      <w:r>
        <w:rPr>
          <w:rFonts w:hint="eastAsia" w:ascii="宋体" w:hAnsi="宋体" w:cs="宋体"/>
          <w:color w:val="auto"/>
          <w:szCs w:val="24"/>
        </w:rPr>
        <w:t>时前递交至</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（详细地址）</w:t>
      </w:r>
    </w:p>
    <w:p>
      <w:pPr>
        <w:rPr>
          <w:rFonts w:ascii="宋体" w:hAnsi="宋体" w:cs="宋体"/>
          <w:color w:val="auto"/>
          <w:szCs w:val="24"/>
        </w:rPr>
      </w:pPr>
      <w:r>
        <w:rPr>
          <w:rFonts w:hint="eastAsia" w:ascii="宋体" w:hAnsi="宋体" w:cs="宋体"/>
          <w:color w:val="auto"/>
          <w:szCs w:val="24"/>
        </w:rPr>
        <w:t>或传真至</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（传真号码）</w:t>
      </w:r>
      <w:r>
        <w:rPr>
          <w:rFonts w:hint="eastAsia" w:ascii="宋体" w:hAnsi="宋体" w:cs="宋体"/>
          <w:color w:val="auto"/>
          <w:szCs w:val="24"/>
        </w:rPr>
        <w:t>。采用传真方式的，应在</w:t>
      </w:r>
      <w:r>
        <w:rPr>
          <w:rFonts w:hint="eastAsia" w:ascii="宋体" w:hAnsi="宋体" w:cs="宋体"/>
          <w:color w:val="auto"/>
          <w:szCs w:val="24"/>
          <w:u w:val="single"/>
        </w:rPr>
        <w:t xml:space="preserve">   </w:t>
      </w:r>
      <w:r>
        <w:rPr>
          <w:rFonts w:hint="eastAsia" w:ascii="宋体" w:hAnsi="宋体" w:cs="宋体"/>
          <w:color w:val="auto"/>
          <w:szCs w:val="24"/>
        </w:rPr>
        <w:t xml:space="preserve"> 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     时前将原件递交至</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ab/>
      </w:r>
      <w:r>
        <w:rPr>
          <w:rFonts w:hint="eastAsia" w:ascii="宋体" w:hAnsi="宋体" w:cs="宋体"/>
          <w:color w:val="auto"/>
          <w:szCs w:val="24"/>
          <w:u w:val="single"/>
        </w:rPr>
        <w:t>（详细地址）</w:t>
      </w:r>
      <w:r>
        <w:rPr>
          <w:rFonts w:hint="eastAsia" w:ascii="宋体" w:hAnsi="宋体" w:cs="宋体"/>
          <w:color w:val="auto"/>
          <w:szCs w:val="24"/>
        </w:rPr>
        <w:t>。</w:t>
      </w: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ind w:left="1920" w:leftChars="800"/>
        <w:rPr>
          <w:rFonts w:ascii="宋体" w:hAnsi="宋体" w:cs="宋体"/>
          <w:color w:val="auto"/>
          <w:szCs w:val="24"/>
        </w:rPr>
      </w:pPr>
      <w:r>
        <w:rPr>
          <w:rFonts w:hint="eastAsia" w:ascii="宋体" w:hAnsi="宋体" w:cs="宋体"/>
          <w:color w:val="auto"/>
          <w:szCs w:val="24"/>
        </w:rPr>
        <w:t>评标委员会授权的招标人或招标代理机构：</w:t>
      </w:r>
      <w:r>
        <w:rPr>
          <w:rFonts w:hint="eastAsia" w:ascii="宋体" w:hAnsi="宋体" w:cs="宋体"/>
          <w:color w:val="auto"/>
          <w:szCs w:val="24"/>
        </w:rPr>
        <w:tab/>
      </w:r>
      <w:r>
        <w:rPr>
          <w:rFonts w:hint="eastAsia" w:ascii="宋体" w:hAnsi="宋体" w:cs="宋体"/>
          <w:color w:val="auto"/>
          <w:szCs w:val="24"/>
        </w:rPr>
        <w:t>（签字或盖章）</w:t>
      </w:r>
    </w:p>
    <w:p>
      <w:pPr>
        <w:ind w:left="1920" w:leftChars="800"/>
        <w:rPr>
          <w:rFonts w:ascii="宋体" w:hAnsi="宋体" w:cs="宋体"/>
          <w:color w:val="auto"/>
          <w:szCs w:val="24"/>
        </w:rPr>
        <w:sectPr>
          <w:footerReference r:id="rId8" w:type="default"/>
          <w:pgSz w:w="11910" w:h="16840"/>
          <w:pgMar w:top="1417" w:right="1417" w:bottom="1417" w:left="1417" w:header="0" w:footer="768" w:gutter="0"/>
          <w:pgNumType w:fmt="decimal"/>
          <w:cols w:space="720" w:num="1"/>
        </w:sectPr>
      </w:pPr>
      <w:r>
        <w:rPr>
          <w:rFonts w:hint="eastAsia" w:ascii="宋体" w:hAnsi="宋体" w:cs="宋体"/>
          <w:color w:val="auto"/>
          <w:szCs w:val="24"/>
        </w:rPr>
        <w:t xml:space="preserve">日期：     年  </w:t>
      </w:r>
      <w:r>
        <w:rPr>
          <w:rFonts w:hint="eastAsia" w:ascii="宋体" w:hAnsi="宋体" w:cs="宋体"/>
          <w:color w:val="auto"/>
          <w:szCs w:val="24"/>
        </w:rPr>
        <w:tab/>
      </w:r>
      <w:r>
        <w:rPr>
          <w:rFonts w:hint="eastAsia" w:ascii="宋体" w:hAnsi="宋体" w:cs="宋体"/>
          <w:color w:val="auto"/>
          <w:szCs w:val="24"/>
        </w:rPr>
        <w:t>月  日</w:t>
      </w:r>
    </w:p>
    <w:p>
      <w:pPr>
        <w:rPr>
          <w:rFonts w:ascii="宋体" w:hAnsi="宋体" w:cs="宋体"/>
          <w:b/>
          <w:bCs/>
          <w:color w:val="auto"/>
          <w:szCs w:val="24"/>
        </w:rPr>
      </w:pPr>
      <w:r>
        <w:rPr>
          <w:rFonts w:hint="eastAsia" w:ascii="宋体" w:hAnsi="宋体" w:cs="宋体"/>
          <w:b/>
          <w:bCs/>
          <w:color w:val="auto"/>
          <w:szCs w:val="24"/>
        </w:rPr>
        <w:t>附件二：</w:t>
      </w:r>
    </w:p>
    <w:p>
      <w:pPr>
        <w:rPr>
          <w:rFonts w:ascii="宋体" w:hAnsi="宋体" w:cs="宋体"/>
          <w:color w:val="auto"/>
          <w:szCs w:val="24"/>
        </w:rPr>
      </w:pPr>
    </w:p>
    <w:p>
      <w:pPr>
        <w:jc w:val="center"/>
        <w:rPr>
          <w:rFonts w:ascii="宋体" w:hAnsi="宋体" w:cs="宋体"/>
          <w:b/>
          <w:bCs/>
          <w:color w:val="auto"/>
          <w:sz w:val="32"/>
          <w:szCs w:val="32"/>
        </w:rPr>
      </w:pPr>
      <w:r>
        <w:rPr>
          <w:rFonts w:hint="eastAsia" w:ascii="宋体" w:hAnsi="宋体" w:cs="宋体"/>
          <w:b/>
          <w:bCs/>
          <w:color w:val="auto"/>
          <w:sz w:val="32"/>
          <w:szCs w:val="32"/>
        </w:rPr>
        <w:t>问题的澄清</w:t>
      </w:r>
    </w:p>
    <w:p>
      <w:pPr>
        <w:rPr>
          <w:rFonts w:ascii="宋体" w:hAnsi="宋体" w:cs="宋体"/>
          <w:color w:val="auto"/>
          <w:szCs w:val="24"/>
        </w:rPr>
      </w:pPr>
      <w:r>
        <w:rPr>
          <w:rFonts w:hint="eastAsia" w:ascii="宋体" w:hAnsi="宋体" w:cs="宋体"/>
          <w:color w:val="auto"/>
          <w:szCs w:val="24"/>
        </w:rPr>
        <w:t>编号：</w:t>
      </w:r>
    </w:p>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rPr>
        <w:tab/>
      </w:r>
      <w:r>
        <w:rPr>
          <w:rFonts w:hint="eastAsia" w:ascii="宋体" w:hAnsi="宋体" w:cs="宋体"/>
          <w:color w:val="auto"/>
          <w:szCs w:val="24"/>
          <w:u w:val="single"/>
        </w:rPr>
        <w:t>（项目名称）</w:t>
      </w:r>
      <w:r>
        <w:rPr>
          <w:rFonts w:hint="eastAsia" w:ascii="宋体" w:hAnsi="宋体" w:cs="宋体"/>
          <w:color w:val="auto"/>
          <w:szCs w:val="24"/>
        </w:rPr>
        <w:t>招标评标委员会：</w:t>
      </w: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t>问题澄清通知（编号：</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rPr>
        <w:t>）已收悉，现澄清如下：</w:t>
      </w:r>
    </w:p>
    <w:p>
      <w:pPr>
        <w:rPr>
          <w:rFonts w:ascii="宋体" w:hAnsi="宋体" w:cs="宋体"/>
          <w:color w:val="auto"/>
          <w:szCs w:val="24"/>
        </w:rPr>
      </w:pPr>
      <w:r>
        <w:rPr>
          <w:rFonts w:hint="eastAsia" w:ascii="宋体" w:hAnsi="宋体" w:cs="宋体"/>
          <w:color w:val="auto"/>
          <w:szCs w:val="24"/>
        </w:rPr>
        <w:t>1.</w:t>
      </w:r>
    </w:p>
    <w:p>
      <w:pPr>
        <w:rPr>
          <w:rFonts w:ascii="宋体" w:hAnsi="宋体" w:cs="宋体"/>
          <w:color w:val="auto"/>
          <w:szCs w:val="24"/>
        </w:rPr>
      </w:pPr>
      <w:r>
        <w:rPr>
          <w:rFonts w:hint="eastAsia" w:ascii="宋体" w:hAnsi="宋体" w:cs="宋体"/>
          <w:color w:val="auto"/>
          <w:szCs w:val="24"/>
        </w:rPr>
        <w:t>2.</w:t>
      </w:r>
    </w:p>
    <w:p>
      <w:pPr>
        <w:rPr>
          <w:rFonts w:ascii="宋体" w:hAnsi="宋体" w:cs="宋体"/>
          <w:color w:val="auto"/>
          <w:szCs w:val="24"/>
        </w:rPr>
      </w:pPr>
      <w:r>
        <w:rPr>
          <w:rFonts w:hint="eastAsia" w:ascii="宋体" w:hAnsi="宋体" w:cs="宋体"/>
          <w:color w:val="auto"/>
          <w:szCs w:val="24"/>
        </w:rPr>
        <w:t>.....</w:t>
      </w: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ind w:left="2880" w:leftChars="1200"/>
        <w:rPr>
          <w:rFonts w:ascii="宋体" w:hAnsi="宋体" w:cs="宋体"/>
          <w:color w:val="auto"/>
          <w:szCs w:val="24"/>
        </w:rPr>
      </w:pPr>
      <w:r>
        <w:rPr>
          <w:rFonts w:hint="eastAsia" w:ascii="宋体" w:hAnsi="宋体" w:cs="宋体"/>
          <w:color w:val="auto"/>
          <w:szCs w:val="24"/>
        </w:rPr>
        <w:t xml:space="preserve">投标人： </w:t>
      </w:r>
      <w:r>
        <w:rPr>
          <w:rFonts w:hint="eastAsia" w:ascii="宋体" w:hAnsi="宋体" w:cs="宋体"/>
          <w:color w:val="auto"/>
          <w:szCs w:val="24"/>
        </w:rPr>
        <w:tab/>
      </w:r>
      <w:r>
        <w:rPr>
          <w:rFonts w:hint="eastAsia" w:ascii="宋体" w:hAnsi="宋体" w:cs="宋体"/>
          <w:color w:val="auto"/>
          <w:szCs w:val="24"/>
        </w:rPr>
        <w:t>（盖单位章）</w:t>
      </w:r>
    </w:p>
    <w:p>
      <w:pPr>
        <w:ind w:left="2880" w:leftChars="1200"/>
        <w:rPr>
          <w:rFonts w:ascii="宋体" w:hAnsi="宋体" w:cs="宋体"/>
          <w:color w:val="auto"/>
          <w:szCs w:val="24"/>
        </w:rPr>
      </w:pPr>
    </w:p>
    <w:p>
      <w:pPr>
        <w:ind w:left="2880" w:leftChars="1200"/>
        <w:rPr>
          <w:rFonts w:ascii="宋体" w:hAnsi="宋体" w:cs="宋体"/>
          <w:color w:val="auto"/>
          <w:szCs w:val="24"/>
        </w:rPr>
      </w:pPr>
      <w:r>
        <w:rPr>
          <w:rFonts w:hint="eastAsia" w:ascii="宋体" w:hAnsi="宋体" w:cs="宋体"/>
          <w:color w:val="auto"/>
          <w:szCs w:val="24"/>
        </w:rPr>
        <w:t xml:space="preserve">法定代表人或其委托代理人： </w:t>
      </w:r>
      <w:r>
        <w:rPr>
          <w:rFonts w:hint="eastAsia" w:ascii="宋体" w:hAnsi="宋体" w:cs="宋体"/>
          <w:color w:val="auto"/>
          <w:szCs w:val="24"/>
        </w:rPr>
        <w:tab/>
      </w:r>
      <w:r>
        <w:rPr>
          <w:rFonts w:hint="eastAsia" w:ascii="宋体" w:hAnsi="宋体" w:cs="宋体"/>
          <w:color w:val="auto"/>
          <w:szCs w:val="24"/>
        </w:rPr>
        <w:t>（签字）</w:t>
      </w:r>
    </w:p>
    <w:p>
      <w:pPr>
        <w:ind w:left="2880" w:leftChars="1200"/>
        <w:rPr>
          <w:rFonts w:ascii="宋体" w:hAnsi="宋体" w:cs="宋体"/>
          <w:color w:val="auto"/>
          <w:szCs w:val="24"/>
        </w:rPr>
      </w:pPr>
    </w:p>
    <w:p>
      <w:pPr>
        <w:ind w:left="2880" w:leftChars="1200"/>
        <w:rPr>
          <w:rFonts w:ascii="宋体" w:hAnsi="宋体" w:cs="宋体"/>
          <w:color w:val="auto"/>
          <w:szCs w:val="24"/>
        </w:rPr>
      </w:pPr>
      <w:r>
        <w:rPr>
          <w:rFonts w:hint="eastAsia" w:ascii="宋体" w:hAnsi="宋体" w:cs="宋体"/>
          <w:color w:val="auto"/>
          <w:szCs w:val="24"/>
        </w:rPr>
        <w:t xml:space="preserve">日期：    年 </w:t>
      </w:r>
      <w:r>
        <w:rPr>
          <w:rFonts w:hint="eastAsia" w:ascii="宋体" w:hAnsi="宋体" w:cs="宋体"/>
          <w:color w:val="auto"/>
          <w:szCs w:val="24"/>
        </w:rPr>
        <w:tab/>
      </w:r>
      <w:r>
        <w:rPr>
          <w:rFonts w:hint="eastAsia" w:ascii="宋体" w:hAnsi="宋体" w:cs="宋体"/>
          <w:color w:val="auto"/>
          <w:szCs w:val="24"/>
        </w:rPr>
        <w:t xml:space="preserve">月  </w:t>
      </w:r>
      <w:r>
        <w:rPr>
          <w:rFonts w:hint="eastAsia" w:ascii="宋体" w:hAnsi="宋体" w:cs="宋体"/>
          <w:color w:val="auto"/>
          <w:szCs w:val="24"/>
        </w:rPr>
        <w:tab/>
      </w:r>
      <w:r>
        <w:rPr>
          <w:rFonts w:hint="eastAsia" w:ascii="宋体" w:hAnsi="宋体" w:cs="宋体"/>
          <w:color w:val="auto"/>
          <w:szCs w:val="24"/>
        </w:rPr>
        <w:t>日</w:t>
      </w:r>
    </w:p>
    <w:p>
      <w:pPr>
        <w:rPr>
          <w:rFonts w:ascii="宋体" w:hAnsi="宋体" w:cs="宋体"/>
          <w:color w:val="auto"/>
          <w:szCs w:val="24"/>
        </w:rPr>
        <w:sectPr>
          <w:pgSz w:w="11910" w:h="16840"/>
          <w:pgMar w:top="1417" w:right="1417" w:bottom="1417" w:left="1417" w:header="0" w:footer="768" w:gutter="0"/>
          <w:pgNumType w:fmt="decimal"/>
          <w:cols w:space="720" w:num="1"/>
        </w:sectPr>
      </w:pPr>
    </w:p>
    <w:p>
      <w:pPr>
        <w:rPr>
          <w:color w:val="auto"/>
        </w:rPr>
      </w:pPr>
      <w:r>
        <w:rPr>
          <w:b/>
          <w:bCs/>
          <w:color w:val="auto"/>
        </w:rPr>
        <w:t>附件</w:t>
      </w:r>
      <w:r>
        <w:rPr>
          <w:rFonts w:hint="eastAsia"/>
          <w:b/>
          <w:bCs/>
          <w:color w:val="auto"/>
        </w:rPr>
        <w:t>三</w:t>
      </w:r>
      <w:r>
        <w:rPr>
          <w:b/>
          <w:bCs/>
          <w:color w:val="auto"/>
        </w:rPr>
        <w:t>：</w:t>
      </w:r>
      <w:r>
        <w:rPr>
          <w:color w:val="auto"/>
        </w:rPr>
        <w:t xml:space="preserve"> </w:t>
      </w:r>
    </w:p>
    <w:p>
      <w:pPr>
        <w:rPr>
          <w:color w:val="auto"/>
        </w:rPr>
      </w:pPr>
    </w:p>
    <w:p>
      <w:pPr>
        <w:jc w:val="center"/>
        <w:rPr>
          <w:b/>
          <w:bCs/>
          <w:color w:val="auto"/>
          <w:sz w:val="36"/>
          <w:szCs w:val="28"/>
        </w:rPr>
      </w:pPr>
      <w:r>
        <w:rPr>
          <w:b/>
          <w:bCs/>
          <w:color w:val="auto"/>
          <w:sz w:val="36"/>
          <w:szCs w:val="28"/>
        </w:rPr>
        <w:t>确认通知</w:t>
      </w:r>
    </w:p>
    <w:p>
      <w:pPr>
        <w:rPr>
          <w:rFonts w:ascii="宋体" w:hAnsi="宋体" w:cs="宋体"/>
          <w:color w:val="auto"/>
          <w:szCs w:val="24"/>
        </w:rPr>
      </w:pPr>
      <w:r>
        <w:rPr>
          <w:color w:val="auto"/>
        </w:rPr>
        <w:t xml:space="preserve"> </w:t>
      </w:r>
      <w:r>
        <w:rPr>
          <w:rFonts w:hint="eastAsia" w:ascii="宋体" w:hAnsi="宋体" w:cs="宋体"/>
          <w:color w:val="auto"/>
          <w:szCs w:val="24"/>
          <w:u w:val="single"/>
        </w:rPr>
        <w:tab/>
      </w:r>
      <w:r>
        <w:rPr>
          <w:rFonts w:hint="eastAsia" w:ascii="宋体" w:hAnsi="宋体" w:cs="宋体"/>
          <w:color w:val="auto"/>
          <w:szCs w:val="24"/>
          <w:u w:val="single"/>
        </w:rPr>
        <w:t>（招标人名称）</w:t>
      </w:r>
      <w:r>
        <w:rPr>
          <w:rFonts w:hint="eastAsia" w:ascii="宋体" w:hAnsi="宋体" w:cs="宋体"/>
          <w:color w:val="auto"/>
          <w:szCs w:val="24"/>
        </w:rPr>
        <w:t>：</w:t>
      </w:r>
    </w:p>
    <w:p>
      <w:pPr>
        <w:rPr>
          <w:rFonts w:ascii="宋体" w:hAnsi="宋体" w:cs="宋体"/>
          <w:color w:val="auto"/>
          <w:szCs w:val="24"/>
        </w:rPr>
      </w:pPr>
    </w:p>
    <w:p>
      <w:pPr>
        <w:ind w:firstLine="480" w:firstLineChars="200"/>
        <w:rPr>
          <w:rFonts w:ascii="宋体" w:hAnsi="宋体" w:cs="宋体"/>
          <w:color w:val="auto"/>
          <w:szCs w:val="24"/>
        </w:rPr>
      </w:pPr>
      <w:r>
        <w:rPr>
          <w:rFonts w:hint="eastAsia" w:ascii="宋体" w:hAnsi="宋体" w:cs="宋体"/>
          <w:color w:val="auto"/>
          <w:szCs w:val="24"/>
        </w:rPr>
        <w:t>你方于</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 xml:space="preserve">  </w:t>
      </w:r>
      <w:r>
        <w:rPr>
          <w:rFonts w:hint="eastAsia" w:ascii="宋体" w:hAnsi="宋体" w:cs="宋体"/>
          <w:color w:val="auto"/>
          <w:szCs w:val="24"/>
        </w:rPr>
        <w:t>日发出的</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（项目名称）</w:t>
      </w:r>
      <w:r>
        <w:rPr>
          <w:rFonts w:hint="eastAsia" w:ascii="宋体" w:hAnsi="宋体" w:cs="宋体"/>
          <w:color w:val="auto"/>
          <w:szCs w:val="24"/>
        </w:rPr>
        <w:t>关于</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 xml:space="preserve">  </w:t>
      </w:r>
      <w:r>
        <w:rPr>
          <w:rFonts w:hint="eastAsia" w:ascii="宋体" w:hAnsi="宋体" w:cs="宋体"/>
          <w:color w:val="auto"/>
          <w:szCs w:val="24"/>
        </w:rPr>
        <w:t>的通知，我方已于</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u w:val="single"/>
        </w:rPr>
        <w:t xml:space="preserve">  </w:t>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u w:val="single"/>
        </w:rPr>
        <w:tab/>
      </w:r>
      <w:r>
        <w:rPr>
          <w:rFonts w:hint="eastAsia" w:ascii="宋体" w:hAnsi="宋体" w:cs="宋体"/>
          <w:color w:val="auto"/>
          <w:szCs w:val="24"/>
        </w:rPr>
        <w:t>日收到。</w:t>
      </w:r>
    </w:p>
    <w:p>
      <w:pPr>
        <w:rPr>
          <w:rFonts w:ascii="宋体" w:hAnsi="宋体" w:cs="宋体"/>
          <w:color w:val="auto"/>
          <w:szCs w:val="24"/>
        </w:rPr>
      </w:pPr>
    </w:p>
    <w:p>
      <w:pPr>
        <w:ind w:firstLine="480" w:firstLineChars="200"/>
        <w:rPr>
          <w:rFonts w:ascii="宋体" w:hAnsi="宋体" w:cs="宋体"/>
          <w:color w:val="auto"/>
          <w:szCs w:val="24"/>
        </w:rPr>
      </w:pPr>
      <w:r>
        <w:rPr>
          <w:rFonts w:hint="eastAsia" w:ascii="宋体" w:hAnsi="宋体" w:cs="宋体"/>
          <w:color w:val="auto"/>
          <w:szCs w:val="24"/>
        </w:rPr>
        <w:t>特此确认。</w:t>
      </w: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rPr>
          <w:rFonts w:ascii="宋体" w:hAnsi="宋体" w:cs="宋体"/>
          <w:color w:val="auto"/>
          <w:szCs w:val="24"/>
        </w:rPr>
      </w:pPr>
    </w:p>
    <w:p>
      <w:pPr>
        <w:ind w:left="3360" w:leftChars="1400"/>
        <w:rPr>
          <w:rFonts w:ascii="宋体" w:hAnsi="宋体" w:cs="宋体"/>
          <w:color w:val="auto"/>
          <w:szCs w:val="24"/>
        </w:rPr>
      </w:pPr>
      <w:r>
        <w:rPr>
          <w:rFonts w:hint="eastAsia" w:ascii="宋体" w:hAnsi="宋体" w:cs="宋体"/>
          <w:color w:val="auto"/>
          <w:szCs w:val="24"/>
        </w:rPr>
        <w:t xml:space="preserve">投标人： </w:t>
      </w:r>
      <w:r>
        <w:rPr>
          <w:rFonts w:hint="eastAsia" w:ascii="宋体" w:hAnsi="宋体" w:cs="宋体"/>
          <w:color w:val="auto"/>
          <w:szCs w:val="24"/>
        </w:rPr>
        <w:tab/>
      </w:r>
      <w:r>
        <w:rPr>
          <w:rFonts w:hint="eastAsia" w:ascii="宋体" w:hAnsi="宋体" w:cs="宋体"/>
          <w:color w:val="auto"/>
          <w:szCs w:val="24"/>
        </w:rPr>
        <w:t>（盖单位章）</w:t>
      </w:r>
    </w:p>
    <w:p>
      <w:pPr>
        <w:ind w:left="3360" w:leftChars="1400"/>
        <w:rPr>
          <w:rFonts w:ascii="宋体" w:hAnsi="宋体" w:cs="宋体"/>
          <w:color w:val="auto"/>
          <w:szCs w:val="24"/>
        </w:rPr>
      </w:pPr>
    </w:p>
    <w:p>
      <w:pPr>
        <w:ind w:left="3360" w:leftChars="1400"/>
        <w:rPr>
          <w:rFonts w:ascii="宋体" w:hAnsi="宋体" w:cs="宋体"/>
          <w:color w:val="auto"/>
          <w:szCs w:val="24"/>
        </w:rPr>
        <w:sectPr>
          <w:pgSz w:w="11910" w:h="16840"/>
          <w:pgMar w:top="1417" w:right="1417" w:bottom="1417" w:left="1417" w:header="0" w:footer="768" w:gutter="0"/>
          <w:pgNumType w:fmt="decimal"/>
          <w:cols w:space="720" w:num="1"/>
        </w:sectPr>
      </w:pPr>
      <w:r>
        <w:rPr>
          <w:rFonts w:hint="eastAsia" w:ascii="宋体" w:hAnsi="宋体" w:cs="宋体"/>
          <w:color w:val="auto"/>
          <w:szCs w:val="24"/>
        </w:rPr>
        <w:t xml:space="preserve">日期：    年 </w:t>
      </w:r>
      <w:r>
        <w:rPr>
          <w:rFonts w:hint="eastAsia" w:ascii="宋体" w:hAnsi="宋体" w:cs="宋体"/>
          <w:color w:val="auto"/>
          <w:szCs w:val="24"/>
        </w:rPr>
        <w:tab/>
      </w:r>
      <w:r>
        <w:rPr>
          <w:rFonts w:hint="eastAsia" w:ascii="宋体" w:hAnsi="宋体" w:cs="宋体"/>
          <w:color w:val="auto"/>
          <w:szCs w:val="24"/>
        </w:rPr>
        <w:t xml:space="preserve">月 </w:t>
      </w:r>
      <w:r>
        <w:rPr>
          <w:rFonts w:hint="eastAsia" w:ascii="宋体" w:hAnsi="宋体" w:cs="宋体"/>
          <w:color w:val="auto"/>
          <w:szCs w:val="24"/>
        </w:rPr>
        <w:tab/>
      </w:r>
      <w:r>
        <w:rPr>
          <w:rFonts w:hint="eastAsia" w:ascii="宋体" w:hAnsi="宋体" w:cs="宋体"/>
          <w:color w:val="auto"/>
          <w:szCs w:val="24"/>
        </w:rPr>
        <w:t>日</w:t>
      </w:r>
    </w:p>
    <w:p>
      <w:pPr>
        <w:pStyle w:val="4"/>
        <w:rPr>
          <w:color w:val="auto"/>
        </w:rPr>
      </w:pPr>
      <w:bookmarkStart w:id="12" w:name="_Toc247527623"/>
      <w:bookmarkStart w:id="13" w:name="_Toc11891"/>
      <w:bookmarkStart w:id="14" w:name="_Toc144974565"/>
      <w:bookmarkStart w:id="15" w:name="_Toc152045598"/>
      <w:bookmarkStart w:id="16" w:name="_Toc247514022"/>
      <w:bookmarkStart w:id="17" w:name="_Toc474134382"/>
      <w:bookmarkStart w:id="18" w:name="_Toc152042375"/>
      <w:bookmarkStart w:id="19" w:name="_Toc518118441"/>
      <w:bookmarkStart w:id="20" w:name="_Toc486424973"/>
      <w:bookmarkStart w:id="21" w:name="_Toc72504988"/>
      <w:r>
        <w:rPr>
          <w:rFonts w:hint="eastAsia"/>
          <w:color w:val="auto"/>
        </w:rPr>
        <w:t>第三章 评标办法（综合评估法）</w:t>
      </w:r>
      <w:bookmarkEnd w:id="12"/>
      <w:bookmarkEnd w:id="13"/>
      <w:bookmarkEnd w:id="14"/>
      <w:bookmarkEnd w:id="15"/>
      <w:bookmarkEnd w:id="16"/>
      <w:bookmarkEnd w:id="17"/>
      <w:bookmarkEnd w:id="18"/>
      <w:bookmarkEnd w:id="19"/>
      <w:bookmarkEnd w:id="20"/>
      <w:bookmarkEnd w:id="21"/>
      <w:bookmarkStart w:id="22" w:name="_Toc486424974"/>
      <w:bookmarkStart w:id="23" w:name="_Toc152045599"/>
      <w:bookmarkStart w:id="24" w:name="_Toc152042376"/>
      <w:bookmarkStart w:id="25" w:name="_Toc144974566"/>
      <w:bookmarkStart w:id="26" w:name="_Toc247514023"/>
      <w:bookmarkStart w:id="27" w:name="_Toc518118442"/>
      <w:bookmarkStart w:id="28" w:name="_Toc247527624"/>
      <w:bookmarkStart w:id="29" w:name="_Toc474134383"/>
    </w:p>
    <w:p>
      <w:pPr>
        <w:jc w:val="center"/>
        <w:rPr>
          <w:rFonts w:ascii="宋体" w:hAnsi="宋体" w:cs="宋体"/>
          <w:b/>
          <w:bCs/>
          <w:color w:val="auto"/>
          <w:szCs w:val="24"/>
        </w:rPr>
      </w:pPr>
      <w:r>
        <w:rPr>
          <w:rFonts w:hint="eastAsia" w:ascii="宋体" w:hAnsi="宋体" w:cs="宋体"/>
          <w:b/>
          <w:bCs/>
          <w:color w:val="auto"/>
          <w:szCs w:val="24"/>
        </w:rPr>
        <w:t>评标办法前附表</w:t>
      </w:r>
      <w:bookmarkEnd w:id="22"/>
      <w:bookmarkEnd w:id="23"/>
      <w:bookmarkEnd w:id="24"/>
      <w:bookmarkEnd w:id="25"/>
      <w:bookmarkEnd w:id="26"/>
      <w:bookmarkEnd w:id="27"/>
      <w:bookmarkEnd w:id="28"/>
      <w:bookmarkEnd w:id="29"/>
    </w:p>
    <w:tbl>
      <w:tblPr>
        <w:tblStyle w:val="47"/>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24"/>
        <w:gridCol w:w="2001"/>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4" w:type="dxa"/>
            <w:gridSpan w:val="2"/>
            <w:vAlign w:val="center"/>
          </w:tcPr>
          <w:p>
            <w:pPr>
              <w:jc w:val="center"/>
              <w:rPr>
                <w:rFonts w:ascii="宋体" w:hAnsi="宋体" w:cs="宋体"/>
                <w:b/>
                <w:bCs/>
                <w:color w:val="auto"/>
                <w:szCs w:val="24"/>
              </w:rPr>
            </w:pPr>
            <w:r>
              <w:rPr>
                <w:rFonts w:hint="eastAsia" w:ascii="宋体" w:hAnsi="宋体" w:cs="宋体"/>
                <w:b/>
                <w:bCs/>
                <w:color w:val="auto"/>
                <w:szCs w:val="24"/>
              </w:rPr>
              <w:t>条款号</w:t>
            </w:r>
          </w:p>
        </w:tc>
        <w:tc>
          <w:tcPr>
            <w:tcW w:w="2001" w:type="dxa"/>
            <w:vAlign w:val="center"/>
          </w:tcPr>
          <w:p>
            <w:pPr>
              <w:jc w:val="center"/>
              <w:rPr>
                <w:rFonts w:ascii="宋体" w:hAnsi="宋体" w:cs="宋体"/>
                <w:b/>
                <w:bCs/>
                <w:color w:val="auto"/>
                <w:szCs w:val="24"/>
              </w:rPr>
            </w:pPr>
            <w:r>
              <w:rPr>
                <w:rFonts w:hint="eastAsia" w:ascii="宋体" w:hAnsi="宋体" w:cs="宋体"/>
                <w:b/>
                <w:bCs/>
                <w:color w:val="auto"/>
                <w:szCs w:val="24"/>
              </w:rPr>
              <w:t>评审因素</w:t>
            </w:r>
          </w:p>
        </w:tc>
        <w:tc>
          <w:tcPr>
            <w:tcW w:w="6646" w:type="dxa"/>
            <w:vAlign w:val="center"/>
          </w:tcPr>
          <w:p>
            <w:pPr>
              <w:jc w:val="center"/>
              <w:rPr>
                <w:rFonts w:ascii="宋体" w:hAnsi="宋体" w:cs="宋体"/>
                <w:b/>
                <w:bCs/>
                <w:color w:val="auto"/>
                <w:szCs w:val="24"/>
              </w:rPr>
            </w:pPr>
            <w:r>
              <w:rPr>
                <w:rFonts w:hint="eastAsia" w:ascii="宋体" w:hAnsi="宋体" w:cs="宋体"/>
                <w:b/>
                <w:bCs/>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ascii="宋体" w:hAnsi="宋体" w:cs="宋体"/>
                <w:color w:val="auto"/>
                <w:szCs w:val="24"/>
              </w:rPr>
            </w:pPr>
            <w:r>
              <w:rPr>
                <w:rFonts w:hint="eastAsia" w:ascii="宋体" w:hAnsi="宋体" w:cs="宋体"/>
                <w:color w:val="auto"/>
                <w:szCs w:val="24"/>
              </w:rPr>
              <w:t>2.1.1</w:t>
            </w:r>
          </w:p>
        </w:tc>
        <w:tc>
          <w:tcPr>
            <w:tcW w:w="1124" w:type="dxa"/>
            <w:vMerge w:val="restart"/>
            <w:vAlign w:val="center"/>
          </w:tcPr>
          <w:p>
            <w:pPr>
              <w:jc w:val="center"/>
              <w:rPr>
                <w:rFonts w:ascii="宋体" w:hAnsi="宋体" w:cs="宋体"/>
                <w:color w:val="auto"/>
                <w:szCs w:val="24"/>
              </w:rPr>
            </w:pPr>
            <w:r>
              <w:rPr>
                <w:rFonts w:hint="eastAsia" w:ascii="宋体" w:hAnsi="宋体" w:cs="宋体"/>
                <w:color w:val="auto"/>
                <w:szCs w:val="24"/>
              </w:rPr>
              <w:t>形式评审标准</w:t>
            </w: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投标人名称</w:t>
            </w:r>
          </w:p>
        </w:tc>
        <w:tc>
          <w:tcPr>
            <w:tcW w:w="6646" w:type="dxa"/>
            <w:vAlign w:val="center"/>
          </w:tcPr>
          <w:p>
            <w:pPr>
              <w:rPr>
                <w:rFonts w:ascii="宋体" w:hAnsi="宋体" w:cs="宋体"/>
                <w:color w:val="auto"/>
                <w:szCs w:val="24"/>
              </w:rPr>
            </w:pPr>
            <w:r>
              <w:rPr>
                <w:rFonts w:hint="eastAsia" w:ascii="宋体" w:hAnsi="宋体" w:cs="宋体"/>
                <w:color w:val="auto"/>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ascii="宋体" w:hAnsi="宋体" w:cs="宋体"/>
                <w:color w:val="auto"/>
                <w:szCs w:val="24"/>
              </w:rPr>
            </w:pPr>
          </w:p>
        </w:tc>
        <w:tc>
          <w:tcPr>
            <w:tcW w:w="1124" w:type="dxa"/>
            <w:vMerge w:val="continue"/>
            <w:vAlign w:val="center"/>
          </w:tcPr>
          <w:p>
            <w:pP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投标函签字盖章</w:t>
            </w:r>
          </w:p>
        </w:tc>
        <w:tc>
          <w:tcPr>
            <w:tcW w:w="6646" w:type="dxa"/>
            <w:vAlign w:val="center"/>
          </w:tcPr>
          <w:p>
            <w:pPr>
              <w:rPr>
                <w:rFonts w:ascii="宋体" w:hAnsi="宋体" w:cs="宋体"/>
                <w:color w:val="auto"/>
                <w:szCs w:val="24"/>
              </w:rPr>
            </w:pPr>
            <w:r>
              <w:rPr>
                <w:rFonts w:hint="eastAsia" w:ascii="宋体" w:hAnsi="宋体" w:cs="宋体"/>
                <w:color w:val="auto"/>
                <w:szCs w:val="24"/>
              </w:rPr>
              <w:t>有法定代表人或其委托代理人签字或加盖单位公章；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ascii="宋体" w:hAnsi="宋体" w:cs="宋体"/>
                <w:color w:val="auto"/>
                <w:szCs w:val="24"/>
              </w:rPr>
            </w:pPr>
          </w:p>
        </w:tc>
        <w:tc>
          <w:tcPr>
            <w:tcW w:w="1124" w:type="dxa"/>
            <w:vMerge w:val="continue"/>
            <w:vAlign w:val="center"/>
          </w:tcPr>
          <w:p>
            <w:pP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投标文件格式</w:t>
            </w:r>
          </w:p>
        </w:tc>
        <w:tc>
          <w:tcPr>
            <w:tcW w:w="6646" w:type="dxa"/>
            <w:vAlign w:val="center"/>
          </w:tcPr>
          <w:p>
            <w:pPr>
              <w:rPr>
                <w:rFonts w:ascii="宋体" w:hAnsi="宋体" w:cs="宋体"/>
                <w:color w:val="auto"/>
                <w:szCs w:val="24"/>
              </w:rPr>
            </w:pPr>
            <w:r>
              <w:rPr>
                <w:rFonts w:hint="eastAsia" w:ascii="宋体" w:hAnsi="宋体" w:cs="宋体"/>
                <w:color w:val="auto"/>
                <w:szCs w:val="24"/>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ascii="宋体" w:hAnsi="宋体" w:cs="宋体"/>
                <w:color w:val="auto"/>
                <w:szCs w:val="24"/>
              </w:rPr>
            </w:pPr>
          </w:p>
        </w:tc>
        <w:tc>
          <w:tcPr>
            <w:tcW w:w="1124" w:type="dxa"/>
            <w:vMerge w:val="continue"/>
            <w:vAlign w:val="center"/>
          </w:tcPr>
          <w:p>
            <w:pP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联合体投标人</w:t>
            </w:r>
          </w:p>
        </w:tc>
        <w:tc>
          <w:tcPr>
            <w:tcW w:w="6646" w:type="dxa"/>
            <w:vAlign w:val="center"/>
          </w:tcPr>
          <w:p>
            <w:pPr>
              <w:rPr>
                <w:rFonts w:ascii="宋体" w:hAnsi="宋体" w:cs="宋体"/>
                <w:color w:val="auto"/>
                <w:szCs w:val="24"/>
              </w:rPr>
            </w:pPr>
            <w:r>
              <w:rPr>
                <w:rFonts w:hint="eastAsia" w:ascii="宋体" w:hAnsi="宋体" w:cs="宋体"/>
                <w:color w:val="auto"/>
                <w:szCs w:val="24"/>
              </w:rPr>
              <w:t>提交联合体协议书，并明确联合体主办方；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rPr>
                <w:rFonts w:ascii="宋体" w:hAnsi="宋体" w:cs="宋体"/>
                <w:color w:val="auto"/>
                <w:szCs w:val="24"/>
              </w:rPr>
            </w:pPr>
          </w:p>
        </w:tc>
        <w:tc>
          <w:tcPr>
            <w:tcW w:w="1124" w:type="dxa"/>
            <w:vMerge w:val="continue"/>
            <w:vAlign w:val="center"/>
          </w:tcPr>
          <w:p>
            <w:pP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报价唯一</w:t>
            </w:r>
          </w:p>
        </w:tc>
        <w:tc>
          <w:tcPr>
            <w:tcW w:w="6646" w:type="dxa"/>
            <w:vAlign w:val="center"/>
          </w:tcPr>
          <w:p>
            <w:pPr>
              <w:rPr>
                <w:rFonts w:ascii="宋体" w:hAnsi="宋体" w:cs="宋体"/>
                <w:color w:val="auto"/>
                <w:szCs w:val="24"/>
              </w:rPr>
            </w:pPr>
            <w:r>
              <w:rPr>
                <w:rFonts w:hint="eastAsia" w:ascii="宋体" w:hAnsi="宋体" w:cs="宋体"/>
                <w:color w:val="auto"/>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ascii="宋体" w:hAnsi="宋体" w:cs="宋体"/>
                <w:color w:val="auto"/>
                <w:szCs w:val="24"/>
              </w:rPr>
            </w:pPr>
            <w:r>
              <w:rPr>
                <w:rFonts w:hint="eastAsia" w:ascii="宋体" w:hAnsi="宋体" w:cs="宋体"/>
                <w:color w:val="auto"/>
                <w:szCs w:val="24"/>
              </w:rPr>
              <w:t>2.1.2</w:t>
            </w:r>
          </w:p>
        </w:tc>
        <w:tc>
          <w:tcPr>
            <w:tcW w:w="1124" w:type="dxa"/>
            <w:vMerge w:val="restart"/>
            <w:vAlign w:val="center"/>
          </w:tcPr>
          <w:p>
            <w:pPr>
              <w:jc w:val="center"/>
              <w:rPr>
                <w:rFonts w:ascii="宋体" w:hAnsi="宋体" w:cs="宋体"/>
                <w:color w:val="auto"/>
                <w:szCs w:val="24"/>
              </w:rPr>
            </w:pPr>
            <w:r>
              <w:rPr>
                <w:rFonts w:hint="eastAsia" w:ascii="宋体" w:hAnsi="宋体" w:cs="宋体"/>
                <w:color w:val="auto"/>
                <w:szCs w:val="24"/>
              </w:rPr>
              <w:t>资格评审标准</w:t>
            </w:r>
          </w:p>
        </w:tc>
        <w:tc>
          <w:tcPr>
            <w:tcW w:w="2001" w:type="dxa"/>
            <w:vAlign w:val="center"/>
          </w:tcPr>
          <w:p>
            <w:pPr>
              <w:jc w:val="center"/>
              <w:rPr>
                <w:rFonts w:ascii="宋体" w:hAnsi="宋体" w:cs="宋体"/>
                <w:color w:val="auto"/>
                <w:szCs w:val="24"/>
              </w:rPr>
            </w:pPr>
            <w:r>
              <w:rPr>
                <w:rFonts w:hint="eastAsia" w:ascii="宋体" w:hAnsi="宋体" w:cs="宋体"/>
                <w:color w:val="auto"/>
                <w:szCs w:val="24"/>
              </w:rPr>
              <w:t>营业执照</w:t>
            </w:r>
          </w:p>
        </w:tc>
        <w:tc>
          <w:tcPr>
            <w:tcW w:w="6646" w:type="dxa"/>
            <w:vAlign w:val="center"/>
          </w:tcPr>
          <w:p>
            <w:pPr>
              <w:rPr>
                <w:rFonts w:ascii="宋体" w:hAnsi="宋体" w:cs="宋体"/>
                <w:color w:val="auto"/>
                <w:szCs w:val="24"/>
              </w:rPr>
            </w:pPr>
            <w:r>
              <w:rPr>
                <w:rFonts w:hint="eastAsia" w:ascii="宋体" w:hAnsi="宋体" w:cs="宋体"/>
                <w:color w:val="auto"/>
                <w:szCs w:val="24"/>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资质等级</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项目负责人</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设计负责人</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其他要求</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联合体投标人</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restart"/>
            <w:vAlign w:val="center"/>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2.1.3</w:t>
            </w:r>
          </w:p>
        </w:tc>
        <w:tc>
          <w:tcPr>
            <w:tcW w:w="1124" w:type="dxa"/>
            <w:vMerge w:val="restart"/>
            <w:vAlign w:val="center"/>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响应性评审标准</w:t>
            </w: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投标报价</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符合第二章“投标人须知前附表”第3.2.4项规定；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投标内容</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工期</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质量标准</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投标有效期</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00" w:type="dxa"/>
            <w:vMerge w:val="continue"/>
            <w:vAlign w:val="center"/>
          </w:tcPr>
          <w:p>
            <w:pPr>
              <w:jc w:val="center"/>
              <w:rPr>
                <w:rFonts w:ascii="宋体" w:hAnsi="宋体" w:cs="宋体"/>
                <w:color w:val="auto"/>
                <w:szCs w:val="24"/>
              </w:rPr>
            </w:pPr>
          </w:p>
        </w:tc>
        <w:tc>
          <w:tcPr>
            <w:tcW w:w="1124" w:type="dxa"/>
            <w:vMerge w:val="continue"/>
            <w:vAlign w:val="center"/>
          </w:tcPr>
          <w:p>
            <w:pPr>
              <w:jc w:val="center"/>
              <w:rPr>
                <w:rFonts w:ascii="宋体" w:hAnsi="宋体" w:cs="宋体"/>
                <w:color w:val="auto"/>
                <w:szCs w:val="24"/>
              </w:rPr>
            </w:pPr>
          </w:p>
        </w:tc>
        <w:tc>
          <w:tcPr>
            <w:tcW w:w="2001" w:type="dxa"/>
            <w:vAlign w:val="center"/>
          </w:tcPr>
          <w:p>
            <w:pPr>
              <w:jc w:val="center"/>
              <w:rPr>
                <w:rFonts w:ascii="宋体" w:hAnsi="宋体" w:cs="宋体"/>
                <w:color w:val="auto"/>
                <w:szCs w:val="24"/>
              </w:rPr>
            </w:pPr>
            <w:r>
              <w:rPr>
                <w:rFonts w:hint="eastAsia" w:ascii="宋体" w:hAnsi="宋体" w:cs="宋体"/>
                <w:color w:val="auto"/>
                <w:szCs w:val="24"/>
              </w:rPr>
              <w:t>投标保证金</w:t>
            </w:r>
          </w:p>
        </w:tc>
        <w:tc>
          <w:tcPr>
            <w:tcW w:w="6646" w:type="dxa"/>
            <w:vAlign w:val="center"/>
          </w:tcPr>
          <w:p>
            <w:pPr>
              <w:rPr>
                <w:rFonts w:ascii="宋体" w:hAnsi="宋体" w:cs="宋体"/>
                <w:color w:val="auto"/>
                <w:szCs w:val="24"/>
              </w:rPr>
            </w:pPr>
            <w:r>
              <w:rPr>
                <w:rFonts w:hint="eastAsia" w:ascii="宋体" w:hAnsi="宋体" w:cs="宋体"/>
                <w:color w:val="auto"/>
                <w:szCs w:val="24"/>
              </w:rPr>
              <w:t>符合第二章“投标人须知前附表”第3.4款规定。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24" w:type="dxa"/>
            <w:gridSpan w:val="2"/>
            <w:vAlign w:val="center"/>
          </w:tcPr>
          <w:p>
            <w:pPr>
              <w:jc w:val="center"/>
              <w:rPr>
                <w:rFonts w:ascii="宋体" w:hAnsi="宋体" w:cs="宋体"/>
                <w:b/>
                <w:bCs/>
                <w:color w:val="auto"/>
                <w:szCs w:val="24"/>
              </w:rPr>
            </w:pPr>
            <w:r>
              <w:rPr>
                <w:rFonts w:hint="eastAsia" w:ascii="宋体" w:hAnsi="宋体" w:cs="宋体"/>
                <w:b/>
                <w:bCs/>
                <w:color w:val="auto"/>
                <w:szCs w:val="24"/>
              </w:rPr>
              <w:t>条款号</w:t>
            </w:r>
          </w:p>
        </w:tc>
        <w:tc>
          <w:tcPr>
            <w:tcW w:w="2001" w:type="dxa"/>
            <w:vAlign w:val="center"/>
          </w:tcPr>
          <w:p>
            <w:pPr>
              <w:jc w:val="center"/>
              <w:rPr>
                <w:rFonts w:ascii="宋体" w:hAnsi="宋体" w:cs="宋体"/>
                <w:b/>
                <w:bCs/>
                <w:color w:val="auto"/>
                <w:szCs w:val="24"/>
              </w:rPr>
            </w:pPr>
            <w:r>
              <w:rPr>
                <w:rFonts w:hint="eastAsia" w:ascii="宋体" w:hAnsi="宋体" w:cs="宋体"/>
                <w:b/>
                <w:bCs/>
                <w:color w:val="auto"/>
                <w:szCs w:val="24"/>
              </w:rPr>
              <w:t>条款内容</w:t>
            </w:r>
          </w:p>
        </w:tc>
        <w:tc>
          <w:tcPr>
            <w:tcW w:w="6646" w:type="dxa"/>
            <w:vAlign w:val="center"/>
          </w:tcPr>
          <w:p>
            <w:pPr>
              <w:jc w:val="center"/>
              <w:rPr>
                <w:rFonts w:ascii="宋体" w:hAnsi="宋体" w:cs="宋体"/>
                <w:b/>
                <w:bCs/>
                <w:color w:val="auto"/>
                <w:szCs w:val="24"/>
              </w:rPr>
            </w:pPr>
            <w:r>
              <w:rPr>
                <w:rFonts w:hint="eastAsia" w:ascii="宋体" w:hAnsi="宋体" w:cs="宋体"/>
                <w:b/>
                <w:bCs/>
                <w:color w:val="auto"/>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24" w:type="dxa"/>
            <w:gridSpan w:val="2"/>
            <w:vAlign w:val="center"/>
          </w:tcPr>
          <w:p>
            <w:pPr>
              <w:jc w:val="center"/>
              <w:rPr>
                <w:rFonts w:ascii="宋体" w:hAnsi="宋体" w:cs="宋体"/>
                <w:color w:val="auto"/>
                <w:szCs w:val="24"/>
              </w:rPr>
            </w:pPr>
            <w:r>
              <w:rPr>
                <w:rFonts w:hint="eastAsia" w:ascii="宋体" w:hAnsi="宋体" w:cs="宋体"/>
                <w:color w:val="auto"/>
                <w:szCs w:val="24"/>
              </w:rPr>
              <w:t>2.2.1</w:t>
            </w:r>
          </w:p>
        </w:tc>
        <w:tc>
          <w:tcPr>
            <w:tcW w:w="2001" w:type="dxa"/>
            <w:vAlign w:val="center"/>
          </w:tcPr>
          <w:p>
            <w:pPr>
              <w:jc w:val="center"/>
              <w:rPr>
                <w:rFonts w:ascii="宋体" w:hAnsi="宋体" w:cs="宋体"/>
                <w:color w:val="auto"/>
                <w:szCs w:val="24"/>
              </w:rPr>
            </w:pPr>
            <w:r>
              <w:rPr>
                <w:rFonts w:hint="eastAsia" w:ascii="宋体" w:hAnsi="宋体" w:cs="宋体"/>
                <w:color w:val="auto"/>
                <w:szCs w:val="24"/>
              </w:rPr>
              <w:t>分值构成</w:t>
            </w:r>
          </w:p>
          <w:p>
            <w:pPr>
              <w:jc w:val="center"/>
              <w:rPr>
                <w:rFonts w:ascii="宋体" w:hAnsi="宋体" w:cs="宋体"/>
                <w:color w:val="auto"/>
                <w:szCs w:val="24"/>
              </w:rPr>
            </w:pPr>
            <w:r>
              <w:rPr>
                <w:rFonts w:hint="eastAsia" w:ascii="宋体" w:hAnsi="宋体" w:cs="宋体"/>
                <w:color w:val="auto"/>
                <w:szCs w:val="24"/>
              </w:rPr>
              <w:t>(总分100分)</w:t>
            </w:r>
          </w:p>
        </w:tc>
        <w:tc>
          <w:tcPr>
            <w:tcW w:w="6646" w:type="dxa"/>
            <w:vAlign w:val="center"/>
          </w:tcPr>
          <w:p>
            <w:pPr>
              <w:rPr>
                <w:rFonts w:ascii="宋体" w:hAnsi="宋体" w:cs="宋体"/>
                <w:color w:val="auto"/>
                <w:szCs w:val="24"/>
              </w:rPr>
            </w:pPr>
            <w:r>
              <w:rPr>
                <w:rFonts w:hint="eastAsia" w:ascii="宋体" w:hAnsi="宋体" w:cs="宋体"/>
                <w:color w:val="auto"/>
                <w:szCs w:val="24"/>
              </w:rPr>
              <w:t>商务标评分：50分</w:t>
            </w:r>
          </w:p>
          <w:p>
            <w:pPr>
              <w:rPr>
                <w:rFonts w:ascii="宋体" w:hAnsi="宋体" w:cs="宋体"/>
                <w:color w:val="auto"/>
                <w:szCs w:val="24"/>
              </w:rPr>
            </w:pPr>
            <w:r>
              <w:rPr>
                <w:rFonts w:hint="eastAsia" w:ascii="宋体" w:hAnsi="宋体" w:cs="宋体"/>
                <w:color w:val="auto"/>
                <w:szCs w:val="24"/>
              </w:rPr>
              <w:t>技术标评分：20分</w:t>
            </w:r>
          </w:p>
          <w:p>
            <w:pPr>
              <w:rPr>
                <w:rFonts w:ascii="宋体" w:hAnsi="宋体" w:cs="宋体"/>
                <w:color w:val="auto"/>
                <w:szCs w:val="24"/>
              </w:rPr>
            </w:pPr>
            <w:r>
              <w:rPr>
                <w:rFonts w:hint="eastAsia" w:ascii="宋体" w:hAnsi="宋体" w:cs="宋体"/>
                <w:color w:val="auto"/>
                <w:szCs w:val="24"/>
              </w:rPr>
              <w:t>经济标评分：30分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024" w:type="dxa"/>
            <w:gridSpan w:val="2"/>
            <w:vAlign w:val="center"/>
          </w:tcPr>
          <w:p>
            <w:pPr>
              <w:jc w:val="center"/>
              <w:rPr>
                <w:rFonts w:ascii="宋体" w:hAnsi="宋体" w:cs="宋体"/>
                <w:b/>
                <w:bCs/>
                <w:color w:val="auto"/>
                <w:szCs w:val="24"/>
              </w:rPr>
            </w:pPr>
            <w:r>
              <w:rPr>
                <w:rFonts w:hint="eastAsia" w:ascii="宋体" w:hAnsi="宋体" w:cs="宋体"/>
                <w:b/>
                <w:bCs/>
                <w:color w:val="auto"/>
                <w:szCs w:val="24"/>
              </w:rPr>
              <w:t>条款号</w:t>
            </w:r>
          </w:p>
        </w:tc>
        <w:tc>
          <w:tcPr>
            <w:tcW w:w="2001" w:type="dxa"/>
            <w:vAlign w:val="center"/>
          </w:tcPr>
          <w:p>
            <w:pPr>
              <w:jc w:val="center"/>
              <w:rPr>
                <w:rFonts w:ascii="宋体" w:hAnsi="宋体" w:cs="宋体"/>
                <w:b/>
                <w:bCs/>
                <w:color w:val="auto"/>
                <w:szCs w:val="24"/>
              </w:rPr>
            </w:pPr>
            <w:r>
              <w:rPr>
                <w:rFonts w:hint="eastAsia" w:ascii="宋体" w:hAnsi="宋体" w:cs="宋体"/>
                <w:b/>
                <w:bCs/>
                <w:color w:val="auto"/>
                <w:szCs w:val="24"/>
              </w:rPr>
              <w:t>评分因素</w:t>
            </w:r>
          </w:p>
        </w:tc>
        <w:tc>
          <w:tcPr>
            <w:tcW w:w="6646" w:type="dxa"/>
            <w:vAlign w:val="center"/>
          </w:tcPr>
          <w:p>
            <w:pPr>
              <w:jc w:val="center"/>
              <w:rPr>
                <w:rFonts w:ascii="宋体" w:hAnsi="宋体" w:cs="宋体"/>
                <w:b/>
                <w:bCs/>
                <w:color w:val="auto"/>
                <w:szCs w:val="24"/>
              </w:rPr>
            </w:pPr>
            <w:r>
              <w:rPr>
                <w:rFonts w:hint="eastAsia" w:ascii="宋体" w:hAnsi="宋体" w:cs="宋体"/>
                <w:b/>
                <w:bCs/>
                <w:color w:val="auto"/>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024" w:type="dxa"/>
            <w:gridSpan w:val="2"/>
            <w:vAlign w:val="center"/>
          </w:tcPr>
          <w:p>
            <w:pPr>
              <w:jc w:val="center"/>
              <w:rPr>
                <w:rFonts w:ascii="宋体" w:hAnsi="宋体" w:cs="宋体"/>
                <w:color w:val="auto"/>
                <w:szCs w:val="24"/>
              </w:rPr>
            </w:pPr>
            <w:r>
              <w:rPr>
                <w:rFonts w:hint="eastAsia" w:ascii="宋体" w:hAnsi="宋体" w:cs="宋体"/>
                <w:color w:val="auto"/>
                <w:szCs w:val="24"/>
              </w:rPr>
              <w:t>2.2.2</w:t>
            </w:r>
          </w:p>
        </w:tc>
        <w:tc>
          <w:tcPr>
            <w:tcW w:w="2001" w:type="dxa"/>
            <w:vAlign w:val="center"/>
          </w:tcPr>
          <w:p>
            <w:pPr>
              <w:jc w:val="center"/>
              <w:rPr>
                <w:rFonts w:ascii="宋体" w:hAnsi="宋体" w:cs="宋体"/>
                <w:color w:val="auto"/>
                <w:szCs w:val="24"/>
              </w:rPr>
            </w:pPr>
            <w:r>
              <w:rPr>
                <w:color w:val="auto"/>
              </w:rPr>
              <w:t>评标基准价计算方法</w:t>
            </w:r>
          </w:p>
        </w:tc>
        <w:tc>
          <w:tcPr>
            <w:tcW w:w="6646" w:type="dxa"/>
            <w:vAlign w:val="center"/>
          </w:tcPr>
          <w:p>
            <w:pPr>
              <w:rPr>
                <w:rFonts w:ascii="宋体" w:hAnsi="宋体" w:cs="宋体"/>
                <w:color w:val="auto"/>
                <w:szCs w:val="24"/>
              </w:rPr>
            </w:pPr>
            <w:r>
              <w:rPr>
                <w:rFonts w:hint="eastAsia" w:ascii="宋体" w:hAnsi="宋体" w:cs="宋体"/>
                <w:color w:val="auto"/>
                <w:szCs w:val="24"/>
              </w:rPr>
              <w:t>所有有效投标报价下浮率平均值为本工程的评标基准下浮率。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24"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2.2.3（1）</w:t>
            </w:r>
          </w:p>
        </w:tc>
        <w:tc>
          <w:tcPr>
            <w:tcW w:w="2001" w:type="dxa"/>
            <w:vAlign w:val="center"/>
          </w:tcPr>
          <w:p>
            <w:pPr>
              <w:jc w:val="center"/>
              <w:rPr>
                <w:rFonts w:ascii="宋体" w:hAnsi="宋体" w:cs="宋体"/>
                <w:color w:val="auto"/>
                <w:sz w:val="21"/>
                <w:szCs w:val="21"/>
              </w:rPr>
            </w:pPr>
            <w:r>
              <w:rPr>
                <w:rFonts w:hint="eastAsia" w:ascii="宋体" w:hAnsi="宋体" w:cs="宋体"/>
                <w:color w:val="auto"/>
                <w:sz w:val="21"/>
                <w:szCs w:val="21"/>
              </w:rPr>
              <w:t>商务部分</w:t>
            </w:r>
          </w:p>
        </w:tc>
        <w:tc>
          <w:tcPr>
            <w:tcW w:w="6646" w:type="dxa"/>
            <w:vAlign w:val="center"/>
          </w:tcPr>
          <w:p>
            <w:pPr>
              <w:rPr>
                <w:rFonts w:ascii="宋体" w:hAnsi="宋体" w:cs="宋体"/>
                <w:color w:val="auto"/>
                <w:sz w:val="21"/>
                <w:szCs w:val="21"/>
              </w:rPr>
            </w:pPr>
            <w:r>
              <w:rPr>
                <w:rFonts w:hint="eastAsia" w:ascii="宋体" w:hAnsi="宋体" w:cs="宋体"/>
                <w:color w:val="auto"/>
                <w:sz w:val="21"/>
                <w:szCs w:val="21"/>
              </w:rPr>
              <w:t>详见《商务标综合评分表》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24"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2.2.3（2）</w:t>
            </w:r>
          </w:p>
        </w:tc>
        <w:tc>
          <w:tcPr>
            <w:tcW w:w="2001" w:type="dxa"/>
            <w:vAlign w:val="center"/>
          </w:tcPr>
          <w:p>
            <w:pPr>
              <w:jc w:val="center"/>
              <w:rPr>
                <w:rFonts w:ascii="宋体" w:hAnsi="宋体" w:cs="宋体"/>
                <w:color w:val="auto"/>
                <w:sz w:val="21"/>
                <w:szCs w:val="21"/>
              </w:rPr>
            </w:pPr>
            <w:r>
              <w:rPr>
                <w:rFonts w:hint="eastAsia" w:ascii="宋体" w:hAnsi="宋体" w:cs="宋体"/>
                <w:color w:val="auto"/>
                <w:sz w:val="21"/>
                <w:szCs w:val="21"/>
              </w:rPr>
              <w:t>技术部分</w:t>
            </w:r>
          </w:p>
        </w:tc>
        <w:tc>
          <w:tcPr>
            <w:tcW w:w="6646" w:type="dxa"/>
            <w:vAlign w:val="center"/>
          </w:tcPr>
          <w:p>
            <w:pPr>
              <w:rPr>
                <w:rFonts w:ascii="宋体" w:hAnsi="宋体" w:cs="宋体"/>
                <w:color w:val="auto"/>
                <w:sz w:val="21"/>
                <w:szCs w:val="21"/>
              </w:rPr>
            </w:pPr>
            <w:r>
              <w:rPr>
                <w:rFonts w:hint="eastAsia" w:ascii="宋体" w:hAnsi="宋体" w:cs="宋体"/>
                <w:color w:val="auto"/>
                <w:sz w:val="21"/>
                <w:szCs w:val="21"/>
              </w:rPr>
              <w:t>详见《技术标评分表》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24" w:type="dxa"/>
            <w:gridSpan w:val="2"/>
            <w:vAlign w:val="center"/>
          </w:tcPr>
          <w:p>
            <w:pPr>
              <w:jc w:val="center"/>
              <w:rPr>
                <w:rFonts w:ascii="宋体" w:hAnsi="宋体" w:cs="宋体"/>
                <w:color w:val="auto"/>
                <w:sz w:val="21"/>
                <w:szCs w:val="21"/>
              </w:rPr>
            </w:pPr>
            <w:r>
              <w:rPr>
                <w:rFonts w:hint="eastAsia" w:ascii="宋体" w:hAnsi="宋体" w:cs="宋体"/>
                <w:color w:val="auto"/>
                <w:sz w:val="21"/>
                <w:szCs w:val="21"/>
              </w:rPr>
              <w:t>2.2.3（3）</w:t>
            </w:r>
          </w:p>
        </w:tc>
        <w:tc>
          <w:tcPr>
            <w:tcW w:w="2001" w:type="dxa"/>
            <w:vAlign w:val="center"/>
          </w:tcPr>
          <w:p>
            <w:pPr>
              <w:jc w:val="center"/>
              <w:rPr>
                <w:rFonts w:ascii="宋体" w:hAnsi="宋体" w:cs="宋体"/>
                <w:color w:val="auto"/>
                <w:sz w:val="21"/>
                <w:szCs w:val="21"/>
              </w:rPr>
            </w:pPr>
            <w:r>
              <w:rPr>
                <w:rFonts w:hint="eastAsia" w:ascii="宋体" w:hAnsi="宋体" w:cs="宋体"/>
                <w:color w:val="auto"/>
                <w:sz w:val="21"/>
                <w:szCs w:val="21"/>
              </w:rPr>
              <w:t>投标报价</w:t>
            </w:r>
          </w:p>
        </w:tc>
        <w:tc>
          <w:tcPr>
            <w:tcW w:w="6646" w:type="dxa"/>
            <w:vAlign w:val="center"/>
          </w:tcPr>
          <w:p>
            <w:pPr>
              <w:rPr>
                <w:rFonts w:ascii="宋体" w:hAnsi="宋体" w:cs="宋体"/>
                <w:color w:val="auto"/>
                <w:sz w:val="21"/>
                <w:szCs w:val="21"/>
              </w:rPr>
            </w:pPr>
            <w:r>
              <w:rPr>
                <w:rFonts w:hint="eastAsia" w:ascii="宋体" w:hAnsi="宋体" w:cs="宋体"/>
                <w:color w:val="auto"/>
                <w:sz w:val="21"/>
                <w:szCs w:val="21"/>
              </w:rPr>
              <w:t>详见《投标报价评分表》</w:t>
            </w:r>
          </w:p>
        </w:tc>
      </w:tr>
    </w:tbl>
    <w:p>
      <w:pPr>
        <w:jc w:val="center"/>
        <w:rPr>
          <w:b/>
          <w:bCs/>
          <w:color w:val="auto"/>
          <w:sz w:val="32"/>
          <w:szCs w:val="24"/>
        </w:rPr>
      </w:pPr>
      <w:r>
        <w:rPr>
          <w:rFonts w:hint="eastAsia"/>
          <w:b/>
          <w:bCs/>
          <w:color w:val="auto"/>
          <w:sz w:val="32"/>
          <w:szCs w:val="24"/>
        </w:rPr>
        <w:t>（一）商务标综合评分表（</w:t>
      </w:r>
      <w:r>
        <w:rPr>
          <w:b/>
          <w:bCs/>
          <w:color w:val="auto"/>
          <w:sz w:val="32"/>
          <w:szCs w:val="24"/>
        </w:rPr>
        <w:t>50</w:t>
      </w:r>
      <w:r>
        <w:rPr>
          <w:rFonts w:hint="eastAsia"/>
          <w:b/>
          <w:bCs/>
          <w:color w:val="auto"/>
          <w:sz w:val="32"/>
          <w:szCs w:val="24"/>
        </w:rPr>
        <w:t>分）</w:t>
      </w:r>
    </w:p>
    <w:tbl>
      <w:tblPr>
        <w:tblStyle w:val="47"/>
        <w:tblW w:w="10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183"/>
        <w:gridCol w:w="712"/>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2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分项内容</w:t>
            </w:r>
          </w:p>
        </w:tc>
        <w:tc>
          <w:tcPr>
            <w:tcW w:w="71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w:t>
            </w:r>
          </w:p>
        </w:tc>
        <w:tc>
          <w:tcPr>
            <w:tcW w:w="70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一、企业业绩（</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施工业绩</w:t>
            </w: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tc>
        <w:tc>
          <w:tcPr>
            <w:tcW w:w="70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b/>
                <w:bCs/>
                <w:color w:val="auto"/>
                <w:sz w:val="21"/>
                <w:szCs w:val="21"/>
              </w:rPr>
              <w:t>（独立体或联合体主办方）</w:t>
            </w:r>
            <w:r>
              <w:rPr>
                <w:rFonts w:hint="eastAsia" w:ascii="宋体" w:hAnsi="宋体" w:eastAsia="宋体" w:cs="宋体"/>
                <w:color w:val="auto"/>
                <w:sz w:val="21"/>
                <w:szCs w:val="21"/>
              </w:rPr>
              <w:t>自2018年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月1日至投标截止前，承接过单项合同金额≥</w:t>
            </w:r>
            <w:r>
              <w:rPr>
                <w:rFonts w:hint="eastAsia" w:ascii="宋体" w:hAnsi="宋体" w:eastAsia="宋体" w:cs="宋体"/>
                <w:color w:val="auto"/>
                <w:sz w:val="21"/>
                <w:szCs w:val="21"/>
                <w:lang w:val="en-US" w:eastAsia="zh-CN"/>
              </w:rPr>
              <w:t>1.2亿</w:t>
            </w:r>
            <w:r>
              <w:rPr>
                <w:rFonts w:hint="eastAsia" w:ascii="宋体" w:hAnsi="宋体" w:eastAsia="宋体" w:cs="宋体"/>
                <w:color w:val="auto"/>
                <w:sz w:val="21"/>
                <w:szCs w:val="21"/>
              </w:rPr>
              <w:t>元的市政公用工程业绩，每项业绩得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分，本</w:t>
            </w:r>
            <w:r>
              <w:rPr>
                <w:rFonts w:hint="eastAsia" w:ascii="宋体" w:hAnsi="宋体" w:eastAsia="宋体" w:cs="宋体"/>
                <w:b w:val="0"/>
                <w:bCs w:val="0"/>
                <w:color w:val="auto"/>
                <w:sz w:val="21"/>
                <w:szCs w:val="21"/>
                <w:shd w:val="clear" w:color="auto" w:fill="FFFFFF"/>
                <w:lang w:eastAsia="zh-CN"/>
              </w:rPr>
              <w:t>小</w:t>
            </w:r>
            <w:r>
              <w:rPr>
                <w:rFonts w:hint="eastAsia" w:ascii="宋体" w:hAnsi="宋体" w:eastAsia="宋体" w:cs="宋体"/>
                <w:color w:val="auto"/>
                <w:sz w:val="21"/>
                <w:szCs w:val="21"/>
              </w:rPr>
              <w:t>项满分为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pPr>
              <w:rPr>
                <w:rFonts w:hint="eastAsia" w:ascii="宋体" w:hAnsi="宋体" w:eastAsia="宋体" w:cs="宋体"/>
                <w:color w:val="auto"/>
                <w:sz w:val="21"/>
                <w:szCs w:val="21"/>
              </w:rPr>
            </w:pPr>
            <w:r>
              <w:rPr>
                <w:rFonts w:hint="eastAsia" w:ascii="宋体" w:hAnsi="宋体" w:eastAsia="宋体" w:cs="宋体"/>
                <w:b/>
                <w:bCs/>
                <w:color w:val="auto"/>
                <w:spacing w:val="6"/>
                <w:sz w:val="21"/>
                <w:szCs w:val="21"/>
              </w:rPr>
              <w:t>注：</w:t>
            </w:r>
            <w:r>
              <w:rPr>
                <w:rFonts w:hint="eastAsia" w:ascii="宋体" w:hAnsi="宋体" w:eastAsia="宋体" w:cs="宋体"/>
                <w:color w:val="auto"/>
                <w:spacing w:val="6"/>
                <w:sz w:val="21"/>
                <w:szCs w:val="21"/>
              </w:rPr>
              <w:t>须同时提供中标通知书</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合同</w:t>
            </w:r>
            <w:r>
              <w:rPr>
                <w:rFonts w:hint="eastAsia" w:ascii="宋体" w:hAnsi="宋体" w:eastAsia="宋体" w:cs="宋体"/>
                <w:color w:val="auto"/>
                <w:spacing w:val="6"/>
                <w:sz w:val="21"/>
                <w:szCs w:val="21"/>
                <w:lang w:eastAsia="zh-CN"/>
              </w:rPr>
              <w:t>（关键页）</w:t>
            </w:r>
            <w:r>
              <w:rPr>
                <w:rFonts w:hint="eastAsia" w:ascii="宋体" w:hAnsi="宋体" w:eastAsia="宋体" w:cs="宋体"/>
                <w:color w:val="auto"/>
                <w:spacing w:val="6"/>
                <w:sz w:val="21"/>
                <w:szCs w:val="21"/>
              </w:rPr>
              <w:t>及竣工验收备案表</w:t>
            </w:r>
            <w:r>
              <w:rPr>
                <w:rFonts w:hint="eastAsia" w:ascii="宋体" w:hAnsi="宋体" w:eastAsia="宋体" w:cs="宋体"/>
                <w:b w:val="0"/>
                <w:color w:val="auto"/>
                <w:kern w:val="2"/>
                <w:sz w:val="21"/>
                <w:szCs w:val="21"/>
                <w:lang w:eastAsia="zh-CN"/>
              </w:rPr>
              <w:t>作为证明材料</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获得业绩时间以</w:t>
            </w:r>
            <w:r>
              <w:rPr>
                <w:rFonts w:hint="eastAsia" w:ascii="宋体" w:hAnsi="宋体" w:eastAsia="宋体" w:cs="宋体"/>
                <w:color w:val="auto"/>
                <w:spacing w:val="6"/>
                <w:sz w:val="21"/>
                <w:szCs w:val="21"/>
              </w:rPr>
              <w:t>工程竣工验收时间为准，工程造价以施工合同为准。</w:t>
            </w:r>
            <w:r>
              <w:rPr>
                <w:rFonts w:hint="eastAsia" w:ascii="宋体" w:hAnsi="宋体" w:eastAsia="宋体" w:cs="宋体"/>
                <w:color w:val="auto"/>
                <w:sz w:val="21"/>
                <w:szCs w:val="21"/>
              </w:rPr>
              <w:t>提供资料不全不得分，相关证明材料复印件</w:t>
            </w:r>
            <w:r>
              <w:rPr>
                <w:rFonts w:hint="eastAsia" w:ascii="宋体" w:hAnsi="宋体" w:eastAsia="宋体" w:cs="宋体"/>
                <w:color w:val="auto"/>
                <w:sz w:val="21"/>
                <w:szCs w:val="21"/>
                <w:lang w:eastAsia="zh-CN"/>
              </w:rPr>
              <w:t>并</w:t>
            </w:r>
            <w:r>
              <w:rPr>
                <w:rFonts w:hint="eastAsia" w:ascii="宋体" w:hAnsi="宋体" w:eastAsia="宋体" w:cs="宋体"/>
                <w:color w:val="auto"/>
                <w:sz w:val="21"/>
                <w:szCs w:val="21"/>
              </w:rPr>
              <w:t>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设计业绩</w:t>
            </w:r>
          </w:p>
          <w:p>
            <w:pPr>
              <w:jc w:val="center"/>
              <w:rPr>
                <w:rFonts w:hint="eastAsia" w:ascii="宋体" w:hAnsi="宋体" w:eastAsia="宋体" w:cs="宋体"/>
                <w:color w:val="auto"/>
                <w:sz w:val="21"/>
                <w:szCs w:val="21"/>
              </w:rPr>
            </w:pP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tc>
        <w:tc>
          <w:tcPr>
            <w:tcW w:w="708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b/>
                <w:bCs/>
                <w:color w:val="auto"/>
                <w:sz w:val="21"/>
                <w:szCs w:val="21"/>
              </w:rPr>
              <w:t>（独立体或联合体成员方）</w:t>
            </w:r>
            <w:r>
              <w:rPr>
                <w:rFonts w:hint="eastAsia" w:ascii="宋体" w:hAnsi="宋体" w:eastAsia="宋体" w:cs="宋体"/>
                <w:color w:val="auto"/>
                <w:sz w:val="21"/>
                <w:szCs w:val="21"/>
              </w:rPr>
              <w:t>自2018年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月1日至投标截止前，完成过市政公用工程业绩总投资≥</w:t>
            </w:r>
            <w:r>
              <w:rPr>
                <w:rFonts w:hint="eastAsia" w:ascii="宋体" w:hAnsi="宋体" w:eastAsia="宋体" w:cs="宋体"/>
                <w:color w:val="auto"/>
                <w:sz w:val="21"/>
                <w:szCs w:val="21"/>
                <w:lang w:val="en-US" w:eastAsia="zh-CN"/>
              </w:rPr>
              <w:t>1.2亿</w:t>
            </w:r>
            <w:r>
              <w:rPr>
                <w:rFonts w:hint="eastAsia" w:ascii="宋体" w:hAnsi="宋体" w:eastAsia="宋体" w:cs="宋体"/>
                <w:color w:val="auto"/>
                <w:sz w:val="21"/>
                <w:szCs w:val="21"/>
              </w:rPr>
              <w:t>元的，每项业绩得</w:t>
            </w:r>
            <w:r>
              <w:rPr>
                <w:rFonts w:hint="eastAsia" w:ascii="宋体" w:hAnsi="宋体" w:eastAsia="宋体" w:cs="宋体"/>
                <w:color w:val="auto"/>
                <w:sz w:val="21"/>
                <w:szCs w:val="21"/>
                <w:lang w:val="en-US" w:eastAsia="zh-CN"/>
              </w:rPr>
              <w:t>0.5</w:t>
            </w:r>
            <w:r>
              <w:rPr>
                <w:rFonts w:hint="eastAsia" w:ascii="宋体" w:hAnsi="宋体" w:eastAsia="宋体" w:cs="宋体"/>
                <w:color w:val="auto"/>
                <w:sz w:val="21"/>
                <w:szCs w:val="21"/>
              </w:rPr>
              <w:t>分，本项满分为</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pPr>
              <w:pStyle w:val="4"/>
              <w:spacing w:before="0" w:beforeAutospacing="0" w:after="0" w:afterAutospacing="0"/>
              <w:jc w:val="left"/>
              <w:rPr>
                <w:rFonts w:hint="eastAsia" w:ascii="宋体" w:hAnsi="宋体" w:eastAsia="宋体" w:cs="宋体"/>
                <w:b w:val="0"/>
                <w:color w:val="auto"/>
                <w:kern w:val="2"/>
                <w:sz w:val="21"/>
                <w:szCs w:val="21"/>
              </w:rPr>
            </w:pPr>
            <w:r>
              <w:rPr>
                <w:rFonts w:hint="eastAsia" w:ascii="宋体" w:hAnsi="宋体" w:eastAsia="宋体" w:cs="宋体"/>
                <w:b/>
                <w:bCs w:val="0"/>
                <w:color w:val="auto"/>
                <w:kern w:val="2"/>
                <w:sz w:val="21"/>
                <w:szCs w:val="21"/>
              </w:rPr>
              <w:t>注：</w:t>
            </w:r>
            <w:r>
              <w:rPr>
                <w:rFonts w:hint="eastAsia" w:ascii="宋体" w:hAnsi="宋体" w:eastAsia="宋体" w:cs="宋体"/>
                <w:b w:val="0"/>
                <w:color w:val="auto"/>
                <w:kern w:val="2"/>
                <w:sz w:val="21"/>
                <w:szCs w:val="21"/>
              </w:rPr>
              <w:t>须提供中标通知书</w:t>
            </w:r>
            <w:r>
              <w:rPr>
                <w:rFonts w:hint="eastAsia" w:ascii="宋体" w:hAnsi="宋体" w:eastAsia="宋体" w:cs="宋体"/>
                <w:b w:val="0"/>
                <w:color w:val="auto"/>
                <w:kern w:val="2"/>
                <w:sz w:val="21"/>
                <w:szCs w:val="21"/>
                <w:lang w:val="en-US" w:eastAsia="zh-CN"/>
              </w:rPr>
              <w:t>或</w:t>
            </w:r>
            <w:r>
              <w:rPr>
                <w:rFonts w:hint="eastAsia" w:ascii="宋体" w:hAnsi="宋体" w:eastAsia="宋体" w:cs="宋体"/>
                <w:b w:val="0"/>
                <w:color w:val="auto"/>
                <w:kern w:val="2"/>
                <w:sz w:val="21"/>
                <w:szCs w:val="21"/>
              </w:rPr>
              <w:t>合同（关键页）</w:t>
            </w:r>
            <w:r>
              <w:rPr>
                <w:rFonts w:hint="eastAsia" w:ascii="宋体" w:hAnsi="宋体" w:eastAsia="宋体" w:cs="宋体"/>
                <w:b w:val="0"/>
                <w:color w:val="auto"/>
                <w:kern w:val="2"/>
                <w:sz w:val="21"/>
                <w:szCs w:val="21"/>
                <w:lang w:val="en-US" w:eastAsia="zh-CN"/>
              </w:rPr>
              <w:t>或</w:t>
            </w:r>
            <w:r>
              <w:rPr>
                <w:rFonts w:hint="eastAsia" w:ascii="宋体" w:hAnsi="宋体" w:eastAsia="宋体" w:cs="宋体"/>
                <w:b w:val="0"/>
                <w:color w:val="auto"/>
                <w:kern w:val="2"/>
                <w:sz w:val="21"/>
                <w:szCs w:val="21"/>
              </w:rPr>
              <w:t>图纸审查合格证</w:t>
            </w:r>
            <w:r>
              <w:rPr>
                <w:rFonts w:hint="eastAsia" w:ascii="宋体" w:hAnsi="宋体" w:eastAsia="宋体" w:cs="宋体"/>
                <w:b w:val="0"/>
                <w:color w:val="auto"/>
                <w:kern w:val="2"/>
                <w:sz w:val="21"/>
                <w:szCs w:val="21"/>
                <w:lang w:eastAsia="zh-CN"/>
              </w:rPr>
              <w:t>作为证明材料</w:t>
            </w:r>
            <w:r>
              <w:rPr>
                <w:rFonts w:hint="eastAsia" w:ascii="宋体" w:hAnsi="宋体" w:eastAsia="宋体" w:cs="宋体"/>
                <w:b w:val="0"/>
                <w:color w:val="auto"/>
                <w:kern w:val="2"/>
                <w:sz w:val="21"/>
                <w:szCs w:val="21"/>
              </w:rPr>
              <w:t>。</w:t>
            </w:r>
            <w:r>
              <w:rPr>
                <w:rFonts w:hint="eastAsia" w:ascii="宋体" w:hAnsi="宋体" w:eastAsia="宋体" w:cs="宋体"/>
                <w:b w:val="0"/>
                <w:color w:val="auto"/>
                <w:kern w:val="2"/>
                <w:sz w:val="21"/>
                <w:szCs w:val="21"/>
                <w:lang w:eastAsia="zh-CN"/>
              </w:rPr>
              <w:t>获得业绩时间以设计</w:t>
            </w:r>
            <w:r>
              <w:rPr>
                <w:rFonts w:hint="eastAsia" w:ascii="宋体" w:hAnsi="宋体" w:eastAsia="宋体" w:cs="宋体"/>
                <w:b w:val="0"/>
                <w:color w:val="auto"/>
                <w:kern w:val="2"/>
                <w:sz w:val="21"/>
                <w:szCs w:val="21"/>
              </w:rPr>
              <w:t>合同</w:t>
            </w:r>
            <w:r>
              <w:rPr>
                <w:rFonts w:hint="eastAsia" w:ascii="宋体" w:hAnsi="宋体" w:eastAsia="宋体" w:cs="宋体"/>
                <w:b w:val="0"/>
                <w:color w:val="auto"/>
                <w:kern w:val="2"/>
                <w:sz w:val="21"/>
                <w:szCs w:val="21"/>
                <w:lang w:eastAsia="zh-CN"/>
              </w:rPr>
              <w:t>签订</w:t>
            </w:r>
            <w:r>
              <w:rPr>
                <w:rFonts w:hint="eastAsia" w:ascii="宋体" w:hAnsi="宋体" w:eastAsia="宋体" w:cs="宋体"/>
                <w:b w:val="0"/>
                <w:color w:val="auto"/>
                <w:kern w:val="2"/>
                <w:sz w:val="21"/>
                <w:szCs w:val="21"/>
              </w:rPr>
              <w:t>时间为准，工程造价以</w:t>
            </w:r>
            <w:r>
              <w:rPr>
                <w:rFonts w:hint="eastAsia" w:ascii="宋体" w:hAnsi="宋体" w:eastAsia="宋体" w:cs="宋体"/>
                <w:b w:val="0"/>
                <w:color w:val="auto"/>
                <w:kern w:val="2"/>
                <w:sz w:val="21"/>
                <w:szCs w:val="21"/>
                <w:lang w:eastAsia="zh-CN"/>
              </w:rPr>
              <w:t>设计</w:t>
            </w:r>
            <w:r>
              <w:rPr>
                <w:rFonts w:hint="eastAsia" w:ascii="宋体" w:hAnsi="宋体" w:eastAsia="宋体" w:cs="宋体"/>
                <w:b w:val="0"/>
                <w:color w:val="auto"/>
                <w:kern w:val="2"/>
                <w:sz w:val="21"/>
                <w:szCs w:val="21"/>
              </w:rPr>
              <w:t>合同为准。提供资料不全不得分，相关证明材料复印件加盖</w:t>
            </w:r>
            <w:r>
              <w:rPr>
                <w:rFonts w:hint="eastAsia" w:ascii="宋体" w:hAnsi="宋体" w:eastAsia="宋体" w:cs="宋体"/>
                <w:b w:val="0"/>
                <w:color w:val="auto"/>
                <w:kern w:val="2"/>
                <w:sz w:val="21"/>
                <w:szCs w:val="21"/>
                <w:lang w:eastAsia="zh-CN"/>
              </w:rPr>
              <w:t>投标人</w:t>
            </w:r>
            <w:r>
              <w:rPr>
                <w:rFonts w:hint="eastAsia" w:ascii="宋体" w:hAnsi="宋体" w:eastAsia="宋体" w:cs="宋体"/>
                <w:b w:val="0"/>
                <w:color w:val="auto"/>
                <w:kern w:val="2"/>
                <w:sz w:val="21"/>
                <w:szCs w:val="21"/>
              </w:rPr>
              <w:t>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二、企业类似工程奖项</w:t>
            </w:r>
          </w:p>
          <w:p>
            <w:pPr>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lang w:eastAsia="zh-CN"/>
              </w:rPr>
              <w:t>满分</w:t>
            </w:r>
            <w:r>
              <w:rPr>
                <w:rFonts w:hint="eastAsia" w:ascii="宋体" w:hAnsi="宋体" w:eastAsia="宋体" w:cs="宋体"/>
                <w:color w:val="auto"/>
                <w:spacing w:val="6"/>
                <w:sz w:val="21"/>
                <w:szCs w:val="21"/>
              </w:rPr>
              <w:t>（6分）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施工工程奖项</w:t>
            </w: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7087" w:type="dxa"/>
            <w:tcBorders>
              <w:top w:val="single" w:color="auto" w:sz="4" w:space="0"/>
              <w:left w:val="single" w:color="auto" w:sz="4" w:space="0"/>
              <w:bottom w:val="single" w:color="auto" w:sz="4" w:space="0"/>
              <w:right w:val="single" w:color="auto" w:sz="4" w:space="0"/>
            </w:tcBorders>
            <w:vAlign w:val="center"/>
          </w:tcPr>
          <w:p>
            <w:pPr>
              <w:snapToGrid w:val="0"/>
              <w:rPr>
                <w:rStyle w:val="380"/>
                <w:rFonts w:hint="eastAsia" w:ascii="宋体" w:hAnsi="宋体" w:eastAsia="宋体" w:cs="宋体"/>
                <w:color w:val="auto"/>
                <w:sz w:val="21"/>
                <w:szCs w:val="21"/>
              </w:rPr>
            </w:pPr>
            <w:r>
              <w:rPr>
                <w:rStyle w:val="380"/>
                <w:rFonts w:hint="eastAsia" w:ascii="宋体" w:hAnsi="宋体" w:eastAsia="宋体" w:cs="宋体"/>
                <w:color w:val="auto"/>
                <w:sz w:val="21"/>
                <w:szCs w:val="21"/>
              </w:rPr>
              <w:t>1、2018年</w:t>
            </w:r>
            <w:r>
              <w:rPr>
                <w:rStyle w:val="380"/>
                <w:rFonts w:hint="eastAsia" w:ascii="宋体" w:hAnsi="宋体" w:eastAsia="宋体" w:cs="宋体"/>
                <w:color w:val="auto"/>
                <w:sz w:val="21"/>
                <w:szCs w:val="21"/>
                <w:lang w:val="en-US"/>
              </w:rPr>
              <w:t>4</w:t>
            </w:r>
            <w:r>
              <w:rPr>
                <w:rStyle w:val="380"/>
                <w:rFonts w:hint="eastAsia" w:ascii="宋体" w:hAnsi="宋体" w:eastAsia="宋体" w:cs="宋体"/>
                <w:color w:val="auto"/>
                <w:sz w:val="21"/>
                <w:szCs w:val="21"/>
              </w:rPr>
              <w:t>月1日至今以来投标人</w:t>
            </w:r>
            <w:r>
              <w:rPr>
                <w:rStyle w:val="380"/>
                <w:rFonts w:hint="eastAsia" w:ascii="宋体" w:hAnsi="宋体" w:eastAsia="宋体" w:cs="宋体"/>
                <w:b/>
                <w:bCs/>
                <w:color w:val="auto"/>
                <w:sz w:val="21"/>
                <w:szCs w:val="21"/>
              </w:rPr>
              <w:t>（独立体或联合体主办方）</w:t>
            </w:r>
            <w:r>
              <w:rPr>
                <w:rStyle w:val="380"/>
                <w:rFonts w:hint="eastAsia" w:ascii="宋体" w:hAnsi="宋体" w:eastAsia="宋体" w:cs="宋体"/>
                <w:color w:val="auto"/>
                <w:sz w:val="21"/>
                <w:szCs w:val="21"/>
              </w:rPr>
              <w:t>独立完成</w:t>
            </w:r>
            <w:r>
              <w:rPr>
                <w:rFonts w:hint="eastAsia" w:ascii="宋体" w:hAnsi="宋体" w:eastAsia="宋体" w:cs="宋体"/>
                <w:color w:val="auto"/>
                <w:kern w:val="0"/>
                <w:sz w:val="21"/>
                <w:szCs w:val="21"/>
              </w:rPr>
              <w:t>市政类工程</w:t>
            </w:r>
            <w:r>
              <w:rPr>
                <w:rStyle w:val="380"/>
                <w:rFonts w:hint="eastAsia" w:ascii="宋体" w:hAnsi="宋体" w:eastAsia="宋体" w:cs="宋体"/>
                <w:color w:val="auto"/>
                <w:sz w:val="21"/>
                <w:szCs w:val="21"/>
              </w:rPr>
              <w:t>获得省奖及以上的，每项得2分。</w:t>
            </w:r>
          </w:p>
          <w:p>
            <w:pPr>
              <w:snapToGrid w:val="0"/>
              <w:rPr>
                <w:rStyle w:val="380"/>
                <w:rFonts w:hint="eastAsia" w:ascii="宋体" w:hAnsi="宋体" w:eastAsia="宋体" w:cs="宋体"/>
                <w:color w:val="auto"/>
                <w:sz w:val="21"/>
                <w:szCs w:val="21"/>
              </w:rPr>
            </w:pPr>
            <w:r>
              <w:rPr>
                <w:rStyle w:val="380"/>
                <w:rFonts w:hint="eastAsia" w:ascii="宋体" w:hAnsi="宋体" w:eastAsia="宋体" w:cs="宋体"/>
                <w:color w:val="auto"/>
                <w:sz w:val="21"/>
                <w:szCs w:val="21"/>
              </w:rPr>
              <w:t>2、2018年</w:t>
            </w:r>
            <w:r>
              <w:rPr>
                <w:rStyle w:val="380"/>
                <w:rFonts w:hint="eastAsia" w:ascii="宋体" w:hAnsi="宋体" w:eastAsia="宋体" w:cs="宋体"/>
                <w:color w:val="auto"/>
                <w:sz w:val="21"/>
                <w:szCs w:val="21"/>
                <w:lang w:val="en-US"/>
              </w:rPr>
              <w:t>4</w:t>
            </w:r>
            <w:r>
              <w:rPr>
                <w:rStyle w:val="380"/>
                <w:rFonts w:hint="eastAsia" w:ascii="宋体" w:hAnsi="宋体" w:eastAsia="宋体" w:cs="宋体"/>
                <w:color w:val="auto"/>
                <w:sz w:val="21"/>
                <w:szCs w:val="21"/>
              </w:rPr>
              <w:t>月1日至今以来投标人</w:t>
            </w:r>
            <w:r>
              <w:rPr>
                <w:rStyle w:val="380"/>
                <w:rFonts w:hint="eastAsia" w:ascii="宋体" w:hAnsi="宋体" w:eastAsia="宋体" w:cs="宋体"/>
                <w:b/>
                <w:bCs/>
                <w:color w:val="auto"/>
                <w:sz w:val="21"/>
                <w:szCs w:val="21"/>
              </w:rPr>
              <w:t>（独立体或联合体主办方）</w:t>
            </w:r>
            <w:r>
              <w:rPr>
                <w:rStyle w:val="380"/>
                <w:rFonts w:hint="eastAsia" w:ascii="宋体" w:hAnsi="宋体" w:eastAsia="宋体" w:cs="宋体"/>
                <w:color w:val="auto"/>
                <w:sz w:val="21"/>
                <w:szCs w:val="21"/>
              </w:rPr>
              <w:t>独立完成</w:t>
            </w:r>
            <w:r>
              <w:rPr>
                <w:rFonts w:hint="eastAsia" w:ascii="宋体" w:hAnsi="宋体" w:eastAsia="宋体" w:cs="宋体"/>
                <w:color w:val="auto"/>
                <w:sz w:val="21"/>
                <w:szCs w:val="21"/>
              </w:rPr>
              <w:t>市政类工程</w:t>
            </w:r>
            <w:r>
              <w:rPr>
                <w:rStyle w:val="380"/>
                <w:rFonts w:hint="eastAsia" w:ascii="宋体" w:hAnsi="宋体" w:eastAsia="宋体" w:cs="宋体"/>
                <w:color w:val="auto"/>
                <w:sz w:val="21"/>
                <w:szCs w:val="21"/>
              </w:rPr>
              <w:t>获得市奖的，每项得1分。</w:t>
            </w:r>
          </w:p>
          <w:p>
            <w:pPr>
              <w:jc w:val="left"/>
              <w:rPr>
                <w:rFonts w:hint="eastAsia" w:ascii="宋体" w:hAnsi="宋体" w:eastAsia="宋体" w:cs="宋体"/>
                <w:color w:val="auto"/>
                <w:sz w:val="21"/>
                <w:szCs w:val="21"/>
              </w:rPr>
            </w:pPr>
            <w:r>
              <w:rPr>
                <w:rStyle w:val="380"/>
                <w:rFonts w:hint="eastAsia" w:ascii="宋体" w:hAnsi="宋体" w:eastAsia="宋体" w:cs="宋体"/>
                <w:b/>
                <w:bCs/>
                <w:color w:val="auto"/>
                <w:sz w:val="21"/>
                <w:szCs w:val="21"/>
              </w:rPr>
              <w:t>注：</w:t>
            </w:r>
            <w:r>
              <w:rPr>
                <w:rStyle w:val="380"/>
                <w:rFonts w:hint="eastAsia" w:ascii="宋体" w:hAnsi="宋体" w:eastAsia="宋体" w:cs="宋体"/>
                <w:color w:val="auto"/>
                <w:sz w:val="21"/>
                <w:szCs w:val="21"/>
              </w:rPr>
              <w:t>时间以获奖证书颁发时间为准，提交获奖证书复印件加盖公章，提供原件核对，否则不得分。</w:t>
            </w:r>
            <w:r>
              <w:rPr>
                <w:rFonts w:hint="eastAsia" w:ascii="宋体" w:hAnsi="宋体" w:eastAsia="宋体" w:cs="宋体"/>
                <w:color w:val="auto"/>
                <w:spacing w:val="6"/>
                <w:sz w:val="21"/>
                <w:szCs w:val="21"/>
              </w:rPr>
              <w:t>本项最高得3分。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设计工程奖项</w:t>
            </w:r>
          </w:p>
          <w:p>
            <w:pPr>
              <w:jc w:val="center"/>
              <w:rPr>
                <w:rFonts w:hint="eastAsia" w:ascii="宋体" w:hAnsi="宋体" w:eastAsia="宋体" w:cs="宋体"/>
                <w:color w:val="auto"/>
                <w:sz w:val="21"/>
                <w:szCs w:val="21"/>
              </w:rPr>
            </w:pP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3分</w:t>
            </w:r>
          </w:p>
        </w:tc>
        <w:tc>
          <w:tcPr>
            <w:tcW w:w="708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1"/>
                <w:szCs w:val="21"/>
              </w:rPr>
            </w:pPr>
            <w:r>
              <w:rPr>
                <w:rFonts w:hint="eastAsia" w:ascii="宋体" w:hAnsi="宋体" w:eastAsia="宋体" w:cs="宋体"/>
                <w:color w:val="auto"/>
                <w:sz w:val="21"/>
                <w:szCs w:val="21"/>
              </w:rPr>
              <w:t>1、投标人</w:t>
            </w:r>
            <w:r>
              <w:rPr>
                <w:rFonts w:hint="eastAsia" w:ascii="宋体" w:hAnsi="宋体" w:eastAsia="宋体" w:cs="宋体"/>
                <w:b/>
                <w:bCs/>
                <w:color w:val="auto"/>
                <w:sz w:val="21"/>
                <w:szCs w:val="21"/>
              </w:rPr>
              <w:t>（独立体或联合体成员方）</w:t>
            </w:r>
            <w:r>
              <w:rPr>
                <w:rFonts w:hint="eastAsia" w:ascii="宋体" w:hAnsi="宋体" w:eastAsia="宋体" w:cs="宋体"/>
                <w:color w:val="auto"/>
                <w:sz w:val="21"/>
                <w:szCs w:val="21"/>
              </w:rPr>
              <w:t>自2018年</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月1日至投标截止前，投标人承接的工程项目设计（或勘察设计）奖项：获省级相关勘察设计协会或部门颁发奖项的，每项得2分；获市级相关勘察设计协会或部门颁发奖项的，每项得1分。</w:t>
            </w:r>
          </w:p>
          <w:p>
            <w:pPr>
              <w:pStyle w:val="4"/>
              <w:spacing w:before="0" w:beforeAutospacing="0" w:after="0" w:afterAutospacing="0"/>
              <w:jc w:val="left"/>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本项最高得3分</w:t>
            </w:r>
            <w:r>
              <w:rPr>
                <w:rFonts w:hint="eastAsia" w:ascii="宋体" w:hAnsi="宋体" w:eastAsia="宋体" w:cs="宋体"/>
                <w:b w:val="0"/>
                <w:bCs w:val="0"/>
                <w:color w:val="auto"/>
                <w:sz w:val="21"/>
                <w:szCs w:val="21"/>
              </w:rPr>
              <w:t>。</w:t>
            </w:r>
          </w:p>
          <w:p>
            <w:pPr>
              <w:pStyle w:val="4"/>
              <w:spacing w:before="0" w:beforeAutospacing="0" w:after="0" w:afterAutospacing="0"/>
              <w:jc w:val="left"/>
              <w:rPr>
                <w:rFonts w:hint="eastAsia" w:ascii="宋体" w:hAnsi="宋体" w:eastAsia="宋体" w:cs="宋体"/>
                <w:b w:val="0"/>
                <w:color w:val="auto"/>
                <w:kern w:val="2"/>
                <w:sz w:val="21"/>
                <w:szCs w:val="21"/>
              </w:rPr>
            </w:pPr>
            <w:r>
              <w:rPr>
                <w:rFonts w:hint="eastAsia" w:ascii="宋体" w:hAnsi="宋体" w:eastAsia="宋体" w:cs="宋体"/>
                <w:color w:val="auto"/>
                <w:sz w:val="21"/>
                <w:szCs w:val="21"/>
                <w:shd w:val="clear" w:color="auto" w:fill="FFFFFF"/>
                <w:lang w:val="zh-TW"/>
              </w:rPr>
              <w:t>注</w:t>
            </w:r>
            <w:r>
              <w:rPr>
                <w:rFonts w:hint="eastAsia" w:ascii="宋体" w:hAnsi="宋体" w:eastAsia="宋体" w:cs="宋体"/>
                <w:color w:val="auto"/>
                <w:sz w:val="21"/>
                <w:szCs w:val="21"/>
                <w:shd w:val="clear" w:color="auto" w:fill="FFFFFF"/>
              </w:rPr>
              <w:t>:</w:t>
            </w:r>
            <w:r>
              <w:rPr>
                <w:rFonts w:hint="eastAsia" w:ascii="宋体" w:hAnsi="宋体" w:eastAsia="宋体" w:cs="宋体"/>
                <w:b w:val="0"/>
                <w:bCs w:val="0"/>
                <w:color w:val="auto"/>
                <w:sz w:val="21"/>
                <w:szCs w:val="21"/>
              </w:rPr>
              <w:t>获奖奖项颁发单位指国家建设行政主管部门、中国勘察设计协会、省级建设主管部门、省级勘察设计行业协会、市级建设主管部门、市级勘察设计行业协会。</w:t>
            </w:r>
            <w:r>
              <w:rPr>
                <w:rFonts w:hint="eastAsia" w:ascii="宋体" w:hAnsi="宋体" w:eastAsia="宋体" w:cs="宋体"/>
                <w:b w:val="0"/>
                <w:bCs w:val="0"/>
                <w:color w:val="auto"/>
                <w:sz w:val="21"/>
                <w:szCs w:val="21"/>
                <w:shd w:val="clear" w:color="auto" w:fill="FFFFFF"/>
              </w:rPr>
              <w:t>同一奖项只计最高一次得分，不能重复得分。</w:t>
            </w:r>
            <w:r>
              <w:rPr>
                <w:rFonts w:hint="eastAsia" w:ascii="宋体" w:hAnsi="宋体" w:eastAsia="宋体" w:cs="宋体"/>
                <w:b w:val="0"/>
                <w:bCs w:val="0"/>
                <w:color w:val="auto"/>
                <w:sz w:val="21"/>
                <w:szCs w:val="21"/>
              </w:rPr>
              <w:t>提供相关证书复印件或扫描件并加盖公章，否则不得分。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restart"/>
            <w:tcBorders>
              <w:left w:val="single" w:color="auto" w:sz="4" w:space="0"/>
              <w:right w:val="single" w:color="auto" w:sz="4" w:space="0"/>
            </w:tcBorders>
            <w:vAlign w:val="center"/>
          </w:tcPr>
          <w:p>
            <w:pPr>
              <w:numPr>
                <w:ilvl w:val="0"/>
                <w:numId w:val="0"/>
              </w:num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项目负责人</w:t>
            </w:r>
          </w:p>
          <w:p>
            <w:pPr>
              <w:numPr>
                <w:ilvl w:val="0"/>
                <w:numId w:val="0"/>
              </w:num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独立体或联合体</w:t>
            </w:r>
            <w:r>
              <w:rPr>
                <w:rFonts w:hint="eastAsia" w:ascii="宋体" w:hAnsi="宋体" w:eastAsia="宋体" w:cs="宋体"/>
                <w:color w:val="auto"/>
                <w:sz w:val="21"/>
                <w:szCs w:val="21"/>
                <w:lang w:eastAsia="zh-CN"/>
              </w:rPr>
              <w:t>主办方</w:t>
            </w: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tc>
        <w:tc>
          <w:tcPr>
            <w:tcW w:w="7087" w:type="dxa"/>
            <w:tcBorders>
              <w:top w:val="single" w:color="auto" w:sz="4" w:space="0"/>
              <w:left w:val="single" w:color="auto" w:sz="4" w:space="0"/>
              <w:bottom w:val="single" w:color="auto" w:sz="4" w:space="0"/>
              <w:right w:val="single" w:color="auto" w:sz="4" w:space="0"/>
            </w:tcBorders>
            <w:vAlign w:val="center"/>
          </w:tcPr>
          <w:p>
            <w:pPr>
              <w:numPr>
                <w:ilvl w:val="0"/>
                <w:numId w:val="6"/>
              </w:numPr>
              <w:autoSpaceDE w:val="0"/>
              <w:autoSpaceDN w:val="0"/>
              <w:adjustRightInd w:val="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投标人自2018年4月1日至投标截止前，承接过单项合同金额≥1.2亿元的市政公用工程业绩，每项业绩得0.5分，本小项满分为1分。</w:t>
            </w:r>
          </w:p>
          <w:p>
            <w:pPr>
              <w:numPr>
                <w:ilvl w:val="0"/>
                <w:numId w:val="0"/>
              </w:numPr>
              <w:autoSpaceDE w:val="0"/>
              <w:autoSpaceDN w:val="0"/>
              <w:adjustRightInd w:val="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bCs/>
                <w:color w:val="auto"/>
                <w:spacing w:val="6"/>
                <w:sz w:val="21"/>
                <w:szCs w:val="21"/>
              </w:rPr>
              <w:t>注：</w:t>
            </w:r>
            <w:r>
              <w:rPr>
                <w:rFonts w:hint="eastAsia" w:ascii="宋体" w:hAnsi="宋体" w:eastAsia="宋体" w:cs="宋体"/>
                <w:color w:val="auto"/>
                <w:spacing w:val="6"/>
                <w:sz w:val="21"/>
                <w:szCs w:val="21"/>
              </w:rPr>
              <w:t>须同时提供中标通知书</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合同</w:t>
            </w:r>
            <w:r>
              <w:rPr>
                <w:rFonts w:hint="eastAsia" w:ascii="宋体" w:hAnsi="宋体" w:eastAsia="宋体" w:cs="宋体"/>
                <w:color w:val="auto"/>
                <w:spacing w:val="6"/>
                <w:sz w:val="21"/>
                <w:szCs w:val="21"/>
                <w:lang w:eastAsia="zh-CN"/>
              </w:rPr>
              <w:t>（关键页）</w:t>
            </w:r>
            <w:r>
              <w:rPr>
                <w:rFonts w:hint="eastAsia" w:ascii="宋体" w:hAnsi="宋体" w:eastAsia="宋体" w:cs="宋体"/>
                <w:color w:val="auto"/>
                <w:spacing w:val="6"/>
                <w:sz w:val="21"/>
                <w:szCs w:val="21"/>
              </w:rPr>
              <w:t>及竣工验收备案表</w:t>
            </w:r>
            <w:r>
              <w:rPr>
                <w:rFonts w:hint="eastAsia" w:ascii="宋体" w:hAnsi="宋体" w:eastAsia="宋体" w:cs="宋体"/>
                <w:b w:val="0"/>
                <w:color w:val="auto"/>
                <w:kern w:val="2"/>
                <w:sz w:val="21"/>
                <w:szCs w:val="21"/>
                <w:lang w:eastAsia="zh-CN"/>
              </w:rPr>
              <w:t>作为证明材料</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获得业绩时间以</w:t>
            </w:r>
            <w:r>
              <w:rPr>
                <w:rFonts w:hint="eastAsia" w:ascii="宋体" w:hAnsi="宋体" w:eastAsia="宋体" w:cs="宋体"/>
                <w:color w:val="auto"/>
                <w:spacing w:val="6"/>
                <w:sz w:val="21"/>
                <w:szCs w:val="21"/>
              </w:rPr>
              <w:t>工程竣工验收时间为准，工程造价以施工合同为准。</w:t>
            </w:r>
            <w:r>
              <w:rPr>
                <w:rFonts w:hint="eastAsia" w:ascii="宋体" w:hAnsi="宋体" w:eastAsia="宋体" w:cs="宋体"/>
                <w:color w:val="auto"/>
                <w:sz w:val="21"/>
                <w:szCs w:val="21"/>
              </w:rPr>
              <w:t>提供资料不全不得分，相关证明材料复印件</w:t>
            </w:r>
            <w:r>
              <w:rPr>
                <w:rFonts w:hint="eastAsia" w:ascii="宋体" w:hAnsi="宋体" w:eastAsia="宋体" w:cs="宋体"/>
                <w:color w:val="auto"/>
                <w:sz w:val="21"/>
                <w:szCs w:val="21"/>
                <w:lang w:eastAsia="zh-CN"/>
              </w:rPr>
              <w:t>并</w:t>
            </w:r>
            <w:r>
              <w:rPr>
                <w:rFonts w:hint="eastAsia" w:ascii="宋体" w:hAnsi="宋体" w:eastAsia="宋体" w:cs="宋体"/>
                <w:color w:val="auto"/>
                <w:sz w:val="21"/>
                <w:szCs w:val="21"/>
              </w:rPr>
              <w:t>加盖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公章，否则不得分。</w:t>
            </w:r>
          </w:p>
          <w:p>
            <w:pPr>
              <w:numPr>
                <w:ilvl w:val="0"/>
                <w:numId w:val="6"/>
              </w:numPr>
              <w:autoSpaceDE w:val="0"/>
              <w:autoSpaceDN w:val="0"/>
              <w:adjustRightInd w:val="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投标人自2018年4月1日至投标截止前获得国奖行业行政主管部门颁发的奖项证书，每一奖项得0.5分，本小项满分1分。</w:t>
            </w:r>
          </w:p>
          <w:p>
            <w:pPr>
              <w:numPr>
                <w:ilvl w:val="0"/>
                <w:numId w:val="0"/>
              </w:numPr>
              <w:autoSpaceDE w:val="0"/>
              <w:autoSpaceDN w:val="0"/>
              <w:adjustRightInd w:val="0"/>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注：</w:t>
            </w:r>
            <w:r>
              <w:rPr>
                <w:rFonts w:hint="eastAsia" w:ascii="宋体" w:hAnsi="宋体" w:eastAsia="宋体" w:cs="宋体"/>
                <w:color w:val="auto"/>
                <w:sz w:val="21"/>
                <w:szCs w:val="21"/>
              </w:rPr>
              <w:t>详见备注附表奖项，获奖时间以获奖证书或正式获奖文件颁发时间为准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提供相关复印件并加盖独立体或联合体主办方公章，否则不予计分。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vMerge w:val="continue"/>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独立体或联合体成员方</w:t>
            </w: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6分</w:t>
            </w:r>
          </w:p>
        </w:tc>
        <w:tc>
          <w:tcPr>
            <w:tcW w:w="7087" w:type="dxa"/>
            <w:tcBorders>
              <w:top w:val="single" w:color="auto" w:sz="4" w:space="0"/>
              <w:left w:val="single" w:color="auto" w:sz="4" w:space="0"/>
              <w:bottom w:val="single" w:color="auto" w:sz="4" w:space="0"/>
              <w:right w:val="single" w:color="auto" w:sz="4" w:space="0"/>
            </w:tcBorders>
            <w:vAlign w:val="center"/>
          </w:tcPr>
          <w:p>
            <w:pPr>
              <w:pStyle w:val="4"/>
              <w:numPr>
                <w:ilvl w:val="0"/>
                <w:numId w:val="7"/>
              </w:numPr>
              <w:spacing w:before="0" w:beforeAutospacing="0" w:after="0" w:afterAutospacing="0"/>
              <w:jc w:val="lef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rPr>
              <w:t>投标人自2018年</w:t>
            </w:r>
            <w:r>
              <w:rPr>
                <w:rFonts w:hint="eastAsia" w:ascii="宋体" w:hAnsi="宋体" w:eastAsia="宋体" w:cs="宋体"/>
                <w:b w:val="0"/>
                <w:bCs w:val="0"/>
                <w:color w:val="auto"/>
                <w:sz w:val="21"/>
                <w:szCs w:val="21"/>
                <w:shd w:val="clear" w:color="auto" w:fill="FFFFFF"/>
                <w:lang w:val="en-US" w:eastAsia="zh-CN"/>
              </w:rPr>
              <w:t>4</w:t>
            </w:r>
            <w:r>
              <w:rPr>
                <w:rFonts w:hint="eastAsia" w:ascii="宋体" w:hAnsi="宋体" w:eastAsia="宋体" w:cs="宋体"/>
                <w:b w:val="0"/>
                <w:bCs w:val="0"/>
                <w:color w:val="auto"/>
                <w:sz w:val="21"/>
                <w:szCs w:val="21"/>
                <w:shd w:val="clear" w:color="auto" w:fill="FFFFFF"/>
              </w:rPr>
              <w:t>月1日至投标截止前，完成过市政公用工程业绩总投资≥</w:t>
            </w:r>
            <w:r>
              <w:rPr>
                <w:rFonts w:hint="eastAsia" w:ascii="宋体" w:hAnsi="宋体" w:eastAsia="宋体" w:cs="宋体"/>
                <w:b w:val="0"/>
                <w:bCs w:val="0"/>
                <w:color w:val="auto"/>
                <w:sz w:val="21"/>
                <w:szCs w:val="21"/>
                <w:shd w:val="clear" w:color="auto" w:fill="FFFFFF"/>
                <w:lang w:val="en-US" w:eastAsia="zh-CN"/>
              </w:rPr>
              <w:t>1.2亿</w:t>
            </w:r>
            <w:r>
              <w:rPr>
                <w:rFonts w:hint="eastAsia" w:ascii="宋体" w:hAnsi="宋体" w:eastAsia="宋体" w:cs="宋体"/>
                <w:b w:val="0"/>
                <w:bCs w:val="0"/>
                <w:color w:val="auto"/>
                <w:sz w:val="21"/>
                <w:szCs w:val="21"/>
                <w:shd w:val="clear" w:color="auto" w:fill="FFFFFF"/>
              </w:rPr>
              <w:t>元的，每项业绩得</w:t>
            </w:r>
            <w:r>
              <w:rPr>
                <w:rFonts w:hint="eastAsia" w:ascii="宋体" w:hAnsi="宋体" w:eastAsia="宋体" w:cs="宋体"/>
                <w:b w:val="0"/>
                <w:bCs w:val="0"/>
                <w:color w:val="auto"/>
                <w:sz w:val="21"/>
                <w:szCs w:val="21"/>
                <w:shd w:val="clear" w:color="auto" w:fill="FFFFFF"/>
                <w:lang w:val="en-US" w:eastAsia="zh-CN"/>
              </w:rPr>
              <w:t>1</w:t>
            </w:r>
            <w:r>
              <w:rPr>
                <w:rFonts w:hint="eastAsia" w:ascii="宋体" w:hAnsi="宋体" w:eastAsia="宋体" w:cs="宋体"/>
                <w:b w:val="0"/>
                <w:bCs w:val="0"/>
                <w:color w:val="auto"/>
                <w:sz w:val="21"/>
                <w:szCs w:val="21"/>
                <w:shd w:val="clear" w:color="auto" w:fill="FFFFFF"/>
              </w:rPr>
              <w:t>分，本</w:t>
            </w:r>
            <w:r>
              <w:rPr>
                <w:rFonts w:hint="eastAsia" w:ascii="宋体" w:hAnsi="宋体" w:eastAsia="宋体" w:cs="宋体"/>
                <w:b w:val="0"/>
                <w:bCs w:val="0"/>
                <w:color w:val="auto"/>
                <w:sz w:val="21"/>
                <w:szCs w:val="21"/>
                <w:shd w:val="clear" w:color="auto" w:fill="FFFFFF"/>
                <w:lang w:eastAsia="zh-CN"/>
              </w:rPr>
              <w:t>小</w:t>
            </w:r>
            <w:r>
              <w:rPr>
                <w:rFonts w:hint="eastAsia" w:ascii="宋体" w:hAnsi="宋体" w:eastAsia="宋体" w:cs="宋体"/>
                <w:b w:val="0"/>
                <w:bCs w:val="0"/>
                <w:color w:val="auto"/>
                <w:sz w:val="21"/>
                <w:szCs w:val="21"/>
                <w:shd w:val="clear" w:color="auto" w:fill="FFFFFF"/>
              </w:rPr>
              <w:t>项满分为2分。</w:t>
            </w:r>
          </w:p>
          <w:p>
            <w:pPr>
              <w:pStyle w:val="4"/>
              <w:numPr>
                <w:ilvl w:val="0"/>
                <w:numId w:val="0"/>
              </w:numPr>
              <w:spacing w:before="0" w:beforeAutospacing="0" w:after="0" w:afterAutospacing="0"/>
              <w:jc w:val="left"/>
              <w:rPr>
                <w:rFonts w:hint="eastAsia" w:ascii="宋体" w:hAnsi="宋体" w:eastAsia="宋体" w:cs="宋体"/>
                <w:b w:val="0"/>
                <w:bCs w:val="0"/>
                <w:color w:val="auto"/>
                <w:sz w:val="21"/>
                <w:szCs w:val="21"/>
                <w:shd w:val="clear" w:color="auto" w:fill="FFFFFF"/>
              </w:rPr>
            </w:pPr>
            <w:r>
              <w:rPr>
                <w:rFonts w:hint="eastAsia" w:ascii="宋体" w:hAnsi="宋体" w:eastAsia="宋体" w:cs="宋体"/>
                <w:b/>
                <w:bCs w:val="0"/>
                <w:color w:val="auto"/>
                <w:kern w:val="2"/>
                <w:sz w:val="21"/>
                <w:szCs w:val="21"/>
              </w:rPr>
              <w:t>注：</w:t>
            </w:r>
            <w:r>
              <w:rPr>
                <w:rFonts w:hint="eastAsia" w:ascii="宋体" w:hAnsi="宋体" w:eastAsia="宋体" w:cs="宋体"/>
                <w:b w:val="0"/>
                <w:color w:val="auto"/>
                <w:kern w:val="2"/>
                <w:sz w:val="21"/>
                <w:szCs w:val="21"/>
              </w:rPr>
              <w:t>须提供中标通知书</w:t>
            </w:r>
            <w:r>
              <w:rPr>
                <w:rFonts w:hint="eastAsia" w:ascii="宋体" w:hAnsi="宋体" w:eastAsia="宋体" w:cs="宋体"/>
                <w:b w:val="0"/>
                <w:color w:val="auto"/>
                <w:kern w:val="2"/>
                <w:sz w:val="21"/>
                <w:szCs w:val="21"/>
                <w:lang w:val="en-US" w:eastAsia="zh-CN"/>
              </w:rPr>
              <w:t>或</w:t>
            </w:r>
            <w:r>
              <w:rPr>
                <w:rFonts w:hint="eastAsia" w:ascii="宋体" w:hAnsi="宋体" w:eastAsia="宋体" w:cs="宋体"/>
                <w:b w:val="0"/>
                <w:color w:val="auto"/>
                <w:kern w:val="2"/>
                <w:sz w:val="21"/>
                <w:szCs w:val="21"/>
              </w:rPr>
              <w:t>合同（关键页）</w:t>
            </w:r>
            <w:r>
              <w:rPr>
                <w:rFonts w:hint="eastAsia" w:ascii="宋体" w:hAnsi="宋体" w:eastAsia="宋体" w:cs="宋体"/>
                <w:b w:val="0"/>
                <w:color w:val="auto"/>
                <w:kern w:val="2"/>
                <w:sz w:val="21"/>
                <w:szCs w:val="21"/>
                <w:lang w:val="en-US" w:eastAsia="zh-CN"/>
              </w:rPr>
              <w:t>或</w:t>
            </w:r>
            <w:r>
              <w:rPr>
                <w:rFonts w:hint="eastAsia" w:ascii="宋体" w:hAnsi="宋体" w:eastAsia="宋体" w:cs="宋体"/>
                <w:b w:val="0"/>
                <w:color w:val="auto"/>
                <w:kern w:val="2"/>
                <w:sz w:val="21"/>
                <w:szCs w:val="21"/>
              </w:rPr>
              <w:t>图纸审查合格证</w:t>
            </w:r>
            <w:r>
              <w:rPr>
                <w:rFonts w:hint="eastAsia" w:ascii="宋体" w:hAnsi="宋体" w:eastAsia="宋体" w:cs="宋体"/>
                <w:b w:val="0"/>
                <w:color w:val="auto"/>
                <w:kern w:val="2"/>
                <w:sz w:val="21"/>
                <w:szCs w:val="21"/>
                <w:lang w:eastAsia="zh-CN"/>
              </w:rPr>
              <w:t>作为证明材料</w:t>
            </w:r>
            <w:r>
              <w:rPr>
                <w:rFonts w:hint="eastAsia" w:ascii="宋体" w:hAnsi="宋体" w:eastAsia="宋体" w:cs="宋体"/>
                <w:b w:val="0"/>
                <w:color w:val="auto"/>
                <w:kern w:val="2"/>
                <w:sz w:val="21"/>
                <w:szCs w:val="21"/>
              </w:rPr>
              <w:t>。</w:t>
            </w:r>
            <w:r>
              <w:rPr>
                <w:rFonts w:hint="eastAsia" w:ascii="宋体" w:hAnsi="宋体" w:eastAsia="宋体" w:cs="宋体"/>
                <w:b w:val="0"/>
                <w:color w:val="auto"/>
                <w:kern w:val="2"/>
                <w:sz w:val="21"/>
                <w:szCs w:val="21"/>
                <w:lang w:eastAsia="zh-CN"/>
              </w:rPr>
              <w:t>获得业绩时间以设计</w:t>
            </w:r>
            <w:r>
              <w:rPr>
                <w:rFonts w:hint="eastAsia" w:ascii="宋体" w:hAnsi="宋体" w:eastAsia="宋体" w:cs="宋体"/>
                <w:b w:val="0"/>
                <w:color w:val="auto"/>
                <w:kern w:val="2"/>
                <w:sz w:val="21"/>
                <w:szCs w:val="21"/>
              </w:rPr>
              <w:t>合同</w:t>
            </w:r>
            <w:r>
              <w:rPr>
                <w:rFonts w:hint="eastAsia" w:ascii="宋体" w:hAnsi="宋体" w:eastAsia="宋体" w:cs="宋体"/>
                <w:b w:val="0"/>
                <w:color w:val="auto"/>
                <w:kern w:val="2"/>
                <w:sz w:val="21"/>
                <w:szCs w:val="21"/>
                <w:lang w:eastAsia="zh-CN"/>
              </w:rPr>
              <w:t>签订</w:t>
            </w:r>
            <w:r>
              <w:rPr>
                <w:rFonts w:hint="eastAsia" w:ascii="宋体" w:hAnsi="宋体" w:eastAsia="宋体" w:cs="宋体"/>
                <w:b w:val="0"/>
                <w:color w:val="auto"/>
                <w:kern w:val="2"/>
                <w:sz w:val="21"/>
                <w:szCs w:val="21"/>
              </w:rPr>
              <w:t>时间为准，工程造价以</w:t>
            </w:r>
            <w:r>
              <w:rPr>
                <w:rFonts w:hint="eastAsia" w:ascii="宋体" w:hAnsi="宋体" w:eastAsia="宋体" w:cs="宋体"/>
                <w:b w:val="0"/>
                <w:color w:val="auto"/>
                <w:kern w:val="2"/>
                <w:sz w:val="21"/>
                <w:szCs w:val="21"/>
                <w:lang w:eastAsia="zh-CN"/>
              </w:rPr>
              <w:t>设计</w:t>
            </w:r>
            <w:r>
              <w:rPr>
                <w:rFonts w:hint="eastAsia" w:ascii="宋体" w:hAnsi="宋体" w:eastAsia="宋体" w:cs="宋体"/>
                <w:b w:val="0"/>
                <w:color w:val="auto"/>
                <w:kern w:val="2"/>
                <w:sz w:val="21"/>
                <w:szCs w:val="21"/>
              </w:rPr>
              <w:t>合同为准。提供资料不全不得分，相关证明材料复印件加盖</w:t>
            </w:r>
            <w:r>
              <w:rPr>
                <w:rFonts w:hint="eastAsia" w:ascii="宋体" w:hAnsi="宋体" w:eastAsia="宋体" w:cs="宋体"/>
                <w:b w:val="0"/>
                <w:color w:val="auto"/>
                <w:kern w:val="2"/>
                <w:sz w:val="21"/>
                <w:szCs w:val="21"/>
                <w:lang w:eastAsia="zh-CN"/>
              </w:rPr>
              <w:t>投标人</w:t>
            </w:r>
            <w:r>
              <w:rPr>
                <w:rFonts w:hint="eastAsia" w:ascii="宋体" w:hAnsi="宋体" w:eastAsia="宋体" w:cs="宋体"/>
                <w:b w:val="0"/>
                <w:color w:val="auto"/>
                <w:kern w:val="2"/>
                <w:sz w:val="21"/>
                <w:szCs w:val="21"/>
              </w:rPr>
              <w:t>公章，否则不得分。</w:t>
            </w:r>
          </w:p>
          <w:p>
            <w:pPr>
              <w:pStyle w:val="4"/>
              <w:spacing w:before="0" w:beforeAutospacing="0" w:after="0" w:afterAutospacing="0"/>
              <w:jc w:val="left"/>
              <w:rPr>
                <w:rFonts w:hint="eastAsia" w:ascii="宋体" w:hAnsi="宋体" w:eastAsia="宋体" w:cs="宋体"/>
                <w:b w:val="0"/>
                <w:bCs w:val="0"/>
                <w:color w:val="auto"/>
                <w:sz w:val="21"/>
                <w:szCs w:val="21"/>
                <w:shd w:val="clear" w:color="auto" w:fill="FFFFFF"/>
              </w:rPr>
            </w:pPr>
            <w:r>
              <w:rPr>
                <w:rFonts w:hint="eastAsia" w:ascii="宋体" w:hAnsi="宋体" w:eastAsia="宋体" w:cs="宋体"/>
                <w:b w:val="0"/>
                <w:bCs w:val="0"/>
                <w:color w:val="auto"/>
                <w:sz w:val="21"/>
                <w:szCs w:val="21"/>
                <w:shd w:val="clear" w:color="auto" w:fill="FFFFFF"/>
                <w:lang w:val="en-US" w:eastAsia="zh-CN"/>
              </w:rPr>
              <w:t>2、</w:t>
            </w:r>
            <w:r>
              <w:rPr>
                <w:rFonts w:hint="eastAsia" w:ascii="宋体" w:hAnsi="宋体" w:eastAsia="宋体" w:cs="宋体"/>
                <w:b w:val="0"/>
                <w:bCs w:val="0"/>
                <w:color w:val="auto"/>
                <w:sz w:val="21"/>
                <w:szCs w:val="21"/>
                <w:shd w:val="clear" w:color="auto" w:fill="FFFFFF"/>
                <w:lang w:eastAsia="zh-CN"/>
              </w:rPr>
              <w:t>具备</w:t>
            </w:r>
            <w:r>
              <w:rPr>
                <w:rFonts w:hint="eastAsia" w:ascii="宋体" w:hAnsi="宋体" w:eastAsia="宋体" w:cs="宋体"/>
                <w:b w:val="0"/>
                <w:bCs w:val="0"/>
                <w:color w:val="auto"/>
                <w:sz w:val="21"/>
                <w:szCs w:val="21"/>
                <w:shd w:val="clear" w:color="auto" w:fill="FFFFFF"/>
              </w:rPr>
              <w:t>市政类高级工程师职称（或以上）职称、注册土木工程师（道路工程）执业资格、一级注册结构工程</w:t>
            </w:r>
            <w:r>
              <w:rPr>
                <w:rFonts w:hint="eastAsia" w:ascii="宋体" w:hAnsi="宋体" w:eastAsia="宋体" w:cs="宋体"/>
                <w:b w:val="0"/>
                <w:bCs w:val="0"/>
                <w:color w:val="auto"/>
                <w:sz w:val="21"/>
                <w:szCs w:val="21"/>
                <w:shd w:val="clear" w:color="auto" w:fill="FFFFFF"/>
                <w:lang w:eastAsia="zh-CN"/>
              </w:rPr>
              <w:t>、</w:t>
            </w:r>
            <w:r>
              <w:rPr>
                <w:rFonts w:hint="eastAsia" w:ascii="宋体" w:hAnsi="宋体" w:eastAsia="宋体" w:cs="宋体"/>
                <w:b w:val="0"/>
                <w:bCs w:val="0"/>
                <w:color w:val="auto"/>
                <w:sz w:val="21"/>
                <w:szCs w:val="21"/>
                <w:shd w:val="clear" w:color="auto" w:fill="FFFFFF"/>
              </w:rPr>
              <w:t>一级注册建筑师执业资格</w:t>
            </w:r>
            <w:r>
              <w:rPr>
                <w:rFonts w:hint="eastAsia" w:ascii="宋体" w:hAnsi="宋体" w:eastAsia="宋体" w:cs="宋体"/>
                <w:b w:val="0"/>
                <w:bCs w:val="0"/>
                <w:color w:val="auto"/>
                <w:sz w:val="21"/>
                <w:szCs w:val="21"/>
                <w:shd w:val="clear" w:color="auto" w:fill="FFFFFF"/>
                <w:lang w:eastAsia="zh-CN"/>
              </w:rPr>
              <w:t>，以上每提供一个证书得</w:t>
            </w:r>
            <w:r>
              <w:rPr>
                <w:rFonts w:hint="eastAsia" w:ascii="宋体" w:hAnsi="宋体" w:eastAsia="宋体" w:cs="宋体"/>
                <w:b w:val="0"/>
                <w:bCs w:val="0"/>
                <w:color w:val="auto"/>
                <w:sz w:val="21"/>
                <w:szCs w:val="21"/>
                <w:shd w:val="clear" w:color="auto" w:fill="FFFFFF"/>
                <w:lang w:val="en-US" w:eastAsia="zh-CN"/>
              </w:rPr>
              <w:t>1分，本</w:t>
            </w:r>
            <w:r>
              <w:rPr>
                <w:rFonts w:hint="eastAsia" w:ascii="宋体" w:hAnsi="宋体" w:eastAsia="宋体" w:cs="宋体"/>
                <w:b w:val="0"/>
                <w:bCs w:val="0"/>
                <w:color w:val="auto"/>
                <w:sz w:val="21"/>
                <w:szCs w:val="21"/>
                <w:shd w:val="clear" w:color="auto" w:fill="FFFFFF"/>
                <w:lang w:eastAsia="zh-CN"/>
              </w:rPr>
              <w:t>小</w:t>
            </w:r>
            <w:r>
              <w:rPr>
                <w:rFonts w:hint="eastAsia" w:ascii="宋体" w:hAnsi="宋体" w:eastAsia="宋体" w:cs="宋体"/>
                <w:b w:val="0"/>
                <w:bCs w:val="0"/>
                <w:color w:val="auto"/>
                <w:sz w:val="21"/>
                <w:szCs w:val="21"/>
                <w:shd w:val="clear" w:color="auto" w:fill="FFFFFF"/>
                <w:lang w:val="en-US" w:eastAsia="zh-CN"/>
              </w:rPr>
              <w:t>项最高得4分</w:t>
            </w:r>
            <w:r>
              <w:rPr>
                <w:rFonts w:hint="eastAsia" w:ascii="宋体" w:hAnsi="宋体" w:eastAsia="宋体" w:cs="宋体"/>
                <w:b w:val="0"/>
                <w:bCs w:val="0"/>
                <w:color w:val="auto"/>
                <w:sz w:val="21"/>
                <w:szCs w:val="21"/>
                <w:shd w:val="clear" w:color="auto" w:fill="FFFFFF"/>
              </w:rPr>
              <w:t>。</w:t>
            </w:r>
          </w:p>
          <w:p>
            <w:pPr>
              <w:autoSpaceDE w:val="0"/>
              <w:autoSpaceDN w:val="0"/>
              <w:adjustRightInd w:val="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zh-TW"/>
              </w:rPr>
              <w:t>注</w:t>
            </w:r>
            <w:r>
              <w:rPr>
                <w:rFonts w:hint="eastAsia" w:ascii="宋体" w:hAnsi="宋体" w:eastAsia="宋体" w:cs="宋体"/>
                <w:b/>
                <w:bCs/>
                <w:color w:val="auto"/>
                <w:sz w:val="21"/>
                <w:szCs w:val="21"/>
              </w:rPr>
              <w:t>:</w:t>
            </w:r>
            <w:r>
              <w:rPr>
                <w:rFonts w:hint="eastAsia" w:ascii="宋体" w:hAnsi="宋体" w:eastAsia="宋体" w:cs="宋体"/>
                <w:b w:val="0"/>
                <w:bCs w:val="0"/>
                <w:color w:val="auto"/>
                <w:sz w:val="21"/>
                <w:szCs w:val="21"/>
              </w:rPr>
              <w:t>提供职称证、注册证及属于在投标单位或其分支机构的近3个月（本项目开标时间截止</w:t>
            </w:r>
            <w:r>
              <w:rPr>
                <w:rFonts w:hint="eastAsia" w:ascii="宋体" w:hAnsi="宋体" w:eastAsia="宋体" w:cs="宋体"/>
                <w:b w:val="0"/>
                <w:bCs w:val="0"/>
                <w:color w:val="auto"/>
                <w:sz w:val="21"/>
                <w:szCs w:val="21"/>
                <w:lang w:eastAsia="zh-CN"/>
              </w:rPr>
              <w:t>前</w:t>
            </w:r>
            <w:r>
              <w:rPr>
                <w:rFonts w:hint="eastAsia" w:ascii="宋体" w:hAnsi="宋体" w:eastAsia="宋体" w:cs="宋体"/>
                <w:b w:val="0"/>
                <w:bCs w:val="0"/>
                <w:color w:val="auto"/>
                <w:sz w:val="21"/>
                <w:szCs w:val="21"/>
              </w:rPr>
              <w:t>3个月中任意1个月）的社会劳动保险缴费证明（以提供加盖当地社保局或税务局印章复印件或网站打印的为准）复印件并加盖公章</w:t>
            </w:r>
            <w:r>
              <w:rPr>
                <w:rFonts w:hint="eastAsia" w:ascii="宋体" w:hAnsi="宋体" w:eastAsia="宋体" w:cs="宋体"/>
                <w:b w:val="0"/>
                <w:bCs w:val="0"/>
                <w:color w:val="auto"/>
                <w:sz w:val="21"/>
                <w:szCs w:val="21"/>
                <w:lang w:val="zh-TW"/>
              </w:rPr>
              <w:t>，</w:t>
            </w:r>
            <w:r>
              <w:rPr>
                <w:rFonts w:hint="eastAsia" w:ascii="宋体" w:hAnsi="宋体" w:eastAsia="宋体" w:cs="宋体"/>
                <w:b w:val="0"/>
                <w:bCs w:val="0"/>
                <w:color w:val="auto"/>
                <w:sz w:val="21"/>
                <w:szCs w:val="21"/>
              </w:rPr>
              <w:t>否则不得分</w:t>
            </w:r>
            <w:r>
              <w:rPr>
                <w:rFonts w:hint="eastAsia" w:ascii="宋体" w:hAnsi="宋体" w:eastAsia="宋体" w:cs="宋体"/>
                <w:b w:val="0"/>
                <w:bCs w:val="0"/>
                <w:color w:val="auto"/>
                <w:sz w:val="21"/>
                <w:szCs w:val="21"/>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tcBorders>
              <w:left w:val="single" w:color="auto" w:sz="4" w:space="0"/>
              <w:right w:val="single" w:color="auto" w:sz="4" w:space="0"/>
            </w:tcBorders>
            <w:vAlign w:val="center"/>
          </w:tcPr>
          <w:p>
            <w:pPr>
              <w:numPr>
                <w:ilvl w:val="0"/>
                <w:numId w:val="0"/>
              </w:num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投标人人员资质</w:t>
            </w:r>
          </w:p>
          <w:p>
            <w:pPr>
              <w:numPr>
                <w:ilvl w:val="0"/>
                <w:numId w:val="0"/>
              </w:numPr>
              <w:jc w:val="center"/>
              <w:rPr>
                <w:rFonts w:hint="eastAsia" w:ascii="宋体" w:hAnsi="宋体" w:eastAsia="宋体" w:cs="宋体"/>
                <w:color w:val="auto"/>
                <w:sz w:val="21"/>
                <w:szCs w:val="21"/>
              </w:rPr>
            </w:pPr>
            <w:r>
              <w:rPr>
                <w:rFonts w:hint="eastAsia" w:ascii="宋体" w:hAnsi="宋体" w:eastAsia="宋体" w:cs="宋体"/>
                <w:color w:val="auto"/>
                <w:sz w:val="21"/>
                <w:szCs w:val="21"/>
              </w:rPr>
              <w:t>(满分8分)</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独立体或联合体成员方</w:t>
            </w:r>
          </w:p>
        </w:tc>
        <w:tc>
          <w:tcPr>
            <w:tcW w:w="7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p>
        </w:tc>
        <w:tc>
          <w:tcPr>
            <w:tcW w:w="7087" w:type="dxa"/>
            <w:tcBorders>
              <w:top w:val="single" w:color="auto" w:sz="4" w:space="0"/>
              <w:left w:val="single" w:color="auto" w:sz="4" w:space="0"/>
              <w:bottom w:val="single" w:color="auto" w:sz="4" w:space="0"/>
              <w:right w:val="single" w:color="auto" w:sz="4" w:space="0"/>
            </w:tcBorders>
            <w:vAlign w:val="center"/>
          </w:tcPr>
          <w:p>
            <w:pPr>
              <w:pStyle w:val="393"/>
              <w:numPr>
                <w:ilvl w:val="0"/>
                <w:numId w:val="8"/>
              </w:numP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拟派道路专业负责人1名：</w:t>
            </w:r>
          </w:p>
          <w:p>
            <w:pPr>
              <w:pStyle w:val="393"/>
              <w:numPr>
                <w:ilvl w:val="0"/>
                <w:numId w:val="0"/>
              </w:num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①同时具备高级工程师（或以上）职称、注册土木工程师（道路工程）执业资格的得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，缺一项得</w:t>
            </w:r>
            <w:r>
              <w:rPr>
                <w:rFonts w:hint="eastAsia" w:ascii="宋体" w:hAnsi="宋体" w:eastAsia="宋体" w:cs="宋体"/>
                <w:color w:val="auto"/>
                <w:sz w:val="21"/>
                <w:szCs w:val="21"/>
                <w:lang w:val="en-US" w:eastAsia="zh-CN"/>
              </w:rPr>
              <w:t>1分；</w:t>
            </w:r>
          </w:p>
          <w:p>
            <w:pPr>
              <w:pStyle w:val="393"/>
              <w:numPr>
                <w:ilvl w:val="0"/>
                <w:numId w:val="0"/>
              </w:numPr>
              <w:spacing w:line="360" w:lineRule="auto"/>
              <w:rPr>
                <w:rFonts w:hint="eastAsia" w:ascii="宋体" w:hAnsi="宋体" w:eastAsia="宋体" w:cs="宋体"/>
                <w:color w:val="auto"/>
                <w:sz w:val="21"/>
                <w:szCs w:val="21"/>
                <w:lang w:val="en-US"/>
              </w:rPr>
            </w:pPr>
            <w:r>
              <w:rPr>
                <w:rFonts w:hint="eastAsia" w:ascii="宋体" w:hAnsi="宋体" w:eastAsia="宋体" w:cs="宋体"/>
                <w:color w:val="auto"/>
                <w:sz w:val="21"/>
                <w:szCs w:val="21"/>
              </w:rPr>
              <w:t>②同时具备</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级工程师职称、注册土木工程师（道路工程）执业资格的得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，缺一项得</w:t>
            </w:r>
            <w:r>
              <w:rPr>
                <w:rFonts w:hint="eastAsia" w:ascii="宋体" w:hAnsi="宋体" w:eastAsia="宋体" w:cs="宋体"/>
                <w:color w:val="auto"/>
                <w:sz w:val="21"/>
                <w:szCs w:val="21"/>
                <w:lang w:val="en-US" w:eastAsia="zh-CN"/>
              </w:rPr>
              <w:t>0.5分。</w:t>
            </w:r>
          </w:p>
          <w:p>
            <w:pPr>
              <w:pStyle w:val="393"/>
              <w:numPr>
                <w:ilvl w:val="0"/>
                <w:numId w:val="8"/>
              </w:num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拟派给排水专业负责人1名：</w:t>
            </w:r>
          </w:p>
          <w:p>
            <w:pPr>
              <w:pStyle w:val="393"/>
              <w:numPr>
                <w:ilvl w:val="0"/>
                <w:numId w:val="0"/>
              </w:numPr>
              <w:spacing w:line="360" w:lineRule="auto"/>
              <w:ind w:lef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①同时具备高级工程师（或以上）职称、注册公用设备工程师（给排水）及注册监理工程师资格的得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，缺一项得</w:t>
            </w:r>
            <w:r>
              <w:rPr>
                <w:rFonts w:hint="eastAsia" w:ascii="宋体" w:hAnsi="宋体" w:eastAsia="宋体" w:cs="宋体"/>
                <w:color w:val="auto"/>
                <w:sz w:val="21"/>
                <w:szCs w:val="21"/>
                <w:lang w:val="en-US" w:eastAsia="zh-CN"/>
              </w:rPr>
              <w:t>1分</w:t>
            </w:r>
            <w:r>
              <w:rPr>
                <w:rFonts w:hint="eastAsia" w:ascii="宋体" w:hAnsi="宋体" w:eastAsia="宋体" w:cs="宋体"/>
                <w:color w:val="auto"/>
                <w:sz w:val="21"/>
                <w:szCs w:val="21"/>
                <w:lang w:eastAsia="zh-CN"/>
              </w:rPr>
              <w:t>；</w:t>
            </w:r>
          </w:p>
          <w:p>
            <w:pPr>
              <w:pStyle w:val="393"/>
              <w:numPr>
                <w:ilvl w:val="0"/>
                <w:numId w:val="0"/>
              </w:numPr>
              <w:spacing w:line="360" w:lineRule="auto"/>
              <w:ind w:left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②同时具备</w:t>
            </w:r>
            <w:r>
              <w:rPr>
                <w:rFonts w:hint="eastAsia" w:ascii="宋体" w:hAnsi="宋体" w:eastAsia="宋体" w:cs="宋体"/>
                <w:color w:val="auto"/>
                <w:sz w:val="21"/>
                <w:szCs w:val="21"/>
                <w:lang w:eastAsia="zh-CN"/>
              </w:rPr>
              <w:t>中</w:t>
            </w:r>
            <w:r>
              <w:rPr>
                <w:rFonts w:hint="eastAsia" w:ascii="宋体" w:hAnsi="宋体" w:eastAsia="宋体" w:cs="宋体"/>
                <w:color w:val="auto"/>
                <w:sz w:val="21"/>
                <w:szCs w:val="21"/>
              </w:rPr>
              <w:t>级工程师职称、注册公用设备工程师（给排水）及注册监理工程师资格的得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，缺一项得</w:t>
            </w:r>
            <w:r>
              <w:rPr>
                <w:rFonts w:hint="eastAsia" w:ascii="宋体" w:hAnsi="宋体" w:eastAsia="宋体" w:cs="宋体"/>
                <w:color w:val="auto"/>
                <w:sz w:val="21"/>
                <w:szCs w:val="21"/>
                <w:lang w:val="en-US" w:eastAsia="zh-CN"/>
              </w:rPr>
              <w:t>0.5分</w:t>
            </w:r>
            <w:r>
              <w:rPr>
                <w:rFonts w:hint="eastAsia" w:ascii="宋体" w:hAnsi="宋体" w:eastAsia="宋体" w:cs="宋体"/>
                <w:color w:val="auto"/>
                <w:sz w:val="21"/>
                <w:szCs w:val="21"/>
                <w:lang w:eastAsia="zh-CN"/>
              </w:rPr>
              <w:t>。</w:t>
            </w:r>
          </w:p>
          <w:p>
            <w:pPr>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、拟派造价专业负责人1名：具备一级注册建筑师、一级注册建造师、注册造价工程师的得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，缺一项得</w:t>
            </w:r>
            <w:r>
              <w:rPr>
                <w:rFonts w:hint="eastAsia" w:ascii="宋体" w:hAnsi="宋体" w:eastAsia="宋体" w:cs="宋体"/>
                <w:color w:val="auto"/>
                <w:sz w:val="21"/>
                <w:szCs w:val="21"/>
                <w:lang w:val="en-US" w:eastAsia="zh-CN"/>
              </w:rPr>
              <w:t>0.5分</w:t>
            </w:r>
            <w:r>
              <w:rPr>
                <w:rFonts w:hint="eastAsia" w:ascii="宋体" w:hAnsi="宋体" w:eastAsia="宋体" w:cs="宋体"/>
                <w:color w:val="auto"/>
                <w:sz w:val="21"/>
                <w:szCs w:val="21"/>
              </w:rPr>
              <w:t>。</w:t>
            </w:r>
          </w:p>
          <w:p>
            <w:pPr>
              <w:rPr>
                <w:rFonts w:hint="eastAsia" w:ascii="宋体" w:hAnsi="宋体" w:eastAsia="宋体" w:cs="宋体"/>
                <w:color w:val="auto"/>
                <w:sz w:val="21"/>
                <w:szCs w:val="21"/>
                <w:lang w:val="zh-TW"/>
              </w:rPr>
            </w:pPr>
            <w:r>
              <w:rPr>
                <w:rFonts w:hint="eastAsia" w:ascii="宋体" w:hAnsi="宋体" w:eastAsia="宋体" w:cs="宋体"/>
                <w:b/>
                <w:bCs/>
                <w:color w:val="auto"/>
                <w:sz w:val="21"/>
                <w:szCs w:val="21"/>
              </w:rPr>
              <w:t>注：</w:t>
            </w:r>
            <w:r>
              <w:rPr>
                <w:rFonts w:hint="eastAsia" w:ascii="宋体" w:hAnsi="宋体" w:eastAsia="宋体" w:cs="宋体"/>
                <w:color w:val="auto"/>
                <w:sz w:val="21"/>
                <w:szCs w:val="21"/>
              </w:rPr>
              <w:t>以上人员一人一岗，须提供职称证、注册证及属于在投标单位或其分支机构的近3个月（本项目开标时间截止3个月中任意1个月）的社会劳动保险缴费证明（以提供加盖当地社保局或税务局印章复印件或网站打印的为准）复印件并加盖公章</w:t>
            </w:r>
            <w:r>
              <w:rPr>
                <w:rFonts w:hint="eastAsia" w:ascii="宋体" w:hAnsi="宋体" w:eastAsia="宋体" w:cs="宋体"/>
                <w:color w:val="auto"/>
                <w:sz w:val="21"/>
                <w:szCs w:val="21"/>
                <w:lang w:val="zh-TW"/>
              </w:rPr>
              <w:t>，</w:t>
            </w:r>
            <w:r>
              <w:rPr>
                <w:rFonts w:hint="eastAsia" w:ascii="宋体" w:hAnsi="宋体" w:eastAsia="宋体" w:cs="宋体"/>
                <w:color w:val="auto"/>
                <w:sz w:val="21"/>
                <w:szCs w:val="21"/>
              </w:rPr>
              <w:t>否则不得分</w:t>
            </w:r>
            <w:r>
              <w:rPr>
                <w:rFonts w:hint="eastAsia" w:ascii="宋体" w:hAnsi="宋体" w:eastAsia="宋体" w:cs="宋体"/>
                <w:color w:val="auto"/>
                <w:sz w:val="21"/>
                <w:szCs w:val="21"/>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五、财务状况（10分）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7087" w:type="dxa"/>
            <w:tcBorders>
              <w:top w:val="single" w:color="auto" w:sz="4" w:space="0"/>
              <w:left w:val="single" w:color="auto" w:sz="4" w:space="0"/>
              <w:bottom w:val="single" w:color="auto" w:sz="4" w:space="0"/>
              <w:right w:val="single" w:color="auto" w:sz="4" w:space="0"/>
            </w:tcBorders>
            <w:vAlign w:val="center"/>
          </w:tcPr>
          <w:p>
            <w:pPr>
              <w:rPr>
                <w:rStyle w:val="380"/>
                <w:rFonts w:hint="eastAsia" w:ascii="宋体" w:hAnsi="宋体" w:eastAsia="宋体" w:cs="宋体"/>
                <w:color w:val="auto"/>
                <w:spacing w:val="6"/>
                <w:sz w:val="21"/>
                <w:szCs w:val="21"/>
              </w:rPr>
            </w:pPr>
            <w:r>
              <w:rPr>
                <w:rStyle w:val="380"/>
                <w:rFonts w:hint="eastAsia" w:ascii="宋体" w:hAnsi="宋体" w:eastAsia="宋体" w:cs="宋体"/>
                <w:color w:val="auto"/>
                <w:spacing w:val="6"/>
                <w:sz w:val="21"/>
                <w:szCs w:val="21"/>
              </w:rPr>
              <w:t>1、投标人自（2019年～2021年）3年年均资产负债率均在0%～10%（含10%），得10分；</w:t>
            </w:r>
          </w:p>
          <w:p>
            <w:pPr>
              <w:rPr>
                <w:rStyle w:val="380"/>
                <w:rFonts w:hint="eastAsia" w:ascii="宋体" w:hAnsi="宋体" w:eastAsia="宋体" w:cs="宋体"/>
                <w:color w:val="auto"/>
                <w:spacing w:val="6"/>
                <w:sz w:val="21"/>
                <w:szCs w:val="21"/>
              </w:rPr>
            </w:pPr>
            <w:r>
              <w:rPr>
                <w:rStyle w:val="380"/>
                <w:rFonts w:hint="eastAsia" w:ascii="宋体" w:hAnsi="宋体" w:eastAsia="宋体" w:cs="宋体"/>
                <w:color w:val="auto"/>
                <w:spacing w:val="6"/>
                <w:sz w:val="21"/>
                <w:szCs w:val="21"/>
              </w:rPr>
              <w:t>2、投标人自（2019年～2021年）3年年均资产负债率均在10%～15%（含15%），得5分；</w:t>
            </w:r>
          </w:p>
          <w:p>
            <w:pPr>
              <w:rPr>
                <w:rStyle w:val="380"/>
                <w:rFonts w:hint="eastAsia" w:ascii="宋体" w:hAnsi="宋体" w:eastAsia="宋体" w:cs="宋体"/>
                <w:color w:val="auto"/>
                <w:spacing w:val="6"/>
                <w:sz w:val="21"/>
                <w:szCs w:val="21"/>
              </w:rPr>
            </w:pPr>
            <w:r>
              <w:rPr>
                <w:rStyle w:val="380"/>
                <w:rFonts w:hint="eastAsia" w:ascii="宋体" w:hAnsi="宋体" w:eastAsia="宋体" w:cs="宋体"/>
                <w:color w:val="auto"/>
                <w:spacing w:val="6"/>
                <w:sz w:val="21"/>
                <w:szCs w:val="21"/>
              </w:rPr>
              <w:t>3、投标人自（2019年～2021年）3年年均资产负债率均在15%～20%（含20%），得1分；</w:t>
            </w:r>
          </w:p>
          <w:p>
            <w:pPr>
              <w:pStyle w:val="46"/>
              <w:rPr>
                <w:rFonts w:hint="eastAsia" w:ascii="宋体" w:hAnsi="宋体" w:eastAsia="宋体" w:cs="宋体"/>
                <w:color w:val="auto"/>
                <w:sz w:val="21"/>
                <w:szCs w:val="21"/>
              </w:rPr>
            </w:pPr>
            <w:r>
              <w:rPr>
                <w:rStyle w:val="380"/>
                <w:rFonts w:hint="eastAsia" w:ascii="宋体" w:hAnsi="宋体" w:eastAsia="宋体" w:cs="宋体"/>
                <w:color w:val="auto"/>
                <w:spacing w:val="6"/>
                <w:sz w:val="21"/>
                <w:szCs w:val="21"/>
              </w:rPr>
              <w:t>其他不得分。</w:t>
            </w:r>
          </w:p>
          <w:p>
            <w:pPr>
              <w:rPr>
                <w:rStyle w:val="380"/>
                <w:rFonts w:hint="eastAsia" w:ascii="宋体" w:hAnsi="宋体" w:eastAsia="宋体" w:cs="宋体"/>
                <w:color w:val="auto"/>
                <w:spacing w:val="6"/>
                <w:sz w:val="21"/>
                <w:szCs w:val="21"/>
              </w:rPr>
            </w:pPr>
            <w:r>
              <w:rPr>
                <w:rStyle w:val="380"/>
                <w:rFonts w:hint="eastAsia" w:ascii="宋体" w:hAnsi="宋体" w:eastAsia="宋体" w:cs="宋体"/>
                <w:color w:val="auto"/>
                <w:spacing w:val="6"/>
                <w:sz w:val="21"/>
                <w:szCs w:val="21"/>
              </w:rPr>
              <w:t>注：①须提供（2019年～2021年）有效的经会计师事务所审计的审计报告（包括但不限于资产负债表、现金流量表、损益表（利润表））复印件加盖投标人公章；</w:t>
            </w:r>
          </w:p>
          <w:p>
            <w:pPr>
              <w:rPr>
                <w:rStyle w:val="380"/>
                <w:rFonts w:hint="eastAsia" w:ascii="宋体" w:hAnsi="宋体" w:eastAsia="宋体" w:cs="宋体"/>
                <w:color w:val="auto"/>
                <w:spacing w:val="6"/>
                <w:sz w:val="21"/>
                <w:szCs w:val="21"/>
              </w:rPr>
            </w:pPr>
            <w:r>
              <w:rPr>
                <w:rStyle w:val="380"/>
                <w:rFonts w:hint="eastAsia" w:ascii="宋体" w:hAnsi="宋体" w:eastAsia="宋体" w:cs="宋体"/>
                <w:color w:val="auto"/>
                <w:spacing w:val="6"/>
                <w:sz w:val="21"/>
                <w:szCs w:val="21"/>
              </w:rPr>
              <w:t>②资产负债率计算公式：资产负债率X=期（年）未负债总额/期（年）未资产总额*100%；</w:t>
            </w:r>
          </w:p>
          <w:p>
            <w:pPr>
              <w:rPr>
                <w:rFonts w:hint="eastAsia" w:ascii="宋体" w:hAnsi="宋体" w:eastAsia="宋体" w:cs="宋体"/>
                <w:color w:val="auto"/>
                <w:sz w:val="21"/>
                <w:szCs w:val="21"/>
              </w:rPr>
            </w:pPr>
            <w:r>
              <w:rPr>
                <w:rStyle w:val="380"/>
                <w:rFonts w:hint="eastAsia" w:ascii="宋体" w:hAnsi="宋体" w:eastAsia="宋体" w:cs="宋体"/>
                <w:color w:val="auto"/>
                <w:spacing w:val="6"/>
                <w:sz w:val="21"/>
                <w:szCs w:val="21"/>
              </w:rPr>
              <w:t>③如提供的审计报告未经会计师事务所审计或不提供齐三年的，否则本项不得分。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tcBorders>
              <w:left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六、企业信誉（</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7087"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rPr>
              <w:t>投标人自2019年以来连续3年(含)以上获得国家税务总局地方税务局认定为“纳税信用A级纳税人”的，得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TW"/>
              </w:rPr>
              <w:t>分</w:t>
            </w:r>
            <w:r>
              <w:rPr>
                <w:rFonts w:hint="eastAsia" w:ascii="宋体" w:hAnsi="宋体" w:eastAsia="宋体" w:cs="宋体"/>
                <w:b/>
                <w:bCs/>
                <w:color w:val="auto"/>
                <w:sz w:val="21"/>
                <w:szCs w:val="21"/>
                <w:lang w:val="zh-TW" w:eastAsia="zh-CN"/>
              </w:rPr>
              <w:t>；</w:t>
            </w:r>
            <w:r>
              <w:rPr>
                <w:rFonts w:hint="eastAsia" w:ascii="宋体" w:hAnsi="宋体" w:eastAsia="宋体" w:cs="宋体"/>
                <w:color w:val="auto"/>
                <w:sz w:val="21"/>
                <w:szCs w:val="21"/>
                <w:lang w:val="zh-TW"/>
              </w:rPr>
              <w:t>获得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TW"/>
              </w:rPr>
              <w:t>年</w:t>
            </w:r>
            <w:r>
              <w:rPr>
                <w:rFonts w:hint="eastAsia" w:ascii="宋体" w:hAnsi="宋体" w:eastAsia="宋体" w:cs="宋体"/>
                <w:color w:val="auto"/>
                <w:sz w:val="21"/>
                <w:szCs w:val="21"/>
                <w:lang w:val="zh-TW" w:eastAsia="zh-CN"/>
              </w:rPr>
              <w:t>以下</w:t>
            </w:r>
            <w:r>
              <w:rPr>
                <w:rFonts w:hint="eastAsia" w:ascii="宋体" w:hAnsi="宋体" w:eastAsia="宋体" w:cs="宋体"/>
                <w:color w:val="auto"/>
                <w:sz w:val="21"/>
                <w:szCs w:val="21"/>
                <w:lang w:val="zh-TW"/>
              </w:rPr>
              <w:t>国家税务总局认定为“纳税信用A级纳税人”的，得</w:t>
            </w:r>
            <w:r>
              <w:rPr>
                <w:rFonts w:hint="eastAsia" w:ascii="宋体" w:hAnsi="宋体" w:eastAsia="宋体" w:cs="宋体"/>
                <w:color w:val="auto"/>
                <w:sz w:val="21"/>
                <w:szCs w:val="21"/>
              </w:rPr>
              <w:t>1</w:t>
            </w:r>
            <w:r>
              <w:rPr>
                <w:rFonts w:hint="eastAsia" w:ascii="宋体" w:hAnsi="宋体" w:eastAsia="宋体" w:cs="宋体"/>
                <w:color w:val="auto"/>
                <w:sz w:val="21"/>
                <w:szCs w:val="21"/>
                <w:lang w:val="zh-TW"/>
              </w:rPr>
              <w:t>分。</w:t>
            </w:r>
          </w:p>
          <w:p>
            <w:pPr>
              <w:adjustRightInd w:val="0"/>
              <w:snapToGrid w:val="0"/>
              <w:rPr>
                <w:rFonts w:hint="eastAsia" w:ascii="宋体" w:hAnsi="宋体" w:eastAsia="宋体" w:cs="宋体"/>
                <w:color w:val="auto"/>
                <w:sz w:val="21"/>
                <w:szCs w:val="21"/>
                <w:u w:val="none"/>
                <w:lang w:val="zh-TW" w:eastAsia="zh-TW"/>
              </w:rPr>
            </w:pPr>
            <w:r>
              <w:rPr>
                <w:rFonts w:hint="eastAsia" w:ascii="宋体" w:hAnsi="宋体" w:eastAsia="宋体" w:cs="宋体"/>
                <w:b/>
                <w:bCs/>
                <w:color w:val="auto"/>
                <w:sz w:val="21"/>
                <w:szCs w:val="21"/>
                <w:lang w:val="zh-TW" w:eastAsia="zh-TW"/>
              </w:rPr>
              <w:t>注：</w:t>
            </w:r>
            <w:r>
              <w:rPr>
                <w:rFonts w:hint="eastAsia" w:ascii="宋体" w:hAnsi="宋体" w:eastAsia="宋体" w:cs="宋体"/>
                <w:color w:val="auto"/>
                <w:sz w:val="21"/>
                <w:szCs w:val="21"/>
                <w:lang w:val="zh-TW" w:eastAsia="zh-TW"/>
              </w:rPr>
              <w:t>A级纳税人以“国家税务总局”官网</w:t>
            </w:r>
            <w:r>
              <w:rPr>
                <w:rFonts w:hint="eastAsia" w:ascii="宋体" w:hAnsi="宋体" w:eastAsia="宋体" w:cs="宋体"/>
                <w:color w:val="auto"/>
                <w:sz w:val="21"/>
                <w:szCs w:val="21"/>
                <w:u w:val="none"/>
                <w:lang w:val="zh-TW" w:eastAsia="zh-TW"/>
              </w:rPr>
              <w:t>(</w:t>
            </w: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"http://hd.chinatax" </w:instrText>
            </w:r>
            <w:r>
              <w:rPr>
                <w:rFonts w:hint="eastAsia" w:ascii="宋体" w:hAnsi="宋体" w:eastAsia="宋体" w:cs="宋体"/>
                <w:color w:val="auto"/>
                <w:sz w:val="21"/>
                <w:szCs w:val="21"/>
                <w:u w:val="none"/>
              </w:rPr>
              <w:fldChar w:fldCharType="separate"/>
            </w:r>
            <w:r>
              <w:rPr>
                <w:rStyle w:val="56"/>
                <w:rFonts w:hint="eastAsia" w:ascii="宋体" w:hAnsi="宋体" w:eastAsia="宋体" w:cs="宋体"/>
                <w:color w:val="auto"/>
                <w:sz w:val="21"/>
                <w:szCs w:val="21"/>
                <w:u w:val="none"/>
                <w:lang w:val="zh-TW" w:eastAsia="zh-TW"/>
              </w:rPr>
              <w:t>http://hd.chinatax</w:t>
            </w:r>
            <w:r>
              <w:rPr>
                <w:rStyle w:val="56"/>
                <w:rFonts w:hint="eastAsia" w:ascii="宋体" w:hAnsi="宋体" w:eastAsia="宋体" w:cs="宋体"/>
                <w:color w:val="auto"/>
                <w:sz w:val="21"/>
                <w:szCs w:val="21"/>
                <w:u w:val="none"/>
                <w:lang w:val="zh-TW" w:eastAsia="zh-TW"/>
              </w:rPr>
              <w:fldChar w:fldCharType="end"/>
            </w:r>
            <w:r>
              <w:rPr>
                <w:rFonts w:hint="eastAsia" w:ascii="宋体" w:hAnsi="宋体" w:eastAsia="宋体" w:cs="宋体"/>
                <w:color w:val="auto"/>
                <w:sz w:val="21"/>
                <w:szCs w:val="21"/>
                <w:u w:val="none"/>
                <w:lang w:val="zh-TW" w:eastAsia="zh-TW"/>
              </w:rPr>
              <w:t>.</w:t>
            </w:r>
          </w:p>
          <w:p>
            <w:pPr>
              <w:adjustRightInd w:val="0"/>
              <w:snapToGrid w:val="0"/>
              <w:rPr>
                <w:rFonts w:hint="eastAsia" w:ascii="宋体" w:hAnsi="宋体" w:eastAsia="宋体" w:cs="宋体"/>
                <w:color w:val="auto"/>
                <w:sz w:val="21"/>
                <w:szCs w:val="21"/>
                <w:lang w:val="zh-TW"/>
              </w:rPr>
            </w:pPr>
            <w:r>
              <w:rPr>
                <w:rFonts w:hint="eastAsia" w:ascii="宋体" w:hAnsi="宋体" w:eastAsia="宋体" w:cs="宋体"/>
                <w:color w:val="auto"/>
                <w:sz w:val="21"/>
                <w:szCs w:val="21"/>
                <w:lang w:val="zh-TW" w:eastAsia="zh-TW"/>
              </w:rPr>
              <w:t>gov.cn/nszx/InitCredit.html)查询结果为准，须提供在官网的查询结果网页的打印页。</w:t>
            </w:r>
            <w:r>
              <w:rPr>
                <w:rFonts w:hint="eastAsia" w:ascii="宋体" w:hAnsi="宋体" w:eastAsia="宋体" w:cs="宋体"/>
                <w:color w:val="auto"/>
                <w:sz w:val="21"/>
                <w:szCs w:val="21"/>
                <w:lang w:val="zh-TW"/>
              </w:rPr>
              <w:t>A级纳税人只计投标人自身(上级公司、分公司或子公司的纳税等级不计)。提供税务机关出具的证书复印件，否则不得分。</w:t>
            </w:r>
          </w:p>
          <w:p>
            <w:pPr>
              <w:adjustRightInd w:val="0"/>
              <w:snapToGrid w:val="0"/>
              <w:rPr>
                <w:rFonts w:hint="eastAsia" w:ascii="宋体" w:hAnsi="宋体" w:eastAsia="宋体" w:cs="宋体"/>
                <w:color w:val="auto"/>
                <w:sz w:val="21"/>
                <w:szCs w:val="21"/>
                <w:lang w:val="zh-TW"/>
              </w:rPr>
            </w:pPr>
            <w:r>
              <w:rPr>
                <w:rFonts w:hint="eastAsia" w:ascii="宋体" w:hAnsi="宋体" w:eastAsia="宋体" w:cs="宋体"/>
                <w:color w:val="auto"/>
                <w:sz w:val="21"/>
                <w:szCs w:val="21"/>
              </w:rPr>
              <w:t>2、</w:t>
            </w:r>
            <w:r>
              <w:rPr>
                <w:rFonts w:hint="eastAsia" w:ascii="宋体" w:hAnsi="宋体" w:eastAsia="宋体" w:cs="宋体"/>
                <w:color w:val="auto"/>
                <w:sz w:val="21"/>
                <w:szCs w:val="21"/>
                <w:lang w:val="zh-TW"/>
              </w:rPr>
              <w:t>投标人自2019年以来获得有效期内省级或以上市政行业协会颁发的企业信用等级AAA级的得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TW"/>
              </w:rPr>
              <w:t>分，其他不得分。</w:t>
            </w:r>
          </w:p>
          <w:p>
            <w:pPr>
              <w:adjustRightInd w:val="0"/>
              <w:snapToGrid w:val="0"/>
              <w:rPr>
                <w:rFonts w:hint="eastAsia" w:ascii="宋体" w:hAnsi="宋体" w:eastAsia="宋体" w:cs="宋体"/>
                <w:color w:val="auto"/>
                <w:sz w:val="21"/>
                <w:szCs w:val="21"/>
                <w:lang w:val="zh-TW"/>
              </w:rPr>
            </w:pPr>
            <w:r>
              <w:rPr>
                <w:rFonts w:hint="eastAsia" w:ascii="宋体" w:hAnsi="宋体" w:eastAsia="宋体" w:cs="宋体"/>
                <w:b/>
                <w:bCs/>
                <w:color w:val="auto"/>
                <w:sz w:val="21"/>
                <w:szCs w:val="21"/>
                <w:lang w:val="zh-TW"/>
              </w:rPr>
              <w:t>注:</w:t>
            </w:r>
            <w:r>
              <w:rPr>
                <w:rFonts w:hint="eastAsia" w:ascii="宋体" w:hAnsi="宋体" w:eastAsia="宋体" w:cs="宋体"/>
                <w:color w:val="auto"/>
                <w:sz w:val="21"/>
                <w:szCs w:val="21"/>
                <w:lang w:val="zh-TW"/>
              </w:rPr>
              <w:t>提供以上有效期内证书复印件</w:t>
            </w:r>
            <w:r>
              <w:rPr>
                <w:rFonts w:hint="eastAsia" w:ascii="宋体" w:hAnsi="宋体" w:eastAsia="宋体" w:cs="宋体"/>
                <w:color w:val="auto"/>
                <w:sz w:val="21"/>
                <w:szCs w:val="21"/>
                <w:lang w:val="zh-TW" w:eastAsia="zh-CN"/>
              </w:rPr>
              <w:t>并</w:t>
            </w:r>
            <w:r>
              <w:rPr>
                <w:rFonts w:hint="eastAsia" w:ascii="宋体" w:hAnsi="宋体" w:eastAsia="宋体" w:cs="宋体"/>
                <w:color w:val="auto"/>
                <w:sz w:val="21"/>
                <w:szCs w:val="21"/>
                <w:lang w:val="zh-TW"/>
              </w:rPr>
              <w:t>加盖</w:t>
            </w:r>
            <w:r>
              <w:rPr>
                <w:rFonts w:hint="eastAsia" w:ascii="宋体" w:hAnsi="宋体" w:eastAsia="宋体" w:cs="宋体"/>
                <w:color w:val="auto"/>
                <w:sz w:val="21"/>
                <w:szCs w:val="21"/>
                <w:lang w:val="zh-TW" w:eastAsia="zh-CN"/>
              </w:rPr>
              <w:t>投标人</w:t>
            </w:r>
            <w:r>
              <w:rPr>
                <w:rFonts w:hint="eastAsia" w:ascii="宋体" w:hAnsi="宋体" w:eastAsia="宋体" w:cs="宋体"/>
                <w:color w:val="auto"/>
                <w:sz w:val="21"/>
                <w:szCs w:val="21"/>
                <w:lang w:val="zh-TW"/>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40" w:type="dxa"/>
            <w:tcBorders>
              <w:left w:val="single" w:color="auto" w:sz="4" w:space="0"/>
              <w:right w:val="single" w:color="auto" w:sz="4" w:space="0"/>
            </w:tcBorders>
            <w:vAlign w:val="center"/>
          </w:tcPr>
          <w:p>
            <w:pPr>
              <w:numPr>
                <w:ilvl w:val="0"/>
                <w:numId w:val="0"/>
              </w:num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七、</w:t>
            </w:r>
            <w:r>
              <w:rPr>
                <w:rFonts w:hint="eastAsia" w:ascii="宋体" w:hAnsi="宋体" w:eastAsia="宋体" w:cs="宋体"/>
                <w:color w:val="auto"/>
                <w:sz w:val="21"/>
                <w:szCs w:val="21"/>
              </w:rPr>
              <w:t>企业诚信管理平台</w:t>
            </w:r>
          </w:p>
          <w:p>
            <w:pPr>
              <w:numPr>
                <w:ilvl w:val="0"/>
                <w:numId w:val="0"/>
              </w:num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11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独立体或联合体主办方</w:t>
            </w:r>
          </w:p>
        </w:tc>
        <w:tc>
          <w:tcPr>
            <w:tcW w:w="71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708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sz w:val="21"/>
                <w:szCs w:val="21"/>
              </w:rPr>
            </w:pPr>
            <w:r>
              <w:rPr>
                <w:rFonts w:hint="eastAsia" w:ascii="宋体" w:hAnsi="宋体" w:eastAsia="宋体" w:cs="宋体"/>
                <w:color w:val="auto"/>
                <w:kern w:val="0"/>
                <w:sz w:val="21"/>
                <w:szCs w:val="21"/>
              </w:rPr>
              <w:t>企业诚信管理平台：各投标人（独立体或联合体主办方）的诚信总分以评标当日上午8点30分至9点30分取得湛江建设工程信息网公布的湛江市建设行业企业诚信管理平台诚信总分为准，最后得分为公布的企业诚信总分除以该类企业中的最高分后再乘以10。未在诚信管理平台的企业按0分计数。</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1"/>
          <w:szCs w:val="18"/>
        </w:rPr>
      </w:pPr>
      <w:r>
        <w:rPr>
          <w:rFonts w:hint="eastAsia"/>
          <w:b/>
          <w:bCs/>
          <w:color w:val="auto"/>
          <w:sz w:val="21"/>
          <w:szCs w:val="18"/>
          <w:lang w:eastAsia="zh-CN"/>
        </w:rPr>
        <w:t>备</w:t>
      </w:r>
      <w:r>
        <w:rPr>
          <w:rFonts w:hint="eastAsia"/>
          <w:b/>
          <w:bCs/>
          <w:color w:val="auto"/>
          <w:sz w:val="21"/>
          <w:szCs w:val="18"/>
        </w:rPr>
        <w:t>注：</w:t>
      </w:r>
      <w:r>
        <w:rPr>
          <w:rFonts w:hint="eastAsia"/>
          <w:color w:val="auto"/>
          <w:sz w:val="21"/>
          <w:szCs w:val="18"/>
        </w:rPr>
        <w:t>1.评分表中所需的证明材料的复印件并加盖公章，否则作为无效证明材料，不计取分值但不作为无效标。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 w:val="21"/>
          <w:szCs w:val="18"/>
        </w:rPr>
      </w:pPr>
      <w:r>
        <w:rPr>
          <w:rFonts w:hint="eastAsia"/>
          <w:color w:val="auto"/>
          <w:sz w:val="21"/>
          <w:szCs w:val="18"/>
        </w:rPr>
        <w:t>2.奖项：同一个工程项目获得二个或二个以上的奖项只能够计一个奖项分，时间以获奖证书颁发时间为准，根据行业协会或行政主管部门认可奖项的获奖证书或获奖正式文件为准，奖项须获奖证书。</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 w:val="21"/>
          <w:szCs w:val="18"/>
        </w:rPr>
      </w:pPr>
      <w:r>
        <w:rPr>
          <w:rFonts w:hint="eastAsia"/>
          <w:color w:val="auto"/>
          <w:sz w:val="21"/>
          <w:szCs w:val="18"/>
        </w:rPr>
        <w:t>3. 招标文件所指的人员社保是指投标人（或非独立法人分支机构）缴纳的有效社保证明文件。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 w:val="21"/>
          <w:szCs w:val="18"/>
        </w:rPr>
      </w:pPr>
      <w:r>
        <w:rPr>
          <w:rFonts w:hint="eastAsia"/>
          <w:color w:val="auto"/>
          <w:sz w:val="21"/>
          <w:szCs w:val="18"/>
        </w:rPr>
        <w:t>4.若投标人提供的资料显示的单位名称与投标单位名称不一致的，需提供有效单位名称变更证明，否则作无效资料处理。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b/>
          <w:color w:val="auto"/>
          <w:sz w:val="28"/>
          <w:szCs w:val="32"/>
        </w:rPr>
      </w:pPr>
      <w:r>
        <w:rPr>
          <w:rFonts w:hint="eastAsia"/>
          <w:b/>
          <w:bCs/>
          <w:color w:val="auto"/>
          <w:sz w:val="28"/>
          <w:szCs w:val="32"/>
        </w:rPr>
        <w:t>附表</w:t>
      </w:r>
      <w:r>
        <w:rPr>
          <w:rFonts w:hint="eastAsia"/>
          <w:b/>
          <w:bCs/>
          <w:color w:val="auto"/>
          <w:sz w:val="28"/>
          <w:szCs w:val="32"/>
          <w:lang w:val="en-US" w:eastAsia="zh-CN"/>
        </w:rPr>
        <w:t xml:space="preserve">                           </w:t>
      </w:r>
      <w:r>
        <w:rPr>
          <w:rFonts w:hint="eastAsia"/>
          <w:b/>
          <w:color w:val="auto"/>
          <w:sz w:val="28"/>
          <w:szCs w:val="32"/>
        </w:rPr>
        <w:t>奖项表</w:t>
      </w:r>
    </w:p>
    <w:tbl>
      <w:tblPr>
        <w:tblStyle w:val="47"/>
        <w:tblpPr w:leftFromText="180" w:rightFromText="180" w:vertAnchor="text" w:horzAnchor="margin" w:tblpXSpec="center" w:tblpY="292"/>
        <w:tblOverlap w:val="never"/>
        <w:tblW w:w="97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63"/>
        <w:gridCol w:w="2732"/>
        <w:gridCol w:w="43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13"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国奖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鲁班奖</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国家优质工程奖</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中国土木工程詹天佑大奖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全国建筑工程装饰奖</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中国安装之星</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中国钢结构金奖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1"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全国市政金杯示范工程</w:t>
            </w:r>
          </w:p>
        </w:tc>
        <w:tc>
          <w:tcPr>
            <w:tcW w:w="7057" w:type="dxa"/>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szCs w:val="21"/>
                <w:u w:val="single"/>
              </w:rPr>
            </w:pPr>
            <w:r>
              <w:rPr>
                <w:rFonts w:hint="eastAsia" w:ascii="宋体" w:hAnsi="宋体" w:eastAsia="宋体" w:cs="宋体"/>
                <w:color w:val="auto"/>
                <w:sz w:val="21"/>
                <w:szCs w:val="21"/>
              </w:rPr>
              <w:t>其他</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。（由招标人在此注明奖项名称，该奖应与项目的特点和需求紧密相关，未注明的不作为评审依据）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2"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省奖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长城杯（北京）</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阿房宫奖（陕西）</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钱江杯（浙江）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白玉兰杯（上海）</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西夏杯（宁夏）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杜鹃花杯（江西）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海河杯（天津）</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飞天奖（甘肃）</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楚天杯（湖北）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巴渝杯（重庆）</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江河源杯（青海）</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芙蓉奖（湖南）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龙江杯（黑龙江）</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天山奖（新疆）</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天府杯（四川）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长白山杯（吉林）</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雪莲杯（西藏）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云南省优质工程（云南）</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世纪杯（辽宁）</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安济杯（河北）</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黄果树杯（贵州）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草原杯（内蒙古）</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中州杯（河南）</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金匠奖（广东）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汾水杯（山西）</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扬子杯（江苏）</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广西优质工程奖（广西）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泰山杯（山东）</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黄山杯（安徽）</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闽江杯（福建）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1" w:hRule="atLeast"/>
          <w:jc w:val="center"/>
        </w:trPr>
        <w:tc>
          <w:tcPr>
            <w:tcW w:w="26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绿岛杯（海南）</w:t>
            </w:r>
          </w:p>
        </w:tc>
        <w:tc>
          <w:tcPr>
            <w:tcW w:w="27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省建设工程优质奖（省市政优良样板工程）</w:t>
            </w:r>
          </w:p>
        </w:tc>
        <w:tc>
          <w:tcPr>
            <w:tcW w:w="432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8"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市奖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9720" w:type="dxa"/>
            <w:gridSpan w:val="3"/>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spacing w:before="100" w:beforeAutospacing="1" w:after="100" w:afterAutospacing="1" w:line="360" w:lineRule="atLeast"/>
              <w:rPr>
                <w:rFonts w:hint="eastAsia" w:ascii="宋体" w:hAnsi="宋体" w:eastAsia="宋体" w:cs="宋体"/>
                <w:color w:val="auto"/>
                <w:sz w:val="21"/>
                <w:szCs w:val="21"/>
              </w:rPr>
            </w:pPr>
            <w:r>
              <w:rPr>
                <w:rFonts w:hint="eastAsia" w:ascii="宋体" w:hAnsi="宋体" w:eastAsia="宋体" w:cs="宋体"/>
                <w:color w:val="auto"/>
                <w:sz w:val="21"/>
                <w:szCs w:val="21"/>
              </w:rPr>
              <w:t>市建设工程优质奖</w:t>
            </w:r>
          </w:p>
        </w:tc>
      </w:tr>
    </w:tbl>
    <w:p>
      <w:pPr>
        <w:rPr>
          <w:b/>
          <w:bCs/>
          <w:color w:val="auto"/>
        </w:rPr>
      </w:pPr>
      <w:r>
        <w:rPr>
          <w:b/>
          <w:bCs/>
          <w:color w:val="auto"/>
        </w:rPr>
        <w:br w:type="page"/>
      </w:r>
    </w:p>
    <w:p>
      <w:pPr>
        <w:jc w:val="center"/>
        <w:rPr>
          <w:rFonts w:ascii="宋体" w:hAnsi="宋体" w:cs="宋体"/>
          <w:b/>
          <w:bCs/>
          <w:color w:val="auto"/>
          <w:sz w:val="32"/>
          <w:szCs w:val="32"/>
        </w:rPr>
      </w:pPr>
      <w:r>
        <w:rPr>
          <w:rFonts w:hint="eastAsia" w:ascii="宋体" w:hAnsi="宋体" w:cs="宋体"/>
          <w:b/>
          <w:bCs/>
          <w:color w:val="auto"/>
          <w:sz w:val="32"/>
          <w:szCs w:val="32"/>
        </w:rPr>
        <w:t>（二）技术标评分表（20分）</w:t>
      </w:r>
    </w:p>
    <w:tbl>
      <w:tblPr>
        <w:tblStyle w:val="47"/>
        <w:tblW w:w="99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8"/>
        <w:gridCol w:w="1276"/>
        <w:gridCol w:w="7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1258"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ind w:left="120" w:leftChars="50" w:right="120" w:rightChars="50"/>
              <w:jc w:val="center"/>
              <w:rPr>
                <w:b/>
                <w:bCs/>
                <w:color w:val="auto"/>
              </w:rPr>
            </w:pPr>
            <w:r>
              <w:rPr>
                <w:rFonts w:hint="eastAsia"/>
                <w:b/>
                <w:bCs/>
                <w:color w:val="auto"/>
                <w:lang w:val="zh-TW" w:eastAsia="zh-TW"/>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b/>
                <w:bCs/>
                <w:color w:val="auto"/>
              </w:rPr>
            </w:pPr>
            <w:r>
              <w:rPr>
                <w:rFonts w:hint="eastAsia"/>
                <w:b/>
                <w:bCs/>
                <w:color w:val="auto"/>
                <w:lang w:val="zh-TW" w:eastAsia="zh-TW"/>
              </w:rPr>
              <w:t>评分内容</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b/>
                <w:bCs/>
                <w:color w:val="auto"/>
              </w:rPr>
            </w:pPr>
            <w:r>
              <w:rPr>
                <w:rFonts w:hint="eastAsia"/>
                <w:b/>
                <w:bCs/>
                <w:color w:val="auto"/>
                <w:lang w:val="zh-TW" w:eastAsia="zh-TW"/>
              </w:rPr>
              <w:t>评分说明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restart"/>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lang w:val="zh-TW"/>
              </w:rPr>
            </w:pPr>
            <w:r>
              <w:rPr>
                <w:rFonts w:hint="eastAsia"/>
                <w:color w:val="auto"/>
                <w:lang w:val="zh-TW"/>
              </w:rPr>
              <w:t>一、设计技术方案（10）分</w:t>
            </w:r>
          </w:p>
        </w:tc>
        <w:tc>
          <w:tcPr>
            <w:tcW w:w="1276" w:type="dxa"/>
            <w:tcBorders>
              <w:top w:val="single" w:color="000000" w:sz="4" w:space="0"/>
              <w:left w:val="single" w:color="000000" w:sz="4" w:space="0"/>
              <w:right w:val="single" w:color="000000" w:sz="4" w:space="0"/>
            </w:tcBorders>
            <w:vAlign w:val="center"/>
          </w:tcPr>
          <w:p>
            <w:pPr>
              <w:ind w:left="120" w:leftChars="50" w:right="120" w:rightChars="50"/>
              <w:jc w:val="center"/>
              <w:rPr>
                <w:color w:val="auto"/>
              </w:rPr>
            </w:pPr>
            <w:r>
              <w:rPr>
                <w:rFonts w:hint="eastAsia"/>
                <w:color w:val="auto"/>
              </w:rPr>
              <w:t>设计方案内容（6）</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color w:val="auto"/>
              </w:rPr>
            </w:pPr>
            <w:r>
              <w:rPr>
                <w:color w:val="auto"/>
              </w:rPr>
              <w:t>1</w:t>
            </w:r>
            <w:r>
              <w:rPr>
                <w:rFonts w:hint="eastAsia"/>
                <w:color w:val="auto"/>
              </w:rPr>
              <w:t>、对项目的理解和所在地区建设条件的认识准确全面、透彻。</w:t>
            </w:r>
          </w:p>
          <w:p>
            <w:pPr>
              <w:ind w:left="120" w:leftChars="50" w:right="120" w:rightChars="50"/>
              <w:rPr>
                <w:color w:val="auto"/>
              </w:rPr>
            </w:pPr>
            <w:r>
              <w:rPr>
                <w:rFonts w:hint="eastAsia"/>
                <w:color w:val="auto"/>
              </w:rPr>
              <w:t>【优】得（1.5分），【中】得（1.</w:t>
            </w:r>
            <w:r>
              <w:rPr>
                <w:color w:val="auto"/>
              </w:rPr>
              <w:t>4</w:t>
            </w:r>
            <w:r>
              <w:rPr>
                <w:rFonts w:hint="eastAsia"/>
                <w:color w:val="auto"/>
              </w:rPr>
              <w:t>~1.</w:t>
            </w:r>
            <w:r>
              <w:rPr>
                <w:color w:val="auto"/>
              </w:rPr>
              <w:t>3</w:t>
            </w:r>
            <w:r>
              <w:rPr>
                <w:rFonts w:hint="eastAsia"/>
                <w:color w:val="auto"/>
              </w:rPr>
              <w:t>分），【一般】得（1.</w:t>
            </w:r>
            <w:r>
              <w:rPr>
                <w:color w:val="auto"/>
              </w:rPr>
              <w:t>2</w:t>
            </w:r>
            <w:r>
              <w:rPr>
                <w:rFonts w:hint="eastAsia"/>
                <w:color w:val="auto"/>
              </w:rPr>
              <w:t>分），不提供得0分。</w:t>
            </w:r>
          </w:p>
          <w:p>
            <w:pPr>
              <w:ind w:left="120" w:leftChars="50" w:right="120" w:rightChars="50"/>
              <w:rPr>
                <w:color w:val="auto"/>
              </w:rPr>
            </w:pPr>
            <w:r>
              <w:rPr>
                <w:color w:val="auto"/>
              </w:rPr>
              <w:t>2</w:t>
            </w:r>
            <w:r>
              <w:rPr>
                <w:rFonts w:hint="eastAsia"/>
                <w:color w:val="auto"/>
              </w:rPr>
              <w:t>、工程特点、难点分析透彻，方案针对性强。</w:t>
            </w:r>
          </w:p>
          <w:p>
            <w:pPr>
              <w:ind w:left="120" w:leftChars="50" w:right="120" w:rightChars="50"/>
              <w:rPr>
                <w:color w:val="auto"/>
              </w:rPr>
            </w:pPr>
            <w:r>
              <w:rPr>
                <w:rFonts w:hint="eastAsia"/>
                <w:color w:val="auto"/>
              </w:rPr>
              <w:t>【优】得（1.5分），【中】得（1.</w:t>
            </w:r>
            <w:r>
              <w:rPr>
                <w:color w:val="auto"/>
              </w:rPr>
              <w:t>4</w:t>
            </w:r>
            <w:r>
              <w:rPr>
                <w:rFonts w:hint="eastAsia"/>
                <w:color w:val="auto"/>
              </w:rPr>
              <w:t>~1.</w:t>
            </w:r>
            <w:r>
              <w:rPr>
                <w:color w:val="auto"/>
              </w:rPr>
              <w:t>3</w:t>
            </w:r>
            <w:r>
              <w:rPr>
                <w:rFonts w:hint="eastAsia"/>
                <w:color w:val="auto"/>
              </w:rPr>
              <w:t>分），【一般】得（1.</w:t>
            </w:r>
            <w:r>
              <w:rPr>
                <w:color w:val="auto"/>
              </w:rPr>
              <w:t>2</w:t>
            </w:r>
            <w:r>
              <w:rPr>
                <w:rFonts w:hint="eastAsia"/>
                <w:color w:val="auto"/>
              </w:rPr>
              <w:t>分），不提供得0分。</w:t>
            </w:r>
          </w:p>
          <w:p>
            <w:pPr>
              <w:ind w:left="120" w:leftChars="50" w:right="120" w:rightChars="50"/>
              <w:rPr>
                <w:color w:val="auto"/>
              </w:rPr>
            </w:pPr>
            <w:r>
              <w:rPr>
                <w:color w:val="auto"/>
              </w:rPr>
              <w:t>3</w:t>
            </w:r>
            <w:r>
              <w:rPr>
                <w:rFonts w:hint="eastAsia"/>
                <w:color w:val="auto"/>
              </w:rPr>
              <w:t>、工程系统方案论证合理、可实施性强。</w:t>
            </w:r>
          </w:p>
          <w:p>
            <w:pPr>
              <w:ind w:left="120" w:leftChars="50" w:right="120" w:rightChars="50"/>
              <w:rPr>
                <w:color w:val="auto"/>
              </w:rPr>
            </w:pPr>
            <w:r>
              <w:rPr>
                <w:rFonts w:hint="eastAsia"/>
                <w:color w:val="auto"/>
              </w:rPr>
              <w:t>【优】得（1.5分），【中】得（1.</w:t>
            </w:r>
            <w:r>
              <w:rPr>
                <w:color w:val="auto"/>
              </w:rPr>
              <w:t>4</w:t>
            </w:r>
            <w:r>
              <w:rPr>
                <w:rFonts w:hint="eastAsia"/>
                <w:color w:val="auto"/>
              </w:rPr>
              <w:t>~1.</w:t>
            </w:r>
            <w:r>
              <w:rPr>
                <w:color w:val="auto"/>
              </w:rPr>
              <w:t>3</w:t>
            </w:r>
            <w:r>
              <w:rPr>
                <w:rFonts w:hint="eastAsia"/>
                <w:color w:val="auto"/>
              </w:rPr>
              <w:t>分），【一般】得（1.</w:t>
            </w:r>
            <w:r>
              <w:rPr>
                <w:color w:val="auto"/>
              </w:rPr>
              <w:t>2</w:t>
            </w:r>
            <w:r>
              <w:rPr>
                <w:rFonts w:hint="eastAsia"/>
                <w:color w:val="auto"/>
              </w:rPr>
              <w:t>分），不提供得0分。</w:t>
            </w:r>
          </w:p>
          <w:p>
            <w:pPr>
              <w:ind w:left="120" w:leftChars="50" w:right="120" w:rightChars="50"/>
              <w:rPr>
                <w:color w:val="auto"/>
              </w:rPr>
            </w:pPr>
            <w:r>
              <w:rPr>
                <w:rFonts w:hint="eastAsia"/>
                <w:color w:val="auto"/>
              </w:rPr>
              <w:t>4、根据工程特点提出合理化建议和意见。</w:t>
            </w:r>
          </w:p>
          <w:p>
            <w:pPr>
              <w:ind w:left="120" w:leftChars="50" w:right="120" w:rightChars="50"/>
              <w:rPr>
                <w:color w:val="auto"/>
              </w:rPr>
            </w:pPr>
            <w:r>
              <w:rPr>
                <w:rFonts w:hint="eastAsia"/>
                <w:color w:val="auto"/>
              </w:rPr>
              <w:t>【优】得（1.5分），【中】得（1.</w:t>
            </w:r>
            <w:r>
              <w:rPr>
                <w:color w:val="auto"/>
              </w:rPr>
              <w:t>4</w:t>
            </w:r>
            <w:r>
              <w:rPr>
                <w:rFonts w:hint="eastAsia"/>
                <w:color w:val="auto"/>
              </w:rPr>
              <w:t>~1.</w:t>
            </w:r>
            <w:r>
              <w:rPr>
                <w:color w:val="auto"/>
              </w:rPr>
              <w:t>3</w:t>
            </w:r>
            <w:r>
              <w:rPr>
                <w:rFonts w:hint="eastAsia"/>
                <w:color w:val="auto"/>
              </w:rPr>
              <w:t>分），【一般】得（1.</w:t>
            </w:r>
            <w:r>
              <w:rPr>
                <w:color w:val="auto"/>
              </w:rPr>
              <w:t>2</w:t>
            </w:r>
            <w:r>
              <w:rPr>
                <w:rFonts w:hint="eastAsia"/>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lang w:val="zh-TW"/>
              </w:rPr>
            </w:pPr>
          </w:p>
        </w:tc>
        <w:tc>
          <w:tcPr>
            <w:tcW w:w="1276"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jc w:val="center"/>
              <w:rPr>
                <w:color w:val="auto"/>
              </w:rPr>
            </w:pPr>
            <w:r>
              <w:rPr>
                <w:rFonts w:hint="eastAsia"/>
                <w:color w:val="auto"/>
              </w:rPr>
              <w:t>投资控制</w:t>
            </w:r>
          </w:p>
          <w:p>
            <w:pPr>
              <w:ind w:left="120" w:leftChars="50" w:right="120" w:rightChars="50"/>
              <w:jc w:val="center"/>
              <w:rPr>
                <w:color w:val="auto"/>
              </w:rPr>
            </w:pPr>
            <w:r>
              <w:rPr>
                <w:rFonts w:hint="eastAsia"/>
                <w:color w:val="auto"/>
              </w:rPr>
              <w:t>（2分）</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color w:val="auto"/>
              </w:rPr>
            </w:pPr>
            <w:r>
              <w:rPr>
                <w:rFonts w:hint="eastAsia"/>
                <w:color w:val="auto"/>
              </w:rPr>
              <w:t>1、项目设计方案中的经济分析合理节约，能满足项目使用要求及保证项目的工期和质量要求。</w:t>
            </w:r>
          </w:p>
          <w:p>
            <w:pPr>
              <w:ind w:left="120" w:leftChars="50" w:right="120" w:rightChars="50"/>
              <w:rPr>
                <w:color w:val="auto"/>
              </w:rPr>
            </w:pPr>
            <w:r>
              <w:rPr>
                <w:rFonts w:hint="eastAsia"/>
                <w:color w:val="auto"/>
              </w:rPr>
              <w:t>【优】得（2.0~1.</w:t>
            </w:r>
            <w:r>
              <w:rPr>
                <w:color w:val="auto"/>
              </w:rPr>
              <w:t>9</w:t>
            </w:r>
            <w:r>
              <w:rPr>
                <w:rFonts w:hint="eastAsia"/>
                <w:color w:val="auto"/>
              </w:rPr>
              <w:t>分），【中】得（1.</w:t>
            </w:r>
            <w:r>
              <w:rPr>
                <w:color w:val="auto"/>
              </w:rPr>
              <w:t>8</w:t>
            </w:r>
            <w:r>
              <w:rPr>
                <w:rFonts w:hint="eastAsia"/>
                <w:color w:val="auto"/>
              </w:rPr>
              <w:t>~1.</w:t>
            </w:r>
            <w:r>
              <w:rPr>
                <w:color w:val="auto"/>
              </w:rPr>
              <w:t>7</w:t>
            </w:r>
            <w:r>
              <w:rPr>
                <w:rFonts w:hint="eastAsia"/>
                <w:color w:val="auto"/>
              </w:rPr>
              <w:t>分），【一般】得（1.</w:t>
            </w:r>
            <w:r>
              <w:rPr>
                <w:color w:val="auto"/>
              </w:rPr>
              <w:t>6</w:t>
            </w:r>
            <w:r>
              <w:rPr>
                <w:rFonts w:hint="eastAsia"/>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rPr>
            </w:pPr>
          </w:p>
        </w:tc>
        <w:tc>
          <w:tcPr>
            <w:tcW w:w="1276" w:type="dxa"/>
            <w:tcBorders>
              <w:top w:val="single" w:color="auto" w:sz="4" w:space="0"/>
              <w:left w:val="single" w:color="000000" w:sz="4" w:space="0"/>
              <w:right w:val="single" w:color="000000" w:sz="4" w:space="0"/>
            </w:tcBorders>
            <w:vAlign w:val="center"/>
          </w:tcPr>
          <w:p>
            <w:pPr>
              <w:ind w:left="120" w:leftChars="50" w:right="120" w:rightChars="50"/>
              <w:jc w:val="center"/>
              <w:rPr>
                <w:color w:val="auto"/>
              </w:rPr>
            </w:pPr>
            <w:r>
              <w:rPr>
                <w:rFonts w:hint="eastAsia"/>
                <w:color w:val="auto"/>
              </w:rPr>
              <w:t>设计服务、进度及质量保证</w:t>
            </w:r>
          </w:p>
          <w:p>
            <w:pPr>
              <w:ind w:left="120" w:leftChars="50" w:right="120" w:rightChars="50"/>
              <w:jc w:val="center"/>
              <w:rPr>
                <w:color w:val="auto"/>
              </w:rPr>
            </w:pPr>
            <w:r>
              <w:rPr>
                <w:rFonts w:hint="eastAsia"/>
                <w:color w:val="auto"/>
              </w:rPr>
              <w:t>（2分）</w:t>
            </w:r>
          </w:p>
        </w:tc>
        <w:tc>
          <w:tcPr>
            <w:tcW w:w="7384" w:type="dxa"/>
            <w:tcBorders>
              <w:top w:val="single" w:color="auto" w:sz="4" w:space="0"/>
              <w:left w:val="single" w:color="000000" w:sz="4" w:space="0"/>
              <w:bottom w:val="single" w:color="auto" w:sz="4" w:space="0"/>
              <w:right w:val="single" w:color="000000" w:sz="4" w:space="0"/>
            </w:tcBorders>
            <w:vAlign w:val="center"/>
          </w:tcPr>
          <w:p>
            <w:pPr>
              <w:ind w:left="120" w:leftChars="50" w:right="120" w:rightChars="50"/>
              <w:rPr>
                <w:color w:val="auto"/>
              </w:rPr>
            </w:pPr>
            <w:r>
              <w:rPr>
                <w:rFonts w:hint="eastAsia"/>
                <w:color w:val="auto"/>
              </w:rPr>
              <w:t>1、有现场服务措施及相关承诺，设计阶段工作进度符合招标文件要求，承诺达到招标文件要求的设计质量，满足工程实际需要；并提出质量保证措施，质量保障措施可行。</w:t>
            </w:r>
          </w:p>
          <w:p>
            <w:pPr>
              <w:ind w:left="120" w:leftChars="50" w:right="120" w:rightChars="50"/>
              <w:rPr>
                <w:color w:val="auto"/>
              </w:rPr>
            </w:pPr>
            <w:r>
              <w:rPr>
                <w:rFonts w:hint="eastAsia"/>
                <w:color w:val="auto"/>
              </w:rPr>
              <w:t>【优】得（2.0~1.</w:t>
            </w:r>
            <w:r>
              <w:rPr>
                <w:color w:val="auto"/>
              </w:rPr>
              <w:t>9</w:t>
            </w:r>
            <w:r>
              <w:rPr>
                <w:rFonts w:hint="eastAsia"/>
                <w:color w:val="auto"/>
              </w:rPr>
              <w:t>分），【中】得（1.</w:t>
            </w:r>
            <w:r>
              <w:rPr>
                <w:color w:val="auto"/>
              </w:rPr>
              <w:t>8</w:t>
            </w:r>
            <w:r>
              <w:rPr>
                <w:rFonts w:hint="eastAsia"/>
                <w:color w:val="auto"/>
              </w:rPr>
              <w:t>~1.</w:t>
            </w:r>
            <w:r>
              <w:rPr>
                <w:color w:val="auto"/>
              </w:rPr>
              <w:t>7</w:t>
            </w:r>
            <w:r>
              <w:rPr>
                <w:rFonts w:hint="eastAsia"/>
                <w:color w:val="auto"/>
              </w:rPr>
              <w:t>分），【一般】得（1.</w:t>
            </w:r>
            <w:r>
              <w:rPr>
                <w:color w:val="auto"/>
              </w:rPr>
              <w:t>6</w:t>
            </w:r>
            <w:r>
              <w:rPr>
                <w:rFonts w:hint="eastAsia"/>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restart"/>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jc w:val="center"/>
              <w:rPr>
                <w:color w:val="auto"/>
              </w:rPr>
            </w:pPr>
            <w:r>
              <w:rPr>
                <w:rFonts w:hint="eastAsia"/>
                <w:color w:val="auto"/>
              </w:rPr>
              <w:t>二、施工方案及项目管理（10）分</w:t>
            </w:r>
          </w:p>
        </w:tc>
        <w:tc>
          <w:tcPr>
            <w:tcW w:w="1276"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jc w:val="center"/>
              <w:rPr>
                <w:color w:val="auto"/>
              </w:rPr>
            </w:pPr>
            <w:r>
              <w:rPr>
                <w:rFonts w:hint="eastAsia"/>
                <w:color w:val="auto"/>
              </w:rPr>
              <w:t>施工工期计划及保证措施</w:t>
            </w:r>
          </w:p>
          <w:p>
            <w:pPr>
              <w:ind w:left="120" w:leftChars="50" w:right="120" w:rightChars="50"/>
              <w:jc w:val="center"/>
              <w:rPr>
                <w:color w:val="auto"/>
                <w:lang w:val="zh-TW"/>
              </w:rPr>
            </w:pPr>
            <w:r>
              <w:rPr>
                <w:rFonts w:hint="eastAsia"/>
                <w:color w:val="auto"/>
              </w:rPr>
              <w:t>（3分）</w:t>
            </w:r>
          </w:p>
        </w:tc>
        <w:tc>
          <w:tcPr>
            <w:tcW w:w="7384" w:type="dxa"/>
            <w:tcBorders>
              <w:top w:val="single" w:color="000000" w:sz="4" w:space="0"/>
              <w:left w:val="single" w:color="000000" w:sz="4" w:space="0"/>
              <w:bottom w:val="single" w:color="auto" w:sz="4" w:space="0"/>
              <w:right w:val="single" w:color="000000" w:sz="4" w:space="0"/>
            </w:tcBorders>
            <w:vAlign w:val="center"/>
          </w:tcPr>
          <w:p>
            <w:pPr>
              <w:ind w:left="120" w:leftChars="50" w:right="120" w:rightChars="50"/>
              <w:rPr>
                <w:color w:val="auto"/>
              </w:rPr>
            </w:pPr>
            <w:r>
              <w:rPr>
                <w:color w:val="auto"/>
              </w:rPr>
              <w:t>1</w:t>
            </w:r>
            <w:r>
              <w:rPr>
                <w:rFonts w:hint="eastAsia"/>
                <w:color w:val="auto"/>
              </w:rPr>
              <w:t>、工期合理，施工工期计划目标满足招标文件要求。</w:t>
            </w:r>
          </w:p>
          <w:p>
            <w:pPr>
              <w:ind w:left="120" w:leftChars="50" w:right="120" w:rightChars="50"/>
              <w:rPr>
                <w:color w:val="auto"/>
              </w:rPr>
            </w:pPr>
            <w:r>
              <w:rPr>
                <w:color w:val="auto"/>
              </w:rPr>
              <w:t>2</w:t>
            </w:r>
            <w:r>
              <w:rPr>
                <w:rFonts w:hint="eastAsia"/>
                <w:color w:val="auto"/>
              </w:rPr>
              <w:t>、结合本项目特点，制定总进度计划可行、较合理、有保证措施，形象计划制定较科学。</w:t>
            </w:r>
          </w:p>
          <w:p>
            <w:pPr>
              <w:ind w:left="120" w:leftChars="50" w:right="120" w:rightChars="50"/>
              <w:rPr>
                <w:color w:val="auto"/>
                <w:lang w:eastAsia="zh-TW"/>
              </w:rPr>
            </w:pPr>
            <w:r>
              <w:rPr>
                <w:rFonts w:hint="eastAsia"/>
                <w:color w:val="auto"/>
              </w:rPr>
              <w:t>【优】得（3.0~2.8分），【中】得（2.7~2.5分），【一般】得（2.4~2.2分），不提供得0分。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lang w:val="zh-TW" w:eastAsia="zh-TW"/>
              </w:rPr>
            </w:pPr>
          </w:p>
        </w:tc>
        <w:tc>
          <w:tcPr>
            <w:tcW w:w="1276" w:type="dxa"/>
            <w:tcBorders>
              <w:top w:val="single" w:color="auto" w:sz="4" w:space="0"/>
              <w:left w:val="single" w:color="000000" w:sz="4" w:space="0"/>
              <w:bottom w:val="single" w:color="000000" w:sz="4" w:space="0"/>
              <w:right w:val="single" w:color="000000" w:sz="4" w:space="0"/>
            </w:tcBorders>
            <w:vAlign w:val="center"/>
          </w:tcPr>
          <w:p>
            <w:pPr>
              <w:ind w:left="120" w:leftChars="50" w:right="120" w:rightChars="50"/>
              <w:jc w:val="center"/>
              <w:rPr>
                <w:color w:val="auto"/>
              </w:rPr>
            </w:pPr>
            <w:r>
              <w:rPr>
                <w:rFonts w:hint="eastAsia"/>
                <w:color w:val="auto"/>
              </w:rPr>
              <w:t>质量控制及保证措施</w:t>
            </w:r>
          </w:p>
          <w:p>
            <w:pPr>
              <w:ind w:left="120" w:leftChars="50" w:right="120" w:rightChars="50"/>
              <w:jc w:val="center"/>
              <w:rPr>
                <w:color w:val="auto"/>
              </w:rPr>
            </w:pPr>
            <w:r>
              <w:rPr>
                <w:rFonts w:hint="eastAsia"/>
                <w:color w:val="auto"/>
              </w:rPr>
              <w:t>（3分）</w:t>
            </w:r>
          </w:p>
        </w:tc>
        <w:tc>
          <w:tcPr>
            <w:tcW w:w="7384" w:type="dxa"/>
            <w:tcBorders>
              <w:top w:val="single" w:color="auto" w:sz="4" w:space="0"/>
              <w:left w:val="single" w:color="000000" w:sz="4" w:space="0"/>
              <w:bottom w:val="single" w:color="000000" w:sz="4" w:space="0"/>
              <w:right w:val="single" w:color="000000" w:sz="4" w:space="0"/>
            </w:tcBorders>
            <w:vAlign w:val="center"/>
          </w:tcPr>
          <w:p>
            <w:pPr>
              <w:ind w:left="120" w:leftChars="50" w:right="120" w:rightChars="50"/>
              <w:rPr>
                <w:color w:val="auto"/>
              </w:rPr>
            </w:pPr>
            <w:r>
              <w:rPr>
                <w:color w:val="auto"/>
              </w:rPr>
              <w:t>1</w:t>
            </w:r>
            <w:r>
              <w:rPr>
                <w:rFonts w:hint="eastAsia"/>
                <w:color w:val="auto"/>
              </w:rPr>
              <w:t>、质量目标明确。</w:t>
            </w:r>
          </w:p>
          <w:p>
            <w:pPr>
              <w:ind w:left="120" w:leftChars="50" w:right="120" w:rightChars="50"/>
              <w:rPr>
                <w:color w:val="auto"/>
              </w:rPr>
            </w:pPr>
            <w:r>
              <w:rPr>
                <w:color w:val="auto"/>
              </w:rPr>
              <w:t>2</w:t>
            </w:r>
            <w:r>
              <w:rPr>
                <w:rFonts w:hint="eastAsia"/>
                <w:color w:val="auto"/>
              </w:rPr>
              <w:t>、结合本项目特点，从材料选用及进场质量验收、施工工艺及施工组织管理等方面提出相应得质量保证措施，确保实现工程质量目标。</w:t>
            </w:r>
          </w:p>
          <w:p>
            <w:pPr>
              <w:ind w:left="120" w:leftChars="50" w:right="120" w:rightChars="50"/>
              <w:rPr>
                <w:color w:val="auto"/>
              </w:rPr>
            </w:pPr>
            <w:r>
              <w:rPr>
                <w:rFonts w:hint="eastAsia"/>
                <w:color w:val="auto"/>
              </w:rPr>
              <w:t>【优】得（3.0~2.8分），【中】得（2.7~2.5分），【一般】得（2.4~2.2分），不提供得0分。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lang w:val="zh-TW" w:eastAsia="zh-TW"/>
              </w:rPr>
            </w:pP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color w:val="auto"/>
              </w:rPr>
            </w:pPr>
            <w:r>
              <w:rPr>
                <w:rFonts w:hint="eastAsia"/>
                <w:color w:val="auto"/>
              </w:rPr>
              <w:t>安全、文明施工保证措施</w:t>
            </w:r>
          </w:p>
          <w:p>
            <w:pPr>
              <w:ind w:left="120" w:leftChars="50" w:right="120" w:rightChars="50"/>
              <w:jc w:val="center"/>
              <w:rPr>
                <w:color w:val="auto"/>
              </w:rPr>
            </w:pPr>
            <w:r>
              <w:rPr>
                <w:rFonts w:hint="eastAsia"/>
                <w:color w:val="auto"/>
              </w:rPr>
              <w:t>（2分）</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rPr>
                <w:color w:val="auto"/>
              </w:rPr>
            </w:pPr>
            <w:r>
              <w:rPr>
                <w:color w:val="auto"/>
              </w:rPr>
              <w:t>1</w:t>
            </w:r>
            <w:r>
              <w:rPr>
                <w:rFonts w:hint="eastAsia"/>
                <w:color w:val="auto"/>
              </w:rPr>
              <w:t>、安全目标明确。</w:t>
            </w:r>
          </w:p>
          <w:p>
            <w:pPr>
              <w:ind w:left="120" w:leftChars="50" w:right="120" w:rightChars="50"/>
              <w:rPr>
                <w:color w:val="auto"/>
              </w:rPr>
            </w:pPr>
            <w:r>
              <w:rPr>
                <w:color w:val="auto"/>
              </w:rPr>
              <w:t>2</w:t>
            </w:r>
            <w:r>
              <w:rPr>
                <w:rFonts w:hint="eastAsia"/>
                <w:color w:val="auto"/>
              </w:rPr>
              <w:t>、结合本项目特点，制定健全的安全、文明施工保证体系，各项保证措施明确、具体、可行、落实，特别是在典型位置的安全措施先进可靠。</w:t>
            </w:r>
          </w:p>
          <w:p>
            <w:pPr>
              <w:ind w:left="120" w:leftChars="50" w:right="120" w:rightChars="50"/>
              <w:rPr>
                <w:color w:val="auto"/>
                <w:lang w:val="zh-TW"/>
              </w:rPr>
            </w:pPr>
            <w:r>
              <w:rPr>
                <w:rFonts w:hint="eastAsia"/>
                <w:color w:val="auto"/>
              </w:rPr>
              <w:t>【优】得（2.0~1.</w:t>
            </w:r>
            <w:r>
              <w:rPr>
                <w:color w:val="auto"/>
              </w:rPr>
              <w:t>9</w:t>
            </w:r>
            <w:r>
              <w:rPr>
                <w:rFonts w:hint="eastAsia"/>
                <w:color w:val="auto"/>
              </w:rPr>
              <w:t>分），【中】得（1.</w:t>
            </w:r>
            <w:r>
              <w:rPr>
                <w:color w:val="auto"/>
              </w:rPr>
              <w:t>8</w:t>
            </w:r>
            <w:r>
              <w:rPr>
                <w:rFonts w:hint="eastAsia"/>
                <w:color w:val="auto"/>
              </w:rPr>
              <w:t>~1.</w:t>
            </w:r>
            <w:r>
              <w:rPr>
                <w:color w:val="auto"/>
              </w:rPr>
              <w:t>7</w:t>
            </w:r>
            <w:r>
              <w:rPr>
                <w:rFonts w:hint="eastAsia"/>
                <w:color w:val="auto"/>
              </w:rPr>
              <w:t>分），【一般】得（1.</w:t>
            </w:r>
            <w:r>
              <w:rPr>
                <w:color w:val="auto"/>
              </w:rPr>
              <w:t>6</w:t>
            </w:r>
            <w:r>
              <w:rPr>
                <w:rFonts w:hint="eastAsia"/>
                <w:color w:val="auto"/>
              </w:rPr>
              <w:t>分），不提供得0分。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258" w:type="dxa"/>
            <w:vMerge w:val="continue"/>
            <w:tcBorders>
              <w:left w:val="single" w:color="000000" w:sz="4" w:space="0"/>
              <w:right w:val="single" w:color="000000" w:sz="4" w:space="0"/>
            </w:tcBorders>
            <w:tcMar>
              <w:top w:w="80" w:type="dxa"/>
              <w:left w:w="80" w:type="dxa"/>
              <w:bottom w:w="80" w:type="dxa"/>
              <w:right w:w="80" w:type="dxa"/>
            </w:tcMar>
            <w:vAlign w:val="center"/>
          </w:tcPr>
          <w:p>
            <w:pPr>
              <w:ind w:left="120" w:leftChars="50" w:right="120" w:rightChars="50"/>
              <w:rPr>
                <w:color w:val="auto"/>
                <w:lang w:val="zh-TW" w:eastAsia="zh-TW"/>
              </w:rPr>
            </w:pPr>
          </w:p>
        </w:tc>
        <w:tc>
          <w:tcPr>
            <w:tcW w:w="1276"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jc w:val="center"/>
              <w:rPr>
                <w:color w:val="auto"/>
              </w:rPr>
            </w:pPr>
            <w:r>
              <w:rPr>
                <w:rFonts w:hint="eastAsia"/>
                <w:color w:val="auto"/>
              </w:rPr>
              <w:t>工程施工重难点分析及应对方案</w:t>
            </w:r>
          </w:p>
          <w:p>
            <w:pPr>
              <w:ind w:left="120" w:leftChars="50" w:right="120" w:rightChars="50"/>
              <w:jc w:val="center"/>
              <w:rPr>
                <w:color w:val="auto"/>
              </w:rPr>
            </w:pPr>
            <w:r>
              <w:rPr>
                <w:rFonts w:hint="eastAsia"/>
                <w:color w:val="auto"/>
              </w:rPr>
              <w:t>（2分）</w:t>
            </w:r>
          </w:p>
        </w:tc>
        <w:tc>
          <w:tcPr>
            <w:tcW w:w="7384" w:type="dxa"/>
            <w:tcBorders>
              <w:top w:val="single" w:color="000000" w:sz="4" w:space="0"/>
              <w:left w:val="single" w:color="000000" w:sz="4" w:space="0"/>
              <w:bottom w:val="single" w:color="000000" w:sz="4" w:space="0"/>
              <w:right w:val="single" w:color="000000" w:sz="4" w:space="0"/>
            </w:tcBorders>
            <w:vAlign w:val="center"/>
          </w:tcPr>
          <w:p>
            <w:pPr>
              <w:ind w:left="120" w:leftChars="50" w:right="120" w:rightChars="50"/>
              <w:rPr>
                <w:color w:val="auto"/>
              </w:rPr>
            </w:pPr>
            <w:r>
              <w:rPr>
                <w:color w:val="auto"/>
              </w:rPr>
              <w:t>1</w:t>
            </w:r>
            <w:r>
              <w:rPr>
                <w:rFonts w:hint="eastAsia"/>
                <w:color w:val="auto"/>
              </w:rPr>
              <w:t>、依据工程重点、难点制定专项施工方案。</w:t>
            </w:r>
          </w:p>
          <w:p>
            <w:pPr>
              <w:ind w:left="120" w:leftChars="50" w:right="120" w:rightChars="50"/>
              <w:rPr>
                <w:color w:val="auto"/>
              </w:rPr>
            </w:pPr>
            <w:r>
              <w:rPr>
                <w:color w:val="auto"/>
              </w:rPr>
              <w:t>2</w:t>
            </w:r>
            <w:r>
              <w:rPr>
                <w:rFonts w:hint="eastAsia"/>
                <w:color w:val="auto"/>
              </w:rPr>
              <w:t>、对本项目工程重点、难点理解透彻，制定相应对策，对策的针对性强、可行性好。</w:t>
            </w:r>
          </w:p>
          <w:p>
            <w:pPr>
              <w:ind w:left="120" w:leftChars="50" w:right="120" w:rightChars="50"/>
              <w:rPr>
                <w:color w:val="auto"/>
                <w:lang w:val="zh-TW" w:eastAsia="zh-TW"/>
              </w:rPr>
            </w:pPr>
            <w:r>
              <w:rPr>
                <w:rFonts w:hint="eastAsia"/>
                <w:color w:val="auto"/>
              </w:rPr>
              <w:t>【优】得（2.0~1.</w:t>
            </w:r>
            <w:r>
              <w:rPr>
                <w:color w:val="auto"/>
              </w:rPr>
              <w:t>9</w:t>
            </w:r>
            <w:r>
              <w:rPr>
                <w:rFonts w:hint="eastAsia"/>
                <w:color w:val="auto"/>
              </w:rPr>
              <w:t>分），【中】得（1.</w:t>
            </w:r>
            <w:r>
              <w:rPr>
                <w:color w:val="auto"/>
              </w:rPr>
              <w:t>8</w:t>
            </w:r>
            <w:r>
              <w:rPr>
                <w:rFonts w:hint="eastAsia"/>
                <w:color w:val="auto"/>
              </w:rPr>
              <w:t>~1.</w:t>
            </w:r>
            <w:r>
              <w:rPr>
                <w:color w:val="auto"/>
              </w:rPr>
              <w:t>7</w:t>
            </w:r>
            <w:r>
              <w:rPr>
                <w:rFonts w:hint="eastAsia"/>
                <w:color w:val="auto"/>
              </w:rPr>
              <w:t>分），【一般】得（1.</w:t>
            </w:r>
            <w:r>
              <w:rPr>
                <w:color w:val="auto"/>
              </w:rPr>
              <w:t>6</w:t>
            </w:r>
            <w:r>
              <w:rPr>
                <w:rFonts w:hint="eastAsia"/>
                <w:color w:val="auto"/>
              </w:rPr>
              <w:t>分），不提供得0分。</w:t>
            </w:r>
          </w:p>
        </w:tc>
      </w:tr>
    </w:tbl>
    <w:p>
      <w:pPr>
        <w:rPr>
          <w:b/>
          <w:bCs/>
          <w:color w:val="auto"/>
        </w:rPr>
      </w:pPr>
      <w:r>
        <w:rPr>
          <w:rFonts w:hint="eastAsia"/>
          <w:b/>
          <w:bCs/>
          <w:color w:val="auto"/>
        </w:rPr>
        <w:br w:type="page"/>
      </w:r>
    </w:p>
    <w:p>
      <w:pPr>
        <w:jc w:val="center"/>
        <w:rPr>
          <w:b/>
          <w:bCs/>
          <w:color w:val="auto"/>
          <w:sz w:val="32"/>
          <w:szCs w:val="24"/>
        </w:rPr>
      </w:pPr>
      <w:r>
        <w:rPr>
          <w:rFonts w:hint="eastAsia"/>
          <w:b/>
          <w:bCs/>
          <w:color w:val="auto"/>
          <w:sz w:val="32"/>
          <w:szCs w:val="24"/>
        </w:rPr>
        <w:t>（三）投标报价评分表（3</w:t>
      </w:r>
      <w:r>
        <w:rPr>
          <w:b/>
          <w:bCs/>
          <w:color w:val="auto"/>
          <w:sz w:val="32"/>
          <w:szCs w:val="24"/>
        </w:rPr>
        <w:t>0分）</w:t>
      </w:r>
    </w:p>
    <w:tbl>
      <w:tblPr>
        <w:tblStyle w:val="48"/>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4" w:hRule="atLeast"/>
          <w:jc w:val="center"/>
        </w:trPr>
        <w:tc>
          <w:tcPr>
            <w:tcW w:w="1844" w:type="dxa"/>
            <w:vAlign w:val="center"/>
          </w:tcPr>
          <w:p>
            <w:pPr>
              <w:rPr>
                <w:color w:val="auto"/>
              </w:rPr>
            </w:pPr>
            <w:r>
              <w:rPr>
                <w:rFonts w:hint="eastAsia"/>
                <w:color w:val="auto"/>
              </w:rPr>
              <w:t>投标报价得分（满分30分）</w:t>
            </w:r>
          </w:p>
        </w:tc>
        <w:tc>
          <w:tcPr>
            <w:tcW w:w="8455" w:type="dxa"/>
            <w:vAlign w:val="center"/>
          </w:tcPr>
          <w:p>
            <w:pPr>
              <w:rPr>
                <w:color w:val="auto"/>
              </w:rPr>
            </w:pPr>
            <w:r>
              <w:rPr>
                <w:rFonts w:hint="eastAsia"/>
                <w:color w:val="auto"/>
              </w:rPr>
              <w:t>1、投标时由投标人投标报价下浮率（a）：投标人以下浮率5.00％为投标下限报价，以下浮率0.00%为投标上限报价，若超出此报价范围，则作废标处理。所有有效投标报价下浮率平均值为本工程的评标基准下浮率。</w:t>
            </w:r>
          </w:p>
          <w:p>
            <w:pPr>
              <w:rPr>
                <w:color w:val="auto"/>
              </w:rPr>
            </w:pPr>
            <w:r>
              <w:rPr>
                <w:rFonts w:hint="eastAsia"/>
                <w:color w:val="auto"/>
              </w:rPr>
              <w:t>2、投标报价下浮率按以下方式评分：</w:t>
            </w:r>
          </w:p>
          <w:p>
            <w:pPr>
              <w:rPr>
                <w:color w:val="auto"/>
              </w:rPr>
            </w:pPr>
            <w:r>
              <w:rPr>
                <w:rFonts w:hint="eastAsia"/>
                <w:color w:val="auto"/>
              </w:rPr>
              <w:t>(1)投标报价下浮率等于评标基准下浮率的得分为满分30分；</w:t>
            </w:r>
          </w:p>
          <w:p>
            <w:pPr>
              <w:rPr>
                <w:color w:val="auto"/>
              </w:rPr>
            </w:pPr>
            <w:r>
              <w:rPr>
                <w:rFonts w:hint="eastAsia"/>
                <w:color w:val="auto"/>
              </w:rPr>
              <w:t>(2)投标报价下浮率小于评标基准下浮率的，每减少1%减0.2分；</w:t>
            </w:r>
          </w:p>
          <w:p>
            <w:pPr>
              <w:rPr>
                <w:color w:val="auto"/>
              </w:rPr>
            </w:pPr>
            <w:r>
              <w:rPr>
                <w:rFonts w:hint="eastAsia"/>
                <w:color w:val="auto"/>
              </w:rPr>
              <w:t>即投标价得分＝30+（投标人投标价下浮率-评标基准下浮率）×100×0.2；</w:t>
            </w:r>
          </w:p>
          <w:p>
            <w:pPr>
              <w:rPr>
                <w:color w:val="auto"/>
              </w:rPr>
            </w:pPr>
            <w:r>
              <w:rPr>
                <w:rFonts w:hint="eastAsia"/>
                <w:color w:val="auto"/>
              </w:rPr>
              <w:t>(3)</w:t>
            </w:r>
            <w:r>
              <w:rPr>
                <w:rFonts w:hint="eastAsia"/>
                <w:color w:val="auto"/>
              </w:rPr>
              <w:tab/>
            </w:r>
            <w:r>
              <w:rPr>
                <w:rFonts w:hint="eastAsia"/>
                <w:color w:val="auto"/>
              </w:rPr>
              <w:t>投标报价下浮率大于评标基准下浮率的，每增加1%减0.3分；</w:t>
            </w:r>
          </w:p>
          <w:p>
            <w:pPr>
              <w:rPr>
                <w:color w:val="auto"/>
              </w:rPr>
            </w:pPr>
            <w:r>
              <w:rPr>
                <w:rFonts w:hint="eastAsia"/>
                <w:color w:val="auto"/>
              </w:rPr>
              <w:t>(4)</w:t>
            </w:r>
            <w:r>
              <w:rPr>
                <w:rFonts w:hint="eastAsia"/>
                <w:color w:val="auto"/>
              </w:rPr>
              <w:tab/>
            </w:r>
            <w:r>
              <w:rPr>
                <w:rFonts w:hint="eastAsia"/>
                <w:color w:val="auto"/>
              </w:rPr>
              <w:t>即投标价得分＝30－（投标人投标价下浮率-评标基准下浮率）×100×0.3；</w:t>
            </w:r>
          </w:p>
          <w:p>
            <w:pPr>
              <w:rPr>
                <w:color w:val="auto"/>
              </w:rPr>
            </w:pPr>
            <w:r>
              <w:rPr>
                <w:rFonts w:hint="eastAsia"/>
                <w:color w:val="auto"/>
              </w:rPr>
              <w:t>3、得分最终保留到小数点后两位，第三位四舍五入。</w:t>
            </w:r>
          </w:p>
        </w:tc>
      </w:tr>
    </w:tbl>
    <w:p>
      <w:pPr>
        <w:rPr>
          <w:color w:val="auto"/>
        </w:rPr>
      </w:pPr>
      <w:r>
        <w:rPr>
          <w:rFonts w:hint="eastAsia"/>
          <w:b/>
          <w:bCs/>
          <w:color w:val="auto"/>
        </w:rPr>
        <w:t>1.</w:t>
      </w:r>
      <w:r>
        <w:rPr>
          <w:b/>
          <w:bCs/>
          <w:color w:val="auto"/>
        </w:rPr>
        <w:t>评标方法</w:t>
      </w:r>
    </w:p>
    <w:p>
      <w:pPr>
        <w:ind w:firstLine="480" w:firstLineChars="200"/>
        <w:rPr>
          <w:color w:val="auto"/>
        </w:rPr>
      </w:pPr>
      <w:r>
        <w:rPr>
          <w:color w:val="auto"/>
        </w:rPr>
        <w:t>本次评标采用综合评估法。评标委员会对</w:t>
      </w:r>
      <w:r>
        <w:rPr>
          <w:rFonts w:hint="eastAsia"/>
          <w:color w:val="auto"/>
        </w:rPr>
        <w:t>通过形式评审、资格评审、</w:t>
      </w:r>
      <w:r>
        <w:rPr>
          <w:rFonts w:hint="eastAsia" w:ascii="宋体" w:hAnsi="宋体" w:cs="宋体"/>
          <w:color w:val="auto"/>
          <w:szCs w:val="24"/>
        </w:rPr>
        <w:t>响应性评审并</w:t>
      </w:r>
      <w:r>
        <w:rPr>
          <w:color w:val="auto"/>
        </w:rPr>
        <w:t>满足招标文件实质性要求的投标文件，按照本章第 2.2 款规定的评分标准进行打分，投标人评标</w:t>
      </w:r>
      <w:r>
        <w:rPr>
          <w:rFonts w:hint="eastAsia"/>
          <w:color w:val="auto"/>
        </w:rPr>
        <w:t>综合</w:t>
      </w:r>
      <w:r>
        <w:rPr>
          <w:color w:val="auto"/>
        </w:rPr>
        <w:t>得分为商务</w:t>
      </w:r>
      <w:r>
        <w:rPr>
          <w:rFonts w:hint="eastAsia"/>
          <w:color w:val="auto"/>
        </w:rPr>
        <w:t>标</w:t>
      </w:r>
      <w:r>
        <w:rPr>
          <w:color w:val="auto"/>
        </w:rPr>
        <w:t>得分、技术</w:t>
      </w:r>
      <w:r>
        <w:rPr>
          <w:rFonts w:hint="eastAsia"/>
          <w:color w:val="auto"/>
        </w:rPr>
        <w:t>标</w:t>
      </w:r>
      <w:r>
        <w:rPr>
          <w:color w:val="auto"/>
        </w:rPr>
        <w:t>得分</w:t>
      </w:r>
      <w:r>
        <w:rPr>
          <w:rFonts w:hint="eastAsia"/>
          <w:color w:val="auto"/>
        </w:rPr>
        <w:t>和投标报价得分的评审标准得分之和</w:t>
      </w:r>
      <w:r>
        <w:rPr>
          <w:color w:val="auto"/>
        </w:rPr>
        <w:t>，并按</w:t>
      </w:r>
      <w:r>
        <w:rPr>
          <w:rFonts w:hint="eastAsia"/>
          <w:color w:val="auto"/>
        </w:rPr>
        <w:t>综合</w:t>
      </w:r>
      <w:r>
        <w:rPr>
          <w:color w:val="auto"/>
        </w:rPr>
        <w:t>得分由高到低顺序推荐前三名中标候选人，但投标报价低于其成本的除外。综合评分相等时，以投标报价低的优先；投标报价也相等的，由招标人或者经招标人授权评标委员会自行确定。</w:t>
      </w:r>
    </w:p>
    <w:p>
      <w:pPr>
        <w:spacing w:line="560" w:lineRule="exact"/>
        <w:rPr>
          <w:b/>
          <w:bCs/>
          <w:color w:val="auto"/>
        </w:rPr>
      </w:pPr>
      <w:r>
        <w:rPr>
          <w:rFonts w:hint="eastAsia"/>
          <w:b/>
          <w:bCs/>
          <w:color w:val="auto"/>
        </w:rPr>
        <w:t>2.</w:t>
      </w:r>
      <w:r>
        <w:rPr>
          <w:b/>
          <w:bCs/>
          <w:color w:val="auto"/>
        </w:rPr>
        <w:t>评审标准</w:t>
      </w:r>
    </w:p>
    <w:p>
      <w:pPr>
        <w:ind w:firstLine="482" w:firstLineChars="200"/>
        <w:rPr>
          <w:b/>
          <w:bCs/>
          <w:color w:val="auto"/>
        </w:rPr>
      </w:pPr>
      <w:r>
        <w:rPr>
          <w:rFonts w:hint="eastAsia"/>
          <w:b/>
          <w:bCs/>
          <w:color w:val="auto"/>
        </w:rPr>
        <w:t>2.1</w:t>
      </w:r>
      <w:r>
        <w:rPr>
          <w:b/>
          <w:bCs/>
          <w:color w:val="auto"/>
        </w:rPr>
        <w:t>初步评审标准</w:t>
      </w:r>
    </w:p>
    <w:p>
      <w:pPr>
        <w:ind w:firstLine="480" w:firstLineChars="200"/>
        <w:rPr>
          <w:color w:val="auto"/>
        </w:rPr>
      </w:pPr>
      <w:r>
        <w:rPr>
          <w:rFonts w:hint="eastAsia"/>
          <w:color w:val="auto"/>
        </w:rPr>
        <w:t>2.1.1</w:t>
      </w:r>
      <w:r>
        <w:rPr>
          <w:color w:val="auto"/>
        </w:rPr>
        <w:t>形式评审标准：见评标办法前附表。</w:t>
      </w:r>
    </w:p>
    <w:p>
      <w:pPr>
        <w:ind w:firstLine="480" w:firstLineChars="200"/>
        <w:rPr>
          <w:color w:val="auto"/>
        </w:rPr>
      </w:pPr>
      <w:r>
        <w:rPr>
          <w:rFonts w:hint="eastAsia"/>
          <w:color w:val="auto"/>
        </w:rPr>
        <w:t>2.1.2</w:t>
      </w:r>
      <w:r>
        <w:rPr>
          <w:color w:val="auto"/>
        </w:rPr>
        <w:t>资格评审标准：见评标办法前附表。</w:t>
      </w:r>
    </w:p>
    <w:p>
      <w:pPr>
        <w:ind w:firstLine="480" w:firstLineChars="200"/>
        <w:rPr>
          <w:color w:val="auto"/>
        </w:rPr>
      </w:pPr>
      <w:r>
        <w:rPr>
          <w:rFonts w:hint="eastAsia"/>
          <w:color w:val="auto"/>
        </w:rPr>
        <w:t>2.1.3</w:t>
      </w:r>
      <w:r>
        <w:rPr>
          <w:color w:val="auto"/>
        </w:rPr>
        <w:t>响应性评审标准：见评标办法前附表。</w:t>
      </w:r>
    </w:p>
    <w:p>
      <w:pPr>
        <w:spacing w:line="560" w:lineRule="exact"/>
        <w:ind w:firstLine="482" w:firstLineChars="200"/>
        <w:rPr>
          <w:b/>
          <w:bCs/>
          <w:color w:val="auto"/>
        </w:rPr>
      </w:pPr>
      <w:r>
        <w:rPr>
          <w:rFonts w:hint="eastAsia"/>
          <w:b/>
          <w:bCs/>
          <w:color w:val="auto"/>
        </w:rPr>
        <w:t>2.2</w:t>
      </w:r>
      <w:r>
        <w:rPr>
          <w:b/>
          <w:bCs/>
          <w:color w:val="auto"/>
        </w:rPr>
        <w:t>分值构成与评分标准</w:t>
      </w:r>
    </w:p>
    <w:p>
      <w:pPr>
        <w:spacing w:line="560" w:lineRule="exact"/>
        <w:ind w:firstLine="482" w:firstLineChars="200"/>
        <w:rPr>
          <w:b/>
          <w:bCs/>
          <w:color w:val="auto"/>
        </w:rPr>
      </w:pPr>
      <w:r>
        <w:rPr>
          <w:rFonts w:hint="eastAsia"/>
          <w:b/>
          <w:bCs/>
          <w:color w:val="auto"/>
        </w:rPr>
        <w:t>2.2.1</w:t>
      </w:r>
      <w:r>
        <w:rPr>
          <w:b/>
          <w:bCs/>
          <w:color w:val="auto"/>
        </w:rPr>
        <w:t>分值构成</w:t>
      </w:r>
    </w:p>
    <w:p>
      <w:pPr>
        <w:spacing w:line="560" w:lineRule="exact"/>
        <w:ind w:firstLine="480" w:firstLineChars="200"/>
        <w:rPr>
          <w:color w:val="auto"/>
        </w:rPr>
      </w:pPr>
      <w:r>
        <w:rPr>
          <w:rFonts w:hint="eastAsia"/>
          <w:color w:val="auto"/>
        </w:rPr>
        <w:t>（1）商务标评分：见评标办法前附表；</w:t>
      </w:r>
    </w:p>
    <w:p>
      <w:pPr>
        <w:spacing w:line="560" w:lineRule="exact"/>
        <w:ind w:firstLine="480" w:firstLineChars="200"/>
        <w:rPr>
          <w:color w:val="auto"/>
        </w:rPr>
      </w:pPr>
      <w:r>
        <w:rPr>
          <w:rFonts w:hint="eastAsia"/>
          <w:color w:val="auto"/>
        </w:rPr>
        <w:t>（2）技术标评分：见评标办法前附表；</w:t>
      </w:r>
    </w:p>
    <w:p>
      <w:pPr>
        <w:spacing w:line="560" w:lineRule="exact"/>
        <w:ind w:firstLine="480" w:firstLineChars="200"/>
        <w:rPr>
          <w:color w:val="auto"/>
        </w:rPr>
      </w:pPr>
      <w:r>
        <w:rPr>
          <w:rFonts w:hint="eastAsia"/>
          <w:color w:val="auto"/>
        </w:rPr>
        <w:t>（3）经济标评分：见评标办法前附表；</w:t>
      </w:r>
    </w:p>
    <w:p>
      <w:pPr>
        <w:spacing w:line="560" w:lineRule="exact"/>
        <w:ind w:firstLine="482" w:firstLineChars="200"/>
        <w:rPr>
          <w:b/>
          <w:bCs/>
          <w:color w:val="auto"/>
        </w:rPr>
      </w:pPr>
      <w:r>
        <w:rPr>
          <w:rFonts w:hint="eastAsia"/>
          <w:b/>
          <w:bCs/>
          <w:color w:val="auto"/>
        </w:rPr>
        <w:t>2.2.2</w:t>
      </w:r>
      <w:r>
        <w:rPr>
          <w:b/>
          <w:bCs/>
          <w:color w:val="auto"/>
        </w:rPr>
        <w:t>评标基准价计算</w:t>
      </w:r>
    </w:p>
    <w:p>
      <w:pPr>
        <w:spacing w:line="560" w:lineRule="exact"/>
        <w:ind w:firstLine="480" w:firstLineChars="200"/>
        <w:rPr>
          <w:color w:val="auto"/>
        </w:rPr>
      </w:pPr>
      <w:r>
        <w:rPr>
          <w:color w:val="auto"/>
        </w:rPr>
        <w:t>评标基准价计算方法：</w:t>
      </w:r>
      <w:r>
        <w:rPr>
          <w:rFonts w:hint="eastAsia"/>
          <w:color w:val="auto"/>
        </w:rPr>
        <w:t>见投标报价评分表</w:t>
      </w:r>
      <w:r>
        <w:rPr>
          <w:color w:val="auto"/>
        </w:rPr>
        <w:t>。</w:t>
      </w:r>
    </w:p>
    <w:p>
      <w:pPr>
        <w:spacing w:line="560" w:lineRule="exact"/>
        <w:ind w:firstLine="482" w:firstLineChars="200"/>
        <w:rPr>
          <w:b/>
          <w:bCs/>
          <w:color w:val="auto"/>
        </w:rPr>
      </w:pPr>
      <w:r>
        <w:rPr>
          <w:rFonts w:hint="eastAsia"/>
          <w:b/>
          <w:bCs/>
          <w:color w:val="auto"/>
        </w:rPr>
        <w:t>2.2.3</w:t>
      </w:r>
      <w:r>
        <w:rPr>
          <w:b/>
          <w:bCs/>
          <w:color w:val="auto"/>
        </w:rPr>
        <w:t>评分标准</w:t>
      </w:r>
    </w:p>
    <w:p>
      <w:pPr>
        <w:spacing w:line="560" w:lineRule="exact"/>
        <w:ind w:left="480" w:leftChars="200"/>
        <w:rPr>
          <w:color w:val="auto"/>
        </w:rPr>
      </w:pPr>
      <w:r>
        <w:rPr>
          <w:rFonts w:hint="eastAsia"/>
          <w:color w:val="auto"/>
        </w:rPr>
        <w:t>（1）商务部分评分标准：见评标办法前附表；</w:t>
      </w:r>
    </w:p>
    <w:p>
      <w:pPr>
        <w:spacing w:line="560" w:lineRule="exact"/>
        <w:ind w:left="480" w:leftChars="200"/>
        <w:rPr>
          <w:color w:val="auto"/>
        </w:rPr>
      </w:pPr>
      <w:r>
        <w:rPr>
          <w:rFonts w:hint="eastAsia"/>
          <w:color w:val="auto"/>
        </w:rPr>
        <w:t>（2）技术部分评分标准：见评标办法前附表；</w:t>
      </w:r>
    </w:p>
    <w:p>
      <w:pPr>
        <w:spacing w:line="560" w:lineRule="exact"/>
        <w:ind w:left="480" w:leftChars="200"/>
        <w:rPr>
          <w:color w:val="auto"/>
        </w:rPr>
      </w:pPr>
      <w:r>
        <w:rPr>
          <w:rFonts w:hint="eastAsia"/>
          <w:color w:val="auto"/>
        </w:rPr>
        <w:t>（3）投标报价评分标准：见评标办法前附表；</w:t>
      </w:r>
    </w:p>
    <w:p>
      <w:pPr>
        <w:spacing w:line="560" w:lineRule="exact"/>
        <w:rPr>
          <w:b/>
          <w:bCs/>
          <w:color w:val="auto"/>
        </w:rPr>
      </w:pPr>
      <w:r>
        <w:rPr>
          <w:rFonts w:hint="eastAsia"/>
          <w:b/>
          <w:bCs/>
          <w:color w:val="auto"/>
        </w:rPr>
        <w:t>3.</w:t>
      </w:r>
      <w:r>
        <w:rPr>
          <w:b/>
          <w:bCs/>
          <w:color w:val="auto"/>
        </w:rPr>
        <w:t>评标程序</w:t>
      </w:r>
    </w:p>
    <w:p>
      <w:pPr>
        <w:spacing w:line="560" w:lineRule="exact"/>
        <w:ind w:firstLine="482" w:firstLineChars="200"/>
        <w:rPr>
          <w:b/>
          <w:bCs/>
          <w:color w:val="auto"/>
        </w:rPr>
      </w:pPr>
      <w:r>
        <w:rPr>
          <w:rFonts w:hint="eastAsia"/>
          <w:b/>
          <w:bCs/>
          <w:color w:val="auto"/>
        </w:rPr>
        <w:t>3.1</w:t>
      </w:r>
      <w:r>
        <w:rPr>
          <w:b/>
          <w:bCs/>
          <w:color w:val="auto"/>
        </w:rPr>
        <w:t>初步评审</w:t>
      </w:r>
    </w:p>
    <w:p>
      <w:pPr>
        <w:ind w:firstLine="480" w:firstLineChars="200"/>
        <w:rPr>
          <w:color w:val="auto"/>
        </w:rPr>
      </w:pPr>
      <w:r>
        <w:rPr>
          <w:rFonts w:hint="eastAsia"/>
          <w:color w:val="auto"/>
        </w:rPr>
        <w:t>3.1.1</w:t>
      </w:r>
      <w:r>
        <w:rPr>
          <w:color w:val="auto"/>
        </w:rPr>
        <w:t>评标委员会依据本章第 2.1 款规定的标准对投标文件进行初步评审。有一项不符合评审标准的，评标委员会应当否决其投标。</w:t>
      </w:r>
    </w:p>
    <w:p>
      <w:pPr>
        <w:ind w:firstLine="480" w:firstLineChars="200"/>
        <w:rPr>
          <w:color w:val="auto"/>
        </w:rPr>
      </w:pPr>
      <w:r>
        <w:rPr>
          <w:rFonts w:hint="eastAsia"/>
          <w:color w:val="auto"/>
        </w:rPr>
        <w:t>3.1.2</w:t>
      </w:r>
      <w:r>
        <w:rPr>
          <w:color w:val="auto"/>
        </w:rPr>
        <w:t>投标人有以下情形之一的，评标委员会应当否决其投标：</w:t>
      </w:r>
    </w:p>
    <w:p>
      <w:pPr>
        <w:ind w:firstLine="480" w:firstLineChars="200"/>
        <w:rPr>
          <w:color w:val="auto"/>
        </w:rPr>
      </w:pPr>
      <w:r>
        <w:rPr>
          <w:rFonts w:hint="eastAsia"/>
          <w:color w:val="auto"/>
        </w:rPr>
        <w:t>（1）</w:t>
      </w:r>
      <w:r>
        <w:rPr>
          <w:color w:val="auto"/>
        </w:rPr>
        <w:t>串通投标或弄虚作假或有其他违法行为的；</w:t>
      </w:r>
    </w:p>
    <w:p>
      <w:pPr>
        <w:ind w:firstLine="480" w:firstLineChars="200"/>
        <w:rPr>
          <w:color w:val="auto"/>
        </w:rPr>
      </w:pPr>
      <w:r>
        <w:rPr>
          <w:rFonts w:hint="eastAsia"/>
          <w:color w:val="auto"/>
        </w:rPr>
        <w:t>（2）</w:t>
      </w:r>
      <w:r>
        <w:rPr>
          <w:color w:val="auto"/>
        </w:rPr>
        <w:t>不按评标委员会要求澄清、说明或补正的。</w:t>
      </w:r>
    </w:p>
    <w:p>
      <w:pPr>
        <w:ind w:firstLine="480" w:firstLineChars="200"/>
        <w:rPr>
          <w:color w:val="auto"/>
        </w:rPr>
      </w:pPr>
      <w:r>
        <w:rPr>
          <w:rFonts w:hint="eastAsia"/>
          <w:color w:val="auto"/>
        </w:rPr>
        <w:t>3.1.3</w:t>
      </w:r>
      <w:r>
        <w:rPr>
          <w:color w:val="auto"/>
        </w:rPr>
        <w:t>投标报价有算术错误的，评标委员会按以下原则对投标报价进行修正，修正的价格经投标人书面确认后具有约束力。投标人不接受修正价格的，评标委员会应当否决其投标。</w:t>
      </w:r>
    </w:p>
    <w:p>
      <w:pPr>
        <w:ind w:firstLine="480" w:firstLineChars="200"/>
        <w:rPr>
          <w:color w:val="auto"/>
        </w:rPr>
      </w:pPr>
      <w:r>
        <w:rPr>
          <w:rFonts w:hint="eastAsia"/>
          <w:color w:val="auto"/>
        </w:rPr>
        <w:t>（1）</w:t>
      </w:r>
      <w:r>
        <w:rPr>
          <w:color w:val="auto"/>
        </w:rPr>
        <w:t>投标文件中的大写金额与小写金额不一致的，以大写金额为准；</w:t>
      </w:r>
    </w:p>
    <w:p>
      <w:pPr>
        <w:ind w:firstLine="480" w:firstLineChars="200"/>
        <w:rPr>
          <w:color w:val="auto"/>
        </w:rPr>
      </w:pPr>
      <w:r>
        <w:rPr>
          <w:rFonts w:hint="eastAsia"/>
          <w:color w:val="auto"/>
        </w:rPr>
        <w:t>（2）</w:t>
      </w:r>
      <w:r>
        <w:rPr>
          <w:color w:val="auto"/>
        </w:rPr>
        <w:t>总价金额与依据单价计算出的结果不一致的，以单价金额为准修正</w:t>
      </w:r>
      <w:r>
        <w:rPr>
          <w:rFonts w:hint="eastAsia"/>
          <w:color w:val="auto"/>
        </w:rPr>
        <w:t>总</w:t>
      </w:r>
      <w:r>
        <w:rPr>
          <w:color w:val="auto"/>
        </w:rPr>
        <w:t>价，但单价金额小数点有明显错误的除外</w:t>
      </w:r>
      <w:r>
        <w:rPr>
          <w:rFonts w:hint="eastAsia"/>
          <w:color w:val="auto"/>
        </w:rPr>
        <w:t>。</w:t>
      </w:r>
    </w:p>
    <w:p>
      <w:pPr>
        <w:spacing w:line="560" w:lineRule="exact"/>
        <w:ind w:firstLine="482" w:firstLineChars="200"/>
        <w:rPr>
          <w:b/>
          <w:bCs/>
          <w:color w:val="auto"/>
        </w:rPr>
      </w:pPr>
      <w:r>
        <w:rPr>
          <w:rFonts w:hint="eastAsia"/>
          <w:b/>
          <w:bCs/>
          <w:color w:val="auto"/>
        </w:rPr>
        <w:t>3.2</w:t>
      </w:r>
      <w:r>
        <w:rPr>
          <w:b/>
          <w:bCs/>
          <w:color w:val="auto"/>
        </w:rPr>
        <w:t>详细评审</w:t>
      </w:r>
    </w:p>
    <w:p>
      <w:pPr>
        <w:ind w:firstLine="480" w:firstLineChars="200"/>
        <w:rPr>
          <w:color w:val="auto"/>
        </w:rPr>
      </w:pPr>
      <w:r>
        <w:rPr>
          <w:rFonts w:hint="eastAsia"/>
          <w:color w:val="auto"/>
        </w:rPr>
        <w:t>3.2.1</w:t>
      </w:r>
      <w:r>
        <w:rPr>
          <w:color w:val="auto"/>
        </w:rPr>
        <w:t>评标委员会按本章第 2.2 款规定的量化因素和分值进行打分，并计算出</w:t>
      </w:r>
      <w:r>
        <w:rPr>
          <w:rFonts w:hint="eastAsia"/>
          <w:color w:val="auto"/>
        </w:rPr>
        <w:t>每位投标人的</w:t>
      </w:r>
      <w:r>
        <w:rPr>
          <w:color w:val="auto"/>
        </w:rPr>
        <w:t>综合得分</w:t>
      </w:r>
      <w:r>
        <w:rPr>
          <w:rFonts w:hint="eastAsia"/>
          <w:color w:val="auto"/>
        </w:rPr>
        <w:t>=商务标得分+技术标得分+投标报价得分</w:t>
      </w:r>
      <w:r>
        <w:rPr>
          <w:color w:val="auto"/>
        </w:rPr>
        <w:t>。</w:t>
      </w:r>
    </w:p>
    <w:p>
      <w:pPr>
        <w:ind w:firstLine="480" w:firstLineChars="200"/>
        <w:rPr>
          <w:color w:val="auto"/>
        </w:rPr>
      </w:pPr>
      <w:r>
        <w:rPr>
          <w:rFonts w:hint="eastAsia"/>
          <w:color w:val="auto"/>
        </w:rPr>
        <w:t>3.2.2</w:t>
      </w:r>
      <w:r>
        <w:rPr>
          <w:color w:val="auto"/>
        </w:rPr>
        <w:t>评分分值计算保留小数点后两位，小数点后第三位“四舍五入”。</w:t>
      </w:r>
    </w:p>
    <w:p>
      <w:pPr>
        <w:ind w:firstLine="480" w:firstLineChars="200"/>
        <w:rPr>
          <w:color w:val="auto"/>
        </w:rPr>
      </w:pPr>
      <w:r>
        <w:rPr>
          <w:rFonts w:hint="eastAsia"/>
          <w:color w:val="auto"/>
        </w:rPr>
        <w:t>3.2.3</w:t>
      </w:r>
      <w:r>
        <w:rPr>
          <w:color w:val="auto"/>
        </w:rPr>
        <w:t>投标人综合得分</w:t>
      </w:r>
      <w:r>
        <w:rPr>
          <w:rFonts w:hint="eastAsia"/>
          <w:color w:val="auto"/>
        </w:rPr>
        <w:t>=商务标得分+技术标得分+投标报价得分</w:t>
      </w:r>
      <w:r>
        <w:rPr>
          <w:color w:val="auto"/>
        </w:rPr>
        <w:t>。</w:t>
      </w:r>
    </w:p>
    <w:p>
      <w:pPr>
        <w:ind w:firstLine="480" w:firstLineChars="200"/>
        <w:rPr>
          <w:color w:val="auto"/>
        </w:rPr>
      </w:pPr>
      <w:r>
        <w:rPr>
          <w:rFonts w:hint="eastAsia"/>
          <w:color w:val="auto"/>
        </w:rPr>
        <w:t>3.2.4</w:t>
      </w:r>
      <w:r>
        <w:rPr>
          <w:color w:val="auto"/>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spacing w:line="560" w:lineRule="exact"/>
        <w:ind w:firstLine="482" w:firstLineChars="200"/>
        <w:rPr>
          <w:b/>
          <w:bCs/>
          <w:color w:val="auto"/>
        </w:rPr>
      </w:pPr>
      <w:r>
        <w:rPr>
          <w:rFonts w:hint="eastAsia"/>
          <w:b/>
          <w:bCs/>
          <w:color w:val="auto"/>
        </w:rPr>
        <w:t>3.3</w:t>
      </w:r>
      <w:r>
        <w:rPr>
          <w:b/>
          <w:bCs/>
          <w:color w:val="auto"/>
        </w:rPr>
        <w:t>投标文件的澄清和补正</w:t>
      </w:r>
    </w:p>
    <w:p>
      <w:pPr>
        <w:ind w:firstLine="480" w:firstLineChars="200"/>
        <w:rPr>
          <w:color w:val="auto"/>
        </w:rPr>
      </w:pPr>
      <w:r>
        <w:rPr>
          <w:rFonts w:hint="eastAsia"/>
          <w:color w:val="auto"/>
        </w:rPr>
        <w:t>3.3.1</w:t>
      </w:r>
      <w:r>
        <w:rPr>
          <w:color w:val="auto"/>
        </w:rPr>
        <w:t>在评标过程中，评标委员会可以书面形式要求投标人对所提交投标文件中不明确的内容进行书面澄清或说明，或者对细微偏差进行补正。评标委员会不接受投标人主动提出的澄清、说明或补正。</w:t>
      </w:r>
    </w:p>
    <w:p>
      <w:pPr>
        <w:ind w:firstLine="480" w:firstLineChars="200"/>
        <w:rPr>
          <w:color w:val="auto"/>
        </w:rPr>
      </w:pPr>
      <w:r>
        <w:rPr>
          <w:rFonts w:hint="eastAsia"/>
          <w:color w:val="auto"/>
        </w:rPr>
        <w:t>3.3.2</w:t>
      </w:r>
      <w:r>
        <w:rPr>
          <w:color w:val="auto"/>
        </w:rPr>
        <w:t>澄清、说明和补正不得改变投标文件的实质性内容。投标人的书面澄清、说明和补正属于投标文件的组成部分。</w:t>
      </w:r>
    </w:p>
    <w:p>
      <w:pPr>
        <w:ind w:firstLine="480" w:firstLineChars="200"/>
        <w:rPr>
          <w:color w:val="auto"/>
        </w:rPr>
      </w:pPr>
      <w:r>
        <w:rPr>
          <w:rFonts w:hint="eastAsia"/>
          <w:color w:val="auto"/>
        </w:rPr>
        <w:t>3.3.3</w:t>
      </w:r>
      <w:r>
        <w:rPr>
          <w:color w:val="auto"/>
        </w:rPr>
        <w:t>评标委员会对投标人提交的澄清、说明或补正有疑问的，可以要求投标人进一步澄清、说明或补正，直至满足评标委员会的要求。</w:t>
      </w:r>
    </w:p>
    <w:p>
      <w:pPr>
        <w:spacing w:line="560" w:lineRule="exact"/>
        <w:ind w:firstLine="482" w:firstLineChars="200"/>
        <w:rPr>
          <w:b/>
          <w:bCs/>
          <w:color w:val="auto"/>
        </w:rPr>
      </w:pPr>
      <w:r>
        <w:rPr>
          <w:rFonts w:hint="eastAsia"/>
          <w:b/>
          <w:bCs/>
          <w:color w:val="auto"/>
        </w:rPr>
        <w:t>3.4</w:t>
      </w:r>
      <w:r>
        <w:rPr>
          <w:b/>
          <w:bCs/>
          <w:color w:val="auto"/>
        </w:rPr>
        <w:t>评标结果</w:t>
      </w:r>
    </w:p>
    <w:p>
      <w:pPr>
        <w:ind w:firstLine="480" w:firstLineChars="200"/>
        <w:rPr>
          <w:color w:val="auto"/>
        </w:rPr>
      </w:pPr>
      <w:r>
        <w:rPr>
          <w:rFonts w:hint="eastAsia"/>
          <w:color w:val="auto"/>
        </w:rPr>
        <w:t>3.4.1</w:t>
      </w:r>
      <w:r>
        <w:rPr>
          <w:color w:val="auto"/>
        </w:rPr>
        <w:t>除第二章“投标人须知”前附表授权直接确定中标人外，评标委员会按照</w:t>
      </w:r>
      <w:r>
        <w:rPr>
          <w:rFonts w:hint="eastAsia"/>
          <w:color w:val="auto"/>
        </w:rPr>
        <w:t>综合</w:t>
      </w:r>
      <w:r>
        <w:rPr>
          <w:color w:val="auto"/>
        </w:rPr>
        <w:t>得分由高到低的顺序推荐</w:t>
      </w:r>
      <w:r>
        <w:rPr>
          <w:rFonts w:hint="eastAsia"/>
          <w:color w:val="auto"/>
        </w:rPr>
        <w:t>前三名作为</w:t>
      </w:r>
      <w:r>
        <w:rPr>
          <w:color w:val="auto"/>
        </w:rPr>
        <w:t>中标候选人。</w:t>
      </w:r>
    </w:p>
    <w:p>
      <w:pPr>
        <w:ind w:firstLine="480" w:firstLineChars="200"/>
        <w:rPr>
          <w:color w:val="auto"/>
        </w:rPr>
      </w:pPr>
      <w:r>
        <w:rPr>
          <w:rFonts w:hint="eastAsia"/>
          <w:color w:val="auto"/>
        </w:rPr>
        <w:t>3.4.2</w:t>
      </w:r>
      <w:r>
        <w:rPr>
          <w:color w:val="auto"/>
        </w:rPr>
        <w:t>评标委员会完成评标后，应当向招标人提交书面评标报告。</w:t>
      </w:r>
    </w:p>
    <w:bookmarkEnd w:id="3"/>
    <w:bookmarkEnd w:id="4"/>
    <w:p>
      <w:pPr>
        <w:spacing w:line="520" w:lineRule="exact"/>
        <w:rPr>
          <w:rFonts w:ascii="宋体" w:hAnsi="宋体" w:cs="宋体"/>
          <w:color w:val="auto"/>
          <w:sz w:val="28"/>
          <w:szCs w:val="28"/>
          <w:u w:val="single"/>
        </w:rPr>
      </w:pPr>
    </w:p>
    <w:p>
      <w:pPr>
        <w:rPr>
          <w:rFonts w:ascii="宋体" w:hAnsi="宋体" w:cs="宋体"/>
          <w:color w:val="auto"/>
          <w:sz w:val="32"/>
          <w:szCs w:val="32"/>
        </w:rPr>
      </w:pPr>
      <w:bookmarkStart w:id="30" w:name="_Toc168475890"/>
      <w:bookmarkStart w:id="31" w:name="_Toc168476293"/>
      <w:bookmarkStart w:id="32" w:name="_Toc144974834"/>
      <w:r>
        <w:rPr>
          <w:rFonts w:hint="eastAsia" w:ascii="宋体" w:hAnsi="宋体" w:cs="宋体"/>
          <w:color w:val="auto"/>
          <w:sz w:val="32"/>
          <w:szCs w:val="32"/>
        </w:rPr>
        <w:br w:type="page"/>
      </w:r>
    </w:p>
    <w:p>
      <w:pPr>
        <w:pStyle w:val="4"/>
        <w:rPr>
          <w:color w:val="auto"/>
        </w:rPr>
      </w:pPr>
      <w:bookmarkStart w:id="33" w:name="_Toc55983925"/>
      <w:bookmarkStart w:id="34" w:name="_Toc27914"/>
      <w:r>
        <w:rPr>
          <w:rFonts w:hint="eastAsia"/>
          <w:color w:val="auto"/>
        </w:rPr>
        <w:t xml:space="preserve">第四章 </w:t>
      </w:r>
      <w:bookmarkEnd w:id="33"/>
      <w:r>
        <w:rPr>
          <w:rFonts w:hint="eastAsia"/>
          <w:color w:val="auto"/>
        </w:rPr>
        <w:t>合同条款及格式</w:t>
      </w:r>
      <w:bookmarkEnd w:id="34"/>
    </w:p>
    <w:p>
      <w:pPr>
        <w:rPr>
          <w:rFonts w:ascii="宋体" w:hAnsi="宋体" w:cs="宋体"/>
          <w:b/>
          <w:bCs/>
          <w:color w:val="auto"/>
          <w:sz w:val="52"/>
          <w:szCs w:val="52"/>
        </w:rPr>
      </w:pPr>
    </w:p>
    <w:p>
      <w:pPr>
        <w:rPr>
          <w:rFonts w:ascii="宋体" w:hAnsi="宋体" w:cs="宋体"/>
          <w:b/>
          <w:bCs/>
          <w:color w:val="auto"/>
          <w:sz w:val="40"/>
          <w:szCs w:val="40"/>
        </w:rPr>
      </w:pPr>
      <w:r>
        <w:rPr>
          <w:rFonts w:hint="eastAsia" w:ascii="宋体" w:hAnsi="宋体" w:cs="宋体"/>
          <w:b/>
          <w:bCs/>
          <w:color w:val="auto"/>
          <w:sz w:val="40"/>
          <w:szCs w:val="40"/>
        </w:rPr>
        <w:t>（GF-2020-0216）</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bCs/>
          <w:color w:val="auto"/>
          <w:sz w:val="72"/>
          <w:szCs w:val="72"/>
        </w:rPr>
      </w:pPr>
      <w:r>
        <w:rPr>
          <w:rFonts w:hint="eastAsia" w:ascii="宋体" w:hAnsi="宋体" w:cs="宋体"/>
          <w:b/>
          <w:bCs/>
          <w:color w:val="auto"/>
          <w:sz w:val="72"/>
          <w:szCs w:val="72"/>
        </w:rPr>
        <w:t>建设工程施工合同</w:t>
      </w:r>
    </w:p>
    <w:p>
      <w:pPr>
        <w:jc w:val="center"/>
        <w:rPr>
          <w:rFonts w:ascii="宋体" w:hAnsi="宋体" w:cs="宋体"/>
          <w:b/>
          <w:bCs/>
          <w:color w:val="auto"/>
          <w:sz w:val="52"/>
          <w:szCs w:val="52"/>
        </w:rPr>
      </w:pPr>
      <w:r>
        <w:rPr>
          <w:rFonts w:hint="eastAsia" w:ascii="宋体" w:hAnsi="宋体" w:cs="宋体"/>
          <w:b/>
          <w:bCs/>
          <w:color w:val="auto"/>
          <w:sz w:val="52"/>
          <w:szCs w:val="52"/>
        </w:rPr>
        <w:t>（示范文本）</w:t>
      </w:r>
    </w:p>
    <w:p>
      <w:pPr>
        <w:jc w:val="center"/>
        <w:rPr>
          <w:rFonts w:ascii="宋体" w:hAnsi="宋体" w:cs="宋体"/>
          <w:b/>
          <w:bCs/>
          <w:color w:val="auto"/>
          <w:sz w:val="52"/>
          <w:szCs w:val="52"/>
        </w:rPr>
      </w:pPr>
    </w:p>
    <w:p>
      <w:pPr>
        <w:jc w:val="center"/>
        <w:rPr>
          <w:rFonts w:ascii="宋体" w:hAnsi="宋体" w:cs="宋体"/>
          <w:b/>
          <w:bCs/>
          <w:color w:val="auto"/>
          <w:sz w:val="72"/>
          <w:szCs w:val="72"/>
        </w:rPr>
      </w:pPr>
    </w:p>
    <w:p>
      <w:pPr>
        <w:jc w:val="center"/>
        <w:rPr>
          <w:rFonts w:ascii="宋体" w:hAnsi="宋体" w:cs="宋体"/>
          <w:b/>
          <w:bCs/>
          <w:color w:val="auto"/>
          <w:sz w:val="52"/>
          <w:szCs w:val="52"/>
        </w:rPr>
      </w:pPr>
    </w:p>
    <w:p>
      <w:pPr>
        <w:rPr>
          <w:rFonts w:ascii="宋体" w:hAnsi="宋体" w:cs="宋体"/>
          <w:b/>
          <w:bCs/>
          <w:color w:val="auto"/>
          <w:sz w:val="28"/>
          <w:szCs w:val="28"/>
        </w:rPr>
      </w:pPr>
    </w:p>
    <w:p>
      <w:pPr>
        <w:rPr>
          <w:rFonts w:ascii="宋体" w:hAnsi="宋体" w:cs="宋体"/>
          <w:b/>
          <w:bCs/>
          <w:color w:val="auto"/>
          <w:sz w:val="28"/>
          <w:szCs w:val="28"/>
        </w:rPr>
      </w:pPr>
    </w:p>
    <w:p>
      <w:pPr>
        <w:rPr>
          <w:rFonts w:ascii="宋体" w:hAnsi="宋体" w:cs="宋体"/>
          <w:b/>
          <w:bCs/>
          <w:color w:val="auto"/>
          <w:sz w:val="28"/>
          <w:szCs w:val="28"/>
        </w:rPr>
      </w:pPr>
    </w:p>
    <w:p>
      <w:pPr>
        <w:rPr>
          <w:rFonts w:ascii="宋体" w:hAnsi="宋体" w:cs="宋体"/>
          <w:b/>
          <w:bCs/>
          <w:color w:val="auto"/>
          <w:sz w:val="28"/>
          <w:szCs w:val="28"/>
        </w:rPr>
      </w:pPr>
    </w:p>
    <w:p>
      <w:pPr>
        <w:ind w:left="1920" w:leftChars="800" w:right="3108" w:rightChars="1295"/>
        <w:jc w:val="distribute"/>
        <w:rPr>
          <w:rFonts w:ascii="宋体" w:hAnsi="宋体" w:cs="宋体"/>
          <w:b/>
          <w:bCs/>
          <w:color w:val="auto"/>
          <w:sz w:val="32"/>
          <w:szCs w:val="32"/>
        </w:rPr>
      </w:pPr>
      <w:r>
        <w:rPr>
          <w:rFonts w:hint="eastAsia"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4228465</wp:posOffset>
                </wp:positionH>
                <wp:positionV relativeFrom="paragraph">
                  <wp:posOffset>151130</wp:posOffset>
                </wp:positionV>
                <wp:extent cx="723900" cy="457200"/>
                <wp:effectExtent l="8255" t="6985" r="10795" b="12065"/>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pPr>
                              <w:rPr>
                                <w:b/>
                                <w:bCs/>
                                <w:sz w:val="32"/>
                                <w:szCs w:val="32"/>
                              </w:rPr>
                            </w:pPr>
                            <w:r>
                              <w:rPr>
                                <w:rFonts w:hint="eastAsia" w:cs="宋体"/>
                                <w:b/>
                                <w:bCs/>
                                <w:sz w:val="32"/>
                                <w:szCs w:val="32"/>
                              </w:rPr>
                              <w:t>制定</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32.95pt;margin-top:11.9pt;height:36pt;width:57pt;z-index:251660288;mso-width-relative:page;mso-height-relative:page;" filled="f" stroked="t" coordsize="21600,21600" o:gfxdata="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infSXZAAAACQEAAA8AAAAAAAAAAQAgAAAAIgAAAGRy&#10;cy9kb3ducmV2LnhtbFBLAQIUABQAAAAIAIdO4kDXWjeDPQIAAF4EAAAOAAAAAAAAAAEAIAAAACgB&#10;AABkcnMvZTJvRG9jLnhtbFBLBQYAAAAABgAGAFkBAADXBQAAAAA=&#10;">
                <v:fill on="f" focussize="0,0"/>
                <v:stroke color="#FFFFFF" miterlimit="8" joinstyle="miter"/>
                <v:imagedata o:title=""/>
                <o:lock v:ext="edit" aspectratio="f"/>
                <v:textbox>
                  <w:txbxContent>
                    <w:p>
                      <w:pPr>
                        <w:rPr>
                          <w:b/>
                          <w:bCs/>
                          <w:sz w:val="32"/>
                          <w:szCs w:val="32"/>
                        </w:rPr>
                      </w:pPr>
                      <w:r>
                        <w:rPr>
                          <w:rFonts w:hint="eastAsia" w:cs="宋体"/>
                          <w:b/>
                          <w:bCs/>
                          <w:sz w:val="32"/>
                          <w:szCs w:val="32"/>
                        </w:rPr>
                        <w:t>制定</w:t>
                      </w:r>
                    </w:p>
                  </w:txbxContent>
                </v:textbox>
              </v:shape>
            </w:pict>
          </mc:Fallback>
        </mc:AlternateContent>
      </w:r>
      <w:r>
        <w:rPr>
          <w:rFonts w:hint="eastAsia" w:ascii="宋体" w:hAnsi="宋体" w:cs="宋体"/>
          <w:b/>
          <w:bCs/>
          <w:color w:val="auto"/>
          <w:sz w:val="32"/>
          <w:szCs w:val="32"/>
        </w:rPr>
        <w:t>住房城乡建设部</w:t>
      </w:r>
    </w:p>
    <w:p>
      <w:pPr>
        <w:ind w:left="1920" w:leftChars="800" w:right="3108" w:rightChars="1295"/>
        <w:jc w:val="distribute"/>
        <w:rPr>
          <w:rFonts w:ascii="宋体" w:hAnsi="宋体" w:cs="宋体"/>
          <w:b/>
          <w:bCs/>
          <w:color w:val="auto"/>
          <w:sz w:val="32"/>
          <w:szCs w:val="32"/>
        </w:rPr>
      </w:pPr>
      <w:r>
        <w:rPr>
          <w:rFonts w:hint="eastAsia" w:ascii="宋体" w:hAnsi="宋体" w:cs="宋体"/>
          <w:b/>
          <w:bCs/>
          <w:color w:val="auto"/>
          <w:sz w:val="32"/>
          <w:szCs w:val="32"/>
        </w:rPr>
        <w:t>国家工商行政管理总局</w:t>
      </w:r>
    </w:p>
    <w:p>
      <w:pPr>
        <w:rPr>
          <w:rFonts w:ascii="宋体" w:hAnsi="宋体" w:cs="宋体"/>
          <w:b/>
          <w:bCs/>
          <w:color w:val="auto"/>
        </w:rPr>
      </w:pPr>
    </w:p>
    <w:p>
      <w:pPr>
        <w:ind w:firstLine="480" w:firstLineChars="200"/>
        <w:rPr>
          <w:rFonts w:ascii="宋体" w:hAnsi="宋体" w:cs="宋体"/>
          <w:color w:val="auto"/>
          <w:sz w:val="30"/>
          <w:szCs w:val="30"/>
        </w:rPr>
        <w:sectPr>
          <w:footerReference r:id="rId10" w:type="first"/>
          <w:footerReference r:id="rId9" w:type="default"/>
          <w:pgSz w:w="11906" w:h="16838"/>
          <w:pgMar w:top="1134" w:right="1080" w:bottom="1134" w:left="1080" w:header="851" w:footer="992" w:gutter="0"/>
          <w:pgNumType w:fmt="decimal"/>
          <w:cols w:space="720" w:num="1"/>
          <w:titlePg/>
          <w:docGrid w:type="lines" w:linePitch="312" w:charSpace="0"/>
        </w:sectPr>
      </w:pPr>
      <w:r>
        <w:rPr>
          <w:rFonts w:hint="eastAsia" w:ascii="宋体" w:hAnsi="宋体" w:cs="宋体"/>
          <w:color w:val="auto"/>
        </w:rPr>
        <w:br w:type="page"/>
      </w:r>
      <w:bookmarkStart w:id="35" w:name="_Toc296890982"/>
      <w:bookmarkStart w:id="36" w:name="_Toc296503025"/>
    </w:p>
    <w:bookmarkEnd w:id="30"/>
    <w:bookmarkEnd w:id="31"/>
    <w:bookmarkEnd w:id="32"/>
    <w:bookmarkEnd w:id="35"/>
    <w:bookmarkEnd w:id="36"/>
    <w:p>
      <w:pPr>
        <w:pStyle w:val="6"/>
        <w:spacing w:before="0" w:after="0" w:line="416" w:lineRule="auto"/>
        <w:jc w:val="center"/>
        <w:rPr>
          <w:color w:val="auto"/>
        </w:rPr>
      </w:pPr>
      <w:bookmarkStart w:id="37" w:name="_Toc4886"/>
      <w:bookmarkStart w:id="38" w:name="_Toc55983932"/>
      <w:bookmarkStart w:id="39" w:name="_Toc351203480"/>
      <w:r>
        <w:rPr>
          <w:rFonts w:hint="eastAsia"/>
          <w:color w:val="auto"/>
        </w:rPr>
        <w:t>第一部分 合同协议书</w:t>
      </w:r>
      <w:bookmarkEnd w:id="37"/>
      <w:bookmarkEnd w:id="38"/>
      <w:bookmarkEnd w:id="39"/>
    </w:p>
    <w:p>
      <w:pPr>
        <w:spacing w:line="540" w:lineRule="exact"/>
        <w:rPr>
          <w:rFonts w:ascii="宋体" w:hAnsi="宋体" w:cs="宋体"/>
          <w:color w:val="auto"/>
          <w:szCs w:val="24"/>
          <w:u w:val="single"/>
        </w:rPr>
      </w:pPr>
      <w:r>
        <w:rPr>
          <w:rFonts w:hint="eastAsia" w:ascii="宋体" w:hAnsi="宋体" w:cs="宋体"/>
          <w:color w:val="auto"/>
          <w:szCs w:val="24"/>
        </w:rPr>
        <w:t>发包人（全称）：</w:t>
      </w:r>
      <w:r>
        <w:rPr>
          <w:rFonts w:hint="eastAsia" w:ascii="宋体" w:hAnsi="宋体" w:cs="宋体"/>
          <w:color w:val="auto"/>
          <w:szCs w:val="24"/>
          <w:u w:val="none"/>
        </w:rPr>
        <w:t>徐闻县下桥镇人民政府</w:t>
      </w:r>
      <w:r>
        <w:rPr>
          <w:rFonts w:hint="eastAsia" w:ascii="宋体" w:hAnsi="宋体" w:cs="宋体"/>
          <w:color w:val="auto"/>
          <w:szCs w:val="24"/>
          <w:u w:val="single"/>
        </w:rPr>
        <w:t xml:space="preserve">                                        </w:t>
      </w:r>
    </w:p>
    <w:p>
      <w:pPr>
        <w:spacing w:line="540" w:lineRule="exact"/>
        <w:rPr>
          <w:rFonts w:hint="default" w:ascii="宋体" w:hAnsi="宋体" w:eastAsia="宋体" w:cs="宋体"/>
          <w:b/>
          <w:bCs/>
          <w:color w:val="auto"/>
          <w:szCs w:val="24"/>
          <w:u w:val="single"/>
          <w:lang w:val="en-US" w:eastAsia="zh-CN"/>
        </w:rPr>
      </w:pPr>
      <w:r>
        <w:rPr>
          <w:rFonts w:hint="eastAsia" w:ascii="宋体" w:hAnsi="宋体" w:cs="宋体"/>
          <w:color w:val="auto"/>
          <w:szCs w:val="24"/>
        </w:rPr>
        <w:t>承包人（全称）：</w:t>
      </w:r>
      <w:r>
        <w:rPr>
          <w:rFonts w:hint="eastAsia" w:ascii="宋体" w:hAnsi="宋体" w:cs="宋体"/>
          <w:color w:val="auto"/>
          <w:szCs w:val="24"/>
          <w:u w:val="single"/>
          <w:lang w:val="en-US" w:eastAsia="zh-CN"/>
        </w:rPr>
        <w:t xml:space="preserve">   </w:t>
      </w:r>
    </w:p>
    <w:p>
      <w:pPr>
        <w:spacing w:line="540" w:lineRule="exact"/>
        <w:ind w:firstLine="480" w:firstLineChars="200"/>
        <w:rPr>
          <w:rFonts w:ascii="宋体" w:hAnsi="宋体" w:cs="宋体"/>
          <w:color w:val="auto"/>
          <w:szCs w:val="24"/>
        </w:rPr>
      </w:pPr>
      <w:r>
        <w:rPr>
          <w:rFonts w:hint="eastAsia" w:ascii="宋体" w:hAnsi="宋体" w:cs="宋体"/>
          <w:color w:val="auto"/>
          <w:szCs w:val="24"/>
        </w:rPr>
        <w:t>根据《中华人民共和国民法典》、《中华人民共和国建筑法》及有关法律规定，遵循平等、自愿、公平和诚实信用的原则，双方就</w:t>
      </w:r>
      <w:r>
        <w:rPr>
          <w:rFonts w:hint="eastAsia" w:ascii="宋体" w:hAnsi="宋体" w:cs="宋体"/>
          <w:color w:val="auto"/>
          <w:szCs w:val="24"/>
          <w:u w:val="single"/>
        </w:rPr>
        <w:t>徐闻县下桥镇城乡融合基础设施建设项目(EPC）总承包</w:t>
      </w:r>
      <w:r>
        <w:rPr>
          <w:rFonts w:hint="eastAsia" w:ascii="宋体" w:hAnsi="宋体" w:cs="宋体"/>
          <w:color w:val="auto"/>
          <w:szCs w:val="24"/>
        </w:rPr>
        <w:t>工程总承包及有关事项协商一致，共同达成如下协议：</w:t>
      </w:r>
    </w:p>
    <w:p>
      <w:pPr>
        <w:spacing w:line="540" w:lineRule="exact"/>
        <w:rPr>
          <w:rFonts w:ascii="宋体" w:hAnsi="宋体" w:cs="宋体"/>
          <w:b/>
          <w:bCs/>
          <w:color w:val="auto"/>
          <w:szCs w:val="24"/>
        </w:rPr>
      </w:pPr>
      <w:bookmarkStart w:id="40" w:name="_Toc351203481"/>
      <w:bookmarkStart w:id="41" w:name="_Toc55983933"/>
      <w:r>
        <w:rPr>
          <w:rFonts w:hint="eastAsia" w:ascii="宋体" w:hAnsi="宋体" w:cs="宋体"/>
          <w:b/>
          <w:bCs/>
          <w:color w:val="auto"/>
          <w:szCs w:val="24"/>
        </w:rPr>
        <w:t>一、工程概况</w:t>
      </w:r>
      <w:bookmarkEnd w:id="40"/>
      <w:bookmarkEnd w:id="41"/>
    </w:p>
    <w:p>
      <w:pPr>
        <w:spacing w:line="540" w:lineRule="exact"/>
        <w:ind w:firstLine="470" w:firstLineChars="196"/>
        <w:rPr>
          <w:rFonts w:ascii="宋体" w:hAnsi="宋体" w:cs="宋体"/>
          <w:color w:val="auto"/>
          <w:szCs w:val="24"/>
          <w:u w:val="single"/>
        </w:rPr>
      </w:pPr>
      <w:r>
        <w:rPr>
          <w:rFonts w:hint="eastAsia" w:ascii="宋体" w:hAnsi="宋体" w:cs="宋体"/>
          <w:color w:val="auto"/>
          <w:szCs w:val="24"/>
        </w:rPr>
        <w:t>1.工程名称：</w:t>
      </w:r>
      <w:r>
        <w:rPr>
          <w:rFonts w:hint="eastAsia" w:ascii="宋体" w:hAnsi="宋体" w:cs="宋体"/>
          <w:color w:val="auto"/>
          <w:szCs w:val="24"/>
          <w:u w:val="single"/>
        </w:rPr>
        <w:t>徐闻县下桥镇城乡融合基础设施建设项目(EPC）总承包</w:t>
      </w:r>
      <w:r>
        <w:rPr>
          <w:rFonts w:hint="eastAsia" w:ascii="宋体" w:hAnsi="宋体" w:cs="宋体"/>
          <w:color w:val="auto"/>
          <w:szCs w:val="24"/>
        </w:rPr>
        <w:t>。</w:t>
      </w:r>
    </w:p>
    <w:p>
      <w:pPr>
        <w:spacing w:line="540" w:lineRule="exact"/>
        <w:ind w:firstLine="470" w:firstLineChars="196"/>
        <w:rPr>
          <w:rFonts w:ascii="宋体" w:hAnsi="宋体" w:cs="宋体"/>
          <w:color w:val="auto"/>
          <w:szCs w:val="24"/>
        </w:rPr>
      </w:pPr>
      <w:r>
        <w:rPr>
          <w:rFonts w:hint="eastAsia" w:ascii="宋体" w:hAnsi="宋体" w:cs="宋体"/>
          <w:color w:val="auto"/>
          <w:szCs w:val="24"/>
        </w:rPr>
        <w:t>2.工程地点：</w:t>
      </w:r>
      <w:r>
        <w:rPr>
          <w:rFonts w:hint="eastAsia" w:ascii="宋体" w:hAnsi="宋体" w:cs="宋体"/>
          <w:color w:val="auto"/>
          <w:szCs w:val="24"/>
          <w:u w:val="single"/>
        </w:rPr>
        <w:t>湛江市徐闻县下桥镇</w:t>
      </w:r>
      <w:r>
        <w:rPr>
          <w:rFonts w:hint="eastAsia" w:ascii="宋体" w:hAnsi="宋体" w:cs="宋体"/>
          <w:color w:val="auto"/>
          <w:szCs w:val="24"/>
        </w:rPr>
        <w:t>。</w:t>
      </w:r>
    </w:p>
    <w:p>
      <w:pPr>
        <w:spacing w:line="540" w:lineRule="exact"/>
        <w:ind w:firstLine="470" w:firstLineChars="196"/>
        <w:rPr>
          <w:rFonts w:ascii="宋体" w:hAnsi="宋体" w:cs="宋体"/>
          <w:color w:val="auto"/>
          <w:szCs w:val="24"/>
        </w:rPr>
      </w:pPr>
      <w:r>
        <w:rPr>
          <w:rFonts w:hint="eastAsia" w:ascii="宋体" w:hAnsi="宋体" w:cs="宋体"/>
          <w:color w:val="auto"/>
          <w:szCs w:val="24"/>
        </w:rPr>
        <w:t>3.工程立项批准文号：</w:t>
      </w:r>
      <w:r>
        <w:rPr>
          <w:rFonts w:hint="eastAsia" w:ascii="宋体" w:hAnsi="宋体" w:cs="宋体"/>
          <w:color w:val="auto"/>
          <w:szCs w:val="24"/>
          <w:u w:val="single"/>
        </w:rPr>
        <w:t>徐发改投审〔2022〕54号</w:t>
      </w:r>
      <w:r>
        <w:rPr>
          <w:rFonts w:hint="eastAsia" w:ascii="宋体" w:hAnsi="宋体" w:cs="宋体"/>
          <w:color w:val="auto"/>
          <w:szCs w:val="24"/>
        </w:rPr>
        <w:t>。</w:t>
      </w:r>
    </w:p>
    <w:p>
      <w:pPr>
        <w:spacing w:line="540" w:lineRule="exact"/>
        <w:ind w:firstLine="470" w:firstLineChars="196"/>
        <w:rPr>
          <w:rFonts w:ascii="宋体" w:hAnsi="宋体" w:cs="宋体"/>
          <w:color w:val="auto"/>
          <w:szCs w:val="24"/>
          <w:u w:val="single"/>
        </w:rPr>
      </w:pPr>
      <w:r>
        <w:rPr>
          <w:rFonts w:hint="eastAsia" w:ascii="宋体" w:hAnsi="宋体" w:cs="宋体"/>
          <w:color w:val="auto"/>
          <w:szCs w:val="24"/>
        </w:rPr>
        <w:t>4.资金来源：</w:t>
      </w:r>
      <w:r>
        <w:rPr>
          <w:rFonts w:hint="eastAsia" w:ascii="宋体" w:hAnsi="宋体" w:cs="宋体"/>
          <w:color w:val="auto"/>
          <w:szCs w:val="24"/>
          <w:u w:val="single"/>
        </w:rPr>
        <w:t>由地方政府专项债券资金和上级专项资金解决，不足部分由县财政统筹解决</w:t>
      </w:r>
      <w:r>
        <w:rPr>
          <w:rFonts w:hint="eastAsia" w:ascii="宋体" w:hAnsi="宋体" w:cs="宋体"/>
          <w:color w:val="auto"/>
          <w:szCs w:val="24"/>
        </w:rPr>
        <w:t>。</w:t>
      </w:r>
    </w:p>
    <w:p>
      <w:pPr>
        <w:spacing w:line="540" w:lineRule="exact"/>
        <w:ind w:firstLine="470" w:firstLineChars="196"/>
        <w:rPr>
          <w:rFonts w:hint="eastAsia" w:ascii="宋体" w:hAnsi="宋体" w:cs="宋体"/>
          <w:color w:val="auto"/>
          <w:szCs w:val="24"/>
          <w:u w:val="single"/>
          <w:lang w:val="en-US" w:eastAsia="zh-CN"/>
        </w:rPr>
      </w:pPr>
      <w:r>
        <w:rPr>
          <w:rFonts w:hint="eastAsia" w:ascii="宋体" w:hAnsi="宋体" w:cs="宋体"/>
          <w:color w:val="auto"/>
          <w:szCs w:val="24"/>
        </w:rPr>
        <w:t>5.工程内容：</w:t>
      </w:r>
      <w:r>
        <w:rPr>
          <w:rFonts w:hint="eastAsia" w:ascii="宋体" w:hAnsi="宋体" w:cs="宋体"/>
          <w:color w:val="auto"/>
          <w:szCs w:val="24"/>
          <w:u w:val="single"/>
        </w:rPr>
        <w:t>本项目拟对</w:t>
      </w:r>
      <w:r>
        <w:rPr>
          <w:rFonts w:hint="eastAsia" w:ascii="宋体" w:hAnsi="宋体" w:cs="宋体"/>
          <w:color w:val="auto"/>
          <w:szCs w:val="24"/>
          <w:u w:val="single"/>
          <w:lang w:val="en-US" w:eastAsia="zh-CN"/>
        </w:rPr>
        <w:t>徐闻县下桥镇镇区及116条自然村的基础设施进行提升改造，包括镇区基础设施及自然村的基础设施，其中镇区基础设施包含改造沥青砼路面工程约9123.20平方米，道路扩宽升级改造约12796.40平方米，人行道改造工程约11703.2平方米；配套改造路灯、绿化等；升级改造镇区供水管道约37415米；改造河沟清淤约713.8米，新建护栏约2345.6米；休闲座椅、文化活动中心1个，宣传液晶屏幕3个；购置多功能扫路车1辆、环卫保洁电三摩10辆、垃圾分类垃圾桶40套。自然村的基础设施包含各村内道路硬底化约383389.225平方米，路灯等设施。</w:t>
      </w:r>
    </w:p>
    <w:p>
      <w:pPr>
        <w:spacing w:line="540" w:lineRule="exact"/>
        <w:ind w:firstLine="470" w:firstLineChars="196"/>
        <w:rPr>
          <w:rFonts w:ascii="宋体" w:hAnsi="宋体" w:cs="宋体"/>
          <w:color w:val="auto"/>
          <w:szCs w:val="24"/>
        </w:rPr>
      </w:pPr>
      <w:r>
        <w:rPr>
          <w:rFonts w:hint="eastAsia" w:ascii="宋体" w:hAnsi="宋体" w:cs="宋体"/>
          <w:color w:val="auto"/>
          <w:szCs w:val="24"/>
        </w:rPr>
        <w:t>6.工程承包范围：</w:t>
      </w:r>
    </w:p>
    <w:p>
      <w:pPr>
        <w:spacing w:line="540" w:lineRule="exact"/>
        <w:ind w:firstLine="480" w:firstLineChars="200"/>
        <w:jc w:val="left"/>
        <w:rPr>
          <w:rFonts w:ascii="宋体" w:hAnsi="宋体" w:cs="宋体"/>
          <w:color w:val="auto"/>
          <w:szCs w:val="24"/>
        </w:rPr>
      </w:pPr>
      <w:bookmarkStart w:id="42" w:name="_Toc351203482"/>
      <w:bookmarkStart w:id="43" w:name="_Toc55983934"/>
      <w:bookmarkStart w:id="44" w:name="_Toc44934183"/>
      <w:r>
        <w:rPr>
          <w:rFonts w:hint="eastAsia" w:ascii="宋体" w:hAnsi="宋体" w:cs="宋体"/>
          <w:color w:val="auto"/>
          <w:szCs w:val="24"/>
        </w:rPr>
        <w:t>完成本项目的施工图设计、施工至工程竣工验收、备案、移交，完成并配合相关部门结（决）算、审计、工程保修等工作，具体包括但不限于以下内容：</w:t>
      </w:r>
    </w:p>
    <w:p>
      <w:pPr>
        <w:spacing w:line="540" w:lineRule="exact"/>
        <w:ind w:firstLine="480" w:firstLineChars="200"/>
        <w:jc w:val="left"/>
        <w:rPr>
          <w:rFonts w:ascii="宋体" w:hAnsi="宋体" w:cs="宋体"/>
          <w:color w:val="auto"/>
          <w:szCs w:val="24"/>
        </w:rPr>
      </w:pPr>
      <w:r>
        <w:rPr>
          <w:rFonts w:hint="eastAsia" w:ascii="宋体" w:hAnsi="宋体" w:cs="宋体"/>
          <w:color w:val="auto"/>
          <w:szCs w:val="24"/>
        </w:rPr>
        <w:t>设计部分：本工程的施工图设计内容包括但不限于：施工图设计、预算编制、施工过程设计控制及设计跟踪、工程设计变更、施工现场配合服务、后期采购咨询服务、配合审核竣工图及质量缺陷处理等。为达到本项目竣工投入使用及其它配套工程的设计及服务，并通过政府主管部门的相关设计审查。自工程开工算起至工程竣工，对本项目全程现场指导与监督及编制竣工图等相关工作。</w:t>
      </w:r>
    </w:p>
    <w:p>
      <w:pPr>
        <w:spacing w:line="540" w:lineRule="exact"/>
        <w:ind w:firstLine="480" w:firstLineChars="200"/>
        <w:rPr>
          <w:rFonts w:ascii="宋体" w:hAnsi="宋体" w:cs="宋体"/>
          <w:color w:val="auto"/>
          <w:szCs w:val="24"/>
        </w:rPr>
      </w:pPr>
      <w:r>
        <w:rPr>
          <w:rFonts w:hint="eastAsia" w:ascii="宋体" w:hAnsi="宋体" w:cs="宋体"/>
          <w:color w:val="auto"/>
          <w:szCs w:val="24"/>
        </w:rPr>
        <w:t>施工部分：本工程项目设计范围内所有工程内容的施工（包工、包料、包工期、包质量、包安全生产、包验收、包保修等），施工范围包括全部施工设计图纸及工程量清单等有关资料范围内满足本项目竣工投入使用的施工总承包，具体以发包人要求为准。</w:t>
      </w:r>
    </w:p>
    <w:p>
      <w:pPr>
        <w:spacing w:line="540" w:lineRule="exact"/>
        <w:ind w:firstLine="480" w:firstLineChars="200"/>
        <w:rPr>
          <w:rFonts w:ascii="宋体" w:hAnsi="宋体" w:cs="宋体"/>
          <w:color w:val="auto"/>
          <w:szCs w:val="24"/>
        </w:rPr>
      </w:pPr>
      <w:r>
        <w:rPr>
          <w:rFonts w:hint="eastAsia" w:ascii="宋体" w:hAnsi="宋体" w:cs="宋体"/>
          <w:color w:val="auto"/>
          <w:szCs w:val="24"/>
        </w:rPr>
        <w:t>承包方式：包设计、包施工、包材料、包工期、包质量、包安全生产、包文明施工、包招标范围内工程竣工验收通过、包结算等各阶段的相关内容和服务。</w:t>
      </w:r>
    </w:p>
    <w:p>
      <w:pPr>
        <w:spacing w:line="540" w:lineRule="exact"/>
        <w:rPr>
          <w:rFonts w:ascii="宋体" w:hAnsi="宋体" w:cs="宋体"/>
          <w:b/>
          <w:bCs/>
          <w:color w:val="auto"/>
          <w:szCs w:val="24"/>
        </w:rPr>
      </w:pPr>
      <w:r>
        <w:rPr>
          <w:rFonts w:hint="eastAsia" w:ascii="宋体" w:hAnsi="宋体" w:cs="宋体"/>
          <w:b/>
          <w:bCs/>
          <w:color w:val="auto"/>
          <w:szCs w:val="24"/>
        </w:rPr>
        <w:t>二、合同工期</w:t>
      </w:r>
      <w:bookmarkEnd w:id="42"/>
      <w:bookmarkEnd w:id="43"/>
      <w:bookmarkEnd w:id="44"/>
    </w:p>
    <w:p>
      <w:pPr>
        <w:spacing w:line="540" w:lineRule="exact"/>
        <w:ind w:firstLine="459"/>
        <w:rPr>
          <w:rFonts w:ascii="宋体" w:hAnsi="宋体" w:cs="宋体"/>
          <w:color w:val="auto"/>
          <w:szCs w:val="24"/>
        </w:rPr>
      </w:pPr>
      <w:r>
        <w:rPr>
          <w:rFonts w:hint="eastAsia" w:ascii="宋体" w:hAnsi="宋体" w:cs="宋体"/>
          <w:color w:val="auto"/>
          <w:szCs w:val="24"/>
        </w:rPr>
        <w:t>计划开工日期：</w:t>
      </w:r>
      <w:r>
        <w:rPr>
          <w:rFonts w:hint="eastAsia" w:ascii="宋体" w:hAnsi="宋体" w:cs="宋体"/>
          <w:color w:val="auto"/>
          <w:szCs w:val="24"/>
          <w:u w:val="single"/>
        </w:rPr>
        <w:t xml:space="preserve">          </w:t>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w:t>
      </w:r>
    </w:p>
    <w:p>
      <w:pPr>
        <w:spacing w:line="540" w:lineRule="exact"/>
        <w:ind w:firstLine="459"/>
        <w:rPr>
          <w:rFonts w:ascii="宋体" w:hAnsi="宋体" w:cs="宋体"/>
          <w:color w:val="auto"/>
          <w:szCs w:val="24"/>
        </w:rPr>
      </w:pPr>
      <w:r>
        <w:rPr>
          <w:rFonts w:hint="eastAsia" w:ascii="宋体" w:hAnsi="宋体" w:cs="宋体"/>
          <w:color w:val="auto"/>
          <w:szCs w:val="24"/>
        </w:rPr>
        <w:t>计划竣工日期：</w:t>
      </w:r>
      <w:r>
        <w:rPr>
          <w:rFonts w:hint="eastAsia" w:ascii="宋体" w:hAnsi="宋体" w:cs="宋体"/>
          <w:color w:val="auto"/>
          <w:szCs w:val="24"/>
          <w:u w:val="single"/>
        </w:rPr>
        <w:t xml:space="preserve">          </w:t>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w:t>
      </w:r>
    </w:p>
    <w:p>
      <w:pPr>
        <w:spacing w:line="540" w:lineRule="exact"/>
        <w:ind w:firstLine="459"/>
        <w:rPr>
          <w:rFonts w:ascii="宋体" w:hAnsi="宋体" w:cs="宋体"/>
          <w:color w:val="auto"/>
          <w:szCs w:val="24"/>
        </w:rPr>
      </w:pPr>
      <w:r>
        <w:rPr>
          <w:rFonts w:hint="eastAsia" w:ascii="宋体" w:hAnsi="宋体" w:cs="宋体"/>
          <w:color w:val="auto"/>
          <w:szCs w:val="24"/>
        </w:rPr>
        <w:t>工期总日历天数：</w:t>
      </w:r>
      <w:r>
        <w:rPr>
          <w:rFonts w:hint="eastAsia" w:ascii="宋体" w:hAnsi="宋体" w:cs="宋体"/>
          <w:color w:val="auto"/>
          <w:szCs w:val="24"/>
          <w:u w:val="single"/>
        </w:rPr>
        <w:t xml:space="preserve">          </w:t>
      </w:r>
      <w:r>
        <w:rPr>
          <w:rFonts w:hint="eastAsia" w:ascii="宋体" w:hAnsi="宋体" w:cs="宋体"/>
          <w:color w:val="auto"/>
          <w:szCs w:val="24"/>
        </w:rPr>
        <w:t>天，施工图设计工期</w:t>
      </w:r>
      <w:r>
        <w:rPr>
          <w:rFonts w:hint="eastAsia" w:ascii="宋体" w:hAnsi="宋体" w:cs="宋体"/>
          <w:color w:val="auto"/>
          <w:szCs w:val="24"/>
          <w:u w:val="single"/>
        </w:rPr>
        <w:t xml:space="preserve">    </w:t>
      </w:r>
      <w:r>
        <w:rPr>
          <w:rFonts w:hint="eastAsia" w:ascii="宋体" w:hAnsi="宋体" w:cs="宋体"/>
          <w:color w:val="auto"/>
          <w:szCs w:val="24"/>
        </w:rPr>
        <w:t>日历天，施工工期</w:t>
      </w:r>
      <w:r>
        <w:rPr>
          <w:rFonts w:hint="eastAsia" w:ascii="宋体" w:hAnsi="宋体" w:cs="宋体"/>
          <w:color w:val="auto"/>
          <w:szCs w:val="24"/>
          <w:u w:val="single"/>
        </w:rPr>
        <w:t xml:space="preserve">     </w:t>
      </w:r>
      <w:r>
        <w:rPr>
          <w:rFonts w:hint="eastAsia" w:ascii="宋体" w:hAnsi="宋体" w:cs="宋体"/>
          <w:color w:val="auto"/>
          <w:szCs w:val="24"/>
        </w:rPr>
        <w:t>日历天。工期总日历天数与根据前述计划开竣工日期计算的工期天数不一致的，以工期总日历天数为准。</w:t>
      </w:r>
    </w:p>
    <w:p>
      <w:pPr>
        <w:spacing w:line="540" w:lineRule="exact"/>
        <w:rPr>
          <w:rFonts w:ascii="宋体" w:hAnsi="宋体" w:cs="宋体"/>
          <w:b/>
          <w:bCs/>
          <w:color w:val="auto"/>
          <w:szCs w:val="24"/>
        </w:rPr>
      </w:pPr>
      <w:bookmarkStart w:id="45" w:name="_Toc44934184"/>
      <w:bookmarkStart w:id="46" w:name="_Toc55983935"/>
      <w:bookmarkStart w:id="47" w:name="_Toc351203483"/>
      <w:r>
        <w:rPr>
          <w:rFonts w:hint="eastAsia" w:ascii="宋体" w:hAnsi="宋体" w:cs="宋体"/>
          <w:b/>
          <w:bCs/>
          <w:color w:val="auto"/>
          <w:szCs w:val="24"/>
        </w:rPr>
        <w:t>三、质量标准</w:t>
      </w:r>
      <w:bookmarkEnd w:id="45"/>
      <w:bookmarkEnd w:id="46"/>
      <w:bookmarkEnd w:id="47"/>
    </w:p>
    <w:p>
      <w:pPr>
        <w:spacing w:line="540" w:lineRule="exact"/>
        <w:ind w:firstLine="459"/>
        <w:rPr>
          <w:rFonts w:ascii="宋体" w:hAnsi="宋体" w:cs="宋体"/>
          <w:color w:val="auto"/>
          <w:szCs w:val="24"/>
        </w:rPr>
      </w:pPr>
      <w:bookmarkStart w:id="48" w:name="_Toc55983936"/>
      <w:bookmarkStart w:id="49" w:name="_Toc44934185"/>
      <w:bookmarkStart w:id="50" w:name="_Toc351203484"/>
      <w:r>
        <w:rPr>
          <w:rFonts w:hint="eastAsia" w:ascii="宋体" w:hAnsi="宋体" w:cs="宋体"/>
          <w:color w:val="auto"/>
          <w:szCs w:val="24"/>
        </w:rPr>
        <w:t>（1）设计质量要求：按国家、省或行业现行的工程设计准则和相关规范要求，满足招标人的功能需求，并通过招标人及有关部门或专业机构的审查。</w:t>
      </w:r>
    </w:p>
    <w:p>
      <w:pPr>
        <w:spacing w:line="540" w:lineRule="exact"/>
        <w:ind w:firstLine="459"/>
        <w:rPr>
          <w:rFonts w:ascii="宋体" w:hAnsi="宋体" w:cs="宋体"/>
          <w:color w:val="auto"/>
          <w:szCs w:val="24"/>
        </w:rPr>
      </w:pP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）施工要求的质量标准：符合《工程施工质量验收规范》。</w:t>
      </w:r>
    </w:p>
    <w:p>
      <w:pPr>
        <w:spacing w:line="540" w:lineRule="exact"/>
        <w:rPr>
          <w:rFonts w:ascii="宋体" w:hAnsi="宋体" w:cs="宋体"/>
          <w:color w:val="auto"/>
          <w:szCs w:val="24"/>
        </w:rPr>
      </w:pPr>
      <w:r>
        <w:rPr>
          <w:rFonts w:hint="eastAsia" w:ascii="宋体" w:hAnsi="宋体" w:cs="宋体"/>
          <w:b/>
          <w:bCs/>
          <w:color w:val="auto"/>
          <w:szCs w:val="24"/>
        </w:rPr>
        <w:t>四、签约合同价与合同价格形式</w:t>
      </w:r>
      <w:bookmarkEnd w:id="48"/>
      <w:bookmarkEnd w:id="49"/>
      <w:bookmarkEnd w:id="50"/>
      <w:r>
        <w:rPr>
          <w:rFonts w:hint="eastAsia" w:ascii="宋体" w:hAnsi="宋体" w:cs="宋体"/>
          <w:color w:val="auto"/>
          <w:szCs w:val="24"/>
        </w:rPr>
        <w:tab/>
      </w:r>
    </w:p>
    <w:p>
      <w:pPr>
        <w:spacing w:line="540" w:lineRule="exact"/>
        <w:ind w:firstLine="459"/>
        <w:rPr>
          <w:rFonts w:ascii="宋体" w:hAnsi="宋体" w:cs="宋体"/>
          <w:color w:val="auto"/>
          <w:szCs w:val="24"/>
        </w:rPr>
      </w:pPr>
      <w:r>
        <w:rPr>
          <w:rFonts w:hint="eastAsia" w:ascii="宋体" w:hAnsi="宋体" w:cs="宋体"/>
          <w:color w:val="auto"/>
          <w:szCs w:val="24"/>
        </w:rPr>
        <w:t>1.签约合同总价为：</w:t>
      </w:r>
    </w:p>
    <w:p>
      <w:pPr>
        <w:spacing w:line="540" w:lineRule="exact"/>
        <w:ind w:firstLine="600" w:firstLineChars="250"/>
        <w:rPr>
          <w:rFonts w:ascii="宋体" w:hAnsi="宋体" w:cs="宋体"/>
          <w:color w:val="auto"/>
          <w:szCs w:val="24"/>
        </w:rPr>
      </w:pPr>
      <w:r>
        <w:rPr>
          <w:rFonts w:hint="eastAsia" w:ascii="宋体" w:hAnsi="宋体" w:cs="宋体"/>
          <w:color w:val="auto"/>
          <w:szCs w:val="24"/>
        </w:rPr>
        <w:t>人民币（大写）</w:t>
      </w:r>
      <w:r>
        <w:rPr>
          <w:rFonts w:hint="eastAsia" w:ascii="宋体" w:hAnsi="宋体" w:cs="宋体"/>
          <w:color w:val="auto"/>
          <w:szCs w:val="24"/>
          <w:u w:val="single"/>
        </w:rPr>
        <w:t xml:space="preserve">                 </w:t>
      </w:r>
      <w:r>
        <w:rPr>
          <w:rFonts w:hint="eastAsia" w:ascii="宋体" w:hAnsi="宋体" w:cs="宋体"/>
          <w:color w:val="auto"/>
          <w:szCs w:val="24"/>
        </w:rPr>
        <w:t>(¥</w:t>
      </w:r>
      <w:r>
        <w:rPr>
          <w:rFonts w:hint="eastAsia" w:ascii="宋体" w:hAnsi="宋体" w:cs="宋体"/>
          <w:color w:val="auto"/>
          <w:szCs w:val="24"/>
          <w:u w:val="single"/>
        </w:rPr>
        <w:t xml:space="preserve">            </w:t>
      </w:r>
      <w:r>
        <w:rPr>
          <w:rFonts w:hint="eastAsia" w:ascii="宋体" w:hAnsi="宋体" w:cs="宋体"/>
          <w:color w:val="auto"/>
          <w:szCs w:val="24"/>
        </w:rPr>
        <w:t>元)；</w:t>
      </w:r>
    </w:p>
    <w:p>
      <w:pPr>
        <w:spacing w:line="540" w:lineRule="exact"/>
        <w:ind w:firstLine="480" w:firstLineChars="200"/>
        <w:rPr>
          <w:rFonts w:ascii="宋体" w:hAnsi="宋体" w:cs="宋体"/>
          <w:color w:val="auto"/>
          <w:szCs w:val="24"/>
        </w:rPr>
      </w:pPr>
      <w:r>
        <w:rPr>
          <w:rFonts w:hint="eastAsia" w:ascii="宋体" w:hAnsi="宋体" w:cs="宋体"/>
          <w:color w:val="auto"/>
          <w:szCs w:val="24"/>
        </w:rPr>
        <w:t>其中：</w:t>
      </w:r>
    </w:p>
    <w:p>
      <w:pPr>
        <w:spacing w:line="540" w:lineRule="exact"/>
        <w:ind w:firstLine="480" w:firstLineChars="200"/>
        <w:rPr>
          <w:rFonts w:ascii="宋体" w:hAnsi="宋体" w:cs="宋体"/>
          <w:color w:val="auto"/>
          <w:szCs w:val="24"/>
        </w:rPr>
      </w:pPr>
      <w:r>
        <w:rPr>
          <w:rFonts w:hint="eastAsia" w:ascii="宋体" w:hAnsi="宋体" w:cs="宋体"/>
          <w:color w:val="auto"/>
          <w:szCs w:val="24"/>
        </w:rPr>
        <w:t>（1）施工图设计费：</w:t>
      </w:r>
    </w:p>
    <w:p>
      <w:pPr>
        <w:spacing w:line="540" w:lineRule="exact"/>
        <w:ind w:firstLine="1080" w:firstLineChars="450"/>
        <w:rPr>
          <w:rFonts w:ascii="宋体" w:hAnsi="宋体" w:cs="宋体"/>
          <w:color w:val="auto"/>
          <w:szCs w:val="24"/>
        </w:rPr>
      </w:pPr>
      <w:r>
        <w:rPr>
          <w:rFonts w:hint="eastAsia" w:ascii="宋体" w:hAnsi="宋体" w:cs="宋体"/>
          <w:color w:val="auto"/>
          <w:szCs w:val="24"/>
        </w:rPr>
        <w:t>人民币（大写）</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s="宋体"/>
          <w:color w:val="auto"/>
          <w:szCs w:val="24"/>
          <w:u w:val="single"/>
        </w:rPr>
        <w:t xml:space="preserve">          </w:t>
      </w:r>
      <w:r>
        <w:rPr>
          <w:rFonts w:hint="eastAsia" w:ascii="宋体" w:hAnsi="宋体" w:cs="宋体"/>
          <w:color w:val="auto"/>
          <w:szCs w:val="24"/>
        </w:rPr>
        <w:t>元)；</w:t>
      </w:r>
    </w:p>
    <w:p>
      <w:pPr>
        <w:spacing w:line="540" w:lineRule="exact"/>
        <w:ind w:firstLine="480" w:firstLineChars="200"/>
        <w:rPr>
          <w:rFonts w:ascii="宋体" w:hAnsi="宋体" w:cs="宋体"/>
          <w:color w:val="auto"/>
          <w:szCs w:val="24"/>
        </w:rPr>
      </w:pPr>
      <w:r>
        <w:rPr>
          <w:rFonts w:hint="eastAsia" w:ascii="宋体" w:hAnsi="宋体" w:cs="宋体"/>
          <w:color w:val="auto"/>
          <w:szCs w:val="24"/>
        </w:rPr>
        <w:t>（2）工程费用：</w:t>
      </w:r>
    </w:p>
    <w:p>
      <w:pPr>
        <w:ind w:firstLine="1080" w:firstLineChars="450"/>
        <w:rPr>
          <w:rFonts w:ascii="宋体" w:hAnsi="宋体" w:cs="宋体"/>
          <w:color w:val="auto"/>
          <w:szCs w:val="24"/>
        </w:rPr>
      </w:pPr>
      <w:r>
        <w:rPr>
          <w:rFonts w:hint="eastAsia" w:ascii="宋体" w:hAnsi="宋体" w:cs="宋体"/>
          <w:color w:val="auto"/>
          <w:szCs w:val="24"/>
        </w:rPr>
        <w:t>人民币（大写）</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s="宋体"/>
          <w:color w:val="auto"/>
          <w:szCs w:val="24"/>
          <w:u w:val="single"/>
        </w:rPr>
        <w:t xml:space="preserve">          </w:t>
      </w:r>
      <w:r>
        <w:rPr>
          <w:rFonts w:hint="eastAsia" w:ascii="宋体" w:hAnsi="宋体" w:cs="宋体"/>
          <w:color w:val="auto"/>
          <w:szCs w:val="24"/>
        </w:rPr>
        <w:t>元)；</w:t>
      </w:r>
    </w:p>
    <w:p>
      <w:pPr>
        <w:ind w:firstLine="480" w:firstLineChars="200"/>
        <w:rPr>
          <w:rFonts w:ascii="宋体" w:hAnsi="宋体" w:cs="宋体"/>
          <w:color w:val="auto"/>
          <w:szCs w:val="24"/>
        </w:rPr>
      </w:pPr>
      <w:r>
        <w:rPr>
          <w:rFonts w:hint="eastAsia" w:ascii="宋体" w:hAnsi="宋体" w:cs="宋体"/>
          <w:color w:val="auto"/>
          <w:szCs w:val="24"/>
        </w:rPr>
        <w:t>2</w:t>
      </w:r>
      <w:r>
        <w:rPr>
          <w:rFonts w:ascii="宋体" w:hAnsi="宋体" w:cs="宋体"/>
          <w:color w:val="auto"/>
          <w:szCs w:val="24"/>
        </w:rPr>
        <w:t>.</w:t>
      </w:r>
      <w:r>
        <w:rPr>
          <w:rFonts w:hint="eastAsia" w:ascii="宋体" w:hAnsi="宋体" w:cs="宋体"/>
          <w:color w:val="auto"/>
          <w:szCs w:val="24"/>
        </w:rPr>
        <w:t>中标下浮率：</w:t>
      </w:r>
      <w:r>
        <w:rPr>
          <w:rFonts w:hint="eastAsia" w:ascii="宋体" w:hAnsi="宋体" w:cs="宋体"/>
          <w:color w:val="auto"/>
          <w:szCs w:val="24"/>
          <w:u w:val="single"/>
        </w:rPr>
        <w:t xml:space="preserve"> </w:t>
      </w:r>
      <w:r>
        <w:rPr>
          <w:rFonts w:ascii="宋体" w:hAnsi="宋体" w:cs="宋体"/>
          <w:color w:val="auto"/>
          <w:szCs w:val="24"/>
          <w:u w:val="single"/>
        </w:rPr>
        <w:t xml:space="preserve">    %</w:t>
      </w:r>
    </w:p>
    <w:p>
      <w:pPr>
        <w:spacing w:line="540" w:lineRule="exact"/>
        <w:ind w:firstLine="480" w:firstLineChars="200"/>
        <w:rPr>
          <w:rFonts w:ascii="宋体" w:hAnsi="宋体" w:cs="宋体"/>
          <w:color w:val="auto"/>
          <w:szCs w:val="24"/>
        </w:rPr>
      </w:pPr>
      <w:r>
        <w:rPr>
          <w:rFonts w:hint="eastAsia" w:ascii="宋体" w:hAnsi="宋体" w:cs="宋体"/>
          <w:color w:val="auto"/>
          <w:szCs w:val="24"/>
          <w:lang w:val="en-US" w:eastAsia="zh-CN"/>
        </w:rPr>
        <w:t>3.</w:t>
      </w:r>
      <w:r>
        <w:rPr>
          <w:rFonts w:hint="eastAsia" w:ascii="宋体" w:hAnsi="宋体" w:cs="宋体"/>
          <w:color w:val="auto"/>
          <w:szCs w:val="24"/>
        </w:rPr>
        <w:t>本项目设计费为固定总价，</w:t>
      </w:r>
      <w:r>
        <w:rPr>
          <w:rFonts w:hint="eastAsia" w:ascii="宋体" w:hAnsi="宋体" w:cs="宋体"/>
          <w:color w:val="auto"/>
          <w:szCs w:val="24"/>
          <w:lang w:eastAsia="zh-CN"/>
        </w:rPr>
        <w:t>工程</w:t>
      </w:r>
      <w:r>
        <w:rPr>
          <w:rFonts w:hint="eastAsia" w:ascii="宋体" w:hAnsi="宋体" w:cs="宋体"/>
          <w:color w:val="auto"/>
          <w:szCs w:val="24"/>
        </w:rPr>
        <w:t>费的合同价格形式为单价合同，按实际完成工程量结算。</w:t>
      </w:r>
    </w:p>
    <w:p>
      <w:pPr>
        <w:spacing w:line="540" w:lineRule="exact"/>
        <w:ind w:firstLine="480" w:firstLineChars="200"/>
        <w:rPr>
          <w:rFonts w:hint="eastAsia" w:ascii="宋体" w:hAnsi="宋体" w:cs="宋体"/>
          <w:color w:val="auto"/>
          <w:szCs w:val="24"/>
          <w:lang w:val="en-US" w:eastAsia="zh-CN"/>
        </w:rPr>
      </w:pPr>
    </w:p>
    <w:p>
      <w:pPr>
        <w:spacing w:line="540" w:lineRule="exact"/>
        <w:ind w:firstLine="480" w:firstLineChars="200"/>
        <w:rPr>
          <w:rFonts w:ascii="宋体" w:hAnsi="宋体" w:cs="宋体"/>
          <w:color w:val="auto"/>
          <w:szCs w:val="24"/>
        </w:rPr>
      </w:pPr>
      <w:r>
        <w:rPr>
          <w:rFonts w:hint="eastAsia" w:ascii="宋体" w:hAnsi="宋体" w:cs="宋体"/>
          <w:color w:val="auto"/>
          <w:szCs w:val="24"/>
          <w:lang w:val="en-US" w:eastAsia="zh-CN"/>
        </w:rPr>
        <w:t>3.1</w:t>
      </w:r>
      <w:r>
        <w:rPr>
          <w:rFonts w:hint="eastAsia" w:ascii="宋体" w:hAnsi="宋体" w:cs="宋体"/>
          <w:color w:val="auto"/>
          <w:szCs w:val="24"/>
        </w:rPr>
        <w:t>本项目实行限额设计，限额施工，承包人应根据经审定的方案进行施工图设计及深化设计，设计的建设内容和建设标准须符合设计任务书的需求范围和业主的合理要求。</w:t>
      </w:r>
    </w:p>
    <w:p>
      <w:pPr>
        <w:spacing w:line="540" w:lineRule="exact"/>
        <w:ind w:firstLine="480" w:firstLineChars="200"/>
        <w:rPr>
          <w:rFonts w:ascii="宋体" w:hAnsi="宋体" w:cs="宋体"/>
          <w:color w:val="auto"/>
          <w:szCs w:val="24"/>
        </w:rPr>
      </w:pPr>
      <w:r>
        <w:rPr>
          <w:rFonts w:hint="eastAsia" w:ascii="宋体" w:hAnsi="宋体" w:cs="宋体"/>
          <w:color w:val="auto"/>
          <w:szCs w:val="24"/>
          <w:lang w:val="en-US" w:eastAsia="zh-CN"/>
        </w:rPr>
        <w:t>3.2</w:t>
      </w:r>
      <w:r>
        <w:rPr>
          <w:rFonts w:hint="eastAsia" w:ascii="宋体" w:hAnsi="宋体" w:cs="宋体"/>
          <w:color w:val="auto"/>
          <w:szCs w:val="24"/>
        </w:rPr>
        <w:t>承包人在设计阶段及施工阶段均应充分满足发包人的限额设计、限额施工要求，主动采取各种优化设计、优化施工措施，工程竣工结算时，如最终结算价超过最高投标限价，以最高投标限价作为最终结算价。</w:t>
      </w:r>
    </w:p>
    <w:p>
      <w:pPr>
        <w:spacing w:line="540" w:lineRule="exact"/>
        <w:ind w:firstLine="480" w:firstLineChars="200"/>
        <w:rPr>
          <w:rFonts w:ascii="宋体" w:hAnsi="宋体" w:cs="宋体"/>
          <w:color w:val="auto"/>
          <w:szCs w:val="24"/>
        </w:rPr>
      </w:pPr>
      <w:bookmarkStart w:id="51" w:name="_Toc351203485"/>
      <w:bookmarkStart w:id="52" w:name="_Toc44934186"/>
      <w:bookmarkStart w:id="53" w:name="_Toc55983937"/>
      <w:r>
        <w:rPr>
          <w:rFonts w:hint="eastAsia" w:ascii="宋体" w:hAnsi="宋体" w:cs="宋体"/>
          <w:color w:val="auto"/>
          <w:szCs w:val="24"/>
          <w:lang w:val="en-US" w:eastAsia="zh-CN"/>
        </w:rPr>
        <w:t>4.</w:t>
      </w:r>
      <w:r>
        <w:rPr>
          <w:rFonts w:hint="eastAsia" w:ascii="宋体" w:hAnsi="宋体" w:cs="宋体"/>
          <w:color w:val="auto"/>
          <w:szCs w:val="24"/>
        </w:rPr>
        <w:t>合同价格形式：</w:t>
      </w:r>
    </w:p>
    <w:p>
      <w:pPr>
        <w:spacing w:line="540" w:lineRule="exact"/>
        <w:ind w:firstLine="480" w:firstLineChars="200"/>
        <w:rPr>
          <w:rFonts w:ascii="宋体" w:hAnsi="宋体" w:cs="宋体"/>
          <w:color w:val="auto"/>
          <w:szCs w:val="24"/>
        </w:rPr>
      </w:pPr>
      <w:r>
        <w:rPr>
          <w:rFonts w:hint="eastAsia" w:ascii="宋体" w:hAnsi="宋体" w:cs="宋体"/>
          <w:color w:val="auto"/>
          <w:szCs w:val="24"/>
        </w:rPr>
        <w:t>合同价格形式为：</w:t>
      </w:r>
      <w:r>
        <w:rPr>
          <w:rFonts w:hint="eastAsia" w:ascii="宋体" w:hAnsi="宋体" w:cs="宋体"/>
          <w:color w:val="auto"/>
          <w:szCs w:val="24"/>
          <w:lang w:eastAsia="zh-CN"/>
        </w:rPr>
        <w:t>工程</w:t>
      </w:r>
      <w:r>
        <w:rPr>
          <w:rFonts w:hint="eastAsia" w:ascii="宋体" w:hAnsi="宋体" w:cs="宋体"/>
          <w:color w:val="auto"/>
          <w:szCs w:val="24"/>
        </w:rPr>
        <w:t>费的合同价格形式为单价合同，按实际完成工程量结算，除根据合同约定的在工程实施过程中需进行增减的款项外，合同价格不予调整。设计费为固定总价。</w:t>
      </w:r>
    </w:p>
    <w:p>
      <w:pPr>
        <w:spacing w:line="540" w:lineRule="exact"/>
        <w:rPr>
          <w:rFonts w:ascii="宋体" w:hAnsi="宋体" w:cs="宋体"/>
          <w:b/>
          <w:bCs/>
          <w:color w:val="auto"/>
          <w:szCs w:val="24"/>
        </w:rPr>
      </w:pPr>
      <w:r>
        <w:rPr>
          <w:rFonts w:hint="eastAsia" w:ascii="宋体" w:hAnsi="宋体" w:cs="宋体"/>
          <w:b/>
          <w:bCs/>
          <w:color w:val="auto"/>
          <w:szCs w:val="24"/>
        </w:rPr>
        <w:t>五、</w:t>
      </w:r>
      <w:bookmarkEnd w:id="51"/>
      <w:r>
        <w:rPr>
          <w:rFonts w:hint="eastAsia" w:ascii="宋体" w:hAnsi="宋体" w:cs="宋体"/>
          <w:b/>
          <w:bCs/>
          <w:color w:val="auto"/>
          <w:szCs w:val="24"/>
        </w:rPr>
        <w:t>工程总承包项目经理</w:t>
      </w:r>
      <w:bookmarkEnd w:id="52"/>
      <w:bookmarkEnd w:id="53"/>
      <w:r>
        <w:rPr>
          <w:rFonts w:hint="eastAsia" w:ascii="宋体" w:hAnsi="宋体" w:cs="宋体"/>
          <w:b/>
          <w:bCs/>
          <w:color w:val="auto"/>
          <w:szCs w:val="24"/>
        </w:rPr>
        <w:t>、设计负责人</w:t>
      </w:r>
    </w:p>
    <w:p>
      <w:pPr>
        <w:widowControl/>
        <w:adjustRightInd w:val="0"/>
        <w:snapToGrid w:val="0"/>
        <w:spacing w:after="120" w:afterLines="50" w:line="540" w:lineRule="exact"/>
        <w:ind w:firstLine="440" w:firstLineChars="200"/>
        <w:rPr>
          <w:rFonts w:ascii="宋体" w:hAnsi="宋体" w:cs="宋体"/>
          <w:color w:val="auto"/>
          <w:kern w:val="0"/>
          <w:sz w:val="22"/>
          <w:szCs w:val="22"/>
        </w:rPr>
      </w:pPr>
      <w:bookmarkStart w:id="54" w:name="_Toc351203486"/>
      <w:bookmarkStart w:id="55" w:name="_Toc55983938"/>
      <w:bookmarkStart w:id="56" w:name="_Toc44934187"/>
      <w:r>
        <w:rPr>
          <w:rFonts w:hint="eastAsia" w:ascii="宋体" w:hAnsi="宋体" w:cs="宋体"/>
          <w:color w:val="auto"/>
          <w:kern w:val="0"/>
          <w:sz w:val="22"/>
          <w:szCs w:val="22"/>
        </w:rPr>
        <w:t>（1）工程总承包项目经理：姓名</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；执业证书编号</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 xml:space="preserve"> ；职称</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w:t>
      </w:r>
    </w:p>
    <w:p>
      <w:pPr>
        <w:pStyle w:val="2"/>
        <w:spacing w:line="540" w:lineRule="exact"/>
        <w:ind w:firstLine="440" w:firstLineChars="200"/>
        <w:rPr>
          <w:color w:val="auto"/>
        </w:rPr>
      </w:pPr>
      <w:r>
        <w:rPr>
          <w:rFonts w:hint="eastAsia" w:ascii="宋体" w:hAnsi="宋体" w:cs="宋体"/>
          <w:color w:val="auto"/>
          <w:kern w:val="0"/>
          <w:sz w:val="22"/>
          <w:szCs w:val="22"/>
        </w:rPr>
        <w:t>（2）设计负责人：姓名</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；执业证书编号</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；职称</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w:t>
      </w:r>
    </w:p>
    <w:p>
      <w:pPr>
        <w:spacing w:line="540" w:lineRule="exact"/>
        <w:rPr>
          <w:rFonts w:ascii="宋体" w:hAnsi="宋体" w:cs="宋体"/>
          <w:b/>
          <w:bCs/>
          <w:color w:val="auto"/>
          <w:szCs w:val="24"/>
        </w:rPr>
      </w:pPr>
      <w:r>
        <w:rPr>
          <w:rFonts w:hint="eastAsia" w:ascii="宋体" w:hAnsi="宋体" w:cs="宋体"/>
          <w:b/>
          <w:bCs/>
          <w:color w:val="auto"/>
          <w:szCs w:val="24"/>
        </w:rPr>
        <w:t>六、合同文件构成</w:t>
      </w:r>
      <w:bookmarkEnd w:id="54"/>
      <w:bookmarkEnd w:id="55"/>
      <w:bookmarkEnd w:id="56"/>
    </w:p>
    <w:p>
      <w:pPr>
        <w:spacing w:line="540" w:lineRule="exact"/>
        <w:ind w:firstLine="480" w:firstLineChars="200"/>
        <w:rPr>
          <w:rFonts w:ascii="宋体" w:hAnsi="宋体" w:cs="宋体"/>
          <w:color w:val="auto"/>
          <w:szCs w:val="24"/>
        </w:rPr>
      </w:pPr>
      <w:r>
        <w:rPr>
          <w:rFonts w:hint="eastAsia" w:ascii="宋体" w:hAnsi="宋体" w:cs="宋体"/>
          <w:color w:val="auto"/>
          <w:szCs w:val="24"/>
        </w:rPr>
        <w:t>本协议书与下列文件一起构成合同文件：</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（1）中标通知书；</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 xml:space="preserve">（2）投标报价书； </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（3）专用合同条款及其附件；</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（4）通用合同条款；</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（5）技术标准和要求；</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（6）图纸；</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（7）已标价工程量清单或预算书；</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（8）双方约定的其他合同文件。</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在合同订立及履行过程中形成的与合同有关的文件均构成合同文件组成部分。</w:t>
      </w:r>
    </w:p>
    <w:p>
      <w:pPr>
        <w:autoSpaceDE w:val="0"/>
        <w:autoSpaceDN w:val="0"/>
        <w:adjustRightInd w:val="0"/>
        <w:spacing w:line="540" w:lineRule="exact"/>
        <w:ind w:firstLine="480" w:firstLineChars="200"/>
        <w:jc w:val="left"/>
        <w:rPr>
          <w:rFonts w:ascii="宋体" w:hAnsi="宋体" w:cs="宋体"/>
          <w:color w:val="auto"/>
          <w:szCs w:val="24"/>
        </w:rPr>
      </w:pPr>
      <w:r>
        <w:rPr>
          <w:rFonts w:hint="eastAsia" w:ascii="宋体" w:hAnsi="宋体" w:cs="宋体"/>
          <w:color w:val="auto"/>
          <w:szCs w:val="24"/>
        </w:rPr>
        <w:t>上述各项合同文件包括合同当事人就该项合同文件所作出的补充和修改，属于同一类内容的文件，应以最新签署的为准。专用合同条款及其附件须经合同当事人签字或盖章。</w:t>
      </w:r>
    </w:p>
    <w:p>
      <w:pPr>
        <w:spacing w:line="540" w:lineRule="exact"/>
        <w:rPr>
          <w:rFonts w:ascii="宋体" w:hAnsi="宋体" w:cs="宋体"/>
          <w:b/>
          <w:bCs/>
          <w:color w:val="auto"/>
          <w:szCs w:val="24"/>
        </w:rPr>
      </w:pPr>
      <w:bookmarkStart w:id="57" w:name="_Toc351203487"/>
      <w:bookmarkStart w:id="58" w:name="_Toc55983939"/>
      <w:bookmarkStart w:id="59" w:name="_Toc44934188"/>
      <w:r>
        <w:rPr>
          <w:rFonts w:hint="eastAsia" w:ascii="宋体" w:hAnsi="宋体" w:cs="宋体"/>
          <w:b/>
          <w:bCs/>
          <w:color w:val="auto"/>
          <w:szCs w:val="24"/>
        </w:rPr>
        <w:t>七、承诺</w:t>
      </w:r>
      <w:bookmarkEnd w:id="57"/>
      <w:bookmarkEnd w:id="58"/>
      <w:bookmarkEnd w:id="59"/>
    </w:p>
    <w:p>
      <w:pPr>
        <w:spacing w:line="540" w:lineRule="exact"/>
        <w:ind w:firstLine="480" w:firstLineChars="200"/>
        <w:rPr>
          <w:rFonts w:ascii="宋体" w:hAnsi="宋体" w:cs="宋体"/>
          <w:color w:val="auto"/>
          <w:szCs w:val="24"/>
        </w:rPr>
      </w:pPr>
      <w:r>
        <w:rPr>
          <w:rFonts w:hint="eastAsia" w:ascii="宋体" w:hAnsi="宋体" w:cs="宋体"/>
          <w:color w:val="auto"/>
          <w:szCs w:val="24"/>
        </w:rPr>
        <w:t>1.发包人承诺按照法律规定履行项目审批手续、筹集工程建设资金并按照合同约定的期限和方式支付合同价款。</w:t>
      </w:r>
    </w:p>
    <w:p>
      <w:pPr>
        <w:spacing w:line="540" w:lineRule="exact"/>
        <w:ind w:firstLine="480" w:firstLineChars="200"/>
        <w:rPr>
          <w:rFonts w:ascii="宋体" w:hAnsi="宋体" w:cs="宋体"/>
          <w:color w:val="auto"/>
          <w:szCs w:val="24"/>
        </w:rPr>
      </w:pPr>
      <w:r>
        <w:rPr>
          <w:rFonts w:hint="eastAsia" w:ascii="宋体" w:hAnsi="宋体" w:cs="宋体"/>
          <w:color w:val="auto"/>
          <w:szCs w:val="24"/>
        </w:rPr>
        <w:t>2.承包人承诺按照法律规定及合同约定组织完成工程施工，确保工程质量和安全，不进行转包及违法分包，并在缺陷责任期及保修期内承担相应的工程维修责任。</w:t>
      </w:r>
    </w:p>
    <w:p>
      <w:pPr>
        <w:spacing w:line="540" w:lineRule="exact"/>
        <w:ind w:firstLine="480" w:firstLineChars="200"/>
        <w:rPr>
          <w:rFonts w:ascii="宋体" w:hAnsi="宋体" w:cs="宋体"/>
          <w:color w:val="auto"/>
          <w:szCs w:val="24"/>
        </w:rPr>
      </w:pPr>
      <w:r>
        <w:rPr>
          <w:rFonts w:hint="eastAsia" w:ascii="宋体" w:hAnsi="宋体" w:cs="宋体"/>
          <w:color w:val="auto"/>
          <w:szCs w:val="24"/>
        </w:rPr>
        <w:t>3.发包人和承包人通过招投标形式签订合同的，双方理解并承诺不再就同一工程另行签订与合同实质性内容相背离的协议。</w:t>
      </w:r>
    </w:p>
    <w:p>
      <w:pPr>
        <w:spacing w:line="540" w:lineRule="exact"/>
        <w:rPr>
          <w:rFonts w:ascii="宋体" w:hAnsi="宋体" w:cs="宋体"/>
          <w:b/>
          <w:bCs/>
          <w:color w:val="auto"/>
          <w:szCs w:val="24"/>
        </w:rPr>
      </w:pPr>
      <w:bookmarkStart w:id="60" w:name="_Toc351203488"/>
      <w:r>
        <w:rPr>
          <w:rFonts w:hint="eastAsia" w:ascii="宋体" w:hAnsi="宋体" w:cs="宋体"/>
          <w:b/>
          <w:bCs/>
          <w:color w:val="auto"/>
          <w:szCs w:val="24"/>
        </w:rPr>
        <w:t xml:space="preserve"> </w:t>
      </w:r>
      <w:bookmarkStart w:id="61" w:name="_Toc55983940"/>
      <w:bookmarkStart w:id="62" w:name="_Toc44934189"/>
      <w:r>
        <w:rPr>
          <w:rFonts w:hint="eastAsia" w:ascii="宋体" w:hAnsi="宋体" w:cs="宋体"/>
          <w:b/>
          <w:bCs/>
          <w:color w:val="auto"/>
          <w:szCs w:val="24"/>
        </w:rPr>
        <w:t>八、词语含义</w:t>
      </w:r>
      <w:bookmarkEnd w:id="60"/>
      <w:bookmarkEnd w:id="61"/>
      <w:bookmarkEnd w:id="62"/>
    </w:p>
    <w:p>
      <w:pPr>
        <w:spacing w:line="540" w:lineRule="exact"/>
        <w:ind w:firstLine="480" w:firstLineChars="200"/>
        <w:rPr>
          <w:rFonts w:ascii="宋体" w:hAnsi="宋体" w:cs="宋体"/>
          <w:color w:val="auto"/>
          <w:szCs w:val="24"/>
        </w:rPr>
      </w:pPr>
      <w:r>
        <w:rPr>
          <w:rFonts w:hint="eastAsia" w:ascii="宋体" w:hAnsi="宋体" w:cs="宋体"/>
          <w:color w:val="auto"/>
          <w:szCs w:val="24"/>
        </w:rPr>
        <w:t>本协议书中词语含义与第二部分通用合同条款中赋予的含义相同。</w:t>
      </w:r>
    </w:p>
    <w:p>
      <w:pPr>
        <w:spacing w:line="540" w:lineRule="exact"/>
        <w:rPr>
          <w:rFonts w:ascii="宋体" w:hAnsi="宋体" w:cs="宋体"/>
          <w:b/>
          <w:bCs/>
          <w:color w:val="auto"/>
          <w:szCs w:val="24"/>
        </w:rPr>
      </w:pPr>
      <w:bookmarkStart w:id="63" w:name="_Toc44934190"/>
      <w:bookmarkStart w:id="64" w:name="_Toc55983941"/>
      <w:bookmarkStart w:id="65" w:name="_Toc351203489"/>
      <w:r>
        <w:rPr>
          <w:rFonts w:hint="eastAsia" w:ascii="宋体" w:hAnsi="宋体" w:cs="宋体"/>
          <w:b/>
          <w:bCs/>
          <w:color w:val="auto"/>
          <w:szCs w:val="24"/>
        </w:rPr>
        <w:t>九、签订时间</w:t>
      </w:r>
      <w:bookmarkEnd w:id="63"/>
      <w:bookmarkEnd w:id="64"/>
      <w:bookmarkEnd w:id="65"/>
    </w:p>
    <w:p>
      <w:pPr>
        <w:spacing w:line="540" w:lineRule="exact"/>
        <w:ind w:firstLine="480" w:firstLineChars="200"/>
        <w:rPr>
          <w:rFonts w:ascii="宋体" w:hAnsi="宋体" w:cs="宋体"/>
          <w:color w:val="auto"/>
          <w:szCs w:val="24"/>
        </w:rPr>
      </w:pPr>
      <w:r>
        <w:rPr>
          <w:rFonts w:hint="eastAsia" w:ascii="宋体" w:hAnsi="宋体" w:cs="宋体"/>
          <w:color w:val="auto"/>
          <w:szCs w:val="24"/>
        </w:rPr>
        <w:t>本合同于</w:t>
      </w:r>
      <w:r>
        <w:rPr>
          <w:rFonts w:hint="eastAsia" w:ascii="宋体" w:hAnsi="宋体" w:cs="宋体"/>
          <w:color w:val="auto"/>
          <w:szCs w:val="24"/>
          <w:u w:val="single"/>
        </w:rPr>
        <w:t xml:space="preserve">         </w:t>
      </w:r>
      <w:r>
        <w:rPr>
          <w:rFonts w:hint="eastAsia" w:ascii="宋体" w:hAnsi="宋体" w:cs="宋体"/>
          <w:color w:val="auto"/>
          <w:szCs w:val="24"/>
        </w:rPr>
        <w:t>年</w:t>
      </w:r>
      <w:r>
        <w:rPr>
          <w:rFonts w:hint="eastAsia" w:ascii="宋体" w:hAnsi="宋体" w:cs="宋体"/>
          <w:color w:val="auto"/>
          <w:szCs w:val="24"/>
          <w:u w:val="single"/>
        </w:rPr>
        <w:t xml:space="preserve">    </w:t>
      </w:r>
      <w:r>
        <w:rPr>
          <w:rFonts w:hint="eastAsia" w:ascii="宋体" w:hAnsi="宋体" w:cs="宋体"/>
          <w:color w:val="auto"/>
          <w:szCs w:val="24"/>
        </w:rPr>
        <w:t>月</w:t>
      </w:r>
      <w:r>
        <w:rPr>
          <w:rFonts w:hint="eastAsia" w:ascii="宋体" w:hAnsi="宋体" w:cs="宋体"/>
          <w:color w:val="auto"/>
          <w:szCs w:val="24"/>
          <w:u w:val="single"/>
        </w:rPr>
        <w:t xml:space="preserve">    </w:t>
      </w:r>
      <w:r>
        <w:rPr>
          <w:rFonts w:hint="eastAsia" w:ascii="宋体" w:hAnsi="宋体" w:cs="宋体"/>
          <w:color w:val="auto"/>
          <w:szCs w:val="24"/>
        </w:rPr>
        <w:t>日签订。</w:t>
      </w:r>
    </w:p>
    <w:p>
      <w:pPr>
        <w:spacing w:line="540" w:lineRule="exact"/>
        <w:rPr>
          <w:rFonts w:ascii="宋体" w:hAnsi="宋体" w:cs="宋体"/>
          <w:b/>
          <w:bCs/>
          <w:color w:val="auto"/>
          <w:szCs w:val="24"/>
        </w:rPr>
      </w:pPr>
      <w:bookmarkStart w:id="66" w:name="_Toc351203490"/>
      <w:bookmarkStart w:id="67" w:name="_Toc55983942"/>
      <w:bookmarkStart w:id="68" w:name="_Toc44934191"/>
      <w:r>
        <w:rPr>
          <w:rFonts w:hint="eastAsia" w:ascii="宋体" w:hAnsi="宋体" w:cs="宋体"/>
          <w:b/>
          <w:bCs/>
          <w:color w:val="auto"/>
          <w:szCs w:val="24"/>
        </w:rPr>
        <w:t>十、签订地点</w:t>
      </w:r>
      <w:bookmarkEnd w:id="66"/>
      <w:bookmarkEnd w:id="67"/>
      <w:bookmarkEnd w:id="68"/>
    </w:p>
    <w:p>
      <w:pPr>
        <w:spacing w:line="540" w:lineRule="exact"/>
        <w:ind w:firstLine="480" w:firstLineChars="200"/>
        <w:rPr>
          <w:rFonts w:ascii="宋体" w:hAnsi="宋体" w:cs="宋体"/>
          <w:color w:val="auto"/>
          <w:szCs w:val="24"/>
        </w:rPr>
      </w:pPr>
      <w:r>
        <w:rPr>
          <w:rFonts w:hint="eastAsia" w:ascii="宋体" w:hAnsi="宋体" w:cs="宋体"/>
          <w:color w:val="auto"/>
          <w:szCs w:val="24"/>
        </w:rPr>
        <w:t>本合同在</w:t>
      </w:r>
      <w:r>
        <w:rPr>
          <w:rFonts w:hint="eastAsia" w:ascii="宋体" w:hAnsi="宋体" w:cs="宋体"/>
          <w:color w:val="auto"/>
          <w:szCs w:val="24"/>
          <w:u w:val="single"/>
        </w:rPr>
        <w:t xml:space="preserve">                                    </w:t>
      </w:r>
      <w:r>
        <w:rPr>
          <w:rFonts w:hint="eastAsia" w:ascii="宋体" w:hAnsi="宋体" w:cs="宋体"/>
          <w:color w:val="auto"/>
          <w:szCs w:val="24"/>
        </w:rPr>
        <w:t>签订。</w:t>
      </w:r>
    </w:p>
    <w:p>
      <w:pPr>
        <w:spacing w:line="540" w:lineRule="exact"/>
        <w:rPr>
          <w:rFonts w:ascii="宋体" w:hAnsi="宋体" w:cs="宋体"/>
          <w:b/>
          <w:bCs/>
          <w:color w:val="auto"/>
          <w:szCs w:val="24"/>
        </w:rPr>
      </w:pPr>
      <w:bookmarkStart w:id="69" w:name="_Toc44934192"/>
      <w:bookmarkStart w:id="70" w:name="_Toc55983943"/>
      <w:bookmarkStart w:id="71" w:name="_Toc351203491"/>
      <w:r>
        <w:rPr>
          <w:rFonts w:hint="eastAsia" w:ascii="宋体" w:hAnsi="宋体" w:cs="宋体"/>
          <w:b/>
          <w:bCs/>
          <w:color w:val="auto"/>
          <w:szCs w:val="24"/>
        </w:rPr>
        <w:t>十一、补充协议</w:t>
      </w:r>
      <w:bookmarkEnd w:id="69"/>
      <w:bookmarkEnd w:id="70"/>
      <w:bookmarkEnd w:id="71"/>
    </w:p>
    <w:p>
      <w:pPr>
        <w:spacing w:line="540" w:lineRule="exact"/>
        <w:ind w:firstLine="480" w:firstLineChars="200"/>
        <w:rPr>
          <w:rFonts w:ascii="宋体" w:hAnsi="宋体" w:cs="宋体"/>
          <w:b/>
          <w:bCs/>
          <w:color w:val="auto"/>
          <w:szCs w:val="24"/>
        </w:rPr>
      </w:pPr>
      <w:r>
        <w:rPr>
          <w:rFonts w:hint="eastAsia" w:ascii="宋体" w:hAnsi="宋体" w:cs="宋体"/>
          <w:color w:val="auto"/>
          <w:szCs w:val="24"/>
        </w:rPr>
        <w:t>合同未尽事宜，合同当事人另行签订补充协议，补充协议是合同的组成部分。</w:t>
      </w:r>
    </w:p>
    <w:p>
      <w:pPr>
        <w:spacing w:line="540" w:lineRule="exact"/>
        <w:rPr>
          <w:rFonts w:ascii="宋体" w:hAnsi="宋体" w:cs="宋体"/>
          <w:b/>
          <w:bCs/>
          <w:color w:val="auto"/>
          <w:szCs w:val="24"/>
        </w:rPr>
      </w:pPr>
      <w:bookmarkStart w:id="72" w:name="_Toc351203492"/>
      <w:bookmarkStart w:id="73" w:name="_Toc44934193"/>
      <w:bookmarkStart w:id="74" w:name="_Toc55983944"/>
      <w:r>
        <w:rPr>
          <w:rFonts w:hint="eastAsia" w:ascii="宋体" w:hAnsi="宋体" w:cs="宋体"/>
          <w:b/>
          <w:bCs/>
          <w:color w:val="auto"/>
          <w:szCs w:val="24"/>
        </w:rPr>
        <w:t>十二、合同生效</w:t>
      </w:r>
      <w:bookmarkEnd w:id="72"/>
      <w:bookmarkEnd w:id="73"/>
      <w:bookmarkEnd w:id="74"/>
    </w:p>
    <w:p>
      <w:pPr>
        <w:spacing w:line="540" w:lineRule="exact"/>
        <w:ind w:firstLine="480" w:firstLineChars="200"/>
        <w:rPr>
          <w:rFonts w:ascii="宋体" w:hAnsi="宋体" w:cs="宋体"/>
          <w:color w:val="auto"/>
          <w:szCs w:val="24"/>
        </w:rPr>
      </w:pPr>
      <w:r>
        <w:rPr>
          <w:rFonts w:hint="eastAsia" w:ascii="宋体" w:hAnsi="宋体" w:cs="宋体"/>
          <w:color w:val="auto"/>
          <w:szCs w:val="24"/>
        </w:rPr>
        <w:t>本合同自</w:t>
      </w:r>
      <w:r>
        <w:rPr>
          <w:rFonts w:hint="eastAsia" w:ascii="宋体" w:hAnsi="宋体" w:cs="宋体"/>
          <w:color w:val="auto"/>
          <w:szCs w:val="24"/>
          <w:u w:val="single"/>
        </w:rPr>
        <w:t xml:space="preserve">                                   </w:t>
      </w:r>
      <w:r>
        <w:rPr>
          <w:rFonts w:hint="eastAsia" w:ascii="宋体" w:hAnsi="宋体" w:cs="宋体"/>
          <w:color w:val="auto"/>
          <w:szCs w:val="24"/>
        </w:rPr>
        <w:t>生效。</w:t>
      </w:r>
    </w:p>
    <w:p>
      <w:pPr>
        <w:spacing w:line="540" w:lineRule="exact"/>
        <w:rPr>
          <w:rFonts w:ascii="宋体" w:hAnsi="宋体" w:cs="宋体"/>
          <w:b/>
          <w:bCs/>
          <w:color w:val="auto"/>
          <w:szCs w:val="24"/>
        </w:rPr>
      </w:pPr>
      <w:bookmarkStart w:id="75" w:name="_Toc351203493"/>
      <w:bookmarkStart w:id="76" w:name="_Toc55983945"/>
      <w:bookmarkStart w:id="77" w:name="_Toc44934194"/>
      <w:r>
        <w:rPr>
          <w:rFonts w:hint="eastAsia" w:ascii="宋体" w:hAnsi="宋体" w:cs="宋体"/>
          <w:b/>
          <w:bCs/>
          <w:color w:val="auto"/>
          <w:szCs w:val="24"/>
        </w:rPr>
        <w:t>十三、合同份数</w:t>
      </w:r>
      <w:bookmarkEnd w:id="75"/>
      <w:bookmarkEnd w:id="76"/>
      <w:bookmarkEnd w:id="77"/>
    </w:p>
    <w:p>
      <w:pPr>
        <w:spacing w:line="540" w:lineRule="exact"/>
        <w:ind w:firstLine="480" w:firstLineChars="200"/>
        <w:rPr>
          <w:rFonts w:ascii="宋体" w:hAnsi="宋体" w:cs="宋体"/>
          <w:color w:val="auto"/>
          <w:szCs w:val="24"/>
        </w:rPr>
      </w:pPr>
      <w:r>
        <w:rPr>
          <w:rFonts w:hint="eastAsia" w:ascii="宋体" w:hAnsi="宋体" w:cs="宋体"/>
          <w:color w:val="auto"/>
          <w:szCs w:val="24"/>
        </w:rPr>
        <w:t>本合同一式</w:t>
      </w:r>
      <w:r>
        <w:rPr>
          <w:rFonts w:hint="eastAsia" w:ascii="宋体" w:hAnsi="宋体" w:cs="宋体"/>
          <w:color w:val="auto"/>
          <w:szCs w:val="24"/>
          <w:u w:val="single"/>
        </w:rPr>
        <w:t xml:space="preserve">    </w:t>
      </w:r>
      <w:r>
        <w:rPr>
          <w:rFonts w:hint="eastAsia" w:ascii="宋体" w:hAnsi="宋体" w:cs="宋体"/>
          <w:color w:val="auto"/>
          <w:szCs w:val="24"/>
        </w:rPr>
        <w:t>份，均具有同等法律效力，发包人执</w:t>
      </w:r>
      <w:r>
        <w:rPr>
          <w:rFonts w:hint="eastAsia" w:ascii="宋体" w:hAnsi="宋体" w:cs="宋体"/>
          <w:color w:val="auto"/>
          <w:szCs w:val="24"/>
          <w:u w:val="single"/>
        </w:rPr>
        <w:t xml:space="preserve">    </w:t>
      </w:r>
      <w:r>
        <w:rPr>
          <w:rFonts w:hint="eastAsia" w:ascii="宋体" w:hAnsi="宋体" w:cs="宋体"/>
          <w:color w:val="auto"/>
          <w:szCs w:val="24"/>
        </w:rPr>
        <w:t>份，承包人执</w:t>
      </w:r>
      <w:r>
        <w:rPr>
          <w:rFonts w:hint="eastAsia" w:ascii="宋体" w:hAnsi="宋体" w:cs="宋体"/>
          <w:color w:val="auto"/>
          <w:szCs w:val="24"/>
          <w:u w:val="single"/>
        </w:rPr>
        <w:t xml:space="preserve">    </w:t>
      </w:r>
      <w:r>
        <w:rPr>
          <w:rFonts w:hint="eastAsia" w:ascii="宋体" w:hAnsi="宋体" w:cs="宋体"/>
          <w:color w:val="auto"/>
          <w:szCs w:val="24"/>
        </w:rPr>
        <w:t>份。</w:t>
      </w:r>
    </w:p>
    <w:p>
      <w:pPr>
        <w:spacing w:line="540" w:lineRule="exact"/>
        <w:rPr>
          <w:rFonts w:ascii="宋体" w:hAnsi="宋体" w:cs="宋体"/>
          <w:color w:val="auto"/>
          <w:szCs w:val="24"/>
        </w:rPr>
      </w:pPr>
    </w:p>
    <w:p>
      <w:pPr>
        <w:spacing w:line="540" w:lineRule="exact"/>
        <w:ind w:leftChars="100"/>
        <w:rPr>
          <w:rFonts w:ascii="宋体" w:hAnsi="宋体" w:cs="宋体"/>
          <w:color w:val="auto"/>
          <w:szCs w:val="24"/>
        </w:rPr>
      </w:pPr>
      <w:r>
        <w:rPr>
          <w:rFonts w:hint="eastAsia" w:ascii="宋体" w:hAnsi="宋体" w:cs="宋体"/>
          <w:color w:val="auto"/>
          <w:szCs w:val="24"/>
        </w:rPr>
        <w:t>发包人：  (公章)                            承包人：  (公章)</w:t>
      </w:r>
    </w:p>
    <w:p>
      <w:pPr>
        <w:spacing w:line="540" w:lineRule="exact"/>
        <w:ind w:leftChars="100"/>
        <w:rPr>
          <w:rFonts w:ascii="宋体" w:hAnsi="宋体" w:cs="宋体"/>
          <w:color w:val="auto"/>
          <w:szCs w:val="24"/>
          <w:u w:val="single"/>
        </w:rPr>
      </w:pPr>
      <w:r>
        <w:rPr>
          <w:rFonts w:hint="eastAsia" w:ascii="宋体" w:hAnsi="宋体" w:cs="宋体"/>
          <w:color w:val="auto"/>
          <w:szCs w:val="24"/>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法定代表人或其委托代理人（签字）：          法定代表人或其委托代理人（签字）：                 </w:t>
      </w:r>
    </w:p>
    <w:p>
      <w:pPr>
        <w:tabs>
          <w:tab w:val="left" w:pos="4410"/>
        </w:tabs>
        <w:spacing w:line="540" w:lineRule="exact"/>
        <w:ind w:leftChars="100"/>
        <w:rPr>
          <w:rFonts w:ascii="宋体" w:hAnsi="宋体" w:cs="宋体"/>
          <w:i/>
          <w:iCs/>
          <w:color w:val="auto"/>
          <w:szCs w:val="24"/>
          <w:u w:val="single"/>
        </w:rPr>
      </w:pPr>
      <w:r>
        <w:rPr>
          <w:rFonts w:hint="eastAsia" w:ascii="宋体" w:hAnsi="宋体" w:cs="宋体"/>
          <w:color w:val="auto"/>
          <w:szCs w:val="24"/>
        </w:rPr>
        <w:t>组织机构代码：                              组织机构代码：</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s="宋体"/>
          <w:i/>
          <w:iCs/>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地  址：                                    地  址：</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邮政编码：                                  邮政编码：</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电  话：                                    电  话：</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传  真：                                    传  真：</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开户银行：                                  开户银行：</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u w:val="single"/>
        </w:rPr>
      </w:pPr>
      <w:r>
        <w:rPr>
          <w:rFonts w:hint="eastAsia" w:ascii="宋体" w:hAnsi="宋体" w:cs="宋体"/>
          <w:color w:val="auto"/>
          <w:szCs w:val="24"/>
        </w:rPr>
        <w:t>账  号：                                    账  号：</w:t>
      </w:r>
      <w:r>
        <w:rPr>
          <w:rFonts w:hint="eastAsia" w:ascii="宋体" w:hAnsi="宋体" w:cs="宋体"/>
          <w:color w:val="auto"/>
          <w:szCs w:val="24"/>
          <w:u w:val="single"/>
        </w:rPr>
        <w:t xml:space="preserve">                     </w:t>
      </w:r>
    </w:p>
    <w:p>
      <w:pPr>
        <w:spacing w:line="540" w:lineRule="exact"/>
        <w:rPr>
          <w:rFonts w:ascii="宋体" w:hAnsi="宋体" w:cs="宋体"/>
          <w:color w:val="auto"/>
          <w:szCs w:val="24"/>
          <w:u w:val="single"/>
        </w:rPr>
      </w:pPr>
    </w:p>
    <w:p>
      <w:pPr>
        <w:spacing w:line="540" w:lineRule="exact"/>
        <w:rPr>
          <w:rFonts w:ascii="宋体" w:hAnsi="宋体" w:cs="宋体"/>
          <w:color w:val="auto"/>
          <w:szCs w:val="24"/>
          <w:u w:val="single"/>
        </w:rPr>
      </w:pPr>
    </w:p>
    <w:p>
      <w:pPr>
        <w:spacing w:line="540" w:lineRule="exact"/>
        <w:ind w:leftChars="100"/>
        <w:rPr>
          <w:rFonts w:ascii="宋体" w:hAnsi="宋体" w:cs="宋体"/>
          <w:color w:val="auto"/>
          <w:szCs w:val="24"/>
        </w:rPr>
      </w:pPr>
      <w:r>
        <w:rPr>
          <w:rFonts w:hint="eastAsia" w:ascii="宋体" w:hAnsi="宋体" w:cs="宋体"/>
          <w:color w:val="auto"/>
          <w:szCs w:val="24"/>
        </w:rPr>
        <w:t xml:space="preserve">                                            联合体成员：  (公章)</w:t>
      </w:r>
    </w:p>
    <w:p>
      <w:pPr>
        <w:spacing w:line="540" w:lineRule="exact"/>
        <w:ind w:leftChars="100"/>
        <w:rPr>
          <w:rFonts w:ascii="宋体" w:hAnsi="宋体" w:cs="宋体"/>
          <w:color w:val="auto"/>
          <w:szCs w:val="24"/>
          <w:u w:val="single"/>
        </w:rPr>
      </w:pPr>
      <w:r>
        <w:rPr>
          <w:rFonts w:hint="eastAsia" w:ascii="宋体" w:hAnsi="宋体" w:cs="宋体"/>
          <w:color w:val="auto"/>
          <w:szCs w:val="24"/>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法定代表人</w:t>
      </w:r>
    </w:p>
    <w:p>
      <w:pPr>
        <w:spacing w:line="540" w:lineRule="exact"/>
        <w:ind w:leftChars="100" w:firstLine="5280" w:firstLineChars="2200"/>
        <w:rPr>
          <w:rFonts w:ascii="宋体" w:hAnsi="宋体" w:cs="宋体"/>
          <w:color w:val="auto"/>
          <w:szCs w:val="24"/>
        </w:rPr>
      </w:pPr>
      <w:r>
        <w:rPr>
          <w:rFonts w:hint="eastAsia" w:ascii="宋体" w:hAnsi="宋体" w:cs="宋体"/>
          <w:color w:val="auto"/>
          <w:szCs w:val="24"/>
        </w:rPr>
        <w:t xml:space="preserve">或其委托代理人（签字）：                 </w:t>
      </w:r>
    </w:p>
    <w:p>
      <w:pPr>
        <w:tabs>
          <w:tab w:val="left" w:pos="4410"/>
        </w:tabs>
        <w:spacing w:line="540" w:lineRule="exact"/>
        <w:ind w:leftChars="100"/>
        <w:rPr>
          <w:rFonts w:ascii="宋体" w:hAnsi="宋体" w:cs="宋体"/>
          <w:i/>
          <w:iCs/>
          <w:color w:val="auto"/>
          <w:szCs w:val="24"/>
          <w:u w:val="single"/>
        </w:rPr>
      </w:pPr>
      <w:r>
        <w:rPr>
          <w:rFonts w:hint="eastAsia" w:ascii="宋体" w:hAnsi="宋体" w:cs="宋体"/>
          <w:color w:val="auto"/>
          <w:szCs w:val="24"/>
        </w:rPr>
        <w:t xml:space="preserve">                                            组织机构代码：</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s="宋体"/>
          <w:i/>
          <w:iCs/>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地  址：</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邮政编码：</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电  话：</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传  真：</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rPr>
      </w:pPr>
      <w:r>
        <w:rPr>
          <w:rFonts w:hint="eastAsia" w:ascii="宋体" w:hAnsi="宋体" w:cs="宋体"/>
          <w:color w:val="auto"/>
          <w:szCs w:val="24"/>
        </w:rPr>
        <w:t xml:space="preserve">                                            开户银行：</w:t>
      </w:r>
      <w:r>
        <w:rPr>
          <w:rFonts w:hint="eastAsia" w:ascii="宋体" w:hAnsi="宋体" w:cs="宋体"/>
          <w:color w:val="auto"/>
          <w:szCs w:val="24"/>
          <w:u w:val="single"/>
        </w:rPr>
        <w:t xml:space="preserve">                   </w:t>
      </w:r>
    </w:p>
    <w:p>
      <w:pPr>
        <w:spacing w:line="540" w:lineRule="exact"/>
        <w:ind w:leftChars="100"/>
        <w:rPr>
          <w:rFonts w:ascii="宋体" w:hAnsi="宋体" w:cs="宋体"/>
          <w:color w:val="auto"/>
          <w:szCs w:val="24"/>
          <w:u w:val="single"/>
        </w:rPr>
      </w:pPr>
      <w:r>
        <w:rPr>
          <w:rFonts w:hint="eastAsia" w:ascii="宋体" w:hAnsi="宋体" w:cs="宋体"/>
          <w:color w:val="auto"/>
          <w:szCs w:val="24"/>
        </w:rPr>
        <w:t xml:space="preserve">                                            账  号：</w:t>
      </w:r>
      <w:r>
        <w:rPr>
          <w:rFonts w:hint="eastAsia" w:ascii="宋体" w:hAnsi="宋体" w:cs="宋体"/>
          <w:color w:val="auto"/>
          <w:szCs w:val="24"/>
          <w:u w:val="single"/>
        </w:rPr>
        <w:t xml:space="preserve">                     </w:t>
      </w:r>
    </w:p>
    <w:p>
      <w:pPr>
        <w:rPr>
          <w:rFonts w:ascii="宋体" w:hAnsi="宋体" w:cs="宋体"/>
          <w:color w:val="auto"/>
          <w:szCs w:val="24"/>
          <w:u w:val="single"/>
        </w:rPr>
      </w:pPr>
    </w:p>
    <w:p>
      <w:pPr>
        <w:rPr>
          <w:rFonts w:ascii="宋体" w:hAnsi="宋体" w:cs="宋体"/>
          <w:color w:val="auto"/>
          <w:szCs w:val="24"/>
          <w:u w:val="single"/>
        </w:rPr>
      </w:pPr>
    </w:p>
    <w:p>
      <w:pPr>
        <w:rPr>
          <w:rFonts w:ascii="宋体" w:hAnsi="宋体" w:cs="宋体"/>
          <w:color w:val="auto"/>
          <w:szCs w:val="24"/>
        </w:rPr>
      </w:pPr>
      <w:r>
        <w:rPr>
          <w:rFonts w:hint="eastAsia" w:ascii="宋体" w:hAnsi="宋体" w:cs="宋体"/>
          <w:color w:val="auto"/>
          <w:szCs w:val="24"/>
        </w:rPr>
        <w:br w:type="page"/>
      </w:r>
    </w:p>
    <w:p>
      <w:pPr>
        <w:pStyle w:val="6"/>
        <w:jc w:val="center"/>
        <w:rPr>
          <w:color w:val="auto"/>
        </w:rPr>
      </w:pPr>
      <w:bookmarkStart w:id="78" w:name="_Toc55983946"/>
      <w:bookmarkStart w:id="79" w:name="_Toc351203494"/>
      <w:bookmarkStart w:id="80" w:name="_Toc5228"/>
      <w:r>
        <w:rPr>
          <w:rFonts w:hint="eastAsia"/>
          <w:color w:val="auto"/>
        </w:rPr>
        <w:t xml:space="preserve">第二部分 </w:t>
      </w:r>
      <w:bookmarkEnd w:id="78"/>
      <w:bookmarkEnd w:id="79"/>
      <w:r>
        <w:rPr>
          <w:rFonts w:hint="eastAsia"/>
          <w:color w:val="auto"/>
        </w:rPr>
        <w:t>通用合同条件</w:t>
      </w:r>
      <w:bookmarkEnd w:id="80"/>
    </w:p>
    <w:p>
      <w:pPr>
        <w:ind w:firstLine="562" w:firstLineChars="200"/>
        <w:rPr>
          <w:b/>
          <w:bCs/>
          <w:color w:val="auto"/>
          <w:sz w:val="28"/>
          <w:szCs w:val="22"/>
        </w:rPr>
      </w:pPr>
      <w:bookmarkStart w:id="81" w:name="_Ref508893699"/>
      <w:bookmarkStart w:id="82" w:name="_Toc54862177"/>
      <w:bookmarkStart w:id="83" w:name="_Ref509040831"/>
      <w:bookmarkStart w:id="84" w:name="_Ref509040826"/>
      <w:bookmarkStart w:id="85" w:name="_Toc351203632"/>
      <w:bookmarkStart w:id="86" w:name="_Toc55983947"/>
      <w:bookmarkStart w:id="87" w:name="_Toc55983390"/>
      <w:r>
        <w:rPr>
          <w:rFonts w:hint="eastAsia"/>
          <w:b/>
          <w:bCs/>
          <w:color w:val="auto"/>
          <w:sz w:val="28"/>
          <w:szCs w:val="22"/>
        </w:rPr>
        <w:t>第1条 一般约定</w:t>
      </w:r>
      <w:bookmarkEnd w:id="81"/>
      <w:bookmarkEnd w:id="82"/>
    </w:p>
    <w:p>
      <w:pPr>
        <w:ind w:firstLine="480" w:firstLineChars="200"/>
        <w:rPr>
          <w:color w:val="auto"/>
        </w:rPr>
      </w:pPr>
      <w:bookmarkStart w:id="88" w:name="_Ref523741474"/>
      <w:bookmarkStart w:id="89" w:name="_Toc54862178"/>
      <w:bookmarkStart w:id="90" w:name="_Ref523741471"/>
      <w:r>
        <w:rPr>
          <w:rFonts w:hint="eastAsia"/>
          <w:color w:val="auto"/>
        </w:rPr>
        <w:t>1.1 词语定义和解释</w:t>
      </w:r>
      <w:bookmarkEnd w:id="83"/>
      <w:bookmarkEnd w:id="84"/>
      <w:bookmarkEnd w:id="88"/>
      <w:bookmarkEnd w:id="89"/>
      <w:bookmarkEnd w:id="90"/>
    </w:p>
    <w:p>
      <w:pPr>
        <w:ind w:firstLine="480" w:firstLineChars="200"/>
        <w:rPr>
          <w:color w:val="auto"/>
        </w:rPr>
      </w:pPr>
      <w:r>
        <w:rPr>
          <w:rFonts w:hint="eastAsia"/>
          <w:color w:val="auto"/>
        </w:rPr>
        <w:t>合同协议书、通用合同条件、专用合同条件中的下列词语应具有本款所赋予的含义：</w:t>
      </w:r>
    </w:p>
    <w:p>
      <w:pPr>
        <w:ind w:firstLine="480" w:firstLineChars="200"/>
        <w:rPr>
          <w:color w:val="auto"/>
        </w:rPr>
      </w:pPr>
      <w:bookmarkStart w:id="91" w:name="_Ref4757289"/>
      <w:bookmarkStart w:id="92" w:name="_Ref521288340"/>
      <w:r>
        <w:rPr>
          <w:rFonts w:hint="eastAsia"/>
          <w:color w:val="auto"/>
        </w:rPr>
        <w:t>1.1.1 合同</w:t>
      </w:r>
      <w:bookmarkEnd w:id="91"/>
    </w:p>
    <w:p>
      <w:pPr>
        <w:ind w:firstLine="480" w:firstLineChars="200"/>
        <w:rPr>
          <w:color w:val="auto"/>
        </w:rPr>
      </w:pPr>
      <w:r>
        <w:rPr>
          <w:rFonts w:hint="eastAsia"/>
          <w:color w:val="auto"/>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ind w:firstLine="480" w:firstLineChars="200"/>
        <w:rPr>
          <w:color w:val="auto"/>
        </w:rPr>
      </w:pPr>
      <w:r>
        <w:rPr>
          <w:rFonts w:hint="eastAsia"/>
          <w:color w:val="auto"/>
        </w:rPr>
        <w:t>1.1.1.2 合同协议书：是指构成合同的由发包人和承包人共同签署的称为“合同协议书”的书面文件。</w:t>
      </w:r>
    </w:p>
    <w:p>
      <w:pPr>
        <w:ind w:firstLine="480" w:firstLineChars="200"/>
        <w:rPr>
          <w:color w:val="auto"/>
        </w:rPr>
      </w:pPr>
      <w:r>
        <w:rPr>
          <w:rFonts w:hint="eastAsia"/>
          <w:color w:val="auto"/>
        </w:rPr>
        <w:t>1.1.1.3 中标通知书：是指构成合同的由发包人通知承包人中标的书面文件。中标通知书随附的澄清、说明、补正事项纪要等，是中标通知书的组成部分。</w:t>
      </w:r>
    </w:p>
    <w:p>
      <w:pPr>
        <w:ind w:firstLine="480" w:firstLineChars="200"/>
        <w:rPr>
          <w:color w:val="auto"/>
        </w:rPr>
      </w:pPr>
      <w:r>
        <w:rPr>
          <w:rFonts w:hint="eastAsia"/>
          <w:color w:val="auto"/>
        </w:rPr>
        <w:t>1.1.1.4 投标函：是指构成合同的由承包人填写并签署的用于投标的称为“投标函”的文件。</w:t>
      </w:r>
    </w:p>
    <w:p>
      <w:pPr>
        <w:ind w:firstLine="480" w:firstLineChars="200"/>
        <w:rPr>
          <w:color w:val="auto"/>
        </w:rPr>
      </w:pPr>
      <w:r>
        <w:rPr>
          <w:rFonts w:hint="eastAsia"/>
          <w:color w:val="auto"/>
        </w:rPr>
        <w:t>1.1.1.5 投标函附录：是指构成合同的附在投标函后的称为“投标函附录”的文件。</w:t>
      </w:r>
    </w:p>
    <w:p>
      <w:pPr>
        <w:ind w:firstLine="480" w:firstLineChars="200"/>
        <w:rPr>
          <w:color w:val="auto"/>
        </w:rPr>
      </w:pPr>
      <w:r>
        <w:rPr>
          <w:rFonts w:hint="eastAsia"/>
          <w:color w:val="auto"/>
        </w:rPr>
        <w:t>1.1.1.6 《发包人要求》：指构成合同文件组成部分的名为《发包人要求》的文件，其中列明工程的目的、范围、设计与其他技术标准和要求，以及合同双方当事人约定对其所作的修改或补充。</w:t>
      </w:r>
    </w:p>
    <w:p>
      <w:pPr>
        <w:ind w:firstLine="480" w:firstLineChars="200"/>
        <w:rPr>
          <w:color w:val="auto"/>
        </w:rPr>
      </w:pPr>
      <w:r>
        <w:rPr>
          <w:rFonts w:hint="eastAsia"/>
          <w:color w:val="auto"/>
        </w:rPr>
        <w:t>1.1.1.7 项目清单：是指发包人提供的载明工程总承包项目勘察费（如果有）、设计费、建筑安装工程费、设备购置费、暂估价、暂列金额和双方约定的其他费用的名称和相应数量等内容的项目明细。</w:t>
      </w:r>
    </w:p>
    <w:p>
      <w:pPr>
        <w:ind w:firstLine="480" w:firstLineChars="200"/>
        <w:rPr>
          <w:color w:val="auto"/>
        </w:rPr>
      </w:pPr>
      <w:r>
        <w:rPr>
          <w:rFonts w:hint="eastAsia"/>
          <w:color w:val="auto"/>
        </w:rPr>
        <w:t>1.1.1.8 价格清单：指构成合同文件组成部分的由承包人按发包人提供的项目清单规定的格式和要求填写并标明价格的清单。</w:t>
      </w:r>
    </w:p>
    <w:p>
      <w:pPr>
        <w:ind w:firstLine="480" w:firstLineChars="200"/>
        <w:rPr>
          <w:color w:val="auto"/>
        </w:rPr>
      </w:pPr>
      <w:r>
        <w:rPr>
          <w:rFonts w:hint="eastAsia"/>
          <w:color w:val="auto"/>
        </w:rPr>
        <w:t>1.1.1.9 承包人建议书：指构成合同文件组成部分的名为承包人建议书的文件。承包人建议书由承包人随投标函一起提交。</w:t>
      </w:r>
    </w:p>
    <w:p>
      <w:pPr>
        <w:ind w:firstLine="480" w:firstLineChars="200"/>
        <w:rPr>
          <w:color w:val="auto"/>
        </w:rPr>
      </w:pPr>
      <w:bookmarkStart w:id="93" w:name="_Ref4415300"/>
      <w:r>
        <w:rPr>
          <w:rFonts w:hint="eastAsia"/>
          <w:color w:val="auto"/>
        </w:rPr>
        <w:t>1.1.1.10 其他合同文件：是指经合同当事人约定的与工程实施有关的具有合同约束力的文件或书面协议。合同当事人可以在专用合同条件中进行约定。</w:t>
      </w:r>
      <w:bookmarkEnd w:id="93"/>
    </w:p>
    <w:p>
      <w:pPr>
        <w:ind w:firstLine="480" w:firstLineChars="200"/>
        <w:rPr>
          <w:color w:val="auto"/>
        </w:rPr>
      </w:pPr>
      <w:bookmarkStart w:id="94" w:name="_Ref4757418"/>
      <w:r>
        <w:rPr>
          <w:rFonts w:hint="eastAsia"/>
          <w:color w:val="auto"/>
        </w:rPr>
        <w:t>1.1.2 合同当事人及其他相关方</w:t>
      </w:r>
      <w:bookmarkEnd w:id="94"/>
    </w:p>
    <w:p>
      <w:pPr>
        <w:ind w:firstLine="480" w:firstLineChars="200"/>
        <w:rPr>
          <w:color w:val="auto"/>
        </w:rPr>
      </w:pPr>
      <w:r>
        <w:rPr>
          <w:rFonts w:hint="eastAsia"/>
          <w:color w:val="auto"/>
        </w:rPr>
        <w:t>1.1.2.1 合同当事人：是指发包人和（或）承包人。</w:t>
      </w:r>
    </w:p>
    <w:p>
      <w:pPr>
        <w:ind w:firstLine="480" w:firstLineChars="200"/>
        <w:rPr>
          <w:color w:val="auto"/>
        </w:rPr>
      </w:pPr>
      <w:r>
        <w:rPr>
          <w:rFonts w:hint="eastAsia"/>
          <w:color w:val="auto"/>
        </w:rPr>
        <w:t>1.1.2.2 发包人：是指与承包人订立合同协议书的当事人及取得该当事人资格的合法继受人。本合同中“因发包人原因”里的“发包人”包括发包人及所有发包人人员。</w:t>
      </w:r>
    </w:p>
    <w:p>
      <w:pPr>
        <w:ind w:firstLine="480" w:firstLineChars="200"/>
        <w:rPr>
          <w:color w:val="auto"/>
        </w:rPr>
      </w:pPr>
      <w:r>
        <w:rPr>
          <w:rFonts w:hint="eastAsia"/>
          <w:color w:val="auto"/>
        </w:rPr>
        <w:t>1.1.2.3 承包人：是指与发包人订立合同协议书的当事人及取得该当事人资格的合法继受人。</w:t>
      </w:r>
    </w:p>
    <w:p>
      <w:pPr>
        <w:ind w:firstLine="480" w:firstLineChars="200"/>
        <w:rPr>
          <w:color w:val="auto"/>
        </w:rPr>
      </w:pPr>
      <w:r>
        <w:rPr>
          <w:rFonts w:hint="eastAsia"/>
          <w:color w:val="auto"/>
        </w:rPr>
        <w:t>1.1.2.4 联合体：是指经发包人同意由两个或两个以上法人或者其他组织组成的，作为承包人的临时机构。</w:t>
      </w:r>
    </w:p>
    <w:p>
      <w:pPr>
        <w:ind w:firstLine="480" w:firstLineChars="200"/>
        <w:rPr>
          <w:color w:val="auto"/>
        </w:rPr>
      </w:pPr>
      <w:bookmarkStart w:id="95" w:name="_Ref4420046"/>
      <w:r>
        <w:rPr>
          <w:rFonts w:hint="eastAsia"/>
          <w:color w:val="auto"/>
        </w:rPr>
        <w:t>1.1.2.5 发包人代表：是指由发包人任命并派驻工作现场，在发包人授权范围内行使发包人权利和履行发包人义务的人。</w:t>
      </w:r>
    </w:p>
    <w:p>
      <w:pPr>
        <w:ind w:firstLine="480" w:firstLineChars="200"/>
        <w:rPr>
          <w:color w:val="auto"/>
        </w:rPr>
      </w:pPr>
      <w:bookmarkStart w:id="96" w:name="_Ref4756982"/>
      <w:r>
        <w:rPr>
          <w:rFonts w:hint="eastAsia"/>
          <w:color w:val="auto"/>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95"/>
      <w:bookmarkEnd w:id="96"/>
    </w:p>
    <w:p>
      <w:pPr>
        <w:ind w:firstLine="480" w:firstLineChars="200"/>
        <w:rPr>
          <w:color w:val="auto"/>
        </w:rPr>
      </w:pPr>
      <w:r>
        <w:rPr>
          <w:rFonts w:hint="eastAsia"/>
          <w:color w:val="auto"/>
        </w:rPr>
        <w:t>1.1.2.7 工程总承包项目经理：是指由承包人任命的，在承包人授权范围内负责合同履行的管理，且按照法律规定具有相应资格的项目负责人。</w:t>
      </w:r>
    </w:p>
    <w:p>
      <w:pPr>
        <w:ind w:firstLine="480" w:firstLineChars="200"/>
        <w:rPr>
          <w:color w:val="auto"/>
        </w:rPr>
      </w:pPr>
      <w:r>
        <w:rPr>
          <w:rFonts w:hint="eastAsia"/>
          <w:color w:val="auto"/>
        </w:rPr>
        <w:t>1.1.2.8 设计负责人：是指承包人指定负责组织、指导、协调设计工作并具有相应资格的人员。</w:t>
      </w:r>
    </w:p>
    <w:p>
      <w:pPr>
        <w:ind w:firstLine="480" w:firstLineChars="200"/>
        <w:rPr>
          <w:color w:val="auto"/>
        </w:rPr>
      </w:pPr>
      <w:r>
        <w:rPr>
          <w:rFonts w:hint="eastAsia"/>
          <w:color w:val="auto"/>
        </w:rPr>
        <w:t>1.1.2.9 采购负责人：是指承包人指定负责组织、指导、协调采购工作的人员。</w:t>
      </w:r>
    </w:p>
    <w:p>
      <w:pPr>
        <w:ind w:firstLine="480" w:firstLineChars="200"/>
        <w:rPr>
          <w:color w:val="auto"/>
        </w:rPr>
      </w:pPr>
      <w:r>
        <w:rPr>
          <w:rFonts w:hint="eastAsia"/>
          <w:color w:val="auto"/>
        </w:rPr>
        <w:t>1.1.2.10 施工负责人：是指承包人指定负责组织、指导、协调施工工作并具有相应资格的人员。</w:t>
      </w:r>
    </w:p>
    <w:p>
      <w:pPr>
        <w:ind w:firstLine="480" w:firstLineChars="200"/>
        <w:rPr>
          <w:color w:val="auto"/>
        </w:rPr>
      </w:pPr>
      <w:r>
        <w:rPr>
          <w:rFonts w:hint="eastAsia"/>
          <w:color w:val="auto"/>
        </w:rPr>
        <w:t>1.1.2.11 分包人：是指按照法律规定和合同约定，分包部分工程或工作，并与承包人订立分包合同的具有相应资质或资格的法人或其他组织。</w:t>
      </w:r>
    </w:p>
    <w:p>
      <w:pPr>
        <w:ind w:firstLine="480" w:firstLineChars="200"/>
        <w:rPr>
          <w:color w:val="auto"/>
        </w:rPr>
      </w:pPr>
      <w:bookmarkStart w:id="97" w:name="_Ref4758319"/>
      <w:r>
        <w:rPr>
          <w:rFonts w:hint="eastAsia"/>
          <w:color w:val="auto"/>
        </w:rPr>
        <w:t>1.1.3 工程和设备</w:t>
      </w:r>
      <w:bookmarkEnd w:id="97"/>
    </w:p>
    <w:p>
      <w:pPr>
        <w:ind w:firstLine="480" w:firstLineChars="200"/>
        <w:rPr>
          <w:color w:val="auto"/>
        </w:rPr>
      </w:pPr>
      <w:r>
        <w:rPr>
          <w:rFonts w:hint="eastAsia"/>
          <w:color w:val="auto"/>
        </w:rPr>
        <w:t>1.1.3.1 工程：是指与合同协议书中工程承包范围对应的永久工程和（或）临时工程。</w:t>
      </w:r>
    </w:p>
    <w:p>
      <w:pPr>
        <w:ind w:firstLine="480" w:firstLineChars="200"/>
        <w:rPr>
          <w:color w:val="auto"/>
        </w:rPr>
      </w:pPr>
      <w:r>
        <w:rPr>
          <w:rFonts w:hint="eastAsia"/>
          <w:color w:val="auto"/>
        </w:rPr>
        <w:t>1.1.3.2 工程实施：是指进行工程的设计、采购、施工和竣工以及对工程任何缺陷的修复。</w:t>
      </w:r>
    </w:p>
    <w:p>
      <w:pPr>
        <w:ind w:firstLine="480" w:firstLineChars="200"/>
        <w:rPr>
          <w:color w:val="auto"/>
        </w:rPr>
      </w:pPr>
      <w:r>
        <w:rPr>
          <w:rFonts w:hint="eastAsia"/>
          <w:color w:val="auto"/>
        </w:rPr>
        <w:t>1.1.3.3 永久工程：是指按合同约定建造并移交给发包人的工程，包括工程设备。</w:t>
      </w:r>
    </w:p>
    <w:p>
      <w:pPr>
        <w:ind w:firstLine="480" w:firstLineChars="200"/>
        <w:rPr>
          <w:color w:val="auto"/>
        </w:rPr>
      </w:pPr>
      <w:r>
        <w:rPr>
          <w:rFonts w:hint="eastAsia"/>
          <w:color w:val="auto"/>
        </w:rPr>
        <w:t>1.1.3.4 临时工程：是指为完成合同约定的永久工程所修建的各类临时性工程，不包括施工设备。</w:t>
      </w:r>
    </w:p>
    <w:p>
      <w:pPr>
        <w:ind w:firstLine="480" w:firstLineChars="200"/>
        <w:rPr>
          <w:color w:val="auto"/>
        </w:rPr>
      </w:pPr>
      <w:bookmarkStart w:id="98" w:name="_Ref4419825"/>
      <w:r>
        <w:rPr>
          <w:rFonts w:hint="eastAsia"/>
          <w:color w:val="auto"/>
        </w:rPr>
        <w:t>1.1.3.5 单位/区段工程：是指在专用合同条件中指明特定范围的，能单独接收并使用的永久工程。</w:t>
      </w:r>
      <w:bookmarkEnd w:id="98"/>
    </w:p>
    <w:p>
      <w:pPr>
        <w:ind w:firstLine="480" w:firstLineChars="200"/>
        <w:rPr>
          <w:color w:val="auto"/>
        </w:rPr>
      </w:pPr>
      <w:r>
        <w:rPr>
          <w:rFonts w:hint="eastAsia"/>
          <w:color w:val="auto"/>
        </w:rPr>
        <w:t>1.1.3.6 工程设备：指构成永久工程的机电设备、仪器装置、运载工具及其他类似的设备和装置，包括其配件及备品、备件、易损易耗件等。</w:t>
      </w:r>
    </w:p>
    <w:p>
      <w:pPr>
        <w:ind w:firstLine="480" w:firstLineChars="200"/>
        <w:rPr>
          <w:color w:val="auto"/>
        </w:rPr>
      </w:pPr>
      <w:r>
        <w:rPr>
          <w:rFonts w:hint="eastAsia"/>
          <w:color w:val="auto"/>
        </w:rPr>
        <w:t>1.1.3.7 施工设备：指为完成合同约定的各项工作所需的设备、器具和其他物品，不包括工程设备、临时工程和材料。</w:t>
      </w:r>
    </w:p>
    <w:p>
      <w:pPr>
        <w:ind w:firstLine="480" w:firstLineChars="200"/>
        <w:rPr>
          <w:color w:val="auto"/>
        </w:rPr>
      </w:pPr>
      <w:r>
        <w:rPr>
          <w:rFonts w:hint="eastAsia"/>
          <w:color w:val="auto"/>
        </w:rPr>
        <w:t>1.1.3.8 临时设施：指为完成合同约定的各项工作所服务的临时性生产和生活设施。</w:t>
      </w:r>
    </w:p>
    <w:p>
      <w:pPr>
        <w:ind w:firstLine="480" w:firstLineChars="200"/>
        <w:rPr>
          <w:color w:val="auto"/>
        </w:rPr>
      </w:pPr>
      <w:bookmarkStart w:id="99" w:name="_Ref4420577"/>
      <w:r>
        <w:rPr>
          <w:rFonts w:hint="eastAsia"/>
          <w:color w:val="auto"/>
        </w:rPr>
        <w:t>1.1.3.9 施工现场：是指用于工程施工的场所，以及在专用合同条件中指明作为施工场所组成部分的其他场所，包括永久占地和临时占地。</w:t>
      </w:r>
      <w:bookmarkEnd w:id="99"/>
    </w:p>
    <w:p>
      <w:pPr>
        <w:ind w:firstLine="480" w:firstLineChars="200"/>
        <w:rPr>
          <w:color w:val="auto"/>
        </w:rPr>
      </w:pPr>
      <w:bookmarkStart w:id="100" w:name="_Ref4420746"/>
      <w:r>
        <w:rPr>
          <w:rFonts w:hint="eastAsia"/>
          <w:color w:val="auto"/>
        </w:rPr>
        <w:t>1.1.3.10 永久占地：是指专用合同条件中指明为实施工程需永久占用的土地。</w:t>
      </w:r>
      <w:bookmarkEnd w:id="100"/>
    </w:p>
    <w:p>
      <w:pPr>
        <w:ind w:firstLine="480" w:firstLineChars="200"/>
        <w:rPr>
          <w:color w:val="auto"/>
        </w:rPr>
      </w:pPr>
      <w:bookmarkStart w:id="101" w:name="_Ref4420821"/>
      <w:r>
        <w:rPr>
          <w:rFonts w:hint="eastAsia"/>
          <w:color w:val="auto"/>
        </w:rPr>
        <w:t>1.1.3.11 临时占地：是指专用合同条件中指明为实施工程需临时占用的土地。</w:t>
      </w:r>
      <w:bookmarkEnd w:id="101"/>
    </w:p>
    <w:p>
      <w:pPr>
        <w:ind w:firstLine="480" w:firstLineChars="200"/>
        <w:rPr>
          <w:color w:val="auto"/>
        </w:rPr>
      </w:pPr>
      <w:r>
        <w:rPr>
          <w:rFonts w:hint="eastAsia"/>
          <w:color w:val="auto"/>
        </w:rPr>
        <w:t>1.1.4 日期和期限</w:t>
      </w:r>
    </w:p>
    <w:p>
      <w:pPr>
        <w:ind w:firstLine="480" w:firstLineChars="200"/>
        <w:rPr>
          <w:color w:val="auto"/>
        </w:rPr>
      </w:pPr>
      <w:r>
        <w:rPr>
          <w:rFonts w:hint="eastAsia"/>
          <w:color w:val="auto"/>
        </w:rPr>
        <w:t>1.1.4.1 开始工作通知：指工程师按第8.1.2项[开始工作通知]的约定通知承包人开始工作的函件。</w:t>
      </w:r>
    </w:p>
    <w:p>
      <w:pPr>
        <w:ind w:firstLine="480" w:firstLineChars="200"/>
        <w:rPr>
          <w:color w:val="auto"/>
        </w:rPr>
      </w:pPr>
      <w:r>
        <w:rPr>
          <w:rFonts w:hint="eastAsia"/>
          <w:color w:val="auto"/>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ind w:firstLine="480" w:firstLineChars="200"/>
        <w:rPr>
          <w:color w:val="auto"/>
        </w:rPr>
      </w:pPr>
      <w:r>
        <w:rPr>
          <w:rFonts w:hint="eastAsia"/>
          <w:color w:val="auto"/>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ind w:firstLine="480" w:firstLineChars="200"/>
        <w:rPr>
          <w:color w:val="auto"/>
        </w:rPr>
      </w:pPr>
      <w:r>
        <w:rPr>
          <w:rFonts w:hint="eastAsia"/>
          <w:color w:val="auto"/>
        </w:rPr>
        <w:t>1.1.4.4 竣工日期：包括计划竣工日期和实际竣工日期。计划竣工日期是指合同协议书约定的竣工日期；实际竣工日期按照第8.2款[竣工日期]的约定确定。</w:t>
      </w:r>
    </w:p>
    <w:p>
      <w:pPr>
        <w:ind w:firstLine="480" w:firstLineChars="200"/>
        <w:rPr>
          <w:color w:val="auto"/>
        </w:rPr>
      </w:pPr>
      <w:r>
        <w:rPr>
          <w:rFonts w:hint="eastAsia"/>
          <w:color w:val="auto"/>
        </w:rPr>
        <w:t>1.1.4.5 工期：是指在合同协议书约定的承包人完成合同工作所需的期限，包括按照合同约定所作的期限变更及按合同约定承包人有权取得的工期延长。</w:t>
      </w:r>
    </w:p>
    <w:p>
      <w:pPr>
        <w:ind w:firstLine="480" w:firstLineChars="200"/>
        <w:rPr>
          <w:color w:val="auto"/>
        </w:rPr>
      </w:pPr>
      <w:r>
        <w:rPr>
          <w:rFonts w:hint="eastAsia"/>
          <w:color w:val="auto"/>
        </w:rPr>
        <w:t>1.1.4.6 缺陷责任期：是指发包人预留工程质量保证金以保证承包人履行第11.3款[缺陷调查]下质量缺陷责任的期限。</w:t>
      </w:r>
    </w:p>
    <w:p>
      <w:pPr>
        <w:ind w:firstLine="480" w:firstLineChars="200"/>
        <w:rPr>
          <w:color w:val="auto"/>
        </w:rPr>
      </w:pPr>
      <w:r>
        <w:rPr>
          <w:rFonts w:hint="eastAsia"/>
          <w:color w:val="auto"/>
        </w:rPr>
        <w:t>1.1.4.7 保修期：是指承包人按照合同约定和法律规定对工程质量承担保修责任的期限，该期限自缺陷责任期起算之日起计算。</w:t>
      </w:r>
    </w:p>
    <w:p>
      <w:pPr>
        <w:ind w:firstLine="480" w:firstLineChars="200"/>
        <w:rPr>
          <w:color w:val="auto"/>
        </w:rPr>
      </w:pPr>
      <w:r>
        <w:rPr>
          <w:rFonts w:hint="eastAsia"/>
          <w:color w:val="auto"/>
        </w:rPr>
        <w:t>1.1.4.8 基准日期：招标发包的工程以投标截止日前28天的日期为基准日期，直接发包的工程以合同订立日前28天的日期为基准日期。</w:t>
      </w:r>
    </w:p>
    <w:p>
      <w:pPr>
        <w:ind w:firstLine="480" w:firstLineChars="200"/>
        <w:rPr>
          <w:color w:val="auto"/>
        </w:rPr>
      </w:pPr>
      <w:r>
        <w:rPr>
          <w:rFonts w:hint="eastAsia"/>
          <w:color w:val="auto"/>
        </w:rPr>
        <w:t>1.1.4.9 天：除特别指明外，均指日历天。合同中按天计算时间的，开始当天不计入，从次日开始计算。期限最后一天的截止时间为当天24:00。</w:t>
      </w:r>
    </w:p>
    <w:p>
      <w:pPr>
        <w:ind w:firstLine="480" w:firstLineChars="200"/>
        <w:rPr>
          <w:color w:val="auto"/>
        </w:rPr>
      </w:pPr>
      <w:r>
        <w:rPr>
          <w:rFonts w:hint="eastAsia"/>
          <w:color w:val="auto"/>
        </w:rPr>
        <w:t>1.1.4.10 竣工试验：是指在工程竣工验收前，根据第9条[竣工试验]要求进行的试验。</w:t>
      </w:r>
    </w:p>
    <w:p>
      <w:pPr>
        <w:ind w:firstLine="480" w:firstLineChars="200"/>
        <w:rPr>
          <w:color w:val="auto"/>
        </w:rPr>
      </w:pPr>
      <w:r>
        <w:rPr>
          <w:rFonts w:hint="eastAsia"/>
          <w:color w:val="auto"/>
        </w:rPr>
        <w:t>1.1.4.11 竣工验收：是指承包人完成了合同约定的各项内容后，发包人按合同要求进行的验收。</w:t>
      </w:r>
    </w:p>
    <w:p>
      <w:pPr>
        <w:ind w:firstLine="480" w:firstLineChars="200"/>
        <w:rPr>
          <w:color w:val="auto"/>
        </w:rPr>
      </w:pPr>
      <w:r>
        <w:rPr>
          <w:rFonts w:hint="eastAsia"/>
          <w:color w:val="auto"/>
        </w:rPr>
        <w:t>1.1.4.12 竣工后试验：是指在工程竣工验收后，根据第12条[竣工后试验]约定进行的试验。</w:t>
      </w:r>
    </w:p>
    <w:p>
      <w:pPr>
        <w:ind w:firstLine="480" w:firstLineChars="200"/>
        <w:rPr>
          <w:color w:val="auto"/>
        </w:rPr>
      </w:pPr>
      <w:r>
        <w:rPr>
          <w:rFonts w:hint="eastAsia"/>
          <w:color w:val="auto"/>
        </w:rPr>
        <w:t>1.1.5 合同价格和费用</w:t>
      </w:r>
    </w:p>
    <w:p>
      <w:pPr>
        <w:ind w:firstLine="480" w:firstLineChars="200"/>
        <w:rPr>
          <w:color w:val="auto"/>
        </w:rPr>
      </w:pPr>
      <w:r>
        <w:rPr>
          <w:rFonts w:hint="eastAsia"/>
          <w:color w:val="auto"/>
        </w:rPr>
        <w:t>1.1.5.1 签约合同价：是指发包人和承包人在合同协议书中确定的总金额，包括暂估价及暂列金额等。</w:t>
      </w:r>
    </w:p>
    <w:p>
      <w:pPr>
        <w:ind w:firstLine="480" w:firstLineChars="200"/>
        <w:rPr>
          <w:color w:val="auto"/>
        </w:rPr>
      </w:pPr>
      <w:r>
        <w:rPr>
          <w:rFonts w:hint="eastAsia"/>
          <w:color w:val="auto"/>
        </w:rPr>
        <w:t>1.1.5.2 合同价格：是指发包人用于支付承包人按照合同约定完成承包范围内全部工作的金额，包括合同履行过程中按合同约定发生的价格变化。</w:t>
      </w:r>
    </w:p>
    <w:p>
      <w:pPr>
        <w:ind w:firstLine="480" w:firstLineChars="200"/>
        <w:rPr>
          <w:color w:val="auto"/>
        </w:rPr>
      </w:pPr>
      <w:r>
        <w:rPr>
          <w:rFonts w:hint="eastAsia"/>
          <w:color w:val="auto"/>
        </w:rPr>
        <w:t>1.1.5.3 费用：是指为履行合同所发生的或将要发生的所有合理开支，包括管理费和应分摊的其他费用，但不包括利润。</w:t>
      </w:r>
    </w:p>
    <w:p>
      <w:pPr>
        <w:ind w:firstLine="480" w:firstLineChars="200"/>
        <w:rPr>
          <w:color w:val="auto"/>
        </w:rPr>
      </w:pPr>
      <w:r>
        <w:rPr>
          <w:rFonts w:hint="eastAsia"/>
          <w:color w:val="auto"/>
        </w:rPr>
        <w:t>1.1.5.4 人工费：是指支付给直接从事建筑安装工程施工作业的建筑工人的各项费用。</w:t>
      </w:r>
    </w:p>
    <w:p>
      <w:pPr>
        <w:ind w:firstLine="480" w:firstLineChars="200"/>
        <w:rPr>
          <w:color w:val="auto"/>
        </w:rPr>
      </w:pPr>
      <w:r>
        <w:rPr>
          <w:rFonts w:hint="eastAsia"/>
          <w:color w:val="auto"/>
        </w:rPr>
        <w:t>1.1.5.5 暂估价：</w:t>
      </w:r>
      <w:bookmarkStart w:id="102" w:name="_Hlk18973781"/>
      <w:r>
        <w:rPr>
          <w:rFonts w:hint="eastAsia"/>
          <w:color w:val="auto"/>
        </w:rPr>
        <w:t>是指发包人在项目清单中给定的，用于支付必然发生但暂时不能确定价格的专业服务、材料、设备、专业工程的金额。</w:t>
      </w:r>
      <w:bookmarkEnd w:id="102"/>
    </w:p>
    <w:p>
      <w:pPr>
        <w:ind w:firstLine="480" w:firstLineChars="200"/>
        <w:rPr>
          <w:color w:val="auto"/>
        </w:rPr>
      </w:pPr>
      <w:r>
        <w:rPr>
          <w:rFonts w:hint="eastAsia"/>
          <w:color w:val="auto"/>
        </w:rPr>
        <w:t>1.1.5.6 暂列金额：是指发包人在项目清单中给定的，用于在订立协议书时尚未确定或不可预见变更的设计、施工及其所需材料、工程设备、服务等的金额，包括以计日工方式支付的金额。</w:t>
      </w:r>
    </w:p>
    <w:p>
      <w:pPr>
        <w:ind w:firstLine="480" w:firstLineChars="200"/>
        <w:rPr>
          <w:color w:val="auto"/>
        </w:rPr>
      </w:pPr>
      <w:r>
        <w:rPr>
          <w:rFonts w:hint="eastAsia"/>
          <w:color w:val="auto"/>
        </w:rPr>
        <w:t>1.1.5.7 计日工：是指合同履行过程中，承包人完成发包人提出的零星工作或需要采用计日工计价的变更工作时，按合同中约定的单价计价的一种方式。</w:t>
      </w:r>
    </w:p>
    <w:p>
      <w:pPr>
        <w:ind w:firstLine="480" w:firstLineChars="200"/>
        <w:rPr>
          <w:color w:val="auto"/>
        </w:rPr>
      </w:pPr>
      <w:r>
        <w:rPr>
          <w:rFonts w:hint="eastAsia"/>
          <w:color w:val="auto"/>
        </w:rPr>
        <w:t>1.1.5.8 质量保证金：是指按第14.6款[质量保证金]约定承包人用于保证其在缺陷责任期内履行缺陷修复义务的担保。</w:t>
      </w:r>
    </w:p>
    <w:p>
      <w:pPr>
        <w:ind w:firstLine="480" w:firstLineChars="200"/>
        <w:rPr>
          <w:color w:val="auto"/>
        </w:rPr>
      </w:pPr>
      <w:r>
        <w:rPr>
          <w:rFonts w:hint="eastAsia"/>
          <w:color w:val="auto"/>
        </w:rPr>
        <w:t>1.1.6 其他</w:t>
      </w:r>
    </w:p>
    <w:p>
      <w:pPr>
        <w:ind w:firstLine="480" w:firstLineChars="200"/>
        <w:rPr>
          <w:color w:val="auto"/>
        </w:rPr>
      </w:pPr>
      <w:r>
        <w:rPr>
          <w:rFonts w:hint="eastAsia"/>
          <w:color w:val="auto"/>
        </w:rPr>
        <w:t>1.1.6.1 书面形式：指合同文件、信函、电报、传真、数据电文、电子邮件、会议纪要等可以有形地表现所载内容的形式。</w:t>
      </w:r>
    </w:p>
    <w:p>
      <w:pPr>
        <w:ind w:firstLine="480" w:firstLineChars="200"/>
        <w:rPr>
          <w:color w:val="auto"/>
        </w:rPr>
      </w:pPr>
      <w:r>
        <w:rPr>
          <w:rFonts w:hint="eastAsia"/>
          <w:color w:val="auto"/>
        </w:rPr>
        <w:t>1.1.6.2 承包人文件：指由承包人根据合同约定应提交的所有图纸、手册、模型、计算书、软件、函件、洽商性文件和其他技术性文件。</w:t>
      </w:r>
    </w:p>
    <w:p>
      <w:pPr>
        <w:ind w:firstLine="480" w:firstLineChars="200"/>
        <w:rPr>
          <w:color w:val="auto"/>
        </w:rPr>
      </w:pPr>
      <w:r>
        <w:rPr>
          <w:rFonts w:hint="eastAsia"/>
          <w:color w:val="auto"/>
        </w:rPr>
        <w:t>1.1.6.3 变更：指根据第13条[变更与调整]的约定，经指示或批准对《发包人要求》或工程所做的改变。</w:t>
      </w:r>
    </w:p>
    <w:bookmarkEnd w:id="92"/>
    <w:p>
      <w:pPr>
        <w:ind w:firstLine="480" w:firstLineChars="200"/>
        <w:rPr>
          <w:color w:val="auto"/>
        </w:rPr>
      </w:pPr>
      <w:bookmarkStart w:id="103" w:name="_Toc54862179"/>
      <w:bookmarkStart w:id="104" w:name="_Ref509042104"/>
      <w:bookmarkStart w:id="105" w:name="_Ref509042101"/>
      <w:bookmarkStart w:id="106" w:name="_Ref522730349"/>
      <w:bookmarkStart w:id="107" w:name="_Ref522730353"/>
      <w:r>
        <w:rPr>
          <w:rFonts w:hint="eastAsia"/>
          <w:color w:val="auto"/>
        </w:rPr>
        <w:t>1.2 语言文字</w:t>
      </w:r>
      <w:bookmarkEnd w:id="103"/>
      <w:bookmarkEnd w:id="104"/>
      <w:bookmarkEnd w:id="105"/>
    </w:p>
    <w:p>
      <w:pPr>
        <w:ind w:firstLine="480" w:firstLineChars="200"/>
        <w:rPr>
          <w:color w:val="auto"/>
        </w:rPr>
      </w:pPr>
      <w:r>
        <w:rPr>
          <w:rFonts w:hint="eastAsia"/>
          <w:color w:val="auto"/>
        </w:rPr>
        <w:t>合同文件以中国的汉语简体语言文字编写、解释和说明。专用术语使用外文的，应附有中文注释。合同当事人在专用合同条件约定使用两种及以上语言时，汉语为优先解释和说明合同的语言。</w:t>
      </w:r>
    </w:p>
    <w:p>
      <w:pPr>
        <w:ind w:firstLine="480" w:firstLineChars="200"/>
        <w:rPr>
          <w:color w:val="auto"/>
        </w:rPr>
      </w:pPr>
      <w:r>
        <w:rPr>
          <w:rFonts w:hint="eastAsia"/>
          <w:color w:val="auto"/>
        </w:rPr>
        <w:t>与合同有关的联络应使用专用合同条件约定的语言。如没有约定，则应使用中国的汉语简体语言文字。</w:t>
      </w:r>
    </w:p>
    <w:p>
      <w:pPr>
        <w:ind w:firstLine="480" w:firstLineChars="200"/>
        <w:rPr>
          <w:color w:val="auto"/>
        </w:rPr>
      </w:pPr>
      <w:bookmarkStart w:id="108" w:name="_Toc54862180"/>
      <w:bookmarkStart w:id="109" w:name="_Ref531949543"/>
      <w:bookmarkStart w:id="110" w:name="_Ref531949539"/>
      <w:r>
        <w:rPr>
          <w:rFonts w:hint="eastAsia"/>
          <w:color w:val="auto"/>
        </w:rPr>
        <w:t>1.3 法律</w:t>
      </w:r>
      <w:bookmarkEnd w:id="108"/>
      <w:bookmarkEnd w:id="109"/>
      <w:bookmarkEnd w:id="110"/>
    </w:p>
    <w:p>
      <w:pPr>
        <w:ind w:firstLine="480" w:firstLineChars="200"/>
        <w:rPr>
          <w:color w:val="auto"/>
        </w:rPr>
      </w:pPr>
      <w:r>
        <w:rPr>
          <w:rFonts w:hint="eastAsia"/>
          <w:color w:val="auto"/>
        </w:rPr>
        <w:t>合同所称法律是指中华人民共和国法律、行政法规、部门规章，以及工程所在地的地方法规、自治条例、单行条例和地方政府规章等。</w:t>
      </w:r>
    </w:p>
    <w:p>
      <w:pPr>
        <w:ind w:firstLine="480" w:firstLineChars="200"/>
        <w:rPr>
          <w:color w:val="auto"/>
        </w:rPr>
      </w:pPr>
      <w:r>
        <w:rPr>
          <w:rFonts w:hint="eastAsia"/>
          <w:color w:val="auto"/>
        </w:rPr>
        <w:t>合同当事人可以在专用合同条件中约定合同适用的其他规范性文件。</w:t>
      </w:r>
    </w:p>
    <w:p>
      <w:pPr>
        <w:ind w:firstLine="480" w:firstLineChars="200"/>
        <w:rPr>
          <w:color w:val="auto"/>
        </w:rPr>
      </w:pPr>
      <w:bookmarkStart w:id="111" w:name="_Toc54862181"/>
      <w:bookmarkStart w:id="112" w:name="_Ref531949594"/>
      <w:bookmarkStart w:id="113" w:name="_Ref531949589"/>
      <w:r>
        <w:rPr>
          <w:rFonts w:hint="eastAsia"/>
          <w:color w:val="auto"/>
        </w:rPr>
        <w:t>1.4 标准和规范</w:t>
      </w:r>
      <w:bookmarkEnd w:id="111"/>
      <w:bookmarkEnd w:id="112"/>
      <w:bookmarkEnd w:id="113"/>
    </w:p>
    <w:p>
      <w:pPr>
        <w:ind w:firstLine="480" w:firstLineChars="200"/>
        <w:rPr>
          <w:color w:val="auto"/>
        </w:rPr>
      </w:pPr>
      <w:bookmarkStart w:id="114" w:name="_Ref4420991"/>
      <w:r>
        <w:rPr>
          <w:rFonts w:hint="eastAsia"/>
          <w:color w:val="auto"/>
        </w:rPr>
        <w:t>1.4.1 适用于工程的国家标准、行业标准、工程所在地的地方性标准，以及相应的规范、规程等，合同当事人有特别要求的，应在专用合同条件中约定。</w:t>
      </w:r>
      <w:bookmarkEnd w:id="114"/>
    </w:p>
    <w:p>
      <w:pPr>
        <w:ind w:firstLine="480" w:firstLineChars="200"/>
        <w:rPr>
          <w:color w:val="auto"/>
        </w:rPr>
      </w:pPr>
      <w:bookmarkStart w:id="115" w:name="_Ref531949642"/>
      <w:r>
        <w:rPr>
          <w:rFonts w:hint="eastAsia"/>
          <w:color w:val="auto"/>
        </w:rPr>
        <w:t>1.4.2 发包人要求使用国外标准、规范的，发包人负责提供原文版本和中文译本，并在专用合同条件中约定提供标准规范的名称、份数和时间。</w:t>
      </w:r>
      <w:bookmarkEnd w:id="115"/>
    </w:p>
    <w:p>
      <w:pPr>
        <w:ind w:firstLine="480" w:firstLineChars="200"/>
        <w:rPr>
          <w:color w:val="auto"/>
        </w:rPr>
      </w:pPr>
      <w:bookmarkStart w:id="116" w:name="_Ref531949657"/>
      <w:r>
        <w:rPr>
          <w:rFonts w:hint="eastAsia"/>
          <w:color w:val="auto"/>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16"/>
    </w:p>
    <w:p>
      <w:pPr>
        <w:ind w:firstLine="480" w:firstLineChars="200"/>
        <w:rPr>
          <w:color w:val="auto"/>
        </w:rPr>
      </w:pPr>
      <w:bookmarkStart w:id="117" w:name="_Ref4421272"/>
      <w:r>
        <w:rPr>
          <w:rFonts w:hint="eastAsia"/>
          <w:color w:val="auto"/>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17"/>
    </w:p>
    <w:p>
      <w:pPr>
        <w:ind w:firstLine="480" w:firstLineChars="200"/>
        <w:rPr>
          <w:color w:val="auto"/>
        </w:rPr>
      </w:pPr>
      <w:bookmarkStart w:id="118" w:name="_Toc54862182"/>
      <w:bookmarkStart w:id="119" w:name="_Ref4421717"/>
      <w:r>
        <w:rPr>
          <w:rFonts w:hint="eastAsia"/>
          <w:color w:val="auto"/>
        </w:rPr>
        <w:t>1.5 合同文件的优先顺序</w:t>
      </w:r>
      <w:bookmarkEnd w:id="106"/>
      <w:bookmarkEnd w:id="107"/>
      <w:bookmarkEnd w:id="118"/>
      <w:bookmarkEnd w:id="119"/>
    </w:p>
    <w:p>
      <w:pPr>
        <w:ind w:firstLine="480" w:firstLineChars="200"/>
        <w:rPr>
          <w:color w:val="auto"/>
        </w:rPr>
      </w:pPr>
      <w:bookmarkStart w:id="120" w:name="_Ref531948776"/>
      <w:r>
        <w:rPr>
          <w:rFonts w:hint="eastAsia"/>
          <w:color w:val="auto"/>
        </w:rPr>
        <w:t>组成合同的各项文件应互相解释，互为说明。除专用合同条件另有约定外，</w:t>
      </w:r>
      <w:bookmarkEnd w:id="120"/>
      <w:r>
        <w:rPr>
          <w:rFonts w:hint="eastAsia"/>
          <w:color w:val="auto"/>
        </w:rPr>
        <w:t>解释合同文件的优先顺序如下：</w:t>
      </w:r>
    </w:p>
    <w:p>
      <w:pPr>
        <w:ind w:firstLine="480" w:firstLineChars="200"/>
        <w:rPr>
          <w:color w:val="auto"/>
        </w:rPr>
      </w:pPr>
      <w:r>
        <w:rPr>
          <w:rFonts w:hint="eastAsia"/>
          <w:color w:val="auto"/>
        </w:rPr>
        <w:t>（1） 合同协议书；</w:t>
      </w:r>
    </w:p>
    <w:p>
      <w:pPr>
        <w:ind w:firstLine="480" w:firstLineChars="200"/>
        <w:rPr>
          <w:color w:val="auto"/>
        </w:rPr>
      </w:pPr>
      <w:r>
        <w:rPr>
          <w:rFonts w:hint="eastAsia"/>
          <w:color w:val="auto"/>
        </w:rPr>
        <w:t>（2） 中标通知书（如果有）；</w:t>
      </w:r>
    </w:p>
    <w:p>
      <w:pPr>
        <w:ind w:firstLine="480" w:firstLineChars="200"/>
        <w:rPr>
          <w:color w:val="auto"/>
        </w:rPr>
      </w:pPr>
      <w:r>
        <w:rPr>
          <w:rFonts w:hint="eastAsia"/>
          <w:color w:val="auto"/>
        </w:rPr>
        <w:t>（3） 投标函及投标函附录（如果有）；</w:t>
      </w:r>
    </w:p>
    <w:p>
      <w:pPr>
        <w:ind w:firstLine="480" w:firstLineChars="200"/>
        <w:rPr>
          <w:color w:val="auto"/>
        </w:rPr>
      </w:pPr>
      <w:r>
        <w:rPr>
          <w:rFonts w:hint="eastAsia"/>
          <w:color w:val="auto"/>
        </w:rPr>
        <w:t>（4） 专用合同条件及《发包人要求》等附件；</w:t>
      </w:r>
    </w:p>
    <w:p>
      <w:pPr>
        <w:ind w:firstLine="480" w:firstLineChars="200"/>
        <w:rPr>
          <w:color w:val="auto"/>
        </w:rPr>
      </w:pPr>
      <w:r>
        <w:rPr>
          <w:rFonts w:hint="eastAsia"/>
          <w:color w:val="auto"/>
        </w:rPr>
        <w:t>（5） 通用合同条件；</w:t>
      </w:r>
    </w:p>
    <w:p>
      <w:pPr>
        <w:ind w:firstLine="480" w:firstLineChars="200"/>
        <w:rPr>
          <w:color w:val="auto"/>
        </w:rPr>
      </w:pPr>
      <w:r>
        <w:rPr>
          <w:rFonts w:hint="eastAsia"/>
          <w:color w:val="auto"/>
        </w:rPr>
        <w:t xml:space="preserve">（6） 承包人建议书； </w:t>
      </w:r>
    </w:p>
    <w:p>
      <w:pPr>
        <w:ind w:firstLine="480" w:firstLineChars="200"/>
        <w:rPr>
          <w:color w:val="auto"/>
        </w:rPr>
      </w:pPr>
      <w:r>
        <w:rPr>
          <w:rFonts w:hint="eastAsia"/>
          <w:color w:val="auto"/>
        </w:rPr>
        <w:t>（7） 价格清单；</w:t>
      </w:r>
    </w:p>
    <w:p>
      <w:pPr>
        <w:ind w:firstLine="480" w:firstLineChars="200"/>
        <w:rPr>
          <w:color w:val="auto"/>
        </w:rPr>
      </w:pPr>
      <w:r>
        <w:rPr>
          <w:rFonts w:hint="eastAsia"/>
          <w:color w:val="auto"/>
        </w:rPr>
        <w:t>（8） 双方约定的其他合同文件。</w:t>
      </w:r>
    </w:p>
    <w:p>
      <w:pPr>
        <w:ind w:firstLine="480" w:firstLineChars="200"/>
        <w:rPr>
          <w:color w:val="auto"/>
        </w:rPr>
      </w:pPr>
      <w:bookmarkStart w:id="121" w:name="_Hlk18951547"/>
      <w:r>
        <w:rPr>
          <w:rFonts w:hint="eastAsia"/>
          <w:color w:val="auto"/>
        </w:rPr>
        <w:t>上述各项合同文件包括合同当事人就该项合同文件所作出的补充和修改，属于同一类内容的文件，应以最新签署的为准</w:t>
      </w:r>
      <w:bookmarkEnd w:id="121"/>
      <w:r>
        <w:rPr>
          <w:rFonts w:hint="eastAsia"/>
          <w:color w:val="auto"/>
        </w:rPr>
        <w:t>。</w:t>
      </w:r>
    </w:p>
    <w:p>
      <w:pPr>
        <w:ind w:firstLine="480" w:firstLineChars="200"/>
        <w:rPr>
          <w:color w:val="auto"/>
        </w:rPr>
      </w:pPr>
      <w:r>
        <w:rPr>
          <w:rFonts w:hint="eastAsia"/>
          <w:color w:val="auto"/>
        </w:rPr>
        <w:t>在合同订立及履行过程中形成的与合同有关的文件均构成合同文件组成部分，并根据其性质确定优先解释顺序。</w:t>
      </w:r>
    </w:p>
    <w:p>
      <w:pPr>
        <w:ind w:firstLine="480" w:firstLineChars="200"/>
        <w:rPr>
          <w:color w:val="auto"/>
        </w:rPr>
      </w:pPr>
      <w:bookmarkStart w:id="122" w:name="_Ref4422060"/>
      <w:bookmarkStart w:id="123" w:name="_Toc54862183"/>
      <w:bookmarkStart w:id="124" w:name="_Ref11917818"/>
      <w:bookmarkStart w:id="125" w:name="_Ref531949822"/>
      <w:bookmarkStart w:id="126" w:name="_Ref531949803"/>
      <w:bookmarkStart w:id="127" w:name="_Ref531949807"/>
      <w:r>
        <w:rPr>
          <w:rFonts w:hint="eastAsia"/>
          <w:color w:val="auto"/>
        </w:rPr>
        <w:t>1.6 文件的提供和</w:t>
      </w:r>
      <w:bookmarkEnd w:id="122"/>
      <w:r>
        <w:rPr>
          <w:rFonts w:hint="eastAsia"/>
          <w:color w:val="auto"/>
        </w:rPr>
        <w:t>照管</w:t>
      </w:r>
      <w:bookmarkEnd w:id="123"/>
      <w:bookmarkEnd w:id="124"/>
    </w:p>
    <w:p>
      <w:pPr>
        <w:ind w:firstLine="480" w:firstLineChars="200"/>
        <w:rPr>
          <w:color w:val="auto"/>
        </w:rPr>
      </w:pPr>
      <w:bookmarkStart w:id="128" w:name="_Ref4421991"/>
      <w:r>
        <w:rPr>
          <w:rFonts w:hint="eastAsia"/>
          <w:color w:val="auto"/>
        </w:rPr>
        <w:t>1.6.1 发包人文件的提供</w:t>
      </w:r>
      <w:bookmarkEnd w:id="128"/>
    </w:p>
    <w:p>
      <w:pPr>
        <w:ind w:firstLine="480" w:firstLineChars="200"/>
        <w:rPr>
          <w:color w:val="auto"/>
        </w:rPr>
      </w:pPr>
      <w:r>
        <w:rPr>
          <w:rFonts w:hint="eastAsia"/>
          <w:color w:val="auto"/>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ind w:firstLine="480" w:firstLineChars="200"/>
        <w:rPr>
          <w:color w:val="auto"/>
        </w:rPr>
      </w:pPr>
      <w:bookmarkStart w:id="129" w:name="_Ref4422317"/>
      <w:r>
        <w:rPr>
          <w:rFonts w:hint="eastAsia"/>
          <w:color w:val="auto"/>
        </w:rPr>
        <w:t>1.6.2 承包人文件的提供</w:t>
      </w:r>
      <w:bookmarkEnd w:id="129"/>
    </w:p>
    <w:p>
      <w:pPr>
        <w:ind w:firstLine="480" w:firstLineChars="200"/>
        <w:rPr>
          <w:color w:val="auto"/>
        </w:rPr>
      </w:pPr>
      <w:r>
        <w:rPr>
          <w:rFonts w:hint="eastAsia"/>
          <w:color w:val="auto"/>
        </w:rPr>
        <w:t>除专用合同条件另有约定外，承包人文件应包含下列内容，并用第1.2款[语言文字]约定的语言制作：</w:t>
      </w:r>
    </w:p>
    <w:p>
      <w:pPr>
        <w:ind w:firstLine="480" w:firstLineChars="200"/>
        <w:rPr>
          <w:color w:val="auto"/>
        </w:rPr>
      </w:pPr>
      <w:r>
        <w:rPr>
          <w:rFonts w:hint="eastAsia"/>
          <w:color w:val="auto"/>
        </w:rPr>
        <w:t>（1） 《发包人要求》中规定的相关文件；</w:t>
      </w:r>
    </w:p>
    <w:p>
      <w:pPr>
        <w:ind w:firstLine="480" w:firstLineChars="200"/>
        <w:rPr>
          <w:color w:val="auto"/>
        </w:rPr>
      </w:pPr>
      <w:r>
        <w:rPr>
          <w:rFonts w:hint="eastAsia"/>
          <w:color w:val="auto"/>
        </w:rPr>
        <w:t>（2） 满足工程相关行政审批手续所必须的应由承包人负责的相关文件；</w:t>
      </w:r>
    </w:p>
    <w:p>
      <w:pPr>
        <w:ind w:firstLine="480" w:firstLineChars="200"/>
        <w:rPr>
          <w:color w:val="auto"/>
        </w:rPr>
      </w:pPr>
      <w:r>
        <w:rPr>
          <w:rFonts w:hint="eastAsia"/>
          <w:color w:val="auto"/>
        </w:rPr>
        <w:t>（3） 第5.4款[竣工文件]与第5.5款[操作和维修手册]中要求的相关文件。</w:t>
      </w:r>
    </w:p>
    <w:p>
      <w:pPr>
        <w:ind w:firstLine="480" w:firstLineChars="200"/>
        <w:rPr>
          <w:color w:val="auto"/>
        </w:rPr>
      </w:pPr>
      <w:r>
        <w:rPr>
          <w:rFonts w:hint="eastAsia"/>
          <w:color w:val="auto"/>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ind w:firstLine="480" w:firstLineChars="200"/>
        <w:rPr>
          <w:color w:val="auto"/>
        </w:rPr>
      </w:pPr>
      <w:r>
        <w:rPr>
          <w:rFonts w:hint="eastAsia"/>
          <w:color w:val="auto"/>
        </w:rPr>
        <w:t>1.6.3 文件错误的通知</w:t>
      </w:r>
    </w:p>
    <w:p>
      <w:pPr>
        <w:ind w:firstLine="480" w:firstLineChars="200"/>
        <w:rPr>
          <w:color w:val="auto"/>
        </w:rPr>
      </w:pPr>
      <w:r>
        <w:rPr>
          <w:rFonts w:hint="eastAsia"/>
          <w:color w:val="auto"/>
        </w:rPr>
        <w:t>任何一方发现文件中存在明显的错误或疏忽，应及时通知另一方。</w:t>
      </w:r>
    </w:p>
    <w:p>
      <w:pPr>
        <w:ind w:firstLine="480" w:firstLineChars="200"/>
        <w:rPr>
          <w:color w:val="auto"/>
        </w:rPr>
      </w:pPr>
      <w:bookmarkStart w:id="130" w:name="_Ref4678410"/>
      <w:bookmarkStart w:id="131" w:name="_Ref11957673"/>
      <w:r>
        <w:rPr>
          <w:rFonts w:hint="eastAsia"/>
          <w:color w:val="auto"/>
        </w:rPr>
        <w:t>1.6.4 文件的</w:t>
      </w:r>
      <w:bookmarkEnd w:id="130"/>
      <w:r>
        <w:rPr>
          <w:rFonts w:hint="eastAsia"/>
          <w:color w:val="auto"/>
        </w:rPr>
        <w:t>照管</w:t>
      </w:r>
      <w:bookmarkEnd w:id="131"/>
    </w:p>
    <w:p>
      <w:pPr>
        <w:ind w:firstLine="480" w:firstLineChars="200"/>
        <w:rPr>
          <w:color w:val="auto"/>
        </w:rPr>
      </w:pPr>
      <w:r>
        <w:rPr>
          <w:rFonts w:hint="eastAsia"/>
          <w:color w:val="auto"/>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ind w:firstLine="480" w:firstLineChars="200"/>
        <w:rPr>
          <w:color w:val="auto"/>
        </w:rPr>
      </w:pPr>
      <w:bookmarkStart w:id="132" w:name="_Ref4415170"/>
      <w:bookmarkStart w:id="133" w:name="_Toc54862184"/>
      <w:r>
        <w:rPr>
          <w:rFonts w:hint="eastAsia"/>
          <w:color w:val="auto"/>
        </w:rPr>
        <w:t>1.7 联络</w:t>
      </w:r>
      <w:bookmarkEnd w:id="132"/>
      <w:bookmarkEnd w:id="133"/>
    </w:p>
    <w:p>
      <w:pPr>
        <w:ind w:firstLine="480" w:firstLineChars="200"/>
        <w:rPr>
          <w:color w:val="auto"/>
        </w:rPr>
      </w:pPr>
      <w:r>
        <w:rPr>
          <w:rFonts w:hint="eastAsia"/>
          <w:color w:val="auto"/>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ind w:firstLine="480" w:firstLineChars="200"/>
        <w:rPr>
          <w:color w:val="auto"/>
        </w:rPr>
      </w:pPr>
      <w:bookmarkStart w:id="134" w:name="_Ref531949897"/>
      <w:r>
        <w:rPr>
          <w:rFonts w:hint="eastAsia"/>
          <w:color w:val="auto"/>
        </w:rPr>
        <w:t>1.7.2 发包人和承包人应在专用合同条件中约定各自的送达方式和收件地址。任何一方合同当事人指定的送达方式或收件地址发生变动的，应提前3天以书面形式通知对方。</w:t>
      </w:r>
      <w:bookmarkEnd w:id="134"/>
    </w:p>
    <w:p>
      <w:pPr>
        <w:ind w:firstLine="480" w:firstLineChars="200"/>
        <w:rPr>
          <w:color w:val="auto"/>
        </w:rPr>
      </w:pPr>
      <w:r>
        <w:rPr>
          <w:rFonts w:hint="eastAsia"/>
          <w:color w:val="auto"/>
        </w:rPr>
        <w:t>1.7.3 发包人和承包人应当及时签收另一方通过约定的送达方式送达至收件地址的来往文件。拒不签收的，由此增加的费用和（或）延误的工期由拒绝接收一方承担。</w:t>
      </w:r>
    </w:p>
    <w:p>
      <w:pPr>
        <w:ind w:firstLine="480" w:firstLineChars="200"/>
        <w:rPr>
          <w:color w:val="auto"/>
        </w:rPr>
      </w:pPr>
      <w:r>
        <w:rPr>
          <w:rFonts w:hint="eastAsia"/>
          <w:color w:val="auto"/>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ind w:firstLine="480" w:firstLineChars="200"/>
        <w:rPr>
          <w:color w:val="auto"/>
        </w:rPr>
      </w:pPr>
      <w:bookmarkStart w:id="135" w:name="_Toc54862185"/>
      <w:r>
        <w:rPr>
          <w:rFonts w:hint="eastAsia"/>
          <w:color w:val="auto"/>
        </w:rPr>
        <w:t>1.8 严禁贿赂</w:t>
      </w:r>
      <w:bookmarkEnd w:id="125"/>
      <w:bookmarkEnd w:id="126"/>
      <w:bookmarkEnd w:id="127"/>
      <w:bookmarkEnd w:id="135"/>
    </w:p>
    <w:p>
      <w:pPr>
        <w:ind w:firstLine="480" w:firstLineChars="200"/>
        <w:rPr>
          <w:color w:val="auto"/>
        </w:rPr>
      </w:pPr>
      <w:r>
        <w:rPr>
          <w:rFonts w:hint="eastAsia"/>
          <w:color w:val="auto"/>
        </w:rPr>
        <w:t>合同当事人不得以贿赂或变相贿赂的方式，谋取非法利益或损害对方权益。因一方合同当事人的贿赂造成对方损失的，应赔偿损失，并承担相应的法律责任。</w:t>
      </w:r>
    </w:p>
    <w:p>
      <w:pPr>
        <w:ind w:firstLine="480" w:firstLineChars="200"/>
        <w:rPr>
          <w:color w:val="auto"/>
        </w:rPr>
      </w:pPr>
      <w:r>
        <w:rPr>
          <w:rFonts w:hint="eastAsia"/>
          <w:color w:val="auto"/>
        </w:rPr>
        <w:t>承包人不得与工程师或发包人聘请的第三方串通损害发包人利益。未经发包人书面同意，承包人不得为工程师提供合同约定以外的通讯设备、交通工具及其他任何形式的利益，不得向工程师支付报酬。</w:t>
      </w:r>
    </w:p>
    <w:p>
      <w:pPr>
        <w:ind w:firstLine="480" w:firstLineChars="200"/>
        <w:rPr>
          <w:color w:val="auto"/>
        </w:rPr>
      </w:pPr>
      <w:bookmarkStart w:id="136" w:name="_Toc54862186"/>
      <w:r>
        <w:rPr>
          <w:rFonts w:hint="eastAsia"/>
          <w:color w:val="auto"/>
        </w:rPr>
        <w:t>1.9 化石、文物</w:t>
      </w:r>
      <w:bookmarkEnd w:id="136"/>
    </w:p>
    <w:p>
      <w:pPr>
        <w:ind w:firstLine="480" w:firstLineChars="200"/>
        <w:rPr>
          <w:color w:val="auto"/>
        </w:rPr>
      </w:pPr>
      <w:r>
        <w:rPr>
          <w:rFonts w:hint="eastAsia"/>
          <w:color w:val="auto"/>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ind w:firstLine="480" w:firstLineChars="200"/>
        <w:rPr>
          <w:color w:val="auto"/>
        </w:rPr>
      </w:pPr>
      <w:r>
        <w:rPr>
          <w:rFonts w:hint="eastAsia"/>
          <w:color w:val="auto"/>
        </w:rPr>
        <w:t>发包人、工程师和承包人应按有关政府行政管理部门要求采取妥善的保护措施，由此增加的费用和（或）延误的工期由发包人承担。</w:t>
      </w:r>
    </w:p>
    <w:p>
      <w:pPr>
        <w:ind w:firstLine="480" w:firstLineChars="200"/>
        <w:rPr>
          <w:color w:val="auto"/>
        </w:rPr>
      </w:pPr>
      <w:r>
        <w:rPr>
          <w:rFonts w:hint="eastAsia"/>
          <w:color w:val="auto"/>
        </w:rPr>
        <w:t>承包人发现文物后不及时报告或隐瞒不报，致使文物丢失或损坏的，应赔偿损失，并承担相应的法律责任。</w:t>
      </w:r>
    </w:p>
    <w:p>
      <w:pPr>
        <w:ind w:firstLine="480" w:firstLineChars="200"/>
        <w:rPr>
          <w:color w:val="auto"/>
        </w:rPr>
      </w:pPr>
      <w:bookmarkStart w:id="137" w:name="_Ref531949766"/>
      <w:bookmarkStart w:id="138" w:name="_Ref531949770"/>
      <w:bookmarkStart w:id="139" w:name="_Toc54862187"/>
      <w:bookmarkStart w:id="140" w:name="_Ref4423426"/>
      <w:bookmarkStart w:id="141" w:name="_Ref531949855"/>
      <w:bookmarkStart w:id="142" w:name="_Ref531949826"/>
      <w:bookmarkStart w:id="143" w:name="_Ref531949841"/>
      <w:r>
        <w:rPr>
          <w:rFonts w:hint="eastAsia"/>
          <w:color w:val="auto"/>
        </w:rPr>
        <w:t>1.10 知识产权</w:t>
      </w:r>
      <w:bookmarkEnd w:id="137"/>
      <w:bookmarkEnd w:id="138"/>
      <w:bookmarkEnd w:id="139"/>
      <w:bookmarkEnd w:id="140"/>
      <w:r>
        <w:rPr>
          <w:rFonts w:hint="eastAsia"/>
          <w:color w:val="auto"/>
        </w:rPr>
        <w:t xml:space="preserve"> </w:t>
      </w:r>
    </w:p>
    <w:p>
      <w:pPr>
        <w:ind w:firstLine="480" w:firstLineChars="200"/>
        <w:rPr>
          <w:color w:val="auto"/>
        </w:rPr>
      </w:pPr>
      <w:bookmarkStart w:id="144" w:name="_Ref4423563"/>
      <w:r>
        <w:rPr>
          <w:rFonts w:hint="eastAsia"/>
          <w:color w:val="auto"/>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44"/>
    </w:p>
    <w:p>
      <w:pPr>
        <w:ind w:firstLine="480" w:firstLineChars="200"/>
        <w:rPr>
          <w:color w:val="auto"/>
        </w:rPr>
      </w:pPr>
      <w:bookmarkStart w:id="145" w:name="_Ref4423604"/>
      <w:r>
        <w:rPr>
          <w:rFonts w:hint="eastAsia"/>
          <w:color w:val="auto"/>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45"/>
    </w:p>
    <w:p>
      <w:pPr>
        <w:ind w:firstLine="480" w:firstLineChars="200"/>
        <w:rPr>
          <w:color w:val="auto"/>
        </w:rPr>
      </w:pPr>
      <w:r>
        <w:rPr>
          <w:rFonts w:hint="eastAsia"/>
          <w:color w:val="auto"/>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ind w:firstLine="480" w:firstLineChars="200"/>
        <w:rPr>
          <w:color w:val="auto"/>
        </w:rPr>
      </w:pPr>
      <w:bookmarkStart w:id="146" w:name="_Ref4423695"/>
      <w:r>
        <w:rPr>
          <w:rFonts w:hint="eastAsia"/>
          <w:color w:val="auto"/>
        </w:rPr>
        <w:t>1.10.4 除专用合同条件另有约定外，承包人在投标文件中采用的专利、专有技术、商业软件、技术秘密的使用费已包含在签约合同价中。</w:t>
      </w:r>
      <w:bookmarkEnd w:id="146"/>
    </w:p>
    <w:p>
      <w:pPr>
        <w:ind w:firstLine="480" w:firstLineChars="200"/>
        <w:rPr>
          <w:color w:val="auto"/>
        </w:rPr>
      </w:pPr>
      <w:r>
        <w:rPr>
          <w:rFonts w:hint="eastAsia"/>
          <w:color w:val="auto"/>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ind w:firstLine="480" w:firstLineChars="200"/>
        <w:rPr>
          <w:color w:val="auto"/>
        </w:rPr>
      </w:pPr>
      <w:bookmarkStart w:id="147" w:name="_Ref4423873"/>
      <w:bookmarkStart w:id="148" w:name="_Ref4423898"/>
      <w:bookmarkStart w:id="149" w:name="_Toc54862188"/>
      <w:r>
        <w:rPr>
          <w:rFonts w:hint="eastAsia"/>
          <w:color w:val="auto"/>
        </w:rPr>
        <w:t>1.11 保密</w:t>
      </w:r>
      <w:bookmarkEnd w:id="141"/>
      <w:bookmarkEnd w:id="142"/>
      <w:bookmarkEnd w:id="143"/>
      <w:bookmarkEnd w:id="147"/>
      <w:bookmarkEnd w:id="148"/>
      <w:bookmarkEnd w:id="149"/>
    </w:p>
    <w:p>
      <w:pPr>
        <w:ind w:firstLine="480" w:firstLineChars="200"/>
        <w:rPr>
          <w:color w:val="auto"/>
        </w:rPr>
      </w:pPr>
      <w:r>
        <w:rPr>
          <w:rFonts w:hint="eastAsia"/>
          <w:color w:val="auto"/>
        </w:rPr>
        <w:t>合同当事人一方对在订立和履行合同过程中知悉的另一方的商业秘密、技术秘密，以及任何一方明确要求保密的其它信息，负有保密责任。</w:t>
      </w:r>
    </w:p>
    <w:p>
      <w:pPr>
        <w:ind w:firstLine="480" w:firstLineChars="200"/>
        <w:rPr>
          <w:color w:val="auto"/>
        </w:rPr>
      </w:pPr>
      <w:r>
        <w:rPr>
          <w:rFonts w:hint="eastAsia"/>
          <w:color w:val="auto"/>
        </w:rPr>
        <w:t>除法律规定或合同另有约定外，未经对方同意，任何一方当事人不得将对方提供的文件、技术秘密以及声明需要保密的资料信息等商业秘密泄露给第三方或者用于本合同以外的目的。</w:t>
      </w:r>
    </w:p>
    <w:p>
      <w:pPr>
        <w:ind w:firstLine="480" w:firstLineChars="200"/>
        <w:rPr>
          <w:color w:val="auto"/>
        </w:rPr>
      </w:pPr>
      <w:r>
        <w:rPr>
          <w:rFonts w:hint="eastAsia"/>
          <w:color w:val="auto"/>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ind w:firstLine="480" w:firstLineChars="200"/>
        <w:rPr>
          <w:color w:val="auto"/>
        </w:rPr>
      </w:pPr>
      <w:bookmarkStart w:id="150" w:name="_Toc54862189"/>
      <w:bookmarkStart w:id="151" w:name="_Ref532336812"/>
      <w:r>
        <w:rPr>
          <w:rFonts w:hint="eastAsia"/>
          <w:color w:val="auto"/>
        </w:rPr>
        <w:t xml:space="preserve">1.12 </w:t>
      </w:r>
      <w:bookmarkStart w:id="152" w:name="_Hlk55215423"/>
      <w:r>
        <w:rPr>
          <w:rFonts w:hint="eastAsia"/>
          <w:color w:val="auto"/>
        </w:rPr>
        <w:t>《发包人要求》和基础资料中的错误</w:t>
      </w:r>
      <w:bookmarkEnd w:id="150"/>
      <w:bookmarkEnd w:id="151"/>
      <w:bookmarkEnd w:id="152"/>
    </w:p>
    <w:p>
      <w:pPr>
        <w:ind w:firstLine="480" w:firstLineChars="200"/>
        <w:rPr>
          <w:color w:val="auto"/>
        </w:rPr>
      </w:pPr>
      <w:r>
        <w:rPr>
          <w:rFonts w:hint="eastAsia"/>
          <w:color w:val="auto"/>
        </w:rPr>
        <w:t>承包人应尽早认真阅读、复核《发包人要求》以及其提供的基础资料，发现错误的，应及时书面通知发包人补正。发包人作相应修改的，按照第13条[变更与调整</w:t>
      </w:r>
      <w:bookmarkStart w:id="153" w:name="_Ref523403776"/>
      <w:bookmarkStart w:id="154" w:name="_Ref523403409"/>
      <w:r>
        <w:rPr>
          <w:rFonts w:hint="eastAsia"/>
          <w:color w:val="auto"/>
        </w:rPr>
        <w:t>]的约定处理。</w:t>
      </w:r>
    </w:p>
    <w:p>
      <w:pPr>
        <w:ind w:firstLine="480" w:firstLineChars="200"/>
        <w:rPr>
          <w:color w:val="auto"/>
        </w:rPr>
      </w:pPr>
      <w:r>
        <w:rPr>
          <w:rFonts w:hint="eastAsia"/>
          <w:color w:val="auto"/>
        </w:rPr>
        <w:t>《发包人要求》或其提供的基础资料中的错误导致承包人增加费用和（或）工期延误的，发包人应承担由此增加的费用和（或）工期延误，并向承包人支付合理利润。</w:t>
      </w:r>
    </w:p>
    <w:bookmarkEnd w:id="153"/>
    <w:bookmarkEnd w:id="154"/>
    <w:p>
      <w:pPr>
        <w:ind w:firstLine="480" w:firstLineChars="200"/>
        <w:rPr>
          <w:color w:val="auto"/>
        </w:rPr>
      </w:pPr>
      <w:bookmarkStart w:id="155" w:name="_Ref531949933"/>
      <w:bookmarkStart w:id="156" w:name="_Toc54862190"/>
      <w:bookmarkStart w:id="157" w:name="_Ref531949937"/>
      <w:r>
        <w:rPr>
          <w:rFonts w:hint="eastAsia"/>
          <w:color w:val="auto"/>
        </w:rPr>
        <w:t>1.13 责任限制</w:t>
      </w:r>
      <w:bookmarkEnd w:id="155"/>
      <w:bookmarkEnd w:id="156"/>
      <w:bookmarkEnd w:id="157"/>
    </w:p>
    <w:p>
      <w:pPr>
        <w:ind w:firstLine="480" w:firstLineChars="200"/>
        <w:rPr>
          <w:color w:val="auto"/>
        </w:rPr>
      </w:pPr>
      <w:r>
        <w:rPr>
          <w:rFonts w:hint="eastAsia"/>
          <w:color w:val="auto"/>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ind w:firstLine="480" w:firstLineChars="200"/>
        <w:rPr>
          <w:color w:val="auto"/>
        </w:rPr>
      </w:pPr>
      <w:bookmarkStart w:id="158" w:name="_Toc54862191"/>
      <w:bookmarkStart w:id="159" w:name="_Hlk51506160"/>
      <w:r>
        <w:rPr>
          <w:rFonts w:hint="eastAsia"/>
          <w:color w:val="auto"/>
        </w:rPr>
        <w:t>1.14 建筑信息模型技术的应用</w:t>
      </w:r>
      <w:bookmarkEnd w:id="158"/>
    </w:p>
    <w:bookmarkEnd w:id="159"/>
    <w:p>
      <w:pPr>
        <w:ind w:firstLine="480" w:firstLineChars="200"/>
        <w:rPr>
          <w:color w:val="auto"/>
        </w:rPr>
      </w:pPr>
      <w:r>
        <w:rPr>
          <w:rFonts w:hint="eastAsia"/>
          <w:color w:val="auto"/>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ind w:firstLine="562" w:firstLineChars="200"/>
        <w:rPr>
          <w:b/>
          <w:bCs/>
          <w:color w:val="auto"/>
          <w:sz w:val="28"/>
          <w:szCs w:val="22"/>
        </w:rPr>
      </w:pPr>
      <w:bookmarkStart w:id="160" w:name="_Toc54862192"/>
      <w:bookmarkStart w:id="161" w:name="_Ref4796511"/>
      <w:r>
        <w:rPr>
          <w:rFonts w:hint="eastAsia"/>
          <w:b/>
          <w:bCs/>
          <w:color w:val="auto"/>
          <w:sz w:val="28"/>
          <w:szCs w:val="22"/>
        </w:rPr>
        <w:t>第2条 发包人</w:t>
      </w:r>
      <w:bookmarkEnd w:id="160"/>
      <w:bookmarkEnd w:id="161"/>
    </w:p>
    <w:p>
      <w:pPr>
        <w:ind w:firstLine="480" w:firstLineChars="200"/>
        <w:rPr>
          <w:color w:val="auto"/>
        </w:rPr>
      </w:pPr>
      <w:bookmarkStart w:id="162" w:name="_Toc54862193"/>
      <w:r>
        <w:rPr>
          <w:rFonts w:hint="eastAsia"/>
          <w:color w:val="auto"/>
        </w:rPr>
        <w:t>2.1 遵守法律</w:t>
      </w:r>
      <w:bookmarkEnd w:id="162"/>
    </w:p>
    <w:p>
      <w:pPr>
        <w:ind w:firstLine="480" w:firstLineChars="200"/>
        <w:rPr>
          <w:color w:val="auto"/>
        </w:rPr>
      </w:pPr>
      <w:r>
        <w:rPr>
          <w:rFonts w:hint="eastAsia"/>
          <w:color w:val="auto"/>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ind w:firstLine="480" w:firstLineChars="200"/>
        <w:rPr>
          <w:color w:val="auto"/>
        </w:rPr>
      </w:pPr>
      <w:bookmarkStart w:id="163" w:name="_Ref11917995"/>
      <w:bookmarkStart w:id="164" w:name="_Toc54862194"/>
      <w:bookmarkStart w:id="165" w:name="_Ref11917977"/>
      <w:r>
        <w:rPr>
          <w:rFonts w:hint="eastAsia"/>
          <w:color w:val="auto"/>
        </w:rPr>
        <w:t>2.2 提供施工现场和工作条件</w:t>
      </w:r>
      <w:bookmarkEnd w:id="163"/>
      <w:bookmarkEnd w:id="164"/>
      <w:bookmarkEnd w:id="165"/>
      <w:bookmarkStart w:id="166" w:name="_Toc51505123"/>
      <w:bookmarkEnd w:id="166"/>
      <w:bookmarkStart w:id="167" w:name="_Toc51505125"/>
      <w:bookmarkEnd w:id="167"/>
      <w:bookmarkStart w:id="168" w:name="_Toc54862196"/>
      <w:bookmarkEnd w:id="168"/>
      <w:bookmarkStart w:id="169" w:name="_Toc51505124"/>
      <w:bookmarkEnd w:id="169"/>
      <w:bookmarkStart w:id="170" w:name="_Toc54862195"/>
      <w:bookmarkEnd w:id="170"/>
      <w:bookmarkStart w:id="171" w:name="_Toc54862197"/>
      <w:bookmarkEnd w:id="171"/>
      <w:bookmarkStart w:id="172" w:name="_Ref531950085"/>
    </w:p>
    <w:p>
      <w:pPr>
        <w:ind w:firstLine="480" w:firstLineChars="200"/>
        <w:rPr>
          <w:color w:val="auto"/>
        </w:rPr>
      </w:pPr>
      <w:r>
        <w:rPr>
          <w:rFonts w:hint="eastAsia"/>
          <w:color w:val="auto"/>
        </w:rPr>
        <w:t>2.2.1 提供施工</w:t>
      </w:r>
      <w:bookmarkEnd w:id="172"/>
      <w:r>
        <w:rPr>
          <w:rFonts w:hint="eastAsia"/>
          <w:color w:val="auto"/>
        </w:rPr>
        <w:t>现场</w:t>
      </w:r>
    </w:p>
    <w:p>
      <w:pPr>
        <w:ind w:firstLine="480" w:firstLineChars="200"/>
        <w:rPr>
          <w:color w:val="auto"/>
        </w:rPr>
      </w:pPr>
      <w:r>
        <w:rPr>
          <w:rFonts w:hint="eastAsia"/>
          <w:color w:val="auto"/>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ind w:firstLine="480" w:firstLineChars="200"/>
        <w:rPr>
          <w:color w:val="auto"/>
        </w:rPr>
      </w:pPr>
      <w:bookmarkStart w:id="173" w:name="_Ref531950101"/>
      <w:r>
        <w:rPr>
          <w:rFonts w:hint="eastAsia"/>
          <w:color w:val="auto"/>
        </w:rPr>
        <w:t>2.2.2 提供工作条件</w:t>
      </w:r>
      <w:bookmarkEnd w:id="173"/>
    </w:p>
    <w:p>
      <w:pPr>
        <w:ind w:firstLine="480" w:firstLineChars="200"/>
        <w:rPr>
          <w:color w:val="auto"/>
        </w:rPr>
      </w:pPr>
      <w:r>
        <w:rPr>
          <w:rFonts w:hint="eastAsia"/>
          <w:color w:val="auto"/>
        </w:rPr>
        <w:t>发包人应按专用合同条件约定向承包人提供工作条件。专用合同条件对此没有约定的，发包人应负责提供开展本合同相关工作所需要的条件，包括：</w:t>
      </w:r>
    </w:p>
    <w:p>
      <w:pPr>
        <w:ind w:firstLine="480" w:firstLineChars="200"/>
        <w:rPr>
          <w:color w:val="auto"/>
        </w:rPr>
      </w:pPr>
      <w:r>
        <w:rPr>
          <w:rFonts w:hint="eastAsia"/>
          <w:color w:val="auto"/>
        </w:rPr>
        <w:t>（1） 将施工用水、电力、通讯线路等施工所必需的条件接至施工现场内；</w:t>
      </w:r>
    </w:p>
    <w:p>
      <w:pPr>
        <w:ind w:firstLine="480" w:firstLineChars="200"/>
        <w:rPr>
          <w:color w:val="auto"/>
        </w:rPr>
      </w:pPr>
      <w:r>
        <w:rPr>
          <w:rFonts w:hint="eastAsia"/>
          <w:color w:val="auto"/>
        </w:rPr>
        <w:t>（2） 保证向承包人提供正常施工所需要的进入施工现场的交通条件；</w:t>
      </w:r>
    </w:p>
    <w:p>
      <w:pPr>
        <w:ind w:firstLine="480" w:firstLineChars="200"/>
        <w:rPr>
          <w:color w:val="auto"/>
        </w:rPr>
      </w:pPr>
      <w:r>
        <w:rPr>
          <w:rFonts w:hint="eastAsia"/>
          <w:color w:val="auto"/>
        </w:rPr>
        <w:t>（3） 协调处理施工现场周围地下管线和邻近建筑物、构筑物、古树名木、文物、化石及坟墓等的保护工作，并承担相关费用；</w:t>
      </w:r>
    </w:p>
    <w:p>
      <w:pPr>
        <w:ind w:firstLine="480" w:firstLineChars="200"/>
        <w:rPr>
          <w:color w:val="auto"/>
        </w:rPr>
      </w:pPr>
      <w:r>
        <w:rPr>
          <w:rFonts w:hint="eastAsia"/>
          <w:color w:val="auto"/>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ind w:firstLine="480" w:firstLineChars="200"/>
        <w:rPr>
          <w:color w:val="auto"/>
        </w:rPr>
      </w:pPr>
      <w:r>
        <w:rPr>
          <w:rFonts w:hint="eastAsia"/>
          <w:color w:val="auto"/>
        </w:rPr>
        <w:t>（5） 按照专用合同条件约定应提供的其他设施和条件。</w:t>
      </w:r>
    </w:p>
    <w:p>
      <w:pPr>
        <w:ind w:firstLine="480" w:firstLineChars="200"/>
        <w:rPr>
          <w:color w:val="auto"/>
        </w:rPr>
      </w:pPr>
      <w:r>
        <w:rPr>
          <w:rFonts w:hint="eastAsia"/>
          <w:color w:val="auto"/>
        </w:rPr>
        <w:t>2.2.3 逾期提供的责任</w:t>
      </w:r>
    </w:p>
    <w:p>
      <w:pPr>
        <w:ind w:firstLine="480" w:firstLineChars="200"/>
        <w:rPr>
          <w:color w:val="auto"/>
        </w:rPr>
      </w:pPr>
      <w:r>
        <w:rPr>
          <w:rFonts w:hint="eastAsia"/>
          <w:color w:val="auto"/>
        </w:rPr>
        <w:t>因发包人原因未能按合同约定及时向承包人提供施工现场和施工条件的，由发包人承担由此增加的费用和（或）延误的工期。</w:t>
      </w:r>
    </w:p>
    <w:p>
      <w:pPr>
        <w:ind w:firstLine="480" w:firstLineChars="200"/>
        <w:rPr>
          <w:color w:val="auto"/>
        </w:rPr>
      </w:pPr>
      <w:bookmarkStart w:id="174" w:name="_Ref11918036"/>
      <w:bookmarkStart w:id="175" w:name="_Ref11918025"/>
      <w:bookmarkStart w:id="176" w:name="_Toc54862198"/>
      <w:bookmarkStart w:id="177" w:name="_Ref11956654"/>
      <w:bookmarkStart w:id="178" w:name="_Ref11956647"/>
      <w:r>
        <w:rPr>
          <w:rFonts w:hint="eastAsia"/>
          <w:color w:val="auto"/>
        </w:rPr>
        <w:t>2.3 提供基础资料</w:t>
      </w:r>
      <w:bookmarkEnd w:id="174"/>
      <w:bookmarkEnd w:id="175"/>
      <w:bookmarkEnd w:id="176"/>
      <w:bookmarkEnd w:id="177"/>
      <w:bookmarkEnd w:id="178"/>
    </w:p>
    <w:p>
      <w:pPr>
        <w:ind w:firstLine="480" w:firstLineChars="200"/>
        <w:rPr>
          <w:color w:val="auto"/>
        </w:rPr>
      </w:pPr>
      <w:bookmarkStart w:id="179" w:name="_Hlk51506429"/>
      <w:r>
        <w:rPr>
          <w:rFonts w:hint="eastAsia"/>
          <w:color w:val="auto"/>
        </w:rPr>
        <w:t>发包人应按专用合同条件和《发包人要求》中的约定向承包人提供</w:t>
      </w:r>
      <w:bookmarkEnd w:id="179"/>
      <w:r>
        <w:rPr>
          <w:rFonts w:hint="eastAsia"/>
          <w:color w:val="auto"/>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ind w:firstLine="480" w:firstLineChars="200"/>
        <w:rPr>
          <w:color w:val="auto"/>
        </w:rPr>
      </w:pPr>
      <w:bookmarkStart w:id="180" w:name="_Ref531950045"/>
      <w:bookmarkStart w:id="181" w:name="_Ref531950041"/>
      <w:bookmarkStart w:id="182" w:name="_Toc54862199"/>
      <w:r>
        <w:rPr>
          <w:rFonts w:hint="eastAsia"/>
          <w:color w:val="auto"/>
        </w:rPr>
        <w:t>2.4 办理许可和批准</w:t>
      </w:r>
      <w:bookmarkEnd w:id="180"/>
      <w:bookmarkEnd w:id="181"/>
      <w:bookmarkEnd w:id="182"/>
    </w:p>
    <w:p>
      <w:pPr>
        <w:ind w:firstLine="480" w:firstLineChars="200"/>
        <w:rPr>
          <w:color w:val="auto"/>
        </w:rPr>
      </w:pPr>
      <w:bookmarkStart w:id="183" w:name="_Toc51505128"/>
      <w:r>
        <w:rPr>
          <w:rFonts w:hint="eastAsia"/>
          <w:color w:val="auto"/>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83"/>
    </w:p>
    <w:p>
      <w:pPr>
        <w:ind w:firstLine="480" w:firstLineChars="200"/>
        <w:rPr>
          <w:color w:val="auto"/>
        </w:rPr>
      </w:pPr>
      <w:bookmarkStart w:id="184" w:name="_Toc51505129"/>
      <w:r>
        <w:rPr>
          <w:rFonts w:hint="eastAsia"/>
          <w:color w:val="auto"/>
        </w:rPr>
        <w:t>2.4.2 因发包人原因未能及时办理完毕前述许可、批准或备案，由发包人承担由此增加的费用和（或）延误的工期，并支付承包人合理的利润。</w:t>
      </w:r>
      <w:bookmarkEnd w:id="184"/>
    </w:p>
    <w:p>
      <w:pPr>
        <w:ind w:firstLine="480" w:firstLineChars="200"/>
        <w:rPr>
          <w:color w:val="auto"/>
        </w:rPr>
      </w:pPr>
      <w:bookmarkStart w:id="185" w:name="_Ref11918070"/>
      <w:bookmarkStart w:id="186" w:name="_Toc54862200"/>
      <w:bookmarkStart w:id="187" w:name="_Ref11956533"/>
      <w:bookmarkStart w:id="188" w:name="_Ref11956525"/>
      <w:bookmarkStart w:id="189" w:name="_Ref11918060"/>
      <w:r>
        <w:rPr>
          <w:rFonts w:hint="eastAsia"/>
          <w:color w:val="auto"/>
        </w:rPr>
        <w:t>2.5 支付合同价款</w:t>
      </w:r>
      <w:bookmarkEnd w:id="185"/>
      <w:bookmarkEnd w:id="186"/>
      <w:bookmarkEnd w:id="187"/>
      <w:bookmarkEnd w:id="188"/>
      <w:bookmarkEnd w:id="189"/>
    </w:p>
    <w:p>
      <w:pPr>
        <w:ind w:firstLine="480" w:firstLineChars="200"/>
        <w:rPr>
          <w:color w:val="auto"/>
        </w:rPr>
      </w:pPr>
      <w:bookmarkStart w:id="190" w:name="_Toc51505131"/>
      <w:bookmarkStart w:id="191" w:name="_Ref531950147"/>
      <w:r>
        <w:rPr>
          <w:rFonts w:hint="eastAsia"/>
          <w:color w:val="auto"/>
        </w:rPr>
        <w:t>2.5.1 发包人应按合同约定向承包人及时支付合同价款。</w:t>
      </w:r>
      <w:bookmarkEnd w:id="190"/>
    </w:p>
    <w:bookmarkEnd w:id="191"/>
    <w:p>
      <w:pPr>
        <w:ind w:firstLine="480" w:firstLineChars="200"/>
        <w:rPr>
          <w:color w:val="auto"/>
        </w:rPr>
      </w:pPr>
      <w:bookmarkStart w:id="192" w:name="_Toc51505132"/>
      <w:r>
        <w:rPr>
          <w:rFonts w:hint="eastAsia"/>
          <w:color w:val="auto"/>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192"/>
    </w:p>
    <w:p>
      <w:pPr>
        <w:ind w:firstLine="480" w:firstLineChars="200"/>
        <w:rPr>
          <w:color w:val="auto"/>
        </w:rPr>
      </w:pPr>
      <w:bookmarkStart w:id="193" w:name="_Ref531950161"/>
      <w:bookmarkStart w:id="194" w:name="_Toc51505133"/>
      <w:r>
        <w:rPr>
          <w:rFonts w:hint="eastAsia"/>
          <w:color w:val="auto"/>
        </w:rPr>
        <w:t>2.5.3 发包人应当向承包人提供支付担保。支付担保可以采用银行保函或担保公司担保等形式，具体由合同当事人在专用合同条件中约定。</w:t>
      </w:r>
      <w:bookmarkEnd w:id="193"/>
      <w:bookmarkEnd w:id="194"/>
    </w:p>
    <w:p>
      <w:pPr>
        <w:ind w:firstLine="480" w:firstLineChars="200"/>
        <w:rPr>
          <w:color w:val="auto"/>
        </w:rPr>
      </w:pPr>
      <w:bookmarkStart w:id="195" w:name="_Toc54862201"/>
      <w:r>
        <w:rPr>
          <w:rFonts w:hint="eastAsia"/>
          <w:color w:val="auto"/>
        </w:rPr>
        <w:t>2.6 现场管理配合</w:t>
      </w:r>
      <w:bookmarkEnd w:id="195"/>
    </w:p>
    <w:p>
      <w:pPr>
        <w:ind w:firstLine="480" w:firstLineChars="200"/>
        <w:rPr>
          <w:color w:val="auto"/>
        </w:rPr>
      </w:pPr>
      <w:r>
        <w:rPr>
          <w:rFonts w:hint="eastAsia"/>
          <w:color w:val="auto"/>
        </w:rPr>
        <w:t>发包人应负责保证在现场或现场附近的发包人人员和发包人的其他承包人（如有）：</w:t>
      </w:r>
    </w:p>
    <w:p>
      <w:pPr>
        <w:ind w:firstLine="480" w:firstLineChars="200"/>
        <w:rPr>
          <w:color w:val="auto"/>
        </w:rPr>
      </w:pPr>
      <w:r>
        <w:rPr>
          <w:rFonts w:hint="eastAsia"/>
          <w:color w:val="auto"/>
        </w:rPr>
        <w:t>（1） 根据第7.3款[现场合作]的约定，与承包人进行合作；</w:t>
      </w:r>
    </w:p>
    <w:p>
      <w:pPr>
        <w:ind w:firstLine="480" w:firstLineChars="200"/>
        <w:rPr>
          <w:color w:val="auto"/>
        </w:rPr>
      </w:pPr>
      <w:r>
        <w:rPr>
          <w:rFonts w:hint="eastAsia"/>
          <w:color w:val="auto"/>
        </w:rPr>
        <w:t>（2） 遵守第7.5款[现场劳动用工]、第7.6款[安全文明施工]、第7.7款[职业健康</w:t>
      </w:r>
      <w:bookmarkStart w:id="196" w:name="_Ref531952756"/>
      <w:bookmarkStart w:id="197" w:name="_Ref531952761"/>
      <w:r>
        <w:rPr>
          <w:rFonts w:hint="eastAsia"/>
          <w:color w:val="auto"/>
        </w:rPr>
        <w:t>]和第7.8款[环境保护]的相关约定。</w:t>
      </w:r>
    </w:p>
    <w:p>
      <w:pPr>
        <w:ind w:firstLine="480" w:firstLineChars="200"/>
        <w:rPr>
          <w:color w:val="auto"/>
        </w:rPr>
      </w:pPr>
      <w:r>
        <w:rPr>
          <w:rFonts w:hint="eastAsia"/>
          <w:color w:val="auto"/>
        </w:rPr>
        <w:t>发包人应与承包人、由发包人直接发包的其他承包人（如有）订立施工现场统一管理协议，明确各方的权利义务。</w:t>
      </w:r>
    </w:p>
    <w:p>
      <w:pPr>
        <w:ind w:firstLine="480" w:firstLineChars="200"/>
        <w:rPr>
          <w:color w:val="auto"/>
        </w:rPr>
      </w:pPr>
      <w:bookmarkStart w:id="198" w:name="_Ref11959372"/>
      <w:bookmarkStart w:id="199" w:name="_Ref11959376"/>
      <w:bookmarkStart w:id="200" w:name="_Toc54862202"/>
      <w:r>
        <w:rPr>
          <w:rFonts w:hint="eastAsia"/>
          <w:color w:val="auto"/>
        </w:rPr>
        <w:t>2.7 其他义务</w:t>
      </w:r>
      <w:bookmarkEnd w:id="198"/>
      <w:bookmarkEnd w:id="199"/>
      <w:bookmarkEnd w:id="200"/>
    </w:p>
    <w:p>
      <w:pPr>
        <w:ind w:firstLine="480" w:firstLineChars="200"/>
        <w:rPr>
          <w:color w:val="auto"/>
        </w:rPr>
      </w:pPr>
      <w:r>
        <w:rPr>
          <w:rFonts w:hint="eastAsia"/>
          <w:color w:val="auto"/>
        </w:rPr>
        <w:t>发包人应履行合同约定的其他义务，双方可在专用合同条件内对发包人应履行的其他义务进行补充约定。</w:t>
      </w:r>
    </w:p>
    <w:bookmarkEnd w:id="196"/>
    <w:bookmarkEnd w:id="197"/>
    <w:p>
      <w:pPr>
        <w:ind w:firstLine="562" w:firstLineChars="200"/>
        <w:rPr>
          <w:b/>
          <w:bCs/>
          <w:color w:val="auto"/>
          <w:sz w:val="28"/>
          <w:szCs w:val="22"/>
        </w:rPr>
      </w:pPr>
      <w:bookmarkStart w:id="201" w:name="_Toc54862203"/>
      <w:bookmarkStart w:id="202" w:name="_Ref531952791"/>
      <w:r>
        <w:rPr>
          <w:rFonts w:hint="eastAsia"/>
          <w:b/>
          <w:bCs/>
          <w:color w:val="auto"/>
          <w:sz w:val="28"/>
          <w:szCs w:val="22"/>
        </w:rPr>
        <w:t>第3条 发包人的管理</w:t>
      </w:r>
      <w:bookmarkEnd w:id="201"/>
      <w:bookmarkEnd w:id="202"/>
    </w:p>
    <w:p>
      <w:pPr>
        <w:ind w:firstLine="480" w:firstLineChars="200"/>
        <w:rPr>
          <w:color w:val="auto"/>
        </w:rPr>
      </w:pPr>
      <w:bookmarkStart w:id="203" w:name="_Ref522810097"/>
      <w:bookmarkStart w:id="204" w:name="_Ref522810094"/>
      <w:bookmarkStart w:id="205" w:name="_Ref531951533"/>
      <w:bookmarkStart w:id="206" w:name="_Ref531951538"/>
      <w:bookmarkStart w:id="207" w:name="_Toc54862204"/>
      <w:r>
        <w:rPr>
          <w:rFonts w:hint="eastAsia"/>
          <w:color w:val="auto"/>
        </w:rPr>
        <w:t>3.1 发包人</w:t>
      </w:r>
      <w:bookmarkEnd w:id="203"/>
      <w:bookmarkEnd w:id="204"/>
      <w:r>
        <w:rPr>
          <w:rFonts w:hint="eastAsia"/>
          <w:color w:val="auto"/>
        </w:rPr>
        <w:t>代表</w:t>
      </w:r>
      <w:bookmarkEnd w:id="205"/>
      <w:bookmarkEnd w:id="206"/>
      <w:bookmarkEnd w:id="207"/>
    </w:p>
    <w:p>
      <w:pPr>
        <w:ind w:firstLine="480" w:firstLineChars="200"/>
        <w:rPr>
          <w:color w:val="auto"/>
        </w:rPr>
      </w:pPr>
      <w:r>
        <w:rPr>
          <w:rFonts w:hint="eastAsia"/>
          <w:color w:val="auto"/>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ind w:firstLine="480" w:firstLineChars="200"/>
        <w:rPr>
          <w:color w:val="auto"/>
        </w:rPr>
      </w:pPr>
      <w:r>
        <w:rPr>
          <w:rFonts w:hint="eastAsia"/>
          <w:color w:val="auto"/>
        </w:rPr>
        <w:t>除非发包人另行通知承包人，发包人代表应被授予并且被认为具有发包人在授权范围内享有的相应权利，涉及第16.1款[由发包人解除合同]的权利除外。</w:t>
      </w:r>
    </w:p>
    <w:p>
      <w:pPr>
        <w:ind w:firstLine="480" w:firstLineChars="200"/>
        <w:rPr>
          <w:color w:val="auto"/>
        </w:rPr>
      </w:pPr>
      <w:r>
        <w:rPr>
          <w:rFonts w:hint="eastAsia"/>
          <w:color w:val="auto"/>
        </w:rPr>
        <w:t>发包人代表（或者在其为法人的情况下，被任命代表其行事的自然人）应：</w:t>
      </w:r>
    </w:p>
    <w:p>
      <w:pPr>
        <w:ind w:firstLine="480" w:firstLineChars="200"/>
        <w:rPr>
          <w:color w:val="auto"/>
        </w:rPr>
      </w:pPr>
      <w:r>
        <w:rPr>
          <w:rFonts w:hint="eastAsia"/>
          <w:color w:val="auto"/>
        </w:rPr>
        <w:t>（1） 履行指派给其的职责，行使发包人托付给的权利；</w:t>
      </w:r>
    </w:p>
    <w:p>
      <w:pPr>
        <w:ind w:firstLine="480" w:firstLineChars="200"/>
        <w:rPr>
          <w:color w:val="auto"/>
        </w:rPr>
      </w:pPr>
      <w:r>
        <w:rPr>
          <w:rFonts w:hint="eastAsia"/>
          <w:color w:val="auto"/>
        </w:rPr>
        <w:t>（2） 具备履行这些职责、行使这些权利的能力；</w:t>
      </w:r>
    </w:p>
    <w:p>
      <w:pPr>
        <w:ind w:firstLine="480" w:firstLineChars="200"/>
        <w:rPr>
          <w:color w:val="auto"/>
        </w:rPr>
      </w:pPr>
      <w:r>
        <w:rPr>
          <w:rFonts w:hint="eastAsia"/>
          <w:color w:val="auto"/>
        </w:rPr>
        <w:t>（3） 作为熟练的专业人员行事。</w:t>
      </w:r>
    </w:p>
    <w:p>
      <w:pPr>
        <w:ind w:firstLine="480" w:firstLineChars="200"/>
        <w:rPr>
          <w:color w:val="auto"/>
        </w:rPr>
      </w:pPr>
      <w:r>
        <w:rPr>
          <w:rFonts w:hint="eastAsia"/>
          <w:color w:val="auto"/>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ind w:firstLine="480" w:firstLineChars="200"/>
        <w:rPr>
          <w:color w:val="auto"/>
        </w:rPr>
      </w:pPr>
      <w:r>
        <w:rPr>
          <w:rFonts w:hint="eastAsia"/>
          <w:color w:val="auto"/>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ind w:firstLine="480" w:firstLineChars="200"/>
        <w:rPr>
          <w:color w:val="auto"/>
        </w:rPr>
      </w:pPr>
      <w:r>
        <w:rPr>
          <w:rFonts w:hint="eastAsia"/>
          <w:color w:val="auto"/>
        </w:rPr>
        <w:t>发包人代表不能按照合同约定履行其职责及义务，并导致合同无法继续正常履行的，承包人可以要求发包人撤换发包人代表。</w:t>
      </w:r>
    </w:p>
    <w:p>
      <w:pPr>
        <w:ind w:firstLine="480" w:firstLineChars="200"/>
        <w:rPr>
          <w:color w:val="auto"/>
        </w:rPr>
      </w:pPr>
      <w:bookmarkStart w:id="208" w:name="_Toc54862205"/>
      <w:bookmarkStart w:id="209" w:name="_Ref531951553"/>
      <w:bookmarkStart w:id="210" w:name="_Ref531951557"/>
      <w:r>
        <w:rPr>
          <w:rFonts w:hint="eastAsia"/>
          <w:color w:val="auto"/>
        </w:rPr>
        <w:t>3.2 发包人人员</w:t>
      </w:r>
      <w:bookmarkEnd w:id="208"/>
      <w:bookmarkEnd w:id="209"/>
      <w:bookmarkEnd w:id="210"/>
    </w:p>
    <w:p>
      <w:pPr>
        <w:ind w:firstLine="480" w:firstLineChars="200"/>
        <w:rPr>
          <w:color w:val="auto"/>
        </w:rPr>
      </w:pPr>
      <w:r>
        <w:rPr>
          <w:rFonts w:hint="eastAsia"/>
          <w:color w:val="auto"/>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ind w:firstLine="480" w:firstLineChars="200"/>
        <w:rPr>
          <w:color w:val="auto"/>
        </w:rPr>
      </w:pPr>
      <w:r>
        <w:rPr>
          <w:rFonts w:hint="eastAsia"/>
          <w:color w:val="auto"/>
        </w:rPr>
        <w:t>发包人应要求在施工现场的发包人人员遵守法律及有关安全、质量、环境保护、文明施工等规定，因发包人人员未遵守上述要求给承包人造成的损失和责任由发包人承担。</w:t>
      </w:r>
    </w:p>
    <w:p>
      <w:pPr>
        <w:ind w:firstLine="480" w:firstLineChars="200"/>
        <w:rPr>
          <w:color w:val="auto"/>
        </w:rPr>
      </w:pPr>
      <w:bookmarkStart w:id="211" w:name="_Toc54862206"/>
      <w:r>
        <w:rPr>
          <w:rFonts w:hint="eastAsia"/>
          <w:color w:val="auto"/>
        </w:rPr>
        <w:t>3.3 工程师</w:t>
      </w:r>
      <w:bookmarkEnd w:id="211"/>
      <w:r>
        <w:rPr>
          <w:rFonts w:hint="eastAsia"/>
          <w:color w:val="auto"/>
        </w:rPr>
        <w:t xml:space="preserve"> </w:t>
      </w:r>
    </w:p>
    <w:p>
      <w:pPr>
        <w:ind w:firstLine="480" w:firstLineChars="200"/>
        <w:rPr>
          <w:color w:val="auto"/>
        </w:rPr>
      </w:pPr>
      <w:r>
        <w:rPr>
          <w:rFonts w:hint="eastAsia"/>
          <w:color w:val="auto"/>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ind w:firstLine="480" w:firstLineChars="200"/>
        <w:rPr>
          <w:color w:val="auto"/>
        </w:rPr>
      </w:pPr>
      <w:r>
        <w:rPr>
          <w:rFonts w:hint="eastAsia"/>
          <w:color w:val="auto"/>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ind w:firstLine="480" w:firstLineChars="200"/>
        <w:rPr>
          <w:color w:val="auto"/>
        </w:rPr>
      </w:pPr>
      <w:r>
        <w:rPr>
          <w:rFonts w:hint="eastAsia"/>
          <w:color w:val="auto"/>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ind w:firstLine="480" w:firstLineChars="200"/>
        <w:rPr>
          <w:color w:val="auto"/>
        </w:rPr>
      </w:pPr>
      <w:r>
        <w:rPr>
          <w:rFonts w:hint="eastAsia"/>
          <w:color w:val="auto"/>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ind w:firstLine="480" w:firstLineChars="200"/>
        <w:rPr>
          <w:color w:val="auto"/>
        </w:rPr>
      </w:pPr>
      <w:bookmarkStart w:id="212" w:name="_Toc54862207"/>
      <w:bookmarkStart w:id="213" w:name="_Ref531951594"/>
      <w:bookmarkStart w:id="214" w:name="_Ref531951597"/>
      <w:r>
        <w:rPr>
          <w:rFonts w:hint="eastAsia"/>
          <w:color w:val="auto"/>
        </w:rPr>
        <w:t>3.4 任命和授权</w:t>
      </w:r>
      <w:bookmarkEnd w:id="212"/>
    </w:p>
    <w:p>
      <w:pPr>
        <w:ind w:firstLine="480" w:firstLineChars="200"/>
        <w:rPr>
          <w:color w:val="auto"/>
        </w:rPr>
      </w:pPr>
      <w:r>
        <w:rPr>
          <w:rFonts w:hint="eastAsia"/>
          <w:color w:val="auto"/>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ind w:firstLine="480" w:firstLineChars="200"/>
        <w:rPr>
          <w:color w:val="auto"/>
        </w:rPr>
      </w:pPr>
      <w:r>
        <w:rPr>
          <w:rFonts w:hint="eastAsia"/>
          <w:color w:val="auto"/>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ind w:firstLine="480" w:firstLineChars="200"/>
        <w:rPr>
          <w:color w:val="auto"/>
        </w:rPr>
      </w:pPr>
      <w:bookmarkStart w:id="215" w:name="_Toc54862208"/>
      <w:bookmarkStart w:id="216" w:name="_Ref20165400"/>
      <w:r>
        <w:rPr>
          <w:rFonts w:hint="eastAsia"/>
          <w:color w:val="auto"/>
        </w:rPr>
        <w:t>3.5 指示</w:t>
      </w:r>
      <w:bookmarkEnd w:id="213"/>
      <w:bookmarkEnd w:id="214"/>
      <w:bookmarkEnd w:id="215"/>
      <w:bookmarkEnd w:id="216"/>
    </w:p>
    <w:p>
      <w:pPr>
        <w:ind w:firstLine="480" w:firstLineChars="200"/>
        <w:rPr>
          <w:color w:val="auto"/>
        </w:rPr>
      </w:pPr>
      <w:r>
        <w:rPr>
          <w:rFonts w:hint="eastAsia"/>
          <w:color w:val="auto"/>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ind w:firstLine="480" w:firstLineChars="200"/>
        <w:rPr>
          <w:color w:val="auto"/>
        </w:rPr>
      </w:pPr>
      <w:r>
        <w:rPr>
          <w:rFonts w:hint="eastAsia"/>
          <w:color w:val="auto"/>
        </w:rPr>
        <w:t>3.5.2 承包人收到工程师作出的指示后应遵照执行。如果任何此类指示构成一项变更时，应按照第13条[变更与调整]的约定办理。</w:t>
      </w:r>
    </w:p>
    <w:p>
      <w:pPr>
        <w:ind w:firstLine="480" w:firstLineChars="200"/>
        <w:rPr>
          <w:color w:val="auto"/>
        </w:rPr>
      </w:pPr>
      <w:r>
        <w:rPr>
          <w:rFonts w:hint="eastAsia"/>
          <w:color w:val="auto"/>
        </w:rPr>
        <w:t>3.5.3 由于工程师未能按合同约定发出指示、指示延误或指示错误而导致承包人费用增加和（或）工期延误的，发包人应承担由此增加的费用和（或）工期延误，并向承包人支付合理利润。</w:t>
      </w:r>
    </w:p>
    <w:p>
      <w:pPr>
        <w:ind w:firstLine="480" w:firstLineChars="200"/>
        <w:rPr>
          <w:color w:val="auto"/>
        </w:rPr>
      </w:pPr>
      <w:bookmarkStart w:id="217" w:name="_Toc54862209"/>
      <w:bookmarkStart w:id="218" w:name="_Ref531951609"/>
      <w:bookmarkStart w:id="219" w:name="_Ref531951611"/>
      <w:r>
        <w:rPr>
          <w:rFonts w:hint="eastAsia"/>
          <w:color w:val="auto"/>
        </w:rPr>
        <w:t>3.6 商定或确定</w:t>
      </w:r>
      <w:bookmarkEnd w:id="217"/>
      <w:bookmarkEnd w:id="218"/>
      <w:bookmarkEnd w:id="219"/>
    </w:p>
    <w:p>
      <w:pPr>
        <w:ind w:firstLine="480" w:firstLineChars="200"/>
        <w:rPr>
          <w:color w:val="auto"/>
        </w:rPr>
      </w:pPr>
      <w:r>
        <w:rPr>
          <w:rFonts w:hint="eastAsia"/>
          <w:color w:val="auto"/>
        </w:rPr>
        <w:t>3.6.1 合同约定工程师应按照本款对任何事项进行商定或确定时，工程师应及时与合同当事人协商，尽量达成一致。工程师应将商定的结果以书面形式通知发包人和承包人，并由双方签署确认。</w:t>
      </w:r>
    </w:p>
    <w:p>
      <w:pPr>
        <w:ind w:firstLine="480" w:firstLineChars="200"/>
        <w:rPr>
          <w:color w:val="auto"/>
        </w:rPr>
      </w:pPr>
      <w:r>
        <w:rPr>
          <w:rFonts w:hint="eastAsia"/>
          <w:color w:val="auto"/>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ind w:firstLine="480" w:firstLineChars="200"/>
        <w:rPr>
          <w:color w:val="auto"/>
        </w:rPr>
      </w:pPr>
      <w:bookmarkStart w:id="220" w:name="_Ref532287856"/>
      <w:r>
        <w:rPr>
          <w:rFonts w:hint="eastAsia"/>
          <w:color w:val="auto"/>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220"/>
    </w:p>
    <w:p>
      <w:pPr>
        <w:ind w:firstLine="480" w:firstLineChars="200"/>
        <w:rPr>
          <w:color w:val="auto"/>
        </w:rPr>
      </w:pPr>
      <w:r>
        <w:rPr>
          <w:rFonts w:hint="eastAsia"/>
          <w:color w:val="auto"/>
        </w:rPr>
        <w:t>3.6.4 在该争议解决前，双方应暂按工程师的确定执行。按照第20条[争议解决]的约定对工程师的确定作出修改的，按修改后的结果执行，由此导致承包人增加的费用和延误的工期由责任方承担。</w:t>
      </w:r>
    </w:p>
    <w:p>
      <w:pPr>
        <w:ind w:firstLine="480" w:firstLineChars="200"/>
        <w:rPr>
          <w:color w:val="auto"/>
        </w:rPr>
      </w:pPr>
      <w:bookmarkStart w:id="221" w:name="_Ref531951749"/>
      <w:bookmarkStart w:id="222" w:name="_Toc54862210"/>
      <w:bookmarkStart w:id="223" w:name="_Ref531951747"/>
      <w:r>
        <w:rPr>
          <w:rFonts w:hint="eastAsia"/>
          <w:color w:val="auto"/>
        </w:rPr>
        <w:t>3.7 会议</w:t>
      </w:r>
      <w:bookmarkEnd w:id="221"/>
      <w:bookmarkEnd w:id="222"/>
      <w:bookmarkEnd w:id="223"/>
    </w:p>
    <w:p>
      <w:pPr>
        <w:ind w:firstLine="480" w:firstLineChars="200"/>
        <w:rPr>
          <w:color w:val="auto"/>
        </w:rPr>
      </w:pPr>
      <w:r>
        <w:rPr>
          <w:rFonts w:hint="eastAsia"/>
          <w:color w:val="auto"/>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ind w:firstLine="480" w:firstLineChars="200"/>
        <w:rPr>
          <w:color w:val="auto"/>
        </w:rPr>
      </w:pPr>
      <w:r>
        <w:rPr>
          <w:rFonts w:hint="eastAsia"/>
          <w:color w:val="auto"/>
        </w:rPr>
        <w:t>3.7.2 除专用合同条件另有约定外，发包人应保存每次会议参加人签名的记录，并将会议纪要提供给出席会议的人员。任何根据此类会议以及会议纪要采取的行动应符合本合同的约定。</w:t>
      </w:r>
    </w:p>
    <w:p>
      <w:pPr>
        <w:ind w:firstLine="562" w:firstLineChars="200"/>
        <w:rPr>
          <w:b/>
          <w:bCs/>
          <w:color w:val="auto"/>
          <w:sz w:val="28"/>
          <w:szCs w:val="22"/>
        </w:rPr>
      </w:pPr>
      <w:bookmarkStart w:id="224" w:name="_Toc54862211"/>
      <w:bookmarkStart w:id="225" w:name="_Ref531952805"/>
      <w:r>
        <w:rPr>
          <w:rFonts w:hint="eastAsia"/>
          <w:b/>
          <w:bCs/>
          <w:color w:val="auto"/>
          <w:sz w:val="28"/>
          <w:szCs w:val="22"/>
        </w:rPr>
        <w:t>第4条 承包人</w:t>
      </w:r>
      <w:bookmarkEnd w:id="224"/>
      <w:bookmarkEnd w:id="225"/>
    </w:p>
    <w:p>
      <w:pPr>
        <w:ind w:firstLine="480" w:firstLineChars="200"/>
        <w:rPr>
          <w:color w:val="auto"/>
        </w:rPr>
      </w:pPr>
      <w:bookmarkStart w:id="226" w:name="_Ref531951961"/>
      <w:bookmarkStart w:id="227" w:name="_Ref531951945"/>
      <w:bookmarkStart w:id="228" w:name="_Ref531951975"/>
      <w:bookmarkStart w:id="229" w:name="_Ref531951941"/>
      <w:bookmarkStart w:id="230" w:name="_Toc54862212"/>
      <w:bookmarkStart w:id="231" w:name="_Ref531951958"/>
      <w:r>
        <w:rPr>
          <w:rFonts w:hint="eastAsia"/>
          <w:color w:val="auto"/>
        </w:rPr>
        <w:t>4.1 承包人的一般义务</w:t>
      </w:r>
      <w:bookmarkEnd w:id="226"/>
      <w:bookmarkEnd w:id="227"/>
      <w:bookmarkEnd w:id="228"/>
      <w:bookmarkEnd w:id="229"/>
      <w:bookmarkEnd w:id="230"/>
      <w:bookmarkEnd w:id="231"/>
      <w:r>
        <w:rPr>
          <w:rFonts w:hint="eastAsia"/>
          <w:color w:val="auto"/>
        </w:rPr>
        <w:t xml:space="preserve"> </w:t>
      </w:r>
    </w:p>
    <w:p>
      <w:pPr>
        <w:ind w:firstLine="480" w:firstLineChars="200"/>
        <w:rPr>
          <w:color w:val="auto"/>
        </w:rPr>
      </w:pPr>
      <w:bookmarkStart w:id="232" w:name="_Ref509046929"/>
      <w:r>
        <w:rPr>
          <w:rFonts w:hint="eastAsia"/>
          <w:color w:val="auto"/>
        </w:rPr>
        <w:t>除专用合同条件另有约定外，承包人在履行合同过程中应遵守法律和工程建设标准规范，并履行以下义务：</w:t>
      </w:r>
    </w:p>
    <w:p>
      <w:pPr>
        <w:ind w:firstLine="480" w:firstLineChars="200"/>
        <w:rPr>
          <w:color w:val="auto"/>
        </w:rPr>
      </w:pPr>
      <w:r>
        <w:rPr>
          <w:rFonts w:hint="eastAsia"/>
          <w:color w:val="auto"/>
        </w:rPr>
        <w:t>（1） 办理法律规定和合同约定由承包人办理的许可和批准，将办理结果书面报送发包人留存，并承担因承包人违反法律或合同约定给发包人造成的任何费用和损失；</w:t>
      </w:r>
    </w:p>
    <w:p>
      <w:pPr>
        <w:ind w:firstLine="480" w:firstLineChars="200"/>
        <w:rPr>
          <w:color w:val="auto"/>
        </w:rPr>
      </w:pPr>
      <w:r>
        <w:rPr>
          <w:rFonts w:hint="eastAsia"/>
          <w:color w:val="auto"/>
        </w:rPr>
        <w:t>（2） 按合同约定完成全部工作并在缺陷责任期和保修期内承担缺陷保证责任和保修义务，对工作中的任何缺陷进行整改、完善和修补，使其满足合同约定的目的；</w:t>
      </w:r>
    </w:p>
    <w:p>
      <w:pPr>
        <w:ind w:firstLine="480" w:firstLineChars="200"/>
        <w:rPr>
          <w:color w:val="auto"/>
        </w:rPr>
      </w:pPr>
      <w:r>
        <w:rPr>
          <w:rFonts w:hint="eastAsia"/>
          <w:color w:val="auto"/>
        </w:rPr>
        <w:t>（3） 提供合同约定的工程设备和承包人文件，以及为完成合同工作所需的劳务、材料、施工设备和其他物品，并按合同约定负责临时设施的设计、施工、运行、维护、管理和拆除；</w:t>
      </w:r>
    </w:p>
    <w:p>
      <w:pPr>
        <w:ind w:firstLine="480" w:firstLineChars="200"/>
        <w:rPr>
          <w:color w:val="auto"/>
        </w:rPr>
      </w:pPr>
      <w:r>
        <w:rPr>
          <w:rFonts w:hint="eastAsia"/>
          <w:color w:val="auto"/>
        </w:rPr>
        <w:t>（4） 按合同约定的工作内容和进度要求，编制设计、施工的组织和实施计划，保证项目进度计划的实现，并对所有设计、施工作业和施工方法，以及全部工程的完备性和安全可靠性负责；</w:t>
      </w:r>
    </w:p>
    <w:p>
      <w:pPr>
        <w:ind w:firstLine="480" w:firstLineChars="200"/>
        <w:rPr>
          <w:color w:val="auto"/>
        </w:rPr>
      </w:pPr>
      <w:r>
        <w:rPr>
          <w:rFonts w:hint="eastAsia"/>
          <w:color w:val="auto"/>
        </w:rPr>
        <w:t>（5） 按法律规定和合同约定采取安全文明施工、职业健康和环境保护措施，办理员工工伤保险等相关保险，确保工程及人员、材料、设备和设施的安全，防止因工程实施造成的人身伤害和财产损失；</w:t>
      </w:r>
    </w:p>
    <w:p>
      <w:pPr>
        <w:ind w:firstLine="480" w:firstLineChars="200"/>
        <w:rPr>
          <w:color w:val="auto"/>
        </w:rPr>
      </w:pPr>
      <w:r>
        <w:rPr>
          <w:rFonts w:hint="eastAsia"/>
          <w:color w:val="auto"/>
        </w:rPr>
        <w:t>（6） 将发包人按合同约定支付的各项价款专用于合同工程，且应及时支付其雇用人员（包括建筑工人）工资，并及时向分包人支付合同价款；</w:t>
      </w:r>
    </w:p>
    <w:p>
      <w:pPr>
        <w:ind w:firstLine="480" w:firstLineChars="200"/>
        <w:rPr>
          <w:color w:val="auto"/>
        </w:rPr>
      </w:pPr>
      <w:r>
        <w:rPr>
          <w:rFonts w:hint="eastAsia"/>
          <w:color w:val="auto"/>
        </w:rPr>
        <w:t>（7） 在进行合同约定的各项工作时，不得侵害发包人与他人使用公用道路、水源、市政管网等公共设施的权利，避免对邻近的公共设施产生干扰。</w:t>
      </w:r>
    </w:p>
    <w:p>
      <w:pPr>
        <w:ind w:firstLine="480" w:firstLineChars="200"/>
        <w:rPr>
          <w:color w:val="auto"/>
        </w:rPr>
      </w:pPr>
      <w:bookmarkStart w:id="233" w:name="_Ref4426803"/>
      <w:bookmarkStart w:id="234" w:name="_Toc54862213"/>
      <w:bookmarkStart w:id="235" w:name="_Ref4428418"/>
      <w:r>
        <w:rPr>
          <w:rFonts w:hint="eastAsia"/>
          <w:color w:val="auto"/>
        </w:rPr>
        <w:t>4.2 履约担保</w:t>
      </w:r>
      <w:bookmarkEnd w:id="233"/>
      <w:bookmarkEnd w:id="234"/>
    </w:p>
    <w:p>
      <w:pPr>
        <w:ind w:firstLine="480" w:firstLineChars="200"/>
        <w:rPr>
          <w:color w:val="auto"/>
        </w:rPr>
      </w:pPr>
      <w:r>
        <w:rPr>
          <w:rFonts w:hint="eastAsia"/>
          <w:color w:val="auto"/>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ind w:firstLine="480" w:firstLineChars="200"/>
        <w:rPr>
          <w:color w:val="auto"/>
        </w:rPr>
      </w:pPr>
      <w:r>
        <w:rPr>
          <w:rFonts w:hint="eastAsia"/>
          <w:color w:val="auto"/>
        </w:rPr>
        <w:t>承包人应保证其履约担保在发包人竣工验收前一直有效，发包人应在竣工验收合格后7天内将履约担保款项退还给承包人或者解除履约担保。</w:t>
      </w:r>
    </w:p>
    <w:p>
      <w:pPr>
        <w:ind w:firstLine="480" w:firstLineChars="200"/>
        <w:rPr>
          <w:color w:val="auto"/>
        </w:rPr>
      </w:pPr>
      <w:r>
        <w:rPr>
          <w:rFonts w:hint="eastAsia"/>
          <w:color w:val="auto"/>
        </w:rPr>
        <w:t>因承包人原因导致工期延长的，继续提供履约担保所增加的费用由承包人承担；非因承包人原因导致工期延长的，继续提供履约担保所增加的费用由发包人承担。</w:t>
      </w:r>
    </w:p>
    <w:bookmarkEnd w:id="232"/>
    <w:bookmarkEnd w:id="235"/>
    <w:p>
      <w:pPr>
        <w:ind w:firstLine="480" w:firstLineChars="200"/>
        <w:rPr>
          <w:color w:val="auto"/>
        </w:rPr>
      </w:pPr>
      <w:bookmarkStart w:id="236" w:name="_Ref532689105"/>
      <w:bookmarkStart w:id="237" w:name="_Toc54862214"/>
      <w:bookmarkStart w:id="238" w:name="_Ref532689108"/>
      <w:r>
        <w:rPr>
          <w:rFonts w:hint="eastAsia"/>
          <w:color w:val="auto"/>
        </w:rPr>
        <w:t>4.3 工程总承包项目经理</w:t>
      </w:r>
      <w:bookmarkEnd w:id="236"/>
      <w:bookmarkEnd w:id="237"/>
      <w:bookmarkEnd w:id="238"/>
    </w:p>
    <w:p>
      <w:pPr>
        <w:ind w:firstLine="480" w:firstLineChars="200"/>
        <w:rPr>
          <w:color w:val="auto"/>
        </w:rPr>
      </w:pPr>
      <w:bookmarkStart w:id="239" w:name="_Ref532351726"/>
      <w:r>
        <w:rPr>
          <w:rFonts w:hint="eastAsia"/>
          <w:color w:val="auto"/>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39"/>
    </w:p>
    <w:p>
      <w:pPr>
        <w:ind w:firstLine="480" w:firstLineChars="200"/>
        <w:rPr>
          <w:color w:val="auto"/>
        </w:rPr>
      </w:pPr>
      <w:bookmarkStart w:id="240" w:name="_Ref532689263"/>
      <w:r>
        <w:rPr>
          <w:rFonts w:hint="eastAsia"/>
          <w:color w:val="auto"/>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40"/>
    </w:p>
    <w:p>
      <w:pPr>
        <w:ind w:firstLine="480" w:firstLineChars="200"/>
        <w:rPr>
          <w:color w:val="auto"/>
        </w:rPr>
      </w:pPr>
      <w:bookmarkStart w:id="241" w:name="_Ref532689178"/>
      <w:bookmarkStart w:id="242" w:name="_Ref531952112"/>
      <w:r>
        <w:rPr>
          <w:rFonts w:hint="eastAsia"/>
          <w:color w:val="auto"/>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41"/>
    </w:p>
    <w:bookmarkEnd w:id="242"/>
    <w:p>
      <w:pPr>
        <w:ind w:firstLine="480" w:firstLineChars="200"/>
        <w:rPr>
          <w:color w:val="auto"/>
        </w:rPr>
      </w:pPr>
      <w:bookmarkStart w:id="243" w:name="_Ref4426412"/>
      <w:r>
        <w:rPr>
          <w:rFonts w:hint="eastAsia"/>
          <w:color w:val="auto"/>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44" w:name="_Hlk55056591"/>
      <w:r>
        <w:rPr>
          <w:rFonts w:hint="eastAsia"/>
          <w:color w:val="auto"/>
        </w:rPr>
        <w:t>应按照专用合同条件的约定承担违约责任。</w:t>
      </w:r>
      <w:bookmarkEnd w:id="243"/>
      <w:bookmarkEnd w:id="244"/>
    </w:p>
    <w:p>
      <w:pPr>
        <w:ind w:firstLine="480" w:firstLineChars="200"/>
        <w:rPr>
          <w:color w:val="auto"/>
        </w:rPr>
      </w:pPr>
      <w:bookmarkStart w:id="245" w:name="_Ref531952137"/>
      <w:r>
        <w:rPr>
          <w:rFonts w:hint="eastAsia"/>
          <w:color w:val="auto"/>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45"/>
    </w:p>
    <w:p>
      <w:pPr>
        <w:ind w:firstLine="480" w:firstLineChars="200"/>
        <w:rPr>
          <w:color w:val="auto"/>
        </w:rPr>
      </w:pPr>
      <w:bookmarkStart w:id="246" w:name="_Ref122620"/>
      <w:r>
        <w:rPr>
          <w:rFonts w:hint="eastAsia"/>
          <w:color w:val="auto"/>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46"/>
    </w:p>
    <w:p>
      <w:pPr>
        <w:ind w:firstLine="480" w:firstLineChars="200"/>
        <w:rPr>
          <w:color w:val="auto"/>
        </w:rPr>
      </w:pPr>
      <w:bookmarkStart w:id="247" w:name="_Ref531952172"/>
      <w:bookmarkStart w:id="248" w:name="_Toc54862215"/>
      <w:bookmarkStart w:id="249" w:name="_Ref531952175"/>
      <w:r>
        <w:rPr>
          <w:rFonts w:hint="eastAsia"/>
          <w:color w:val="auto"/>
        </w:rPr>
        <w:t>4.4 承包人人员</w:t>
      </w:r>
      <w:bookmarkEnd w:id="247"/>
      <w:bookmarkEnd w:id="248"/>
      <w:bookmarkEnd w:id="249"/>
    </w:p>
    <w:p>
      <w:pPr>
        <w:ind w:firstLine="480" w:firstLineChars="200"/>
        <w:rPr>
          <w:color w:val="auto"/>
        </w:rPr>
      </w:pPr>
      <w:bookmarkStart w:id="250" w:name="_Ref531952185"/>
      <w:r>
        <w:rPr>
          <w:rFonts w:hint="eastAsia"/>
          <w:color w:val="auto"/>
        </w:rPr>
        <w:t>4.4.1 人员安排</w:t>
      </w:r>
      <w:bookmarkEnd w:id="250"/>
    </w:p>
    <w:p>
      <w:pPr>
        <w:ind w:firstLine="480" w:firstLineChars="200"/>
        <w:rPr>
          <w:color w:val="auto"/>
        </w:rPr>
      </w:pPr>
      <w:r>
        <w:rPr>
          <w:rFonts w:hint="eastAsia"/>
          <w:color w:val="auto"/>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ind w:firstLine="480" w:firstLineChars="200"/>
        <w:rPr>
          <w:color w:val="auto"/>
        </w:rPr>
      </w:pPr>
      <w:r>
        <w:rPr>
          <w:rFonts w:hint="eastAsia"/>
          <w:color w:val="auto"/>
        </w:rPr>
        <w:t>关键人员</w:t>
      </w:r>
      <w:bookmarkStart w:id="251" w:name="_Hlk16210335"/>
      <w:r>
        <w:rPr>
          <w:rFonts w:hint="eastAsia"/>
          <w:color w:val="auto"/>
        </w:rPr>
        <w:t>是发包人及承包人一致认为对工程建设起重要作用的承包人主要管理人员或技术人员。关键人员的具体范围由发包人及承包人在附件5[承包人主要管理人员表]中另行约定。</w:t>
      </w:r>
    </w:p>
    <w:bookmarkEnd w:id="251"/>
    <w:p>
      <w:pPr>
        <w:ind w:firstLine="480" w:firstLineChars="200"/>
        <w:rPr>
          <w:color w:val="auto"/>
        </w:rPr>
      </w:pPr>
      <w:bookmarkStart w:id="252" w:name="_Ref4426641"/>
      <w:bookmarkStart w:id="253" w:name="_Ref531952211"/>
      <w:r>
        <w:rPr>
          <w:rFonts w:hint="eastAsia"/>
          <w:color w:val="auto"/>
        </w:rPr>
        <w:t>4.4.2 关键人员更换</w:t>
      </w:r>
      <w:bookmarkEnd w:id="252"/>
      <w:bookmarkEnd w:id="253"/>
    </w:p>
    <w:p>
      <w:pPr>
        <w:ind w:firstLine="480" w:firstLineChars="200"/>
        <w:rPr>
          <w:color w:val="auto"/>
        </w:rPr>
      </w:pPr>
      <w:r>
        <w:rPr>
          <w:rFonts w:hint="eastAsia"/>
          <w:color w:val="auto"/>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ind w:firstLine="480" w:firstLineChars="200"/>
        <w:rPr>
          <w:color w:val="auto"/>
        </w:rPr>
      </w:pPr>
      <w:r>
        <w:rPr>
          <w:rFonts w:hint="eastAsia"/>
          <w:color w:val="auto"/>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ind w:firstLine="480" w:firstLineChars="200"/>
        <w:rPr>
          <w:color w:val="auto"/>
        </w:rPr>
      </w:pPr>
      <w:bookmarkStart w:id="254" w:name="_Ref531952227"/>
      <w:r>
        <w:rPr>
          <w:rFonts w:hint="eastAsia"/>
          <w:color w:val="auto"/>
        </w:rPr>
        <w:t>4.4.3 现场管理关键人员在岗要求</w:t>
      </w:r>
      <w:bookmarkEnd w:id="254"/>
    </w:p>
    <w:p>
      <w:pPr>
        <w:ind w:firstLine="480" w:firstLineChars="200"/>
        <w:rPr>
          <w:color w:val="auto"/>
        </w:rPr>
      </w:pPr>
      <w:r>
        <w:rPr>
          <w:rFonts w:hint="eastAsia"/>
          <w:color w:val="auto"/>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ind w:firstLine="480" w:firstLineChars="200"/>
        <w:rPr>
          <w:color w:val="auto"/>
        </w:rPr>
      </w:pPr>
      <w:bookmarkStart w:id="255" w:name="_Toc54862216"/>
      <w:bookmarkStart w:id="256" w:name="_Ref531952262"/>
      <w:bookmarkStart w:id="257" w:name="_Ref531952259"/>
      <w:r>
        <w:rPr>
          <w:rFonts w:hint="eastAsia"/>
          <w:color w:val="auto"/>
        </w:rPr>
        <w:t>4.5 分包</w:t>
      </w:r>
      <w:bookmarkEnd w:id="255"/>
      <w:bookmarkEnd w:id="256"/>
      <w:bookmarkEnd w:id="257"/>
      <w:r>
        <w:rPr>
          <w:rFonts w:hint="eastAsia"/>
          <w:color w:val="auto"/>
        </w:rPr>
        <w:t xml:space="preserve"> </w:t>
      </w:r>
    </w:p>
    <w:p>
      <w:pPr>
        <w:ind w:firstLine="480" w:firstLineChars="200"/>
        <w:rPr>
          <w:color w:val="auto"/>
        </w:rPr>
      </w:pPr>
      <w:bookmarkStart w:id="258" w:name="_Ref531952273"/>
      <w:r>
        <w:rPr>
          <w:rFonts w:hint="eastAsia"/>
          <w:color w:val="auto"/>
        </w:rPr>
        <w:t>4.5.1 一般约定</w:t>
      </w:r>
      <w:bookmarkEnd w:id="258"/>
    </w:p>
    <w:p>
      <w:pPr>
        <w:ind w:firstLine="480" w:firstLineChars="200"/>
        <w:rPr>
          <w:color w:val="auto"/>
        </w:rPr>
      </w:pPr>
      <w:r>
        <w:rPr>
          <w:rFonts w:hint="eastAsia"/>
          <w:color w:val="auto"/>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ind w:firstLine="480" w:firstLineChars="200"/>
        <w:rPr>
          <w:color w:val="auto"/>
        </w:rPr>
      </w:pPr>
      <w:bookmarkStart w:id="259" w:name="_Ref531952286"/>
      <w:r>
        <w:rPr>
          <w:rFonts w:hint="eastAsia"/>
          <w:color w:val="auto"/>
        </w:rPr>
        <w:t>4.5.2 分包的确定</w:t>
      </w:r>
      <w:bookmarkEnd w:id="259"/>
    </w:p>
    <w:p>
      <w:pPr>
        <w:ind w:firstLine="480" w:firstLineChars="200"/>
        <w:rPr>
          <w:color w:val="auto"/>
        </w:rPr>
      </w:pPr>
      <w:r>
        <w:rPr>
          <w:rFonts w:hint="eastAsia"/>
          <w:color w:val="auto"/>
        </w:rPr>
        <w:t>承包人应按照专用合同条件约定对工作事项进行分包，确定分包人。</w:t>
      </w:r>
    </w:p>
    <w:p>
      <w:pPr>
        <w:ind w:firstLine="480" w:firstLineChars="200"/>
        <w:rPr>
          <w:color w:val="auto"/>
        </w:rPr>
      </w:pPr>
      <w:r>
        <w:rPr>
          <w:rFonts w:hint="eastAsia"/>
          <w:color w:val="auto"/>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ind w:firstLine="480" w:firstLineChars="200"/>
        <w:rPr>
          <w:color w:val="auto"/>
        </w:rPr>
      </w:pPr>
      <w:r>
        <w:rPr>
          <w:rFonts w:hint="eastAsia"/>
          <w:color w:val="auto"/>
        </w:rPr>
        <w:t>4.5.3 分包人资质</w:t>
      </w:r>
    </w:p>
    <w:p>
      <w:pPr>
        <w:ind w:firstLine="480" w:firstLineChars="200"/>
        <w:rPr>
          <w:color w:val="auto"/>
        </w:rPr>
      </w:pPr>
      <w:r>
        <w:rPr>
          <w:rFonts w:hint="eastAsia"/>
          <w:color w:val="auto"/>
        </w:rPr>
        <w:t>分包人应符合国家法律规定的资质等级，否则不能作为分包人。承包人有义务对分包人的资质进行审查。</w:t>
      </w:r>
    </w:p>
    <w:p>
      <w:pPr>
        <w:ind w:firstLine="480" w:firstLineChars="200"/>
        <w:rPr>
          <w:color w:val="auto"/>
        </w:rPr>
      </w:pPr>
      <w:r>
        <w:rPr>
          <w:rFonts w:hint="eastAsia"/>
          <w:color w:val="auto"/>
        </w:rPr>
        <w:t>4.5.4 分包管理</w:t>
      </w:r>
    </w:p>
    <w:p>
      <w:pPr>
        <w:ind w:firstLine="480" w:firstLineChars="200"/>
        <w:rPr>
          <w:color w:val="auto"/>
        </w:rPr>
      </w:pPr>
      <w:r>
        <w:rPr>
          <w:rFonts w:hint="eastAsia"/>
          <w:color w:val="auto"/>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ind w:firstLine="480" w:firstLineChars="200"/>
        <w:rPr>
          <w:color w:val="auto"/>
        </w:rPr>
      </w:pPr>
      <w:bookmarkStart w:id="260" w:name="_Ref531952298"/>
      <w:r>
        <w:rPr>
          <w:rFonts w:hint="eastAsia"/>
          <w:color w:val="auto"/>
        </w:rPr>
        <w:t>4.5.5 分包合同价款支付</w:t>
      </w:r>
      <w:bookmarkEnd w:id="260"/>
    </w:p>
    <w:p>
      <w:pPr>
        <w:ind w:firstLine="480" w:firstLineChars="200"/>
        <w:rPr>
          <w:color w:val="auto"/>
        </w:rPr>
      </w:pPr>
      <w:r>
        <w:rPr>
          <w:rFonts w:hint="eastAsia"/>
          <w:color w:val="auto"/>
        </w:rPr>
        <w:t>（1） 除本项第（2）目约定的情况或专用合同条件另有约定外，分包合同价款由承包人与分包人结算，未经承包人同意，发包人不得向分包人支付分包合同价款；</w:t>
      </w:r>
    </w:p>
    <w:p>
      <w:pPr>
        <w:ind w:firstLine="480" w:firstLineChars="200"/>
        <w:rPr>
          <w:color w:val="auto"/>
        </w:rPr>
      </w:pPr>
      <w:bookmarkStart w:id="261" w:name="_Ref4613798"/>
      <w:r>
        <w:rPr>
          <w:rFonts w:hint="eastAsia"/>
          <w:color w:val="auto"/>
        </w:rPr>
        <w:t>（2） 生效法律文书要求发包人向分包人支付分包合同价款的，发包人有权从应付承包人工程款中扣除该部分款项</w:t>
      </w:r>
      <w:bookmarkEnd w:id="261"/>
      <w:r>
        <w:rPr>
          <w:rFonts w:hint="eastAsia"/>
          <w:color w:val="auto"/>
        </w:rPr>
        <w:t>，将扣款直接支付给分包人，并书面通知承包人。</w:t>
      </w:r>
    </w:p>
    <w:p>
      <w:pPr>
        <w:ind w:firstLine="480" w:firstLineChars="200"/>
        <w:rPr>
          <w:color w:val="auto"/>
        </w:rPr>
      </w:pPr>
      <w:r>
        <w:rPr>
          <w:rFonts w:hint="eastAsia"/>
          <w:color w:val="auto"/>
        </w:rPr>
        <w:t>4.5.6 责任承担</w:t>
      </w:r>
    </w:p>
    <w:p>
      <w:pPr>
        <w:ind w:firstLine="480" w:firstLineChars="200"/>
        <w:rPr>
          <w:color w:val="auto"/>
        </w:rPr>
      </w:pPr>
      <w:r>
        <w:rPr>
          <w:rFonts w:hint="eastAsia"/>
          <w:color w:val="auto"/>
        </w:rPr>
        <w:t>承包人对分包人的行为向发包人负责，承包人和分包人就分包工作向发包人承担连带责任。</w:t>
      </w:r>
    </w:p>
    <w:p>
      <w:pPr>
        <w:ind w:firstLine="480" w:firstLineChars="200"/>
        <w:rPr>
          <w:color w:val="auto"/>
        </w:rPr>
      </w:pPr>
      <w:bookmarkStart w:id="262" w:name="_Toc54862217"/>
      <w:bookmarkStart w:id="263" w:name="_Ref4426916"/>
      <w:bookmarkStart w:id="264" w:name="_Ref531952317"/>
      <w:bookmarkStart w:id="265" w:name="_Ref4768805"/>
      <w:bookmarkStart w:id="266" w:name="_Ref531952321"/>
      <w:r>
        <w:rPr>
          <w:rFonts w:hint="eastAsia"/>
          <w:color w:val="auto"/>
        </w:rPr>
        <w:t>4.6 联合体</w:t>
      </w:r>
      <w:bookmarkEnd w:id="262"/>
      <w:bookmarkEnd w:id="263"/>
    </w:p>
    <w:p>
      <w:pPr>
        <w:ind w:firstLine="480" w:firstLineChars="200"/>
        <w:rPr>
          <w:color w:val="auto"/>
        </w:rPr>
      </w:pPr>
      <w:bookmarkStart w:id="267" w:name="_Hlk16235129"/>
      <w:r>
        <w:rPr>
          <w:rFonts w:hint="eastAsia"/>
          <w:color w:val="auto"/>
        </w:rPr>
        <w:t>4.6.1 经发包人同意，</w:t>
      </w:r>
      <w:bookmarkEnd w:id="267"/>
      <w:r>
        <w:rPr>
          <w:rFonts w:hint="eastAsia"/>
          <w:color w:val="auto"/>
        </w:rPr>
        <w:t>以联合体方式承包工程的，联合体各方应共同与发包人订立合同协议书。联合体各方应为履行合同向发包人承担连带责任。</w:t>
      </w:r>
    </w:p>
    <w:p>
      <w:pPr>
        <w:ind w:firstLine="480" w:firstLineChars="200"/>
        <w:rPr>
          <w:color w:val="auto"/>
        </w:rPr>
      </w:pPr>
      <w:r>
        <w:rPr>
          <w:rFonts w:hint="eastAsia"/>
          <w:color w:val="auto"/>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ind w:firstLine="480" w:firstLineChars="200"/>
        <w:rPr>
          <w:color w:val="auto"/>
        </w:rPr>
      </w:pPr>
      <w:r>
        <w:rPr>
          <w:rFonts w:hint="eastAsia"/>
          <w:color w:val="auto"/>
        </w:rPr>
        <w:t>4.6.3 联合体协议经发包人确认后作为合同附件。在履行合同过程中，未经发包人同意，不得变更联合体成员和其负责的工作范围，或者修改联合体协议中与本合同履行相关的内容。</w:t>
      </w:r>
    </w:p>
    <w:p>
      <w:pPr>
        <w:ind w:firstLine="480" w:firstLineChars="200"/>
        <w:rPr>
          <w:color w:val="auto"/>
        </w:rPr>
      </w:pPr>
      <w:bookmarkStart w:id="268" w:name="_Ref11926629"/>
      <w:bookmarkStart w:id="269" w:name="_Toc54862218"/>
      <w:bookmarkStart w:id="270" w:name="_Ref11926631"/>
      <w:r>
        <w:rPr>
          <w:rFonts w:hint="eastAsia"/>
          <w:color w:val="auto"/>
        </w:rPr>
        <w:t>4.7 承包人现场查勘</w:t>
      </w:r>
      <w:bookmarkEnd w:id="268"/>
      <w:bookmarkEnd w:id="269"/>
      <w:bookmarkEnd w:id="270"/>
    </w:p>
    <w:p>
      <w:pPr>
        <w:ind w:firstLine="480" w:firstLineChars="200"/>
        <w:rPr>
          <w:color w:val="auto"/>
        </w:rPr>
      </w:pPr>
      <w:r>
        <w:rPr>
          <w:rFonts w:hint="eastAsia"/>
          <w:color w:val="auto"/>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ind w:firstLine="480" w:firstLineChars="200"/>
        <w:rPr>
          <w:color w:val="auto"/>
        </w:rPr>
      </w:pPr>
      <w:r>
        <w:rPr>
          <w:rFonts w:hint="eastAsia"/>
          <w:color w:val="auto"/>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ind w:firstLine="480" w:firstLineChars="200"/>
        <w:rPr>
          <w:color w:val="auto"/>
        </w:rPr>
      </w:pPr>
      <w:bookmarkStart w:id="271" w:name="_Ref11918789"/>
      <w:bookmarkStart w:id="272" w:name="_Ref11918626"/>
      <w:bookmarkStart w:id="273" w:name="_Toc54862219"/>
      <w:bookmarkStart w:id="274" w:name="_Ref11918693"/>
      <w:bookmarkStart w:id="275" w:name="不可预见的困难"/>
      <w:r>
        <w:rPr>
          <w:rFonts w:hint="eastAsia"/>
          <w:color w:val="auto"/>
        </w:rPr>
        <w:t>4.8 不可预见的困难</w:t>
      </w:r>
      <w:bookmarkEnd w:id="264"/>
      <w:bookmarkEnd w:id="265"/>
      <w:bookmarkEnd w:id="266"/>
      <w:bookmarkEnd w:id="271"/>
      <w:bookmarkEnd w:id="272"/>
      <w:bookmarkEnd w:id="273"/>
      <w:bookmarkEnd w:id="274"/>
      <w:bookmarkEnd w:id="275"/>
      <w:r>
        <w:rPr>
          <w:rFonts w:hint="eastAsia"/>
          <w:color w:val="auto"/>
        </w:rPr>
        <w:t xml:space="preserve"> </w:t>
      </w:r>
    </w:p>
    <w:p>
      <w:pPr>
        <w:ind w:firstLine="480" w:firstLineChars="200"/>
        <w:rPr>
          <w:color w:val="auto"/>
        </w:rPr>
      </w:pPr>
      <w:r>
        <w:rPr>
          <w:rFonts w:hint="eastAsia"/>
          <w:color w:val="auto"/>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ind w:firstLine="480" w:firstLineChars="200"/>
        <w:rPr>
          <w:color w:val="auto"/>
        </w:rPr>
      </w:pPr>
      <w:r>
        <w:rPr>
          <w:rFonts w:hint="eastAsia"/>
          <w:color w:val="auto"/>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ind w:firstLine="480" w:firstLineChars="200"/>
        <w:rPr>
          <w:color w:val="auto"/>
        </w:rPr>
      </w:pPr>
      <w:bookmarkStart w:id="276" w:name="_Toc54862220"/>
      <w:bookmarkStart w:id="277" w:name="_Ref11926570"/>
      <w:bookmarkStart w:id="278" w:name="_Ref11926566"/>
      <w:r>
        <w:rPr>
          <w:rFonts w:hint="eastAsia"/>
          <w:color w:val="auto"/>
        </w:rPr>
        <w:t>4.9 工程质量管理</w:t>
      </w:r>
      <w:bookmarkEnd w:id="276"/>
      <w:bookmarkEnd w:id="277"/>
      <w:bookmarkEnd w:id="278"/>
    </w:p>
    <w:p>
      <w:pPr>
        <w:ind w:firstLine="480" w:firstLineChars="200"/>
        <w:rPr>
          <w:color w:val="auto"/>
        </w:rPr>
      </w:pPr>
      <w:r>
        <w:rPr>
          <w:rFonts w:hint="eastAsia"/>
          <w:color w:val="auto"/>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ind w:firstLine="480" w:firstLineChars="200"/>
        <w:rPr>
          <w:color w:val="auto"/>
        </w:rPr>
      </w:pPr>
      <w:r>
        <w:rPr>
          <w:rFonts w:hint="eastAsia"/>
          <w:color w:val="auto"/>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ind w:firstLine="480" w:firstLineChars="200"/>
        <w:rPr>
          <w:color w:val="auto"/>
        </w:rPr>
      </w:pPr>
      <w:r>
        <w:rPr>
          <w:rFonts w:hint="eastAsia"/>
          <w:color w:val="auto"/>
        </w:rPr>
        <w:t>4.9.3 承包人应对其人员进行质量教育和技术培训，定期考核人员的劳动技能，严格执行相关规范和操作规程。</w:t>
      </w:r>
    </w:p>
    <w:p>
      <w:pPr>
        <w:ind w:firstLine="480" w:firstLineChars="200"/>
        <w:rPr>
          <w:color w:val="auto"/>
        </w:rPr>
      </w:pPr>
      <w:r>
        <w:rPr>
          <w:rFonts w:hint="eastAsia"/>
          <w:color w:val="auto"/>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ind w:firstLine="562" w:firstLineChars="200"/>
        <w:rPr>
          <w:b/>
          <w:bCs/>
          <w:color w:val="auto"/>
          <w:sz w:val="28"/>
          <w:szCs w:val="22"/>
        </w:rPr>
      </w:pPr>
      <w:bookmarkStart w:id="279" w:name="_Toc54862221"/>
      <w:bookmarkStart w:id="280" w:name="_Ref531952837"/>
      <w:r>
        <w:rPr>
          <w:rFonts w:hint="eastAsia"/>
          <w:b/>
          <w:bCs/>
          <w:color w:val="auto"/>
          <w:sz w:val="28"/>
          <w:szCs w:val="22"/>
        </w:rPr>
        <w:t>第5条 设计</w:t>
      </w:r>
      <w:bookmarkEnd w:id="279"/>
      <w:bookmarkEnd w:id="280"/>
    </w:p>
    <w:p>
      <w:pPr>
        <w:ind w:firstLine="480" w:firstLineChars="200"/>
        <w:rPr>
          <w:color w:val="auto"/>
        </w:rPr>
      </w:pPr>
      <w:bookmarkStart w:id="281" w:name="_Toc54862222"/>
      <w:bookmarkStart w:id="282" w:name="_Ref531952860"/>
      <w:bookmarkStart w:id="283" w:name="_Ref531952863"/>
      <w:r>
        <w:rPr>
          <w:rFonts w:hint="eastAsia"/>
          <w:color w:val="auto"/>
        </w:rPr>
        <w:t>5.1 承包人的设计义务</w:t>
      </w:r>
      <w:bookmarkEnd w:id="281"/>
      <w:bookmarkEnd w:id="282"/>
      <w:bookmarkEnd w:id="283"/>
      <w:r>
        <w:rPr>
          <w:rFonts w:hint="eastAsia"/>
          <w:color w:val="auto"/>
        </w:rPr>
        <w:t xml:space="preserve"> </w:t>
      </w:r>
    </w:p>
    <w:p>
      <w:pPr>
        <w:ind w:firstLine="480" w:firstLineChars="200"/>
        <w:rPr>
          <w:color w:val="auto"/>
        </w:rPr>
      </w:pPr>
      <w:bookmarkStart w:id="284" w:name="_Ref531952881"/>
      <w:r>
        <w:rPr>
          <w:rFonts w:hint="eastAsia"/>
          <w:color w:val="auto"/>
        </w:rPr>
        <w:t>5.1.1 设计义务的一般要求</w:t>
      </w:r>
      <w:bookmarkEnd w:id="284"/>
    </w:p>
    <w:p>
      <w:pPr>
        <w:ind w:firstLine="480" w:firstLineChars="200"/>
        <w:rPr>
          <w:color w:val="auto"/>
        </w:rPr>
      </w:pPr>
      <w:r>
        <w:rPr>
          <w:rFonts w:hint="eastAsia"/>
          <w:color w:val="auto"/>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ind w:firstLine="480" w:firstLineChars="200"/>
        <w:rPr>
          <w:color w:val="auto"/>
        </w:rPr>
      </w:pPr>
      <w:bookmarkStart w:id="285" w:name="_Ref531952952"/>
      <w:bookmarkStart w:id="286" w:name="_Ref531952899"/>
      <w:r>
        <w:rPr>
          <w:rFonts w:hint="eastAsia"/>
          <w:color w:val="auto"/>
        </w:rPr>
        <w:t>5.1.2 对设计人员的要求</w:t>
      </w:r>
      <w:bookmarkEnd w:id="285"/>
    </w:p>
    <w:p>
      <w:pPr>
        <w:ind w:firstLine="480" w:firstLineChars="200"/>
        <w:rPr>
          <w:color w:val="auto"/>
        </w:rPr>
      </w:pPr>
      <w:r>
        <w:rPr>
          <w:rFonts w:hint="eastAsia"/>
          <w:color w:val="auto"/>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286"/>
    <w:p>
      <w:pPr>
        <w:ind w:firstLine="480" w:firstLineChars="200"/>
        <w:rPr>
          <w:color w:val="auto"/>
        </w:rPr>
      </w:pPr>
      <w:r>
        <w:rPr>
          <w:rFonts w:hint="eastAsia"/>
          <w:color w:val="auto"/>
        </w:rPr>
        <w:t>5.1.3 法律和标准的变化</w:t>
      </w:r>
    </w:p>
    <w:p>
      <w:pPr>
        <w:ind w:firstLine="480" w:firstLineChars="200"/>
        <w:rPr>
          <w:color w:val="auto"/>
        </w:rPr>
      </w:pPr>
      <w:r>
        <w:rPr>
          <w:rFonts w:hint="eastAsia"/>
          <w:color w:val="auto"/>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ind w:firstLine="480" w:firstLineChars="200"/>
        <w:rPr>
          <w:color w:val="auto"/>
        </w:rPr>
      </w:pPr>
      <w:r>
        <w:rPr>
          <w:rFonts w:hint="eastAsia"/>
          <w:color w:val="auto"/>
        </w:rPr>
        <w:t>在基准日期之后，因国家颁布新的强制性规范、标准导致承包人的费用变化的，发包人应合理调整合同价格；导致工期延误的，发包人应合理延长工期。</w:t>
      </w:r>
    </w:p>
    <w:p>
      <w:pPr>
        <w:ind w:firstLine="480" w:firstLineChars="200"/>
        <w:rPr>
          <w:color w:val="auto"/>
        </w:rPr>
      </w:pPr>
      <w:bookmarkStart w:id="287" w:name="_Ref531953054"/>
      <w:bookmarkStart w:id="288" w:name="_Ref531953051"/>
      <w:bookmarkStart w:id="289" w:name="_Toc54862223"/>
      <w:r>
        <w:rPr>
          <w:rFonts w:hint="eastAsia"/>
          <w:color w:val="auto"/>
        </w:rPr>
        <w:t>5.2 承包人文件审查</w:t>
      </w:r>
      <w:bookmarkEnd w:id="287"/>
      <w:bookmarkEnd w:id="288"/>
      <w:bookmarkEnd w:id="289"/>
      <w:r>
        <w:rPr>
          <w:rFonts w:hint="eastAsia"/>
          <w:color w:val="auto"/>
        </w:rPr>
        <w:t xml:space="preserve"> </w:t>
      </w:r>
    </w:p>
    <w:p>
      <w:pPr>
        <w:ind w:firstLine="480" w:firstLineChars="200"/>
        <w:rPr>
          <w:color w:val="auto"/>
        </w:rPr>
      </w:pPr>
      <w:bookmarkStart w:id="290" w:name="_Ref531953064"/>
      <w:r>
        <w:rPr>
          <w:rFonts w:hint="eastAsia"/>
          <w:color w:val="auto"/>
        </w:rPr>
        <w:t>5.2.1 根据《发包人要求》应当通过工程师报发包人审查同意的承包人文件，承包人应当按照《发包人要求》约定的范围和内容及时报送审查。</w:t>
      </w:r>
      <w:bookmarkEnd w:id="290"/>
    </w:p>
    <w:p>
      <w:pPr>
        <w:ind w:firstLine="480" w:firstLineChars="200"/>
        <w:rPr>
          <w:color w:val="auto"/>
        </w:rPr>
      </w:pPr>
      <w:r>
        <w:rPr>
          <w:rFonts w:hint="eastAsia"/>
          <w:color w:val="auto"/>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ind w:firstLine="480" w:firstLineChars="200"/>
        <w:rPr>
          <w:color w:val="auto"/>
        </w:rPr>
      </w:pPr>
      <w:r>
        <w:rPr>
          <w:rFonts w:hint="eastAsia"/>
          <w:color w:val="auto"/>
        </w:rPr>
        <w:t>发包人同意承包人文件的，应及时通知承包人，发包人不同意承包人文件的，应在审查期限内通过工程师以书面形式通知承包人，并说明不同意的具体内容和理由。</w:t>
      </w:r>
    </w:p>
    <w:p>
      <w:pPr>
        <w:ind w:firstLine="480" w:firstLineChars="200"/>
        <w:rPr>
          <w:color w:val="auto"/>
        </w:rPr>
      </w:pPr>
      <w:r>
        <w:rPr>
          <w:rFonts w:hint="eastAsia"/>
          <w:color w:val="auto"/>
        </w:rPr>
        <w:t>承包人对发包人的意见按以下方式处理：</w:t>
      </w:r>
    </w:p>
    <w:p>
      <w:pPr>
        <w:ind w:firstLine="480" w:firstLineChars="200"/>
        <w:rPr>
          <w:color w:val="auto"/>
        </w:rPr>
      </w:pPr>
      <w:r>
        <w:rPr>
          <w:rFonts w:hint="eastAsia"/>
          <w:color w:val="auto"/>
        </w:rPr>
        <w:t>（1） 发包人的意见构成变更的，承包人应在7天内通知发包人按照第13条[变更与调整]中关于发包人指示变更的约定执行，双方对是否构成变更无法达成一致的，按照第20条[争议解决]的约定执行；</w:t>
      </w:r>
    </w:p>
    <w:p>
      <w:pPr>
        <w:ind w:firstLine="480" w:firstLineChars="200"/>
        <w:rPr>
          <w:color w:val="auto"/>
        </w:rPr>
      </w:pPr>
      <w:r>
        <w:rPr>
          <w:rFonts w:hint="eastAsia"/>
          <w:color w:val="auto"/>
        </w:rPr>
        <w:t>（2） 因承包人原因导致无法通过审查的，承包人应根据发包人的书面说明，对承包人文件进行修改后重新报送发包人审查，审查期重新起算。因此引起的工期延长和必要的工程费用增加，由承包人负责。</w:t>
      </w:r>
    </w:p>
    <w:p>
      <w:pPr>
        <w:ind w:firstLine="480" w:firstLineChars="200"/>
        <w:rPr>
          <w:color w:val="auto"/>
        </w:rPr>
      </w:pPr>
      <w:r>
        <w:rPr>
          <w:rFonts w:hint="eastAsia"/>
          <w:color w:val="auto"/>
        </w:rPr>
        <w:t>合同约定的审查期满，发包人没有做出审查结论也没有提出异议的，视为承包人文件已获发包人同意。</w:t>
      </w:r>
    </w:p>
    <w:p>
      <w:pPr>
        <w:ind w:firstLine="480" w:firstLineChars="200"/>
        <w:rPr>
          <w:color w:val="auto"/>
        </w:rPr>
      </w:pPr>
      <w:r>
        <w:rPr>
          <w:rFonts w:hint="eastAsia"/>
          <w:color w:val="auto"/>
        </w:rPr>
        <w:t>发包人对承包人文件的审查和同意不得被理解为对合同的修改或改变，也并不减轻或免除承包人任何的责任和义务。</w:t>
      </w:r>
    </w:p>
    <w:p>
      <w:pPr>
        <w:ind w:firstLine="480" w:firstLineChars="200"/>
        <w:rPr>
          <w:color w:val="auto"/>
        </w:rPr>
      </w:pPr>
      <w:r>
        <w:rPr>
          <w:rFonts w:hint="eastAsia"/>
          <w:color w:val="auto"/>
        </w:rPr>
        <w:t>5.2.2 承包人文件不需要政府有关部门或专用合同条件约定的第三方审查单位审查或批准的，承包人应当严格按照经发包人审查同意的承包人文件设计和实施工程。</w:t>
      </w:r>
    </w:p>
    <w:p>
      <w:pPr>
        <w:ind w:firstLine="480" w:firstLineChars="200"/>
        <w:rPr>
          <w:color w:val="auto"/>
        </w:rPr>
      </w:pPr>
      <w:r>
        <w:rPr>
          <w:rFonts w:hint="eastAsia"/>
          <w:color w:val="auto"/>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ind w:firstLine="480" w:firstLineChars="200"/>
        <w:rPr>
          <w:color w:val="auto"/>
        </w:rPr>
      </w:pPr>
      <w:r>
        <w:rPr>
          <w:rFonts w:hint="eastAsia"/>
          <w:color w:val="auto"/>
        </w:rPr>
        <w:t>发包人有义务向承包人提供审查会议的批准文件和纪要。承包人有义务按照相关审查会议批准的文件和纪要，并依据合同约定及相关技术标准，对承包人文件进行修改、补充和完善。</w:t>
      </w:r>
    </w:p>
    <w:p>
      <w:pPr>
        <w:ind w:firstLine="480" w:firstLineChars="200"/>
        <w:rPr>
          <w:color w:val="auto"/>
        </w:rPr>
      </w:pPr>
      <w:bookmarkStart w:id="291" w:name="_Ref531953074"/>
      <w:r>
        <w:rPr>
          <w:rFonts w:hint="eastAsia"/>
          <w:color w:val="auto"/>
        </w:rPr>
        <w:t>5.2.3 承包人文件需政府有关部门或专用合同条件约定的第三方审查单位审查或批准的，发包人应在发包人审查同意承包人文件后7天内，向政府有关部门或第三方报送承包人文件，承包人应予以协助。</w:t>
      </w:r>
      <w:bookmarkEnd w:id="291"/>
    </w:p>
    <w:p>
      <w:pPr>
        <w:ind w:firstLine="480" w:firstLineChars="200"/>
        <w:rPr>
          <w:color w:val="auto"/>
        </w:rPr>
      </w:pPr>
      <w:r>
        <w:rPr>
          <w:rFonts w:hint="eastAsia"/>
          <w:color w:val="auto"/>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ind w:firstLine="480" w:firstLineChars="200"/>
        <w:rPr>
          <w:color w:val="auto"/>
        </w:rPr>
      </w:pPr>
      <w:r>
        <w:rPr>
          <w:rFonts w:hint="eastAsia"/>
          <w:color w:val="auto"/>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ind w:firstLine="480" w:firstLineChars="200"/>
        <w:rPr>
          <w:color w:val="auto"/>
        </w:rPr>
      </w:pPr>
      <w:bookmarkStart w:id="292" w:name="_Ref531953097"/>
      <w:bookmarkStart w:id="293" w:name="_Toc54862224"/>
      <w:bookmarkStart w:id="294" w:name="_Ref531953095"/>
      <w:r>
        <w:rPr>
          <w:rFonts w:hint="eastAsia"/>
          <w:color w:val="auto"/>
        </w:rPr>
        <w:t>5.3 培训</w:t>
      </w:r>
      <w:bookmarkEnd w:id="292"/>
      <w:bookmarkEnd w:id="293"/>
      <w:bookmarkEnd w:id="294"/>
    </w:p>
    <w:p>
      <w:pPr>
        <w:ind w:firstLine="480" w:firstLineChars="200"/>
        <w:rPr>
          <w:color w:val="auto"/>
        </w:rPr>
      </w:pPr>
      <w:r>
        <w:rPr>
          <w:rFonts w:hint="eastAsia"/>
          <w:color w:val="auto"/>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ind w:firstLine="480" w:firstLineChars="200"/>
        <w:rPr>
          <w:color w:val="auto"/>
        </w:rPr>
      </w:pPr>
      <w:r>
        <w:rPr>
          <w:rFonts w:hint="eastAsia"/>
          <w:color w:val="auto"/>
        </w:rPr>
        <w:t>培训的时长应由双方在专用合同条件中约定，承包人应为培训提供有经验的人员、设施和其它必要条件。</w:t>
      </w:r>
    </w:p>
    <w:p>
      <w:pPr>
        <w:ind w:firstLine="480" w:firstLineChars="200"/>
        <w:rPr>
          <w:color w:val="auto"/>
        </w:rPr>
      </w:pPr>
      <w:bookmarkStart w:id="295" w:name="_Toc54862225"/>
      <w:bookmarkStart w:id="296" w:name="_Ref531953105"/>
      <w:bookmarkStart w:id="297" w:name="_Ref531953108"/>
      <w:r>
        <w:rPr>
          <w:rFonts w:hint="eastAsia"/>
          <w:color w:val="auto"/>
        </w:rPr>
        <w:t>5.4 竣工文件</w:t>
      </w:r>
      <w:bookmarkEnd w:id="295"/>
      <w:bookmarkEnd w:id="296"/>
      <w:bookmarkEnd w:id="297"/>
    </w:p>
    <w:p>
      <w:pPr>
        <w:ind w:firstLine="480" w:firstLineChars="200"/>
        <w:rPr>
          <w:color w:val="auto"/>
        </w:rPr>
      </w:pPr>
      <w:bookmarkStart w:id="298" w:name="_Ref531953134"/>
      <w:r>
        <w:rPr>
          <w:rFonts w:hint="eastAsia"/>
          <w:color w:val="auto"/>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98"/>
    </w:p>
    <w:p>
      <w:pPr>
        <w:ind w:firstLine="480" w:firstLineChars="200"/>
        <w:rPr>
          <w:color w:val="auto"/>
        </w:rPr>
      </w:pPr>
      <w:r>
        <w:rPr>
          <w:rFonts w:hint="eastAsia"/>
          <w:color w:val="auto"/>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ind w:firstLine="480" w:firstLineChars="200"/>
        <w:rPr>
          <w:color w:val="auto"/>
        </w:rPr>
      </w:pPr>
      <w:r>
        <w:rPr>
          <w:rFonts w:hint="eastAsia"/>
          <w:color w:val="auto"/>
        </w:rPr>
        <w:t>5.4.3 除专用合同条件另有约定外，在工程师收到本款下的文件前，不应认为工程已根据第10.1款[竣工验收]和第10.2款[单位/区段工程的验收]的约定完成验收。</w:t>
      </w:r>
    </w:p>
    <w:p>
      <w:pPr>
        <w:ind w:firstLine="480" w:firstLineChars="200"/>
        <w:rPr>
          <w:color w:val="auto"/>
        </w:rPr>
      </w:pPr>
      <w:bookmarkStart w:id="299" w:name="_Ref531953117"/>
      <w:bookmarkStart w:id="300" w:name="_Ref531953119"/>
      <w:bookmarkStart w:id="301" w:name="_Toc54862226"/>
      <w:r>
        <w:rPr>
          <w:rFonts w:hint="eastAsia"/>
          <w:color w:val="auto"/>
        </w:rPr>
        <w:t>5.5 操作和维修手册</w:t>
      </w:r>
      <w:bookmarkEnd w:id="299"/>
      <w:bookmarkEnd w:id="300"/>
      <w:bookmarkEnd w:id="301"/>
    </w:p>
    <w:p>
      <w:pPr>
        <w:ind w:firstLine="480" w:firstLineChars="200"/>
        <w:rPr>
          <w:color w:val="auto"/>
        </w:rPr>
      </w:pPr>
      <w:bookmarkStart w:id="302" w:name="_Ref531953145"/>
      <w:r>
        <w:rPr>
          <w:rFonts w:hint="eastAsia"/>
          <w:color w:val="auto"/>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02"/>
    </w:p>
    <w:p>
      <w:pPr>
        <w:ind w:firstLine="480" w:firstLineChars="200"/>
        <w:rPr>
          <w:color w:val="auto"/>
        </w:rPr>
      </w:pPr>
      <w:r>
        <w:rPr>
          <w:rFonts w:hint="eastAsia"/>
          <w:color w:val="auto"/>
        </w:rPr>
        <w:t>5.5.2 工程师收到承包人提交的文件后，应依据第5.2款[承包人文件审查]的约定对操作和维修手册进行审查，竣工试验工程中，承包人应为任何因操作和维修手册错误或遗漏引起的风险或损失承担责任。</w:t>
      </w:r>
    </w:p>
    <w:p>
      <w:pPr>
        <w:ind w:firstLine="480" w:firstLineChars="200"/>
        <w:rPr>
          <w:color w:val="auto"/>
        </w:rPr>
      </w:pPr>
      <w:r>
        <w:rPr>
          <w:rFonts w:hint="eastAsia"/>
          <w:color w:val="auto"/>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ind w:firstLine="480" w:firstLineChars="200"/>
        <w:rPr>
          <w:color w:val="auto"/>
        </w:rPr>
      </w:pPr>
      <w:bookmarkStart w:id="303" w:name="_Toc54862227"/>
      <w:r>
        <w:rPr>
          <w:rFonts w:hint="eastAsia"/>
          <w:color w:val="auto"/>
        </w:rPr>
        <w:t>5.6 承包人文件错误</w:t>
      </w:r>
      <w:bookmarkEnd w:id="303"/>
      <w:r>
        <w:rPr>
          <w:rFonts w:hint="eastAsia"/>
          <w:color w:val="auto"/>
        </w:rPr>
        <w:t xml:space="preserve"> </w:t>
      </w:r>
    </w:p>
    <w:p>
      <w:pPr>
        <w:ind w:firstLine="480" w:firstLineChars="200"/>
        <w:rPr>
          <w:color w:val="auto"/>
        </w:rPr>
      </w:pPr>
      <w:r>
        <w:rPr>
          <w:rFonts w:hint="eastAsia"/>
          <w:color w:val="auto"/>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ind w:firstLine="562" w:firstLineChars="200"/>
        <w:rPr>
          <w:b/>
          <w:bCs/>
          <w:color w:val="auto"/>
          <w:sz w:val="28"/>
          <w:szCs w:val="22"/>
        </w:rPr>
      </w:pPr>
      <w:bookmarkStart w:id="304" w:name="_Ref531953765"/>
      <w:bookmarkStart w:id="305" w:name="_Toc54862228"/>
      <w:bookmarkStart w:id="306" w:name="_Ref531953761"/>
      <w:r>
        <w:rPr>
          <w:rFonts w:hint="eastAsia"/>
          <w:b/>
          <w:bCs/>
          <w:color w:val="auto"/>
          <w:sz w:val="28"/>
          <w:szCs w:val="22"/>
        </w:rPr>
        <w:t>第6条 材料、工程设备</w:t>
      </w:r>
      <w:bookmarkEnd w:id="304"/>
      <w:bookmarkEnd w:id="305"/>
      <w:bookmarkEnd w:id="306"/>
    </w:p>
    <w:p>
      <w:pPr>
        <w:ind w:firstLine="480" w:firstLineChars="200"/>
        <w:rPr>
          <w:color w:val="auto"/>
        </w:rPr>
      </w:pPr>
      <w:bookmarkStart w:id="307" w:name="_Ref531953828"/>
      <w:bookmarkStart w:id="308" w:name="_Ref531953832"/>
      <w:bookmarkStart w:id="309" w:name="_Toc54862229"/>
      <w:r>
        <w:rPr>
          <w:rFonts w:hint="eastAsia"/>
          <w:color w:val="auto"/>
        </w:rPr>
        <w:t>6.1 实施方法</w:t>
      </w:r>
      <w:bookmarkEnd w:id="307"/>
      <w:bookmarkEnd w:id="308"/>
      <w:bookmarkEnd w:id="309"/>
      <w:r>
        <w:rPr>
          <w:rFonts w:hint="eastAsia"/>
          <w:color w:val="auto"/>
        </w:rPr>
        <w:t xml:space="preserve"> </w:t>
      </w:r>
    </w:p>
    <w:p>
      <w:pPr>
        <w:ind w:firstLine="480" w:firstLineChars="200"/>
        <w:rPr>
          <w:color w:val="auto"/>
        </w:rPr>
      </w:pPr>
      <w:r>
        <w:rPr>
          <w:rFonts w:hint="eastAsia"/>
          <w:color w:val="auto"/>
        </w:rPr>
        <w:t>承包人应按以下方法进行材料的加工、工程设备的采购、制造和安装、以及工程的所有其他实施作业：</w:t>
      </w:r>
    </w:p>
    <w:p>
      <w:pPr>
        <w:ind w:firstLine="480" w:firstLineChars="200"/>
        <w:rPr>
          <w:color w:val="auto"/>
        </w:rPr>
      </w:pPr>
      <w:bookmarkStart w:id="310" w:name="_Ref531953847"/>
      <w:r>
        <w:rPr>
          <w:rFonts w:hint="eastAsia"/>
          <w:color w:val="auto"/>
        </w:rPr>
        <w:t>（1） 按照法律规定和合同约定的方法；</w:t>
      </w:r>
      <w:bookmarkEnd w:id="310"/>
    </w:p>
    <w:p>
      <w:pPr>
        <w:ind w:firstLine="480" w:firstLineChars="200"/>
        <w:rPr>
          <w:color w:val="auto"/>
        </w:rPr>
      </w:pPr>
      <w:r>
        <w:rPr>
          <w:rFonts w:hint="eastAsia"/>
          <w:color w:val="auto"/>
        </w:rPr>
        <w:t>（2） 按照公认的良好行业习惯，使用恰当、审慎、先进的方法；</w:t>
      </w:r>
    </w:p>
    <w:p>
      <w:pPr>
        <w:ind w:firstLine="480" w:firstLineChars="200"/>
        <w:rPr>
          <w:color w:val="auto"/>
        </w:rPr>
      </w:pPr>
      <w:r>
        <w:rPr>
          <w:rFonts w:hint="eastAsia"/>
          <w:color w:val="auto"/>
        </w:rPr>
        <w:t>（3） 除专用合同条件另有规定外，应使用适当配备的实施方法、设备、设施和无危险的材料。</w:t>
      </w:r>
    </w:p>
    <w:p>
      <w:pPr>
        <w:ind w:firstLine="480" w:firstLineChars="200"/>
        <w:rPr>
          <w:color w:val="auto"/>
        </w:rPr>
      </w:pPr>
      <w:bookmarkStart w:id="311" w:name="_Ref11926422"/>
      <w:bookmarkStart w:id="312" w:name="_Toc54862230"/>
      <w:bookmarkStart w:id="313" w:name="_Ref4427594"/>
      <w:r>
        <w:rPr>
          <w:rFonts w:hint="eastAsia"/>
          <w:color w:val="auto"/>
        </w:rPr>
        <w:t>6.2 材料和工程设备</w:t>
      </w:r>
      <w:bookmarkEnd w:id="311"/>
      <w:bookmarkEnd w:id="312"/>
    </w:p>
    <w:p>
      <w:pPr>
        <w:ind w:firstLine="480" w:firstLineChars="200"/>
        <w:rPr>
          <w:color w:val="auto"/>
        </w:rPr>
      </w:pPr>
      <w:bookmarkStart w:id="314" w:name="_Ref11960295"/>
      <w:r>
        <w:rPr>
          <w:rFonts w:hint="eastAsia"/>
          <w:color w:val="auto"/>
        </w:rPr>
        <w:t>6.2.1 发包人提供的材料和工程设备</w:t>
      </w:r>
      <w:bookmarkEnd w:id="313"/>
      <w:bookmarkEnd w:id="314"/>
    </w:p>
    <w:p>
      <w:pPr>
        <w:ind w:firstLine="480" w:firstLineChars="200"/>
        <w:rPr>
          <w:color w:val="auto"/>
        </w:rPr>
      </w:pPr>
      <w:r>
        <w:rPr>
          <w:rFonts w:hint="eastAsia"/>
          <w:color w:val="auto"/>
        </w:rPr>
        <w:t>发包人自行供应材料、工程设备的，应在订立合同时在专用合同条件的附件《发包人供应材料设备一览表》中明确材料、工程设备的品种、规格、型号、主要参数、数量、单价、质量等级和交接地点等。</w:t>
      </w:r>
    </w:p>
    <w:p>
      <w:pPr>
        <w:ind w:firstLine="480" w:firstLineChars="200"/>
        <w:rPr>
          <w:color w:val="auto"/>
        </w:rPr>
      </w:pPr>
      <w:r>
        <w:rPr>
          <w:rFonts w:hint="eastAsia"/>
          <w:color w:val="auto"/>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ind w:firstLine="480" w:firstLineChars="200"/>
        <w:rPr>
          <w:color w:val="auto"/>
        </w:rPr>
      </w:pPr>
      <w:r>
        <w:rPr>
          <w:rFonts w:hint="eastAsia"/>
          <w:color w:val="auto"/>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ind w:firstLine="480" w:firstLineChars="200"/>
        <w:rPr>
          <w:color w:val="auto"/>
        </w:rPr>
      </w:pPr>
      <w:r>
        <w:rPr>
          <w:rFonts w:hint="eastAsia"/>
          <w:color w:val="auto"/>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ind w:firstLine="480" w:firstLineChars="200"/>
        <w:rPr>
          <w:color w:val="auto"/>
        </w:rPr>
      </w:pPr>
      <w:r>
        <w:rPr>
          <w:rFonts w:hint="eastAsia"/>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ind w:firstLine="480" w:firstLineChars="200"/>
        <w:rPr>
          <w:color w:val="auto"/>
        </w:rPr>
      </w:pPr>
      <w:bookmarkStart w:id="315" w:name="_Ref531953918"/>
      <w:r>
        <w:rPr>
          <w:rFonts w:hint="eastAsia"/>
          <w:color w:val="auto"/>
        </w:rPr>
        <w:t>6.2.2 承包人提供的材料和工程设备</w:t>
      </w:r>
      <w:bookmarkEnd w:id="315"/>
    </w:p>
    <w:p>
      <w:pPr>
        <w:ind w:firstLine="480" w:firstLineChars="200"/>
        <w:rPr>
          <w:color w:val="auto"/>
        </w:rPr>
      </w:pPr>
      <w:r>
        <w:rPr>
          <w:rFonts w:hint="eastAsia"/>
          <w:color w:val="auto"/>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ind w:firstLine="480" w:firstLineChars="200"/>
        <w:rPr>
          <w:color w:val="auto"/>
        </w:rPr>
      </w:pPr>
      <w:r>
        <w:rPr>
          <w:rFonts w:hint="eastAsia"/>
          <w:color w:val="auto"/>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ind w:firstLine="480" w:firstLineChars="200"/>
        <w:rPr>
          <w:color w:val="auto"/>
        </w:rPr>
      </w:pPr>
      <w:r>
        <w:rPr>
          <w:rFonts w:hint="eastAsia"/>
          <w:color w:val="auto"/>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ind w:firstLine="480" w:firstLineChars="200"/>
        <w:rPr>
          <w:color w:val="auto"/>
        </w:rPr>
      </w:pPr>
      <w:r>
        <w:rPr>
          <w:rFonts w:hint="eastAsia"/>
          <w:color w:val="auto"/>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ind w:firstLine="480" w:firstLineChars="200"/>
        <w:rPr>
          <w:color w:val="auto"/>
        </w:rPr>
      </w:pPr>
      <w:bookmarkStart w:id="316" w:name="_Ref531953999"/>
      <w:bookmarkStart w:id="317" w:name="_Ref531953991"/>
      <w:r>
        <w:rPr>
          <w:rFonts w:hint="eastAsia"/>
          <w:color w:val="auto"/>
        </w:rPr>
        <w:t>6.2.3 材料和工程设备的保管</w:t>
      </w:r>
      <w:bookmarkEnd w:id="316"/>
      <w:bookmarkEnd w:id="317"/>
      <w:r>
        <w:rPr>
          <w:rFonts w:hint="eastAsia"/>
          <w:color w:val="auto"/>
        </w:rPr>
        <w:t xml:space="preserve"> </w:t>
      </w:r>
    </w:p>
    <w:p>
      <w:pPr>
        <w:ind w:firstLine="480" w:firstLineChars="200"/>
        <w:rPr>
          <w:color w:val="auto"/>
        </w:rPr>
      </w:pPr>
      <w:r>
        <w:rPr>
          <w:rFonts w:hint="eastAsia"/>
          <w:color w:val="auto"/>
        </w:rPr>
        <w:t>（1） 发包人供应材料与工程设备的保管与使用</w:t>
      </w:r>
    </w:p>
    <w:p>
      <w:pPr>
        <w:ind w:firstLine="480" w:firstLineChars="200"/>
        <w:rPr>
          <w:color w:val="auto"/>
        </w:rPr>
      </w:pPr>
      <w:r>
        <w:rPr>
          <w:rFonts w:hint="eastAsia"/>
          <w:color w:val="auto"/>
        </w:rPr>
        <w:t>发包人供应的材料和工程设备，承包人清点并接收后由承包人妥善保管，保管费用由承包人承担，但专用合同条件另有约定除外。因承包人原因发生丢失毁损的，由承包人负责赔偿。</w:t>
      </w:r>
    </w:p>
    <w:p>
      <w:pPr>
        <w:ind w:firstLine="480" w:firstLineChars="200"/>
        <w:rPr>
          <w:color w:val="auto"/>
        </w:rPr>
      </w:pPr>
      <w:r>
        <w:rPr>
          <w:rFonts w:hint="eastAsia"/>
          <w:color w:val="auto"/>
        </w:rPr>
        <w:t>发包人供应的材料和工程设备使用前，由承包人负责必要的检验，检验费用由发包人承担，不合格的不得使用。</w:t>
      </w:r>
    </w:p>
    <w:p>
      <w:pPr>
        <w:ind w:firstLine="480" w:firstLineChars="200"/>
        <w:rPr>
          <w:color w:val="auto"/>
        </w:rPr>
      </w:pPr>
      <w:r>
        <w:rPr>
          <w:rFonts w:hint="eastAsia"/>
          <w:color w:val="auto"/>
        </w:rPr>
        <w:t>（2） 承包人采购材料与工程设备的保管与使用</w:t>
      </w:r>
    </w:p>
    <w:p>
      <w:pPr>
        <w:ind w:firstLine="480" w:firstLineChars="200"/>
        <w:rPr>
          <w:color w:val="auto"/>
        </w:rPr>
      </w:pPr>
      <w:r>
        <w:rPr>
          <w:rFonts w:hint="eastAsia"/>
          <w:color w:val="auto"/>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ind w:firstLine="480" w:firstLineChars="200"/>
        <w:rPr>
          <w:color w:val="auto"/>
        </w:rPr>
      </w:pPr>
      <w:r>
        <w:rPr>
          <w:rFonts w:hint="eastAsia"/>
          <w:color w:val="auto"/>
        </w:rPr>
        <w:t>工程师发现承包人使用不符合设计或有关标准要求的材料和工程设备时，有权要求承包人进行修复、拆除或重新采购，由此增加的费用和（或）延误的工期，由承包人承担。</w:t>
      </w:r>
    </w:p>
    <w:p>
      <w:pPr>
        <w:ind w:firstLine="480" w:firstLineChars="200"/>
        <w:rPr>
          <w:color w:val="auto"/>
        </w:rPr>
      </w:pPr>
      <w:r>
        <w:rPr>
          <w:rFonts w:hint="eastAsia"/>
          <w:color w:val="auto"/>
        </w:rPr>
        <w:t>6.2.4 材料和工程设备的所有权</w:t>
      </w:r>
    </w:p>
    <w:p>
      <w:pPr>
        <w:ind w:firstLine="480" w:firstLineChars="200"/>
        <w:rPr>
          <w:color w:val="auto"/>
        </w:rPr>
      </w:pPr>
      <w:r>
        <w:rPr>
          <w:rFonts w:hint="eastAsia"/>
          <w:color w:val="auto"/>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ind w:firstLine="480" w:firstLineChars="200"/>
        <w:rPr>
          <w:color w:val="auto"/>
        </w:rPr>
      </w:pPr>
      <w:r>
        <w:rPr>
          <w:rFonts w:hint="eastAsia"/>
          <w:color w:val="auto"/>
        </w:rPr>
        <w:t>承包人按第6.2.2项提供的材料和工程设备，承包人应确保发包人取得无权利负担的材料及工程设备所有权，因承包人与第三人的物权争议导致的增加的费用和（或）延误的工期，由承包人承担。</w:t>
      </w:r>
    </w:p>
    <w:p>
      <w:pPr>
        <w:ind w:firstLine="480" w:firstLineChars="200"/>
        <w:rPr>
          <w:color w:val="auto"/>
        </w:rPr>
      </w:pPr>
      <w:bookmarkStart w:id="318" w:name="_Ref4428239"/>
      <w:bookmarkStart w:id="319" w:name="_Toc54862231"/>
      <w:bookmarkStart w:id="320" w:name="_Toc351203565"/>
      <w:bookmarkStart w:id="321" w:name="_Toc337558785"/>
      <w:r>
        <w:rPr>
          <w:rFonts w:hint="eastAsia"/>
          <w:color w:val="auto"/>
        </w:rPr>
        <w:t>6.3 样品</w:t>
      </w:r>
      <w:bookmarkEnd w:id="318"/>
      <w:bookmarkEnd w:id="319"/>
    </w:p>
    <w:p>
      <w:pPr>
        <w:ind w:firstLine="480" w:firstLineChars="200"/>
        <w:rPr>
          <w:color w:val="auto"/>
        </w:rPr>
      </w:pPr>
      <w:r>
        <w:rPr>
          <w:rFonts w:hint="eastAsia"/>
          <w:color w:val="auto"/>
        </w:rPr>
        <w:t>6.3.1 样品的报送与封存</w:t>
      </w:r>
    </w:p>
    <w:p>
      <w:pPr>
        <w:ind w:firstLine="480" w:firstLineChars="200"/>
        <w:rPr>
          <w:color w:val="auto"/>
        </w:rPr>
      </w:pPr>
      <w:r>
        <w:rPr>
          <w:rFonts w:hint="eastAsia"/>
          <w:color w:val="auto"/>
        </w:rPr>
        <w:t>需要承包人报送样品的材料或工程设备，样品的种类、名称、规格、数量等要求均应在专用合同条件中约定。样品的报送程序如下：</w:t>
      </w:r>
    </w:p>
    <w:p>
      <w:pPr>
        <w:ind w:firstLine="480" w:firstLineChars="200"/>
        <w:rPr>
          <w:color w:val="auto"/>
        </w:rPr>
      </w:pPr>
      <w:r>
        <w:rPr>
          <w:rFonts w:hint="eastAsia"/>
          <w:color w:val="auto"/>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ind w:firstLine="480" w:firstLineChars="200"/>
        <w:rPr>
          <w:color w:val="auto"/>
        </w:rPr>
      </w:pPr>
      <w:r>
        <w:rPr>
          <w:rFonts w:hint="eastAsia"/>
          <w:color w:val="auto"/>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ind w:firstLine="480" w:firstLineChars="200"/>
        <w:rPr>
          <w:color w:val="auto"/>
        </w:rPr>
      </w:pPr>
      <w:r>
        <w:rPr>
          <w:rFonts w:hint="eastAsia"/>
          <w:color w:val="auto"/>
        </w:rPr>
        <w:t>（3） 经工程师审批确认的样品应按约定的方法封样，封存的样品作为检验工程相关部分的标准之一。承包人在施工过程中不得使用与样品不符的材料或工程设备。</w:t>
      </w:r>
    </w:p>
    <w:p>
      <w:pPr>
        <w:ind w:firstLine="480" w:firstLineChars="200"/>
        <w:rPr>
          <w:color w:val="auto"/>
        </w:rPr>
      </w:pPr>
      <w:r>
        <w:rPr>
          <w:rFonts w:hint="eastAsia"/>
          <w:color w:val="auto"/>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ind w:firstLine="480" w:firstLineChars="200"/>
        <w:rPr>
          <w:color w:val="auto"/>
        </w:rPr>
      </w:pPr>
      <w:r>
        <w:rPr>
          <w:rFonts w:hint="eastAsia"/>
          <w:color w:val="auto"/>
        </w:rPr>
        <w:t>6.3.2 样品的保管</w:t>
      </w:r>
    </w:p>
    <w:p>
      <w:pPr>
        <w:ind w:firstLine="480" w:firstLineChars="200"/>
        <w:rPr>
          <w:color w:val="auto"/>
        </w:rPr>
      </w:pPr>
      <w:r>
        <w:rPr>
          <w:rFonts w:hint="eastAsia"/>
          <w:color w:val="auto"/>
        </w:rPr>
        <w:t>经批准的样品应由工程师负责封存于现场，承包人应在现场为保存样品提供适当和固定的场所并保持适当和良好的存储环境条件。</w:t>
      </w:r>
    </w:p>
    <w:p>
      <w:pPr>
        <w:ind w:firstLine="480" w:firstLineChars="200"/>
        <w:rPr>
          <w:color w:val="auto"/>
        </w:rPr>
      </w:pPr>
      <w:bookmarkStart w:id="322" w:name="_Ref11959210"/>
      <w:bookmarkStart w:id="323" w:name="_Ref11959204"/>
      <w:bookmarkStart w:id="324" w:name="_Toc54862232"/>
      <w:r>
        <w:rPr>
          <w:rFonts w:hint="eastAsia"/>
          <w:color w:val="auto"/>
        </w:rPr>
        <w:t>6.4 质量检查</w:t>
      </w:r>
      <w:bookmarkEnd w:id="322"/>
      <w:bookmarkEnd w:id="323"/>
      <w:bookmarkEnd w:id="324"/>
    </w:p>
    <w:p>
      <w:pPr>
        <w:ind w:firstLine="480" w:firstLineChars="200"/>
        <w:rPr>
          <w:color w:val="auto"/>
        </w:rPr>
      </w:pPr>
      <w:bookmarkStart w:id="325" w:name="_Ref18990699"/>
      <w:r>
        <w:rPr>
          <w:rFonts w:hint="eastAsia"/>
          <w:color w:val="auto"/>
        </w:rPr>
        <w:t>6.4.1 工程质量要求</w:t>
      </w:r>
      <w:bookmarkEnd w:id="325"/>
    </w:p>
    <w:p>
      <w:pPr>
        <w:ind w:firstLine="480" w:firstLineChars="200"/>
        <w:rPr>
          <w:color w:val="auto"/>
        </w:rPr>
      </w:pPr>
      <w:r>
        <w:rPr>
          <w:rFonts w:hint="eastAsia"/>
          <w:color w:val="auto"/>
        </w:rPr>
        <w:t>工程质量标准必须符合现行国家有关工程施工质量验收规范和标准的要求。有关工程质量的特殊标准或要求由合同当事人在专用合同条件中约定。</w:t>
      </w:r>
    </w:p>
    <w:p>
      <w:pPr>
        <w:ind w:firstLine="480" w:firstLineChars="200"/>
        <w:rPr>
          <w:color w:val="auto"/>
        </w:rPr>
      </w:pPr>
      <w:r>
        <w:rPr>
          <w:rFonts w:hint="eastAsia"/>
          <w:color w:val="auto"/>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ind w:firstLine="480" w:firstLineChars="200"/>
        <w:rPr>
          <w:color w:val="auto"/>
        </w:rPr>
      </w:pPr>
      <w:bookmarkStart w:id="326" w:name="_Ref18990717"/>
      <w:r>
        <w:rPr>
          <w:rFonts w:hint="eastAsia"/>
          <w:color w:val="auto"/>
        </w:rPr>
        <w:t>6.4.2 质量检查</w:t>
      </w:r>
      <w:bookmarkEnd w:id="326"/>
    </w:p>
    <w:p>
      <w:pPr>
        <w:ind w:firstLine="480" w:firstLineChars="200"/>
        <w:rPr>
          <w:color w:val="auto"/>
        </w:rPr>
      </w:pPr>
      <w:r>
        <w:rPr>
          <w:rFonts w:hint="eastAsia"/>
          <w:color w:val="auto"/>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ind w:firstLine="480" w:firstLineChars="200"/>
        <w:rPr>
          <w:color w:val="auto"/>
        </w:rPr>
      </w:pPr>
      <w:bookmarkStart w:id="327" w:name="_Ref11959222"/>
      <w:r>
        <w:rPr>
          <w:rFonts w:hint="eastAsia"/>
          <w:color w:val="auto"/>
        </w:rPr>
        <w:t>6.4.3 隐蔽工程检查</w:t>
      </w:r>
      <w:bookmarkEnd w:id="327"/>
    </w:p>
    <w:p>
      <w:pPr>
        <w:ind w:firstLine="480" w:firstLineChars="200"/>
        <w:rPr>
          <w:color w:val="auto"/>
        </w:rPr>
      </w:pPr>
      <w:r>
        <w:rPr>
          <w:rFonts w:hint="eastAsia"/>
          <w:color w:val="auto"/>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ind w:firstLine="480" w:firstLineChars="200"/>
        <w:rPr>
          <w:color w:val="auto"/>
        </w:rPr>
      </w:pPr>
      <w:r>
        <w:rPr>
          <w:rFonts w:hint="eastAsia"/>
          <w:color w:val="auto"/>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ind w:firstLine="480" w:firstLineChars="200"/>
        <w:rPr>
          <w:color w:val="auto"/>
        </w:rPr>
      </w:pPr>
      <w:r>
        <w:rPr>
          <w:rFonts w:hint="eastAsia"/>
          <w:color w:val="auto"/>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ind w:firstLine="480" w:firstLineChars="200"/>
        <w:rPr>
          <w:color w:val="auto"/>
        </w:rPr>
      </w:pPr>
      <w:r>
        <w:rPr>
          <w:rFonts w:hint="eastAsia"/>
          <w:color w:val="auto"/>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ind w:firstLine="480" w:firstLineChars="200"/>
        <w:rPr>
          <w:color w:val="auto"/>
        </w:rPr>
      </w:pPr>
      <w:r>
        <w:rPr>
          <w:rFonts w:hint="eastAsia"/>
          <w:color w:val="auto"/>
        </w:rPr>
        <w:t>承包人未通知工程师到场检查，私自将工程隐蔽部位覆盖的，工程师有权指示承包人钻孔探测或揭开检查，无论工程隐蔽部位质量是否合格，由此增加的费用和（或）延误的工期均由承包人承担。</w:t>
      </w:r>
    </w:p>
    <w:bookmarkEnd w:id="320"/>
    <w:p>
      <w:pPr>
        <w:ind w:firstLine="480" w:firstLineChars="200"/>
        <w:rPr>
          <w:color w:val="auto"/>
        </w:rPr>
      </w:pPr>
      <w:bookmarkStart w:id="328" w:name="_Ref11927403"/>
      <w:bookmarkStart w:id="329" w:name="_Ref11927389"/>
      <w:bookmarkStart w:id="330" w:name="_Ref11927398"/>
      <w:bookmarkStart w:id="331" w:name="_Toc54862233"/>
      <w:bookmarkStart w:id="332" w:name="_Ref11959175"/>
      <w:bookmarkStart w:id="333" w:name="_Ref11959158"/>
      <w:r>
        <w:rPr>
          <w:rFonts w:hint="eastAsia"/>
          <w:color w:val="auto"/>
        </w:rPr>
        <w:t>6.5 由承包人试验</w:t>
      </w:r>
      <w:bookmarkEnd w:id="328"/>
      <w:bookmarkEnd w:id="329"/>
      <w:bookmarkEnd w:id="330"/>
      <w:r>
        <w:rPr>
          <w:rFonts w:hint="eastAsia"/>
          <w:color w:val="auto"/>
        </w:rPr>
        <w:t>和检验</w:t>
      </w:r>
      <w:bookmarkEnd w:id="331"/>
      <w:bookmarkEnd w:id="332"/>
      <w:bookmarkEnd w:id="333"/>
    </w:p>
    <w:bookmarkEnd w:id="321"/>
    <w:p>
      <w:pPr>
        <w:ind w:firstLine="480" w:firstLineChars="200"/>
        <w:rPr>
          <w:color w:val="auto"/>
        </w:rPr>
      </w:pPr>
      <w:r>
        <w:rPr>
          <w:rFonts w:hint="eastAsia"/>
          <w:color w:val="auto"/>
        </w:rPr>
        <w:t>6.5.1 试验设备与试验人员</w:t>
      </w:r>
    </w:p>
    <w:p>
      <w:pPr>
        <w:ind w:firstLine="480" w:firstLineChars="200"/>
        <w:rPr>
          <w:color w:val="auto"/>
        </w:rPr>
      </w:pPr>
      <w:r>
        <w:rPr>
          <w:rFonts w:hint="eastAsia"/>
          <w:color w:val="auto"/>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ind w:firstLine="480" w:firstLineChars="200"/>
        <w:rPr>
          <w:color w:val="auto"/>
        </w:rPr>
      </w:pPr>
      <w:r>
        <w:rPr>
          <w:rFonts w:hint="eastAsia"/>
          <w:color w:val="auto"/>
        </w:rPr>
        <w:t>（2） 承包人应按专用合同条件约定的试验内容、时间和地点提供试验设备、取样装置、试验场所和试验条件，并向工程师提交相应进场计划表。</w:t>
      </w:r>
    </w:p>
    <w:p>
      <w:pPr>
        <w:ind w:firstLine="480" w:firstLineChars="200"/>
        <w:rPr>
          <w:color w:val="auto"/>
        </w:rPr>
      </w:pPr>
      <w:r>
        <w:rPr>
          <w:rFonts w:hint="eastAsia"/>
          <w:color w:val="auto"/>
        </w:rPr>
        <w:t>承包人配置的试验设备要符合相应试验规程的要求并经过具有资质的检测单位检测，且在正式使用该试验设备前，需要经过工程师与承包人共同校定。</w:t>
      </w:r>
    </w:p>
    <w:p>
      <w:pPr>
        <w:ind w:firstLine="480" w:firstLineChars="200"/>
        <w:rPr>
          <w:color w:val="auto"/>
        </w:rPr>
      </w:pPr>
      <w:r>
        <w:rPr>
          <w:rFonts w:hint="eastAsia"/>
          <w:color w:val="auto"/>
        </w:rPr>
        <w:t>（3） 承包人应向工程师提交试验人员的名单及其岗位、资格等证明资料，试验人员必须能够熟练进行相应的检测试验，承包人对试验人员的试验程序和试验结果的正确性负责。</w:t>
      </w:r>
    </w:p>
    <w:p>
      <w:pPr>
        <w:ind w:firstLine="480" w:firstLineChars="200"/>
        <w:rPr>
          <w:color w:val="auto"/>
        </w:rPr>
      </w:pPr>
      <w:r>
        <w:rPr>
          <w:rFonts w:hint="eastAsia"/>
          <w:color w:val="auto"/>
        </w:rPr>
        <w:t>6.5.2 取样</w:t>
      </w:r>
    </w:p>
    <w:p>
      <w:pPr>
        <w:ind w:firstLine="480" w:firstLineChars="200"/>
        <w:rPr>
          <w:color w:val="auto"/>
        </w:rPr>
      </w:pPr>
      <w:r>
        <w:rPr>
          <w:rFonts w:hint="eastAsia"/>
          <w:color w:val="auto"/>
        </w:rPr>
        <w:t>试验属于自检性质的，承包人可以单独取样。试验属于工程师抽检性质的，可由工程师取样，也可由承包人的试验人员在工程师的监督下取样。</w:t>
      </w:r>
    </w:p>
    <w:p>
      <w:pPr>
        <w:ind w:firstLine="480" w:firstLineChars="200"/>
        <w:rPr>
          <w:color w:val="auto"/>
        </w:rPr>
      </w:pPr>
      <w:r>
        <w:rPr>
          <w:rFonts w:hint="eastAsia"/>
          <w:color w:val="auto"/>
        </w:rPr>
        <w:t>6.5.3 材料、工程设备和工程的试验和检验</w:t>
      </w:r>
    </w:p>
    <w:p>
      <w:pPr>
        <w:ind w:firstLine="480" w:firstLineChars="200"/>
        <w:rPr>
          <w:color w:val="auto"/>
        </w:rPr>
      </w:pPr>
      <w:r>
        <w:rPr>
          <w:rFonts w:hint="eastAsia"/>
          <w:color w:val="auto"/>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ind w:firstLine="480" w:firstLineChars="200"/>
        <w:rPr>
          <w:color w:val="auto"/>
        </w:rPr>
      </w:pPr>
      <w:r>
        <w:rPr>
          <w:rFonts w:hint="eastAsia"/>
          <w:color w:val="auto"/>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ind w:firstLine="480" w:firstLineChars="200"/>
        <w:rPr>
          <w:color w:val="auto"/>
        </w:rPr>
      </w:pPr>
      <w:r>
        <w:rPr>
          <w:rFonts w:hint="eastAsia"/>
          <w:color w:val="auto"/>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ind w:firstLine="480" w:firstLineChars="200"/>
        <w:rPr>
          <w:color w:val="auto"/>
        </w:rPr>
      </w:pPr>
      <w:bookmarkStart w:id="334" w:name="_Toc351203566"/>
      <w:bookmarkStart w:id="335" w:name="_Toc337558786"/>
      <w:r>
        <w:rPr>
          <w:rFonts w:hint="eastAsia"/>
          <w:color w:val="auto"/>
        </w:rPr>
        <w:t>6.5.4 现场工艺试验</w:t>
      </w:r>
      <w:bookmarkEnd w:id="334"/>
    </w:p>
    <w:bookmarkEnd w:id="335"/>
    <w:p>
      <w:pPr>
        <w:ind w:firstLine="480" w:firstLineChars="200"/>
        <w:rPr>
          <w:color w:val="auto"/>
        </w:rPr>
      </w:pPr>
      <w:r>
        <w:rPr>
          <w:rFonts w:hint="eastAsia"/>
          <w:color w:val="auto"/>
        </w:rPr>
        <w:t>承包人应按合同约定进行现场工艺试验。对大型的现场工艺试验，发包人认为必要时，承包人应根据发包人提出的工艺试验要求，编制工艺试验措施计划，报送发包人审查。</w:t>
      </w:r>
    </w:p>
    <w:p>
      <w:pPr>
        <w:ind w:firstLine="480" w:firstLineChars="200"/>
        <w:rPr>
          <w:color w:val="auto"/>
        </w:rPr>
      </w:pPr>
      <w:bookmarkStart w:id="336" w:name="_Toc54862234"/>
      <w:bookmarkStart w:id="337" w:name="_Ref532592784"/>
      <w:bookmarkStart w:id="338" w:name="_Ref532592787"/>
      <w:r>
        <w:rPr>
          <w:rFonts w:hint="eastAsia"/>
          <w:color w:val="auto"/>
        </w:rPr>
        <w:t>6.6 缺陷和修补</w:t>
      </w:r>
      <w:bookmarkEnd w:id="336"/>
      <w:bookmarkEnd w:id="337"/>
      <w:bookmarkEnd w:id="338"/>
    </w:p>
    <w:p>
      <w:pPr>
        <w:ind w:firstLine="480" w:firstLineChars="200"/>
        <w:rPr>
          <w:color w:val="auto"/>
        </w:rPr>
      </w:pPr>
      <w:bookmarkStart w:id="339" w:name="_Ref16875551"/>
      <w:r>
        <w:rPr>
          <w:rFonts w:hint="eastAsia"/>
          <w:color w:val="auto"/>
        </w:rPr>
        <w:t>6.6.1 发包人可在颁发接收证书前随时指示承包人：</w:t>
      </w:r>
      <w:bookmarkEnd w:id="339"/>
    </w:p>
    <w:p>
      <w:pPr>
        <w:ind w:firstLine="480" w:firstLineChars="200"/>
        <w:rPr>
          <w:color w:val="auto"/>
        </w:rPr>
      </w:pPr>
      <w:r>
        <w:rPr>
          <w:rFonts w:hint="eastAsia"/>
          <w:color w:val="auto"/>
        </w:rPr>
        <w:t>（1） 对不符合合同要求的任何工程设备或材料进行修补，或者将其移出现场并进行更换；</w:t>
      </w:r>
    </w:p>
    <w:p>
      <w:pPr>
        <w:ind w:firstLine="480" w:firstLineChars="200"/>
        <w:rPr>
          <w:color w:val="auto"/>
        </w:rPr>
      </w:pPr>
      <w:r>
        <w:rPr>
          <w:rFonts w:hint="eastAsia"/>
          <w:color w:val="auto"/>
        </w:rPr>
        <w:t xml:space="preserve">（2） 对不符合合同的其他工作进行修补，或者将其去除并重新实施； </w:t>
      </w:r>
    </w:p>
    <w:p>
      <w:pPr>
        <w:ind w:firstLine="480" w:firstLineChars="200"/>
        <w:rPr>
          <w:color w:val="auto"/>
        </w:rPr>
      </w:pPr>
      <w:bookmarkStart w:id="340" w:name="_Ref4708991"/>
      <w:r>
        <w:rPr>
          <w:rFonts w:hint="eastAsia"/>
          <w:color w:val="auto"/>
        </w:rPr>
        <w:t>（3） 实施因意外、不可预见的事件或其他原因引起的、为工程的安全迫切需要的任何修补工作。</w:t>
      </w:r>
      <w:bookmarkEnd w:id="340"/>
    </w:p>
    <w:p>
      <w:pPr>
        <w:ind w:firstLine="480" w:firstLineChars="200"/>
        <w:rPr>
          <w:color w:val="auto"/>
        </w:rPr>
      </w:pPr>
      <w:bookmarkStart w:id="341" w:name="_Ref11956964"/>
      <w:r>
        <w:rPr>
          <w:rFonts w:hint="eastAsia"/>
          <w:color w:val="auto"/>
        </w:rPr>
        <w:t>6.6.2 承包人应遵守第6.6.1项下指示，并在合理可行的情况下，根据上述指示中规定的时间完成修补工作。除因下列原因引起的第6.6.1项第（3）目下的情形外，承包人应承担所有修补工作的费用：</w:t>
      </w:r>
      <w:bookmarkEnd w:id="341"/>
    </w:p>
    <w:p>
      <w:pPr>
        <w:ind w:firstLine="480" w:firstLineChars="200"/>
        <w:rPr>
          <w:color w:val="auto"/>
        </w:rPr>
      </w:pPr>
      <w:r>
        <w:rPr>
          <w:rFonts w:hint="eastAsia"/>
          <w:color w:val="auto"/>
        </w:rPr>
        <w:t>（1） 因发包人或其人员的任何行为导致的情形，且在此情况下发包人应承担因此引起的工期延误和承包人费用损失，并向承包人支付合理的利润。</w:t>
      </w:r>
    </w:p>
    <w:p>
      <w:pPr>
        <w:ind w:firstLine="480" w:firstLineChars="200"/>
        <w:rPr>
          <w:color w:val="auto"/>
        </w:rPr>
      </w:pPr>
      <w:r>
        <w:rPr>
          <w:rFonts w:hint="eastAsia"/>
          <w:color w:val="auto"/>
        </w:rPr>
        <w:t>（2） 第17.4款[不可抗力后果的承担]中适用的不可抗力事件的情形。</w:t>
      </w:r>
    </w:p>
    <w:p>
      <w:pPr>
        <w:ind w:firstLine="480" w:firstLineChars="200"/>
        <w:rPr>
          <w:color w:val="auto"/>
        </w:rPr>
      </w:pPr>
      <w:r>
        <w:rPr>
          <w:rFonts w:hint="eastAsia"/>
          <w:color w:val="auto"/>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ind w:firstLine="562" w:firstLineChars="200"/>
        <w:rPr>
          <w:b/>
          <w:bCs/>
          <w:color w:val="auto"/>
          <w:sz w:val="28"/>
          <w:szCs w:val="22"/>
        </w:rPr>
      </w:pPr>
      <w:bookmarkStart w:id="342" w:name="_Toc54862235"/>
      <w:bookmarkStart w:id="343" w:name="_Ref531954214"/>
      <w:r>
        <w:rPr>
          <w:rFonts w:hint="eastAsia"/>
          <w:b/>
          <w:bCs/>
          <w:color w:val="auto"/>
          <w:sz w:val="28"/>
          <w:szCs w:val="22"/>
        </w:rPr>
        <w:t>第7条 施工</w:t>
      </w:r>
      <w:bookmarkEnd w:id="342"/>
      <w:bookmarkEnd w:id="343"/>
    </w:p>
    <w:p>
      <w:pPr>
        <w:ind w:firstLine="480" w:firstLineChars="200"/>
        <w:rPr>
          <w:color w:val="auto"/>
        </w:rPr>
      </w:pPr>
      <w:bookmarkStart w:id="344" w:name="_Ref531954272"/>
      <w:bookmarkStart w:id="345" w:name="_Ref531954276"/>
      <w:bookmarkStart w:id="346" w:name="_Toc54862236"/>
      <w:bookmarkStart w:id="347" w:name="_Ref531954246"/>
      <w:bookmarkStart w:id="348" w:name="_Ref531954260"/>
      <w:r>
        <w:rPr>
          <w:rFonts w:hint="eastAsia"/>
          <w:color w:val="auto"/>
        </w:rPr>
        <w:t>7.1 交通运输</w:t>
      </w:r>
      <w:bookmarkEnd w:id="344"/>
      <w:bookmarkEnd w:id="345"/>
      <w:bookmarkEnd w:id="346"/>
      <w:r>
        <w:rPr>
          <w:rFonts w:hint="eastAsia"/>
          <w:color w:val="auto"/>
        </w:rPr>
        <w:t xml:space="preserve"> </w:t>
      </w:r>
    </w:p>
    <w:p>
      <w:pPr>
        <w:ind w:firstLine="480" w:firstLineChars="200"/>
        <w:rPr>
          <w:color w:val="auto"/>
        </w:rPr>
      </w:pPr>
      <w:bookmarkStart w:id="349" w:name="_Ref4422645"/>
      <w:r>
        <w:rPr>
          <w:rFonts w:hint="eastAsia"/>
          <w:color w:val="auto"/>
        </w:rPr>
        <w:t>7.1.1 出入现场的权利</w:t>
      </w:r>
      <w:bookmarkEnd w:id="349"/>
    </w:p>
    <w:p>
      <w:pPr>
        <w:ind w:firstLine="480" w:firstLineChars="200"/>
        <w:rPr>
          <w:color w:val="auto"/>
        </w:rPr>
      </w:pPr>
      <w:r>
        <w:rPr>
          <w:rFonts w:hint="eastAsia"/>
          <w:color w:val="auto"/>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ind w:firstLine="480" w:firstLineChars="200"/>
        <w:rPr>
          <w:color w:val="auto"/>
        </w:rPr>
      </w:pPr>
      <w:bookmarkStart w:id="350" w:name="_Ref18957045"/>
      <w:r>
        <w:rPr>
          <w:rFonts w:hint="eastAsia"/>
          <w:color w:val="auto"/>
        </w:rPr>
        <w:t>7.1.2 场外交通</w:t>
      </w:r>
      <w:bookmarkEnd w:id="350"/>
    </w:p>
    <w:p>
      <w:pPr>
        <w:ind w:firstLine="480" w:firstLineChars="200"/>
        <w:rPr>
          <w:color w:val="auto"/>
        </w:rPr>
      </w:pPr>
      <w:r>
        <w:rPr>
          <w:rFonts w:hint="eastAsia"/>
          <w:color w:val="auto"/>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ind w:firstLine="480" w:firstLineChars="200"/>
        <w:rPr>
          <w:color w:val="auto"/>
        </w:rPr>
      </w:pPr>
      <w:bookmarkStart w:id="351" w:name="_Ref4622358"/>
      <w:r>
        <w:rPr>
          <w:rFonts w:hint="eastAsia"/>
          <w:color w:val="auto"/>
        </w:rPr>
        <w:t>7.1.3 场内交通</w:t>
      </w:r>
      <w:bookmarkEnd w:id="351"/>
    </w:p>
    <w:p>
      <w:pPr>
        <w:ind w:firstLine="480" w:firstLineChars="200"/>
        <w:rPr>
          <w:color w:val="auto"/>
        </w:rPr>
      </w:pPr>
      <w:r>
        <w:rPr>
          <w:rFonts w:hint="eastAsia"/>
          <w:color w:val="auto"/>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ind w:firstLine="480" w:firstLineChars="200"/>
        <w:rPr>
          <w:color w:val="auto"/>
        </w:rPr>
      </w:pPr>
      <w:bookmarkStart w:id="352" w:name="_Ref4622376"/>
      <w:r>
        <w:rPr>
          <w:rFonts w:hint="eastAsia"/>
          <w:color w:val="auto"/>
        </w:rPr>
        <w:t>7.1.4 超大件和超重件的运输</w:t>
      </w:r>
      <w:bookmarkEnd w:id="352"/>
    </w:p>
    <w:p>
      <w:pPr>
        <w:ind w:firstLine="480" w:firstLineChars="200"/>
        <w:rPr>
          <w:color w:val="auto"/>
        </w:rPr>
      </w:pPr>
      <w:r>
        <w:rPr>
          <w:rFonts w:hint="eastAsia"/>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ind w:firstLine="480" w:firstLineChars="200"/>
        <w:rPr>
          <w:color w:val="auto"/>
        </w:rPr>
      </w:pPr>
      <w:r>
        <w:rPr>
          <w:rFonts w:hint="eastAsia"/>
          <w:color w:val="auto"/>
        </w:rPr>
        <w:t>7.1.5 道路和桥梁的损坏责任</w:t>
      </w:r>
    </w:p>
    <w:p>
      <w:pPr>
        <w:ind w:firstLine="480" w:firstLineChars="200"/>
        <w:rPr>
          <w:color w:val="auto"/>
        </w:rPr>
      </w:pPr>
      <w:r>
        <w:rPr>
          <w:rFonts w:hint="eastAsia"/>
          <w:color w:val="auto"/>
        </w:rPr>
        <w:t>因承包人运输造成施工现场内外公共道路和桥梁损坏的，由承包人承担修复损坏的全部费用和可能引起的赔偿。</w:t>
      </w:r>
    </w:p>
    <w:p>
      <w:pPr>
        <w:ind w:firstLine="480" w:firstLineChars="200"/>
        <w:rPr>
          <w:color w:val="auto"/>
        </w:rPr>
      </w:pPr>
      <w:r>
        <w:rPr>
          <w:rFonts w:hint="eastAsia"/>
          <w:color w:val="auto"/>
        </w:rPr>
        <w:t>7.1.6 水路和航空运输</w:t>
      </w:r>
    </w:p>
    <w:p>
      <w:pPr>
        <w:ind w:firstLine="480" w:firstLineChars="200"/>
        <w:rPr>
          <w:color w:val="auto"/>
        </w:rPr>
      </w:pPr>
      <w:r>
        <w:rPr>
          <w:rFonts w:hint="eastAsia"/>
          <w:color w:val="auto"/>
        </w:rPr>
        <w:t>本条上述各款的内容适用于水路运输和航空运输，其中“道路”一词的涵义包括河道、航线、船闸、机场、码头、堤防以及水路或航空运输中其他相似结构物；“车辆”一词的涵义包括船舶和飞机等。</w:t>
      </w:r>
    </w:p>
    <w:p>
      <w:pPr>
        <w:ind w:firstLine="480" w:firstLineChars="200"/>
        <w:rPr>
          <w:color w:val="auto"/>
        </w:rPr>
      </w:pPr>
      <w:bookmarkStart w:id="353" w:name="_Ref11919294"/>
      <w:bookmarkStart w:id="354" w:name="_Ref11919459"/>
      <w:bookmarkStart w:id="355" w:name="_Toc54862237"/>
      <w:r>
        <w:rPr>
          <w:rFonts w:hint="eastAsia"/>
          <w:color w:val="auto"/>
        </w:rPr>
        <w:t>7.2 施工设备和临时设施</w:t>
      </w:r>
      <w:bookmarkEnd w:id="347"/>
      <w:bookmarkEnd w:id="348"/>
      <w:bookmarkEnd w:id="353"/>
      <w:bookmarkEnd w:id="354"/>
      <w:bookmarkEnd w:id="355"/>
      <w:r>
        <w:rPr>
          <w:rFonts w:hint="eastAsia"/>
          <w:color w:val="auto"/>
        </w:rPr>
        <w:t xml:space="preserve"> </w:t>
      </w:r>
    </w:p>
    <w:p>
      <w:pPr>
        <w:ind w:firstLine="480" w:firstLineChars="200"/>
        <w:rPr>
          <w:color w:val="auto"/>
        </w:rPr>
      </w:pPr>
      <w:bookmarkStart w:id="356" w:name="_Ref18990767"/>
      <w:bookmarkStart w:id="357" w:name="_Ref509043186"/>
      <w:r>
        <w:rPr>
          <w:rFonts w:hint="eastAsia"/>
          <w:color w:val="auto"/>
        </w:rPr>
        <w:t>7.2.1 承包人提供的施工设备和临时设施</w:t>
      </w:r>
      <w:bookmarkEnd w:id="356"/>
    </w:p>
    <w:p>
      <w:pPr>
        <w:ind w:firstLine="480" w:firstLineChars="200"/>
        <w:rPr>
          <w:color w:val="auto"/>
        </w:rPr>
      </w:pPr>
      <w:r>
        <w:rPr>
          <w:rFonts w:hint="eastAsia"/>
          <w:color w:val="auto"/>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ind w:firstLine="480" w:firstLineChars="200"/>
        <w:rPr>
          <w:color w:val="auto"/>
        </w:rPr>
      </w:pPr>
      <w:r>
        <w:rPr>
          <w:rFonts w:hint="eastAsia"/>
          <w:color w:val="auto"/>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357"/>
    <w:p>
      <w:pPr>
        <w:ind w:firstLine="480" w:firstLineChars="200"/>
        <w:rPr>
          <w:color w:val="auto"/>
        </w:rPr>
      </w:pPr>
      <w:bookmarkStart w:id="358" w:name="_Ref18990784"/>
      <w:r>
        <w:rPr>
          <w:rFonts w:hint="eastAsia"/>
          <w:color w:val="auto"/>
        </w:rPr>
        <w:t>7.2.2 发包人提供的施工设备和临时设施</w:t>
      </w:r>
      <w:bookmarkEnd w:id="358"/>
    </w:p>
    <w:p>
      <w:pPr>
        <w:ind w:firstLine="480" w:firstLineChars="200"/>
        <w:rPr>
          <w:color w:val="auto"/>
        </w:rPr>
      </w:pPr>
      <w:r>
        <w:rPr>
          <w:rFonts w:hint="eastAsia"/>
          <w:color w:val="auto"/>
        </w:rPr>
        <w:t>发包人提供的施工设备或临时设施在专用合同条件中约定。</w:t>
      </w:r>
    </w:p>
    <w:p>
      <w:pPr>
        <w:ind w:firstLine="480" w:firstLineChars="200"/>
        <w:rPr>
          <w:color w:val="auto"/>
        </w:rPr>
      </w:pPr>
      <w:r>
        <w:rPr>
          <w:rFonts w:hint="eastAsia"/>
          <w:color w:val="auto"/>
        </w:rPr>
        <w:t>7.2.3 要求承包人增加或更换施工设备</w:t>
      </w:r>
    </w:p>
    <w:p>
      <w:pPr>
        <w:ind w:firstLine="480" w:firstLineChars="200"/>
        <w:rPr>
          <w:color w:val="auto"/>
        </w:rPr>
      </w:pPr>
      <w:r>
        <w:rPr>
          <w:rFonts w:hint="eastAsia"/>
          <w:color w:val="auto"/>
        </w:rPr>
        <w:t>承包人使用的施工设备不能满足项目进度计划和（或）质量要求时，工程师有权要求承包人增加或更换施工设备，承包人应及时增加或更换，由此增加的费用和（或）延误的工期由承包人承担。</w:t>
      </w:r>
    </w:p>
    <w:p>
      <w:pPr>
        <w:ind w:firstLine="480" w:firstLineChars="200"/>
        <w:rPr>
          <w:color w:val="auto"/>
        </w:rPr>
      </w:pPr>
      <w:r>
        <w:rPr>
          <w:rFonts w:hint="eastAsia"/>
          <w:color w:val="auto"/>
        </w:rPr>
        <w:t>7.2.4 施工设备和临时设施专用于合同工程</w:t>
      </w:r>
    </w:p>
    <w:p>
      <w:pPr>
        <w:ind w:firstLine="480" w:firstLineChars="200"/>
        <w:rPr>
          <w:color w:val="auto"/>
        </w:rPr>
      </w:pPr>
      <w:r>
        <w:rPr>
          <w:rFonts w:hint="eastAsia"/>
          <w:color w:val="auto"/>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ind w:firstLine="480" w:firstLineChars="200"/>
        <w:rPr>
          <w:color w:val="auto"/>
        </w:rPr>
      </w:pPr>
      <w:bookmarkStart w:id="359" w:name="_Toc54862238"/>
      <w:bookmarkStart w:id="360" w:name="_Ref11874352"/>
      <w:r>
        <w:rPr>
          <w:rFonts w:hint="eastAsia"/>
          <w:color w:val="auto"/>
        </w:rPr>
        <w:t>7.3 现场合作</w:t>
      </w:r>
      <w:bookmarkEnd w:id="359"/>
      <w:bookmarkEnd w:id="360"/>
    </w:p>
    <w:p>
      <w:pPr>
        <w:ind w:firstLine="480" w:firstLineChars="200"/>
        <w:rPr>
          <w:color w:val="auto"/>
        </w:rPr>
      </w:pPr>
      <w:r>
        <w:rPr>
          <w:rFonts w:hint="eastAsia"/>
          <w:color w:val="auto"/>
        </w:rPr>
        <w:t>承包人应按合同约定或发包人的指示，与发包人人员、发包人的其他承包人等人员就在现场或附近实施与工程有关的各项工作进行合作并提供适当条件，包括使用承包人设备、临时工程或进入现场等。</w:t>
      </w:r>
    </w:p>
    <w:p>
      <w:pPr>
        <w:ind w:firstLine="480" w:firstLineChars="200"/>
        <w:rPr>
          <w:color w:val="auto"/>
        </w:rPr>
      </w:pPr>
      <w:r>
        <w:rPr>
          <w:rFonts w:hint="eastAsia"/>
          <w:color w:val="auto"/>
        </w:rPr>
        <w:t>承包人应对其在现场的施工活动负责，并应尽合理努力按合同约定或发包人的指示，协调自身与发包人人员、发包人的其他承包人等人员的活动。</w:t>
      </w:r>
    </w:p>
    <w:p>
      <w:pPr>
        <w:ind w:firstLine="480" w:firstLineChars="200"/>
        <w:rPr>
          <w:color w:val="auto"/>
        </w:rPr>
      </w:pPr>
      <w:r>
        <w:rPr>
          <w:rFonts w:hint="eastAsia"/>
          <w:color w:val="auto"/>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ind w:firstLine="480" w:firstLineChars="200"/>
        <w:rPr>
          <w:color w:val="auto"/>
        </w:rPr>
      </w:pPr>
      <w:bookmarkStart w:id="361" w:name="_Ref531954287"/>
      <w:bookmarkStart w:id="362" w:name="_Ref531954285"/>
      <w:bookmarkStart w:id="363" w:name="_Toc54862239"/>
      <w:r>
        <w:rPr>
          <w:rFonts w:hint="eastAsia"/>
          <w:color w:val="auto"/>
        </w:rPr>
        <w:t>7.4 测量放线</w:t>
      </w:r>
      <w:bookmarkEnd w:id="361"/>
      <w:bookmarkEnd w:id="362"/>
      <w:bookmarkEnd w:id="363"/>
    </w:p>
    <w:p>
      <w:pPr>
        <w:ind w:firstLine="480" w:firstLineChars="200"/>
        <w:rPr>
          <w:color w:val="auto"/>
        </w:rPr>
      </w:pPr>
      <w:r>
        <w:rPr>
          <w:rFonts w:hint="eastAsia"/>
          <w:color w:val="auto"/>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ind w:firstLine="480" w:firstLineChars="200"/>
        <w:rPr>
          <w:color w:val="auto"/>
        </w:rPr>
      </w:pPr>
      <w:r>
        <w:rPr>
          <w:rFonts w:hint="eastAsia"/>
          <w:color w:val="auto"/>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ind w:firstLine="480" w:firstLineChars="200"/>
        <w:rPr>
          <w:color w:val="auto"/>
        </w:rPr>
      </w:pPr>
      <w:r>
        <w:rPr>
          <w:rFonts w:hint="eastAsia"/>
          <w:color w:val="auto"/>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ind w:firstLine="480" w:firstLineChars="200"/>
        <w:rPr>
          <w:color w:val="auto"/>
        </w:rPr>
      </w:pPr>
      <w:bookmarkStart w:id="364" w:name="_Toc54862240"/>
      <w:bookmarkStart w:id="365" w:name="_Ref4770992"/>
      <w:bookmarkStart w:id="366" w:name="_Ref531954323"/>
      <w:bookmarkStart w:id="367" w:name="_Ref531954329"/>
      <w:r>
        <w:rPr>
          <w:rFonts w:hint="eastAsia"/>
          <w:color w:val="auto"/>
        </w:rPr>
        <w:t>7.5 现场劳动用工</w:t>
      </w:r>
      <w:bookmarkEnd w:id="364"/>
    </w:p>
    <w:p>
      <w:pPr>
        <w:ind w:firstLine="480" w:firstLineChars="200"/>
        <w:rPr>
          <w:color w:val="auto"/>
        </w:rPr>
      </w:pPr>
      <w:r>
        <w:rPr>
          <w:rFonts w:hint="eastAsia"/>
          <w:color w:val="auto"/>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ind w:firstLine="480" w:firstLineChars="200"/>
        <w:rPr>
          <w:color w:val="auto"/>
        </w:rPr>
      </w:pPr>
      <w:r>
        <w:rPr>
          <w:rFonts w:hint="eastAsia"/>
          <w:color w:val="auto"/>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ind w:firstLine="480" w:firstLineChars="200"/>
        <w:rPr>
          <w:color w:val="auto"/>
        </w:rPr>
      </w:pPr>
      <w:r>
        <w:rPr>
          <w:rFonts w:hint="eastAsia"/>
          <w:color w:val="auto"/>
        </w:rPr>
        <w:t>7.5.3 承包人应当按照相关法律法规的要求，进行劳动用工管理和建筑工人工资支付。</w:t>
      </w:r>
    </w:p>
    <w:p>
      <w:pPr>
        <w:ind w:firstLine="480" w:firstLineChars="200"/>
        <w:rPr>
          <w:color w:val="auto"/>
        </w:rPr>
      </w:pPr>
      <w:bookmarkStart w:id="368" w:name="_Ref41554059"/>
      <w:bookmarkStart w:id="369" w:name="_Toc54862241"/>
      <w:r>
        <w:rPr>
          <w:rFonts w:hint="eastAsia"/>
          <w:color w:val="auto"/>
        </w:rPr>
        <w:t>7.6 安全文明施工</w:t>
      </w:r>
      <w:bookmarkEnd w:id="365"/>
      <w:bookmarkEnd w:id="366"/>
      <w:bookmarkEnd w:id="367"/>
      <w:bookmarkEnd w:id="368"/>
      <w:bookmarkEnd w:id="369"/>
    </w:p>
    <w:p>
      <w:pPr>
        <w:ind w:firstLine="480" w:firstLineChars="200"/>
        <w:rPr>
          <w:color w:val="auto"/>
        </w:rPr>
      </w:pPr>
      <w:bookmarkStart w:id="370" w:name="_Ref18990822"/>
      <w:r>
        <w:rPr>
          <w:rFonts w:hint="eastAsia"/>
          <w:color w:val="auto"/>
        </w:rPr>
        <w:t>7.6.1 安全生产要求</w:t>
      </w:r>
      <w:bookmarkEnd w:id="370"/>
    </w:p>
    <w:p>
      <w:pPr>
        <w:ind w:firstLine="480" w:firstLineChars="200"/>
        <w:rPr>
          <w:color w:val="auto"/>
        </w:rPr>
      </w:pPr>
      <w:r>
        <w:rPr>
          <w:rFonts w:hint="eastAsia"/>
          <w:color w:val="auto"/>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ind w:firstLine="480" w:firstLineChars="200"/>
        <w:rPr>
          <w:color w:val="auto"/>
        </w:rPr>
      </w:pPr>
      <w:r>
        <w:rPr>
          <w:rFonts w:hint="eastAsia"/>
          <w:color w:val="auto"/>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ind w:firstLine="480" w:firstLineChars="200"/>
        <w:rPr>
          <w:color w:val="auto"/>
        </w:rPr>
      </w:pPr>
      <w:r>
        <w:rPr>
          <w:rFonts w:hint="eastAsia"/>
          <w:color w:val="auto"/>
        </w:rPr>
        <w:t>因安全生产需要暂停施工的，按照第8.9款[暂停工作]的约定执行。</w:t>
      </w:r>
    </w:p>
    <w:p>
      <w:pPr>
        <w:ind w:firstLine="480" w:firstLineChars="200"/>
        <w:rPr>
          <w:color w:val="auto"/>
        </w:rPr>
      </w:pPr>
      <w:r>
        <w:rPr>
          <w:rFonts w:hint="eastAsia"/>
          <w:color w:val="auto"/>
        </w:rPr>
        <w:t>7.6.2 安全生产保证措施</w:t>
      </w:r>
    </w:p>
    <w:p>
      <w:pPr>
        <w:ind w:firstLine="480" w:firstLineChars="200"/>
        <w:rPr>
          <w:color w:val="auto"/>
        </w:rPr>
      </w:pPr>
      <w:r>
        <w:rPr>
          <w:rFonts w:hint="eastAsia"/>
          <w:color w:val="auto"/>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ind w:firstLine="480" w:firstLineChars="200"/>
        <w:rPr>
          <w:color w:val="auto"/>
        </w:rPr>
      </w:pPr>
      <w:r>
        <w:rPr>
          <w:rFonts w:hint="eastAsia"/>
          <w:color w:val="auto"/>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ind w:firstLine="480" w:firstLineChars="200"/>
        <w:rPr>
          <w:color w:val="auto"/>
        </w:rPr>
      </w:pPr>
      <w:r>
        <w:rPr>
          <w:rFonts w:hint="eastAsia"/>
          <w:color w:val="auto"/>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ind w:firstLine="480" w:firstLineChars="200"/>
        <w:rPr>
          <w:color w:val="auto"/>
        </w:rPr>
      </w:pPr>
      <w:bookmarkStart w:id="371" w:name="_Ref18990840"/>
      <w:r>
        <w:rPr>
          <w:rFonts w:hint="eastAsia"/>
          <w:color w:val="auto"/>
        </w:rPr>
        <w:t>7.6.3 文明施工</w:t>
      </w:r>
      <w:bookmarkEnd w:id="371"/>
    </w:p>
    <w:p>
      <w:pPr>
        <w:ind w:firstLine="480" w:firstLineChars="200"/>
        <w:rPr>
          <w:color w:val="auto"/>
        </w:rPr>
      </w:pPr>
      <w:r>
        <w:rPr>
          <w:rFonts w:hint="eastAsia"/>
          <w:color w:val="auto"/>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ind w:firstLine="480" w:firstLineChars="200"/>
        <w:rPr>
          <w:color w:val="auto"/>
        </w:rPr>
      </w:pPr>
      <w:r>
        <w:rPr>
          <w:rFonts w:hint="eastAsia"/>
          <w:color w:val="auto"/>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ind w:firstLine="480" w:firstLineChars="200"/>
        <w:rPr>
          <w:color w:val="auto"/>
        </w:rPr>
      </w:pPr>
      <w:r>
        <w:rPr>
          <w:rFonts w:hint="eastAsia"/>
          <w:color w:val="auto"/>
        </w:rPr>
        <w:t>7.6.4 事故处理</w:t>
      </w:r>
    </w:p>
    <w:p>
      <w:pPr>
        <w:ind w:firstLine="480" w:firstLineChars="200"/>
        <w:rPr>
          <w:color w:val="auto"/>
        </w:rPr>
      </w:pPr>
      <w:r>
        <w:rPr>
          <w:rFonts w:hint="eastAsia"/>
          <w:color w:val="auto"/>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ind w:firstLine="480" w:firstLineChars="200"/>
        <w:rPr>
          <w:color w:val="auto"/>
        </w:rPr>
      </w:pPr>
      <w:r>
        <w:rPr>
          <w:rFonts w:hint="eastAsia"/>
          <w:color w:val="auto"/>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ind w:firstLine="480" w:firstLineChars="200"/>
        <w:rPr>
          <w:color w:val="auto"/>
        </w:rPr>
      </w:pPr>
      <w:r>
        <w:rPr>
          <w:rFonts w:hint="eastAsia"/>
          <w:color w:val="auto"/>
        </w:rPr>
        <w:t>7.6.5 安全生产责任</w:t>
      </w:r>
    </w:p>
    <w:p>
      <w:pPr>
        <w:ind w:firstLine="480" w:firstLineChars="200"/>
        <w:rPr>
          <w:color w:val="auto"/>
        </w:rPr>
      </w:pPr>
      <w:r>
        <w:rPr>
          <w:rFonts w:hint="eastAsia"/>
          <w:color w:val="auto"/>
        </w:rPr>
        <w:t>发包人应负责赔偿以下各种情况造成的损失：</w:t>
      </w:r>
    </w:p>
    <w:p>
      <w:pPr>
        <w:ind w:firstLine="480" w:firstLineChars="200"/>
        <w:rPr>
          <w:color w:val="auto"/>
        </w:rPr>
      </w:pPr>
      <w:r>
        <w:rPr>
          <w:rFonts w:hint="eastAsia"/>
          <w:color w:val="auto"/>
        </w:rPr>
        <w:t>（1） 工程或工程的任何部分对土地的占用所造成的第三者财产损失；</w:t>
      </w:r>
    </w:p>
    <w:p>
      <w:pPr>
        <w:ind w:firstLine="480" w:firstLineChars="200"/>
        <w:rPr>
          <w:color w:val="auto"/>
        </w:rPr>
      </w:pPr>
      <w:r>
        <w:rPr>
          <w:rFonts w:hint="eastAsia"/>
          <w:color w:val="auto"/>
        </w:rPr>
        <w:t>（2） 由于发包人原因在施工现场及其毗邻地带、履行合同工作中造成的第三者人身伤亡和财产损失；</w:t>
      </w:r>
    </w:p>
    <w:p>
      <w:pPr>
        <w:ind w:firstLine="480" w:firstLineChars="200"/>
        <w:rPr>
          <w:color w:val="auto"/>
        </w:rPr>
      </w:pPr>
      <w:r>
        <w:rPr>
          <w:rFonts w:hint="eastAsia"/>
          <w:color w:val="auto"/>
        </w:rPr>
        <w:t>（3） 由于发包人原因对发包人自身、承包人、工程师造成的人身伤害和财产损失。</w:t>
      </w:r>
    </w:p>
    <w:p>
      <w:pPr>
        <w:ind w:firstLine="480" w:firstLineChars="200"/>
        <w:rPr>
          <w:color w:val="auto"/>
        </w:rPr>
      </w:pPr>
      <w:r>
        <w:rPr>
          <w:rFonts w:hint="eastAsia"/>
          <w:color w:val="auto"/>
        </w:rPr>
        <w:t>承包人应负责赔偿由于承包人原因在施工现场及其毗邻地带、履行合同工作中造成的第三者人身伤亡和财产损失。</w:t>
      </w:r>
    </w:p>
    <w:p>
      <w:pPr>
        <w:ind w:firstLine="480" w:firstLineChars="200"/>
        <w:rPr>
          <w:color w:val="auto"/>
        </w:rPr>
      </w:pPr>
      <w:r>
        <w:rPr>
          <w:rFonts w:hint="eastAsia"/>
          <w:color w:val="auto"/>
        </w:rPr>
        <w:t>如果上述损失是由于发包人和承包人共同原因导致的，则双方应根据过错情况按比例承担。</w:t>
      </w:r>
    </w:p>
    <w:p>
      <w:pPr>
        <w:ind w:firstLine="480" w:firstLineChars="200"/>
        <w:rPr>
          <w:color w:val="auto"/>
        </w:rPr>
      </w:pPr>
      <w:bookmarkStart w:id="372" w:name="_Ref41554069"/>
      <w:bookmarkStart w:id="373" w:name="_Ref11874562"/>
      <w:bookmarkStart w:id="374" w:name="_Toc54862242"/>
      <w:r>
        <w:rPr>
          <w:rFonts w:hint="eastAsia"/>
          <w:color w:val="auto"/>
        </w:rPr>
        <w:t>7.7 职业健康</w:t>
      </w:r>
      <w:bookmarkEnd w:id="372"/>
      <w:bookmarkEnd w:id="373"/>
      <w:bookmarkEnd w:id="374"/>
    </w:p>
    <w:p>
      <w:pPr>
        <w:ind w:firstLine="480" w:firstLineChars="200"/>
        <w:rPr>
          <w:color w:val="auto"/>
        </w:rPr>
      </w:pPr>
      <w:r>
        <w:rPr>
          <w:rFonts w:hint="eastAsia"/>
          <w:color w:val="auto"/>
        </w:rPr>
        <w:t>承包人应遵守适用的职业健康的法律和合同约定（包括对雇用、职业健康、安全、福利等方面的规定），负责现场实施过程中其人员的职业健康和保护，包括：</w:t>
      </w:r>
    </w:p>
    <w:p>
      <w:pPr>
        <w:ind w:firstLine="480" w:firstLineChars="200"/>
        <w:rPr>
          <w:color w:val="auto"/>
        </w:rPr>
      </w:pPr>
      <w:r>
        <w:rPr>
          <w:rFonts w:hint="eastAsia"/>
          <w:color w:val="auto"/>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ind w:firstLine="480" w:firstLineChars="200"/>
        <w:rPr>
          <w:color w:val="auto"/>
        </w:rPr>
      </w:pPr>
      <w:r>
        <w:rPr>
          <w:rFonts w:hint="eastAsia"/>
          <w:color w:val="auto"/>
        </w:rPr>
        <w:t>（2） 承包人应依法为承包人</w:t>
      </w:r>
      <w:bookmarkStart w:id="375" w:name="_Hlk46339538"/>
      <w:r>
        <w:rPr>
          <w:rFonts w:hint="eastAsia"/>
          <w:color w:val="auto"/>
        </w:rPr>
        <w:t>员工及承包人聘用的第三方人员</w:t>
      </w:r>
      <w:bookmarkEnd w:id="375"/>
      <w:r>
        <w:rPr>
          <w:rFonts w:hint="eastAsia"/>
          <w:color w:val="auto"/>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ind w:firstLine="480" w:firstLineChars="200"/>
        <w:rPr>
          <w:color w:val="auto"/>
        </w:rPr>
      </w:pPr>
      <w:r>
        <w:rPr>
          <w:rFonts w:hint="eastAsia"/>
          <w:color w:val="auto"/>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ind w:firstLine="480" w:firstLineChars="200"/>
        <w:rPr>
          <w:color w:val="auto"/>
        </w:rPr>
      </w:pPr>
      <w:r>
        <w:rPr>
          <w:rFonts w:hint="eastAsia"/>
          <w:color w:val="auto"/>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ind w:firstLine="480" w:firstLineChars="200"/>
        <w:rPr>
          <w:color w:val="auto"/>
        </w:rPr>
      </w:pPr>
      <w:r>
        <w:rPr>
          <w:rFonts w:hint="eastAsia"/>
          <w:color w:val="auto"/>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ind w:firstLine="480" w:firstLineChars="200"/>
        <w:rPr>
          <w:color w:val="auto"/>
        </w:rPr>
      </w:pPr>
      <w:bookmarkStart w:id="376" w:name="_Ref11874570"/>
      <w:bookmarkStart w:id="377" w:name="_Toc54862243"/>
      <w:r>
        <w:rPr>
          <w:rFonts w:hint="eastAsia"/>
          <w:color w:val="auto"/>
        </w:rPr>
        <w:t>7.8 环境保护</w:t>
      </w:r>
      <w:bookmarkEnd w:id="376"/>
      <w:bookmarkEnd w:id="377"/>
    </w:p>
    <w:p>
      <w:pPr>
        <w:ind w:firstLine="480" w:firstLineChars="200"/>
        <w:rPr>
          <w:color w:val="auto"/>
        </w:rPr>
      </w:pPr>
      <w:r>
        <w:rPr>
          <w:rFonts w:hint="eastAsia"/>
          <w:color w:val="auto"/>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ind w:firstLine="480" w:firstLineChars="200"/>
        <w:rPr>
          <w:color w:val="auto"/>
        </w:rPr>
      </w:pPr>
      <w:r>
        <w:rPr>
          <w:rFonts w:hint="eastAsia"/>
          <w:color w:val="auto"/>
        </w:rPr>
        <w:t>7.8.2 承包人应采取措施，并负责控制和（或）处理现场的粉尘、废气、废水、固体废物和噪声对环境的污染和危害。因此发生的伤害、赔偿、罚款等费用增加，和（或）竣工日期延误，由承包人负责。</w:t>
      </w:r>
    </w:p>
    <w:p>
      <w:pPr>
        <w:ind w:firstLine="480" w:firstLineChars="200"/>
        <w:rPr>
          <w:color w:val="auto"/>
        </w:rPr>
      </w:pPr>
      <w:r>
        <w:rPr>
          <w:rFonts w:hint="eastAsia"/>
          <w:color w:val="auto"/>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ind w:firstLine="480" w:firstLineChars="200"/>
        <w:rPr>
          <w:color w:val="auto"/>
        </w:rPr>
      </w:pPr>
      <w:bookmarkStart w:id="378" w:name="_Toc54862244"/>
      <w:bookmarkStart w:id="379" w:name="_Ref531954340"/>
      <w:bookmarkStart w:id="380" w:name="_Ref531954344"/>
      <w:bookmarkStart w:id="381" w:name="_Ref4771116"/>
      <w:r>
        <w:rPr>
          <w:rFonts w:hint="eastAsia"/>
          <w:color w:val="auto"/>
        </w:rPr>
        <w:t>7.9 临时性公用设施</w:t>
      </w:r>
      <w:bookmarkEnd w:id="378"/>
      <w:bookmarkEnd w:id="379"/>
      <w:bookmarkEnd w:id="380"/>
      <w:r>
        <w:rPr>
          <w:rFonts w:hint="eastAsia"/>
          <w:color w:val="auto"/>
        </w:rPr>
        <w:t xml:space="preserve"> </w:t>
      </w:r>
      <w:bookmarkEnd w:id="381"/>
    </w:p>
    <w:p>
      <w:pPr>
        <w:ind w:firstLine="480" w:firstLineChars="200"/>
        <w:rPr>
          <w:color w:val="auto"/>
        </w:rPr>
      </w:pPr>
      <w:r>
        <w:rPr>
          <w:rFonts w:hint="eastAsia"/>
          <w:color w:val="auto"/>
        </w:rPr>
        <w:t>7.9.1 提供临时用水、用电等和节点铺设</w:t>
      </w:r>
    </w:p>
    <w:p>
      <w:pPr>
        <w:ind w:firstLine="480" w:firstLineChars="200"/>
        <w:rPr>
          <w:color w:val="auto"/>
        </w:rPr>
      </w:pPr>
      <w:r>
        <w:rPr>
          <w:rFonts w:hint="eastAsia"/>
          <w:color w:val="auto"/>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ind w:firstLine="480" w:firstLineChars="200"/>
        <w:rPr>
          <w:color w:val="auto"/>
        </w:rPr>
      </w:pPr>
      <w:r>
        <w:rPr>
          <w:rFonts w:hint="eastAsia"/>
          <w:color w:val="auto"/>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ind w:firstLine="480" w:firstLineChars="200"/>
        <w:rPr>
          <w:color w:val="auto"/>
        </w:rPr>
      </w:pPr>
      <w:r>
        <w:rPr>
          <w:rFonts w:hint="eastAsia"/>
          <w:color w:val="auto"/>
        </w:rPr>
        <w:t>7.9.2 临时用水、用电等</w:t>
      </w:r>
    </w:p>
    <w:p>
      <w:pPr>
        <w:ind w:firstLine="480" w:firstLineChars="200"/>
        <w:rPr>
          <w:color w:val="auto"/>
        </w:rPr>
      </w:pPr>
      <w:r>
        <w:rPr>
          <w:rFonts w:hint="eastAsia"/>
          <w:color w:val="auto"/>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ind w:firstLine="480" w:firstLineChars="200"/>
        <w:rPr>
          <w:color w:val="auto"/>
        </w:rPr>
      </w:pPr>
      <w:r>
        <w:rPr>
          <w:rFonts w:hint="eastAsia"/>
          <w:color w:val="auto"/>
        </w:rPr>
        <w:t>因承包人未能按合同约定提交上述资料，造成发包人费用增加和竣工日期延误时，由承包人负责。</w:t>
      </w:r>
      <w:bookmarkStart w:id="382" w:name="_Ref508893743"/>
    </w:p>
    <w:p>
      <w:pPr>
        <w:ind w:firstLine="480" w:firstLineChars="200"/>
        <w:rPr>
          <w:color w:val="auto"/>
        </w:rPr>
      </w:pPr>
      <w:bookmarkStart w:id="383" w:name="_Toc54862245"/>
      <w:bookmarkStart w:id="384" w:name="_Ref531952248"/>
      <w:bookmarkStart w:id="385" w:name="_Ref531952239"/>
      <w:r>
        <w:rPr>
          <w:rFonts w:hint="eastAsia"/>
          <w:color w:val="auto"/>
        </w:rPr>
        <w:t>7.10 现场安保</w:t>
      </w:r>
      <w:bookmarkEnd w:id="383"/>
      <w:bookmarkEnd w:id="384"/>
      <w:bookmarkEnd w:id="385"/>
    </w:p>
    <w:p>
      <w:pPr>
        <w:ind w:firstLine="480" w:firstLineChars="200"/>
        <w:rPr>
          <w:color w:val="auto"/>
        </w:rPr>
      </w:pPr>
      <w:r>
        <w:rPr>
          <w:rFonts w:hint="eastAsia"/>
          <w:color w:val="auto"/>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ind w:firstLine="480" w:firstLineChars="200"/>
        <w:rPr>
          <w:color w:val="auto"/>
        </w:rPr>
      </w:pPr>
      <w:r>
        <w:rPr>
          <w:rFonts w:hint="eastAsia"/>
          <w:color w:val="auto"/>
        </w:rPr>
        <w:t>承包人应将其作业限制在现场区域、合同约定的区域或为履行合同所需的区域内。承包人应采取一切必要的预防措施，以保持承包人的设备和人员处于现场区域内，避免其进入邻近地区。</w:t>
      </w:r>
    </w:p>
    <w:p>
      <w:pPr>
        <w:ind w:firstLine="480" w:firstLineChars="200"/>
        <w:rPr>
          <w:color w:val="auto"/>
        </w:rPr>
      </w:pPr>
      <w:r>
        <w:rPr>
          <w:rFonts w:hint="eastAsia"/>
          <w:color w:val="auto"/>
        </w:rPr>
        <w:t>承包人为履行合同义务而占用的其他场所（如预制加工场所、办公及生活营区） 的安保适用本款前述关于现场安保的规定。</w:t>
      </w:r>
    </w:p>
    <w:p>
      <w:pPr>
        <w:ind w:firstLine="480" w:firstLineChars="200"/>
        <w:rPr>
          <w:color w:val="auto"/>
        </w:rPr>
      </w:pPr>
      <w:bookmarkStart w:id="386" w:name="_Toc54862246"/>
      <w:r>
        <w:rPr>
          <w:rFonts w:hint="eastAsia"/>
          <w:color w:val="auto"/>
        </w:rPr>
        <w:t>7.11 工程照管</w:t>
      </w:r>
      <w:bookmarkEnd w:id="386"/>
    </w:p>
    <w:p>
      <w:pPr>
        <w:ind w:firstLine="480" w:firstLineChars="200"/>
        <w:rPr>
          <w:color w:val="auto"/>
        </w:rPr>
      </w:pPr>
      <w:r>
        <w:rPr>
          <w:rFonts w:hint="eastAsia"/>
          <w:color w:val="auto"/>
        </w:rPr>
        <w:t>自开始现场施工日期起至发包人应当接收工程之日止，承包人应承担工程现场、材料、设备及承包人文件的照管和维护工作。</w:t>
      </w:r>
    </w:p>
    <w:p>
      <w:pPr>
        <w:ind w:firstLine="480" w:firstLineChars="200"/>
        <w:rPr>
          <w:color w:val="auto"/>
        </w:rPr>
      </w:pPr>
      <w:r>
        <w:rPr>
          <w:rFonts w:hint="eastAsia"/>
          <w:color w:val="auto"/>
        </w:rPr>
        <w:t>如部分工程于竣工验收前提前交付发包人的，则自交付之日起，该部分工程照管及维护职责由发包人承担。</w:t>
      </w:r>
    </w:p>
    <w:p>
      <w:pPr>
        <w:ind w:firstLine="480" w:firstLineChars="200"/>
        <w:rPr>
          <w:color w:val="auto"/>
        </w:rPr>
      </w:pPr>
      <w:r>
        <w:rPr>
          <w:rFonts w:hint="eastAsia"/>
          <w:color w:val="auto"/>
        </w:rPr>
        <w:t>如发包人及承包人进行竣工验收时尚有部分未竣工工程的，承包人应负责该未竣工工程的照管和维护工作，直至竣工后移交给发包人。</w:t>
      </w:r>
    </w:p>
    <w:p>
      <w:pPr>
        <w:ind w:firstLine="480" w:firstLineChars="200"/>
        <w:rPr>
          <w:color w:val="auto"/>
        </w:rPr>
      </w:pPr>
      <w:r>
        <w:rPr>
          <w:rFonts w:hint="eastAsia"/>
          <w:color w:val="auto"/>
        </w:rPr>
        <w:t>如合同解除或终止的，承包人自合同解除或终止之日起不再对工程承担照管和维护义务。</w:t>
      </w:r>
    </w:p>
    <w:p>
      <w:pPr>
        <w:ind w:firstLine="562" w:firstLineChars="200"/>
        <w:rPr>
          <w:b/>
          <w:bCs/>
          <w:color w:val="auto"/>
          <w:sz w:val="28"/>
          <w:szCs w:val="22"/>
        </w:rPr>
      </w:pPr>
      <w:bookmarkStart w:id="387" w:name="_Toc54862247"/>
      <w:bookmarkStart w:id="388" w:name="_Ref508998009"/>
      <w:bookmarkStart w:id="389" w:name="_Ref531954505"/>
      <w:bookmarkStart w:id="390" w:name="_Ref531954518"/>
      <w:r>
        <w:rPr>
          <w:rFonts w:hint="eastAsia"/>
          <w:b/>
          <w:bCs/>
          <w:color w:val="auto"/>
          <w:sz w:val="28"/>
          <w:szCs w:val="22"/>
        </w:rPr>
        <w:t>第8条 工期和进度</w:t>
      </w:r>
      <w:bookmarkEnd w:id="387"/>
      <w:bookmarkEnd w:id="388"/>
    </w:p>
    <w:p>
      <w:pPr>
        <w:ind w:firstLine="480" w:firstLineChars="200"/>
        <w:rPr>
          <w:color w:val="auto"/>
        </w:rPr>
      </w:pPr>
      <w:bookmarkStart w:id="391" w:name="_Ref532362075"/>
      <w:bookmarkStart w:id="392" w:name="_Ref532362777"/>
      <w:bookmarkStart w:id="393" w:name="_Ref532362774"/>
      <w:bookmarkStart w:id="394" w:name="_Ref532362072"/>
      <w:bookmarkStart w:id="395" w:name="_Toc54862248"/>
      <w:r>
        <w:rPr>
          <w:rFonts w:hint="eastAsia"/>
          <w:color w:val="auto"/>
        </w:rPr>
        <w:t>8.1 开始工作</w:t>
      </w:r>
      <w:bookmarkEnd w:id="391"/>
      <w:bookmarkEnd w:id="392"/>
      <w:bookmarkEnd w:id="393"/>
      <w:bookmarkEnd w:id="394"/>
      <w:bookmarkEnd w:id="395"/>
    </w:p>
    <w:p>
      <w:pPr>
        <w:ind w:firstLine="480" w:firstLineChars="200"/>
        <w:rPr>
          <w:color w:val="auto"/>
        </w:rPr>
      </w:pPr>
      <w:bookmarkStart w:id="396" w:name="_Ref4428890"/>
      <w:r>
        <w:rPr>
          <w:rFonts w:hint="eastAsia"/>
          <w:color w:val="auto"/>
        </w:rPr>
        <w:t>8.1.1 开始工作准备</w:t>
      </w:r>
      <w:bookmarkEnd w:id="396"/>
    </w:p>
    <w:p>
      <w:pPr>
        <w:ind w:firstLine="480" w:firstLineChars="200"/>
        <w:rPr>
          <w:color w:val="auto"/>
        </w:rPr>
      </w:pPr>
      <w:r>
        <w:rPr>
          <w:rFonts w:hint="eastAsia"/>
          <w:color w:val="auto"/>
        </w:rPr>
        <w:t>合同当事人应按专用合同条件约定完成开始工作准备工作。</w:t>
      </w:r>
    </w:p>
    <w:p>
      <w:pPr>
        <w:ind w:firstLine="480" w:firstLineChars="200"/>
        <w:rPr>
          <w:color w:val="auto"/>
        </w:rPr>
      </w:pPr>
      <w:bookmarkStart w:id="397" w:name="_Ref536790534"/>
      <w:bookmarkStart w:id="398" w:name="_Hlk51506490"/>
      <w:r>
        <w:rPr>
          <w:rFonts w:hint="eastAsia"/>
          <w:color w:val="auto"/>
        </w:rPr>
        <w:t>8.1.2 开始工作通知</w:t>
      </w:r>
      <w:bookmarkEnd w:id="397"/>
    </w:p>
    <w:bookmarkEnd w:id="398"/>
    <w:p>
      <w:pPr>
        <w:ind w:firstLine="480" w:firstLineChars="200"/>
        <w:rPr>
          <w:color w:val="auto"/>
        </w:rPr>
      </w:pPr>
      <w:r>
        <w:rPr>
          <w:rFonts w:hint="eastAsia"/>
          <w:color w:val="auto"/>
        </w:rPr>
        <w:t>经发包人同意后，工程师应提前7天向承包人发出经发包人签认的开始工作通知，工期自开始工作通知中载明的开始工作日期起算。</w:t>
      </w:r>
    </w:p>
    <w:p>
      <w:pPr>
        <w:ind w:firstLine="480" w:firstLineChars="200"/>
        <w:rPr>
          <w:color w:val="auto"/>
        </w:rPr>
      </w:pPr>
      <w:r>
        <w:rPr>
          <w:rFonts w:hint="eastAsia"/>
          <w:color w:val="auto"/>
        </w:rPr>
        <w:t>除专用合同条件另有约定外，因发包人原因造成实际开始现场施工日期迟于</w:t>
      </w:r>
      <w:bookmarkStart w:id="399" w:name="_Hlk51506566"/>
      <w:r>
        <w:rPr>
          <w:rFonts w:hint="eastAsia"/>
          <w:color w:val="auto"/>
        </w:rPr>
        <w:t>计划开始现场施工日期</w:t>
      </w:r>
      <w:bookmarkEnd w:id="399"/>
      <w:r>
        <w:rPr>
          <w:rFonts w:hint="eastAsia"/>
          <w:color w:val="auto"/>
        </w:rPr>
        <w:t>后第84天的，承包人有权提出价格调整要求，或者解除合同。发包人应当承担由此增加的费用和（或）延误的工期，并向承包人支付合理利润。</w:t>
      </w:r>
    </w:p>
    <w:p>
      <w:pPr>
        <w:ind w:firstLine="480" w:firstLineChars="200"/>
        <w:rPr>
          <w:color w:val="auto"/>
        </w:rPr>
      </w:pPr>
      <w:bookmarkStart w:id="400" w:name="_Ref532362124"/>
      <w:bookmarkStart w:id="401" w:name="_Toc54862249"/>
      <w:r>
        <w:rPr>
          <w:rFonts w:hint="eastAsia"/>
          <w:color w:val="auto"/>
        </w:rPr>
        <w:t>8.2 竣工日期</w:t>
      </w:r>
      <w:bookmarkEnd w:id="400"/>
      <w:bookmarkEnd w:id="401"/>
      <w:r>
        <w:rPr>
          <w:rFonts w:hint="eastAsia"/>
          <w:color w:val="auto"/>
        </w:rPr>
        <w:t xml:space="preserve"> </w:t>
      </w:r>
    </w:p>
    <w:p>
      <w:pPr>
        <w:ind w:firstLine="480" w:firstLineChars="200"/>
        <w:rPr>
          <w:color w:val="auto"/>
        </w:rPr>
      </w:pPr>
      <w:r>
        <w:rPr>
          <w:rFonts w:hint="eastAsia"/>
          <w:color w:val="auto"/>
        </w:rPr>
        <w:t>承包人应在合同协议书约定的工期内完成合同工作。除专用合同条件另有约定外，工程的竣工日期以第10.1条[竣工验收]的约定为准，并在工程接收证书中写明。</w:t>
      </w:r>
    </w:p>
    <w:p>
      <w:pPr>
        <w:ind w:firstLine="480" w:firstLineChars="200"/>
        <w:rPr>
          <w:color w:val="auto"/>
        </w:rPr>
      </w:pPr>
      <w:r>
        <w:rPr>
          <w:rFonts w:hint="eastAsia"/>
          <w:color w:val="auto"/>
        </w:rPr>
        <w:t>因发包人原因，在工程师收到承包人竣工验收申请报告42天后未进行验收的，视为验收合格，实际竣工日期以提交竣工验收申请报告的日期为准，但发包人由于不可抗力不能进行验收的除外。</w:t>
      </w:r>
    </w:p>
    <w:p>
      <w:pPr>
        <w:ind w:firstLine="480" w:firstLineChars="200"/>
        <w:rPr>
          <w:color w:val="auto"/>
        </w:rPr>
      </w:pPr>
      <w:bookmarkStart w:id="402" w:name="_Toc54862250"/>
      <w:bookmarkStart w:id="403" w:name="_Ref11863334"/>
      <w:bookmarkStart w:id="404" w:name="_Ref532352853"/>
      <w:bookmarkStart w:id="405" w:name="_Ref532352856"/>
      <w:bookmarkStart w:id="406" w:name="_Ref532362207"/>
      <w:bookmarkStart w:id="407" w:name="_Ref532362204"/>
      <w:r>
        <w:rPr>
          <w:rFonts w:hint="eastAsia"/>
          <w:color w:val="auto"/>
        </w:rPr>
        <w:t>8.3 项目实施计划</w:t>
      </w:r>
      <w:bookmarkEnd w:id="402"/>
      <w:bookmarkEnd w:id="403"/>
    </w:p>
    <w:p>
      <w:pPr>
        <w:ind w:firstLine="480" w:firstLineChars="200"/>
        <w:rPr>
          <w:color w:val="auto"/>
        </w:rPr>
      </w:pPr>
      <w:bookmarkStart w:id="408" w:name="_Ref18990904"/>
      <w:r>
        <w:rPr>
          <w:rFonts w:hint="eastAsia"/>
          <w:color w:val="auto"/>
        </w:rPr>
        <w:t>8.3.1 项目实施计划的内容</w:t>
      </w:r>
      <w:bookmarkEnd w:id="408"/>
    </w:p>
    <w:p>
      <w:pPr>
        <w:ind w:firstLine="480" w:firstLineChars="200"/>
        <w:rPr>
          <w:color w:val="auto"/>
        </w:rPr>
      </w:pPr>
      <w:r>
        <w:rPr>
          <w:rFonts w:hint="eastAsia"/>
          <w:color w:val="auto"/>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ind w:firstLine="480" w:firstLineChars="200"/>
        <w:rPr>
          <w:color w:val="auto"/>
        </w:rPr>
      </w:pPr>
      <w:bookmarkStart w:id="409" w:name="_Ref18990921"/>
      <w:r>
        <w:rPr>
          <w:rFonts w:hint="eastAsia"/>
          <w:color w:val="auto"/>
        </w:rPr>
        <w:t>8.3.2 项目实施计划的提交和修改</w:t>
      </w:r>
      <w:bookmarkEnd w:id="409"/>
    </w:p>
    <w:p>
      <w:pPr>
        <w:ind w:firstLine="480" w:firstLineChars="200"/>
        <w:rPr>
          <w:color w:val="auto"/>
        </w:rPr>
      </w:pPr>
      <w:r>
        <w:rPr>
          <w:rFonts w:hint="eastAsia"/>
          <w:color w:val="auto"/>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ind w:firstLine="480" w:firstLineChars="200"/>
        <w:rPr>
          <w:color w:val="auto"/>
        </w:rPr>
      </w:pPr>
      <w:r>
        <w:rPr>
          <w:rFonts w:hint="eastAsia"/>
          <w:color w:val="auto"/>
        </w:rPr>
        <w:t>项目进度计划的编制和修改按照第8.4款[项目进度计划]执行。</w:t>
      </w:r>
    </w:p>
    <w:p>
      <w:pPr>
        <w:ind w:firstLine="480" w:firstLineChars="200"/>
        <w:rPr>
          <w:color w:val="auto"/>
        </w:rPr>
      </w:pPr>
      <w:bookmarkStart w:id="410" w:name="_Toc54862251"/>
      <w:bookmarkStart w:id="411" w:name="_Ref11865507"/>
      <w:r>
        <w:rPr>
          <w:rFonts w:hint="eastAsia"/>
          <w:color w:val="auto"/>
        </w:rPr>
        <w:t>8.4 项目进度计划</w:t>
      </w:r>
      <w:bookmarkEnd w:id="404"/>
      <w:bookmarkEnd w:id="405"/>
      <w:bookmarkEnd w:id="406"/>
      <w:bookmarkEnd w:id="407"/>
      <w:bookmarkEnd w:id="410"/>
      <w:bookmarkEnd w:id="411"/>
    </w:p>
    <w:p>
      <w:pPr>
        <w:ind w:firstLine="480" w:firstLineChars="200"/>
        <w:rPr>
          <w:color w:val="auto"/>
        </w:rPr>
      </w:pPr>
      <w:bookmarkStart w:id="412" w:name="_Ref4681217"/>
      <w:r>
        <w:rPr>
          <w:rFonts w:hint="eastAsia"/>
          <w:color w:val="auto"/>
        </w:rPr>
        <w:t>8.4.1 项目进度计划的提交和修改</w:t>
      </w:r>
      <w:bookmarkEnd w:id="412"/>
    </w:p>
    <w:p>
      <w:pPr>
        <w:ind w:firstLine="480" w:firstLineChars="200"/>
        <w:rPr>
          <w:color w:val="auto"/>
        </w:rPr>
      </w:pPr>
      <w:r>
        <w:rPr>
          <w:rFonts w:hint="eastAsia"/>
          <w:color w:val="auto"/>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ind w:firstLine="480" w:firstLineChars="200"/>
        <w:rPr>
          <w:color w:val="auto"/>
        </w:rPr>
      </w:pPr>
      <w:r>
        <w:rPr>
          <w:rFonts w:hint="eastAsia"/>
          <w:color w:val="auto"/>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ind w:firstLine="480" w:firstLineChars="200"/>
        <w:rPr>
          <w:color w:val="auto"/>
        </w:rPr>
      </w:pPr>
      <w:bookmarkStart w:id="413" w:name="_Ref4429079"/>
      <w:r>
        <w:rPr>
          <w:rFonts w:hint="eastAsia"/>
          <w:color w:val="auto"/>
        </w:rPr>
        <w:t>8.4.2 项目进度计划的内容</w:t>
      </w:r>
      <w:bookmarkEnd w:id="413"/>
    </w:p>
    <w:p>
      <w:pPr>
        <w:ind w:firstLine="480" w:firstLineChars="200"/>
        <w:rPr>
          <w:color w:val="auto"/>
        </w:rPr>
      </w:pPr>
      <w:r>
        <w:rPr>
          <w:rFonts w:hint="eastAsia"/>
          <w:color w:val="auto"/>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ind w:firstLine="480" w:firstLineChars="200"/>
        <w:rPr>
          <w:color w:val="auto"/>
        </w:rPr>
      </w:pPr>
      <w:bookmarkStart w:id="414" w:name="_Ref3848203"/>
      <w:r>
        <w:rPr>
          <w:rFonts w:hint="eastAsia"/>
          <w:color w:val="auto"/>
        </w:rPr>
        <w:t>8.4.3 项目进度计划的修订</w:t>
      </w:r>
      <w:bookmarkEnd w:id="414"/>
    </w:p>
    <w:p>
      <w:pPr>
        <w:ind w:firstLine="480" w:firstLineChars="200"/>
        <w:rPr>
          <w:color w:val="auto"/>
        </w:rPr>
      </w:pPr>
      <w:r>
        <w:rPr>
          <w:rFonts w:hint="eastAsia"/>
          <w:color w:val="auto"/>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ind w:firstLine="480" w:firstLineChars="200"/>
        <w:rPr>
          <w:color w:val="auto"/>
        </w:rPr>
      </w:pPr>
      <w:r>
        <w:rPr>
          <w:rFonts w:hint="eastAsia"/>
          <w:color w:val="auto"/>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ind w:firstLine="480" w:firstLineChars="200"/>
        <w:rPr>
          <w:color w:val="auto"/>
        </w:rPr>
      </w:pPr>
      <w:r>
        <w:rPr>
          <w:rFonts w:hint="eastAsia"/>
          <w:color w:val="auto"/>
        </w:rPr>
        <w:t>除合同当事人另有约定外，项目进度计划的修订并不能减轻或者免除双方按第8.7款[工期延误]、第8.8款[工期提前]、第8.9款[暂停工作]应承担的合同责任。</w:t>
      </w:r>
    </w:p>
    <w:p>
      <w:pPr>
        <w:ind w:firstLine="480" w:firstLineChars="200"/>
        <w:rPr>
          <w:color w:val="auto"/>
        </w:rPr>
      </w:pPr>
      <w:bookmarkStart w:id="415" w:name="_Ref532362276"/>
      <w:bookmarkStart w:id="416" w:name="_Toc54862252"/>
      <w:bookmarkStart w:id="417" w:name="_Ref532362278"/>
      <w:r>
        <w:rPr>
          <w:rFonts w:hint="eastAsia"/>
          <w:color w:val="auto"/>
        </w:rPr>
        <w:t>8.5 进度报告</w:t>
      </w:r>
      <w:bookmarkEnd w:id="415"/>
      <w:bookmarkEnd w:id="416"/>
      <w:bookmarkEnd w:id="417"/>
    </w:p>
    <w:p>
      <w:pPr>
        <w:ind w:firstLine="480" w:firstLineChars="200"/>
        <w:rPr>
          <w:color w:val="auto"/>
        </w:rPr>
      </w:pPr>
      <w:r>
        <w:rPr>
          <w:rFonts w:hint="eastAsia"/>
          <w:color w:val="auto"/>
        </w:rPr>
        <w:t>项目实施过程中，承包人应进行实际进度记录，并根据工程师的要求编制月进度报告，并提交给工程师。进度报告应包含以下主要内容：</w:t>
      </w:r>
    </w:p>
    <w:p>
      <w:pPr>
        <w:ind w:firstLine="480" w:firstLineChars="200"/>
        <w:rPr>
          <w:color w:val="auto"/>
        </w:rPr>
      </w:pPr>
      <w:r>
        <w:rPr>
          <w:rFonts w:hint="eastAsia"/>
          <w:color w:val="auto"/>
        </w:rPr>
        <w:t>（1） 工程设计、采购、施工等各个工作内容的进展报告；</w:t>
      </w:r>
    </w:p>
    <w:p>
      <w:pPr>
        <w:ind w:firstLine="480" w:firstLineChars="200"/>
        <w:rPr>
          <w:color w:val="auto"/>
        </w:rPr>
      </w:pPr>
      <w:r>
        <w:rPr>
          <w:rFonts w:hint="eastAsia"/>
          <w:color w:val="auto"/>
        </w:rPr>
        <w:t>（2） 工程施工方法的一般说明；</w:t>
      </w:r>
    </w:p>
    <w:p>
      <w:pPr>
        <w:ind w:firstLine="480" w:firstLineChars="200"/>
        <w:rPr>
          <w:color w:val="auto"/>
        </w:rPr>
      </w:pPr>
      <w:r>
        <w:rPr>
          <w:rFonts w:hint="eastAsia"/>
          <w:color w:val="auto"/>
        </w:rPr>
        <w:t>（3） 当月工程实施介入的项目人员、设备和材料的预估明细报告；</w:t>
      </w:r>
    </w:p>
    <w:p>
      <w:pPr>
        <w:ind w:firstLine="480" w:firstLineChars="200"/>
        <w:rPr>
          <w:color w:val="auto"/>
        </w:rPr>
      </w:pPr>
      <w:r>
        <w:rPr>
          <w:rFonts w:hint="eastAsia"/>
          <w:color w:val="auto"/>
        </w:rPr>
        <w:t xml:space="preserve">（4） 当月实际进度与进度计划对比分析，以及提出未来可能引起工期延误的情形，同时提出应对措施；需要修订项目进度计划的，应对项目进度计划的修订部分进行说明； </w:t>
      </w:r>
    </w:p>
    <w:p>
      <w:pPr>
        <w:ind w:firstLine="480" w:firstLineChars="200"/>
        <w:rPr>
          <w:color w:val="auto"/>
        </w:rPr>
      </w:pPr>
      <w:r>
        <w:rPr>
          <w:rFonts w:hint="eastAsia"/>
          <w:color w:val="auto"/>
        </w:rPr>
        <w:t>（5） 承包人对于解决工期延误所提出的建议；</w:t>
      </w:r>
    </w:p>
    <w:p>
      <w:pPr>
        <w:ind w:firstLine="480" w:firstLineChars="200"/>
        <w:rPr>
          <w:color w:val="auto"/>
        </w:rPr>
      </w:pPr>
      <w:r>
        <w:rPr>
          <w:rFonts w:hint="eastAsia"/>
          <w:color w:val="auto"/>
        </w:rPr>
        <w:t>（6） 其他与工程有关的重大事项。</w:t>
      </w:r>
    </w:p>
    <w:p>
      <w:pPr>
        <w:ind w:firstLine="480" w:firstLineChars="200"/>
        <w:rPr>
          <w:color w:val="auto"/>
        </w:rPr>
      </w:pPr>
      <w:r>
        <w:rPr>
          <w:rFonts w:hint="eastAsia"/>
          <w:color w:val="auto"/>
        </w:rPr>
        <w:t>进度报告的具体要求等，在专用合同条件约定。</w:t>
      </w:r>
    </w:p>
    <w:p>
      <w:pPr>
        <w:ind w:firstLine="480" w:firstLineChars="200"/>
        <w:rPr>
          <w:color w:val="auto"/>
        </w:rPr>
      </w:pPr>
      <w:bookmarkStart w:id="418" w:name="_Toc54862253"/>
      <w:r>
        <w:rPr>
          <w:rFonts w:hint="eastAsia"/>
          <w:color w:val="auto"/>
        </w:rPr>
        <w:t>8.6 提前预警</w:t>
      </w:r>
      <w:bookmarkEnd w:id="418"/>
    </w:p>
    <w:p>
      <w:pPr>
        <w:ind w:firstLine="480" w:firstLineChars="200"/>
        <w:rPr>
          <w:color w:val="auto"/>
        </w:rPr>
      </w:pPr>
      <w:r>
        <w:rPr>
          <w:rFonts w:hint="eastAsia"/>
          <w:color w:val="auto"/>
        </w:rPr>
        <w:t>任何一方应当在下列情形发生时尽快书面通知另一方：</w:t>
      </w:r>
    </w:p>
    <w:p>
      <w:pPr>
        <w:ind w:firstLine="480" w:firstLineChars="200"/>
        <w:rPr>
          <w:color w:val="auto"/>
        </w:rPr>
      </w:pPr>
      <w:r>
        <w:rPr>
          <w:rFonts w:hint="eastAsia"/>
          <w:color w:val="auto"/>
        </w:rPr>
        <w:t>（1） 该情形可能对合同的履行或实现合同目的产生不利影响；</w:t>
      </w:r>
    </w:p>
    <w:p>
      <w:pPr>
        <w:ind w:firstLine="480" w:firstLineChars="200"/>
        <w:rPr>
          <w:color w:val="auto"/>
        </w:rPr>
      </w:pPr>
      <w:r>
        <w:rPr>
          <w:rFonts w:hint="eastAsia"/>
          <w:color w:val="auto"/>
        </w:rPr>
        <w:t>（2） 该情形可能对工程完成后的使用产生不利影响；</w:t>
      </w:r>
    </w:p>
    <w:p>
      <w:pPr>
        <w:ind w:firstLine="480" w:firstLineChars="200"/>
        <w:rPr>
          <w:color w:val="auto"/>
        </w:rPr>
      </w:pPr>
      <w:r>
        <w:rPr>
          <w:rFonts w:hint="eastAsia"/>
          <w:color w:val="auto"/>
        </w:rPr>
        <w:t>（3） 该情形可能导致合同价款增加；</w:t>
      </w:r>
    </w:p>
    <w:p>
      <w:pPr>
        <w:ind w:firstLine="480" w:firstLineChars="200"/>
        <w:rPr>
          <w:color w:val="auto"/>
        </w:rPr>
      </w:pPr>
      <w:r>
        <w:rPr>
          <w:rFonts w:hint="eastAsia"/>
          <w:color w:val="auto"/>
        </w:rPr>
        <w:t>（4） 该情形可能导致整个工程或单位/区段工程的工期延长。</w:t>
      </w:r>
    </w:p>
    <w:p>
      <w:pPr>
        <w:ind w:firstLine="480" w:firstLineChars="200"/>
        <w:rPr>
          <w:color w:val="auto"/>
        </w:rPr>
      </w:pPr>
      <w:r>
        <w:rPr>
          <w:rFonts w:hint="eastAsia"/>
          <w:color w:val="auto"/>
        </w:rPr>
        <w:t>发包人有权要求承包人根据第13.2款[承包人的合理化建议]的约定提交变更建议，采取措施尽量避免或最小化上述情形的发生或影响。</w:t>
      </w:r>
    </w:p>
    <w:p>
      <w:pPr>
        <w:ind w:firstLine="480" w:firstLineChars="200"/>
        <w:rPr>
          <w:color w:val="auto"/>
        </w:rPr>
      </w:pPr>
      <w:bookmarkStart w:id="419" w:name="_Toc4784158"/>
      <w:bookmarkEnd w:id="419"/>
      <w:bookmarkStart w:id="420" w:name="_Toc4784160"/>
      <w:bookmarkEnd w:id="420"/>
      <w:bookmarkStart w:id="421" w:name="_Toc4784156"/>
      <w:bookmarkEnd w:id="421"/>
      <w:bookmarkStart w:id="422" w:name="_Toc4784159"/>
      <w:bookmarkEnd w:id="422"/>
      <w:bookmarkStart w:id="423" w:name="_Toc4784171"/>
      <w:bookmarkEnd w:id="423"/>
      <w:bookmarkStart w:id="424" w:name="_Toc4784168"/>
      <w:bookmarkEnd w:id="424"/>
      <w:bookmarkStart w:id="425" w:name="_Toc4784169"/>
      <w:bookmarkEnd w:id="425"/>
      <w:bookmarkStart w:id="426" w:name="_Toc4784165"/>
      <w:bookmarkEnd w:id="426"/>
      <w:bookmarkStart w:id="427" w:name="_Toc4784166"/>
      <w:bookmarkEnd w:id="427"/>
      <w:bookmarkStart w:id="428" w:name="_Toc4784167"/>
      <w:bookmarkEnd w:id="428"/>
      <w:bookmarkStart w:id="429" w:name="_Toc4784161"/>
      <w:bookmarkEnd w:id="429"/>
      <w:bookmarkStart w:id="430" w:name="_Toc4784155"/>
      <w:bookmarkEnd w:id="430"/>
      <w:bookmarkStart w:id="431" w:name="_Toc4784164"/>
      <w:bookmarkEnd w:id="431"/>
      <w:bookmarkStart w:id="432" w:name="_Toc4784172"/>
      <w:bookmarkEnd w:id="432"/>
      <w:bookmarkStart w:id="433" w:name="_Toc4784174"/>
      <w:bookmarkEnd w:id="433"/>
      <w:bookmarkStart w:id="434" w:name="_Toc4784175"/>
      <w:bookmarkEnd w:id="434"/>
      <w:bookmarkStart w:id="435" w:name="_Toc4784157"/>
      <w:bookmarkEnd w:id="435"/>
      <w:bookmarkStart w:id="436" w:name="_Toc4784170"/>
      <w:bookmarkEnd w:id="436"/>
      <w:bookmarkStart w:id="437" w:name="_Toc4784163"/>
      <w:bookmarkEnd w:id="437"/>
      <w:bookmarkStart w:id="438" w:name="_Toc4784154"/>
      <w:bookmarkEnd w:id="438"/>
      <w:bookmarkStart w:id="439" w:name="_Toc4784173"/>
      <w:bookmarkEnd w:id="439"/>
      <w:bookmarkStart w:id="440" w:name="_Toc4784162"/>
      <w:bookmarkEnd w:id="440"/>
      <w:bookmarkStart w:id="441" w:name="_Toc54862254"/>
      <w:bookmarkStart w:id="442" w:name="_Ref4770106"/>
      <w:bookmarkStart w:id="443" w:name="_Ref532362359"/>
      <w:bookmarkStart w:id="444" w:name="_Ref532362356"/>
      <w:r>
        <w:rPr>
          <w:rFonts w:hint="eastAsia"/>
          <w:color w:val="auto"/>
        </w:rPr>
        <w:t>8.7 工期延误</w:t>
      </w:r>
      <w:bookmarkEnd w:id="441"/>
      <w:bookmarkEnd w:id="442"/>
    </w:p>
    <w:p>
      <w:pPr>
        <w:ind w:firstLine="480" w:firstLineChars="200"/>
        <w:rPr>
          <w:color w:val="auto"/>
        </w:rPr>
      </w:pPr>
      <w:bookmarkStart w:id="445" w:name="_Ref4796050"/>
      <w:r>
        <w:rPr>
          <w:rFonts w:hint="eastAsia"/>
          <w:color w:val="auto"/>
        </w:rPr>
        <w:t>8.7.1 因发包人原因导致工期延误</w:t>
      </w:r>
      <w:bookmarkEnd w:id="445"/>
    </w:p>
    <w:p>
      <w:pPr>
        <w:ind w:firstLine="480" w:firstLineChars="200"/>
        <w:rPr>
          <w:color w:val="auto"/>
        </w:rPr>
      </w:pPr>
      <w:r>
        <w:rPr>
          <w:rFonts w:hint="eastAsia"/>
          <w:color w:val="auto"/>
        </w:rPr>
        <w:t>在合同履行过程中，因下列情况导致工期延误和（或）费用增加的，由发包人承担由此延误的工期和（或）增加的费用，且发包人应支付承包人合理的利润：</w:t>
      </w:r>
    </w:p>
    <w:p>
      <w:pPr>
        <w:ind w:firstLine="480" w:firstLineChars="200"/>
        <w:rPr>
          <w:color w:val="auto"/>
        </w:rPr>
      </w:pPr>
      <w:r>
        <w:rPr>
          <w:rFonts w:hint="eastAsia"/>
          <w:color w:val="auto"/>
        </w:rPr>
        <w:t>（1） 根据第13条[变更与调整]的约定构成一项变更的；</w:t>
      </w:r>
    </w:p>
    <w:p>
      <w:pPr>
        <w:ind w:firstLine="480" w:firstLineChars="200"/>
        <w:rPr>
          <w:color w:val="auto"/>
        </w:rPr>
      </w:pPr>
      <w:r>
        <w:rPr>
          <w:rFonts w:hint="eastAsia"/>
          <w:color w:val="auto"/>
        </w:rPr>
        <w:t>（2） 发包人违反本合同约定，导致工期延误和（或）费用增加的；</w:t>
      </w:r>
    </w:p>
    <w:p>
      <w:pPr>
        <w:ind w:firstLine="480" w:firstLineChars="200"/>
        <w:rPr>
          <w:color w:val="auto"/>
        </w:rPr>
      </w:pPr>
      <w:r>
        <w:rPr>
          <w:rFonts w:hint="eastAsia"/>
          <w:color w:val="auto"/>
        </w:rPr>
        <w:t>（3） 发包人、发包人代表、工程师或发包人聘请的任意第三方造成或引起的任何延误、妨碍和阻碍；</w:t>
      </w:r>
    </w:p>
    <w:p>
      <w:pPr>
        <w:ind w:firstLine="480" w:firstLineChars="200"/>
        <w:rPr>
          <w:color w:val="auto"/>
        </w:rPr>
      </w:pPr>
      <w:r>
        <w:rPr>
          <w:rFonts w:hint="eastAsia"/>
          <w:color w:val="auto"/>
        </w:rPr>
        <w:t>（4） 发包人未能依据第6.2.1项[发包人提供的材料和工程设备]的约定提供材料和工程设备导致工期延误和（或）费用增加的；</w:t>
      </w:r>
    </w:p>
    <w:p>
      <w:pPr>
        <w:ind w:firstLine="480" w:firstLineChars="200"/>
        <w:rPr>
          <w:color w:val="auto"/>
        </w:rPr>
      </w:pPr>
      <w:r>
        <w:rPr>
          <w:rFonts w:hint="eastAsia"/>
          <w:color w:val="auto"/>
        </w:rPr>
        <w:t>（5） 因发包人原因导致的暂停施工；</w:t>
      </w:r>
    </w:p>
    <w:p>
      <w:pPr>
        <w:ind w:firstLine="480" w:firstLineChars="200"/>
        <w:rPr>
          <w:color w:val="auto"/>
        </w:rPr>
      </w:pPr>
      <w:r>
        <w:rPr>
          <w:rFonts w:hint="eastAsia"/>
          <w:color w:val="auto"/>
        </w:rPr>
        <w:t>（6） 发包人未及时履行相关合同义务，造成工期延误的其他原因。</w:t>
      </w:r>
    </w:p>
    <w:p>
      <w:pPr>
        <w:ind w:firstLine="480" w:firstLineChars="200"/>
        <w:rPr>
          <w:color w:val="auto"/>
        </w:rPr>
      </w:pPr>
      <w:bookmarkStart w:id="446" w:name="_Ref4770209"/>
      <w:r>
        <w:rPr>
          <w:rFonts w:hint="eastAsia"/>
          <w:color w:val="auto"/>
        </w:rPr>
        <w:t>8.7.2 因承包人原因导致工期延误</w:t>
      </w:r>
      <w:bookmarkEnd w:id="446"/>
    </w:p>
    <w:p>
      <w:pPr>
        <w:ind w:firstLine="480" w:firstLineChars="200"/>
        <w:rPr>
          <w:color w:val="auto"/>
        </w:rPr>
      </w:pPr>
      <w:r>
        <w:rPr>
          <w:rFonts w:hint="eastAsia"/>
          <w:color w:val="auto"/>
        </w:rPr>
        <w:t>由于承包人的原因，未能按项目进度计划完成工作，承包人应采取措施加快进度，并承担加快进度所增加的费用。</w:t>
      </w:r>
    </w:p>
    <w:p>
      <w:pPr>
        <w:ind w:firstLine="480" w:firstLineChars="200"/>
        <w:rPr>
          <w:color w:val="auto"/>
        </w:rPr>
      </w:pPr>
      <w:r>
        <w:rPr>
          <w:rFonts w:hint="eastAsia"/>
          <w:color w:val="auto"/>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ind w:firstLine="480" w:firstLineChars="200"/>
        <w:rPr>
          <w:color w:val="auto"/>
        </w:rPr>
      </w:pPr>
      <w:bookmarkStart w:id="447" w:name="_Ref4770872"/>
      <w:r>
        <w:rPr>
          <w:rFonts w:hint="eastAsia"/>
          <w:color w:val="auto"/>
        </w:rPr>
        <w:t>8.7.3 行政审批迟延</w:t>
      </w:r>
      <w:bookmarkEnd w:id="447"/>
      <w:r>
        <w:rPr>
          <w:rFonts w:hint="eastAsia"/>
          <w:color w:val="auto"/>
        </w:rPr>
        <w:t xml:space="preserve"> </w:t>
      </w:r>
    </w:p>
    <w:p>
      <w:pPr>
        <w:ind w:firstLine="480" w:firstLineChars="200"/>
        <w:rPr>
          <w:color w:val="auto"/>
        </w:rPr>
      </w:pPr>
      <w:r>
        <w:rPr>
          <w:rFonts w:hint="eastAsia"/>
          <w:color w:val="auto"/>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ind w:firstLine="480" w:firstLineChars="200"/>
        <w:rPr>
          <w:color w:val="auto"/>
        </w:rPr>
      </w:pPr>
      <w:bookmarkStart w:id="448" w:name="_Ref4770933"/>
      <w:r>
        <w:rPr>
          <w:rFonts w:hint="eastAsia"/>
          <w:color w:val="auto"/>
        </w:rPr>
        <w:t>8.7.4 异常恶劣的气候条件</w:t>
      </w:r>
      <w:bookmarkEnd w:id="448"/>
    </w:p>
    <w:p>
      <w:pPr>
        <w:ind w:firstLine="480" w:firstLineChars="200"/>
        <w:rPr>
          <w:color w:val="auto"/>
        </w:rPr>
      </w:pPr>
      <w:r>
        <w:rPr>
          <w:rFonts w:hint="eastAsia"/>
          <w:color w:val="auto"/>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ind w:firstLine="480" w:firstLineChars="200"/>
        <w:rPr>
          <w:color w:val="auto"/>
        </w:rPr>
      </w:pPr>
      <w:r>
        <w:rPr>
          <w:rFonts w:hint="eastAsia"/>
          <w:color w:val="auto"/>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ind w:firstLine="480" w:firstLineChars="200"/>
        <w:rPr>
          <w:color w:val="auto"/>
        </w:rPr>
      </w:pPr>
      <w:bookmarkStart w:id="449" w:name="_Toc54862255"/>
      <w:bookmarkStart w:id="450" w:name="_Ref4781828"/>
      <w:r>
        <w:rPr>
          <w:rFonts w:hint="eastAsia"/>
          <w:color w:val="auto"/>
        </w:rPr>
        <w:t>8.8 工期提前</w:t>
      </w:r>
      <w:bookmarkEnd w:id="443"/>
      <w:bookmarkEnd w:id="444"/>
      <w:bookmarkEnd w:id="449"/>
      <w:bookmarkEnd w:id="450"/>
    </w:p>
    <w:p>
      <w:pPr>
        <w:ind w:firstLine="480" w:firstLineChars="200"/>
        <w:rPr>
          <w:color w:val="auto"/>
        </w:rPr>
      </w:pPr>
      <w:r>
        <w:rPr>
          <w:rFonts w:hint="eastAsia"/>
          <w:color w:val="auto"/>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ind w:firstLine="480" w:firstLineChars="200"/>
        <w:rPr>
          <w:color w:val="auto"/>
        </w:rPr>
      </w:pPr>
      <w:bookmarkStart w:id="451" w:name="_Ref4429347"/>
      <w:r>
        <w:rPr>
          <w:rFonts w:hint="eastAsia"/>
          <w:color w:val="auto"/>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451"/>
    </w:p>
    <w:p>
      <w:pPr>
        <w:ind w:firstLine="480" w:firstLineChars="200"/>
        <w:rPr>
          <w:color w:val="auto"/>
        </w:rPr>
      </w:pPr>
      <w:bookmarkStart w:id="452" w:name="_Ref4615040"/>
      <w:bookmarkStart w:id="453" w:name="_Toc54862256"/>
      <w:bookmarkStart w:id="454" w:name="_Ref4615031"/>
      <w:r>
        <w:rPr>
          <w:rFonts w:hint="eastAsia"/>
          <w:color w:val="auto"/>
        </w:rPr>
        <w:t>8.9 暂停工作</w:t>
      </w:r>
      <w:bookmarkEnd w:id="452"/>
      <w:bookmarkEnd w:id="453"/>
      <w:bookmarkEnd w:id="454"/>
      <w:r>
        <w:rPr>
          <w:rFonts w:hint="eastAsia"/>
          <w:color w:val="auto"/>
        </w:rPr>
        <w:t xml:space="preserve"> </w:t>
      </w:r>
    </w:p>
    <w:p>
      <w:pPr>
        <w:ind w:firstLine="480" w:firstLineChars="200"/>
        <w:rPr>
          <w:color w:val="auto"/>
        </w:rPr>
      </w:pPr>
      <w:bookmarkStart w:id="455" w:name="_Ref4709151"/>
      <w:r>
        <w:rPr>
          <w:rFonts w:hint="eastAsia"/>
          <w:color w:val="auto"/>
        </w:rPr>
        <w:t>8.9.1 由发包人暂停工作</w:t>
      </w:r>
      <w:bookmarkEnd w:id="455"/>
    </w:p>
    <w:p>
      <w:pPr>
        <w:ind w:firstLine="480" w:firstLineChars="200"/>
        <w:rPr>
          <w:color w:val="auto"/>
        </w:rPr>
      </w:pPr>
      <w:r>
        <w:rPr>
          <w:rFonts w:hint="eastAsia"/>
          <w:color w:val="auto"/>
        </w:rPr>
        <w:t>发包人认为必要时，可通过工程师向承包人发出经发包人签认的暂停工作通知，应列明暂停原因、暂停的日期及预计暂停的期限。承包人应按该通知暂停工作。</w:t>
      </w:r>
      <w:bookmarkStart w:id="456" w:name="_Ref4709233"/>
    </w:p>
    <w:p>
      <w:pPr>
        <w:ind w:firstLine="480" w:firstLineChars="200"/>
        <w:rPr>
          <w:color w:val="auto"/>
        </w:rPr>
      </w:pPr>
      <w:r>
        <w:rPr>
          <w:rFonts w:hint="eastAsia"/>
          <w:color w:val="auto"/>
        </w:rPr>
        <w:t>承包人因执行暂停工作通知而造成费用的增加和（或）工期延误由发包人承担，并有权要求发包人支付合理利润，但</w:t>
      </w:r>
      <w:bookmarkEnd w:id="456"/>
      <w:r>
        <w:rPr>
          <w:rFonts w:hint="eastAsia"/>
          <w:color w:val="auto"/>
        </w:rPr>
        <w:t>由于承包人原因造成发包人暂停工作的除外。</w:t>
      </w:r>
    </w:p>
    <w:p>
      <w:pPr>
        <w:ind w:firstLine="480" w:firstLineChars="200"/>
        <w:rPr>
          <w:color w:val="auto"/>
        </w:rPr>
      </w:pPr>
      <w:bookmarkStart w:id="457" w:name="_Ref18972173"/>
      <w:r>
        <w:rPr>
          <w:rFonts w:hint="eastAsia"/>
          <w:color w:val="auto"/>
        </w:rPr>
        <w:t>8.9.2 由承包人暂停工作</w:t>
      </w:r>
      <w:bookmarkEnd w:id="457"/>
      <w:r>
        <w:rPr>
          <w:rFonts w:hint="eastAsia"/>
          <w:color w:val="auto"/>
        </w:rPr>
        <w:t xml:space="preserve"> </w:t>
      </w:r>
    </w:p>
    <w:p>
      <w:pPr>
        <w:ind w:firstLine="480" w:firstLineChars="200"/>
        <w:rPr>
          <w:color w:val="auto"/>
        </w:rPr>
      </w:pPr>
      <w:r>
        <w:rPr>
          <w:rFonts w:hint="eastAsia"/>
          <w:color w:val="auto"/>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ind w:firstLine="480" w:firstLineChars="200"/>
        <w:rPr>
          <w:color w:val="auto"/>
        </w:rPr>
      </w:pPr>
      <w:r>
        <w:rPr>
          <w:rFonts w:hint="eastAsia"/>
          <w:color w:val="auto"/>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ind w:firstLine="480" w:firstLineChars="200"/>
        <w:rPr>
          <w:color w:val="auto"/>
        </w:rPr>
      </w:pPr>
      <w:bookmarkStart w:id="458" w:name="_Ref4709224"/>
      <w:r>
        <w:rPr>
          <w:rFonts w:hint="eastAsia"/>
          <w:color w:val="auto"/>
        </w:rPr>
        <w:t>（1） 发包人拖延、拒绝批准付款申请和支付证书，或未能按合同约定支付价款，导致付款延误的；</w:t>
      </w:r>
      <w:bookmarkEnd w:id="458"/>
    </w:p>
    <w:p>
      <w:pPr>
        <w:ind w:firstLine="480" w:firstLineChars="200"/>
        <w:rPr>
          <w:color w:val="auto"/>
        </w:rPr>
      </w:pPr>
      <w:r>
        <w:rPr>
          <w:rFonts w:hint="eastAsia"/>
          <w:color w:val="auto"/>
        </w:rPr>
        <w:t>（2） 发包人未按约定履行合同其他义务导致承包人无法继续履行合同的，或者发包人明确表示暂停或实质上已暂停履行合同的。</w:t>
      </w:r>
    </w:p>
    <w:p>
      <w:pPr>
        <w:ind w:firstLine="480" w:firstLineChars="200"/>
        <w:rPr>
          <w:color w:val="auto"/>
        </w:rPr>
      </w:pPr>
      <w:r>
        <w:rPr>
          <w:rFonts w:hint="eastAsia"/>
          <w:color w:val="auto"/>
        </w:rPr>
        <w:t>8.9.3 除上述原因以外的暂停工作，双方应遵守第17条[不可抗力]的相关约定。</w:t>
      </w:r>
    </w:p>
    <w:p>
      <w:pPr>
        <w:ind w:firstLine="480" w:firstLineChars="200"/>
        <w:rPr>
          <w:color w:val="auto"/>
        </w:rPr>
      </w:pPr>
      <w:bookmarkStart w:id="459" w:name="_Ref4709158"/>
      <w:r>
        <w:rPr>
          <w:rFonts w:hint="eastAsia"/>
          <w:color w:val="auto"/>
        </w:rPr>
        <w:t>8.9.4 暂停工作期间的工程照管</w:t>
      </w:r>
      <w:bookmarkEnd w:id="459"/>
      <w:r>
        <w:rPr>
          <w:rFonts w:hint="eastAsia"/>
          <w:color w:val="auto"/>
        </w:rPr>
        <w:t xml:space="preserve"> </w:t>
      </w:r>
    </w:p>
    <w:p>
      <w:pPr>
        <w:ind w:firstLine="480" w:firstLineChars="200"/>
        <w:rPr>
          <w:color w:val="auto"/>
        </w:rPr>
      </w:pPr>
      <w:r>
        <w:rPr>
          <w:rFonts w:hint="eastAsia"/>
          <w:color w:val="auto"/>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ind w:firstLine="480" w:firstLineChars="200"/>
        <w:rPr>
          <w:color w:val="auto"/>
        </w:rPr>
      </w:pPr>
      <w:r>
        <w:rPr>
          <w:rFonts w:hint="eastAsia"/>
          <w:color w:val="auto"/>
        </w:rPr>
        <w:t>因承包人未能尽到照管、保护的责任造成损失的，使发包人的费用增加，（或）竣工日期延误的，由承包人按本合同约定承担责任。</w:t>
      </w:r>
    </w:p>
    <w:p>
      <w:pPr>
        <w:ind w:firstLine="480" w:firstLineChars="200"/>
        <w:rPr>
          <w:color w:val="auto"/>
        </w:rPr>
      </w:pPr>
      <w:r>
        <w:rPr>
          <w:rFonts w:hint="eastAsia"/>
          <w:color w:val="auto"/>
        </w:rPr>
        <w:t>8.9.5 拖长的暂停</w:t>
      </w:r>
    </w:p>
    <w:p>
      <w:pPr>
        <w:ind w:firstLine="480" w:firstLineChars="200"/>
        <w:rPr>
          <w:color w:val="auto"/>
        </w:rPr>
      </w:pPr>
      <w:r>
        <w:rPr>
          <w:rFonts w:hint="eastAsia"/>
          <w:color w:val="auto"/>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ind w:firstLine="480" w:firstLineChars="200"/>
        <w:rPr>
          <w:color w:val="auto"/>
        </w:rPr>
      </w:pPr>
      <w:bookmarkStart w:id="460" w:name="_Toc54862257"/>
      <w:r>
        <w:rPr>
          <w:rFonts w:hint="eastAsia"/>
          <w:color w:val="auto"/>
        </w:rPr>
        <w:t>8.10 复工</w:t>
      </w:r>
      <w:bookmarkEnd w:id="460"/>
      <w:r>
        <w:rPr>
          <w:rFonts w:hint="eastAsia"/>
          <w:color w:val="auto"/>
        </w:rPr>
        <w:t xml:space="preserve"> </w:t>
      </w:r>
    </w:p>
    <w:p>
      <w:pPr>
        <w:ind w:firstLine="480" w:firstLineChars="200"/>
        <w:rPr>
          <w:color w:val="auto"/>
        </w:rPr>
      </w:pPr>
      <w:r>
        <w:rPr>
          <w:rFonts w:hint="eastAsia"/>
          <w:color w:val="auto"/>
        </w:rPr>
        <w:t>8.10.1 收到发包人的复工通知后，承包人应按通知时间复工；发包人通知的复工时间应当给予承包人必要的准备复工时间。</w:t>
      </w:r>
    </w:p>
    <w:p>
      <w:pPr>
        <w:ind w:firstLine="480" w:firstLineChars="200"/>
        <w:rPr>
          <w:color w:val="auto"/>
        </w:rPr>
      </w:pPr>
      <w:r>
        <w:rPr>
          <w:rFonts w:hint="eastAsia"/>
          <w:color w:val="auto"/>
        </w:rPr>
        <w:t>8.10.2 不论由于何种原因引起暂停工作，双方均可要求对方一同对受暂停影响的工程、工程设备和工程物资进行检查，承包人应将检查结果及需要恢复、修复的内容和估算通知发包人。</w:t>
      </w:r>
    </w:p>
    <w:p>
      <w:pPr>
        <w:ind w:firstLine="480" w:firstLineChars="200"/>
        <w:rPr>
          <w:color w:val="auto"/>
        </w:rPr>
      </w:pPr>
      <w:r>
        <w:rPr>
          <w:rFonts w:hint="eastAsia"/>
          <w:color w:val="auto"/>
        </w:rPr>
        <w:t>8.10.3 除第17条[不可抗力]另有约定外，发生的恢复、修复价款及工期延误的后果由责任方承担。</w:t>
      </w:r>
    </w:p>
    <w:p>
      <w:pPr>
        <w:ind w:firstLine="562" w:firstLineChars="200"/>
        <w:rPr>
          <w:b/>
          <w:bCs/>
          <w:color w:val="auto"/>
          <w:sz w:val="28"/>
          <w:szCs w:val="22"/>
        </w:rPr>
      </w:pPr>
      <w:bookmarkStart w:id="461" w:name="_Ref4621029"/>
      <w:bookmarkStart w:id="462" w:name="_Ref4621041"/>
      <w:bookmarkStart w:id="463" w:name="_Toc54862258"/>
      <w:r>
        <w:rPr>
          <w:rFonts w:hint="eastAsia"/>
          <w:b/>
          <w:bCs/>
          <w:color w:val="auto"/>
          <w:sz w:val="28"/>
          <w:szCs w:val="22"/>
        </w:rPr>
        <w:t>第9条 竣工试验</w:t>
      </w:r>
      <w:bookmarkEnd w:id="389"/>
      <w:bookmarkEnd w:id="461"/>
      <w:bookmarkEnd w:id="462"/>
      <w:bookmarkEnd w:id="463"/>
      <w:r>
        <w:rPr>
          <w:rFonts w:hint="eastAsia"/>
          <w:b/>
          <w:bCs/>
          <w:color w:val="auto"/>
          <w:sz w:val="28"/>
          <w:szCs w:val="22"/>
        </w:rPr>
        <w:t xml:space="preserve"> </w:t>
      </w:r>
    </w:p>
    <w:p>
      <w:pPr>
        <w:ind w:firstLine="480" w:firstLineChars="200"/>
        <w:rPr>
          <w:color w:val="auto"/>
        </w:rPr>
      </w:pPr>
      <w:bookmarkStart w:id="464" w:name="_Ref532586248"/>
      <w:bookmarkStart w:id="465" w:name="_Toc54862259"/>
      <w:bookmarkStart w:id="466" w:name="_Ref532586251"/>
      <w:r>
        <w:rPr>
          <w:rFonts w:hint="eastAsia"/>
          <w:color w:val="auto"/>
        </w:rPr>
        <w:t>9.1 竣工试验的义务</w:t>
      </w:r>
      <w:bookmarkEnd w:id="464"/>
      <w:bookmarkEnd w:id="465"/>
      <w:bookmarkEnd w:id="466"/>
    </w:p>
    <w:p>
      <w:pPr>
        <w:ind w:firstLine="480" w:firstLineChars="200"/>
        <w:rPr>
          <w:color w:val="auto"/>
        </w:rPr>
      </w:pPr>
      <w:r>
        <w:rPr>
          <w:rFonts w:hint="eastAsia"/>
          <w:color w:val="auto"/>
        </w:rPr>
        <w:t>9.1.1 承包人完成工程或区段工程进行竣工试验所需的作业，并根据第5.4款[竣工文件]和第5.5款[操作和维修手册]提交文件后，进行竣工试验。</w:t>
      </w:r>
      <w:bookmarkStart w:id="467" w:name="_Ref532586608"/>
    </w:p>
    <w:p>
      <w:pPr>
        <w:ind w:firstLine="480" w:firstLineChars="200"/>
        <w:rPr>
          <w:color w:val="auto"/>
        </w:rPr>
      </w:pPr>
      <w:bookmarkStart w:id="468" w:name="_Ref11919920"/>
      <w:r>
        <w:rPr>
          <w:rFonts w:hint="eastAsia"/>
          <w:color w:val="auto"/>
        </w:rPr>
        <w:t>9.1.2 承包人应在进行竣工试验之前，至少提前42天向工程师提交详细的竣工试验计划，该计划应载明竣工试验的内容、地点、拟开展时间和需要发包人提供的资源条件。</w:t>
      </w:r>
      <w:bookmarkEnd w:id="467"/>
      <w:r>
        <w:rPr>
          <w:rFonts w:hint="eastAsia"/>
          <w:color w:val="auto"/>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68"/>
    </w:p>
    <w:p>
      <w:pPr>
        <w:ind w:firstLine="480" w:firstLineChars="200"/>
        <w:rPr>
          <w:color w:val="auto"/>
        </w:rPr>
      </w:pPr>
      <w:bookmarkStart w:id="469" w:name="_Ref532688147"/>
      <w:r>
        <w:rPr>
          <w:rFonts w:hint="eastAsia"/>
          <w:color w:val="auto"/>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469"/>
    </w:p>
    <w:p>
      <w:pPr>
        <w:ind w:firstLine="480" w:firstLineChars="200"/>
        <w:rPr>
          <w:color w:val="auto"/>
        </w:rPr>
      </w:pPr>
      <w:r>
        <w:rPr>
          <w:rFonts w:hint="eastAsia"/>
          <w:color w:val="auto"/>
        </w:rPr>
        <w:t>（1） 承包人进行启动前试验，包括适当的检查和功能性试验，以证明工程或区段工程的每一部分均能够安全地承受下一阶段试验；</w:t>
      </w:r>
    </w:p>
    <w:p>
      <w:pPr>
        <w:ind w:firstLine="480" w:firstLineChars="200"/>
        <w:rPr>
          <w:color w:val="auto"/>
        </w:rPr>
      </w:pPr>
      <w:r>
        <w:rPr>
          <w:rFonts w:hint="eastAsia"/>
          <w:color w:val="auto"/>
        </w:rPr>
        <w:t>（2） 承包人进行启动试验，以证明工程或区段工程能够在所有可利用的操作条件下安全运行，并按照专用合同条件和《发包人要求》中的规定操作；</w:t>
      </w:r>
    </w:p>
    <w:p>
      <w:pPr>
        <w:ind w:firstLine="480" w:firstLineChars="200"/>
        <w:rPr>
          <w:color w:val="auto"/>
        </w:rPr>
      </w:pPr>
      <w:r>
        <w:rPr>
          <w:rFonts w:hint="eastAsia"/>
          <w:color w:val="auto"/>
        </w:rPr>
        <w:t>（3） 承包人进行试运行试验。当工程或区段工程能稳定安全运行时，承包人应通知工程师，可以进行其他竣工试验，包括各种性能测试，以证明工程或区段工程符合《发包人要求》中列明的性能保证指标。</w:t>
      </w:r>
    </w:p>
    <w:p>
      <w:pPr>
        <w:ind w:firstLine="480" w:firstLineChars="200"/>
        <w:rPr>
          <w:color w:val="auto"/>
        </w:rPr>
      </w:pPr>
      <w:r>
        <w:rPr>
          <w:rFonts w:hint="eastAsia"/>
          <w:color w:val="auto"/>
        </w:rPr>
        <w:t>进行上述试验不应构成第10条[验收和工程接收]规定的接收，但试验所产生的任何产品或其他收益均应归属于发包人。</w:t>
      </w:r>
    </w:p>
    <w:p>
      <w:pPr>
        <w:ind w:firstLine="480" w:firstLineChars="200"/>
        <w:rPr>
          <w:color w:val="auto"/>
        </w:rPr>
      </w:pPr>
      <w:r>
        <w:rPr>
          <w:rFonts w:hint="eastAsia"/>
          <w:color w:val="auto"/>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ind w:firstLine="480" w:firstLineChars="200"/>
        <w:rPr>
          <w:color w:val="auto"/>
        </w:rPr>
      </w:pPr>
      <w:bookmarkStart w:id="470" w:name="_Toc54862260"/>
      <w:r>
        <w:rPr>
          <w:rFonts w:hint="eastAsia"/>
          <w:color w:val="auto"/>
        </w:rPr>
        <w:t>9.2 延误的试验</w:t>
      </w:r>
      <w:bookmarkEnd w:id="470"/>
    </w:p>
    <w:p>
      <w:pPr>
        <w:ind w:firstLine="480" w:firstLineChars="200"/>
        <w:rPr>
          <w:color w:val="auto"/>
        </w:rPr>
      </w:pPr>
      <w:r>
        <w:rPr>
          <w:rFonts w:hint="eastAsia"/>
          <w:color w:val="auto"/>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ind w:firstLine="480" w:firstLineChars="200"/>
        <w:rPr>
          <w:color w:val="auto"/>
        </w:rPr>
      </w:pPr>
      <w:r>
        <w:rPr>
          <w:rFonts w:hint="eastAsia"/>
          <w:color w:val="auto"/>
        </w:rPr>
        <w:t>9.2.2 承包人无正当理由延误进行竣工试验的，工程师可向其发出通知，要求其在收到通知后的21天内进行该项竣工试验。承包人应在该21天的期限内确定进行试验的日期，并至少提前7天通知工程师。</w:t>
      </w:r>
    </w:p>
    <w:p>
      <w:pPr>
        <w:ind w:firstLine="480" w:firstLineChars="200"/>
        <w:rPr>
          <w:color w:val="auto"/>
        </w:rPr>
      </w:pPr>
      <w:r>
        <w:rPr>
          <w:rFonts w:hint="eastAsia"/>
          <w:color w:val="auto"/>
        </w:rPr>
        <w:t>9.2.3 如果承包人未在该期限内进行竣工试验，则发包人有权自行组织该项竣工试验，由此产生的合理费用由承包人承担。发包人应在试验完成后28天内向承包人发送试验结果。</w:t>
      </w:r>
    </w:p>
    <w:p>
      <w:pPr>
        <w:ind w:firstLine="480" w:firstLineChars="200"/>
        <w:rPr>
          <w:color w:val="auto"/>
        </w:rPr>
      </w:pPr>
      <w:bookmarkStart w:id="471" w:name="_Ref532594592"/>
      <w:bookmarkStart w:id="472" w:name="_Toc54862261"/>
      <w:bookmarkStart w:id="473" w:name="_Ref532594588"/>
      <w:r>
        <w:rPr>
          <w:rFonts w:hint="eastAsia"/>
          <w:color w:val="auto"/>
        </w:rPr>
        <w:t>9.3 重新试验</w:t>
      </w:r>
      <w:bookmarkEnd w:id="471"/>
      <w:bookmarkEnd w:id="472"/>
      <w:bookmarkEnd w:id="473"/>
      <w:r>
        <w:rPr>
          <w:rFonts w:hint="eastAsia"/>
          <w:color w:val="auto"/>
        </w:rPr>
        <w:t xml:space="preserve"> </w:t>
      </w:r>
    </w:p>
    <w:p>
      <w:pPr>
        <w:ind w:firstLine="480" w:firstLineChars="200"/>
        <w:rPr>
          <w:color w:val="auto"/>
        </w:rPr>
      </w:pPr>
      <w:r>
        <w:rPr>
          <w:rFonts w:hint="eastAsia"/>
          <w:color w:val="auto"/>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ind w:firstLine="480" w:firstLineChars="200"/>
        <w:rPr>
          <w:color w:val="auto"/>
        </w:rPr>
      </w:pPr>
      <w:bookmarkStart w:id="474" w:name="_Toc54862262"/>
      <w:bookmarkStart w:id="475" w:name="_Ref532688226"/>
      <w:bookmarkStart w:id="476" w:name="_Ref532688221"/>
      <w:r>
        <w:rPr>
          <w:rFonts w:hint="eastAsia"/>
          <w:color w:val="auto"/>
        </w:rPr>
        <w:t>9.4 未能通过竣工试验</w:t>
      </w:r>
      <w:bookmarkEnd w:id="474"/>
      <w:bookmarkEnd w:id="475"/>
      <w:bookmarkEnd w:id="476"/>
    </w:p>
    <w:p>
      <w:pPr>
        <w:ind w:firstLine="480" w:firstLineChars="200"/>
        <w:rPr>
          <w:color w:val="auto"/>
        </w:rPr>
      </w:pPr>
      <w:r>
        <w:rPr>
          <w:rFonts w:hint="eastAsia"/>
          <w:color w:val="auto"/>
        </w:rPr>
        <w:t>9.4.1 因发包人原因导致竣工试验未能通过的，承包人进行竣工试验的费用由发包人承担，竣工日期相应顺延。</w:t>
      </w:r>
    </w:p>
    <w:p>
      <w:pPr>
        <w:ind w:firstLine="480" w:firstLineChars="200"/>
        <w:rPr>
          <w:color w:val="auto"/>
        </w:rPr>
      </w:pPr>
      <w:r>
        <w:rPr>
          <w:rFonts w:hint="eastAsia"/>
          <w:color w:val="auto"/>
        </w:rPr>
        <w:t>9.4.2 如果工程或区段工程未能通过根据第9.3款[重新试验]重新进行的竣工试验的，则：</w:t>
      </w:r>
    </w:p>
    <w:p>
      <w:pPr>
        <w:ind w:firstLine="480" w:firstLineChars="200"/>
        <w:rPr>
          <w:color w:val="auto"/>
        </w:rPr>
      </w:pPr>
      <w:r>
        <w:rPr>
          <w:rFonts w:hint="eastAsia"/>
          <w:color w:val="auto"/>
        </w:rPr>
        <w:t>（1） 发包人有权要求承包人根据第6.6款[缺陷和修补]继续进行修补和改正，并根据第9.3款[重新试验]再次进行竣工试验；</w:t>
      </w:r>
    </w:p>
    <w:p>
      <w:pPr>
        <w:ind w:firstLine="480" w:firstLineChars="200"/>
        <w:rPr>
          <w:color w:val="auto"/>
        </w:rPr>
      </w:pPr>
      <w:r>
        <w:rPr>
          <w:rFonts w:hint="eastAsia"/>
          <w:color w:val="auto"/>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ind w:firstLine="480" w:firstLineChars="200"/>
        <w:rPr>
          <w:color w:val="auto"/>
        </w:rPr>
      </w:pPr>
      <w:bookmarkStart w:id="477" w:name="_Ref4621461"/>
      <w:r>
        <w:rPr>
          <w:rFonts w:hint="eastAsia"/>
          <w:color w:val="auto"/>
        </w:rPr>
        <w:t>（3） 未能通过竣工试验，使工程或区段工程的任何主要部分丧失了生产、使用功能时，发包人有权指令承包人更换相关部分，承包人应承担因此增加的费用和误期损害赔偿责任，并赔偿发包人的相应损失</w:t>
      </w:r>
      <w:bookmarkEnd w:id="477"/>
      <w:r>
        <w:rPr>
          <w:rFonts w:hint="eastAsia"/>
          <w:color w:val="auto"/>
        </w:rPr>
        <w:t>；</w:t>
      </w:r>
    </w:p>
    <w:p>
      <w:pPr>
        <w:ind w:firstLine="480" w:firstLineChars="200"/>
        <w:rPr>
          <w:color w:val="auto"/>
        </w:rPr>
      </w:pPr>
      <w:r>
        <w:rPr>
          <w:rFonts w:hint="eastAsia"/>
          <w:color w:val="auto"/>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ind w:firstLine="562" w:firstLineChars="200"/>
        <w:rPr>
          <w:b/>
          <w:bCs/>
          <w:color w:val="auto"/>
          <w:sz w:val="28"/>
          <w:szCs w:val="22"/>
        </w:rPr>
      </w:pPr>
      <w:bookmarkStart w:id="478" w:name="_Ref4618338"/>
      <w:bookmarkStart w:id="479" w:name="_Ref4618348"/>
      <w:bookmarkStart w:id="480" w:name="_Ref4624043"/>
      <w:bookmarkStart w:id="481" w:name="_Toc54862263"/>
      <w:r>
        <w:rPr>
          <w:rFonts w:hint="eastAsia"/>
          <w:b/>
          <w:bCs/>
          <w:color w:val="auto"/>
          <w:sz w:val="28"/>
          <w:szCs w:val="22"/>
        </w:rPr>
        <w:t>第10条 验收和工程接收</w:t>
      </w:r>
      <w:bookmarkEnd w:id="478"/>
      <w:bookmarkEnd w:id="479"/>
      <w:bookmarkEnd w:id="480"/>
      <w:bookmarkEnd w:id="481"/>
    </w:p>
    <w:p>
      <w:pPr>
        <w:ind w:firstLine="480" w:firstLineChars="200"/>
        <w:rPr>
          <w:color w:val="auto"/>
        </w:rPr>
      </w:pPr>
      <w:bookmarkStart w:id="482" w:name="_Ref532300801"/>
      <w:bookmarkStart w:id="483" w:name="_Ref532301202"/>
      <w:bookmarkStart w:id="484" w:name="_Ref532301199"/>
      <w:bookmarkStart w:id="485" w:name="_Ref532300804"/>
      <w:bookmarkStart w:id="486" w:name="_Ref532359152"/>
      <w:bookmarkStart w:id="487" w:name="_Ref532359143"/>
      <w:bookmarkStart w:id="488" w:name="_Toc54862264"/>
      <w:r>
        <w:rPr>
          <w:rFonts w:hint="eastAsia"/>
          <w:color w:val="auto"/>
        </w:rPr>
        <w:t>10.1 竣工验收</w:t>
      </w:r>
      <w:bookmarkEnd w:id="482"/>
      <w:bookmarkEnd w:id="483"/>
      <w:bookmarkEnd w:id="484"/>
      <w:bookmarkEnd w:id="485"/>
      <w:bookmarkEnd w:id="486"/>
      <w:bookmarkEnd w:id="487"/>
      <w:bookmarkEnd w:id="488"/>
    </w:p>
    <w:p>
      <w:pPr>
        <w:ind w:firstLine="480" w:firstLineChars="200"/>
        <w:rPr>
          <w:color w:val="auto"/>
        </w:rPr>
      </w:pPr>
      <w:bookmarkStart w:id="489" w:name="_Ref532628356"/>
      <w:r>
        <w:rPr>
          <w:rFonts w:hint="eastAsia"/>
          <w:color w:val="auto"/>
        </w:rPr>
        <w:t>10.1.1 竣工验收条件</w:t>
      </w:r>
    </w:p>
    <w:p>
      <w:pPr>
        <w:ind w:firstLine="480" w:firstLineChars="200"/>
        <w:rPr>
          <w:color w:val="auto"/>
        </w:rPr>
      </w:pPr>
      <w:r>
        <w:rPr>
          <w:rFonts w:hint="eastAsia"/>
          <w:color w:val="auto"/>
        </w:rPr>
        <w:t>工程具备以下条件的，承包人可以申请竣工验收：</w:t>
      </w:r>
    </w:p>
    <w:p>
      <w:pPr>
        <w:ind w:firstLine="480" w:firstLineChars="200"/>
        <w:rPr>
          <w:color w:val="auto"/>
        </w:rPr>
      </w:pPr>
      <w:r>
        <w:rPr>
          <w:rFonts w:hint="eastAsia"/>
          <w:color w:val="auto"/>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ind w:firstLine="480" w:firstLineChars="200"/>
        <w:rPr>
          <w:color w:val="auto"/>
        </w:rPr>
      </w:pPr>
      <w:r>
        <w:rPr>
          <w:rFonts w:hint="eastAsia"/>
          <w:color w:val="auto"/>
        </w:rPr>
        <w:t>（2） 已按合同约定编制了扫尾工作和缺陷修补工作清单以及相应实施计划；</w:t>
      </w:r>
    </w:p>
    <w:p>
      <w:pPr>
        <w:ind w:firstLine="480" w:firstLineChars="200"/>
        <w:rPr>
          <w:color w:val="auto"/>
        </w:rPr>
      </w:pPr>
      <w:r>
        <w:rPr>
          <w:rFonts w:hint="eastAsia"/>
          <w:color w:val="auto"/>
        </w:rPr>
        <w:t>（3） 已按合同约定的内容和份数备齐竣工资料；</w:t>
      </w:r>
    </w:p>
    <w:p>
      <w:pPr>
        <w:ind w:firstLine="480" w:firstLineChars="200"/>
        <w:rPr>
          <w:color w:val="auto"/>
        </w:rPr>
      </w:pPr>
      <w:r>
        <w:rPr>
          <w:rFonts w:hint="eastAsia"/>
          <w:color w:val="auto"/>
        </w:rPr>
        <w:t>（4） 合同约定要求在竣工验收前应完成的其他工作。</w:t>
      </w:r>
    </w:p>
    <w:bookmarkEnd w:id="489"/>
    <w:p>
      <w:pPr>
        <w:ind w:firstLine="480" w:firstLineChars="200"/>
        <w:rPr>
          <w:color w:val="auto"/>
        </w:rPr>
      </w:pPr>
      <w:bookmarkStart w:id="490" w:name="_Ref4429424"/>
      <w:bookmarkStart w:id="491" w:name="_Hlk51506601"/>
      <w:r>
        <w:rPr>
          <w:rFonts w:hint="eastAsia"/>
          <w:color w:val="auto"/>
        </w:rPr>
        <w:t>10.1.2 竣工验收程序</w:t>
      </w:r>
      <w:bookmarkEnd w:id="490"/>
    </w:p>
    <w:bookmarkEnd w:id="491"/>
    <w:p>
      <w:pPr>
        <w:ind w:firstLine="480" w:firstLineChars="200"/>
        <w:rPr>
          <w:color w:val="auto"/>
        </w:rPr>
      </w:pPr>
      <w:r>
        <w:rPr>
          <w:rFonts w:hint="eastAsia"/>
          <w:color w:val="auto"/>
        </w:rPr>
        <w:t>除专用合同条件另有约定外，承包人申请竣工验收的，应当按照以下程序进行：</w:t>
      </w:r>
    </w:p>
    <w:p>
      <w:pPr>
        <w:ind w:firstLine="480" w:firstLineChars="200"/>
        <w:rPr>
          <w:color w:val="auto"/>
        </w:rPr>
      </w:pPr>
      <w:r>
        <w:rPr>
          <w:rFonts w:hint="eastAsia"/>
          <w:color w:val="auto"/>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ind w:firstLine="480" w:firstLineChars="200"/>
        <w:rPr>
          <w:color w:val="auto"/>
        </w:rPr>
      </w:pPr>
      <w:r>
        <w:rPr>
          <w:rFonts w:hint="eastAsia"/>
          <w:color w:val="auto"/>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ind w:firstLine="480" w:firstLineChars="200"/>
        <w:rPr>
          <w:color w:val="auto"/>
        </w:rPr>
      </w:pPr>
      <w:r>
        <w:rPr>
          <w:rFonts w:hint="eastAsia"/>
          <w:color w:val="auto"/>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firstLine="480" w:firstLineChars="200"/>
        <w:rPr>
          <w:color w:val="auto"/>
        </w:rPr>
      </w:pPr>
      <w:bookmarkStart w:id="492" w:name="_Hlk51506640"/>
      <w:r>
        <w:rPr>
          <w:rFonts w:hint="eastAsia"/>
          <w:color w:val="auto"/>
        </w:rPr>
        <w:t>（4） 因发包人原因，未在工程师收到承包人竣工验收申请报告之日起42天内完成竣工验收的，以承包人提交竣工验收申请报告之日作为工程实际竣工日期。</w:t>
      </w:r>
    </w:p>
    <w:bookmarkEnd w:id="492"/>
    <w:p>
      <w:pPr>
        <w:ind w:firstLine="480" w:firstLineChars="200"/>
        <w:rPr>
          <w:color w:val="auto"/>
        </w:rPr>
      </w:pPr>
      <w:r>
        <w:rPr>
          <w:rFonts w:hint="eastAsia"/>
          <w:color w:val="auto"/>
        </w:rPr>
        <w:t>（5） 工程未经竣工验收，发包人擅自使用的，以转移占有工程之日为实际竣工日期。</w:t>
      </w:r>
    </w:p>
    <w:p>
      <w:pPr>
        <w:ind w:firstLine="480" w:firstLineChars="200"/>
        <w:rPr>
          <w:color w:val="auto"/>
        </w:rPr>
      </w:pPr>
      <w:r>
        <w:rPr>
          <w:rFonts w:hint="eastAsia"/>
          <w:color w:val="auto"/>
        </w:rPr>
        <w:t>除专用合同条件另有约定外，发包人不按照本项和第10.4款[接收证书]约定组织竣工验收、颁发工程接收证书的，每逾期一天，应以签约合同价为基数，按照贷款市场报价利率（LPR）支付违约金。</w:t>
      </w:r>
    </w:p>
    <w:p>
      <w:pPr>
        <w:ind w:firstLine="480" w:firstLineChars="200"/>
        <w:rPr>
          <w:color w:val="auto"/>
        </w:rPr>
      </w:pPr>
      <w:bookmarkStart w:id="493" w:name="_Ref532301213"/>
      <w:bookmarkStart w:id="494" w:name="_Ref532301210"/>
      <w:bookmarkStart w:id="495" w:name="_Toc54862265"/>
      <w:r>
        <w:rPr>
          <w:rFonts w:hint="eastAsia"/>
          <w:color w:val="auto"/>
        </w:rPr>
        <w:t>10.2 单位/区段工程的验收</w:t>
      </w:r>
      <w:bookmarkEnd w:id="493"/>
      <w:bookmarkEnd w:id="494"/>
      <w:bookmarkEnd w:id="495"/>
    </w:p>
    <w:p>
      <w:pPr>
        <w:ind w:firstLine="480" w:firstLineChars="200"/>
        <w:rPr>
          <w:color w:val="auto"/>
        </w:rPr>
      </w:pPr>
      <w:r>
        <w:rPr>
          <w:rFonts w:hint="eastAsia"/>
          <w:color w:val="auto"/>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ind w:firstLine="480" w:firstLineChars="200"/>
        <w:rPr>
          <w:color w:val="auto"/>
        </w:rPr>
      </w:pPr>
      <w:r>
        <w:rPr>
          <w:rFonts w:hint="eastAsia"/>
          <w:color w:val="auto"/>
        </w:rPr>
        <w:t>10.2.2 发包人在全部工程竣工前，使用已接收的单位/区段工程导致承包人费用增加的，发包人应承担由此增加的费用和（或）工期延误，并支付承包人合理利润。</w:t>
      </w:r>
    </w:p>
    <w:p>
      <w:pPr>
        <w:ind w:firstLine="480" w:firstLineChars="200"/>
        <w:rPr>
          <w:color w:val="auto"/>
        </w:rPr>
      </w:pPr>
      <w:bookmarkStart w:id="496" w:name="_Toc54862266"/>
      <w:bookmarkStart w:id="497" w:name="_Ref4429473"/>
      <w:bookmarkStart w:id="498" w:name="_Ref532688354"/>
      <w:bookmarkStart w:id="499" w:name="_Ref532688351"/>
      <w:r>
        <w:rPr>
          <w:rFonts w:hint="eastAsia"/>
          <w:color w:val="auto"/>
        </w:rPr>
        <w:t>10.3 工程的接收</w:t>
      </w:r>
      <w:bookmarkEnd w:id="496"/>
    </w:p>
    <w:p>
      <w:pPr>
        <w:ind w:firstLine="480" w:firstLineChars="200"/>
        <w:rPr>
          <w:color w:val="auto"/>
        </w:rPr>
      </w:pPr>
      <w:r>
        <w:rPr>
          <w:rFonts w:hint="eastAsia"/>
          <w:color w:val="auto"/>
        </w:rPr>
        <w:t>10.3.1 根据工程项目的具体情况和特点，可按工程或单位/区段工程进行接收，并在专用合同条件约定接收的先后顺序、时间安排和其他要求。</w:t>
      </w:r>
    </w:p>
    <w:p>
      <w:pPr>
        <w:ind w:firstLine="480" w:firstLineChars="200"/>
        <w:rPr>
          <w:color w:val="auto"/>
        </w:rPr>
      </w:pPr>
      <w:r>
        <w:rPr>
          <w:rFonts w:hint="eastAsia"/>
          <w:color w:val="auto"/>
        </w:rPr>
        <w:t>10.3.2 除按本条约定已经提交的资料外，接收工程时承包人需提交竣工验收资料的类别、内容、份数和提交时间，在专用合同条件中约定。</w:t>
      </w:r>
    </w:p>
    <w:p>
      <w:pPr>
        <w:ind w:firstLine="480" w:firstLineChars="200"/>
        <w:rPr>
          <w:color w:val="auto"/>
        </w:rPr>
      </w:pPr>
      <w:r>
        <w:rPr>
          <w:rFonts w:hint="eastAsia"/>
          <w:color w:val="auto"/>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ind w:firstLine="480" w:firstLineChars="200"/>
        <w:rPr>
          <w:color w:val="auto"/>
        </w:rPr>
      </w:pPr>
      <w:r>
        <w:rPr>
          <w:rFonts w:hint="eastAsia"/>
          <w:color w:val="auto"/>
        </w:rPr>
        <w:t>10.3.4 承包人无正当理由不移交工程的，承包人应承担工程照管、成品保护、保管等与工程有关的各项费用，合同当事人可以在专用合同条件中另行约定承包人无正当理由不移交工程的违约责任。</w:t>
      </w:r>
    </w:p>
    <w:p>
      <w:pPr>
        <w:ind w:firstLine="480" w:firstLineChars="200"/>
        <w:rPr>
          <w:color w:val="auto"/>
        </w:rPr>
      </w:pPr>
      <w:bookmarkStart w:id="500" w:name="_Toc54862267"/>
      <w:r>
        <w:rPr>
          <w:rFonts w:hint="eastAsia"/>
          <w:color w:val="auto"/>
        </w:rPr>
        <w:t>10.4 接收证书</w:t>
      </w:r>
      <w:bookmarkEnd w:id="497"/>
      <w:bookmarkEnd w:id="500"/>
    </w:p>
    <w:p>
      <w:pPr>
        <w:ind w:firstLine="480" w:firstLineChars="200"/>
        <w:rPr>
          <w:color w:val="auto"/>
        </w:rPr>
      </w:pPr>
      <w:bookmarkStart w:id="501" w:name="_Ref4429542"/>
      <w:r>
        <w:rPr>
          <w:rFonts w:hint="eastAsia"/>
          <w:color w:val="auto"/>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01"/>
    </w:p>
    <w:p>
      <w:pPr>
        <w:ind w:firstLine="480" w:firstLineChars="200"/>
        <w:rPr>
          <w:color w:val="auto"/>
        </w:rPr>
      </w:pPr>
      <w:r>
        <w:rPr>
          <w:rFonts w:hint="eastAsia"/>
          <w:color w:val="auto"/>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ind w:firstLine="480" w:firstLineChars="200"/>
        <w:rPr>
          <w:color w:val="auto"/>
        </w:rPr>
      </w:pPr>
      <w:r>
        <w:rPr>
          <w:rFonts w:hint="eastAsia"/>
          <w:color w:val="auto"/>
        </w:rPr>
        <w:t>10.4.3 竣工验收合格而发包人无正当理由逾期不颁发工程接收证书的，自验收合格后第15天起视为已颁发工程接收证书。</w:t>
      </w:r>
    </w:p>
    <w:p>
      <w:pPr>
        <w:ind w:firstLine="480" w:firstLineChars="200"/>
        <w:rPr>
          <w:color w:val="auto"/>
        </w:rPr>
      </w:pPr>
      <w:r>
        <w:rPr>
          <w:rFonts w:hint="eastAsia"/>
          <w:color w:val="auto"/>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ind w:firstLine="480" w:firstLineChars="200"/>
        <w:rPr>
          <w:color w:val="auto"/>
        </w:rPr>
      </w:pPr>
      <w:r>
        <w:rPr>
          <w:rFonts w:hint="eastAsia"/>
          <w:color w:val="auto"/>
        </w:rPr>
        <w:t>10.4.5 存在扫尾工作的，工程接收证书中应当将第14.5.3项[扫尾工作清单]中约定的扫尾工作清单作为工程接收证书附件。</w:t>
      </w:r>
    </w:p>
    <w:bookmarkEnd w:id="498"/>
    <w:bookmarkEnd w:id="499"/>
    <w:p>
      <w:pPr>
        <w:ind w:firstLine="480" w:firstLineChars="200"/>
        <w:rPr>
          <w:color w:val="auto"/>
        </w:rPr>
      </w:pPr>
      <w:bookmarkStart w:id="502" w:name="_Toc54862268"/>
      <w:bookmarkStart w:id="503" w:name="_Ref4429932"/>
      <w:bookmarkStart w:id="504" w:name="_Ref4429935"/>
      <w:r>
        <w:rPr>
          <w:rFonts w:hint="eastAsia"/>
          <w:color w:val="auto"/>
        </w:rPr>
        <w:t>10.5 竣工退场</w:t>
      </w:r>
      <w:bookmarkEnd w:id="502"/>
      <w:bookmarkEnd w:id="503"/>
      <w:bookmarkEnd w:id="504"/>
    </w:p>
    <w:p>
      <w:pPr>
        <w:ind w:firstLine="480" w:firstLineChars="200"/>
        <w:rPr>
          <w:color w:val="auto"/>
        </w:rPr>
      </w:pPr>
      <w:bookmarkStart w:id="505" w:name="_Ref4429943"/>
      <w:r>
        <w:rPr>
          <w:rFonts w:hint="eastAsia"/>
          <w:color w:val="auto"/>
        </w:rPr>
        <w:t>10.5.1 竣工退场</w:t>
      </w:r>
      <w:bookmarkEnd w:id="505"/>
    </w:p>
    <w:p>
      <w:pPr>
        <w:ind w:firstLine="480" w:firstLineChars="200"/>
        <w:rPr>
          <w:color w:val="auto"/>
        </w:rPr>
      </w:pPr>
      <w:r>
        <w:rPr>
          <w:rFonts w:hint="eastAsia"/>
          <w:color w:val="auto"/>
        </w:rPr>
        <w:t>颁发工程接收证书后，承包人应对施工现场进行清理，并撤离相关人员，使得施工现场处于以下状态，直至工程师检验合格为止：</w:t>
      </w:r>
    </w:p>
    <w:p>
      <w:pPr>
        <w:ind w:firstLine="480" w:firstLineChars="200"/>
        <w:rPr>
          <w:color w:val="auto"/>
        </w:rPr>
      </w:pPr>
      <w:r>
        <w:rPr>
          <w:rFonts w:hint="eastAsia"/>
          <w:color w:val="auto"/>
        </w:rPr>
        <w:t>（1） 施工现场内残留的垃圾已全部清除出场；</w:t>
      </w:r>
    </w:p>
    <w:p>
      <w:pPr>
        <w:ind w:firstLine="480" w:firstLineChars="200"/>
        <w:rPr>
          <w:color w:val="auto"/>
        </w:rPr>
      </w:pPr>
      <w:r>
        <w:rPr>
          <w:rFonts w:hint="eastAsia"/>
          <w:color w:val="auto"/>
        </w:rPr>
        <w:t>（2） 临时工程已拆除，场地已按合同约定进行清理、平整或复原；</w:t>
      </w:r>
    </w:p>
    <w:p>
      <w:pPr>
        <w:ind w:firstLine="480" w:firstLineChars="200"/>
        <w:rPr>
          <w:color w:val="auto"/>
        </w:rPr>
      </w:pPr>
      <w:r>
        <w:rPr>
          <w:rFonts w:hint="eastAsia"/>
          <w:color w:val="auto"/>
        </w:rPr>
        <w:t>（3） 按合同约定应撤离的人员、承包人提供的施工设备和剩余的材料，包括废弃的施工设备和材料，已按计划撤离施工现场；</w:t>
      </w:r>
    </w:p>
    <w:p>
      <w:pPr>
        <w:ind w:firstLine="480" w:firstLineChars="200"/>
        <w:rPr>
          <w:color w:val="auto"/>
        </w:rPr>
      </w:pPr>
      <w:r>
        <w:rPr>
          <w:rFonts w:hint="eastAsia"/>
          <w:color w:val="auto"/>
        </w:rPr>
        <w:t>（4） 施工现场周边及其附近道路、河道的施工堆积物，已全部清理；</w:t>
      </w:r>
    </w:p>
    <w:p>
      <w:pPr>
        <w:ind w:firstLine="480" w:firstLineChars="200"/>
        <w:rPr>
          <w:color w:val="auto"/>
        </w:rPr>
      </w:pPr>
      <w:r>
        <w:rPr>
          <w:rFonts w:hint="eastAsia"/>
          <w:color w:val="auto"/>
        </w:rPr>
        <w:t>（5） 施工现场其他竣工退场工作已全部完成。</w:t>
      </w:r>
    </w:p>
    <w:p>
      <w:pPr>
        <w:ind w:firstLine="480" w:firstLineChars="200"/>
        <w:rPr>
          <w:color w:val="auto"/>
        </w:rPr>
      </w:pPr>
      <w:r>
        <w:rPr>
          <w:rFonts w:hint="eastAsia"/>
          <w:color w:val="auto"/>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ind w:firstLine="480" w:firstLineChars="200"/>
        <w:rPr>
          <w:color w:val="auto"/>
        </w:rPr>
      </w:pPr>
      <w:r>
        <w:rPr>
          <w:rFonts w:hint="eastAsia"/>
          <w:color w:val="auto"/>
        </w:rPr>
        <w:t>10.5.2 地表还原</w:t>
      </w:r>
    </w:p>
    <w:p>
      <w:pPr>
        <w:ind w:firstLine="480" w:firstLineChars="200"/>
        <w:rPr>
          <w:color w:val="auto"/>
        </w:rPr>
      </w:pPr>
      <w:r>
        <w:rPr>
          <w:rFonts w:hint="eastAsia"/>
          <w:color w:val="auto"/>
        </w:rPr>
        <w:t>承包人应按合同约定和工程师的要求恢复临时占地及清理场地，否则发包人有权委托其他人恢复或清理，所发生的费用由承包人承担。</w:t>
      </w:r>
    </w:p>
    <w:p>
      <w:pPr>
        <w:ind w:firstLine="480" w:firstLineChars="200"/>
        <w:rPr>
          <w:color w:val="auto"/>
        </w:rPr>
      </w:pPr>
      <w:bookmarkStart w:id="506" w:name="_Ref20159437"/>
      <w:r>
        <w:rPr>
          <w:rFonts w:hint="eastAsia"/>
          <w:color w:val="auto"/>
        </w:rPr>
        <w:t>10.5.3 人员撤离</w:t>
      </w:r>
      <w:bookmarkEnd w:id="506"/>
    </w:p>
    <w:p>
      <w:pPr>
        <w:ind w:firstLine="480" w:firstLineChars="200"/>
        <w:rPr>
          <w:color w:val="auto"/>
        </w:rPr>
      </w:pPr>
      <w:r>
        <w:rPr>
          <w:rFonts w:hint="eastAsia"/>
          <w:color w:val="auto"/>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90"/>
    </w:p>
    <w:p>
      <w:pPr>
        <w:ind w:firstLine="562" w:firstLineChars="200"/>
        <w:rPr>
          <w:b/>
          <w:bCs/>
          <w:color w:val="auto"/>
          <w:sz w:val="28"/>
          <w:szCs w:val="22"/>
        </w:rPr>
      </w:pPr>
      <w:bookmarkStart w:id="507" w:name="_Ref4796909"/>
      <w:bookmarkStart w:id="508" w:name="_Toc54862269"/>
      <w:bookmarkStart w:id="509" w:name="_Ref4796906"/>
      <w:bookmarkStart w:id="510" w:name="_Ref531955009"/>
      <w:r>
        <w:rPr>
          <w:rFonts w:hint="eastAsia"/>
          <w:b/>
          <w:bCs/>
          <w:color w:val="auto"/>
          <w:sz w:val="28"/>
          <w:szCs w:val="22"/>
        </w:rPr>
        <w:t>第11条 缺陷责任与保修</w:t>
      </w:r>
      <w:bookmarkEnd w:id="507"/>
      <w:bookmarkEnd w:id="508"/>
      <w:bookmarkEnd w:id="509"/>
      <w:bookmarkEnd w:id="510"/>
      <w:r>
        <w:rPr>
          <w:rFonts w:hint="eastAsia"/>
          <w:b/>
          <w:bCs/>
          <w:color w:val="auto"/>
          <w:sz w:val="28"/>
          <w:szCs w:val="22"/>
        </w:rPr>
        <w:t xml:space="preserve"> </w:t>
      </w:r>
    </w:p>
    <w:p>
      <w:pPr>
        <w:ind w:firstLine="480" w:firstLineChars="200"/>
        <w:rPr>
          <w:color w:val="auto"/>
        </w:rPr>
      </w:pPr>
      <w:bookmarkStart w:id="511" w:name="_Toc54862270"/>
      <w:bookmarkStart w:id="512" w:name="_Ref531955245"/>
      <w:bookmarkStart w:id="513" w:name="_Ref531955248"/>
      <w:bookmarkStart w:id="514" w:name="_Ref532362928"/>
      <w:bookmarkStart w:id="515" w:name="_Toc337558841"/>
      <w:bookmarkStart w:id="516" w:name="_Toc296346648"/>
      <w:bookmarkStart w:id="517" w:name="_Toc296503147"/>
      <w:r>
        <w:rPr>
          <w:rFonts w:hint="eastAsia"/>
          <w:color w:val="auto"/>
        </w:rPr>
        <w:t>11.1 工程保修的原则</w:t>
      </w:r>
      <w:bookmarkEnd w:id="511"/>
    </w:p>
    <w:p>
      <w:pPr>
        <w:ind w:firstLine="480" w:firstLineChars="200"/>
        <w:rPr>
          <w:color w:val="auto"/>
        </w:rPr>
      </w:pPr>
      <w:r>
        <w:rPr>
          <w:rFonts w:hint="eastAsia"/>
          <w:color w:val="auto"/>
        </w:rPr>
        <w:t>在工程移交发包人后，因承包人原因产生的质量缺陷，承包人应承担质量缺陷责任和保修义务。缺陷责任期届满，承包人仍应按合同约定的工程各部位保修年限承担保修义务。</w:t>
      </w:r>
    </w:p>
    <w:p>
      <w:pPr>
        <w:ind w:firstLine="480" w:firstLineChars="200"/>
        <w:rPr>
          <w:color w:val="auto"/>
        </w:rPr>
      </w:pPr>
      <w:bookmarkStart w:id="518" w:name="_Toc54862271"/>
      <w:bookmarkStart w:id="519" w:name="_Ref4430062"/>
      <w:r>
        <w:rPr>
          <w:rFonts w:hint="eastAsia"/>
          <w:color w:val="auto"/>
        </w:rPr>
        <w:t>11.2 缺陷责任</w:t>
      </w:r>
      <w:bookmarkEnd w:id="512"/>
      <w:bookmarkEnd w:id="513"/>
      <w:r>
        <w:rPr>
          <w:rFonts w:hint="eastAsia"/>
          <w:color w:val="auto"/>
        </w:rPr>
        <w:t>期</w:t>
      </w:r>
      <w:bookmarkEnd w:id="514"/>
      <w:bookmarkEnd w:id="518"/>
      <w:bookmarkEnd w:id="519"/>
      <w:r>
        <w:rPr>
          <w:rFonts w:hint="eastAsia"/>
          <w:color w:val="auto"/>
        </w:rPr>
        <w:t xml:space="preserve"> </w:t>
      </w:r>
    </w:p>
    <w:p>
      <w:pPr>
        <w:ind w:firstLine="480" w:firstLineChars="200"/>
        <w:rPr>
          <w:color w:val="auto"/>
        </w:rPr>
      </w:pPr>
      <w:r>
        <w:rPr>
          <w:rFonts w:hint="eastAsia"/>
          <w:color w:val="auto"/>
        </w:rPr>
        <w:t>缺陷责任期原则上从工程竣工验收合格之日起计算，合同当事人应在专用合同条件约定缺陷责任期的具体期限，但该期限最长不超过24个月。</w:t>
      </w:r>
    </w:p>
    <w:p>
      <w:pPr>
        <w:ind w:firstLine="480" w:firstLineChars="200"/>
        <w:rPr>
          <w:color w:val="auto"/>
        </w:rPr>
      </w:pPr>
      <w:r>
        <w:rPr>
          <w:rFonts w:hint="eastAsia"/>
          <w:color w:val="auto"/>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ind w:firstLine="480" w:firstLineChars="200"/>
        <w:rPr>
          <w:color w:val="auto"/>
        </w:rPr>
      </w:pPr>
      <w:r>
        <w:rPr>
          <w:rFonts w:hint="eastAsia"/>
          <w:color w:val="auto"/>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ind w:firstLine="480" w:firstLineChars="200"/>
        <w:rPr>
          <w:color w:val="auto"/>
        </w:rPr>
      </w:pPr>
      <w:bookmarkStart w:id="520" w:name="_Ref532662491"/>
      <w:bookmarkStart w:id="521" w:name="_Toc54862272"/>
      <w:bookmarkStart w:id="522" w:name="_Ref532662486"/>
      <w:r>
        <w:rPr>
          <w:rFonts w:hint="eastAsia"/>
          <w:color w:val="auto"/>
        </w:rPr>
        <w:t>11.3 缺陷调查</w:t>
      </w:r>
      <w:bookmarkEnd w:id="520"/>
      <w:bookmarkEnd w:id="521"/>
      <w:bookmarkEnd w:id="522"/>
    </w:p>
    <w:p>
      <w:pPr>
        <w:ind w:firstLine="480" w:firstLineChars="200"/>
        <w:rPr>
          <w:color w:val="auto"/>
        </w:rPr>
      </w:pPr>
      <w:r>
        <w:rPr>
          <w:rFonts w:hint="eastAsia"/>
          <w:color w:val="auto"/>
        </w:rPr>
        <w:t>11.3.1 承包人缺陷调查</w:t>
      </w:r>
    </w:p>
    <w:p>
      <w:pPr>
        <w:ind w:firstLine="480" w:firstLineChars="200"/>
        <w:rPr>
          <w:color w:val="auto"/>
        </w:rPr>
      </w:pPr>
      <w:r>
        <w:rPr>
          <w:rFonts w:hint="eastAsia"/>
          <w:color w:val="auto"/>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ind w:firstLine="480" w:firstLineChars="200"/>
        <w:rPr>
          <w:color w:val="auto"/>
        </w:rPr>
      </w:pPr>
      <w:r>
        <w:rPr>
          <w:rFonts w:hint="eastAsia"/>
          <w:color w:val="auto"/>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ind w:firstLine="480" w:firstLineChars="200"/>
        <w:rPr>
          <w:color w:val="auto"/>
        </w:rPr>
      </w:pPr>
      <w:r>
        <w:rPr>
          <w:rFonts w:hint="eastAsia"/>
          <w:color w:val="auto"/>
        </w:rPr>
        <w:t>11.3.2 缺陷责任</w:t>
      </w:r>
    </w:p>
    <w:p>
      <w:pPr>
        <w:ind w:firstLine="480" w:firstLineChars="200"/>
        <w:rPr>
          <w:color w:val="auto"/>
        </w:rPr>
      </w:pPr>
      <w:r>
        <w:rPr>
          <w:rFonts w:hint="eastAsia"/>
          <w:color w:val="auto"/>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ind w:firstLine="480" w:firstLineChars="200"/>
        <w:rPr>
          <w:color w:val="auto"/>
        </w:rPr>
      </w:pPr>
      <w:r>
        <w:rPr>
          <w:rFonts w:hint="eastAsia"/>
          <w:color w:val="auto"/>
        </w:rPr>
        <w:t>11.3.3 修复费用</w:t>
      </w:r>
    </w:p>
    <w:p>
      <w:pPr>
        <w:ind w:firstLine="480" w:firstLineChars="200"/>
        <w:rPr>
          <w:color w:val="auto"/>
        </w:rPr>
      </w:pPr>
      <w:r>
        <w:rPr>
          <w:rFonts w:hint="eastAsia"/>
          <w:color w:val="auto"/>
        </w:rPr>
        <w:t>发包人和承包人应共同查清缺陷或损坏的原因。经查明属承包人原因造成的，应由承包人承担修复的费用。经查验非承包人原因造成的，发包人应承担修复的费用，并支付承包人合理利润。</w:t>
      </w:r>
    </w:p>
    <w:p>
      <w:pPr>
        <w:ind w:firstLine="480" w:firstLineChars="200"/>
        <w:rPr>
          <w:color w:val="auto"/>
        </w:rPr>
      </w:pPr>
      <w:bookmarkStart w:id="523" w:name="_Ref531955041"/>
      <w:r>
        <w:rPr>
          <w:rFonts w:hint="eastAsia"/>
          <w:color w:val="auto"/>
        </w:rPr>
        <w:t>11.3.4 修复通知</w:t>
      </w:r>
      <w:bookmarkEnd w:id="523"/>
    </w:p>
    <w:p>
      <w:pPr>
        <w:ind w:firstLine="480" w:firstLineChars="200"/>
        <w:rPr>
          <w:color w:val="auto"/>
        </w:rPr>
      </w:pPr>
      <w:r>
        <w:rPr>
          <w:rFonts w:hint="eastAsia"/>
          <w:color w:val="auto"/>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ind w:firstLine="480" w:firstLineChars="200"/>
        <w:rPr>
          <w:color w:val="auto"/>
        </w:rPr>
      </w:pPr>
      <w:r>
        <w:rPr>
          <w:rFonts w:hint="eastAsia"/>
          <w:color w:val="auto"/>
        </w:rPr>
        <w:t>11.3.5 在现场外修复</w:t>
      </w:r>
    </w:p>
    <w:p>
      <w:pPr>
        <w:ind w:firstLine="480" w:firstLineChars="200"/>
        <w:rPr>
          <w:color w:val="auto"/>
        </w:rPr>
      </w:pPr>
      <w:r>
        <w:rPr>
          <w:rFonts w:hint="eastAsia"/>
          <w:color w:val="auto"/>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ind w:firstLine="480" w:firstLineChars="200"/>
        <w:rPr>
          <w:color w:val="auto"/>
        </w:rPr>
      </w:pPr>
      <w:bookmarkStart w:id="524" w:name="_Ref4534291"/>
      <w:bookmarkStart w:id="525" w:name="_Hlk51506786"/>
      <w:r>
        <w:rPr>
          <w:rFonts w:hint="eastAsia"/>
          <w:color w:val="auto"/>
        </w:rPr>
        <w:t>11.3.6 未能修复</w:t>
      </w:r>
      <w:bookmarkEnd w:id="524"/>
    </w:p>
    <w:bookmarkEnd w:id="525"/>
    <w:p>
      <w:pPr>
        <w:ind w:firstLine="480" w:firstLineChars="200"/>
        <w:rPr>
          <w:color w:val="auto"/>
        </w:rPr>
      </w:pPr>
      <w:r>
        <w:rPr>
          <w:rFonts w:hint="eastAsia"/>
          <w:color w:val="auto"/>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ind w:firstLine="480" w:firstLineChars="200"/>
        <w:rPr>
          <w:color w:val="auto"/>
        </w:rPr>
      </w:pPr>
      <w:r>
        <w:rPr>
          <w:rFonts w:hint="eastAsia"/>
          <w:color w:val="auto"/>
        </w:rPr>
        <w:t>如果工程或工程设备的缺陷或损害使发包人实质上失去了工程的整体功能，发包人有权向承包人追回已支付的工程款项，并要求其赔偿发包人相应损失。</w:t>
      </w:r>
    </w:p>
    <w:bookmarkEnd w:id="515"/>
    <w:bookmarkEnd w:id="516"/>
    <w:bookmarkEnd w:id="517"/>
    <w:p>
      <w:pPr>
        <w:ind w:firstLine="480" w:firstLineChars="200"/>
        <w:rPr>
          <w:color w:val="auto"/>
        </w:rPr>
      </w:pPr>
      <w:bookmarkStart w:id="526" w:name="_Ref532662554"/>
      <w:bookmarkStart w:id="527" w:name="_Toc54862273"/>
      <w:bookmarkStart w:id="528" w:name="_Ref532662552"/>
      <w:r>
        <w:rPr>
          <w:rFonts w:hint="eastAsia"/>
          <w:color w:val="auto"/>
        </w:rPr>
        <w:t>11.4 缺陷修复后的进一步试验</w:t>
      </w:r>
      <w:bookmarkEnd w:id="526"/>
      <w:bookmarkEnd w:id="527"/>
      <w:bookmarkEnd w:id="528"/>
    </w:p>
    <w:p>
      <w:pPr>
        <w:ind w:firstLine="480" w:firstLineChars="200"/>
        <w:rPr>
          <w:color w:val="auto"/>
        </w:rPr>
      </w:pPr>
      <w:r>
        <w:rPr>
          <w:rFonts w:hint="eastAsia"/>
          <w:color w:val="auto"/>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ind w:firstLine="480" w:firstLineChars="200"/>
        <w:rPr>
          <w:color w:val="auto"/>
        </w:rPr>
      </w:pPr>
      <w:r>
        <w:rPr>
          <w:rFonts w:hint="eastAsia"/>
          <w:color w:val="auto"/>
        </w:rPr>
        <w:t>所有的重复试验应按照适用于先前试验的条款进行，但应由责任方承担修补工作的成本和重新试验的风险和费用。</w:t>
      </w:r>
    </w:p>
    <w:p>
      <w:pPr>
        <w:ind w:firstLine="480" w:firstLineChars="200"/>
        <w:rPr>
          <w:color w:val="auto"/>
        </w:rPr>
      </w:pPr>
      <w:bookmarkStart w:id="529" w:name="_Toc54862274"/>
      <w:r>
        <w:rPr>
          <w:rFonts w:hint="eastAsia"/>
          <w:color w:val="auto"/>
        </w:rPr>
        <w:t>11.5 承包人出入权</w:t>
      </w:r>
      <w:bookmarkEnd w:id="529"/>
    </w:p>
    <w:p>
      <w:pPr>
        <w:ind w:firstLine="480" w:firstLineChars="200"/>
        <w:rPr>
          <w:color w:val="auto"/>
        </w:rPr>
      </w:pPr>
      <w:r>
        <w:rPr>
          <w:rFonts w:hint="eastAsia"/>
          <w:color w:val="auto"/>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ind w:firstLine="480" w:firstLineChars="200"/>
        <w:rPr>
          <w:color w:val="auto"/>
        </w:rPr>
      </w:pPr>
      <w:bookmarkStart w:id="530" w:name="_Toc54862275"/>
      <w:bookmarkStart w:id="531" w:name="_Ref4430223"/>
      <w:bookmarkStart w:id="532" w:name="_Ref4430229"/>
      <w:r>
        <w:rPr>
          <w:rFonts w:hint="eastAsia"/>
          <w:color w:val="auto"/>
        </w:rPr>
        <w:t>11.6 缺陷责任期终止证书</w:t>
      </w:r>
      <w:bookmarkEnd w:id="530"/>
      <w:bookmarkEnd w:id="531"/>
      <w:bookmarkEnd w:id="532"/>
    </w:p>
    <w:p>
      <w:pPr>
        <w:ind w:firstLine="480" w:firstLineChars="200"/>
        <w:rPr>
          <w:color w:val="auto"/>
        </w:rPr>
      </w:pPr>
      <w:r>
        <w:rPr>
          <w:rFonts w:hint="eastAsia"/>
          <w:color w:val="auto"/>
        </w:rPr>
        <w:t>除专用合同条件另有约定外，</w:t>
      </w:r>
      <w:bookmarkStart w:id="533" w:name="_Hlk4686672"/>
      <w:r>
        <w:rPr>
          <w:rFonts w:hint="eastAsia"/>
          <w:color w:val="auto"/>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533"/>
    </w:p>
    <w:p>
      <w:pPr>
        <w:ind w:firstLine="480" w:firstLineChars="200"/>
        <w:rPr>
          <w:color w:val="auto"/>
        </w:rPr>
      </w:pPr>
      <w:r>
        <w:rPr>
          <w:rFonts w:hint="eastAsia"/>
          <w:color w:val="auto"/>
        </w:rPr>
        <w:t>如根据第10.5.3项[人员撤离]承包人在施工现场还留有人员、施工设备和临时工程的，承包人应当在收到缺陷责任期终止证书后28天内，将上述人员、施工设备和临时工程撤离施工现场。</w:t>
      </w:r>
    </w:p>
    <w:p>
      <w:pPr>
        <w:ind w:firstLine="480" w:firstLineChars="200"/>
        <w:rPr>
          <w:color w:val="auto"/>
        </w:rPr>
      </w:pPr>
      <w:bookmarkStart w:id="534" w:name="_Ref4430272"/>
      <w:bookmarkStart w:id="535" w:name="_Toc54862276"/>
      <w:r>
        <w:rPr>
          <w:rFonts w:hint="eastAsia"/>
          <w:color w:val="auto"/>
        </w:rPr>
        <w:t>11.7 保修责任</w:t>
      </w:r>
      <w:bookmarkEnd w:id="534"/>
      <w:bookmarkEnd w:id="535"/>
    </w:p>
    <w:p>
      <w:pPr>
        <w:ind w:firstLine="480" w:firstLineChars="200"/>
        <w:rPr>
          <w:color w:val="auto"/>
        </w:rPr>
      </w:pPr>
      <w:r>
        <w:rPr>
          <w:rFonts w:hint="eastAsia"/>
          <w:color w:val="auto"/>
        </w:rPr>
        <w:t>因承包人原因导致的质量缺陷责任，由合同当事人根据有关法律规定，在专用合同条件和工程质量保修书中约定工程质量保修范围、期限和责任。</w:t>
      </w:r>
      <w:bookmarkEnd w:id="382"/>
      <w:bookmarkStart w:id="536" w:name="_Ref531957860"/>
      <w:bookmarkStart w:id="537" w:name="_Ref531958289"/>
    </w:p>
    <w:bookmarkEnd w:id="536"/>
    <w:p>
      <w:pPr>
        <w:ind w:firstLine="562" w:firstLineChars="200"/>
        <w:rPr>
          <w:b/>
          <w:bCs/>
          <w:color w:val="auto"/>
          <w:sz w:val="28"/>
          <w:szCs w:val="22"/>
        </w:rPr>
      </w:pPr>
      <w:bookmarkStart w:id="538" w:name="_Ref4621057"/>
      <w:bookmarkStart w:id="539" w:name="_Toc54862277"/>
      <w:bookmarkStart w:id="540" w:name="_Ref4621065"/>
      <w:bookmarkStart w:id="541" w:name="_Ref4796958"/>
      <w:bookmarkStart w:id="542" w:name="_Ref4796955"/>
      <w:r>
        <w:rPr>
          <w:rFonts w:hint="eastAsia"/>
          <w:b/>
          <w:bCs/>
          <w:color w:val="auto"/>
          <w:sz w:val="28"/>
          <w:szCs w:val="22"/>
        </w:rPr>
        <w:t>第12条 竣工后试验</w:t>
      </w:r>
      <w:bookmarkEnd w:id="538"/>
      <w:bookmarkEnd w:id="539"/>
      <w:bookmarkEnd w:id="540"/>
    </w:p>
    <w:p>
      <w:pPr>
        <w:ind w:firstLine="480" w:firstLineChars="200"/>
        <w:rPr>
          <w:color w:val="auto"/>
        </w:rPr>
      </w:pPr>
      <w:r>
        <w:rPr>
          <w:rFonts w:hint="eastAsia"/>
          <w:color w:val="auto"/>
        </w:rPr>
        <w:t>本合同工程包含竣工后试验的，遵守本条约定。</w:t>
      </w:r>
    </w:p>
    <w:p>
      <w:pPr>
        <w:ind w:firstLine="480" w:firstLineChars="200"/>
        <w:rPr>
          <w:color w:val="auto"/>
        </w:rPr>
      </w:pPr>
      <w:bookmarkStart w:id="543" w:name="_Ref531954601"/>
      <w:bookmarkStart w:id="544" w:name="_Ref531954604"/>
      <w:bookmarkStart w:id="545" w:name="_Ref531954694"/>
      <w:bookmarkStart w:id="546" w:name="_Toc54862278"/>
      <w:bookmarkStart w:id="547" w:name="_Hlk522259976"/>
      <w:r>
        <w:rPr>
          <w:rFonts w:hint="eastAsia"/>
          <w:color w:val="auto"/>
        </w:rPr>
        <w:t>12.1 竣工后试验</w:t>
      </w:r>
      <w:bookmarkEnd w:id="543"/>
      <w:bookmarkEnd w:id="544"/>
      <w:r>
        <w:rPr>
          <w:rFonts w:hint="eastAsia"/>
          <w:color w:val="auto"/>
        </w:rPr>
        <w:t>的程序</w:t>
      </w:r>
      <w:bookmarkEnd w:id="545"/>
      <w:bookmarkEnd w:id="546"/>
    </w:p>
    <w:p>
      <w:pPr>
        <w:ind w:firstLine="480" w:firstLineChars="200"/>
        <w:rPr>
          <w:color w:val="auto"/>
        </w:rPr>
      </w:pPr>
      <w:bookmarkStart w:id="548" w:name="_Ref11920184"/>
      <w:r>
        <w:rPr>
          <w:rFonts w:hint="eastAsia"/>
          <w:color w:val="auto"/>
        </w:rPr>
        <w:t>12.1.1 工程或区段工程被发包人接收后，在合理可行的情况下应根据合同约定尽早进行竣工后试验。</w:t>
      </w:r>
      <w:bookmarkEnd w:id="548"/>
    </w:p>
    <w:p>
      <w:pPr>
        <w:ind w:firstLine="480" w:firstLineChars="200"/>
        <w:rPr>
          <w:color w:val="auto"/>
        </w:rPr>
      </w:pPr>
      <w:r>
        <w:rPr>
          <w:rFonts w:hint="eastAsia"/>
          <w:color w:val="auto"/>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ind w:firstLine="480" w:firstLineChars="200"/>
        <w:rPr>
          <w:color w:val="auto"/>
        </w:rPr>
      </w:pPr>
      <w:bookmarkStart w:id="549" w:name="_Ref11920162"/>
      <w:r>
        <w:rPr>
          <w:rFonts w:hint="eastAsia"/>
          <w:color w:val="auto"/>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49"/>
    </w:p>
    <w:p>
      <w:pPr>
        <w:ind w:firstLine="480" w:firstLineChars="200"/>
        <w:rPr>
          <w:color w:val="auto"/>
        </w:rPr>
      </w:pPr>
      <w:bookmarkStart w:id="550" w:name="_Ref11920146"/>
      <w:r>
        <w:rPr>
          <w:rFonts w:hint="eastAsia"/>
          <w:color w:val="auto"/>
        </w:rPr>
        <w:t>12.1.4 发包人应根据《发包人要求》、承包人按照第5.5款</w:t>
      </w:r>
      <w:bookmarkStart w:id="551" w:name="_Hlk18943978"/>
      <w:r>
        <w:rPr>
          <w:rFonts w:hint="eastAsia"/>
          <w:color w:val="auto"/>
        </w:rPr>
        <w:t>[操作和维修手册]</w:t>
      </w:r>
      <w:bookmarkEnd w:id="551"/>
      <w:r>
        <w:rPr>
          <w:rFonts w:hint="eastAsia"/>
          <w:color w:val="auto"/>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50"/>
    </w:p>
    <w:p>
      <w:pPr>
        <w:ind w:firstLine="480" w:firstLineChars="200"/>
        <w:rPr>
          <w:color w:val="auto"/>
        </w:rPr>
      </w:pPr>
      <w:r>
        <w:rPr>
          <w:rFonts w:hint="eastAsia"/>
          <w:color w:val="auto"/>
        </w:rPr>
        <w:t>12.1.5 竣工后试验的结果应由双方进行整理和评价，并应适当考虑发包人对工程或其任何部分的使用，对工程或区段工程的性能、特性和试验结果产生的影响。</w:t>
      </w:r>
    </w:p>
    <w:p>
      <w:pPr>
        <w:ind w:firstLine="480" w:firstLineChars="200"/>
        <w:rPr>
          <w:color w:val="auto"/>
        </w:rPr>
      </w:pPr>
      <w:bookmarkStart w:id="552" w:name="_Toc54862279"/>
      <w:bookmarkStart w:id="553" w:name="_Ref531954781"/>
      <w:bookmarkStart w:id="554" w:name="_Ref531954785"/>
      <w:r>
        <w:rPr>
          <w:rFonts w:hint="eastAsia"/>
          <w:color w:val="auto"/>
        </w:rPr>
        <w:t>12.2 延误的试验</w:t>
      </w:r>
      <w:bookmarkEnd w:id="552"/>
      <w:bookmarkEnd w:id="553"/>
      <w:bookmarkEnd w:id="554"/>
      <w:r>
        <w:rPr>
          <w:rFonts w:hint="eastAsia"/>
          <w:color w:val="auto"/>
        </w:rPr>
        <w:t xml:space="preserve"> </w:t>
      </w:r>
    </w:p>
    <w:p>
      <w:pPr>
        <w:ind w:firstLine="480" w:firstLineChars="200"/>
        <w:rPr>
          <w:color w:val="auto"/>
        </w:rPr>
      </w:pPr>
      <w:r>
        <w:rPr>
          <w:rFonts w:hint="eastAsia"/>
          <w:color w:val="auto"/>
        </w:rPr>
        <w:t>12.2.1 如果竣工后试验因发包人原因被延误的，发包人应承担承包人由此增加的费用并支付承包人合理利润。</w:t>
      </w:r>
    </w:p>
    <w:p>
      <w:pPr>
        <w:ind w:firstLine="480" w:firstLineChars="200"/>
        <w:rPr>
          <w:color w:val="auto"/>
        </w:rPr>
      </w:pPr>
      <w:r>
        <w:rPr>
          <w:rFonts w:hint="eastAsia"/>
          <w:color w:val="auto"/>
        </w:rPr>
        <w:t>12.2.2 如果因承包人以外的原因，导致竣工后试验未能在缺陷责任期或双方另行同意的其他期限内完成，则相关工程或区段工程应视为已通过该竣工后试验。</w:t>
      </w:r>
    </w:p>
    <w:p>
      <w:pPr>
        <w:ind w:firstLine="480" w:firstLineChars="200"/>
        <w:rPr>
          <w:color w:val="auto"/>
        </w:rPr>
      </w:pPr>
      <w:bookmarkStart w:id="555" w:name="_Toc54862280"/>
      <w:r>
        <w:rPr>
          <w:rFonts w:hint="eastAsia"/>
          <w:color w:val="auto"/>
        </w:rPr>
        <w:t>12.3 重新试验</w:t>
      </w:r>
      <w:bookmarkEnd w:id="555"/>
    </w:p>
    <w:p>
      <w:pPr>
        <w:ind w:firstLine="480" w:firstLineChars="200"/>
        <w:rPr>
          <w:color w:val="auto"/>
        </w:rPr>
      </w:pPr>
      <w:r>
        <w:rPr>
          <w:rFonts w:hint="eastAsia"/>
          <w:color w:val="auto"/>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547"/>
    <w:p>
      <w:pPr>
        <w:ind w:firstLine="480" w:firstLineChars="200"/>
        <w:rPr>
          <w:color w:val="auto"/>
        </w:rPr>
      </w:pPr>
      <w:bookmarkStart w:id="556" w:name="_Ref531954811"/>
      <w:bookmarkStart w:id="557" w:name="_Toc54862281"/>
      <w:bookmarkStart w:id="558" w:name="_Ref531954819"/>
      <w:r>
        <w:rPr>
          <w:rFonts w:hint="eastAsia"/>
          <w:color w:val="auto"/>
        </w:rPr>
        <w:t>12.4 未能通过竣工后试验</w:t>
      </w:r>
      <w:bookmarkEnd w:id="556"/>
      <w:bookmarkEnd w:id="557"/>
      <w:bookmarkEnd w:id="558"/>
    </w:p>
    <w:p>
      <w:pPr>
        <w:ind w:firstLine="480" w:firstLineChars="200"/>
        <w:rPr>
          <w:color w:val="auto"/>
        </w:rPr>
      </w:pPr>
      <w:bookmarkStart w:id="559" w:name="_Ref531954829"/>
      <w:r>
        <w:rPr>
          <w:rFonts w:hint="eastAsia"/>
          <w:color w:val="auto"/>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59"/>
    </w:p>
    <w:p>
      <w:pPr>
        <w:ind w:firstLine="480" w:firstLineChars="200"/>
        <w:rPr>
          <w:color w:val="auto"/>
        </w:rPr>
      </w:pPr>
      <w:r>
        <w:rPr>
          <w:rFonts w:hint="eastAsia"/>
          <w:color w:val="auto"/>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ind w:firstLine="480" w:firstLineChars="200"/>
        <w:rPr>
          <w:color w:val="auto"/>
        </w:rPr>
      </w:pPr>
      <w:r>
        <w:rPr>
          <w:rFonts w:hint="eastAsia"/>
          <w:color w:val="auto"/>
        </w:rPr>
        <w:t>12.4.3 发包人无故拖延给予承包人进行调查、调整或修补所需的进入工程或区段工程的许可，并造成承包人费用增加的，应承担由此增加的费用并支付承包人合理利润。</w:t>
      </w:r>
    </w:p>
    <w:p>
      <w:pPr>
        <w:ind w:firstLine="562" w:firstLineChars="200"/>
        <w:rPr>
          <w:b/>
          <w:bCs/>
          <w:color w:val="auto"/>
          <w:sz w:val="28"/>
          <w:szCs w:val="22"/>
        </w:rPr>
      </w:pPr>
      <w:bookmarkStart w:id="560" w:name="_Ref4415801"/>
      <w:bookmarkStart w:id="561" w:name="_Toc54862282"/>
      <w:r>
        <w:rPr>
          <w:rFonts w:hint="eastAsia"/>
          <w:b/>
          <w:bCs/>
          <w:color w:val="auto"/>
          <w:sz w:val="28"/>
          <w:szCs w:val="22"/>
        </w:rPr>
        <w:t>第13条 变更与调整</w:t>
      </w:r>
      <w:bookmarkEnd w:id="560"/>
      <w:bookmarkEnd w:id="561"/>
    </w:p>
    <w:p>
      <w:pPr>
        <w:ind w:firstLine="480" w:firstLineChars="200"/>
        <w:rPr>
          <w:color w:val="auto"/>
        </w:rPr>
      </w:pPr>
      <w:bookmarkStart w:id="562" w:name="_Ref532677087"/>
      <w:bookmarkStart w:id="563" w:name="_Ref532670393"/>
      <w:bookmarkStart w:id="564" w:name="_Toc54862283"/>
      <w:bookmarkStart w:id="565" w:name="_Ref532668569"/>
      <w:bookmarkStart w:id="566" w:name="_Ref532668573"/>
      <w:bookmarkStart w:id="567" w:name="_Ref532677084"/>
      <w:bookmarkStart w:id="568" w:name="_Ref532670395"/>
      <w:r>
        <w:rPr>
          <w:rFonts w:hint="eastAsia"/>
          <w:color w:val="auto"/>
        </w:rPr>
        <w:t>13.1 发包人变更权</w:t>
      </w:r>
      <w:bookmarkEnd w:id="562"/>
      <w:bookmarkEnd w:id="563"/>
      <w:bookmarkEnd w:id="564"/>
      <w:bookmarkEnd w:id="565"/>
      <w:bookmarkEnd w:id="566"/>
      <w:bookmarkEnd w:id="567"/>
      <w:bookmarkEnd w:id="568"/>
      <w:r>
        <w:rPr>
          <w:rFonts w:hint="eastAsia"/>
          <w:color w:val="auto"/>
        </w:rPr>
        <w:t xml:space="preserve"> </w:t>
      </w:r>
    </w:p>
    <w:p>
      <w:pPr>
        <w:ind w:firstLine="480" w:firstLineChars="200"/>
        <w:rPr>
          <w:color w:val="auto"/>
        </w:rPr>
      </w:pPr>
      <w:bookmarkStart w:id="569" w:name="_Ref4534979"/>
      <w:r>
        <w:rPr>
          <w:rFonts w:hint="eastAsia"/>
          <w:color w:val="auto"/>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569"/>
      <w:r>
        <w:rPr>
          <w:rFonts w:hint="eastAsia"/>
          <w:color w:val="auto"/>
        </w:rPr>
        <w:t>发包人与承包人对某项指示或批准是否构成变更产生争议的，按第20条[争议解决]处理。</w:t>
      </w:r>
    </w:p>
    <w:p>
      <w:pPr>
        <w:ind w:firstLine="480" w:firstLineChars="200"/>
        <w:rPr>
          <w:color w:val="auto"/>
        </w:rPr>
      </w:pPr>
      <w:r>
        <w:rPr>
          <w:rFonts w:hint="eastAsia"/>
          <w:color w:val="auto"/>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ind w:firstLine="480" w:firstLineChars="200"/>
        <w:rPr>
          <w:color w:val="auto"/>
        </w:rPr>
      </w:pPr>
      <w:bookmarkStart w:id="570" w:name="_Ref531955587"/>
      <w:bookmarkStart w:id="571" w:name="_Ref531955590"/>
      <w:bookmarkStart w:id="572" w:name="_Ref4623207"/>
      <w:bookmarkStart w:id="573" w:name="_Toc54862284"/>
      <w:r>
        <w:rPr>
          <w:rFonts w:hint="eastAsia"/>
          <w:color w:val="auto"/>
        </w:rPr>
        <w:t>13.2 承</w:t>
      </w:r>
      <w:bookmarkEnd w:id="570"/>
      <w:bookmarkEnd w:id="571"/>
      <w:r>
        <w:rPr>
          <w:rFonts w:hint="eastAsia"/>
          <w:color w:val="auto"/>
        </w:rPr>
        <w:t>包人的合理化建议</w:t>
      </w:r>
      <w:bookmarkEnd w:id="572"/>
      <w:bookmarkEnd w:id="573"/>
    </w:p>
    <w:p>
      <w:pPr>
        <w:ind w:firstLine="480" w:firstLineChars="200"/>
        <w:rPr>
          <w:color w:val="auto"/>
        </w:rPr>
      </w:pPr>
      <w:r>
        <w:rPr>
          <w:rFonts w:hint="eastAsia"/>
          <w:color w:val="auto"/>
        </w:rPr>
        <w:t>13.2.1 承包人提出合理化建议的，应向工程师提交合理化建议说明，说明建议的内容、理由以及实施该建议对合同价格和工期的影响。</w:t>
      </w:r>
    </w:p>
    <w:p>
      <w:pPr>
        <w:ind w:firstLine="480" w:firstLineChars="200"/>
        <w:rPr>
          <w:color w:val="auto"/>
        </w:rPr>
      </w:pPr>
      <w:bookmarkStart w:id="574" w:name="_Ref4681686"/>
      <w:r>
        <w:rPr>
          <w:rFonts w:hint="eastAsia"/>
          <w:color w:val="auto"/>
        </w:rPr>
        <w:t>13.2.2 除专用合同条件另有约定外，</w:t>
      </w:r>
      <w:bookmarkStart w:id="575" w:name="_Hlk4682273"/>
      <w:r>
        <w:rPr>
          <w:rFonts w:hint="eastAsia"/>
          <w:color w:val="auto"/>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574"/>
      <w:r>
        <w:rPr>
          <w:rFonts w:hint="eastAsia"/>
          <w:color w:val="auto"/>
        </w:rPr>
        <w:t>。</w:t>
      </w:r>
    </w:p>
    <w:p>
      <w:pPr>
        <w:ind w:firstLine="480" w:firstLineChars="200"/>
        <w:rPr>
          <w:color w:val="auto"/>
        </w:rPr>
      </w:pPr>
      <w:r>
        <w:rPr>
          <w:rFonts w:hint="eastAsia"/>
          <w:color w:val="auto"/>
        </w:rPr>
        <w:t>13.2.3 合理化建议降低了合同价格、缩短了工期或者提高了工程经济效益的，双方可以按照专用合同条件的约定进行利益分享。</w:t>
      </w:r>
    </w:p>
    <w:bookmarkEnd w:id="575"/>
    <w:p>
      <w:pPr>
        <w:ind w:firstLine="480" w:firstLineChars="200"/>
        <w:rPr>
          <w:color w:val="auto"/>
        </w:rPr>
      </w:pPr>
      <w:bookmarkStart w:id="576" w:name="_Ref532673538"/>
      <w:bookmarkStart w:id="577" w:name="_Toc54862285"/>
      <w:bookmarkStart w:id="578" w:name="_Ref532669305"/>
      <w:bookmarkStart w:id="579" w:name="_Ref532671484"/>
      <w:bookmarkStart w:id="580" w:name="_Ref532671480"/>
      <w:bookmarkStart w:id="581" w:name="_Ref532669302"/>
      <w:bookmarkStart w:id="582" w:name="_Ref532673541"/>
      <w:r>
        <w:rPr>
          <w:rFonts w:hint="eastAsia"/>
          <w:color w:val="auto"/>
        </w:rPr>
        <w:t>13.3 变更程序</w:t>
      </w:r>
      <w:bookmarkEnd w:id="576"/>
      <w:bookmarkEnd w:id="577"/>
      <w:bookmarkEnd w:id="578"/>
      <w:bookmarkEnd w:id="579"/>
      <w:bookmarkEnd w:id="580"/>
      <w:bookmarkEnd w:id="581"/>
      <w:bookmarkEnd w:id="582"/>
    </w:p>
    <w:p>
      <w:pPr>
        <w:ind w:firstLine="480" w:firstLineChars="200"/>
        <w:rPr>
          <w:color w:val="auto"/>
        </w:rPr>
      </w:pPr>
      <w:bookmarkStart w:id="583" w:name="_Ref4534600"/>
      <w:r>
        <w:rPr>
          <w:rFonts w:hint="eastAsia"/>
          <w:color w:val="auto"/>
        </w:rPr>
        <w:t>13.3.1 发包人提出变更</w:t>
      </w:r>
      <w:bookmarkEnd w:id="583"/>
    </w:p>
    <w:p>
      <w:pPr>
        <w:ind w:firstLine="480" w:firstLineChars="200"/>
        <w:rPr>
          <w:color w:val="auto"/>
        </w:rPr>
      </w:pPr>
      <w:r>
        <w:rPr>
          <w:rFonts w:hint="eastAsia"/>
          <w:color w:val="auto"/>
        </w:rPr>
        <w:t>发包人提出变更的，应通过工程师向承包人发出书面形式的变更指示，变更指示应说明计划变更的工程范围和变更的内容。</w:t>
      </w:r>
    </w:p>
    <w:p>
      <w:pPr>
        <w:ind w:firstLine="480" w:firstLineChars="200"/>
        <w:rPr>
          <w:color w:val="auto"/>
        </w:rPr>
      </w:pPr>
      <w:bookmarkStart w:id="584" w:name="_Ref4534617"/>
      <w:r>
        <w:rPr>
          <w:rFonts w:hint="eastAsia"/>
          <w:color w:val="auto"/>
        </w:rPr>
        <w:t>13.3.2 变更执行</w:t>
      </w:r>
      <w:bookmarkEnd w:id="584"/>
    </w:p>
    <w:p>
      <w:pPr>
        <w:ind w:firstLine="480" w:firstLineChars="200"/>
        <w:rPr>
          <w:color w:val="auto"/>
        </w:rPr>
      </w:pPr>
      <w:r>
        <w:rPr>
          <w:rFonts w:hint="eastAsia"/>
          <w:color w:val="auto"/>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ind w:firstLine="480" w:firstLineChars="200"/>
        <w:rPr>
          <w:color w:val="auto"/>
        </w:rPr>
      </w:pPr>
      <w:bookmarkStart w:id="585" w:name="_Ref3835481"/>
      <w:r>
        <w:rPr>
          <w:rFonts w:hint="eastAsia"/>
          <w:color w:val="auto"/>
        </w:rPr>
        <w:t>13.3.3 变更估价</w:t>
      </w:r>
      <w:bookmarkEnd w:id="585"/>
    </w:p>
    <w:p>
      <w:pPr>
        <w:ind w:firstLine="480" w:firstLineChars="200"/>
        <w:rPr>
          <w:color w:val="auto"/>
        </w:rPr>
      </w:pPr>
      <w:r>
        <w:rPr>
          <w:rFonts w:hint="eastAsia"/>
          <w:color w:val="auto"/>
        </w:rPr>
        <w:t>13.3.3.1 变更估价原则</w:t>
      </w:r>
    </w:p>
    <w:p>
      <w:pPr>
        <w:ind w:firstLine="480" w:firstLineChars="200"/>
        <w:rPr>
          <w:color w:val="auto"/>
        </w:rPr>
      </w:pPr>
      <w:r>
        <w:rPr>
          <w:rFonts w:hint="eastAsia"/>
          <w:color w:val="auto"/>
        </w:rPr>
        <w:t>除专用合同条件另有约定外，变更估价按照本款约定处理：</w:t>
      </w:r>
    </w:p>
    <w:p>
      <w:pPr>
        <w:ind w:firstLine="480" w:firstLineChars="200"/>
        <w:rPr>
          <w:color w:val="auto"/>
        </w:rPr>
      </w:pPr>
      <w:r>
        <w:rPr>
          <w:rFonts w:hint="eastAsia"/>
          <w:color w:val="auto"/>
        </w:rPr>
        <w:t>（1） 合同中未包含价格清单，合同价格应按照所执行的变更工程的成本加利润调整；</w:t>
      </w:r>
    </w:p>
    <w:p>
      <w:pPr>
        <w:ind w:firstLine="480" w:firstLineChars="200"/>
        <w:rPr>
          <w:color w:val="auto"/>
        </w:rPr>
      </w:pPr>
      <w:r>
        <w:rPr>
          <w:rFonts w:hint="eastAsia"/>
          <w:color w:val="auto"/>
        </w:rPr>
        <w:t>（2） 合同中包含价格清单，合同价格按照如下规则调整：</w:t>
      </w:r>
    </w:p>
    <w:p>
      <w:pPr>
        <w:ind w:firstLine="480" w:firstLineChars="200"/>
        <w:rPr>
          <w:color w:val="auto"/>
        </w:rPr>
      </w:pPr>
      <w:r>
        <w:rPr>
          <w:rFonts w:hint="eastAsia"/>
          <w:color w:val="auto"/>
        </w:rPr>
        <w:t>1） 价格清单中有适用于变更工程项目的，应采用该项目的费率和价格；</w:t>
      </w:r>
    </w:p>
    <w:p>
      <w:pPr>
        <w:ind w:firstLine="480" w:firstLineChars="200"/>
        <w:rPr>
          <w:color w:val="auto"/>
        </w:rPr>
      </w:pPr>
      <w:r>
        <w:rPr>
          <w:rFonts w:hint="eastAsia"/>
          <w:color w:val="auto"/>
        </w:rPr>
        <w:t>2） 价格清单中没有适用但有类似于变更工程项目的，可在合理范围内参照类似项目的费率或价格；</w:t>
      </w:r>
    </w:p>
    <w:p>
      <w:pPr>
        <w:ind w:firstLine="480" w:firstLineChars="200"/>
        <w:rPr>
          <w:color w:val="auto"/>
        </w:rPr>
      </w:pPr>
      <w:r>
        <w:rPr>
          <w:rFonts w:hint="eastAsia"/>
          <w:color w:val="auto"/>
        </w:rPr>
        <w:t>3） 价格清单中没有适用也没有类似于变更工程项目的，该工程项目应按成本加利润原则调整适用新的费率或价格。</w:t>
      </w:r>
    </w:p>
    <w:p>
      <w:pPr>
        <w:ind w:firstLine="480" w:firstLineChars="200"/>
        <w:rPr>
          <w:color w:val="auto"/>
        </w:rPr>
      </w:pPr>
      <w:r>
        <w:rPr>
          <w:rFonts w:hint="eastAsia"/>
          <w:color w:val="auto"/>
        </w:rPr>
        <w:t>13.3.3.2 变更估价程序</w:t>
      </w:r>
    </w:p>
    <w:p>
      <w:pPr>
        <w:ind w:firstLine="480" w:firstLineChars="200"/>
        <w:rPr>
          <w:color w:val="auto"/>
        </w:rPr>
      </w:pPr>
      <w:bookmarkStart w:id="586" w:name="_Ref531955607"/>
      <w:bookmarkStart w:id="587" w:name="_Ref531955605"/>
      <w:bookmarkStart w:id="588" w:name="_Toc296503150"/>
      <w:bookmarkStart w:id="589" w:name="_Toc337558844"/>
      <w:bookmarkStart w:id="590" w:name="_Toc296346651"/>
      <w:r>
        <w:rPr>
          <w:rFonts w:hint="eastAsia"/>
          <w:color w:val="auto"/>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ind w:firstLine="480" w:firstLineChars="200"/>
        <w:rPr>
          <w:color w:val="auto"/>
        </w:rPr>
      </w:pPr>
      <w:r>
        <w:rPr>
          <w:rFonts w:hint="eastAsia"/>
          <w:color w:val="auto"/>
        </w:rPr>
        <w:t>因变更引起的价格调整应计入最近一期的进度款中支付。</w:t>
      </w:r>
    </w:p>
    <w:p>
      <w:pPr>
        <w:ind w:firstLine="480" w:firstLineChars="200"/>
        <w:rPr>
          <w:color w:val="auto"/>
        </w:rPr>
      </w:pPr>
      <w:r>
        <w:rPr>
          <w:rFonts w:hint="eastAsia"/>
          <w:color w:val="auto"/>
        </w:rPr>
        <w:t>13.3.4 变更引起的工期调整</w:t>
      </w:r>
    </w:p>
    <w:p>
      <w:pPr>
        <w:ind w:firstLine="480" w:firstLineChars="200"/>
        <w:rPr>
          <w:color w:val="auto"/>
        </w:rPr>
      </w:pPr>
      <w:r>
        <w:rPr>
          <w:rFonts w:hint="eastAsia"/>
          <w:color w:val="auto"/>
        </w:rPr>
        <w:t>因变更引起工期变化的，合同当事人均可要求调整合同工期，由合同当事人按照第3.6款[商定或确定]并参考工程所在地的工期定额标准确定增减工期天数。</w:t>
      </w:r>
    </w:p>
    <w:p>
      <w:pPr>
        <w:ind w:firstLine="480" w:firstLineChars="200"/>
        <w:rPr>
          <w:color w:val="auto"/>
        </w:rPr>
      </w:pPr>
      <w:bookmarkStart w:id="591" w:name="_Toc54862286"/>
      <w:bookmarkStart w:id="592" w:name="_Ref4431237"/>
      <w:r>
        <w:rPr>
          <w:rFonts w:hint="eastAsia"/>
          <w:color w:val="auto"/>
        </w:rPr>
        <w:t>13.4 暂估价</w:t>
      </w:r>
      <w:bookmarkEnd w:id="591"/>
      <w:bookmarkEnd w:id="592"/>
    </w:p>
    <w:p>
      <w:pPr>
        <w:ind w:firstLine="480" w:firstLineChars="200"/>
        <w:rPr>
          <w:color w:val="auto"/>
        </w:rPr>
      </w:pPr>
      <w:bookmarkStart w:id="593" w:name="_Ref4616729"/>
      <w:r>
        <w:rPr>
          <w:rFonts w:hint="eastAsia"/>
          <w:color w:val="auto"/>
        </w:rPr>
        <w:t>13.4.1 依法必须招标的暂估价项目</w:t>
      </w:r>
      <w:bookmarkEnd w:id="593"/>
    </w:p>
    <w:p>
      <w:pPr>
        <w:ind w:firstLine="480" w:firstLineChars="200"/>
        <w:rPr>
          <w:color w:val="auto"/>
        </w:rPr>
      </w:pPr>
      <w:r>
        <w:rPr>
          <w:rFonts w:hint="eastAsia"/>
          <w:color w:val="auto"/>
        </w:rPr>
        <w:t>对于依法必须招标的暂估价项目，专用合同条件约定由承包人作为招标人的，招标文件、评标方案、评标结果应报送发包人批准。与组织招标工作有关的费用应当被认为已经包括在承包人的签约合同价中。</w:t>
      </w:r>
    </w:p>
    <w:p>
      <w:pPr>
        <w:ind w:firstLine="480" w:firstLineChars="200"/>
        <w:rPr>
          <w:color w:val="auto"/>
        </w:rPr>
      </w:pPr>
      <w:r>
        <w:rPr>
          <w:rFonts w:hint="eastAsia"/>
          <w:color w:val="auto"/>
        </w:rPr>
        <w:t>专用合同条件约定由发包人和承包人共同作为招标人的，与组织招标工作有关的费用在专用合同条件中约定。</w:t>
      </w:r>
    </w:p>
    <w:p>
      <w:pPr>
        <w:ind w:firstLine="480" w:firstLineChars="200"/>
        <w:rPr>
          <w:color w:val="auto"/>
        </w:rPr>
      </w:pPr>
      <w:r>
        <w:rPr>
          <w:rFonts w:hint="eastAsia"/>
          <w:color w:val="auto"/>
        </w:rPr>
        <w:t>具体的招标程序以及发包人和承包人权利义务关系可在专用合同条件中约定。暂估价项目的中标金额与价格清单中所列暂估价的金额差以及相应的税金等其他费用应列入合同价格。</w:t>
      </w:r>
    </w:p>
    <w:p>
      <w:pPr>
        <w:ind w:firstLine="480" w:firstLineChars="200"/>
        <w:rPr>
          <w:color w:val="auto"/>
        </w:rPr>
      </w:pPr>
      <w:bookmarkStart w:id="594" w:name="_Ref4682312"/>
      <w:r>
        <w:rPr>
          <w:rFonts w:hint="eastAsia"/>
          <w:color w:val="auto"/>
        </w:rPr>
        <w:t>13.4.2 不属于依法必须招标的暂估价项目</w:t>
      </w:r>
      <w:bookmarkEnd w:id="594"/>
    </w:p>
    <w:p>
      <w:pPr>
        <w:ind w:firstLine="480" w:firstLineChars="200"/>
        <w:rPr>
          <w:color w:val="auto"/>
        </w:rPr>
      </w:pPr>
      <w:r>
        <w:rPr>
          <w:rFonts w:hint="eastAsia"/>
          <w:color w:val="auto"/>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ind w:firstLine="480" w:firstLineChars="200"/>
        <w:rPr>
          <w:color w:val="auto"/>
        </w:rPr>
      </w:pPr>
      <w:r>
        <w:rPr>
          <w:rFonts w:hint="eastAsia"/>
          <w:color w:val="auto"/>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ind w:firstLine="480" w:firstLineChars="200"/>
        <w:rPr>
          <w:color w:val="auto"/>
        </w:rPr>
      </w:pPr>
      <w:bookmarkStart w:id="595" w:name="_Ref4431250"/>
      <w:bookmarkStart w:id="596" w:name="_Toc54862287"/>
      <w:r>
        <w:rPr>
          <w:rFonts w:hint="eastAsia"/>
          <w:color w:val="auto"/>
        </w:rPr>
        <w:t>13.5 暂列金额</w:t>
      </w:r>
      <w:bookmarkEnd w:id="595"/>
      <w:bookmarkEnd w:id="596"/>
      <w:r>
        <w:rPr>
          <w:rFonts w:hint="eastAsia"/>
          <w:color w:val="auto"/>
        </w:rPr>
        <w:t xml:space="preserve"> </w:t>
      </w:r>
      <w:bookmarkEnd w:id="586"/>
      <w:bookmarkEnd w:id="587"/>
    </w:p>
    <w:bookmarkEnd w:id="588"/>
    <w:bookmarkEnd w:id="589"/>
    <w:bookmarkEnd w:id="590"/>
    <w:p>
      <w:pPr>
        <w:ind w:firstLine="480" w:firstLineChars="200"/>
        <w:rPr>
          <w:color w:val="auto"/>
        </w:rPr>
      </w:pPr>
      <w:r>
        <w:rPr>
          <w:rFonts w:hint="eastAsia"/>
          <w:color w:val="auto"/>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ind w:firstLine="480" w:firstLineChars="200"/>
        <w:rPr>
          <w:color w:val="auto"/>
        </w:rPr>
      </w:pPr>
      <w:r>
        <w:rPr>
          <w:rFonts w:hint="eastAsia"/>
          <w:color w:val="auto"/>
        </w:rPr>
        <w:t>对于每笔暂列金额，发包人可以指示用于下列支付：</w:t>
      </w:r>
    </w:p>
    <w:p>
      <w:pPr>
        <w:ind w:firstLine="480" w:firstLineChars="200"/>
        <w:rPr>
          <w:color w:val="auto"/>
        </w:rPr>
      </w:pPr>
      <w:r>
        <w:rPr>
          <w:rFonts w:hint="eastAsia"/>
          <w:color w:val="auto"/>
        </w:rPr>
        <w:t>（1） 发包人根据第13.1款[发包人变更权]指示变更，决定对合同价格和付款计划表（如有）进行调整的、由承包人实施的工作（包括要提供的工程设备、材料和服务）；</w:t>
      </w:r>
    </w:p>
    <w:p>
      <w:pPr>
        <w:ind w:firstLine="480" w:firstLineChars="200"/>
        <w:rPr>
          <w:color w:val="auto"/>
        </w:rPr>
      </w:pPr>
      <w:r>
        <w:rPr>
          <w:rFonts w:hint="eastAsia"/>
          <w:color w:val="auto"/>
        </w:rPr>
        <w:t>（2） 承包人购买的工程设备、材料、工作或服务，应支付包括承包人已付（或应付）的实际金额以及相应的管理费等费用和利润（管理费和利润应以实际金额为基数根据合同约定的费率（如有）或百分比计算）。</w:t>
      </w:r>
    </w:p>
    <w:p>
      <w:pPr>
        <w:ind w:firstLine="480" w:firstLineChars="200"/>
        <w:rPr>
          <w:color w:val="auto"/>
        </w:rPr>
      </w:pPr>
      <w:r>
        <w:rPr>
          <w:rFonts w:hint="eastAsia"/>
          <w:color w:val="auto"/>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ind w:firstLine="480" w:firstLineChars="200"/>
        <w:rPr>
          <w:color w:val="auto"/>
        </w:rPr>
      </w:pPr>
      <w:r>
        <w:rPr>
          <w:rFonts w:hint="eastAsia"/>
          <w:color w:val="auto"/>
        </w:rPr>
        <w:t>每份包含暂列金额的文件还应包括用以证明暂列金额的所有有效的发票、凭证和账户或收据。</w:t>
      </w:r>
    </w:p>
    <w:p>
      <w:pPr>
        <w:ind w:firstLine="480" w:firstLineChars="200"/>
        <w:rPr>
          <w:color w:val="auto"/>
        </w:rPr>
      </w:pPr>
      <w:bookmarkStart w:id="597" w:name="_Toc54862288"/>
      <w:bookmarkStart w:id="598" w:name="_Toc296346653"/>
      <w:bookmarkStart w:id="599" w:name="_Toc337558845"/>
      <w:bookmarkStart w:id="600" w:name="_Toc296503152"/>
      <w:bookmarkStart w:id="601" w:name="_Ref4431438"/>
      <w:r>
        <w:rPr>
          <w:rFonts w:hint="eastAsia"/>
          <w:color w:val="auto"/>
        </w:rPr>
        <w:t>13.6 计日工</w:t>
      </w:r>
      <w:bookmarkEnd w:id="597"/>
      <w:bookmarkEnd w:id="598"/>
      <w:bookmarkEnd w:id="599"/>
      <w:bookmarkEnd w:id="600"/>
      <w:bookmarkEnd w:id="601"/>
    </w:p>
    <w:p>
      <w:pPr>
        <w:ind w:firstLine="480" w:firstLineChars="200"/>
        <w:rPr>
          <w:color w:val="auto"/>
        </w:rPr>
      </w:pPr>
      <w:r>
        <w:rPr>
          <w:rFonts w:hint="eastAsia"/>
          <w:color w:val="auto"/>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ind w:firstLine="480" w:firstLineChars="200"/>
        <w:rPr>
          <w:color w:val="auto"/>
        </w:rPr>
      </w:pPr>
      <w:r>
        <w:rPr>
          <w:rFonts w:hint="eastAsia"/>
          <w:color w:val="auto"/>
        </w:rPr>
        <w:t>13.6.2 采用计日工计价的任何一项工作，承包人应在该项工作实施过程中，每天提交以下报表和有关凭证报送工程师审查：</w:t>
      </w:r>
    </w:p>
    <w:p>
      <w:pPr>
        <w:ind w:firstLine="480" w:firstLineChars="200"/>
        <w:rPr>
          <w:color w:val="auto"/>
        </w:rPr>
      </w:pPr>
      <w:r>
        <w:rPr>
          <w:rFonts w:hint="eastAsia"/>
          <w:color w:val="auto"/>
        </w:rPr>
        <w:t>（1） 工作名称、内容和数量；</w:t>
      </w:r>
    </w:p>
    <w:p>
      <w:pPr>
        <w:ind w:firstLine="480" w:firstLineChars="200"/>
        <w:rPr>
          <w:color w:val="auto"/>
        </w:rPr>
      </w:pPr>
      <w:r>
        <w:rPr>
          <w:rFonts w:hint="eastAsia"/>
          <w:color w:val="auto"/>
        </w:rPr>
        <w:t>（2） 投入该工作的所有人员的姓名、专业、工种、级别和耗用工时；</w:t>
      </w:r>
    </w:p>
    <w:p>
      <w:pPr>
        <w:ind w:firstLine="480" w:firstLineChars="200"/>
        <w:rPr>
          <w:color w:val="auto"/>
        </w:rPr>
      </w:pPr>
      <w:r>
        <w:rPr>
          <w:rFonts w:hint="eastAsia"/>
          <w:color w:val="auto"/>
        </w:rPr>
        <w:t>（3） 投入该工作的材料类别和数量；</w:t>
      </w:r>
    </w:p>
    <w:p>
      <w:pPr>
        <w:ind w:firstLine="480" w:firstLineChars="200"/>
        <w:rPr>
          <w:color w:val="auto"/>
        </w:rPr>
      </w:pPr>
      <w:r>
        <w:rPr>
          <w:rFonts w:hint="eastAsia"/>
          <w:color w:val="auto"/>
        </w:rPr>
        <w:t>（4） 投入该工作的施工设备型号、台数和耗用台时；</w:t>
      </w:r>
    </w:p>
    <w:p>
      <w:pPr>
        <w:ind w:firstLine="480" w:firstLineChars="200"/>
        <w:rPr>
          <w:color w:val="auto"/>
        </w:rPr>
      </w:pPr>
      <w:r>
        <w:rPr>
          <w:rFonts w:hint="eastAsia"/>
          <w:color w:val="auto"/>
        </w:rPr>
        <w:t>（5） 其他有关资料和凭证。</w:t>
      </w:r>
    </w:p>
    <w:p>
      <w:pPr>
        <w:ind w:firstLine="480" w:firstLineChars="200"/>
        <w:rPr>
          <w:color w:val="auto"/>
        </w:rPr>
      </w:pPr>
      <w:r>
        <w:rPr>
          <w:rFonts w:hint="eastAsia"/>
          <w:color w:val="auto"/>
        </w:rPr>
        <w:t>计日工由承包人汇总后，列入最近一期进度付款申请单，由工程师审查并经发包人批准后列入进度付款。</w:t>
      </w:r>
    </w:p>
    <w:p>
      <w:pPr>
        <w:ind w:firstLine="480" w:firstLineChars="200"/>
        <w:rPr>
          <w:color w:val="auto"/>
        </w:rPr>
      </w:pPr>
      <w:bookmarkStart w:id="602" w:name="_Toc54862289"/>
      <w:bookmarkStart w:id="603" w:name="_Ref4617318"/>
      <w:bookmarkStart w:id="604" w:name="_Ref4617331"/>
      <w:r>
        <w:rPr>
          <w:rFonts w:hint="eastAsia"/>
          <w:color w:val="auto"/>
        </w:rPr>
        <w:t>13.7 法律变化引起的调整</w:t>
      </w:r>
      <w:bookmarkEnd w:id="602"/>
      <w:bookmarkEnd w:id="603"/>
      <w:bookmarkEnd w:id="604"/>
    </w:p>
    <w:p>
      <w:pPr>
        <w:ind w:firstLine="480" w:firstLineChars="200"/>
        <w:rPr>
          <w:color w:val="auto"/>
        </w:rPr>
      </w:pPr>
      <w:r>
        <w:rPr>
          <w:rFonts w:hint="eastAsia"/>
          <w:color w:val="auto"/>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ind w:firstLine="480" w:firstLineChars="200"/>
        <w:rPr>
          <w:color w:val="auto"/>
        </w:rPr>
      </w:pPr>
      <w:r>
        <w:rPr>
          <w:rFonts w:hint="eastAsia"/>
          <w:color w:val="auto"/>
        </w:rPr>
        <w:t>13.7.2 因法律变化引起的合同价格和工期调整，合同当事人无法达成一致的，由工程师按第3.6款[商定或确定]的约定处理。</w:t>
      </w:r>
    </w:p>
    <w:p>
      <w:pPr>
        <w:ind w:firstLine="480" w:firstLineChars="200"/>
        <w:rPr>
          <w:color w:val="auto"/>
        </w:rPr>
      </w:pPr>
      <w:r>
        <w:rPr>
          <w:rFonts w:hint="eastAsia"/>
          <w:color w:val="auto"/>
        </w:rPr>
        <w:t>13.7.3 因承包人原因造成工期延误，在工期延误期间出现法律变化的，由此增加的费用和（或）延误的工期由承包人承担。</w:t>
      </w:r>
    </w:p>
    <w:p>
      <w:pPr>
        <w:ind w:firstLine="480" w:firstLineChars="200"/>
        <w:rPr>
          <w:color w:val="auto"/>
        </w:rPr>
      </w:pPr>
      <w:r>
        <w:rPr>
          <w:rFonts w:hint="eastAsia"/>
          <w:color w:val="auto"/>
        </w:rPr>
        <w:t>13.7.4 因法律变化而需要对工程的实施进行任何调整的，承包人应迅速通知发包人，或者发包人应迅速通知承包人，并附上详细的辅助资料。发包人接到通知后，应根据第13.3款[变更程序]发出变更指示。</w:t>
      </w:r>
    </w:p>
    <w:p>
      <w:pPr>
        <w:ind w:firstLine="480" w:firstLineChars="200"/>
        <w:rPr>
          <w:color w:val="auto"/>
        </w:rPr>
      </w:pPr>
      <w:bookmarkStart w:id="605" w:name="_Ref531955627"/>
      <w:bookmarkStart w:id="606" w:name="_Ref18977613"/>
      <w:bookmarkStart w:id="607" w:name="_Toc54862290"/>
      <w:bookmarkStart w:id="608" w:name="_Ref531955630"/>
      <w:r>
        <w:rPr>
          <w:rFonts w:hint="eastAsia"/>
          <w:color w:val="auto"/>
        </w:rPr>
        <w:t>13.8 市场价格波动引起的调整</w:t>
      </w:r>
      <w:bookmarkEnd w:id="605"/>
      <w:bookmarkEnd w:id="606"/>
      <w:bookmarkEnd w:id="607"/>
      <w:bookmarkEnd w:id="608"/>
    </w:p>
    <w:p>
      <w:pPr>
        <w:ind w:firstLine="480" w:firstLineChars="200"/>
        <w:rPr>
          <w:color w:val="auto"/>
        </w:rPr>
      </w:pPr>
      <w:bookmarkStart w:id="609" w:name="_Ref4709841"/>
      <w:r>
        <w:rPr>
          <w:rFonts w:hint="eastAsia"/>
          <w:color w:val="auto"/>
        </w:rPr>
        <w:t>13.8.1 主要工程材料、设备、人工价格与招标时基期价相比，波动幅度超过合同约定幅度的，双方按照合同约定的价格调整方式调整。</w:t>
      </w:r>
    </w:p>
    <w:p>
      <w:pPr>
        <w:ind w:firstLine="480" w:firstLineChars="200"/>
        <w:rPr>
          <w:color w:val="auto"/>
        </w:rPr>
      </w:pPr>
      <w:r>
        <w:rPr>
          <w:rFonts w:hint="eastAsia"/>
          <w:color w:val="auto"/>
        </w:rPr>
        <w:t>13.8.2 发包人与承包人在专用合同条件中约定采用《价格指数权重表》的，适用本项约定。</w:t>
      </w:r>
    </w:p>
    <w:p>
      <w:pPr>
        <w:ind w:firstLine="480" w:firstLineChars="200"/>
        <w:rPr>
          <w:color w:val="auto"/>
        </w:rPr>
      </w:pPr>
      <w:r>
        <w:rPr>
          <w:rFonts w:hint="eastAsia"/>
          <w:color w:val="auto"/>
        </w:rPr>
        <w:t>13.8.2.1 双方当事人可以将部分主要工程材料、工程设备、人工价格及其他双方认为应当根据市场价格调整的费用列入附件6[价格指数权重表]，并根据以下公式计算差额并调整合同价格：</w:t>
      </w:r>
    </w:p>
    <w:bookmarkEnd w:id="609"/>
    <w:p>
      <w:pPr>
        <w:ind w:firstLine="480" w:firstLineChars="200"/>
        <w:rPr>
          <w:color w:val="auto"/>
        </w:rPr>
      </w:pPr>
      <w:bookmarkStart w:id="610" w:name="_Ref4616996"/>
      <w:r>
        <w:rPr>
          <w:rFonts w:hint="eastAsia"/>
          <w:color w:val="auto"/>
        </w:rPr>
        <w:t>（1） 价格调整公式</w:t>
      </w:r>
      <w:bookmarkEnd w:id="610"/>
    </w:p>
    <w:p>
      <w:pPr>
        <w:ind w:firstLine="480" w:firstLineChars="200"/>
        <w:rPr>
          <w:color w:val="auto"/>
        </w:rPr>
      </w:pPr>
      <w:r>
        <w:rPr>
          <w:rFonts w:hint="eastAsia"/>
          <w:color w:val="auto"/>
        </w:rPr>
        <w:drawing>
          <wp:inline distT="0" distB="0" distL="114300" distR="114300">
            <wp:extent cx="4777740" cy="678815"/>
            <wp:effectExtent l="0" t="0" r="3810" b="698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0"/>
                    <a:stretch>
                      <a:fillRect/>
                    </a:stretch>
                  </pic:blipFill>
                  <pic:spPr>
                    <a:xfrm>
                      <a:off x="0" y="0"/>
                      <a:ext cx="4777740" cy="678815"/>
                    </a:xfrm>
                    <a:prstGeom prst="rect">
                      <a:avLst/>
                    </a:prstGeom>
                    <a:noFill/>
                    <a:ln>
                      <a:noFill/>
                    </a:ln>
                  </pic:spPr>
                </pic:pic>
              </a:graphicData>
            </a:graphic>
          </wp:inline>
        </w:drawing>
      </w:r>
    </w:p>
    <w:p>
      <w:pPr>
        <w:ind w:firstLine="480" w:firstLineChars="200"/>
        <w:rPr>
          <w:color w:val="auto"/>
        </w:rPr>
      </w:pPr>
      <w:r>
        <w:rPr>
          <w:rFonts w:hint="eastAsia"/>
          <w:color w:val="auto"/>
        </w:rPr>
        <w:t>公式中：△P---需调整的价格差额；</w:t>
      </w:r>
    </w:p>
    <w:p>
      <w:pPr>
        <w:ind w:firstLine="480" w:firstLineChars="200"/>
        <w:rPr>
          <w:color w:val="auto"/>
        </w:rPr>
      </w:pPr>
      <w:r>
        <w:rPr>
          <w:rFonts w:hint="eastAsia"/>
          <w:color w:val="auto"/>
        </w:rPr>
        <w:t>PO---付款证书中承包人应得到的已完成工作量的金额。此项金额应不包括价格调整、不计质量保证金的预留和支付、预付款的支付和扣回。第13条[变更与调整]约定的变更及其他金额已按当期价格计价的，也不计在内；</w:t>
      </w:r>
    </w:p>
    <w:p>
      <w:pPr>
        <w:ind w:firstLine="480" w:firstLineChars="200"/>
        <w:rPr>
          <w:color w:val="auto"/>
        </w:rPr>
      </w:pPr>
      <w:r>
        <w:rPr>
          <w:rFonts w:hint="eastAsia"/>
          <w:color w:val="auto"/>
        </w:rPr>
        <w:t xml:space="preserve">A ---定值权重（即不调部分的权重）； </w:t>
      </w:r>
    </w:p>
    <w:p>
      <w:pPr>
        <w:ind w:firstLine="480" w:firstLineChars="200"/>
        <w:rPr>
          <w:color w:val="auto"/>
        </w:rPr>
      </w:pPr>
      <w:bookmarkStart w:id="611" w:name="_Hlk24103184"/>
      <w:r>
        <w:rPr>
          <w:rFonts w:hint="eastAsia"/>
          <w:color w:val="auto"/>
        </w:rPr>
        <w:t>B1</w:t>
      </w:r>
      <w:bookmarkEnd w:id="611"/>
      <w:r>
        <w:rPr>
          <w:rFonts w:hint="eastAsia"/>
          <w:color w:val="auto"/>
        </w:rPr>
        <w:t>；</w:t>
      </w:r>
      <w:bookmarkStart w:id="612" w:name="_Hlk24103205"/>
      <w:r>
        <w:rPr>
          <w:rFonts w:hint="eastAsia"/>
          <w:color w:val="auto"/>
        </w:rPr>
        <w:t>B2</w:t>
      </w:r>
      <w:bookmarkEnd w:id="612"/>
      <w:r>
        <w:rPr>
          <w:rFonts w:hint="eastAsia"/>
          <w:color w:val="auto"/>
        </w:rPr>
        <w:t>；</w:t>
      </w:r>
      <w:bookmarkStart w:id="613" w:name="_Hlk24103220"/>
      <w:r>
        <w:rPr>
          <w:rFonts w:hint="eastAsia"/>
          <w:color w:val="auto"/>
        </w:rPr>
        <w:t>B3</w:t>
      </w:r>
      <w:bookmarkEnd w:id="613"/>
      <w:r>
        <w:rPr>
          <w:rFonts w:hint="eastAsia"/>
          <w:color w:val="auto"/>
        </w:rPr>
        <w:t>；……</w:t>
      </w:r>
      <w:bookmarkStart w:id="614" w:name="_Hlk24103245"/>
      <w:r>
        <w:rPr>
          <w:rFonts w:hint="eastAsia"/>
          <w:color w:val="auto"/>
        </w:rPr>
        <w:t>Bn</w:t>
      </w:r>
      <w:bookmarkEnd w:id="614"/>
      <w:r>
        <w:rPr>
          <w:rFonts w:hint="eastAsia"/>
          <w:color w:val="auto"/>
        </w:rPr>
        <w:t>---各可调因子的变值权重（即可调部分的权重）为各可调因子在投标函投标总报价中所占的比例，且A+B1+B2+B3+……+Bn=1；</w:t>
      </w:r>
    </w:p>
    <w:p>
      <w:pPr>
        <w:ind w:firstLine="480" w:firstLineChars="200"/>
        <w:rPr>
          <w:color w:val="auto"/>
        </w:rPr>
      </w:pPr>
      <w:r>
        <w:rPr>
          <w:rFonts w:hint="eastAsia"/>
          <w:color w:val="auto"/>
        </w:rPr>
        <w:t>Ft1；Ft2；Ft3；……Ftn---各可调因子的当期价格指数，指付款证书相关周期最后一天的前42天的各可调因子的价格指数；</w:t>
      </w:r>
    </w:p>
    <w:p>
      <w:pPr>
        <w:ind w:firstLine="480" w:firstLineChars="200"/>
        <w:rPr>
          <w:color w:val="auto"/>
        </w:rPr>
      </w:pPr>
      <w:r>
        <w:rPr>
          <w:rFonts w:hint="eastAsia"/>
          <w:color w:val="auto"/>
        </w:rPr>
        <w:t>F01；F02；F03；……F0n---各可调因子的基本价格指数，指基准日期的各可调因子的价格指数。</w:t>
      </w:r>
    </w:p>
    <w:p>
      <w:pPr>
        <w:ind w:firstLine="480" w:firstLineChars="200"/>
        <w:rPr>
          <w:color w:val="auto"/>
        </w:rPr>
      </w:pPr>
      <w:r>
        <w:rPr>
          <w:rFonts w:hint="eastAsia"/>
          <w:color w:val="auto"/>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ind w:firstLine="480" w:firstLineChars="200"/>
        <w:rPr>
          <w:color w:val="auto"/>
        </w:rPr>
      </w:pPr>
      <w:r>
        <w:rPr>
          <w:rFonts w:hint="eastAsia"/>
          <w:color w:val="auto"/>
        </w:rPr>
        <w:t>（2） 暂时确定调整差额</w:t>
      </w:r>
    </w:p>
    <w:p>
      <w:pPr>
        <w:ind w:firstLine="480" w:firstLineChars="200"/>
        <w:rPr>
          <w:color w:val="auto"/>
        </w:rPr>
      </w:pPr>
      <w:r>
        <w:rPr>
          <w:rFonts w:hint="eastAsia"/>
          <w:color w:val="auto"/>
        </w:rPr>
        <w:t>在计算调整差额时得不到当期价格指数的，可暂用上一次价格指数计算，并在以后的付款中再按实际价格指数进行调整。</w:t>
      </w:r>
    </w:p>
    <w:p>
      <w:pPr>
        <w:ind w:firstLine="480" w:firstLineChars="200"/>
        <w:rPr>
          <w:color w:val="auto"/>
        </w:rPr>
      </w:pPr>
      <w:r>
        <w:rPr>
          <w:rFonts w:hint="eastAsia"/>
          <w:color w:val="auto"/>
        </w:rPr>
        <w:t>（3） 权重的调整</w:t>
      </w:r>
    </w:p>
    <w:p>
      <w:pPr>
        <w:ind w:firstLine="480" w:firstLineChars="200"/>
        <w:rPr>
          <w:color w:val="auto"/>
        </w:rPr>
      </w:pPr>
      <w:r>
        <w:rPr>
          <w:rFonts w:hint="eastAsia"/>
          <w:color w:val="auto"/>
        </w:rPr>
        <w:t>按第13.1款[发包人变更权]约定的变更导致原定合同中的权重不合理的，由工程师与承包人和发包人协商后进行调整。</w:t>
      </w:r>
    </w:p>
    <w:p>
      <w:pPr>
        <w:ind w:firstLine="480" w:firstLineChars="200"/>
        <w:rPr>
          <w:color w:val="auto"/>
        </w:rPr>
      </w:pPr>
      <w:r>
        <w:rPr>
          <w:rFonts w:hint="eastAsia"/>
          <w:color w:val="auto"/>
        </w:rPr>
        <w:t>（4） 承包人原因工期延误后的价格调整</w:t>
      </w:r>
    </w:p>
    <w:p>
      <w:pPr>
        <w:ind w:firstLine="480" w:firstLineChars="200"/>
        <w:rPr>
          <w:color w:val="auto"/>
        </w:rPr>
      </w:pPr>
      <w:r>
        <w:rPr>
          <w:rFonts w:hint="eastAsia"/>
          <w:color w:val="auto"/>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ind w:firstLine="480" w:firstLineChars="200"/>
        <w:rPr>
          <w:color w:val="auto"/>
        </w:rPr>
      </w:pPr>
      <w:r>
        <w:rPr>
          <w:rFonts w:hint="eastAsia"/>
          <w:color w:val="auto"/>
        </w:rPr>
        <w:t>（5） 发包人引起的工期延误后的价格调整</w:t>
      </w:r>
    </w:p>
    <w:p>
      <w:pPr>
        <w:ind w:firstLine="480" w:firstLineChars="200"/>
        <w:rPr>
          <w:color w:val="auto"/>
        </w:rPr>
      </w:pPr>
      <w:r>
        <w:rPr>
          <w:rFonts w:hint="eastAsia"/>
          <w:color w:val="auto"/>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ind w:firstLine="480" w:firstLineChars="200"/>
        <w:rPr>
          <w:color w:val="auto"/>
        </w:rPr>
      </w:pPr>
      <w:r>
        <w:rPr>
          <w:rFonts w:hint="eastAsia"/>
          <w:color w:val="auto"/>
        </w:rPr>
        <w:t>13.8.2.2 未列入</w:t>
      </w:r>
      <w:bookmarkStart w:id="615" w:name="_Hlk24494865"/>
      <w:r>
        <w:rPr>
          <w:rFonts w:hint="eastAsia"/>
          <w:color w:val="auto"/>
        </w:rPr>
        <w:t>《价格指数权重表》</w:t>
      </w:r>
      <w:bookmarkEnd w:id="615"/>
      <w:r>
        <w:rPr>
          <w:rFonts w:hint="eastAsia"/>
          <w:color w:val="auto"/>
        </w:rPr>
        <w:t>的费用不因市场变化而调整。</w:t>
      </w:r>
    </w:p>
    <w:p>
      <w:pPr>
        <w:ind w:firstLine="480" w:firstLineChars="200"/>
        <w:rPr>
          <w:color w:val="auto"/>
        </w:rPr>
      </w:pPr>
      <w:r>
        <w:rPr>
          <w:rFonts w:hint="eastAsia"/>
          <w:color w:val="auto"/>
        </w:rPr>
        <w:t>13.8.3 双方约定采用其他方式调整合同价款的，以专用合同条件约定为准。</w:t>
      </w:r>
    </w:p>
    <w:p>
      <w:pPr>
        <w:ind w:firstLine="562" w:firstLineChars="200"/>
        <w:rPr>
          <w:b/>
          <w:bCs/>
          <w:color w:val="auto"/>
          <w:sz w:val="28"/>
          <w:szCs w:val="22"/>
        </w:rPr>
      </w:pPr>
      <w:bookmarkStart w:id="616" w:name="_Ref531955885"/>
      <w:bookmarkStart w:id="617" w:name="_Toc54862291"/>
      <w:bookmarkStart w:id="618" w:name="_Ref531955880"/>
      <w:r>
        <w:rPr>
          <w:rFonts w:hint="eastAsia"/>
          <w:b/>
          <w:bCs/>
          <w:color w:val="auto"/>
          <w:sz w:val="28"/>
          <w:szCs w:val="22"/>
        </w:rPr>
        <w:t>第14条 合同价格与支付</w:t>
      </w:r>
      <w:bookmarkEnd w:id="616"/>
      <w:bookmarkEnd w:id="617"/>
      <w:bookmarkEnd w:id="618"/>
    </w:p>
    <w:p>
      <w:pPr>
        <w:ind w:firstLine="480" w:firstLineChars="200"/>
        <w:rPr>
          <w:color w:val="auto"/>
        </w:rPr>
      </w:pPr>
      <w:bookmarkStart w:id="619" w:name="_Toc54862292"/>
      <w:bookmarkStart w:id="620" w:name="_Ref4431521"/>
      <w:bookmarkStart w:id="621" w:name="_Ref4431531"/>
      <w:r>
        <w:rPr>
          <w:rFonts w:hint="eastAsia"/>
          <w:color w:val="auto"/>
        </w:rPr>
        <w:t>14.1 合同价格形式</w:t>
      </w:r>
      <w:bookmarkEnd w:id="619"/>
      <w:bookmarkEnd w:id="620"/>
      <w:bookmarkEnd w:id="621"/>
    </w:p>
    <w:p>
      <w:pPr>
        <w:ind w:firstLine="480" w:firstLineChars="200"/>
        <w:rPr>
          <w:color w:val="auto"/>
        </w:rPr>
      </w:pPr>
      <w:r>
        <w:rPr>
          <w:rFonts w:hint="eastAsia"/>
          <w:color w:val="auto"/>
        </w:rPr>
        <w:t>14.1.1 除专用合同条件中另有约定外，本合同为总价合同，除根据第13条[变更与调整]，以及合同中其它相关增减金额的约定进行调整外，合同价格不做调整。</w:t>
      </w:r>
    </w:p>
    <w:p>
      <w:pPr>
        <w:ind w:firstLine="480" w:firstLineChars="200"/>
        <w:rPr>
          <w:color w:val="auto"/>
        </w:rPr>
      </w:pPr>
      <w:r>
        <w:rPr>
          <w:rFonts w:hint="eastAsia"/>
          <w:color w:val="auto"/>
        </w:rPr>
        <w:t>14.1.2 除专用合同条件另有约定外：</w:t>
      </w:r>
    </w:p>
    <w:p>
      <w:pPr>
        <w:ind w:firstLine="480" w:firstLineChars="200"/>
        <w:rPr>
          <w:color w:val="auto"/>
        </w:rPr>
      </w:pPr>
      <w:r>
        <w:rPr>
          <w:rFonts w:hint="eastAsia"/>
          <w:color w:val="auto"/>
        </w:rPr>
        <w:t>（1） 工程款的支付应以合同协议书约定的签约合同价格为基础，按照合同约定进行调整；</w:t>
      </w:r>
    </w:p>
    <w:p>
      <w:pPr>
        <w:ind w:firstLine="480" w:firstLineChars="200"/>
        <w:rPr>
          <w:color w:val="auto"/>
        </w:rPr>
      </w:pPr>
      <w:r>
        <w:rPr>
          <w:rFonts w:hint="eastAsia"/>
          <w:color w:val="auto"/>
        </w:rPr>
        <w:t>（2） 承包人应支付根据法律规定或合同约定应由其支付的各项税费，除第13.7款[法律变化引起的调整]约定外，合同价格不应因任何这些税费进行调整；</w:t>
      </w:r>
    </w:p>
    <w:p>
      <w:pPr>
        <w:ind w:firstLine="480" w:firstLineChars="200"/>
        <w:rPr>
          <w:color w:val="auto"/>
        </w:rPr>
      </w:pPr>
      <w:r>
        <w:rPr>
          <w:rFonts w:hint="eastAsia"/>
          <w:color w:val="auto"/>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ind w:firstLine="480" w:firstLineChars="200"/>
        <w:rPr>
          <w:color w:val="auto"/>
        </w:rPr>
      </w:pPr>
      <w:r>
        <w:rPr>
          <w:rFonts w:hint="eastAsia"/>
          <w:color w:val="auto"/>
        </w:rPr>
        <w:t>14.1.3 合同约定工程的某部分按照实际完成的工程量进行支付的，应按照专用合同条件的约定进行计量和估价，并据此调整合同价格。</w:t>
      </w:r>
    </w:p>
    <w:p>
      <w:pPr>
        <w:ind w:firstLine="480" w:firstLineChars="200"/>
        <w:rPr>
          <w:color w:val="auto"/>
        </w:rPr>
      </w:pPr>
      <w:bookmarkStart w:id="622" w:name="_Toc54862293"/>
      <w:bookmarkStart w:id="623" w:name="_Ref531956881"/>
      <w:bookmarkStart w:id="624" w:name="_Ref531956884"/>
      <w:r>
        <w:rPr>
          <w:rFonts w:hint="eastAsia"/>
          <w:color w:val="auto"/>
        </w:rPr>
        <w:t>14.2 预付款</w:t>
      </w:r>
      <w:bookmarkEnd w:id="622"/>
      <w:bookmarkEnd w:id="623"/>
      <w:bookmarkEnd w:id="624"/>
    </w:p>
    <w:p>
      <w:pPr>
        <w:ind w:firstLine="480" w:firstLineChars="200"/>
        <w:rPr>
          <w:color w:val="auto"/>
        </w:rPr>
      </w:pPr>
      <w:r>
        <w:rPr>
          <w:rFonts w:hint="eastAsia"/>
          <w:color w:val="auto"/>
        </w:rPr>
        <w:t>14.2.1 预付款支付</w:t>
      </w:r>
    </w:p>
    <w:p>
      <w:pPr>
        <w:ind w:firstLine="480" w:firstLineChars="200"/>
        <w:rPr>
          <w:color w:val="auto"/>
        </w:rPr>
      </w:pPr>
      <w:r>
        <w:rPr>
          <w:rFonts w:hint="eastAsia"/>
          <w:color w:val="auto"/>
        </w:rPr>
        <w:t>预付款的额度和支付按照专用合同条件约定执行。预付款应当专用于承包人为合同工程的设计和工程实施购置材料、工程设备、施工设备、修建临时设施以及组织施工队伍进场等合同工作。</w:t>
      </w:r>
    </w:p>
    <w:p>
      <w:pPr>
        <w:ind w:firstLine="480" w:firstLineChars="200"/>
        <w:rPr>
          <w:color w:val="auto"/>
        </w:rPr>
      </w:pPr>
      <w:r>
        <w:rPr>
          <w:rFonts w:hint="eastAsia"/>
          <w:color w:val="auto"/>
        </w:rPr>
        <w:t>除专用合同条件另有约定外，预付款在进度付款中同比例扣回。在颁发工程接收证书前，提前解除合同的，尚未扣完的预付款应与合同价款一并结算。</w:t>
      </w:r>
    </w:p>
    <w:p>
      <w:pPr>
        <w:ind w:firstLine="480" w:firstLineChars="200"/>
        <w:rPr>
          <w:color w:val="auto"/>
        </w:rPr>
      </w:pPr>
      <w:r>
        <w:rPr>
          <w:rFonts w:hint="eastAsia"/>
          <w:color w:val="auto"/>
        </w:rPr>
        <w:t>发包人逾期支付预付款超过7天的，承包人有权向发包人发出要求预付的催告通知，发包人收到通知后7天内仍未支付的，承包人有权暂停施工，并按第15.1.1项[发包人违约的情形]执行。</w:t>
      </w:r>
    </w:p>
    <w:p>
      <w:pPr>
        <w:ind w:firstLine="480" w:firstLineChars="200"/>
        <w:rPr>
          <w:color w:val="auto"/>
        </w:rPr>
      </w:pPr>
      <w:bookmarkStart w:id="625" w:name="_Ref531956907"/>
      <w:bookmarkStart w:id="626" w:name="_Ref4797624"/>
      <w:bookmarkStart w:id="627" w:name="_Hlk54429963"/>
      <w:r>
        <w:rPr>
          <w:rFonts w:hint="eastAsia"/>
          <w:color w:val="auto"/>
        </w:rPr>
        <w:t>14.2.2 预付款</w:t>
      </w:r>
      <w:bookmarkEnd w:id="625"/>
      <w:r>
        <w:rPr>
          <w:rFonts w:hint="eastAsia"/>
          <w:color w:val="auto"/>
        </w:rPr>
        <w:t>担保</w:t>
      </w:r>
      <w:bookmarkEnd w:id="626"/>
    </w:p>
    <w:bookmarkEnd w:id="627"/>
    <w:p>
      <w:pPr>
        <w:ind w:firstLine="480" w:firstLineChars="200"/>
        <w:rPr>
          <w:color w:val="auto"/>
        </w:rPr>
      </w:pPr>
      <w:r>
        <w:rPr>
          <w:rFonts w:hint="eastAsia"/>
          <w:color w:val="auto"/>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ind w:firstLine="480" w:firstLineChars="200"/>
        <w:rPr>
          <w:color w:val="auto"/>
        </w:rPr>
      </w:pPr>
      <w:r>
        <w:rPr>
          <w:rFonts w:hint="eastAsia"/>
          <w:color w:val="auto"/>
        </w:rPr>
        <w:t>发包人在工程款中逐期扣回预付款后，预付款担保额度应相应减少，但剩余的预付款担保金额不得低于未被扣回的预付款金额。</w:t>
      </w:r>
    </w:p>
    <w:p>
      <w:pPr>
        <w:ind w:firstLine="480" w:firstLineChars="200"/>
        <w:rPr>
          <w:color w:val="auto"/>
        </w:rPr>
      </w:pPr>
      <w:bookmarkStart w:id="628" w:name="_Toc4784193"/>
      <w:bookmarkEnd w:id="628"/>
      <w:bookmarkStart w:id="629" w:name="_Toc4784195"/>
      <w:bookmarkEnd w:id="629"/>
      <w:bookmarkStart w:id="630" w:name="_Toc4784194"/>
      <w:bookmarkEnd w:id="630"/>
      <w:bookmarkStart w:id="631" w:name="_Ref4623398"/>
      <w:bookmarkStart w:id="632" w:name="_Ref531956963"/>
      <w:bookmarkStart w:id="633" w:name="_Toc54862294"/>
      <w:bookmarkStart w:id="634" w:name="_Ref531956967"/>
      <w:r>
        <w:rPr>
          <w:rFonts w:hint="eastAsia"/>
          <w:color w:val="auto"/>
        </w:rPr>
        <w:t>14.3 工程进度款</w:t>
      </w:r>
      <w:bookmarkEnd w:id="631"/>
      <w:bookmarkEnd w:id="632"/>
      <w:bookmarkEnd w:id="633"/>
      <w:bookmarkEnd w:id="634"/>
    </w:p>
    <w:p>
      <w:pPr>
        <w:ind w:firstLine="480" w:firstLineChars="200"/>
        <w:rPr>
          <w:color w:val="auto"/>
        </w:rPr>
      </w:pPr>
      <w:bookmarkStart w:id="635" w:name="_Ref531956987"/>
      <w:bookmarkStart w:id="636" w:name="_Ref532679934"/>
      <w:r>
        <w:rPr>
          <w:rFonts w:hint="eastAsia"/>
          <w:color w:val="auto"/>
        </w:rPr>
        <w:t>14.3.1 工程进度付款申请</w:t>
      </w:r>
      <w:bookmarkEnd w:id="635"/>
      <w:bookmarkEnd w:id="636"/>
    </w:p>
    <w:p>
      <w:pPr>
        <w:ind w:firstLine="480" w:firstLineChars="200"/>
        <w:rPr>
          <w:color w:val="auto"/>
        </w:rPr>
      </w:pPr>
      <w:r>
        <w:rPr>
          <w:rFonts w:hint="eastAsia"/>
          <w:color w:val="auto"/>
        </w:rPr>
        <w:t>（1）人工费的申请</w:t>
      </w:r>
    </w:p>
    <w:p>
      <w:pPr>
        <w:ind w:firstLine="480" w:firstLineChars="200"/>
        <w:rPr>
          <w:color w:val="auto"/>
        </w:rPr>
      </w:pPr>
      <w:r>
        <w:rPr>
          <w:rFonts w:hint="eastAsia"/>
          <w:color w:val="auto"/>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ind w:firstLine="480" w:firstLineChars="200"/>
        <w:rPr>
          <w:color w:val="auto"/>
        </w:rPr>
      </w:pPr>
      <w:r>
        <w:rPr>
          <w:rFonts w:hint="eastAsia"/>
          <w:color w:val="auto"/>
        </w:rPr>
        <w:t>（2）除专用合同条件另有约定外，承包人应在每月月末向工程师提交进度付款申请单，该进度付款申请单应包括下列内容：</w:t>
      </w:r>
    </w:p>
    <w:p>
      <w:pPr>
        <w:ind w:firstLine="480" w:firstLineChars="200"/>
        <w:rPr>
          <w:color w:val="auto"/>
        </w:rPr>
      </w:pPr>
      <w:bookmarkStart w:id="637" w:name="_Ref24496054"/>
      <w:r>
        <w:rPr>
          <w:rFonts w:hint="eastAsia"/>
          <w:color w:val="auto"/>
        </w:rPr>
        <w:t>1） 截至本次付款周期内已完成工作对应的金额；</w:t>
      </w:r>
      <w:bookmarkEnd w:id="637"/>
    </w:p>
    <w:p>
      <w:pPr>
        <w:ind w:firstLine="480" w:firstLineChars="200"/>
        <w:rPr>
          <w:color w:val="auto"/>
        </w:rPr>
      </w:pPr>
      <w:r>
        <w:rPr>
          <w:rFonts w:hint="eastAsia"/>
          <w:color w:val="auto"/>
        </w:rPr>
        <w:t>2） 扣除依据本款第（1）目约定中已扣除的人工费金额；</w:t>
      </w:r>
    </w:p>
    <w:p>
      <w:pPr>
        <w:ind w:firstLine="480" w:firstLineChars="200"/>
        <w:rPr>
          <w:color w:val="auto"/>
        </w:rPr>
      </w:pPr>
      <w:r>
        <w:rPr>
          <w:rFonts w:hint="eastAsia"/>
          <w:color w:val="auto"/>
        </w:rPr>
        <w:t>3） 根据第13条[变更与调整]应增加和扣减的变更金额；</w:t>
      </w:r>
    </w:p>
    <w:p>
      <w:pPr>
        <w:ind w:firstLine="480" w:firstLineChars="200"/>
        <w:rPr>
          <w:color w:val="auto"/>
        </w:rPr>
      </w:pPr>
      <w:r>
        <w:rPr>
          <w:rFonts w:hint="eastAsia"/>
          <w:color w:val="auto"/>
        </w:rPr>
        <w:t>4） 根据第14.2款[预付款]约定应支付的预付款和扣减的返还预付款；</w:t>
      </w:r>
    </w:p>
    <w:p>
      <w:pPr>
        <w:ind w:firstLine="480" w:firstLineChars="200"/>
        <w:rPr>
          <w:color w:val="auto"/>
        </w:rPr>
      </w:pPr>
      <w:r>
        <w:rPr>
          <w:rFonts w:hint="eastAsia"/>
          <w:color w:val="auto"/>
        </w:rPr>
        <w:t>5） 根据第14.6.2项[质量保证金的预留]约定应预留的质量保证金金额；</w:t>
      </w:r>
    </w:p>
    <w:p>
      <w:pPr>
        <w:ind w:firstLine="480" w:firstLineChars="200"/>
        <w:rPr>
          <w:color w:val="auto"/>
        </w:rPr>
      </w:pPr>
      <w:r>
        <w:rPr>
          <w:rFonts w:hint="eastAsia"/>
          <w:color w:val="auto"/>
        </w:rPr>
        <w:t>6） 根据第19条[索赔]应增加和扣减的索赔金额；</w:t>
      </w:r>
    </w:p>
    <w:p>
      <w:pPr>
        <w:ind w:firstLine="480" w:firstLineChars="200"/>
        <w:rPr>
          <w:color w:val="auto"/>
        </w:rPr>
      </w:pPr>
      <w:r>
        <w:rPr>
          <w:rFonts w:hint="eastAsia"/>
          <w:color w:val="auto"/>
        </w:rPr>
        <w:t>7） 对已签发的进度款支付证书中出现错误的修正，应在本次进度付款中支付或扣除的金额；</w:t>
      </w:r>
    </w:p>
    <w:p>
      <w:pPr>
        <w:ind w:firstLine="480" w:firstLineChars="200"/>
        <w:rPr>
          <w:color w:val="auto"/>
        </w:rPr>
      </w:pPr>
      <w:r>
        <w:rPr>
          <w:rFonts w:hint="eastAsia"/>
          <w:color w:val="auto"/>
        </w:rPr>
        <w:t>8） 根据合同约定应增加和扣减的其他金额。</w:t>
      </w:r>
    </w:p>
    <w:p>
      <w:pPr>
        <w:ind w:firstLine="480" w:firstLineChars="200"/>
        <w:rPr>
          <w:color w:val="auto"/>
        </w:rPr>
      </w:pPr>
      <w:bookmarkStart w:id="638" w:name="_Ref531957608"/>
      <w:r>
        <w:rPr>
          <w:rFonts w:hint="eastAsia"/>
          <w:color w:val="auto"/>
        </w:rPr>
        <w:t>14.3.2 进度付款审核和支付</w:t>
      </w:r>
      <w:bookmarkEnd w:id="638"/>
    </w:p>
    <w:p>
      <w:pPr>
        <w:ind w:firstLine="480" w:firstLineChars="200"/>
        <w:rPr>
          <w:color w:val="auto"/>
        </w:rPr>
      </w:pPr>
      <w:r>
        <w:rPr>
          <w:rFonts w:hint="eastAsia"/>
          <w:color w:val="auto"/>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ind w:firstLine="480" w:firstLineChars="200"/>
        <w:rPr>
          <w:color w:val="auto"/>
        </w:rPr>
      </w:pPr>
      <w:r>
        <w:rPr>
          <w:rFonts w:hint="eastAsia"/>
          <w:color w:val="auto"/>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ind w:firstLine="480" w:firstLineChars="200"/>
        <w:rPr>
          <w:color w:val="auto"/>
        </w:rPr>
      </w:pPr>
      <w:r>
        <w:rPr>
          <w:rFonts w:hint="eastAsia"/>
          <w:color w:val="auto"/>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ind w:firstLine="480" w:firstLineChars="200"/>
        <w:rPr>
          <w:color w:val="auto"/>
        </w:rPr>
      </w:pPr>
      <w:r>
        <w:rPr>
          <w:rFonts w:hint="eastAsia"/>
          <w:color w:val="auto"/>
        </w:rPr>
        <w:t>发包人签发进度款支付证书，不表明发包人已同意、批准或接受了承包人完成的相应部分的工作。</w:t>
      </w:r>
    </w:p>
    <w:p>
      <w:pPr>
        <w:ind w:firstLine="480" w:firstLineChars="200"/>
        <w:rPr>
          <w:color w:val="auto"/>
        </w:rPr>
      </w:pPr>
      <w:bookmarkStart w:id="639" w:name="_Ref531957023"/>
      <w:r>
        <w:rPr>
          <w:rFonts w:hint="eastAsia"/>
          <w:color w:val="auto"/>
        </w:rPr>
        <w:t>14.3.3 进度付款的修正</w:t>
      </w:r>
      <w:bookmarkEnd w:id="639"/>
    </w:p>
    <w:p>
      <w:pPr>
        <w:ind w:firstLine="480" w:firstLineChars="200"/>
        <w:rPr>
          <w:color w:val="auto"/>
        </w:rPr>
      </w:pPr>
      <w:r>
        <w:rPr>
          <w:rFonts w:hint="eastAsia"/>
          <w:color w:val="auto"/>
        </w:rPr>
        <w:t>在对已签发的进度款支付证书进行阶段汇总和复核中发现错误、遗漏或重复的，发包人和承包人均有权提出修正申请。经发包人和承包人同意的修正，应在下期进度付款中支付或扣除。</w:t>
      </w:r>
    </w:p>
    <w:p>
      <w:pPr>
        <w:ind w:firstLine="480" w:firstLineChars="200"/>
        <w:rPr>
          <w:color w:val="auto"/>
        </w:rPr>
      </w:pPr>
      <w:bookmarkStart w:id="640" w:name="_Toc54862295"/>
      <w:bookmarkStart w:id="641" w:name="_Ref4538578"/>
      <w:bookmarkStart w:id="642" w:name="_Ref536647822"/>
      <w:bookmarkStart w:id="643" w:name="_Ref536647814"/>
      <w:r>
        <w:rPr>
          <w:rFonts w:hint="eastAsia"/>
          <w:color w:val="auto"/>
        </w:rPr>
        <w:t>14.4 付款计划表</w:t>
      </w:r>
      <w:bookmarkEnd w:id="640"/>
      <w:bookmarkEnd w:id="641"/>
    </w:p>
    <w:p>
      <w:pPr>
        <w:ind w:firstLine="480" w:firstLineChars="200"/>
        <w:rPr>
          <w:color w:val="auto"/>
        </w:rPr>
      </w:pPr>
      <w:bookmarkStart w:id="644" w:name="_Ref4570974"/>
      <w:r>
        <w:rPr>
          <w:rFonts w:hint="eastAsia"/>
          <w:color w:val="auto"/>
        </w:rPr>
        <w:t>14.4.1 付款计划表的编制要求</w:t>
      </w:r>
      <w:bookmarkEnd w:id="644"/>
    </w:p>
    <w:p>
      <w:pPr>
        <w:ind w:firstLine="480" w:firstLineChars="200"/>
        <w:rPr>
          <w:color w:val="auto"/>
        </w:rPr>
      </w:pPr>
      <w:r>
        <w:rPr>
          <w:rFonts w:hint="eastAsia"/>
          <w:color w:val="auto"/>
        </w:rPr>
        <w:t>除专用合同条件另有约定外，付款计划表按如下要求编制：</w:t>
      </w:r>
    </w:p>
    <w:p>
      <w:pPr>
        <w:ind w:firstLine="480" w:firstLineChars="200"/>
        <w:rPr>
          <w:color w:val="auto"/>
        </w:rPr>
      </w:pPr>
      <w:r>
        <w:rPr>
          <w:rFonts w:hint="eastAsia"/>
          <w:color w:val="auto"/>
        </w:rPr>
        <w:t>（1） 付款计划表中所列的每期付款金额，应为第14.3.1项[工程进度付款申请]每期进度款的估算金额；</w:t>
      </w:r>
    </w:p>
    <w:p>
      <w:pPr>
        <w:ind w:firstLine="480" w:firstLineChars="200"/>
        <w:rPr>
          <w:color w:val="auto"/>
        </w:rPr>
      </w:pPr>
      <w:r>
        <w:rPr>
          <w:rFonts w:hint="eastAsia"/>
          <w:color w:val="auto"/>
        </w:rPr>
        <w:t>（2） 实际进度与项目进度计划不一致的，合同当事人可按照第3.6款[商定或确定]修改付款计划表；</w:t>
      </w:r>
    </w:p>
    <w:p>
      <w:pPr>
        <w:ind w:firstLine="480" w:firstLineChars="200"/>
        <w:rPr>
          <w:color w:val="auto"/>
        </w:rPr>
      </w:pPr>
      <w:r>
        <w:rPr>
          <w:rFonts w:hint="eastAsia"/>
          <w:color w:val="auto"/>
        </w:rPr>
        <w:t>（3） 不采用付款计划表的，承包人应向工程师提交按季度编制的支付估算付款计划表，用于支付参考。</w:t>
      </w:r>
    </w:p>
    <w:p>
      <w:pPr>
        <w:ind w:firstLine="480" w:firstLineChars="200"/>
        <w:rPr>
          <w:color w:val="auto"/>
        </w:rPr>
      </w:pPr>
      <w:bookmarkStart w:id="645" w:name="_Ref4571011"/>
      <w:r>
        <w:rPr>
          <w:rFonts w:hint="eastAsia"/>
          <w:color w:val="auto"/>
        </w:rPr>
        <w:t>14.4.2 付款计划表的编制与审批</w:t>
      </w:r>
      <w:bookmarkEnd w:id="645"/>
    </w:p>
    <w:p>
      <w:pPr>
        <w:ind w:firstLine="480" w:firstLineChars="200"/>
        <w:rPr>
          <w:color w:val="auto"/>
        </w:rPr>
      </w:pPr>
      <w:r>
        <w:rPr>
          <w:rFonts w:hint="eastAsia"/>
          <w:color w:val="auto"/>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ind w:firstLine="480" w:firstLineChars="200"/>
        <w:rPr>
          <w:color w:val="auto"/>
        </w:rPr>
      </w:pPr>
      <w:r>
        <w:rPr>
          <w:rFonts w:hint="eastAsia"/>
          <w:color w:val="auto"/>
        </w:rPr>
        <w:t>（2） 工程师应在收到付款计划表后7天内完成审核并报送发包人。发包人应在收到经工程师审核的付款计划表后7天内完成审批，经发包人批准的付款计划表为有约束力的付款计划表。</w:t>
      </w:r>
    </w:p>
    <w:p>
      <w:pPr>
        <w:ind w:firstLine="480" w:firstLineChars="200"/>
        <w:rPr>
          <w:color w:val="auto"/>
        </w:rPr>
      </w:pPr>
      <w:r>
        <w:rPr>
          <w:rFonts w:hint="eastAsia"/>
          <w:color w:val="auto"/>
        </w:rPr>
        <w:t>（3） 发包人逾期未完成付款计划表审批的，也未及时要求承包人进行修正和提供补充资料的，则承包人提交的付款计划表视为已经获得发包人批准。</w:t>
      </w:r>
    </w:p>
    <w:p>
      <w:pPr>
        <w:ind w:firstLine="480" w:firstLineChars="200"/>
        <w:rPr>
          <w:color w:val="auto"/>
        </w:rPr>
      </w:pPr>
      <w:bookmarkStart w:id="646" w:name="_Ref4538634"/>
      <w:bookmarkStart w:id="647" w:name="_Toc54862296"/>
      <w:r>
        <w:rPr>
          <w:rFonts w:hint="eastAsia"/>
          <w:color w:val="auto"/>
        </w:rPr>
        <w:t>14.5 竣工结算</w:t>
      </w:r>
      <w:bookmarkEnd w:id="646"/>
      <w:bookmarkEnd w:id="647"/>
    </w:p>
    <w:p>
      <w:pPr>
        <w:ind w:firstLine="480" w:firstLineChars="200"/>
        <w:rPr>
          <w:color w:val="auto"/>
        </w:rPr>
      </w:pPr>
      <w:bookmarkStart w:id="648" w:name="_Ref4571361"/>
      <w:r>
        <w:rPr>
          <w:rFonts w:hint="eastAsia"/>
          <w:color w:val="auto"/>
        </w:rPr>
        <w:t>14.5.1 竣工结算申请</w:t>
      </w:r>
      <w:bookmarkEnd w:id="648"/>
    </w:p>
    <w:p>
      <w:pPr>
        <w:ind w:firstLine="480" w:firstLineChars="200"/>
        <w:rPr>
          <w:color w:val="auto"/>
        </w:rPr>
      </w:pPr>
      <w:r>
        <w:rPr>
          <w:rFonts w:hint="eastAsia"/>
          <w:color w:val="auto"/>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ind w:firstLine="480" w:firstLineChars="200"/>
        <w:rPr>
          <w:color w:val="auto"/>
        </w:rPr>
      </w:pPr>
      <w:r>
        <w:rPr>
          <w:rFonts w:hint="eastAsia"/>
          <w:color w:val="auto"/>
        </w:rPr>
        <w:t>除专用合同条件另有约定外，竣工结算申请单应包括以下内容：</w:t>
      </w:r>
    </w:p>
    <w:p>
      <w:pPr>
        <w:ind w:firstLine="480" w:firstLineChars="200"/>
        <w:rPr>
          <w:color w:val="auto"/>
        </w:rPr>
      </w:pPr>
      <w:r>
        <w:rPr>
          <w:rFonts w:hint="eastAsia"/>
          <w:color w:val="auto"/>
        </w:rPr>
        <w:t>（1） 竣工结算合同价格；</w:t>
      </w:r>
    </w:p>
    <w:p>
      <w:pPr>
        <w:ind w:firstLine="480" w:firstLineChars="200"/>
        <w:rPr>
          <w:color w:val="auto"/>
        </w:rPr>
      </w:pPr>
      <w:r>
        <w:rPr>
          <w:rFonts w:hint="eastAsia"/>
          <w:color w:val="auto"/>
        </w:rPr>
        <w:t>（2） 发包人已支付承包人的款项；</w:t>
      </w:r>
    </w:p>
    <w:p>
      <w:pPr>
        <w:ind w:firstLine="480" w:firstLineChars="200"/>
        <w:rPr>
          <w:color w:val="auto"/>
        </w:rPr>
      </w:pPr>
      <w:r>
        <w:rPr>
          <w:rFonts w:hint="eastAsia"/>
          <w:color w:val="auto"/>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ind w:firstLine="480" w:firstLineChars="200"/>
        <w:rPr>
          <w:color w:val="auto"/>
        </w:rPr>
      </w:pPr>
      <w:r>
        <w:rPr>
          <w:rFonts w:hint="eastAsia"/>
          <w:color w:val="auto"/>
        </w:rPr>
        <w:t>（4） 发包人应支付承包人的合同价款。</w:t>
      </w:r>
    </w:p>
    <w:p>
      <w:pPr>
        <w:ind w:firstLine="480" w:firstLineChars="200"/>
        <w:rPr>
          <w:color w:val="auto"/>
        </w:rPr>
      </w:pPr>
      <w:bookmarkStart w:id="649" w:name="_Ref4571384"/>
      <w:r>
        <w:rPr>
          <w:rFonts w:hint="eastAsia"/>
          <w:color w:val="auto"/>
        </w:rPr>
        <w:t>14.5.2 竣工结算审核</w:t>
      </w:r>
      <w:bookmarkEnd w:id="649"/>
    </w:p>
    <w:p>
      <w:pPr>
        <w:ind w:firstLine="480" w:firstLineChars="200"/>
        <w:rPr>
          <w:color w:val="auto"/>
        </w:rPr>
      </w:pPr>
      <w:r>
        <w:rPr>
          <w:rFonts w:hint="eastAsia"/>
          <w:color w:val="auto"/>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ind w:firstLine="480" w:firstLineChars="200"/>
        <w:rPr>
          <w:color w:val="auto"/>
        </w:rPr>
      </w:pPr>
      <w:r>
        <w:rPr>
          <w:rFonts w:hint="eastAsia"/>
          <w:color w:val="auto"/>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ind w:firstLine="480" w:firstLineChars="200"/>
        <w:rPr>
          <w:color w:val="auto"/>
        </w:rPr>
      </w:pPr>
      <w:bookmarkStart w:id="650" w:name="_Ref4618006"/>
      <w:r>
        <w:rPr>
          <w:rFonts w:hint="eastAsia"/>
          <w:color w:val="auto"/>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650"/>
    </w:p>
    <w:p>
      <w:pPr>
        <w:ind w:firstLine="480" w:firstLineChars="200"/>
        <w:rPr>
          <w:color w:val="auto"/>
        </w:rPr>
      </w:pPr>
      <w:r>
        <w:rPr>
          <w:rFonts w:hint="eastAsia"/>
          <w:color w:val="auto"/>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ind w:firstLine="480" w:firstLineChars="200"/>
        <w:rPr>
          <w:color w:val="auto"/>
        </w:rPr>
      </w:pPr>
      <w:bookmarkStart w:id="651" w:name="_Ref15484305"/>
      <w:r>
        <w:rPr>
          <w:rFonts w:hint="eastAsia"/>
          <w:color w:val="auto"/>
        </w:rPr>
        <w:t>14.5.3 扫尾工作清单</w:t>
      </w:r>
      <w:bookmarkEnd w:id="651"/>
    </w:p>
    <w:p>
      <w:pPr>
        <w:ind w:firstLine="480" w:firstLineChars="200"/>
        <w:rPr>
          <w:color w:val="auto"/>
        </w:rPr>
      </w:pPr>
      <w:r>
        <w:rPr>
          <w:rFonts w:hint="eastAsia"/>
          <w:color w:val="auto"/>
        </w:rPr>
        <w:t>经双方协商，部分工作在工程竣工验收后进行的，承包人应当编制扫尾工作清单，扫尾工作清单中应当列明承包人应当完成的扫尾工作的内容及完成时间。</w:t>
      </w:r>
    </w:p>
    <w:p>
      <w:pPr>
        <w:ind w:firstLine="480" w:firstLineChars="200"/>
        <w:rPr>
          <w:color w:val="auto"/>
        </w:rPr>
      </w:pPr>
      <w:r>
        <w:rPr>
          <w:rFonts w:hint="eastAsia"/>
          <w:color w:val="auto"/>
        </w:rPr>
        <w:t>承包人完成扫尾工作清单中的内容应取得的费用包含在第14.5.1项[竣工结算申请]及第14.5.2项[竣工结算审核]中一并结算。</w:t>
      </w:r>
    </w:p>
    <w:p>
      <w:pPr>
        <w:ind w:firstLine="480" w:firstLineChars="200"/>
        <w:rPr>
          <w:color w:val="auto"/>
        </w:rPr>
      </w:pPr>
      <w:r>
        <w:rPr>
          <w:rFonts w:hint="eastAsia"/>
          <w:color w:val="auto"/>
        </w:rPr>
        <w:t>扫尾工作的缺陷责任期按第11条[缺陷责任与保修]处理。承包人未能按照扫尾工作清单约定的完成时间完成扫尾工作的，视为承包人原因导致的工程质量缺陷按照第11.3款[缺陷调查]处理。</w:t>
      </w:r>
    </w:p>
    <w:p>
      <w:pPr>
        <w:ind w:firstLine="480" w:firstLineChars="200"/>
        <w:rPr>
          <w:color w:val="auto"/>
        </w:rPr>
      </w:pPr>
      <w:bookmarkStart w:id="652" w:name="_Ref4571100"/>
      <w:bookmarkStart w:id="653" w:name="_Toc54862297"/>
      <w:bookmarkStart w:id="654" w:name="_Ref15395020"/>
      <w:bookmarkStart w:id="655" w:name="_Ref4617582"/>
      <w:bookmarkStart w:id="656" w:name="_Ref4582115"/>
      <w:bookmarkStart w:id="657" w:name="_Ref4571127"/>
      <w:bookmarkStart w:id="658" w:name="_Ref4617592"/>
      <w:bookmarkStart w:id="659" w:name="_Hlk15394931"/>
      <w:r>
        <w:rPr>
          <w:rFonts w:hint="eastAsia"/>
          <w:color w:val="auto"/>
        </w:rPr>
        <w:t>14.6 质量保证金</w:t>
      </w:r>
      <w:bookmarkEnd w:id="642"/>
      <w:bookmarkEnd w:id="643"/>
      <w:bookmarkEnd w:id="652"/>
      <w:bookmarkEnd w:id="653"/>
      <w:bookmarkEnd w:id="654"/>
      <w:bookmarkEnd w:id="655"/>
      <w:bookmarkEnd w:id="656"/>
      <w:bookmarkEnd w:id="657"/>
      <w:bookmarkEnd w:id="658"/>
      <w:r>
        <w:rPr>
          <w:rFonts w:hint="eastAsia"/>
          <w:color w:val="auto"/>
        </w:rPr>
        <w:t xml:space="preserve"> </w:t>
      </w:r>
    </w:p>
    <w:p>
      <w:pPr>
        <w:ind w:firstLine="480" w:firstLineChars="200"/>
        <w:rPr>
          <w:color w:val="auto"/>
        </w:rPr>
      </w:pPr>
      <w:r>
        <w:rPr>
          <w:rFonts w:hint="eastAsia"/>
          <w:color w:val="auto"/>
        </w:rPr>
        <w:t>经合同当事人协商一致提供质量保证金的，应在专用合同条件中予以明确。在工程项目竣工前，承包人已经提供履约担保的，发包人不得同时要求承包人提供质量保证金。</w:t>
      </w:r>
    </w:p>
    <w:bookmarkEnd w:id="659"/>
    <w:p>
      <w:pPr>
        <w:ind w:firstLine="480" w:firstLineChars="200"/>
        <w:rPr>
          <w:color w:val="auto"/>
        </w:rPr>
      </w:pPr>
      <w:bookmarkStart w:id="660" w:name="_Ref531955069"/>
      <w:bookmarkStart w:id="661" w:name="_Ref531957153"/>
      <w:r>
        <w:rPr>
          <w:rFonts w:hint="eastAsia"/>
          <w:color w:val="auto"/>
        </w:rPr>
        <w:t>14.6.1 承包人提供质量保证金的方式</w:t>
      </w:r>
      <w:bookmarkEnd w:id="660"/>
    </w:p>
    <w:p>
      <w:pPr>
        <w:ind w:firstLine="480" w:firstLineChars="200"/>
        <w:rPr>
          <w:color w:val="auto"/>
        </w:rPr>
      </w:pPr>
      <w:r>
        <w:rPr>
          <w:rFonts w:hint="eastAsia"/>
          <w:color w:val="auto"/>
        </w:rPr>
        <w:t>承包人提供质量保证金有以下三种方式：</w:t>
      </w:r>
    </w:p>
    <w:p>
      <w:pPr>
        <w:ind w:firstLine="480" w:firstLineChars="200"/>
        <w:rPr>
          <w:color w:val="auto"/>
        </w:rPr>
      </w:pPr>
      <w:bookmarkStart w:id="662" w:name="_Ref531955096"/>
      <w:r>
        <w:rPr>
          <w:rFonts w:hint="eastAsia"/>
          <w:color w:val="auto"/>
        </w:rPr>
        <w:t>（1） 提交工程质量保证担保；</w:t>
      </w:r>
      <w:bookmarkEnd w:id="662"/>
    </w:p>
    <w:p>
      <w:pPr>
        <w:ind w:firstLine="480" w:firstLineChars="200"/>
        <w:rPr>
          <w:color w:val="auto"/>
        </w:rPr>
      </w:pPr>
      <w:bookmarkStart w:id="663" w:name="_Ref531955107"/>
      <w:r>
        <w:rPr>
          <w:rFonts w:hint="eastAsia"/>
          <w:color w:val="auto"/>
        </w:rPr>
        <w:t>（2） 预留相应比例的工程款；</w:t>
      </w:r>
      <w:bookmarkEnd w:id="663"/>
    </w:p>
    <w:p>
      <w:pPr>
        <w:ind w:firstLine="480" w:firstLineChars="200"/>
        <w:rPr>
          <w:color w:val="auto"/>
        </w:rPr>
      </w:pPr>
      <w:bookmarkStart w:id="664" w:name="_Ref531955117"/>
      <w:r>
        <w:rPr>
          <w:rFonts w:hint="eastAsia"/>
          <w:color w:val="auto"/>
        </w:rPr>
        <w:t>（3） 双方约定的其他方式。</w:t>
      </w:r>
      <w:bookmarkEnd w:id="664"/>
    </w:p>
    <w:p>
      <w:pPr>
        <w:ind w:firstLine="480" w:firstLineChars="200"/>
        <w:rPr>
          <w:color w:val="auto"/>
        </w:rPr>
      </w:pPr>
      <w:r>
        <w:rPr>
          <w:rFonts w:hint="eastAsia"/>
          <w:color w:val="auto"/>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ind w:firstLine="480" w:firstLineChars="200"/>
        <w:rPr>
          <w:color w:val="auto"/>
        </w:rPr>
      </w:pPr>
      <w:bookmarkStart w:id="665" w:name="_Ref15419738"/>
      <w:bookmarkStart w:id="666" w:name="_Ref18931667"/>
      <w:r>
        <w:rPr>
          <w:rFonts w:hint="eastAsia"/>
          <w:color w:val="auto"/>
        </w:rPr>
        <w:t>14.6.2 质量保证金的预留</w:t>
      </w:r>
      <w:bookmarkEnd w:id="665"/>
      <w:bookmarkEnd w:id="666"/>
    </w:p>
    <w:p>
      <w:pPr>
        <w:ind w:firstLine="480" w:firstLineChars="200"/>
        <w:rPr>
          <w:color w:val="auto"/>
        </w:rPr>
      </w:pPr>
      <w:r>
        <w:rPr>
          <w:rFonts w:hint="eastAsia"/>
          <w:color w:val="auto"/>
        </w:rPr>
        <w:t>双方约定采用预留相应比例的工程款方式提供质量保证金的，质量保证金的预留有以下三种方式：</w:t>
      </w:r>
    </w:p>
    <w:p>
      <w:pPr>
        <w:ind w:firstLine="480" w:firstLineChars="200"/>
        <w:rPr>
          <w:color w:val="auto"/>
        </w:rPr>
      </w:pPr>
      <w:bookmarkStart w:id="667" w:name="_Hlk18840714"/>
      <w:bookmarkStart w:id="668" w:name="_Ref531955143"/>
      <w:r>
        <w:rPr>
          <w:rFonts w:hint="eastAsia"/>
          <w:color w:val="auto"/>
        </w:rPr>
        <w:t>（1） 按专用合同条件的约定在支付工程进度款时逐次预留，直至预留的质量保证金总额达到专用合同条件约定的金额或比例为止</w:t>
      </w:r>
      <w:bookmarkEnd w:id="667"/>
      <w:r>
        <w:rPr>
          <w:rFonts w:hint="eastAsia"/>
          <w:color w:val="auto"/>
        </w:rPr>
        <w:t>。在此情形下，质量保证金的计算基数不包括预付款的支付、扣回以及价格调整的金额；</w:t>
      </w:r>
      <w:bookmarkEnd w:id="668"/>
    </w:p>
    <w:p>
      <w:pPr>
        <w:ind w:firstLine="480" w:firstLineChars="200"/>
        <w:rPr>
          <w:color w:val="auto"/>
        </w:rPr>
      </w:pPr>
      <w:bookmarkStart w:id="669" w:name="_Ref531955151"/>
      <w:r>
        <w:rPr>
          <w:rFonts w:hint="eastAsia"/>
          <w:color w:val="auto"/>
        </w:rPr>
        <w:t>（2） 工程竣工结算时一次性预留质量保证金；</w:t>
      </w:r>
      <w:bookmarkEnd w:id="669"/>
    </w:p>
    <w:p>
      <w:pPr>
        <w:ind w:firstLine="480" w:firstLineChars="200"/>
        <w:rPr>
          <w:color w:val="auto"/>
        </w:rPr>
      </w:pPr>
      <w:bookmarkStart w:id="670" w:name="_Ref531955161"/>
      <w:r>
        <w:rPr>
          <w:rFonts w:hint="eastAsia"/>
          <w:color w:val="auto"/>
        </w:rPr>
        <w:t>（3） 双方约定的其他预留方式。</w:t>
      </w:r>
      <w:bookmarkEnd w:id="670"/>
    </w:p>
    <w:p>
      <w:pPr>
        <w:ind w:firstLine="480" w:firstLineChars="200"/>
        <w:rPr>
          <w:color w:val="auto"/>
        </w:rPr>
      </w:pPr>
      <w:r>
        <w:rPr>
          <w:rFonts w:hint="eastAsia"/>
          <w:color w:val="auto"/>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ind w:firstLine="480" w:firstLineChars="200"/>
        <w:rPr>
          <w:color w:val="auto"/>
        </w:rPr>
      </w:pPr>
      <w:bookmarkStart w:id="671" w:name="_Ref532690096"/>
      <w:bookmarkStart w:id="672" w:name="_Ref4571243"/>
      <w:r>
        <w:rPr>
          <w:rFonts w:hint="eastAsia"/>
          <w:color w:val="auto"/>
        </w:rPr>
        <w:t>14.6.3 质量保证金的</w:t>
      </w:r>
      <w:bookmarkEnd w:id="671"/>
      <w:r>
        <w:rPr>
          <w:rFonts w:hint="eastAsia"/>
          <w:color w:val="auto"/>
        </w:rPr>
        <w:t>返还</w:t>
      </w:r>
      <w:bookmarkEnd w:id="672"/>
    </w:p>
    <w:p>
      <w:pPr>
        <w:ind w:firstLine="480" w:firstLineChars="200"/>
        <w:rPr>
          <w:color w:val="auto"/>
        </w:rPr>
      </w:pPr>
      <w:r>
        <w:rPr>
          <w:rFonts w:hint="eastAsia"/>
          <w:color w:val="auto"/>
        </w:rPr>
        <w:t>缺陷责任期内，承包人认真履行合同约定的责任，缺陷责任期满，发包人根据第11.6款[缺陷责任期终止证书]向承包人颁发缺陷责任期终止证书后，承包人可向发包人申请返还质量保证金。</w:t>
      </w:r>
    </w:p>
    <w:p>
      <w:pPr>
        <w:ind w:firstLine="480" w:firstLineChars="200"/>
        <w:rPr>
          <w:color w:val="auto"/>
        </w:rPr>
      </w:pPr>
      <w:r>
        <w:rPr>
          <w:rFonts w:hint="eastAsia"/>
          <w:color w:val="auto"/>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ind w:firstLine="480" w:firstLineChars="200"/>
        <w:rPr>
          <w:color w:val="auto"/>
        </w:rPr>
      </w:pPr>
      <w:r>
        <w:rPr>
          <w:rFonts w:hint="eastAsia"/>
          <w:color w:val="auto"/>
        </w:rPr>
        <w:t>发包人和承包人对质量保证金预留、返还以及工程维修质量、费用有争议的，按本合同第20条[争议解决]约定的争议和纠纷解决程序处理。</w:t>
      </w:r>
    </w:p>
    <w:bookmarkEnd w:id="661"/>
    <w:p>
      <w:pPr>
        <w:ind w:firstLine="480" w:firstLineChars="200"/>
        <w:rPr>
          <w:color w:val="auto"/>
        </w:rPr>
      </w:pPr>
      <w:bookmarkStart w:id="673" w:name="_Toc54862298"/>
      <w:bookmarkStart w:id="674" w:name="_Ref531957341"/>
      <w:bookmarkStart w:id="675" w:name="_Ref531957339"/>
      <w:r>
        <w:rPr>
          <w:rFonts w:hint="eastAsia"/>
          <w:color w:val="auto"/>
        </w:rPr>
        <w:t>14.7 最终结清</w:t>
      </w:r>
      <w:bookmarkEnd w:id="673"/>
      <w:bookmarkEnd w:id="674"/>
      <w:bookmarkEnd w:id="675"/>
      <w:r>
        <w:rPr>
          <w:rFonts w:hint="eastAsia"/>
          <w:color w:val="auto"/>
        </w:rPr>
        <w:t xml:space="preserve"> </w:t>
      </w:r>
    </w:p>
    <w:p>
      <w:pPr>
        <w:ind w:firstLine="480" w:firstLineChars="200"/>
        <w:rPr>
          <w:color w:val="auto"/>
        </w:rPr>
      </w:pPr>
      <w:bookmarkStart w:id="676" w:name="_Ref531957350"/>
      <w:r>
        <w:rPr>
          <w:rFonts w:hint="eastAsia"/>
          <w:color w:val="auto"/>
        </w:rPr>
        <w:t>14.7.1 最终结清申请</w:t>
      </w:r>
      <w:bookmarkEnd w:id="676"/>
      <w:r>
        <w:rPr>
          <w:rFonts w:hint="eastAsia"/>
          <w:color w:val="auto"/>
        </w:rPr>
        <w:t>单</w:t>
      </w:r>
    </w:p>
    <w:p>
      <w:pPr>
        <w:ind w:firstLine="480" w:firstLineChars="200"/>
        <w:rPr>
          <w:color w:val="auto"/>
        </w:rPr>
      </w:pPr>
      <w:r>
        <w:rPr>
          <w:rFonts w:hint="eastAsia"/>
          <w:color w:val="auto"/>
        </w:rPr>
        <w:t>（1） 除专用合同条件另有约定外，承包人应在缺陷责任期终止证书颁发后7天内，按专用合同条件约定的份数向发包人提交最终结清申请单，并提供相关证明材料。</w:t>
      </w:r>
    </w:p>
    <w:p>
      <w:pPr>
        <w:ind w:firstLine="480" w:firstLineChars="200"/>
        <w:rPr>
          <w:color w:val="auto"/>
        </w:rPr>
      </w:pPr>
      <w:r>
        <w:rPr>
          <w:rFonts w:hint="eastAsia"/>
          <w:color w:val="auto"/>
        </w:rPr>
        <w:t>除专用合同条件另有约定外，最终结清申请单应列明质量保证金、应扣除的质量保证金、缺陷责任期内发生的增减费用。</w:t>
      </w:r>
    </w:p>
    <w:p>
      <w:pPr>
        <w:ind w:firstLine="480" w:firstLineChars="200"/>
        <w:rPr>
          <w:color w:val="auto"/>
        </w:rPr>
      </w:pPr>
      <w:r>
        <w:rPr>
          <w:rFonts w:hint="eastAsia"/>
          <w:color w:val="auto"/>
        </w:rPr>
        <w:t>（2） 发包人对最终结清申请单内容有异议的，有权要求承包人进行修正和提供补充资料，承包人应向发包人提交修正后的最终结清申请单。</w:t>
      </w:r>
    </w:p>
    <w:p>
      <w:pPr>
        <w:ind w:firstLine="480" w:firstLineChars="200"/>
        <w:rPr>
          <w:color w:val="auto"/>
        </w:rPr>
      </w:pPr>
      <w:bookmarkStart w:id="677" w:name="_Ref531957369"/>
      <w:bookmarkStart w:id="678" w:name="_Ref4624099"/>
      <w:r>
        <w:rPr>
          <w:rFonts w:hint="eastAsia"/>
          <w:color w:val="auto"/>
        </w:rPr>
        <w:t>14.7.2 最终结清证书</w:t>
      </w:r>
      <w:bookmarkEnd w:id="677"/>
      <w:r>
        <w:rPr>
          <w:rFonts w:hint="eastAsia"/>
          <w:color w:val="auto"/>
        </w:rPr>
        <w:t>和支付</w:t>
      </w:r>
      <w:bookmarkEnd w:id="678"/>
    </w:p>
    <w:p>
      <w:pPr>
        <w:ind w:firstLine="480" w:firstLineChars="200"/>
        <w:rPr>
          <w:color w:val="auto"/>
        </w:rPr>
      </w:pPr>
      <w:r>
        <w:rPr>
          <w:rFonts w:hint="eastAsia"/>
          <w:color w:val="auto"/>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ind w:firstLine="480" w:firstLineChars="200"/>
        <w:rPr>
          <w:color w:val="auto"/>
        </w:rPr>
      </w:pPr>
      <w:r>
        <w:rPr>
          <w:rFonts w:hint="eastAsia"/>
          <w:color w:val="auto"/>
        </w:rPr>
        <w:t>（2） 除专用合同条件另有约定外，发包人应在颁发最终结清证书后7天内完成支付。发包人逾期支付的，按照贷款市场报价利率（LPR）支付利息；逾期支付超过56天的，按照贷款市场报价利率（LPR）的两倍支付利息。</w:t>
      </w:r>
    </w:p>
    <w:p>
      <w:pPr>
        <w:ind w:firstLine="480" w:firstLineChars="200"/>
        <w:rPr>
          <w:color w:val="auto"/>
        </w:rPr>
      </w:pPr>
      <w:r>
        <w:rPr>
          <w:rFonts w:hint="eastAsia"/>
          <w:color w:val="auto"/>
        </w:rPr>
        <w:t>（3） 承包人对发包人颁发的最终结清证书有异议的，按第20条[争议解决]的约定办理。</w:t>
      </w:r>
    </w:p>
    <w:p>
      <w:pPr>
        <w:ind w:firstLine="562" w:firstLineChars="200"/>
        <w:rPr>
          <w:b/>
          <w:bCs/>
          <w:color w:val="auto"/>
          <w:sz w:val="28"/>
          <w:szCs w:val="22"/>
        </w:rPr>
      </w:pPr>
      <w:bookmarkStart w:id="679" w:name="_Ref11874957"/>
      <w:bookmarkStart w:id="680" w:name="_Toc54862299"/>
      <w:bookmarkStart w:id="681" w:name="_Ref11920407"/>
      <w:bookmarkStart w:id="682" w:name="_Ref11920396"/>
      <w:r>
        <w:rPr>
          <w:rFonts w:hint="eastAsia"/>
          <w:b/>
          <w:bCs/>
          <w:color w:val="auto"/>
          <w:sz w:val="28"/>
          <w:szCs w:val="22"/>
        </w:rPr>
        <w:t>第15条 违约</w:t>
      </w:r>
      <w:bookmarkEnd w:id="537"/>
      <w:bookmarkEnd w:id="541"/>
      <w:bookmarkEnd w:id="542"/>
      <w:bookmarkEnd w:id="679"/>
      <w:bookmarkEnd w:id="680"/>
      <w:bookmarkEnd w:id="681"/>
      <w:bookmarkEnd w:id="682"/>
    </w:p>
    <w:p>
      <w:pPr>
        <w:ind w:firstLine="480" w:firstLineChars="200"/>
        <w:rPr>
          <w:color w:val="auto"/>
        </w:rPr>
      </w:pPr>
      <w:bookmarkStart w:id="683" w:name="_Ref4534376"/>
      <w:bookmarkStart w:id="684" w:name="_Ref4534384"/>
      <w:bookmarkStart w:id="685" w:name="_Ref4534411"/>
      <w:bookmarkStart w:id="686" w:name="_Ref4534399"/>
      <w:bookmarkStart w:id="687" w:name="_Toc54862300"/>
      <w:r>
        <w:rPr>
          <w:rFonts w:hint="eastAsia"/>
          <w:color w:val="auto"/>
        </w:rPr>
        <w:t>15.1 发包人违约</w:t>
      </w:r>
      <w:bookmarkEnd w:id="683"/>
      <w:bookmarkEnd w:id="684"/>
      <w:bookmarkEnd w:id="685"/>
      <w:bookmarkEnd w:id="686"/>
      <w:bookmarkEnd w:id="687"/>
    </w:p>
    <w:p>
      <w:pPr>
        <w:ind w:firstLine="480" w:firstLineChars="200"/>
        <w:rPr>
          <w:color w:val="auto"/>
        </w:rPr>
      </w:pPr>
      <w:bookmarkStart w:id="688" w:name="_Ref3841087"/>
      <w:r>
        <w:rPr>
          <w:rFonts w:hint="eastAsia"/>
          <w:color w:val="auto"/>
        </w:rPr>
        <w:t>15.1.1 发包人违约的情形</w:t>
      </w:r>
      <w:bookmarkEnd w:id="688"/>
    </w:p>
    <w:p>
      <w:pPr>
        <w:ind w:firstLine="480" w:firstLineChars="200"/>
        <w:rPr>
          <w:color w:val="auto"/>
        </w:rPr>
      </w:pPr>
      <w:r>
        <w:rPr>
          <w:rFonts w:hint="eastAsia"/>
          <w:color w:val="auto"/>
        </w:rPr>
        <w:t>除专用合同条件另有约定外，在合同履行过程中发生的下列情形，属于发包人违约：</w:t>
      </w:r>
    </w:p>
    <w:p>
      <w:pPr>
        <w:ind w:firstLine="480" w:firstLineChars="200"/>
        <w:rPr>
          <w:color w:val="auto"/>
        </w:rPr>
      </w:pPr>
      <w:r>
        <w:rPr>
          <w:rFonts w:hint="eastAsia"/>
          <w:color w:val="auto"/>
        </w:rPr>
        <w:t xml:space="preserve">（1） 因发包人原因导致开始工作日期延误的； </w:t>
      </w:r>
    </w:p>
    <w:p>
      <w:pPr>
        <w:ind w:firstLine="480" w:firstLineChars="200"/>
        <w:rPr>
          <w:color w:val="auto"/>
        </w:rPr>
      </w:pPr>
      <w:r>
        <w:rPr>
          <w:rFonts w:hint="eastAsia"/>
          <w:color w:val="auto"/>
        </w:rPr>
        <w:t>（2） 因发包人原因未能按合同约定支付合同价款的；</w:t>
      </w:r>
    </w:p>
    <w:p>
      <w:pPr>
        <w:ind w:firstLine="480" w:firstLineChars="200"/>
        <w:rPr>
          <w:color w:val="auto"/>
        </w:rPr>
      </w:pPr>
      <w:r>
        <w:rPr>
          <w:rFonts w:hint="eastAsia"/>
          <w:color w:val="auto"/>
        </w:rPr>
        <w:t>（3） 发包人违反第13.1.1项约定，自行实施被取消的工作或转由他人实施的；</w:t>
      </w:r>
    </w:p>
    <w:p>
      <w:pPr>
        <w:ind w:firstLine="480" w:firstLineChars="200"/>
        <w:rPr>
          <w:color w:val="auto"/>
        </w:rPr>
      </w:pPr>
      <w:r>
        <w:rPr>
          <w:rFonts w:hint="eastAsia"/>
          <w:color w:val="auto"/>
        </w:rPr>
        <w:t>（4） 因发包人违反合同约定造成工程暂停施工的；</w:t>
      </w:r>
    </w:p>
    <w:p>
      <w:pPr>
        <w:ind w:firstLine="480" w:firstLineChars="200"/>
        <w:rPr>
          <w:color w:val="auto"/>
        </w:rPr>
      </w:pPr>
      <w:r>
        <w:rPr>
          <w:rFonts w:hint="eastAsia"/>
          <w:color w:val="auto"/>
        </w:rPr>
        <w:t>（5） 工程师无正当理由没有在约定期限内发出复工指示，导致承包人无法复工的；</w:t>
      </w:r>
    </w:p>
    <w:p>
      <w:pPr>
        <w:ind w:firstLine="480" w:firstLineChars="200"/>
        <w:rPr>
          <w:color w:val="auto"/>
        </w:rPr>
      </w:pPr>
      <w:r>
        <w:rPr>
          <w:rFonts w:hint="eastAsia"/>
          <w:color w:val="auto"/>
        </w:rPr>
        <w:t>（6） 发包人明确表示或者以其行为表明不履行合同主要义务的；</w:t>
      </w:r>
    </w:p>
    <w:p>
      <w:pPr>
        <w:ind w:firstLine="480" w:firstLineChars="200"/>
        <w:rPr>
          <w:color w:val="auto"/>
        </w:rPr>
      </w:pPr>
      <w:r>
        <w:rPr>
          <w:rFonts w:hint="eastAsia"/>
          <w:color w:val="auto"/>
        </w:rPr>
        <w:t>（7） 发包人未能按照合同约定履行其他义务的。</w:t>
      </w:r>
    </w:p>
    <w:p>
      <w:pPr>
        <w:ind w:firstLine="480" w:firstLineChars="200"/>
        <w:rPr>
          <w:color w:val="auto"/>
        </w:rPr>
      </w:pPr>
      <w:bookmarkStart w:id="689" w:name="_Ref4535692"/>
      <w:r>
        <w:rPr>
          <w:rFonts w:hint="eastAsia"/>
          <w:color w:val="auto"/>
        </w:rPr>
        <w:t>15.1.2 通知改正</w:t>
      </w:r>
      <w:bookmarkEnd w:id="689"/>
    </w:p>
    <w:p>
      <w:pPr>
        <w:ind w:firstLine="480" w:firstLineChars="200"/>
        <w:rPr>
          <w:color w:val="auto"/>
        </w:rPr>
      </w:pPr>
      <w:bookmarkStart w:id="690" w:name="_Hlk16248297"/>
      <w:r>
        <w:rPr>
          <w:rFonts w:hint="eastAsia"/>
          <w:color w:val="auto"/>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690"/>
    </w:p>
    <w:p>
      <w:pPr>
        <w:ind w:firstLine="480" w:firstLineChars="200"/>
        <w:rPr>
          <w:color w:val="auto"/>
        </w:rPr>
      </w:pPr>
      <w:bookmarkStart w:id="691" w:name="_Ref3841132"/>
      <w:r>
        <w:rPr>
          <w:rFonts w:hint="eastAsia"/>
          <w:color w:val="auto"/>
        </w:rPr>
        <w:t>15.1.3 发包人违约的责任</w:t>
      </w:r>
      <w:bookmarkEnd w:id="691"/>
    </w:p>
    <w:p>
      <w:pPr>
        <w:ind w:firstLine="480" w:firstLineChars="200"/>
        <w:rPr>
          <w:color w:val="auto"/>
        </w:rPr>
      </w:pPr>
      <w:bookmarkStart w:id="692" w:name="_Hlk16247984"/>
      <w:r>
        <w:rPr>
          <w:rFonts w:hint="eastAsia"/>
          <w:color w:val="auto"/>
        </w:rPr>
        <w:t>发包人应承担因其违约给承包人增加的费用和（或）延误的工期，并支付承包人合理的利润。此外，合同当事人可在专用合同条件中另行约定发包人违约责任的承担方式和计算方法。</w:t>
      </w:r>
      <w:bookmarkEnd w:id="692"/>
    </w:p>
    <w:p>
      <w:pPr>
        <w:ind w:firstLine="480" w:firstLineChars="200"/>
        <w:rPr>
          <w:color w:val="auto"/>
        </w:rPr>
      </w:pPr>
      <w:bookmarkStart w:id="693" w:name="_Toc54862301"/>
      <w:bookmarkStart w:id="694" w:name="_Ref11958660"/>
      <w:bookmarkStart w:id="695" w:name="_Ref11958663"/>
      <w:r>
        <w:rPr>
          <w:rFonts w:hint="eastAsia"/>
          <w:color w:val="auto"/>
        </w:rPr>
        <w:t>15.2 承包人违约</w:t>
      </w:r>
      <w:bookmarkEnd w:id="693"/>
      <w:bookmarkEnd w:id="694"/>
      <w:bookmarkEnd w:id="695"/>
    </w:p>
    <w:p>
      <w:pPr>
        <w:ind w:firstLine="480" w:firstLineChars="200"/>
        <w:rPr>
          <w:color w:val="auto"/>
        </w:rPr>
      </w:pPr>
      <w:bookmarkStart w:id="696" w:name="_Ref3841153"/>
      <w:r>
        <w:rPr>
          <w:rFonts w:hint="eastAsia"/>
          <w:color w:val="auto"/>
        </w:rPr>
        <w:t>15.2.1 承包人违约的情形</w:t>
      </w:r>
      <w:bookmarkEnd w:id="696"/>
    </w:p>
    <w:p>
      <w:pPr>
        <w:ind w:firstLine="480" w:firstLineChars="200"/>
        <w:rPr>
          <w:color w:val="auto"/>
        </w:rPr>
      </w:pPr>
      <w:r>
        <w:rPr>
          <w:rFonts w:hint="eastAsia"/>
          <w:color w:val="auto"/>
        </w:rPr>
        <w:t>除专用合同条件另有约定外，在履行合同过程中发生的下列情况之一的，属于承包人违约：</w:t>
      </w:r>
    </w:p>
    <w:p>
      <w:pPr>
        <w:ind w:firstLine="480" w:firstLineChars="200"/>
        <w:rPr>
          <w:color w:val="auto"/>
        </w:rPr>
      </w:pPr>
      <w:r>
        <w:rPr>
          <w:rFonts w:hint="eastAsia"/>
          <w:color w:val="auto"/>
        </w:rPr>
        <w:t>（1） 承包人的原因导致的承包人文件、实施和竣工的工程不符合法律法规、工程质量验收标准以及合同约定；</w:t>
      </w:r>
    </w:p>
    <w:p>
      <w:pPr>
        <w:ind w:firstLine="480" w:firstLineChars="200"/>
        <w:rPr>
          <w:color w:val="auto"/>
        </w:rPr>
      </w:pPr>
      <w:r>
        <w:rPr>
          <w:rFonts w:hint="eastAsia"/>
          <w:color w:val="auto"/>
        </w:rPr>
        <w:t>（2） 承包人违反合同约定进行转包或违法分包的；</w:t>
      </w:r>
    </w:p>
    <w:p>
      <w:pPr>
        <w:ind w:firstLine="480" w:firstLineChars="200"/>
        <w:rPr>
          <w:color w:val="auto"/>
        </w:rPr>
      </w:pPr>
      <w:r>
        <w:rPr>
          <w:rFonts w:hint="eastAsia"/>
          <w:color w:val="auto"/>
        </w:rPr>
        <w:t>（3） 承包人违反约定采购和使用不合格材料或工程设备；</w:t>
      </w:r>
    </w:p>
    <w:p>
      <w:pPr>
        <w:ind w:firstLine="480" w:firstLineChars="200"/>
        <w:rPr>
          <w:color w:val="auto"/>
        </w:rPr>
      </w:pPr>
      <w:r>
        <w:rPr>
          <w:rFonts w:hint="eastAsia"/>
          <w:color w:val="auto"/>
        </w:rPr>
        <w:t>（4） 因承包人原因导致工程质量不符合合同要求的；</w:t>
      </w:r>
    </w:p>
    <w:p>
      <w:pPr>
        <w:ind w:firstLine="480" w:firstLineChars="200"/>
        <w:rPr>
          <w:color w:val="auto"/>
        </w:rPr>
      </w:pPr>
      <w:r>
        <w:rPr>
          <w:rFonts w:hint="eastAsia"/>
          <w:color w:val="auto"/>
        </w:rPr>
        <w:t>（5） 承包人未经工程师批准，擅自将已按合同约定进入施工现场的施工设备、临时设施或材料撤离施工现场；</w:t>
      </w:r>
    </w:p>
    <w:p>
      <w:pPr>
        <w:ind w:firstLine="480" w:firstLineChars="200"/>
        <w:rPr>
          <w:color w:val="auto"/>
        </w:rPr>
      </w:pPr>
      <w:r>
        <w:rPr>
          <w:rFonts w:hint="eastAsia"/>
          <w:color w:val="auto"/>
        </w:rPr>
        <w:t>（6） 承包人未能按项目进度计划及时完成合同约定的工作，造成工期延误；</w:t>
      </w:r>
    </w:p>
    <w:p>
      <w:pPr>
        <w:ind w:firstLine="480" w:firstLineChars="200"/>
        <w:rPr>
          <w:color w:val="auto"/>
        </w:rPr>
      </w:pPr>
      <w:r>
        <w:rPr>
          <w:rFonts w:hint="eastAsia"/>
          <w:color w:val="auto"/>
        </w:rPr>
        <w:t>（7） 由于承包人原因未能通过竣工试验或竣工后试验的；</w:t>
      </w:r>
    </w:p>
    <w:p>
      <w:pPr>
        <w:ind w:firstLine="480" w:firstLineChars="200"/>
        <w:rPr>
          <w:color w:val="auto"/>
        </w:rPr>
      </w:pPr>
      <w:r>
        <w:rPr>
          <w:rFonts w:hint="eastAsia"/>
          <w:color w:val="auto"/>
        </w:rPr>
        <w:t>（8） 承包人在缺陷责任期及保修期内，未能在合理期限对工程缺陷进行修复，或拒绝按发包人指示进行修复的；</w:t>
      </w:r>
    </w:p>
    <w:p>
      <w:pPr>
        <w:ind w:firstLine="480" w:firstLineChars="200"/>
        <w:rPr>
          <w:color w:val="auto"/>
        </w:rPr>
      </w:pPr>
      <w:r>
        <w:rPr>
          <w:rFonts w:hint="eastAsia"/>
          <w:color w:val="auto"/>
        </w:rPr>
        <w:t>（9） 承包人明确表示或者以其行为表明不履行合同主要义务的；</w:t>
      </w:r>
    </w:p>
    <w:p>
      <w:pPr>
        <w:ind w:firstLine="480" w:firstLineChars="200"/>
        <w:rPr>
          <w:color w:val="auto"/>
        </w:rPr>
      </w:pPr>
      <w:r>
        <w:rPr>
          <w:rFonts w:hint="eastAsia"/>
          <w:color w:val="auto"/>
        </w:rPr>
        <w:t>（10） 承包人未能按照合同约定履行其他义务的。</w:t>
      </w:r>
    </w:p>
    <w:p>
      <w:pPr>
        <w:ind w:firstLine="480" w:firstLineChars="200"/>
        <w:rPr>
          <w:color w:val="auto"/>
        </w:rPr>
      </w:pPr>
      <w:bookmarkStart w:id="697" w:name="_Ref531958512"/>
      <w:r>
        <w:rPr>
          <w:rFonts w:hint="eastAsia"/>
          <w:color w:val="auto"/>
        </w:rPr>
        <w:t>15.2.2 通知改正</w:t>
      </w:r>
      <w:bookmarkEnd w:id="697"/>
    </w:p>
    <w:p>
      <w:pPr>
        <w:ind w:firstLine="480" w:firstLineChars="200"/>
        <w:rPr>
          <w:color w:val="auto"/>
        </w:rPr>
      </w:pPr>
      <w:r>
        <w:rPr>
          <w:rFonts w:hint="eastAsia"/>
          <w:color w:val="auto"/>
        </w:rPr>
        <w:t>承包人发生除第15.2.1项第(7)目、第(9)目约定以外的其他违约情况时，工程师可在专用合同条件约定的合理期限内向承包人发出整改通知，要求其在指定的期限内改正。</w:t>
      </w:r>
    </w:p>
    <w:p>
      <w:pPr>
        <w:ind w:firstLine="480" w:firstLineChars="200"/>
        <w:rPr>
          <w:color w:val="auto"/>
        </w:rPr>
      </w:pPr>
      <w:bookmarkStart w:id="698" w:name="_Ref3841166"/>
      <w:r>
        <w:rPr>
          <w:rFonts w:hint="eastAsia"/>
          <w:color w:val="auto"/>
        </w:rPr>
        <w:t>15.2.3 承包人违约的责任</w:t>
      </w:r>
      <w:bookmarkEnd w:id="698"/>
    </w:p>
    <w:p>
      <w:pPr>
        <w:ind w:firstLine="480" w:firstLineChars="200"/>
        <w:rPr>
          <w:color w:val="auto"/>
        </w:rPr>
      </w:pPr>
      <w:r>
        <w:rPr>
          <w:rFonts w:hint="eastAsia"/>
          <w:color w:val="auto"/>
        </w:rPr>
        <w:t>承包人应承担因其违约行为而增加的费用和（或）延误的工期。此外，合同当事人可在专用合同条件中另行约定承包人违约责任的承担方式和计算方法。</w:t>
      </w:r>
    </w:p>
    <w:p>
      <w:pPr>
        <w:ind w:firstLine="480" w:firstLineChars="200"/>
        <w:rPr>
          <w:color w:val="auto"/>
        </w:rPr>
      </w:pPr>
      <w:bookmarkStart w:id="699" w:name="_Toc54862302"/>
      <w:r>
        <w:rPr>
          <w:rFonts w:hint="eastAsia"/>
          <w:color w:val="auto"/>
        </w:rPr>
        <w:t>15.3 第三人造成的违约</w:t>
      </w:r>
      <w:bookmarkEnd w:id="699"/>
    </w:p>
    <w:p>
      <w:pPr>
        <w:ind w:firstLine="480" w:firstLineChars="200"/>
        <w:rPr>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pPr>
        <w:ind w:firstLine="562" w:firstLineChars="200"/>
        <w:rPr>
          <w:b/>
          <w:bCs/>
          <w:color w:val="auto"/>
          <w:sz w:val="28"/>
          <w:szCs w:val="22"/>
        </w:rPr>
      </w:pPr>
      <w:bookmarkStart w:id="700" w:name="_Toc54862303"/>
      <w:bookmarkStart w:id="701" w:name="_Ref4510572"/>
      <w:bookmarkStart w:id="702" w:name="_Ref3840457"/>
      <w:bookmarkStart w:id="703" w:name="_Ref532142069"/>
      <w:r>
        <w:rPr>
          <w:rFonts w:hint="eastAsia"/>
          <w:b/>
          <w:bCs/>
          <w:color w:val="auto"/>
          <w:sz w:val="28"/>
          <w:szCs w:val="22"/>
        </w:rPr>
        <w:t>第16条 合同解除</w:t>
      </w:r>
      <w:bookmarkEnd w:id="700"/>
      <w:bookmarkEnd w:id="701"/>
    </w:p>
    <w:p>
      <w:pPr>
        <w:ind w:firstLine="480" w:firstLineChars="200"/>
        <w:rPr>
          <w:color w:val="auto"/>
        </w:rPr>
      </w:pPr>
      <w:bookmarkStart w:id="704" w:name="_Ref531958499"/>
      <w:bookmarkStart w:id="705" w:name="_Ref531958502"/>
      <w:bookmarkStart w:id="706" w:name="_Toc54862304"/>
      <w:r>
        <w:rPr>
          <w:rFonts w:hint="eastAsia"/>
          <w:color w:val="auto"/>
        </w:rPr>
        <w:t>16.1 由发包人解除合同</w:t>
      </w:r>
      <w:bookmarkEnd w:id="704"/>
      <w:bookmarkEnd w:id="705"/>
      <w:bookmarkEnd w:id="706"/>
    </w:p>
    <w:p>
      <w:pPr>
        <w:ind w:firstLine="480" w:firstLineChars="200"/>
        <w:rPr>
          <w:color w:val="auto"/>
        </w:rPr>
      </w:pPr>
      <w:bookmarkStart w:id="707" w:name="_Ref4535422"/>
      <w:r>
        <w:rPr>
          <w:rFonts w:hint="eastAsia"/>
          <w:color w:val="auto"/>
        </w:rPr>
        <w:t>16.1.1 因承包人违约解除合同</w:t>
      </w:r>
      <w:bookmarkEnd w:id="707"/>
    </w:p>
    <w:p>
      <w:pPr>
        <w:ind w:firstLine="480" w:firstLineChars="200"/>
        <w:rPr>
          <w:color w:val="auto"/>
        </w:rPr>
      </w:pPr>
      <w:r>
        <w:rPr>
          <w:rFonts w:hint="eastAsia"/>
          <w:color w:val="auto"/>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ind w:firstLine="480" w:firstLineChars="200"/>
        <w:rPr>
          <w:color w:val="auto"/>
        </w:rPr>
      </w:pPr>
      <w:bookmarkStart w:id="708" w:name="_Ref531958536"/>
      <w:r>
        <w:rPr>
          <w:rFonts w:hint="eastAsia"/>
          <w:color w:val="auto"/>
        </w:rPr>
        <w:t>（1） 承包人未能遵守第4.2款</w:t>
      </w:r>
      <w:bookmarkStart w:id="709" w:name="_Hlk18839947"/>
      <w:r>
        <w:rPr>
          <w:rFonts w:hint="eastAsia"/>
          <w:color w:val="auto"/>
        </w:rPr>
        <w:t>[履约担保]</w:t>
      </w:r>
      <w:bookmarkEnd w:id="709"/>
      <w:r>
        <w:rPr>
          <w:rFonts w:hint="eastAsia"/>
          <w:color w:val="auto"/>
        </w:rPr>
        <w:t>的约定；</w:t>
      </w:r>
    </w:p>
    <w:p>
      <w:pPr>
        <w:ind w:firstLine="480" w:firstLineChars="200"/>
        <w:rPr>
          <w:color w:val="auto"/>
        </w:rPr>
      </w:pPr>
      <w:r>
        <w:rPr>
          <w:rFonts w:hint="eastAsia"/>
          <w:color w:val="auto"/>
        </w:rPr>
        <w:t>（2） 承包人未能遵守第4.5款[分包]有关分包和转包的约定；</w:t>
      </w:r>
    </w:p>
    <w:p>
      <w:pPr>
        <w:ind w:firstLine="480" w:firstLineChars="200"/>
        <w:rPr>
          <w:color w:val="auto"/>
        </w:rPr>
      </w:pPr>
      <w:r>
        <w:rPr>
          <w:rFonts w:hint="eastAsia"/>
          <w:color w:val="auto"/>
        </w:rPr>
        <w:t>（3） 承包人实际进度明显落后于进度计划，并且未按发包人的指令采取措施并修正进度计划；</w:t>
      </w:r>
    </w:p>
    <w:p>
      <w:pPr>
        <w:ind w:firstLine="480" w:firstLineChars="200"/>
        <w:rPr>
          <w:color w:val="auto"/>
        </w:rPr>
      </w:pPr>
      <w:r>
        <w:rPr>
          <w:rFonts w:hint="eastAsia"/>
          <w:color w:val="auto"/>
        </w:rPr>
        <w:t>（4） 工程质量有严重缺陷，承包人无正当理由使修复开始日期拖延达28天以上；</w:t>
      </w:r>
    </w:p>
    <w:p>
      <w:pPr>
        <w:ind w:firstLine="480" w:firstLineChars="200"/>
        <w:rPr>
          <w:color w:val="auto"/>
        </w:rPr>
      </w:pPr>
      <w:r>
        <w:rPr>
          <w:rFonts w:hint="eastAsia"/>
          <w:color w:val="auto"/>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480" w:firstLineChars="200"/>
        <w:rPr>
          <w:color w:val="auto"/>
        </w:rPr>
      </w:pPr>
      <w:r>
        <w:rPr>
          <w:rFonts w:hint="eastAsia"/>
          <w:color w:val="auto"/>
        </w:rPr>
        <w:t>（6） 承包人明确表示或以自己的行为表明不履行合同、或经发包人以书面形式通知其履约后仍未能依约履行合同、或以不适当的方式履行合同；</w:t>
      </w:r>
    </w:p>
    <w:p>
      <w:pPr>
        <w:ind w:firstLine="480" w:firstLineChars="200"/>
        <w:rPr>
          <w:color w:val="auto"/>
        </w:rPr>
      </w:pPr>
      <w:r>
        <w:rPr>
          <w:rFonts w:hint="eastAsia"/>
          <w:color w:val="auto"/>
        </w:rPr>
        <w:t>（7） 未能通过的竣工试验、未能通过的竣工后试验，使工程的任何部分和（或）整个工程丧失了主要使用功能、生产功能；</w:t>
      </w:r>
    </w:p>
    <w:p>
      <w:pPr>
        <w:ind w:firstLine="480" w:firstLineChars="200"/>
        <w:rPr>
          <w:color w:val="auto"/>
        </w:rPr>
      </w:pPr>
      <w:r>
        <w:rPr>
          <w:rFonts w:hint="eastAsia"/>
          <w:color w:val="auto"/>
        </w:rPr>
        <w:t>（8） 因承包人的原因暂停工作超过56天且暂停影响到整个工程，或因承包人的原因暂停工作超过182天；</w:t>
      </w:r>
    </w:p>
    <w:p>
      <w:pPr>
        <w:ind w:firstLine="480" w:firstLineChars="200"/>
        <w:rPr>
          <w:color w:val="auto"/>
        </w:rPr>
      </w:pPr>
      <w:r>
        <w:rPr>
          <w:rFonts w:hint="eastAsia"/>
          <w:color w:val="auto"/>
        </w:rPr>
        <w:t>（9） 承包人未能遵守第8.2款[竣工日期]规定，延误超过182天；</w:t>
      </w:r>
    </w:p>
    <w:p>
      <w:pPr>
        <w:ind w:firstLine="480" w:firstLineChars="200"/>
        <w:rPr>
          <w:color w:val="auto"/>
        </w:rPr>
      </w:pPr>
      <w:r>
        <w:rPr>
          <w:rFonts w:hint="eastAsia"/>
          <w:color w:val="auto"/>
        </w:rPr>
        <w:t>（10） 工程师根据第15.2.2项[通知改正]发出整改通知后，承包人在指定的合理期限内仍不纠正违约行为并致使合同目的不能实现的。</w:t>
      </w:r>
    </w:p>
    <w:bookmarkEnd w:id="708"/>
    <w:p>
      <w:pPr>
        <w:ind w:firstLine="480" w:firstLineChars="200"/>
        <w:rPr>
          <w:color w:val="auto"/>
        </w:rPr>
      </w:pPr>
      <w:bookmarkStart w:id="710" w:name="_Ref3841839"/>
      <w:bookmarkStart w:id="711" w:name="_Ref4624315"/>
      <w:r>
        <w:rPr>
          <w:rFonts w:hint="eastAsia"/>
          <w:color w:val="auto"/>
        </w:rPr>
        <w:t>16.1.2 因承包人违约解除合同后</w:t>
      </w:r>
      <w:bookmarkEnd w:id="710"/>
      <w:r>
        <w:rPr>
          <w:rFonts w:hint="eastAsia"/>
          <w:color w:val="auto"/>
        </w:rPr>
        <w:t>承包人的义务</w:t>
      </w:r>
      <w:bookmarkEnd w:id="711"/>
    </w:p>
    <w:p>
      <w:pPr>
        <w:ind w:firstLine="480" w:firstLineChars="200"/>
        <w:rPr>
          <w:color w:val="auto"/>
        </w:rPr>
      </w:pPr>
      <w:r>
        <w:rPr>
          <w:rFonts w:hint="eastAsia"/>
          <w:color w:val="auto"/>
        </w:rPr>
        <w:t>合同解除后，承包人应按以下约定执行：</w:t>
      </w:r>
    </w:p>
    <w:p>
      <w:pPr>
        <w:ind w:firstLine="480" w:firstLineChars="200"/>
        <w:rPr>
          <w:color w:val="auto"/>
        </w:rPr>
      </w:pPr>
      <w:r>
        <w:rPr>
          <w:rFonts w:hint="eastAsia"/>
          <w:color w:val="auto"/>
        </w:rPr>
        <w:t>（1） 除了为保护生命、财产或工程安全、清理和必须执行的工作外，停止执行所有被通知解除的工作，并将相关人员撤离现场；</w:t>
      </w:r>
    </w:p>
    <w:p>
      <w:pPr>
        <w:ind w:firstLine="480" w:firstLineChars="200"/>
        <w:rPr>
          <w:color w:val="auto"/>
        </w:rPr>
      </w:pPr>
      <w:r>
        <w:rPr>
          <w:rFonts w:hint="eastAsia"/>
          <w:color w:val="auto"/>
        </w:rPr>
        <w:t>（2） 经发包人批准，承包人应将与被解除合同相关的和正在执行的分包合同及相关的责任和义务转让至发包人和（或）发包人指定方的名下，包括永久性工程及工程物资，以及相关工作；</w:t>
      </w:r>
    </w:p>
    <w:p>
      <w:pPr>
        <w:ind w:firstLine="480" w:firstLineChars="200"/>
        <w:rPr>
          <w:color w:val="auto"/>
        </w:rPr>
      </w:pPr>
      <w:r>
        <w:rPr>
          <w:rFonts w:hint="eastAsia"/>
          <w:color w:val="auto"/>
        </w:rPr>
        <w:t>（3） 移交已完成的永久性工程及负责已运抵现场的工程物资。在移交前，妥善做好己完工程和已运抵现场的工程物资的保管、维护和保养；</w:t>
      </w:r>
    </w:p>
    <w:p>
      <w:pPr>
        <w:ind w:firstLine="480" w:firstLineChars="200"/>
        <w:rPr>
          <w:color w:val="auto"/>
        </w:rPr>
      </w:pPr>
      <w:r>
        <w:rPr>
          <w:rFonts w:hint="eastAsia"/>
          <w:color w:val="auto"/>
        </w:rPr>
        <w:t>（4） 将发包人提供的所有信息及承包人为本工程编制的设计文件、技术资料及其它文件移交给发包人。在承包人留有的资料文件中，销毁与发包人提供的所有信息相关的数据及资料的备份；</w:t>
      </w:r>
    </w:p>
    <w:p>
      <w:pPr>
        <w:ind w:firstLine="480" w:firstLineChars="200"/>
        <w:rPr>
          <w:color w:val="auto"/>
        </w:rPr>
      </w:pPr>
      <w:r>
        <w:rPr>
          <w:rFonts w:hint="eastAsia"/>
          <w:color w:val="auto"/>
        </w:rPr>
        <w:t>（5） 移交相应实施阶段已经付款的并已完成的和尚待完成的设计文件、图纸、资料、操作维修手册、施工组织设计、质检资料、竣工资料等；</w:t>
      </w:r>
    </w:p>
    <w:p>
      <w:pPr>
        <w:ind w:firstLine="480" w:firstLineChars="200"/>
        <w:rPr>
          <w:color w:val="auto"/>
        </w:rPr>
      </w:pPr>
      <w:r>
        <w:rPr>
          <w:rFonts w:hint="eastAsia"/>
          <w:color w:val="auto"/>
        </w:rPr>
        <w:t>16.1.3 因承包人违约解除合同后的估价、付款和结算</w:t>
      </w:r>
    </w:p>
    <w:p>
      <w:pPr>
        <w:ind w:firstLine="480" w:firstLineChars="200"/>
        <w:rPr>
          <w:color w:val="auto"/>
        </w:rPr>
      </w:pPr>
      <w:r>
        <w:rPr>
          <w:rFonts w:hint="eastAsia"/>
          <w:color w:val="auto"/>
        </w:rPr>
        <w:t>因承包人原因导致合同解除的，则合同当事人应在合同解除后28天内完成估价、付款和清算，并按以下约定执行：</w:t>
      </w:r>
    </w:p>
    <w:p>
      <w:pPr>
        <w:ind w:firstLine="480" w:firstLineChars="200"/>
        <w:rPr>
          <w:color w:val="auto"/>
        </w:rPr>
      </w:pPr>
      <w:r>
        <w:rPr>
          <w:rFonts w:hint="eastAsia"/>
          <w:color w:val="auto"/>
        </w:rPr>
        <w:t>（1） 合同解除后，按第3.6款[商定或确定]商定或确定承包人实际完成工作对应的合同价款，以及承包人已提供的材料、工程设备、施工设备和临时工程等的价值；</w:t>
      </w:r>
    </w:p>
    <w:p>
      <w:pPr>
        <w:ind w:firstLine="480" w:firstLineChars="200"/>
        <w:rPr>
          <w:color w:val="auto"/>
        </w:rPr>
      </w:pPr>
      <w:r>
        <w:rPr>
          <w:rFonts w:hint="eastAsia"/>
          <w:color w:val="auto"/>
        </w:rPr>
        <w:t>（2） 合同解除后，承包人应支付的违约金；</w:t>
      </w:r>
    </w:p>
    <w:p>
      <w:pPr>
        <w:ind w:firstLine="480" w:firstLineChars="200"/>
        <w:rPr>
          <w:color w:val="auto"/>
        </w:rPr>
      </w:pPr>
      <w:r>
        <w:rPr>
          <w:rFonts w:hint="eastAsia"/>
          <w:color w:val="auto"/>
        </w:rPr>
        <w:t>（3） 合同解除后，因解除合同给发包人造成的损失；</w:t>
      </w:r>
    </w:p>
    <w:p>
      <w:pPr>
        <w:ind w:firstLine="480" w:firstLineChars="200"/>
        <w:rPr>
          <w:color w:val="auto"/>
        </w:rPr>
      </w:pPr>
      <w:r>
        <w:rPr>
          <w:rFonts w:hint="eastAsia"/>
          <w:color w:val="auto"/>
        </w:rPr>
        <w:t>（4） 合同解除后，承包人应按照发包人的指示完成现场的清理和撤离；</w:t>
      </w:r>
    </w:p>
    <w:p>
      <w:pPr>
        <w:ind w:firstLine="480" w:firstLineChars="200"/>
        <w:rPr>
          <w:color w:val="auto"/>
        </w:rPr>
      </w:pPr>
      <w:r>
        <w:rPr>
          <w:rFonts w:hint="eastAsia"/>
          <w:color w:val="auto"/>
        </w:rPr>
        <w:t>（5） 发包人和承包人应在合同解除后进行清算，出具最终结清付款证书，结清全部款项。</w:t>
      </w:r>
    </w:p>
    <w:p>
      <w:pPr>
        <w:ind w:firstLine="480" w:firstLineChars="200"/>
        <w:rPr>
          <w:color w:val="auto"/>
        </w:rPr>
      </w:pPr>
      <w:r>
        <w:rPr>
          <w:rFonts w:hint="eastAsia"/>
          <w:color w:val="auto"/>
        </w:rPr>
        <w:t>因承包人违约解除合同的，发包人有权暂停对承包人的付款，查清各项付款和已扣款项，发包人和承包人未能就合同解除后的清算和款项支付达成一致的，按照第20条[争议解决]的约定处理。</w:t>
      </w:r>
    </w:p>
    <w:p>
      <w:pPr>
        <w:ind w:firstLine="480" w:firstLineChars="200"/>
        <w:rPr>
          <w:color w:val="auto"/>
        </w:rPr>
      </w:pPr>
      <w:r>
        <w:rPr>
          <w:rFonts w:hint="eastAsia"/>
          <w:color w:val="auto"/>
        </w:rPr>
        <w:t>16.1.4 因承包人违约解除合同的合同权益转让</w:t>
      </w:r>
    </w:p>
    <w:p>
      <w:pPr>
        <w:ind w:firstLine="480" w:firstLineChars="200"/>
        <w:rPr>
          <w:color w:val="auto"/>
        </w:rPr>
      </w:pPr>
      <w:r>
        <w:rPr>
          <w:rFonts w:hint="eastAsia"/>
          <w:color w:val="auto"/>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ind w:firstLine="480" w:firstLineChars="200"/>
        <w:rPr>
          <w:color w:val="auto"/>
        </w:rPr>
      </w:pPr>
      <w:bookmarkStart w:id="712" w:name="_Toc54862305"/>
      <w:bookmarkStart w:id="713" w:name="_Ref531958549"/>
      <w:bookmarkStart w:id="714" w:name="_Ref531958554"/>
      <w:r>
        <w:rPr>
          <w:rFonts w:hint="eastAsia"/>
          <w:color w:val="auto"/>
        </w:rPr>
        <w:t>16.2 由承包人解除合同</w:t>
      </w:r>
      <w:bookmarkEnd w:id="712"/>
      <w:bookmarkEnd w:id="713"/>
      <w:bookmarkEnd w:id="714"/>
    </w:p>
    <w:p>
      <w:pPr>
        <w:ind w:firstLine="480" w:firstLineChars="200"/>
        <w:rPr>
          <w:color w:val="auto"/>
        </w:rPr>
      </w:pPr>
      <w:bookmarkStart w:id="715" w:name="_Ref3841758"/>
      <w:r>
        <w:rPr>
          <w:rFonts w:hint="eastAsia"/>
          <w:color w:val="auto"/>
        </w:rPr>
        <w:t>16.2.1 因发包人违约解除合同</w:t>
      </w:r>
      <w:bookmarkEnd w:id="715"/>
    </w:p>
    <w:p>
      <w:pPr>
        <w:ind w:firstLine="480" w:firstLineChars="200"/>
        <w:rPr>
          <w:color w:val="auto"/>
        </w:rPr>
      </w:pPr>
      <w:r>
        <w:rPr>
          <w:rFonts w:hint="eastAsia"/>
          <w:color w:val="auto"/>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ind w:firstLine="480" w:firstLineChars="200"/>
        <w:rPr>
          <w:color w:val="auto"/>
        </w:rPr>
      </w:pPr>
      <w:r>
        <w:rPr>
          <w:rFonts w:hint="eastAsia"/>
          <w:color w:val="auto"/>
        </w:rPr>
        <w:t>（1） 承包人就发包人未能遵守第2.5.2项关于发包人的资金安排发出通知后42天内，仍未收到合理的证明；</w:t>
      </w:r>
    </w:p>
    <w:p>
      <w:pPr>
        <w:ind w:firstLine="480" w:firstLineChars="200"/>
        <w:rPr>
          <w:color w:val="auto"/>
        </w:rPr>
      </w:pPr>
      <w:r>
        <w:rPr>
          <w:rFonts w:hint="eastAsia"/>
          <w:color w:val="auto"/>
        </w:rPr>
        <w:t xml:space="preserve">（2） 在第14条规定的付款时间到期后42天内，承包人仍未收到应付款项； </w:t>
      </w:r>
    </w:p>
    <w:p>
      <w:pPr>
        <w:ind w:firstLine="480" w:firstLineChars="200"/>
        <w:rPr>
          <w:color w:val="auto"/>
        </w:rPr>
      </w:pPr>
      <w:r>
        <w:rPr>
          <w:rFonts w:hint="eastAsia"/>
          <w:color w:val="auto"/>
        </w:rPr>
        <w:t>（3） 发包人实质上未能根据合同约定履行其义务，构成根本性违约；</w:t>
      </w:r>
    </w:p>
    <w:p>
      <w:pPr>
        <w:ind w:firstLine="480" w:firstLineChars="200"/>
        <w:rPr>
          <w:color w:val="auto"/>
        </w:rPr>
      </w:pPr>
      <w:r>
        <w:rPr>
          <w:rFonts w:hint="eastAsia"/>
          <w:color w:val="auto"/>
        </w:rPr>
        <w:t>（4） 发承包双方订立本合同协议书后的84天内，承包人未收到根据第8.1款[开始工作]的开始工作通知；</w:t>
      </w:r>
    </w:p>
    <w:p>
      <w:pPr>
        <w:ind w:firstLine="480" w:firstLineChars="200"/>
        <w:rPr>
          <w:color w:val="auto"/>
        </w:rPr>
      </w:pPr>
      <w:r>
        <w:rPr>
          <w:rFonts w:hint="eastAsia"/>
          <w:color w:val="auto"/>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ind w:firstLine="480" w:firstLineChars="200"/>
        <w:rPr>
          <w:color w:val="auto"/>
        </w:rPr>
      </w:pPr>
      <w:r>
        <w:rPr>
          <w:rFonts w:hint="eastAsia"/>
          <w:color w:val="auto"/>
        </w:rPr>
        <w:t>（6） 发包人未能遵守第2.5.3项的约定提交支付担保；</w:t>
      </w:r>
    </w:p>
    <w:p>
      <w:pPr>
        <w:ind w:firstLine="480" w:firstLineChars="200"/>
        <w:rPr>
          <w:color w:val="auto"/>
        </w:rPr>
      </w:pPr>
      <w:r>
        <w:rPr>
          <w:rFonts w:hint="eastAsia"/>
          <w:color w:val="auto"/>
        </w:rPr>
        <w:t>（7） 发包人未能执行第15.1.2项[通知改正]的约定，致使合同目的不能实现的；</w:t>
      </w:r>
    </w:p>
    <w:p>
      <w:pPr>
        <w:ind w:firstLine="480" w:firstLineChars="200"/>
        <w:rPr>
          <w:color w:val="auto"/>
        </w:rPr>
      </w:pPr>
      <w:r>
        <w:rPr>
          <w:rFonts w:hint="eastAsia"/>
          <w:color w:val="auto"/>
        </w:rPr>
        <w:t>（8） 因发包人的原因暂停工作超过56天且暂停影响到整个工程，或因发包人的原因暂停工作超过182天的；</w:t>
      </w:r>
    </w:p>
    <w:p>
      <w:pPr>
        <w:ind w:firstLine="480" w:firstLineChars="200"/>
        <w:rPr>
          <w:color w:val="auto"/>
        </w:rPr>
      </w:pPr>
      <w:r>
        <w:rPr>
          <w:rFonts w:hint="eastAsia"/>
          <w:color w:val="auto"/>
        </w:rPr>
        <w:t>（9） 因发包人原因造成开始工作日期迟于承包人收到中标通知书（或在无中标通知书的情况下，订立本合同之日）后第84天的。</w:t>
      </w:r>
    </w:p>
    <w:p>
      <w:pPr>
        <w:ind w:firstLine="480" w:firstLineChars="200"/>
        <w:rPr>
          <w:color w:val="auto"/>
        </w:rPr>
      </w:pPr>
      <w:r>
        <w:rPr>
          <w:rFonts w:hint="eastAsia"/>
          <w:color w:val="auto"/>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ind w:firstLine="480" w:firstLineChars="200"/>
        <w:rPr>
          <w:color w:val="auto"/>
        </w:rPr>
      </w:pPr>
      <w:bookmarkStart w:id="716" w:name="_Ref3842018"/>
      <w:bookmarkStart w:id="717" w:name="_Ref4624336"/>
      <w:r>
        <w:rPr>
          <w:rFonts w:hint="eastAsia"/>
          <w:color w:val="auto"/>
        </w:rPr>
        <w:t>16.2.2 因发包人违约解除合同后</w:t>
      </w:r>
      <w:bookmarkEnd w:id="716"/>
      <w:r>
        <w:rPr>
          <w:rFonts w:hint="eastAsia"/>
          <w:color w:val="auto"/>
        </w:rPr>
        <w:t>承包人的义务</w:t>
      </w:r>
      <w:bookmarkEnd w:id="717"/>
    </w:p>
    <w:p>
      <w:pPr>
        <w:ind w:firstLine="480" w:firstLineChars="200"/>
        <w:rPr>
          <w:color w:val="auto"/>
        </w:rPr>
      </w:pPr>
      <w:r>
        <w:rPr>
          <w:rFonts w:hint="eastAsia"/>
          <w:color w:val="auto"/>
        </w:rPr>
        <w:t>合同解除后，承包人应按以下约定执行：</w:t>
      </w:r>
    </w:p>
    <w:p>
      <w:pPr>
        <w:ind w:firstLine="480" w:firstLineChars="200"/>
        <w:rPr>
          <w:color w:val="auto"/>
        </w:rPr>
      </w:pPr>
      <w:r>
        <w:rPr>
          <w:rFonts w:hint="eastAsia"/>
          <w:color w:val="auto"/>
        </w:rPr>
        <w:t>（1） 除为保护生命、财产、工程安全的工作外，停止所有进一步的工作；承包人因执行该保护工作而产生费用的，由发包人承担；</w:t>
      </w:r>
    </w:p>
    <w:p>
      <w:pPr>
        <w:ind w:firstLine="480" w:firstLineChars="200"/>
        <w:rPr>
          <w:color w:val="auto"/>
        </w:rPr>
      </w:pPr>
      <w:r>
        <w:rPr>
          <w:rFonts w:hint="eastAsia"/>
          <w:color w:val="auto"/>
        </w:rPr>
        <w:t>（2） 向发包人移交承包人已获得支付的承包人文件、生产设备、材料和其他工作；</w:t>
      </w:r>
    </w:p>
    <w:p>
      <w:pPr>
        <w:ind w:firstLine="480" w:firstLineChars="200"/>
        <w:rPr>
          <w:color w:val="auto"/>
        </w:rPr>
      </w:pPr>
      <w:r>
        <w:rPr>
          <w:rFonts w:hint="eastAsia"/>
          <w:color w:val="auto"/>
        </w:rPr>
        <w:t>（3） 从现场运走除为了安全需要以外的所有属于承包人的其他货物，并撤离现场。</w:t>
      </w:r>
    </w:p>
    <w:p>
      <w:pPr>
        <w:ind w:firstLine="480" w:firstLineChars="200"/>
        <w:rPr>
          <w:color w:val="auto"/>
        </w:rPr>
      </w:pPr>
      <w:r>
        <w:rPr>
          <w:rFonts w:hint="eastAsia"/>
          <w:color w:val="auto"/>
        </w:rPr>
        <w:t>16.2.3 因发包人违约解除合同后的付款</w:t>
      </w:r>
    </w:p>
    <w:p>
      <w:pPr>
        <w:ind w:firstLine="480" w:firstLineChars="200"/>
        <w:rPr>
          <w:color w:val="auto"/>
        </w:rPr>
      </w:pPr>
      <w:r>
        <w:rPr>
          <w:rFonts w:hint="eastAsia"/>
          <w:color w:val="auto"/>
        </w:rPr>
        <w:t>承包人按照本款约定解除合同的，发包人应在解除合同后28天内支付下列款项，并退还履约担保：</w:t>
      </w:r>
    </w:p>
    <w:p>
      <w:pPr>
        <w:ind w:firstLine="480" w:firstLineChars="200"/>
        <w:rPr>
          <w:color w:val="auto"/>
        </w:rPr>
      </w:pPr>
      <w:r>
        <w:rPr>
          <w:rFonts w:hint="eastAsia"/>
          <w:color w:val="auto"/>
        </w:rPr>
        <w:t>（1） 合同解除前所完成工作的价款；</w:t>
      </w:r>
    </w:p>
    <w:p>
      <w:pPr>
        <w:ind w:firstLine="480" w:firstLineChars="200"/>
        <w:rPr>
          <w:color w:val="auto"/>
        </w:rPr>
      </w:pPr>
      <w:r>
        <w:rPr>
          <w:rFonts w:hint="eastAsia"/>
          <w:color w:val="auto"/>
        </w:rPr>
        <w:t>（2） 承包人为工程施工订购并已付款的材料、工程设备和其他物品的价款；发包人付款后，该材料、工程设备和其他物品归发包人所有；</w:t>
      </w:r>
    </w:p>
    <w:p>
      <w:pPr>
        <w:ind w:firstLine="480" w:firstLineChars="200"/>
        <w:rPr>
          <w:color w:val="auto"/>
        </w:rPr>
      </w:pPr>
      <w:r>
        <w:rPr>
          <w:rFonts w:hint="eastAsia"/>
          <w:color w:val="auto"/>
        </w:rPr>
        <w:t>（3） 承包人为完成工程所发生的，而发包人未支付的金额；</w:t>
      </w:r>
    </w:p>
    <w:p>
      <w:pPr>
        <w:ind w:firstLine="480" w:firstLineChars="200"/>
        <w:rPr>
          <w:color w:val="auto"/>
        </w:rPr>
      </w:pPr>
      <w:r>
        <w:rPr>
          <w:rFonts w:hint="eastAsia"/>
          <w:color w:val="auto"/>
        </w:rPr>
        <w:t>（4） 承包人撤离施工现场以及遣散承包人人员的款项；</w:t>
      </w:r>
    </w:p>
    <w:p>
      <w:pPr>
        <w:ind w:firstLine="480" w:firstLineChars="200"/>
        <w:rPr>
          <w:color w:val="auto"/>
        </w:rPr>
      </w:pPr>
      <w:r>
        <w:rPr>
          <w:rFonts w:hint="eastAsia"/>
          <w:color w:val="auto"/>
        </w:rPr>
        <w:t>（5） 按照合同约定在合同解除前应支付的违约金；</w:t>
      </w:r>
    </w:p>
    <w:p>
      <w:pPr>
        <w:ind w:firstLine="480" w:firstLineChars="200"/>
        <w:rPr>
          <w:color w:val="auto"/>
        </w:rPr>
      </w:pPr>
      <w:r>
        <w:rPr>
          <w:rFonts w:hint="eastAsia"/>
          <w:color w:val="auto"/>
        </w:rPr>
        <w:t>（6） 按照合同约定应当支付给承包人的其他款项；</w:t>
      </w:r>
    </w:p>
    <w:p>
      <w:pPr>
        <w:ind w:firstLine="480" w:firstLineChars="200"/>
        <w:rPr>
          <w:color w:val="auto"/>
        </w:rPr>
      </w:pPr>
      <w:r>
        <w:rPr>
          <w:rFonts w:hint="eastAsia"/>
          <w:color w:val="auto"/>
        </w:rPr>
        <w:t>（7） 按照合同约定应返还的质量保证金；</w:t>
      </w:r>
    </w:p>
    <w:p>
      <w:pPr>
        <w:ind w:firstLine="480" w:firstLineChars="200"/>
        <w:rPr>
          <w:color w:val="auto"/>
        </w:rPr>
      </w:pPr>
      <w:r>
        <w:rPr>
          <w:rFonts w:hint="eastAsia"/>
          <w:color w:val="auto"/>
        </w:rPr>
        <w:t>（8） 因解除合同给承包人造成的损失。</w:t>
      </w:r>
    </w:p>
    <w:p>
      <w:pPr>
        <w:ind w:firstLine="480" w:firstLineChars="200"/>
        <w:rPr>
          <w:color w:val="auto"/>
        </w:rPr>
      </w:pPr>
      <w:r>
        <w:rPr>
          <w:rFonts w:hint="eastAsia"/>
          <w:color w:val="auto"/>
        </w:rPr>
        <w:t>承包人应妥善做好已完工程和与工程有关的已购材料、工程设备的保护和移交工作，并将施工设备和人员撤出施工现场，发包人应为承包人撤出提供必要条件。</w:t>
      </w:r>
    </w:p>
    <w:p>
      <w:pPr>
        <w:ind w:firstLine="480" w:firstLineChars="200"/>
        <w:rPr>
          <w:color w:val="auto"/>
        </w:rPr>
      </w:pPr>
      <w:bookmarkStart w:id="718" w:name="_Toc54862306"/>
      <w:bookmarkStart w:id="719" w:name="_Ref3841966"/>
      <w:r>
        <w:rPr>
          <w:rFonts w:hint="eastAsia"/>
          <w:color w:val="auto"/>
        </w:rPr>
        <w:t>16.3 合同解除后的事项</w:t>
      </w:r>
      <w:bookmarkEnd w:id="718"/>
      <w:bookmarkEnd w:id="719"/>
    </w:p>
    <w:p>
      <w:pPr>
        <w:ind w:firstLine="480" w:firstLineChars="200"/>
        <w:rPr>
          <w:color w:val="auto"/>
        </w:rPr>
      </w:pPr>
      <w:r>
        <w:rPr>
          <w:rFonts w:hint="eastAsia"/>
          <w:color w:val="auto"/>
        </w:rPr>
        <w:t>16.3.1 结算约定依然有效</w:t>
      </w:r>
    </w:p>
    <w:p>
      <w:pPr>
        <w:ind w:firstLine="480" w:firstLineChars="200"/>
        <w:rPr>
          <w:color w:val="auto"/>
        </w:rPr>
      </w:pPr>
      <w:r>
        <w:rPr>
          <w:rFonts w:hint="eastAsia"/>
          <w:color w:val="auto"/>
        </w:rPr>
        <w:t>合同解除后，由发包人或由承包人解除合同的结算及结算后的付款约定仍然有效，直至解除合同的结算工作结清。</w:t>
      </w:r>
    </w:p>
    <w:p>
      <w:pPr>
        <w:ind w:firstLine="480" w:firstLineChars="200"/>
        <w:rPr>
          <w:color w:val="auto"/>
        </w:rPr>
      </w:pPr>
      <w:r>
        <w:rPr>
          <w:rFonts w:hint="eastAsia"/>
          <w:color w:val="auto"/>
        </w:rPr>
        <w:t>16.3.2 解除合同的争议</w:t>
      </w:r>
    </w:p>
    <w:p>
      <w:pPr>
        <w:ind w:firstLine="480" w:firstLineChars="200"/>
        <w:rPr>
          <w:color w:val="auto"/>
        </w:rPr>
      </w:pPr>
      <w:bookmarkStart w:id="720" w:name="_Hlk18988355"/>
      <w:r>
        <w:rPr>
          <w:rFonts w:hint="eastAsia"/>
          <w:color w:val="auto"/>
        </w:rPr>
        <w:t>双方对解除合同或解除合同后的结算有争议的，按照第20条[争议解决]的约定处理。</w:t>
      </w:r>
      <w:bookmarkEnd w:id="720"/>
    </w:p>
    <w:p>
      <w:pPr>
        <w:ind w:firstLine="562" w:firstLineChars="200"/>
        <w:rPr>
          <w:b/>
          <w:bCs/>
          <w:color w:val="auto"/>
          <w:sz w:val="28"/>
          <w:szCs w:val="22"/>
        </w:rPr>
      </w:pPr>
      <w:bookmarkStart w:id="721" w:name="_Ref3840974"/>
      <w:bookmarkStart w:id="722" w:name="_Toc54862307"/>
      <w:bookmarkStart w:id="723" w:name="_Ref3840605"/>
      <w:r>
        <w:rPr>
          <w:rFonts w:hint="eastAsia"/>
          <w:b/>
          <w:bCs/>
          <w:color w:val="auto"/>
          <w:sz w:val="28"/>
          <w:szCs w:val="22"/>
        </w:rPr>
        <w:t>第17条 不可抗力</w:t>
      </w:r>
      <w:bookmarkEnd w:id="721"/>
      <w:bookmarkEnd w:id="722"/>
    </w:p>
    <w:p>
      <w:pPr>
        <w:ind w:firstLine="480" w:firstLineChars="200"/>
        <w:rPr>
          <w:color w:val="auto"/>
        </w:rPr>
      </w:pPr>
      <w:bookmarkStart w:id="724" w:name="_Ref531958161"/>
      <w:bookmarkStart w:id="725" w:name="_Ref531958158"/>
      <w:bookmarkStart w:id="726" w:name="_Toc54862308"/>
      <w:r>
        <w:rPr>
          <w:rFonts w:hint="eastAsia"/>
          <w:color w:val="auto"/>
        </w:rPr>
        <w:t>17.1 不可抗力的</w:t>
      </w:r>
      <w:bookmarkEnd w:id="724"/>
      <w:bookmarkEnd w:id="725"/>
      <w:r>
        <w:rPr>
          <w:rFonts w:hint="eastAsia"/>
          <w:color w:val="auto"/>
        </w:rPr>
        <w:t>定义</w:t>
      </w:r>
      <w:bookmarkEnd w:id="726"/>
    </w:p>
    <w:p>
      <w:pPr>
        <w:ind w:firstLine="480" w:firstLineChars="200"/>
        <w:rPr>
          <w:color w:val="auto"/>
        </w:rPr>
      </w:pPr>
      <w:r>
        <w:rPr>
          <w:rFonts w:hint="eastAsia"/>
          <w:color w:val="auto"/>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ind w:firstLine="480" w:firstLineChars="200"/>
        <w:rPr>
          <w:color w:val="auto"/>
        </w:rPr>
      </w:pPr>
      <w:bookmarkStart w:id="727" w:name="_Toc54862309"/>
      <w:r>
        <w:rPr>
          <w:rFonts w:hint="eastAsia"/>
          <w:color w:val="auto"/>
        </w:rPr>
        <w:t>17.2 不可抗力的通知</w:t>
      </w:r>
      <w:bookmarkEnd w:id="727"/>
      <w:r>
        <w:rPr>
          <w:rFonts w:hint="eastAsia"/>
          <w:color w:val="auto"/>
        </w:rPr>
        <w:t xml:space="preserve"> </w:t>
      </w:r>
    </w:p>
    <w:p>
      <w:pPr>
        <w:ind w:firstLine="480" w:firstLineChars="200"/>
        <w:rPr>
          <w:color w:val="auto"/>
        </w:rPr>
      </w:pPr>
      <w:r>
        <w:rPr>
          <w:rFonts w:hint="eastAsia"/>
          <w:color w:val="auto"/>
        </w:rPr>
        <w:t>合同一方当事人觉察或发现不可抗力事件发生，使其履行合同义务受到阻碍时，有义务立即通知合同另一方当事人和工程师，书面说明不可抗力和受阻碍的详细情况，并提供必要的证明。</w:t>
      </w:r>
    </w:p>
    <w:p>
      <w:pPr>
        <w:ind w:firstLine="480" w:firstLineChars="200"/>
        <w:rPr>
          <w:color w:val="auto"/>
        </w:rPr>
      </w:pPr>
      <w:r>
        <w:rPr>
          <w:rFonts w:hint="eastAsia"/>
          <w:color w:val="auto"/>
        </w:rPr>
        <w:t>不可抗力持续发生的，合同一方当事人应每隔28天向合同另一方当事人和工程师提交中间报告，说明不可抗力和履行合同受阻的情况，并于不可抗力事件结束后28天内提交最终报告及有关资料。</w:t>
      </w:r>
    </w:p>
    <w:p>
      <w:pPr>
        <w:ind w:firstLine="480" w:firstLineChars="200"/>
        <w:rPr>
          <w:color w:val="auto"/>
        </w:rPr>
      </w:pPr>
      <w:bookmarkStart w:id="728" w:name="_Toc54862310"/>
      <w:r>
        <w:rPr>
          <w:rFonts w:hint="eastAsia"/>
          <w:color w:val="auto"/>
        </w:rPr>
        <w:t>17.3 将损失减至最小的义务</w:t>
      </w:r>
      <w:bookmarkEnd w:id="728"/>
    </w:p>
    <w:p>
      <w:pPr>
        <w:ind w:firstLine="480" w:firstLineChars="200"/>
        <w:rPr>
          <w:color w:val="auto"/>
        </w:rPr>
      </w:pPr>
      <w:r>
        <w:rPr>
          <w:rFonts w:hint="eastAsia"/>
          <w:color w:val="auto"/>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ind w:firstLine="480" w:firstLineChars="200"/>
        <w:rPr>
          <w:color w:val="auto"/>
        </w:rPr>
      </w:pPr>
      <w:bookmarkStart w:id="729" w:name="_Ref531958172"/>
      <w:bookmarkStart w:id="730" w:name="_Ref531958170"/>
      <w:bookmarkStart w:id="731" w:name="_Ref3840916"/>
      <w:bookmarkStart w:id="732" w:name="_Toc54862311"/>
      <w:r>
        <w:rPr>
          <w:rFonts w:hint="eastAsia"/>
          <w:color w:val="auto"/>
        </w:rPr>
        <w:t>17.4 不可抗力后果</w:t>
      </w:r>
      <w:bookmarkEnd w:id="729"/>
      <w:bookmarkEnd w:id="730"/>
      <w:r>
        <w:rPr>
          <w:rFonts w:hint="eastAsia"/>
          <w:color w:val="auto"/>
        </w:rPr>
        <w:t>的承担</w:t>
      </w:r>
      <w:bookmarkEnd w:id="731"/>
      <w:bookmarkEnd w:id="732"/>
      <w:r>
        <w:rPr>
          <w:rFonts w:hint="eastAsia"/>
          <w:color w:val="auto"/>
        </w:rPr>
        <w:t xml:space="preserve"> </w:t>
      </w:r>
    </w:p>
    <w:p>
      <w:pPr>
        <w:ind w:firstLine="480" w:firstLineChars="200"/>
        <w:rPr>
          <w:color w:val="auto"/>
        </w:rPr>
      </w:pPr>
      <w:r>
        <w:rPr>
          <w:rFonts w:hint="eastAsia"/>
          <w:color w:val="auto"/>
        </w:rPr>
        <w:t>不可抗力导致的人员伤亡、财产损失、费用增加和（或）工期延误等后果，由合同当事人按以下原则承担：</w:t>
      </w:r>
    </w:p>
    <w:p>
      <w:pPr>
        <w:ind w:firstLine="480" w:firstLineChars="200"/>
        <w:rPr>
          <w:color w:val="auto"/>
        </w:rPr>
      </w:pPr>
      <w:r>
        <w:rPr>
          <w:rFonts w:hint="eastAsia"/>
          <w:color w:val="auto"/>
        </w:rPr>
        <w:t>（1） 永久工程，包括已运至施工现场的材料和工程设备的损害，以及因工程损害造成的第三人人员伤亡和财产损失由发包人承担；</w:t>
      </w:r>
    </w:p>
    <w:p>
      <w:pPr>
        <w:ind w:firstLine="480" w:firstLineChars="200"/>
        <w:rPr>
          <w:color w:val="auto"/>
        </w:rPr>
      </w:pPr>
      <w:r>
        <w:rPr>
          <w:rFonts w:hint="eastAsia"/>
          <w:color w:val="auto"/>
        </w:rPr>
        <w:t>（2） 承包人提供的施工设备的损坏由承包人承担；</w:t>
      </w:r>
    </w:p>
    <w:p>
      <w:pPr>
        <w:ind w:firstLine="480" w:firstLineChars="200"/>
        <w:rPr>
          <w:color w:val="auto"/>
        </w:rPr>
      </w:pPr>
      <w:r>
        <w:rPr>
          <w:rFonts w:hint="eastAsia"/>
          <w:color w:val="auto"/>
        </w:rPr>
        <w:t>（3） 发包人和承包人各自承担其人员伤亡及其他财产损失；</w:t>
      </w:r>
    </w:p>
    <w:p>
      <w:pPr>
        <w:ind w:firstLine="480" w:firstLineChars="200"/>
        <w:rPr>
          <w:color w:val="auto"/>
        </w:rPr>
      </w:pPr>
      <w:r>
        <w:rPr>
          <w:rFonts w:hint="eastAsia"/>
          <w:color w:val="auto"/>
        </w:rPr>
        <w:t>（4） 因不可抗力影响承包人履行合同约定的义务，已经引起或将引起工期延误的，应当顺延工期，由此导致承包人停工的费用损失由发包人和承包人合理分担，</w:t>
      </w:r>
      <w:bookmarkStart w:id="733" w:name="_Hlk51507024"/>
      <w:r>
        <w:rPr>
          <w:rFonts w:hint="eastAsia"/>
          <w:color w:val="auto"/>
        </w:rPr>
        <w:t>停工期间必须支付的现场必要的工人工资</w:t>
      </w:r>
      <w:bookmarkEnd w:id="733"/>
      <w:r>
        <w:rPr>
          <w:rFonts w:hint="eastAsia"/>
          <w:color w:val="auto"/>
        </w:rPr>
        <w:t>由发包人承担；</w:t>
      </w:r>
    </w:p>
    <w:p>
      <w:pPr>
        <w:ind w:firstLine="480" w:firstLineChars="200"/>
        <w:rPr>
          <w:color w:val="auto"/>
        </w:rPr>
      </w:pPr>
      <w:r>
        <w:rPr>
          <w:rFonts w:hint="eastAsia"/>
          <w:color w:val="auto"/>
        </w:rPr>
        <w:t>（5） 因不可抗力引起或将引起工期延误，发包人指示赶工的，由此增加的赶工费用由发包人承担；</w:t>
      </w:r>
    </w:p>
    <w:p>
      <w:pPr>
        <w:ind w:firstLine="480" w:firstLineChars="200"/>
        <w:rPr>
          <w:color w:val="auto"/>
        </w:rPr>
      </w:pPr>
      <w:r>
        <w:rPr>
          <w:rFonts w:hint="eastAsia"/>
          <w:color w:val="auto"/>
        </w:rPr>
        <w:t>（6） 承包人在停工期间按照工程师或发包人要求照管、清理和修复工程的费用由发包人承担。</w:t>
      </w:r>
    </w:p>
    <w:p>
      <w:pPr>
        <w:ind w:firstLine="480" w:firstLineChars="200"/>
        <w:rPr>
          <w:color w:val="auto"/>
        </w:rPr>
      </w:pPr>
      <w:r>
        <w:rPr>
          <w:rFonts w:hint="eastAsia"/>
          <w:color w:val="auto"/>
        </w:rPr>
        <w:t>不可抗力引起的后果及造成的损失由合同当事人按照法律规定及合同约定各自承担。不可抗力发生前已完成的工程应当按照合同约定进行支付。</w:t>
      </w:r>
    </w:p>
    <w:p>
      <w:pPr>
        <w:ind w:firstLine="480" w:firstLineChars="200"/>
        <w:rPr>
          <w:color w:val="auto"/>
        </w:rPr>
      </w:pPr>
      <w:bookmarkStart w:id="734" w:name="_Toc54862312"/>
      <w:r>
        <w:rPr>
          <w:rFonts w:hint="eastAsia"/>
          <w:color w:val="auto"/>
        </w:rPr>
        <w:t>17.5 不可抗力影响分包人</w:t>
      </w:r>
      <w:bookmarkEnd w:id="734"/>
      <w:r>
        <w:rPr>
          <w:rFonts w:hint="eastAsia"/>
          <w:color w:val="auto"/>
        </w:rPr>
        <w:t xml:space="preserve"> </w:t>
      </w:r>
    </w:p>
    <w:p>
      <w:pPr>
        <w:ind w:firstLine="480" w:firstLineChars="200"/>
        <w:rPr>
          <w:color w:val="auto"/>
        </w:rPr>
      </w:pPr>
      <w:r>
        <w:rPr>
          <w:rFonts w:hint="eastAsia"/>
          <w:color w:val="auto"/>
        </w:rPr>
        <w:t>分包人根据分包合同的约定，有权获得更多或者更广的不可抗力而免除某些义务时，承包人不得以分包合同中不可抗力约定向发包人抗辩免除其义务。</w:t>
      </w:r>
    </w:p>
    <w:p>
      <w:pPr>
        <w:ind w:firstLine="480" w:firstLineChars="200"/>
        <w:rPr>
          <w:color w:val="auto"/>
        </w:rPr>
      </w:pPr>
      <w:bookmarkStart w:id="735" w:name="_Ref531958184"/>
      <w:bookmarkStart w:id="736" w:name="_Ref531958181"/>
      <w:bookmarkStart w:id="737" w:name="_Ref4538024"/>
      <w:bookmarkStart w:id="738" w:name="_Ref3840892"/>
      <w:bookmarkStart w:id="739" w:name="_Toc54862313"/>
      <w:r>
        <w:rPr>
          <w:rFonts w:hint="eastAsia"/>
          <w:color w:val="auto"/>
        </w:rPr>
        <w:t>17.6 因不可抗力解除</w:t>
      </w:r>
      <w:bookmarkEnd w:id="735"/>
      <w:bookmarkEnd w:id="736"/>
      <w:r>
        <w:rPr>
          <w:rFonts w:hint="eastAsia"/>
          <w:color w:val="auto"/>
        </w:rPr>
        <w:t>合同</w:t>
      </w:r>
      <w:bookmarkEnd w:id="737"/>
      <w:bookmarkEnd w:id="738"/>
      <w:bookmarkEnd w:id="739"/>
      <w:r>
        <w:rPr>
          <w:rFonts w:hint="eastAsia"/>
          <w:color w:val="auto"/>
        </w:rPr>
        <w:t xml:space="preserve"> </w:t>
      </w:r>
    </w:p>
    <w:p>
      <w:pPr>
        <w:ind w:firstLine="480" w:firstLineChars="200"/>
        <w:rPr>
          <w:color w:val="auto"/>
        </w:rPr>
      </w:pPr>
      <w:r>
        <w:rPr>
          <w:rFonts w:hint="eastAsia"/>
          <w:color w:val="auto"/>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ind w:firstLine="480" w:firstLineChars="200"/>
        <w:rPr>
          <w:color w:val="auto"/>
        </w:rPr>
      </w:pPr>
      <w:r>
        <w:rPr>
          <w:rFonts w:hint="eastAsia"/>
          <w:color w:val="auto"/>
        </w:rPr>
        <w:t>（1） 合同解除前承包人已完成工作的价款；</w:t>
      </w:r>
    </w:p>
    <w:p>
      <w:pPr>
        <w:ind w:firstLine="480" w:firstLineChars="200"/>
        <w:rPr>
          <w:color w:val="auto"/>
        </w:rPr>
      </w:pPr>
      <w:r>
        <w:rPr>
          <w:rFonts w:hint="eastAsia"/>
          <w:color w:val="auto"/>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ind w:firstLine="480" w:firstLineChars="200"/>
        <w:rPr>
          <w:color w:val="auto"/>
        </w:rPr>
      </w:pPr>
      <w:r>
        <w:rPr>
          <w:rFonts w:hint="eastAsia"/>
          <w:color w:val="auto"/>
        </w:rPr>
        <w:t>（3） 发包人指示承包人退货或解除订货合同而产生的费用，或因不能退货或解除合同而产生的损失；</w:t>
      </w:r>
    </w:p>
    <w:p>
      <w:pPr>
        <w:ind w:firstLine="480" w:firstLineChars="200"/>
        <w:rPr>
          <w:color w:val="auto"/>
        </w:rPr>
      </w:pPr>
      <w:r>
        <w:rPr>
          <w:rFonts w:hint="eastAsia"/>
          <w:color w:val="auto"/>
        </w:rPr>
        <w:t>（4） 承包人撤离施工现场以及遣散承包人人员的费用；</w:t>
      </w:r>
    </w:p>
    <w:p>
      <w:pPr>
        <w:ind w:firstLine="480" w:firstLineChars="200"/>
        <w:rPr>
          <w:color w:val="auto"/>
        </w:rPr>
      </w:pPr>
      <w:r>
        <w:rPr>
          <w:rFonts w:hint="eastAsia"/>
          <w:color w:val="auto"/>
        </w:rPr>
        <w:t>（5） 按照合同约定在合同解除前应支付给承包人的其他款项；</w:t>
      </w:r>
    </w:p>
    <w:p>
      <w:pPr>
        <w:ind w:firstLine="480" w:firstLineChars="200"/>
        <w:rPr>
          <w:color w:val="auto"/>
        </w:rPr>
      </w:pPr>
      <w:r>
        <w:rPr>
          <w:rFonts w:hint="eastAsia"/>
          <w:color w:val="auto"/>
        </w:rPr>
        <w:t>（6） 扣减承包人按照合同约定应向发包人支付的款项；</w:t>
      </w:r>
    </w:p>
    <w:p>
      <w:pPr>
        <w:ind w:firstLine="480" w:firstLineChars="200"/>
        <w:rPr>
          <w:color w:val="auto"/>
        </w:rPr>
      </w:pPr>
      <w:r>
        <w:rPr>
          <w:rFonts w:hint="eastAsia"/>
          <w:color w:val="auto"/>
        </w:rPr>
        <w:t>（7） 双方商定或确定的其他款项。</w:t>
      </w:r>
    </w:p>
    <w:p>
      <w:pPr>
        <w:ind w:firstLine="480" w:firstLineChars="200"/>
        <w:rPr>
          <w:color w:val="auto"/>
        </w:rPr>
      </w:pPr>
      <w:r>
        <w:rPr>
          <w:rFonts w:hint="eastAsia"/>
          <w:color w:val="auto"/>
        </w:rPr>
        <w:t>除专用合同条件另有约定外，合同解除后，发包人应当在商定或确定上述款项后28天内完成上述款项的支付。</w:t>
      </w:r>
    </w:p>
    <w:p>
      <w:pPr>
        <w:ind w:firstLine="562" w:firstLineChars="200"/>
        <w:rPr>
          <w:b/>
          <w:bCs/>
          <w:color w:val="auto"/>
          <w:sz w:val="28"/>
          <w:szCs w:val="22"/>
        </w:rPr>
      </w:pPr>
      <w:bookmarkStart w:id="740" w:name="_Toc54862314"/>
      <w:bookmarkStart w:id="741" w:name="_Ref11848264"/>
      <w:bookmarkStart w:id="742" w:name="_Ref11848274"/>
      <w:r>
        <w:rPr>
          <w:rFonts w:hint="eastAsia"/>
          <w:b/>
          <w:bCs/>
          <w:color w:val="auto"/>
          <w:sz w:val="28"/>
          <w:szCs w:val="22"/>
        </w:rPr>
        <w:t>第18条 保险</w:t>
      </w:r>
      <w:bookmarkEnd w:id="723"/>
      <w:bookmarkEnd w:id="740"/>
      <w:bookmarkEnd w:id="741"/>
      <w:bookmarkEnd w:id="742"/>
      <w:r>
        <w:rPr>
          <w:rFonts w:hint="eastAsia"/>
          <w:b/>
          <w:bCs/>
          <w:color w:val="auto"/>
          <w:sz w:val="28"/>
          <w:szCs w:val="22"/>
        </w:rPr>
        <w:t xml:space="preserve"> </w:t>
      </w:r>
    </w:p>
    <w:p>
      <w:pPr>
        <w:ind w:firstLine="480" w:firstLineChars="200"/>
        <w:rPr>
          <w:color w:val="auto"/>
        </w:rPr>
      </w:pPr>
      <w:bookmarkStart w:id="743" w:name="_Ref3840730"/>
      <w:bookmarkStart w:id="744" w:name="_Toc54862315"/>
      <w:bookmarkStart w:id="745" w:name="_Ref3840734"/>
      <w:bookmarkStart w:id="746" w:name="_Ref531957914"/>
      <w:bookmarkStart w:id="747" w:name="_Ref531957911"/>
      <w:bookmarkStart w:id="748" w:name="_Toc351203616"/>
      <w:r>
        <w:rPr>
          <w:rFonts w:hint="eastAsia"/>
          <w:color w:val="auto"/>
        </w:rPr>
        <w:t>18.1 设计和工程保险</w:t>
      </w:r>
      <w:bookmarkEnd w:id="743"/>
      <w:bookmarkEnd w:id="744"/>
      <w:bookmarkEnd w:id="745"/>
    </w:p>
    <w:bookmarkEnd w:id="746"/>
    <w:bookmarkEnd w:id="747"/>
    <w:p>
      <w:pPr>
        <w:ind w:firstLine="480" w:firstLineChars="200"/>
        <w:rPr>
          <w:color w:val="auto"/>
        </w:rPr>
      </w:pPr>
      <w:r>
        <w:rPr>
          <w:rFonts w:hint="eastAsia"/>
          <w:color w:val="auto"/>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ind w:firstLine="480" w:firstLineChars="200"/>
        <w:rPr>
          <w:color w:val="auto"/>
        </w:rPr>
      </w:pPr>
      <w:r>
        <w:rPr>
          <w:rFonts w:hint="eastAsia"/>
          <w:color w:val="auto"/>
        </w:rPr>
        <w:t>18.1.2 双方应按照专用合同条件的约定投保第三者责任险，并在缺陷责任期终止证书颁发前维持其持续有效。第三者责任险最低投保额应在专用合同条件内约定。</w:t>
      </w:r>
    </w:p>
    <w:p>
      <w:pPr>
        <w:ind w:firstLine="480" w:firstLineChars="200"/>
        <w:rPr>
          <w:color w:val="auto"/>
        </w:rPr>
      </w:pPr>
      <w:bookmarkStart w:id="749" w:name="_Toc54862316"/>
      <w:bookmarkStart w:id="750" w:name="_Ref3840683"/>
      <w:r>
        <w:rPr>
          <w:rFonts w:hint="eastAsia"/>
          <w:color w:val="auto"/>
        </w:rPr>
        <w:t>18.2 工伤和意外伤害保险</w:t>
      </w:r>
      <w:bookmarkEnd w:id="749"/>
      <w:bookmarkEnd w:id="750"/>
    </w:p>
    <w:p>
      <w:pPr>
        <w:ind w:firstLine="480" w:firstLineChars="200"/>
        <w:rPr>
          <w:color w:val="auto"/>
        </w:rPr>
      </w:pPr>
      <w:r>
        <w:rPr>
          <w:rFonts w:hint="eastAsia"/>
          <w:color w:val="auto"/>
        </w:rPr>
        <w:t>18.2.1 发包人应依照法律规定为其在施工现场的雇用人员办理工伤保险，缴纳工伤保险费；并要求工程师及由发包人为履行合同聘请的第三方在施工现场的雇用人员依法办理工伤保险。</w:t>
      </w:r>
    </w:p>
    <w:p>
      <w:pPr>
        <w:ind w:firstLine="480" w:firstLineChars="200"/>
        <w:rPr>
          <w:color w:val="auto"/>
        </w:rPr>
      </w:pPr>
      <w:r>
        <w:rPr>
          <w:rFonts w:hint="eastAsia"/>
          <w:color w:val="auto"/>
        </w:rPr>
        <w:t>18.2.2 承包人应依照法律规定为其履行合同雇用的全部人员办理工伤保险，缴纳工伤保险费，并要求分包人及由承包人为履行合同聘请的第三方雇用的全部人员依法办理工伤保险。</w:t>
      </w:r>
    </w:p>
    <w:p>
      <w:pPr>
        <w:ind w:firstLine="480" w:firstLineChars="200"/>
        <w:rPr>
          <w:color w:val="auto"/>
        </w:rPr>
      </w:pPr>
      <w:r>
        <w:rPr>
          <w:rFonts w:hint="eastAsia"/>
          <w:color w:val="auto"/>
        </w:rPr>
        <w:t>18.2.3 发包人和承包人可以为其施工现场的全部人员办理意外伤害保险并支付保险费，包括其员工及为履行合同聘请的第三方的人员，具体事项由合同当事人在专用合同条件约定。</w:t>
      </w:r>
    </w:p>
    <w:p>
      <w:pPr>
        <w:ind w:firstLine="480" w:firstLineChars="200"/>
        <w:rPr>
          <w:color w:val="auto"/>
        </w:rPr>
      </w:pPr>
      <w:bookmarkStart w:id="751" w:name="_Toc54862317"/>
      <w:bookmarkStart w:id="752" w:name="_Ref3840782"/>
      <w:r>
        <w:rPr>
          <w:rFonts w:hint="eastAsia"/>
          <w:color w:val="auto"/>
        </w:rPr>
        <w:t>18.3 货物保险</w:t>
      </w:r>
      <w:bookmarkEnd w:id="751"/>
      <w:bookmarkEnd w:id="752"/>
    </w:p>
    <w:p>
      <w:pPr>
        <w:ind w:firstLine="480" w:firstLineChars="200"/>
        <w:rPr>
          <w:color w:val="auto"/>
        </w:rPr>
      </w:pPr>
      <w:r>
        <w:rPr>
          <w:rFonts w:hint="eastAsia"/>
          <w:color w:val="auto"/>
        </w:rPr>
        <w:t>承包人应按照专用合同条件的约定为运抵现场的施工设备、材料、工程设备和临时工程等办理财产保险，保险期限自上述货物运抵现场至其不再为工程所需要为止。</w:t>
      </w:r>
    </w:p>
    <w:p>
      <w:pPr>
        <w:ind w:firstLine="480" w:firstLineChars="200"/>
        <w:rPr>
          <w:color w:val="auto"/>
        </w:rPr>
      </w:pPr>
      <w:bookmarkStart w:id="753" w:name="_Ref4692231"/>
      <w:bookmarkStart w:id="754" w:name="_Ref4692238"/>
      <w:bookmarkStart w:id="755" w:name="_Toc54862318"/>
      <w:r>
        <w:rPr>
          <w:rFonts w:hint="eastAsia"/>
          <w:color w:val="auto"/>
        </w:rPr>
        <w:t>18.4 其他保险</w:t>
      </w:r>
      <w:bookmarkEnd w:id="753"/>
      <w:bookmarkEnd w:id="754"/>
      <w:bookmarkEnd w:id="755"/>
    </w:p>
    <w:p>
      <w:pPr>
        <w:ind w:firstLine="480" w:firstLineChars="200"/>
        <w:rPr>
          <w:color w:val="auto"/>
        </w:rPr>
      </w:pPr>
      <w:r>
        <w:rPr>
          <w:rFonts w:hint="eastAsia"/>
          <w:color w:val="auto"/>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48"/>
      <w:r>
        <w:rPr>
          <w:rFonts w:hint="eastAsia"/>
          <w:color w:val="auto"/>
        </w:rPr>
        <w:t>保费用包含在合同价格中，但在合同执行过程中，新颁布适用的法律法规规定由承包人投保的强制保险，应根据本合同</w:t>
      </w:r>
      <w:bookmarkStart w:id="756" w:name="_Toc351203617"/>
      <w:bookmarkStart w:id="757" w:name="_Toc337558832"/>
      <w:bookmarkStart w:id="758" w:name="_Toc296503126"/>
      <w:bookmarkStart w:id="759" w:name="_Toc296346627"/>
      <w:r>
        <w:rPr>
          <w:rFonts w:hint="eastAsia"/>
          <w:color w:val="auto"/>
        </w:rPr>
        <w:t>第13条[变更与调整]的约定增加合同价款。</w:t>
      </w:r>
    </w:p>
    <w:p>
      <w:pPr>
        <w:ind w:firstLine="480" w:firstLineChars="200"/>
        <w:rPr>
          <w:color w:val="auto"/>
        </w:rPr>
      </w:pPr>
      <w:bookmarkStart w:id="760" w:name="_Toc54862319"/>
      <w:bookmarkStart w:id="761" w:name="_Ref3840659"/>
      <w:r>
        <w:rPr>
          <w:rFonts w:hint="eastAsia"/>
          <w:color w:val="auto"/>
        </w:rPr>
        <w:t>18.5 对各项保险的一般要求</w:t>
      </w:r>
      <w:bookmarkEnd w:id="760"/>
      <w:bookmarkEnd w:id="761"/>
    </w:p>
    <w:p>
      <w:pPr>
        <w:ind w:firstLine="480" w:firstLineChars="200"/>
        <w:rPr>
          <w:color w:val="auto"/>
        </w:rPr>
      </w:pPr>
      <w:r>
        <w:rPr>
          <w:rFonts w:hint="eastAsia"/>
          <w:color w:val="auto"/>
        </w:rPr>
        <w:t>18.5.1 持续保险</w:t>
      </w:r>
    </w:p>
    <w:p>
      <w:pPr>
        <w:ind w:firstLine="480" w:firstLineChars="200"/>
        <w:rPr>
          <w:color w:val="auto"/>
        </w:rPr>
      </w:pPr>
      <w:r>
        <w:rPr>
          <w:rFonts w:hint="eastAsia"/>
          <w:color w:val="auto"/>
        </w:rPr>
        <w:t>合同当事人应与保险人保持联系，使保险人能够随时了</w:t>
      </w:r>
      <w:bookmarkEnd w:id="756"/>
      <w:r>
        <w:rPr>
          <w:rFonts w:hint="eastAsia"/>
          <w:color w:val="auto"/>
        </w:rPr>
        <w:t>解</w:t>
      </w:r>
      <w:bookmarkEnd w:id="757"/>
      <w:bookmarkEnd w:id="758"/>
      <w:bookmarkEnd w:id="759"/>
      <w:r>
        <w:rPr>
          <w:rFonts w:hint="eastAsia"/>
          <w:color w:val="auto"/>
        </w:rPr>
        <w:t>工程实施中的变动，并确保按保险合同条款要求持续保险。</w:t>
      </w:r>
    </w:p>
    <w:p>
      <w:pPr>
        <w:ind w:firstLine="480" w:firstLineChars="200"/>
        <w:rPr>
          <w:color w:val="auto"/>
        </w:rPr>
      </w:pPr>
      <w:bookmarkStart w:id="762" w:name="_Ref4777650"/>
      <w:r>
        <w:rPr>
          <w:rFonts w:hint="eastAsia"/>
          <w:color w:val="auto"/>
        </w:rPr>
        <w:t>18.5.2 保险凭证</w:t>
      </w:r>
      <w:bookmarkEnd w:id="762"/>
    </w:p>
    <w:p>
      <w:pPr>
        <w:ind w:firstLine="480" w:firstLineChars="200"/>
        <w:rPr>
          <w:color w:val="auto"/>
        </w:rPr>
      </w:pPr>
      <w:r>
        <w:rPr>
          <w:rFonts w:hint="eastAsia"/>
          <w:color w:val="auto"/>
        </w:rPr>
        <w:t>合同当事人应及时向另一方当事人提交其已投保的各项保险的凭证和保险单复印件，保险单必须与专用合同条件约定的条件保持一致。</w:t>
      </w:r>
    </w:p>
    <w:p>
      <w:pPr>
        <w:ind w:firstLine="480" w:firstLineChars="200"/>
        <w:rPr>
          <w:color w:val="auto"/>
        </w:rPr>
      </w:pPr>
      <w:r>
        <w:rPr>
          <w:rFonts w:hint="eastAsia"/>
          <w:color w:val="auto"/>
        </w:rPr>
        <w:t>18.5.3 未按约定投保的补救</w:t>
      </w:r>
    </w:p>
    <w:p>
      <w:pPr>
        <w:ind w:firstLine="480" w:firstLineChars="200"/>
        <w:rPr>
          <w:color w:val="auto"/>
        </w:rPr>
      </w:pPr>
      <w:r>
        <w:rPr>
          <w:rFonts w:hint="eastAsia"/>
          <w:color w:val="auto"/>
        </w:rPr>
        <w:t>负有投保义务的一方当事人未按合同约定办理保险，或未能使保险持续有效的，则另一方当事人可代为办理，所需费用由负有投保义务的一方当事人承担。</w:t>
      </w:r>
    </w:p>
    <w:p>
      <w:pPr>
        <w:ind w:firstLine="480" w:firstLineChars="200"/>
        <w:rPr>
          <w:color w:val="auto"/>
        </w:rPr>
      </w:pPr>
      <w:r>
        <w:rPr>
          <w:rFonts w:hint="eastAsia"/>
          <w:color w:val="auto"/>
        </w:rPr>
        <w:t>负有投保</w:t>
      </w:r>
      <w:bookmarkStart w:id="763" w:name="_Toc351203619"/>
      <w:bookmarkStart w:id="764" w:name="_Toc337558834"/>
      <w:r>
        <w:rPr>
          <w:rFonts w:hint="eastAsia"/>
          <w:color w:val="auto"/>
        </w:rPr>
        <w:t>义务的一方当事人未</w:t>
      </w:r>
      <w:bookmarkEnd w:id="763"/>
      <w:r>
        <w:rPr>
          <w:rFonts w:hint="eastAsia"/>
          <w:color w:val="auto"/>
        </w:rPr>
        <w:t>按</w:t>
      </w:r>
      <w:bookmarkEnd w:id="764"/>
      <w:r>
        <w:rPr>
          <w:rFonts w:hint="eastAsia"/>
          <w:color w:val="auto"/>
        </w:rPr>
        <w:t>合同约定办理某项保险，导致受益人未能得到足额赔偿的，由负有投保义务的一方当事人负责按照原应从该项保险得到的保险金数额进行补足。</w:t>
      </w:r>
    </w:p>
    <w:p>
      <w:pPr>
        <w:ind w:firstLine="480" w:firstLineChars="200"/>
        <w:rPr>
          <w:color w:val="auto"/>
        </w:rPr>
      </w:pPr>
      <w:bookmarkStart w:id="765" w:name="_Ref4692685"/>
      <w:r>
        <w:rPr>
          <w:rFonts w:hint="eastAsia"/>
          <w:color w:val="auto"/>
        </w:rPr>
        <w:t>18.5.4 通知义务</w:t>
      </w:r>
      <w:bookmarkEnd w:id="765"/>
    </w:p>
    <w:p>
      <w:pPr>
        <w:ind w:firstLine="480" w:firstLineChars="200"/>
        <w:rPr>
          <w:color w:val="auto"/>
        </w:rPr>
      </w:pPr>
      <w:r>
        <w:rPr>
          <w:rFonts w:hint="eastAsia"/>
          <w:color w:val="auto"/>
        </w:rPr>
        <w:t>除专用合同条件另有约定外，任何一方当事人变更除工伤保险之外的保险合同时，应事先征得另一方当事人同意，并通知工程师。</w:t>
      </w:r>
    </w:p>
    <w:p>
      <w:pPr>
        <w:ind w:firstLine="480" w:firstLineChars="200"/>
        <w:rPr>
          <w:color w:val="auto"/>
        </w:rPr>
      </w:pPr>
      <w:r>
        <w:rPr>
          <w:rFonts w:hint="eastAsia"/>
          <w:color w:val="auto"/>
        </w:rPr>
        <w:t>保险事故发生时，投保人应按照保险合同规定的条件和期限及时向保险人报告。发包人和承包人应当在知道保险事故发生后及时通知对方。</w:t>
      </w:r>
    </w:p>
    <w:p>
      <w:pPr>
        <w:ind w:firstLine="480" w:firstLineChars="200"/>
        <w:rPr>
          <w:color w:val="auto"/>
        </w:rPr>
      </w:pPr>
      <w:r>
        <w:rPr>
          <w:rFonts w:hint="eastAsia"/>
          <w:color w:val="auto"/>
        </w:rPr>
        <w:t>双方按本条规定投保不减少双方在合同下的其他义务。</w:t>
      </w:r>
    </w:p>
    <w:p>
      <w:pPr>
        <w:ind w:firstLine="562" w:firstLineChars="200"/>
        <w:rPr>
          <w:b/>
          <w:bCs/>
          <w:color w:val="auto"/>
          <w:sz w:val="28"/>
          <w:szCs w:val="22"/>
        </w:rPr>
      </w:pPr>
      <w:bookmarkStart w:id="766" w:name="_Ref11874997"/>
      <w:bookmarkStart w:id="767" w:name="_Toc54862320"/>
      <w:r>
        <w:rPr>
          <w:rFonts w:hint="eastAsia"/>
          <w:b/>
          <w:bCs/>
          <w:color w:val="auto"/>
          <w:sz w:val="28"/>
          <w:szCs w:val="22"/>
        </w:rPr>
        <w:t>第19条 索赔</w:t>
      </w:r>
      <w:bookmarkEnd w:id="702"/>
      <w:bookmarkEnd w:id="703"/>
      <w:bookmarkEnd w:id="766"/>
      <w:bookmarkEnd w:id="767"/>
      <w:r>
        <w:rPr>
          <w:rFonts w:hint="eastAsia"/>
          <w:b/>
          <w:bCs/>
          <w:color w:val="auto"/>
          <w:sz w:val="28"/>
          <w:szCs w:val="22"/>
        </w:rPr>
        <w:t xml:space="preserve"> </w:t>
      </w:r>
    </w:p>
    <w:p>
      <w:pPr>
        <w:ind w:firstLine="480" w:firstLineChars="200"/>
        <w:rPr>
          <w:color w:val="auto"/>
        </w:rPr>
      </w:pPr>
      <w:bookmarkStart w:id="768" w:name="_Ref4798164"/>
      <w:bookmarkStart w:id="769" w:name="_Ref4798173"/>
      <w:bookmarkStart w:id="770" w:name="_Toc54862321"/>
      <w:r>
        <w:rPr>
          <w:rFonts w:hint="eastAsia"/>
          <w:color w:val="auto"/>
        </w:rPr>
        <w:t>19.1 索赔</w:t>
      </w:r>
      <w:bookmarkEnd w:id="768"/>
      <w:bookmarkEnd w:id="769"/>
      <w:r>
        <w:rPr>
          <w:rFonts w:hint="eastAsia"/>
          <w:color w:val="auto"/>
        </w:rPr>
        <w:t>的提出</w:t>
      </w:r>
      <w:bookmarkEnd w:id="770"/>
    </w:p>
    <w:p>
      <w:pPr>
        <w:ind w:firstLine="480" w:firstLineChars="200"/>
        <w:rPr>
          <w:color w:val="auto"/>
        </w:rPr>
      </w:pPr>
      <w:r>
        <w:rPr>
          <w:rFonts w:hint="eastAsia"/>
          <w:color w:val="auto"/>
        </w:rPr>
        <w:t>根据合同约定，任意一方认为有权得到追加/减少付款、延长缺陷责任期和（或）延长工期的，应按以下程序向对方提出索赔：</w:t>
      </w:r>
    </w:p>
    <w:p>
      <w:pPr>
        <w:ind w:firstLine="480" w:firstLineChars="200"/>
        <w:rPr>
          <w:color w:val="auto"/>
        </w:rPr>
      </w:pPr>
      <w:r>
        <w:rPr>
          <w:rFonts w:hint="eastAsia"/>
          <w:color w:val="auto"/>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ind w:firstLine="480" w:firstLineChars="200"/>
        <w:rPr>
          <w:color w:val="auto"/>
        </w:rPr>
      </w:pPr>
      <w:r>
        <w:rPr>
          <w:rFonts w:hint="eastAsia"/>
          <w:color w:val="auto"/>
        </w:rPr>
        <w:t>（2） 索赔方应在发出索赔意向通知书后28天内，向对方正式递交索赔报告；索赔报告应详细说明索赔理由以及要求追加的付款金额、延长缺陷责任期和（或）延长的工期，并附必要的记录和证明材料；</w:t>
      </w:r>
    </w:p>
    <w:p>
      <w:pPr>
        <w:ind w:firstLine="480" w:firstLineChars="200"/>
        <w:rPr>
          <w:color w:val="auto"/>
        </w:rPr>
      </w:pPr>
      <w:r>
        <w:rPr>
          <w:rFonts w:hint="eastAsia"/>
          <w:color w:val="auto"/>
        </w:rPr>
        <w:t>（3） 索赔事件具有持续影响的，索赔方应每月递交延续索赔通知，说明持续影响的实际情况和记录，列出累计的追加付款金额、延长缺陷责任期和（或）工期延长天数；</w:t>
      </w:r>
    </w:p>
    <w:p>
      <w:pPr>
        <w:ind w:firstLine="480" w:firstLineChars="200"/>
        <w:rPr>
          <w:color w:val="auto"/>
        </w:rPr>
      </w:pPr>
      <w:bookmarkStart w:id="771" w:name="_Ref4796178"/>
      <w:r>
        <w:rPr>
          <w:rFonts w:hint="eastAsia"/>
          <w:color w:val="auto"/>
        </w:rPr>
        <w:t>（4） 在索赔事件影响结束后28天内，索赔方应向对方递交最终索赔报告，说明最终要求索赔的追加付款金额、延长缺陷责任期和（或）延长的工期，并附必要的记录和证明材料。</w:t>
      </w:r>
      <w:bookmarkEnd w:id="771"/>
    </w:p>
    <w:p>
      <w:pPr>
        <w:ind w:firstLine="480" w:firstLineChars="200"/>
        <w:rPr>
          <w:color w:val="auto"/>
        </w:rPr>
      </w:pPr>
      <w:r>
        <w:rPr>
          <w:rFonts w:hint="eastAsia"/>
          <w:color w:val="auto"/>
        </w:rPr>
        <w:t>（5） 承包人作为索赔方时，其索赔意向通知书、索赔报告及相关索赔文件应向工程师提出；发包人作为索赔方时，其索赔意向通知书、索赔报告及相关索赔文件可自行向承包人提出或由工程师向承包人提出。</w:t>
      </w:r>
    </w:p>
    <w:p>
      <w:pPr>
        <w:ind w:firstLine="480" w:firstLineChars="200"/>
        <w:rPr>
          <w:color w:val="auto"/>
        </w:rPr>
      </w:pPr>
      <w:bookmarkStart w:id="772" w:name="_Ref4796254"/>
      <w:bookmarkStart w:id="773" w:name="_Toc54862322"/>
      <w:bookmarkStart w:id="774" w:name="_Ref4796262"/>
      <w:r>
        <w:rPr>
          <w:rFonts w:hint="eastAsia"/>
          <w:color w:val="auto"/>
        </w:rPr>
        <w:t>19.2 承包人索赔的处理程序</w:t>
      </w:r>
      <w:bookmarkEnd w:id="772"/>
      <w:bookmarkEnd w:id="773"/>
      <w:bookmarkEnd w:id="774"/>
    </w:p>
    <w:p>
      <w:pPr>
        <w:ind w:firstLine="480" w:firstLineChars="200"/>
        <w:rPr>
          <w:color w:val="auto"/>
        </w:rPr>
      </w:pPr>
      <w:r>
        <w:rPr>
          <w:rFonts w:hint="eastAsia"/>
          <w:color w:val="auto"/>
        </w:rPr>
        <w:t>（1） 工程师收到承包人提交的索赔报告后，应及时审查索赔报告的内容、查验承包人的记录和证明材料，必要时工程师可要求承包人提交全部原始记录副本。</w:t>
      </w:r>
    </w:p>
    <w:p>
      <w:pPr>
        <w:ind w:firstLine="480" w:firstLineChars="200"/>
        <w:rPr>
          <w:color w:val="auto"/>
        </w:rPr>
      </w:pPr>
      <w:r>
        <w:rPr>
          <w:rFonts w:hint="eastAsia"/>
          <w:color w:val="auto"/>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ind w:firstLine="480" w:firstLineChars="200"/>
        <w:rPr>
          <w:color w:val="auto"/>
        </w:rPr>
      </w:pPr>
      <w:r>
        <w:rPr>
          <w:rFonts w:hint="eastAsia"/>
          <w:color w:val="auto"/>
        </w:rPr>
        <w:t>（3） 承包人接受索赔处理结果的，发包人应在作出索赔处理结果答复后28天内完成支付。承包人不接受索赔处理结果的，按照第20条[争议解决]约定处理。</w:t>
      </w:r>
    </w:p>
    <w:p>
      <w:pPr>
        <w:ind w:firstLine="480" w:firstLineChars="200"/>
        <w:rPr>
          <w:color w:val="auto"/>
        </w:rPr>
      </w:pPr>
      <w:bookmarkStart w:id="775" w:name="_Toc54862323"/>
      <w:r>
        <w:rPr>
          <w:rFonts w:hint="eastAsia"/>
          <w:color w:val="auto"/>
        </w:rPr>
        <w:t>19.3 发包人索赔的处理程序</w:t>
      </w:r>
      <w:bookmarkEnd w:id="775"/>
    </w:p>
    <w:p>
      <w:pPr>
        <w:ind w:firstLine="480" w:firstLineChars="200"/>
        <w:rPr>
          <w:color w:val="auto"/>
        </w:rPr>
      </w:pPr>
      <w:r>
        <w:rPr>
          <w:rFonts w:hint="eastAsia"/>
          <w:color w:val="auto"/>
        </w:rPr>
        <w:t>（1） 承包人收到发包人提交的索赔报告后，应及时审查索赔报告的内容、查验发包人证明材料；</w:t>
      </w:r>
    </w:p>
    <w:p>
      <w:pPr>
        <w:ind w:firstLine="480" w:firstLineChars="200"/>
        <w:rPr>
          <w:color w:val="auto"/>
        </w:rPr>
      </w:pPr>
      <w:r>
        <w:rPr>
          <w:rFonts w:hint="eastAsia"/>
          <w:color w:val="auto"/>
        </w:rPr>
        <w:t>（2） 承包人应在收到上述索赔报告或有关索赔的进一步证明材料后42天内，将索赔处理结果答复发包人。承包人在收到索赔通知书或有关索赔的进一步证明材料后的42天内不予答复的，视为认可索赔。</w:t>
      </w:r>
    </w:p>
    <w:p>
      <w:pPr>
        <w:ind w:firstLine="480" w:firstLineChars="200"/>
        <w:rPr>
          <w:color w:val="auto"/>
        </w:rPr>
      </w:pPr>
      <w:r>
        <w:rPr>
          <w:rFonts w:hint="eastAsia"/>
          <w:color w:val="auto"/>
        </w:rPr>
        <w:t>（3） 发包人接受索赔处理结果的，发包人可从应支付给承包人的合同价款中扣除赔付的金额或延长缺陷责任期；发包人不接受索赔处理结果的，按第20条[争议解决]约定处理。</w:t>
      </w:r>
    </w:p>
    <w:p>
      <w:pPr>
        <w:ind w:firstLine="480" w:firstLineChars="200"/>
        <w:rPr>
          <w:color w:val="auto"/>
        </w:rPr>
      </w:pPr>
      <w:bookmarkStart w:id="776" w:name="_Toc54862324"/>
      <w:r>
        <w:rPr>
          <w:rFonts w:hint="eastAsia"/>
          <w:color w:val="auto"/>
        </w:rPr>
        <w:t>19.4 提出索赔的期限</w:t>
      </w:r>
      <w:bookmarkEnd w:id="776"/>
    </w:p>
    <w:p>
      <w:pPr>
        <w:ind w:firstLine="480" w:firstLineChars="200"/>
        <w:rPr>
          <w:color w:val="auto"/>
        </w:rPr>
      </w:pPr>
      <w:r>
        <w:rPr>
          <w:rFonts w:hint="eastAsia"/>
          <w:color w:val="auto"/>
        </w:rPr>
        <w:t>（1） 承包人按第14.5款[竣工结算</w:t>
      </w:r>
      <w:bookmarkStart w:id="777" w:name="_Ref3826629"/>
      <w:bookmarkStart w:id="778" w:name="_Ref3826634"/>
      <w:r>
        <w:rPr>
          <w:rFonts w:hint="eastAsia"/>
          <w:color w:val="auto"/>
        </w:rPr>
        <w:t>]约定接收竣工付款证书后，应被认为已无权再提出在合同工程接收证书颁发前所发生的任何索赔。</w:t>
      </w:r>
    </w:p>
    <w:p>
      <w:pPr>
        <w:ind w:firstLine="480" w:firstLineChars="200"/>
        <w:rPr>
          <w:color w:val="auto"/>
        </w:rPr>
      </w:pPr>
      <w:r>
        <w:rPr>
          <w:rFonts w:hint="eastAsia"/>
          <w:color w:val="auto"/>
        </w:rPr>
        <w:t>（2） 承包人按第14.7款[最终结清]提交的最终结清申请单中，只限于提出工程接收证书颁发后发生的索赔。提出索赔的期限均自接受最终结清证书时终止。</w:t>
      </w:r>
      <w:bookmarkEnd w:id="777"/>
      <w:bookmarkEnd w:id="778"/>
    </w:p>
    <w:p>
      <w:pPr>
        <w:ind w:firstLine="562" w:firstLineChars="200"/>
        <w:rPr>
          <w:color w:val="auto"/>
        </w:rPr>
      </w:pPr>
      <w:bookmarkStart w:id="779" w:name="_Toc54862325"/>
      <w:bookmarkStart w:id="780" w:name="_Ref532197861"/>
      <w:bookmarkStart w:id="781" w:name="_Ref532142075"/>
      <w:r>
        <w:rPr>
          <w:rFonts w:hint="eastAsia"/>
          <w:b/>
          <w:bCs/>
          <w:color w:val="auto"/>
          <w:sz w:val="28"/>
          <w:szCs w:val="22"/>
        </w:rPr>
        <w:t>第20条 争议解决</w:t>
      </w:r>
      <w:bookmarkEnd w:id="779"/>
      <w:bookmarkEnd w:id="780"/>
      <w:bookmarkEnd w:id="781"/>
      <w:r>
        <w:rPr>
          <w:rFonts w:hint="eastAsia"/>
          <w:color w:val="auto"/>
        </w:rPr>
        <w:t xml:space="preserve"> </w:t>
      </w:r>
    </w:p>
    <w:p>
      <w:pPr>
        <w:ind w:firstLine="480" w:firstLineChars="200"/>
        <w:rPr>
          <w:color w:val="auto"/>
        </w:rPr>
      </w:pPr>
      <w:bookmarkStart w:id="782" w:name="_Ref415507198"/>
      <w:bookmarkStart w:id="783" w:name="_Toc54862326"/>
      <w:r>
        <w:rPr>
          <w:rFonts w:hint="eastAsia"/>
          <w:color w:val="auto"/>
        </w:rPr>
        <w:t>20.1 和解</w:t>
      </w:r>
      <w:bookmarkEnd w:id="782"/>
      <w:bookmarkEnd w:id="783"/>
    </w:p>
    <w:p>
      <w:pPr>
        <w:ind w:firstLine="480" w:firstLineChars="200"/>
        <w:rPr>
          <w:color w:val="auto"/>
        </w:rPr>
      </w:pPr>
      <w:r>
        <w:rPr>
          <w:rFonts w:hint="eastAsia"/>
          <w:color w:val="auto"/>
        </w:rPr>
        <w:t>合同当事人可以就争议自行和解，自行和解达成协议的经双方签字并盖章后作为合同补充文件，双方均应遵照执行。</w:t>
      </w:r>
    </w:p>
    <w:p>
      <w:pPr>
        <w:ind w:firstLine="480" w:firstLineChars="200"/>
        <w:rPr>
          <w:color w:val="auto"/>
        </w:rPr>
      </w:pPr>
      <w:bookmarkStart w:id="784" w:name="_Toc54862327"/>
      <w:r>
        <w:rPr>
          <w:rFonts w:hint="eastAsia"/>
          <w:color w:val="auto"/>
        </w:rPr>
        <w:t>20.2 调解</w:t>
      </w:r>
      <w:bookmarkEnd w:id="784"/>
      <w:r>
        <w:rPr>
          <w:rFonts w:hint="eastAsia"/>
          <w:color w:val="auto"/>
        </w:rPr>
        <w:t xml:space="preserve"> </w:t>
      </w:r>
    </w:p>
    <w:p>
      <w:pPr>
        <w:ind w:firstLine="480" w:firstLineChars="200"/>
        <w:rPr>
          <w:color w:val="auto"/>
        </w:rPr>
      </w:pPr>
      <w:r>
        <w:rPr>
          <w:rFonts w:hint="eastAsia"/>
          <w:color w:val="auto"/>
        </w:rPr>
        <w:t>合同当事人可以就争议请求建设行政主管部门、行业协会或其他第三方进行调解，调解达成协议的，经双方签字盖章后作为合同补充文件，双方均应遵照执行。</w:t>
      </w:r>
    </w:p>
    <w:p>
      <w:pPr>
        <w:ind w:firstLine="480" w:firstLineChars="200"/>
        <w:rPr>
          <w:color w:val="auto"/>
        </w:rPr>
      </w:pPr>
      <w:bookmarkStart w:id="785" w:name="_Ref532221532"/>
      <w:bookmarkStart w:id="786" w:name="_Ref532221527"/>
      <w:bookmarkStart w:id="787" w:name="_Toc54862328"/>
      <w:r>
        <w:rPr>
          <w:rFonts w:hint="eastAsia"/>
          <w:color w:val="auto"/>
        </w:rPr>
        <w:t>20.3 争议评审</w:t>
      </w:r>
      <w:bookmarkEnd w:id="785"/>
      <w:bookmarkEnd w:id="786"/>
      <w:bookmarkEnd w:id="787"/>
    </w:p>
    <w:p>
      <w:pPr>
        <w:ind w:firstLine="480" w:firstLineChars="200"/>
        <w:rPr>
          <w:color w:val="auto"/>
        </w:rPr>
      </w:pPr>
      <w:r>
        <w:rPr>
          <w:rFonts w:hint="eastAsia"/>
          <w:color w:val="auto"/>
        </w:rPr>
        <w:t>合同当事人在专用合同条件中约定采取争议评审方式及评审规则解决争议的，按下列约定执行：</w:t>
      </w:r>
    </w:p>
    <w:p>
      <w:pPr>
        <w:ind w:firstLine="480" w:firstLineChars="200"/>
        <w:rPr>
          <w:color w:val="auto"/>
        </w:rPr>
      </w:pPr>
      <w:r>
        <w:rPr>
          <w:rFonts w:hint="eastAsia"/>
          <w:color w:val="auto"/>
        </w:rPr>
        <w:t>20.3.1 争议评审小组的确定</w:t>
      </w:r>
    </w:p>
    <w:p>
      <w:pPr>
        <w:ind w:firstLine="480" w:firstLineChars="200"/>
        <w:rPr>
          <w:color w:val="auto"/>
        </w:rPr>
      </w:pPr>
      <w:r>
        <w:rPr>
          <w:rFonts w:hint="eastAsia"/>
          <w:color w:val="auto"/>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ind w:firstLine="480" w:firstLineChars="200"/>
        <w:rPr>
          <w:color w:val="auto"/>
        </w:rPr>
      </w:pPr>
      <w:r>
        <w:rPr>
          <w:rFonts w:hint="eastAsia"/>
          <w:color w:val="auto"/>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ind w:firstLine="480" w:firstLineChars="200"/>
        <w:rPr>
          <w:color w:val="auto"/>
        </w:rPr>
      </w:pPr>
      <w:r>
        <w:rPr>
          <w:rFonts w:hint="eastAsia"/>
          <w:color w:val="auto"/>
        </w:rPr>
        <w:t>除专用合同条件另有约定外，争议评审员报酬由发包人和承包人各承担一半。</w:t>
      </w:r>
    </w:p>
    <w:p>
      <w:pPr>
        <w:ind w:firstLine="480" w:firstLineChars="200"/>
        <w:rPr>
          <w:color w:val="auto"/>
        </w:rPr>
      </w:pPr>
      <w:bookmarkStart w:id="788" w:name="_Ref532287270"/>
      <w:r>
        <w:rPr>
          <w:rFonts w:hint="eastAsia"/>
          <w:color w:val="auto"/>
        </w:rPr>
        <w:t>20.3.2 争议的避免</w:t>
      </w:r>
      <w:bookmarkEnd w:id="788"/>
    </w:p>
    <w:p>
      <w:pPr>
        <w:ind w:firstLine="480" w:firstLineChars="200"/>
        <w:rPr>
          <w:color w:val="auto"/>
        </w:rPr>
      </w:pPr>
      <w:r>
        <w:rPr>
          <w:rFonts w:hint="eastAsia"/>
          <w:color w:val="auto"/>
        </w:rPr>
        <w:t>合同当事人协商一致，可以共同书面请求争议评审小组，就合同履行过程中可能出现争议的情况提供协助或进行非正式讨论，争议评审小组应给出公正的意见或建议。</w:t>
      </w:r>
    </w:p>
    <w:p>
      <w:pPr>
        <w:ind w:firstLine="480" w:firstLineChars="200"/>
        <w:rPr>
          <w:color w:val="auto"/>
        </w:rPr>
      </w:pPr>
      <w:r>
        <w:rPr>
          <w:rFonts w:hint="eastAsia"/>
          <w:color w:val="auto"/>
        </w:rPr>
        <w:t>此类协助或非正式讨论可在任何会议、施工现场视察或其他场合进行，并且除专用合同条件另有约定外，发包人和承包人均应出席。</w:t>
      </w:r>
    </w:p>
    <w:p>
      <w:pPr>
        <w:ind w:firstLine="480" w:firstLineChars="200"/>
        <w:rPr>
          <w:color w:val="auto"/>
        </w:rPr>
      </w:pPr>
      <w:r>
        <w:rPr>
          <w:rFonts w:hint="eastAsia"/>
          <w:color w:val="auto"/>
        </w:rPr>
        <w:t>争议评审小组在此类非正式讨论上给出的任何意见或建议，无论是口头还是书面的，对发包人和承包人不具有约束力，争议评审小组在之后的争议评审程序或决定中也不受此类意见或建议的约束。</w:t>
      </w:r>
    </w:p>
    <w:p>
      <w:pPr>
        <w:ind w:firstLine="480" w:firstLineChars="200"/>
        <w:rPr>
          <w:color w:val="auto"/>
        </w:rPr>
      </w:pPr>
      <w:bookmarkStart w:id="789" w:name="_Ref4695594"/>
      <w:r>
        <w:rPr>
          <w:rFonts w:hint="eastAsia"/>
          <w:color w:val="auto"/>
        </w:rPr>
        <w:t>20.3.3 争议评审小组的决定</w:t>
      </w:r>
      <w:bookmarkEnd w:id="789"/>
    </w:p>
    <w:p>
      <w:pPr>
        <w:ind w:firstLine="480" w:firstLineChars="200"/>
        <w:rPr>
          <w:color w:val="auto"/>
        </w:rPr>
      </w:pPr>
      <w:r>
        <w:rPr>
          <w:rFonts w:hint="eastAsia"/>
          <w:color w:val="auto"/>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ind w:firstLine="480" w:firstLineChars="200"/>
        <w:rPr>
          <w:color w:val="auto"/>
        </w:rPr>
      </w:pPr>
      <w:r>
        <w:rPr>
          <w:rFonts w:hint="eastAsia"/>
          <w:color w:val="auto"/>
        </w:rPr>
        <w:t>20.3.4 争议评审小组决定的效力</w:t>
      </w:r>
    </w:p>
    <w:p>
      <w:pPr>
        <w:ind w:firstLine="480" w:firstLineChars="200"/>
        <w:rPr>
          <w:color w:val="auto"/>
        </w:rPr>
      </w:pPr>
      <w:r>
        <w:rPr>
          <w:rFonts w:hint="eastAsia"/>
          <w:color w:val="auto"/>
        </w:rPr>
        <w:t>争议评审小组作出的书面决定经合同当事人签字确认后，对双方具有约束力，双方应遵照执行。</w:t>
      </w:r>
    </w:p>
    <w:p>
      <w:pPr>
        <w:ind w:firstLine="480" w:firstLineChars="200"/>
        <w:rPr>
          <w:color w:val="auto"/>
        </w:rPr>
      </w:pPr>
      <w:r>
        <w:rPr>
          <w:rFonts w:hint="eastAsia"/>
          <w:color w:val="auto"/>
        </w:rPr>
        <w:t>任何一方当事人不接受争议评审小组决定或不履行争议评审小组决定的，双方可选择采用其他争议解决方式。</w:t>
      </w:r>
    </w:p>
    <w:p>
      <w:pPr>
        <w:ind w:firstLine="480" w:firstLineChars="200"/>
        <w:rPr>
          <w:color w:val="auto"/>
        </w:rPr>
      </w:pPr>
      <w:r>
        <w:rPr>
          <w:rFonts w:hint="eastAsia"/>
          <w:color w:val="auto"/>
        </w:rPr>
        <w:t>任何一方当事人不接受争议评审小组的决定，并不影响暂时执行争议评审小组的决定，直到在后续的采用其他争议解决方式中对争议评审小组的决定进行了改变。</w:t>
      </w:r>
    </w:p>
    <w:p>
      <w:pPr>
        <w:ind w:firstLine="480" w:firstLineChars="200"/>
        <w:rPr>
          <w:color w:val="auto"/>
        </w:rPr>
      </w:pPr>
      <w:bookmarkStart w:id="790" w:name="_Ref532221752"/>
      <w:bookmarkStart w:id="791" w:name="_Toc54862329"/>
      <w:bookmarkStart w:id="792" w:name="_Ref532221748"/>
      <w:r>
        <w:rPr>
          <w:rFonts w:hint="eastAsia"/>
          <w:color w:val="auto"/>
        </w:rPr>
        <w:t>20.4 仲裁或诉讼</w:t>
      </w:r>
      <w:bookmarkEnd w:id="790"/>
      <w:bookmarkEnd w:id="791"/>
      <w:bookmarkEnd w:id="792"/>
    </w:p>
    <w:p>
      <w:pPr>
        <w:ind w:firstLine="480" w:firstLineChars="200"/>
        <w:rPr>
          <w:color w:val="auto"/>
        </w:rPr>
      </w:pPr>
      <w:r>
        <w:rPr>
          <w:rFonts w:hint="eastAsia"/>
          <w:color w:val="auto"/>
        </w:rPr>
        <w:t>因合同及合同有关事项产生的争议，合同当事人可以在专用合同条件中约定以下一种方式解决争议：</w:t>
      </w:r>
    </w:p>
    <w:p>
      <w:pPr>
        <w:ind w:firstLine="480" w:firstLineChars="200"/>
        <w:rPr>
          <w:color w:val="auto"/>
        </w:rPr>
      </w:pPr>
      <w:r>
        <w:rPr>
          <w:rFonts w:hint="eastAsia"/>
          <w:color w:val="auto"/>
        </w:rPr>
        <w:t>（1） 向约定的仲裁委员会申请仲裁；</w:t>
      </w:r>
    </w:p>
    <w:p>
      <w:pPr>
        <w:ind w:firstLine="480" w:firstLineChars="200"/>
        <w:rPr>
          <w:color w:val="auto"/>
        </w:rPr>
      </w:pPr>
      <w:r>
        <w:rPr>
          <w:rFonts w:hint="eastAsia"/>
          <w:color w:val="auto"/>
        </w:rPr>
        <w:t>（2） 向有管辖权的人民法院起诉。</w:t>
      </w:r>
    </w:p>
    <w:p>
      <w:pPr>
        <w:ind w:firstLine="480" w:firstLineChars="200"/>
        <w:rPr>
          <w:color w:val="auto"/>
        </w:rPr>
      </w:pPr>
      <w:bookmarkStart w:id="793" w:name="_Toc54862330"/>
      <w:r>
        <w:rPr>
          <w:rFonts w:hint="eastAsia"/>
          <w:color w:val="auto"/>
        </w:rPr>
        <w:t>20.5 争议解决条款效力</w:t>
      </w:r>
      <w:bookmarkEnd w:id="793"/>
    </w:p>
    <w:p>
      <w:pPr>
        <w:ind w:firstLine="480" w:firstLineChars="200"/>
        <w:rPr>
          <w:color w:val="auto"/>
        </w:rPr>
      </w:pPr>
      <w:r>
        <w:rPr>
          <w:rFonts w:hint="eastAsia"/>
          <w:color w:val="auto"/>
        </w:rPr>
        <w:t>合同有关争议解决的条款独立存在，合同的不生效、无效、被撤销或者终止的，不影响合同中有关争议解决条款的效力。</w:t>
      </w:r>
    </w:p>
    <w:p>
      <w:pPr>
        <w:rPr>
          <w:color w:val="auto"/>
        </w:rPr>
      </w:pPr>
    </w:p>
    <w:p>
      <w:pPr>
        <w:rPr>
          <w:rFonts w:ascii="宋体" w:hAnsi="宋体" w:cs="宋体"/>
          <w:b/>
          <w:bCs/>
          <w:color w:val="auto"/>
          <w:sz w:val="36"/>
          <w:szCs w:val="36"/>
        </w:rPr>
      </w:pPr>
      <w:bookmarkStart w:id="794" w:name="_Toc55983948"/>
      <w:r>
        <w:rPr>
          <w:rFonts w:hint="eastAsia" w:ascii="宋体" w:hAnsi="宋体" w:cs="宋体"/>
          <w:b/>
          <w:bCs/>
          <w:color w:val="auto"/>
          <w:sz w:val="36"/>
          <w:szCs w:val="36"/>
        </w:rPr>
        <w:br w:type="page"/>
      </w:r>
    </w:p>
    <w:p>
      <w:pPr>
        <w:pStyle w:val="6"/>
        <w:jc w:val="center"/>
        <w:rPr>
          <w:color w:val="auto"/>
        </w:rPr>
      </w:pPr>
      <w:bookmarkStart w:id="795" w:name="_Toc11049"/>
      <w:r>
        <w:rPr>
          <w:rFonts w:hint="eastAsia"/>
          <w:color w:val="auto"/>
        </w:rPr>
        <w:t xml:space="preserve">第三部分 </w:t>
      </w:r>
      <w:bookmarkEnd w:id="85"/>
      <w:bookmarkEnd w:id="86"/>
      <w:bookmarkEnd w:id="87"/>
      <w:bookmarkEnd w:id="794"/>
      <w:r>
        <w:rPr>
          <w:rFonts w:hint="eastAsia"/>
          <w:color w:val="auto"/>
        </w:rPr>
        <w:t>专用合同条件</w:t>
      </w:r>
      <w:bookmarkEnd w:id="795"/>
    </w:p>
    <w:p>
      <w:pPr>
        <w:rPr>
          <w:b/>
          <w:bCs/>
          <w:color w:val="auto"/>
          <w:sz w:val="28"/>
          <w:szCs w:val="22"/>
        </w:rPr>
      </w:pPr>
      <w:bookmarkStart w:id="796" w:name="_Toc54862332"/>
      <w:r>
        <w:rPr>
          <w:rFonts w:hint="eastAsia"/>
          <w:b/>
          <w:bCs/>
          <w:color w:val="auto"/>
          <w:sz w:val="28"/>
          <w:szCs w:val="22"/>
        </w:rPr>
        <w:t>第1条 一般约定</w:t>
      </w:r>
      <w:bookmarkEnd w:id="796"/>
    </w:p>
    <w:p>
      <w:pPr>
        <w:ind w:firstLine="600"/>
        <w:rPr>
          <w:rFonts w:ascii="宋体" w:hAnsi="宋体" w:cs="宋体"/>
          <w:color w:val="auto"/>
          <w:szCs w:val="24"/>
        </w:rPr>
      </w:pPr>
      <w:r>
        <w:rPr>
          <w:rFonts w:hint="eastAsia" w:ascii="宋体" w:hAnsi="宋体" w:cs="宋体"/>
          <w:color w:val="auto"/>
          <w:szCs w:val="24"/>
        </w:rPr>
        <w:t>1.1 词语定义和解释</w:t>
      </w:r>
    </w:p>
    <w:p>
      <w:pPr>
        <w:ind w:firstLine="600"/>
        <w:rPr>
          <w:rFonts w:ascii="宋体" w:hAnsi="宋体" w:cs="宋体"/>
          <w:color w:val="auto"/>
          <w:szCs w:val="24"/>
        </w:rPr>
      </w:pPr>
      <w:r>
        <w:rPr>
          <w:rFonts w:hint="eastAsia" w:ascii="宋体" w:hAnsi="宋体" w:cs="宋体"/>
          <w:color w:val="auto"/>
          <w:szCs w:val="24"/>
        </w:rPr>
        <w:t>1.1.1 合同</w:t>
      </w:r>
    </w:p>
    <w:p>
      <w:pPr>
        <w:ind w:firstLine="600"/>
        <w:rPr>
          <w:rFonts w:ascii="宋体" w:hAnsi="宋体" w:cs="宋体"/>
          <w:color w:val="auto"/>
          <w:szCs w:val="24"/>
          <w:u w:val="single"/>
        </w:rPr>
      </w:pPr>
      <w:r>
        <w:rPr>
          <w:rFonts w:hint="eastAsia" w:ascii="宋体" w:hAnsi="宋体" w:cs="宋体"/>
          <w:color w:val="auto"/>
          <w:szCs w:val="24"/>
        </w:rPr>
        <w:t>1.1.1.10 其他合同文件：</w:t>
      </w:r>
      <w:r>
        <w:rPr>
          <w:rFonts w:hint="eastAsia" w:ascii="宋体" w:hAnsi="宋体" w:cs="宋体"/>
          <w:color w:val="auto"/>
          <w:szCs w:val="24"/>
          <w:u w:val="single"/>
        </w:rPr>
        <w:t>财政审核中心审定的施工图预算价格、投标阶段价格清单、图纸、双方有关本工程的洽商、变更等书面文件以及其他构成合同组成部分的文件</w:t>
      </w:r>
    </w:p>
    <w:p>
      <w:pPr>
        <w:ind w:firstLine="600"/>
        <w:rPr>
          <w:rFonts w:ascii="宋体" w:hAnsi="宋体" w:cs="宋体"/>
          <w:color w:val="auto"/>
          <w:szCs w:val="24"/>
        </w:rPr>
      </w:pPr>
      <w:r>
        <w:rPr>
          <w:rFonts w:hint="eastAsia" w:ascii="宋体" w:hAnsi="宋体" w:cs="宋体"/>
          <w:color w:val="auto"/>
          <w:szCs w:val="24"/>
        </w:rPr>
        <w:t>1.1.3 工程和设备</w:t>
      </w:r>
    </w:p>
    <w:p>
      <w:pPr>
        <w:ind w:firstLine="600"/>
        <w:rPr>
          <w:rFonts w:ascii="宋体" w:hAnsi="宋体" w:cs="宋体"/>
          <w:color w:val="auto"/>
          <w:szCs w:val="24"/>
        </w:rPr>
      </w:pPr>
      <w:r>
        <w:rPr>
          <w:rFonts w:hint="eastAsia" w:ascii="宋体" w:hAnsi="宋体" w:cs="宋体"/>
          <w:color w:val="auto"/>
          <w:szCs w:val="24"/>
        </w:rPr>
        <w:t>1.1.3.5 单位/区段工程的范围：</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1.1.3.9 作为施工场所组成部分的其他场所包括：</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1.1.3.10 永久占地包括：</w:t>
      </w:r>
      <w:r>
        <w:rPr>
          <w:rFonts w:hint="eastAsia" w:ascii="宋体" w:hAnsi="宋体" w:cs="宋体"/>
          <w:color w:val="auto"/>
          <w:szCs w:val="24"/>
          <w:u w:val="single"/>
          <w:lang w:val="en-US" w:eastAsia="zh-CN"/>
        </w:rPr>
        <w:t xml:space="preserve">     /            </w:t>
      </w:r>
      <w:r>
        <w:rPr>
          <w:rFonts w:hint="eastAsia" w:ascii="宋体" w:hAnsi="宋体" w:cs="宋体"/>
          <w:color w:val="auto"/>
          <w:szCs w:val="24"/>
          <w:u w:val="none"/>
        </w:rPr>
        <w:t>。</w:t>
      </w:r>
    </w:p>
    <w:p>
      <w:pPr>
        <w:ind w:firstLine="600"/>
        <w:rPr>
          <w:rFonts w:ascii="宋体" w:hAnsi="宋体" w:cs="宋体"/>
          <w:color w:val="auto"/>
          <w:szCs w:val="24"/>
          <w:u w:val="single"/>
        </w:rPr>
      </w:pPr>
      <w:r>
        <w:rPr>
          <w:rFonts w:hint="eastAsia" w:ascii="宋体" w:hAnsi="宋体" w:cs="宋体"/>
          <w:color w:val="auto"/>
          <w:szCs w:val="24"/>
        </w:rPr>
        <w:t>1.1.3.11 临时占地包括：</w:t>
      </w:r>
      <w:r>
        <w:rPr>
          <w:rFonts w:hint="eastAsia" w:ascii="宋体" w:hAnsi="宋体" w:cs="宋体"/>
          <w:color w:val="auto"/>
          <w:szCs w:val="24"/>
          <w:u w:val="single"/>
        </w:rPr>
        <w:t>临时用地或用于施工所需场所、如临建用地、仓储、组装、拌合站用地等。</w:t>
      </w:r>
    </w:p>
    <w:p>
      <w:pPr>
        <w:ind w:firstLine="600"/>
        <w:rPr>
          <w:rFonts w:ascii="宋体" w:hAnsi="宋体" w:cs="宋体"/>
          <w:color w:val="auto"/>
          <w:szCs w:val="24"/>
        </w:rPr>
      </w:pPr>
      <w:r>
        <w:rPr>
          <w:rFonts w:hint="eastAsia" w:ascii="宋体" w:hAnsi="宋体" w:cs="宋体"/>
          <w:color w:val="auto"/>
          <w:szCs w:val="24"/>
        </w:rPr>
        <w:t>1.2 语言文字</w:t>
      </w:r>
    </w:p>
    <w:p>
      <w:pPr>
        <w:ind w:firstLine="600"/>
        <w:rPr>
          <w:rFonts w:ascii="宋体" w:hAnsi="宋体" w:cs="宋体"/>
          <w:color w:val="auto"/>
          <w:szCs w:val="24"/>
        </w:rPr>
      </w:pPr>
      <w:r>
        <w:rPr>
          <w:rFonts w:hint="eastAsia" w:ascii="宋体" w:hAnsi="宋体" w:cs="宋体"/>
          <w:color w:val="auto"/>
          <w:szCs w:val="24"/>
        </w:rPr>
        <w:t>本合同除使用汉语外，还使用</w:t>
      </w:r>
      <w:r>
        <w:rPr>
          <w:rFonts w:hint="eastAsia" w:ascii="宋体" w:hAnsi="宋体" w:cs="宋体"/>
          <w:color w:val="auto"/>
          <w:szCs w:val="24"/>
          <w:u w:val="single"/>
        </w:rPr>
        <w:t xml:space="preserve">        /            </w:t>
      </w:r>
      <w:r>
        <w:rPr>
          <w:rFonts w:hint="eastAsia" w:ascii="宋体" w:hAnsi="宋体" w:cs="宋体"/>
          <w:color w:val="auto"/>
          <w:szCs w:val="24"/>
        </w:rPr>
        <w:t>语言。</w:t>
      </w:r>
    </w:p>
    <w:p>
      <w:pPr>
        <w:ind w:firstLine="600"/>
        <w:rPr>
          <w:rFonts w:ascii="宋体" w:hAnsi="宋体" w:cs="宋体"/>
          <w:color w:val="auto"/>
          <w:szCs w:val="24"/>
        </w:rPr>
      </w:pPr>
      <w:r>
        <w:rPr>
          <w:rFonts w:hint="eastAsia" w:ascii="宋体" w:hAnsi="宋体" w:cs="宋体"/>
          <w:color w:val="auto"/>
          <w:szCs w:val="24"/>
        </w:rPr>
        <w:t>1.3 法律</w:t>
      </w:r>
    </w:p>
    <w:p>
      <w:pPr>
        <w:ind w:firstLine="600"/>
        <w:rPr>
          <w:rFonts w:ascii="宋体" w:hAnsi="宋体" w:cs="宋体"/>
          <w:color w:val="auto"/>
          <w:szCs w:val="24"/>
          <w:u w:val="single"/>
        </w:rPr>
      </w:pPr>
      <w:r>
        <w:rPr>
          <w:rFonts w:hint="eastAsia" w:ascii="宋体" w:hAnsi="宋体" w:cs="宋体"/>
          <w:color w:val="auto"/>
          <w:szCs w:val="24"/>
        </w:rPr>
        <w:t>适用于合同的其他规范性文件：</w:t>
      </w:r>
      <w:r>
        <w:rPr>
          <w:rFonts w:hint="eastAsia" w:ascii="宋体" w:hAnsi="宋体" w:cs="宋体"/>
          <w:color w:val="auto"/>
          <w:szCs w:val="24"/>
          <w:u w:val="single"/>
          <w:lang w:val="en-US"/>
        </w:rPr>
        <w:t>执行现行包括国家、省和市现行的施工规范、技术规范、质量标准及有关操作规程。发包人不承担由于承包人违反或不遵守上述法律而导致的罚款和责任</w:t>
      </w:r>
      <w:r>
        <w:rPr>
          <w:rFonts w:hint="eastAsia" w:ascii="宋体" w:hAnsi="宋体" w:cs="宋体"/>
          <w:color w:val="auto"/>
          <w:szCs w:val="24"/>
          <w:u w:val="single"/>
        </w:rPr>
        <w:t>。</w:t>
      </w:r>
    </w:p>
    <w:p>
      <w:pPr>
        <w:ind w:firstLine="600"/>
        <w:rPr>
          <w:rFonts w:ascii="宋体" w:hAnsi="宋体" w:cs="宋体"/>
          <w:color w:val="auto"/>
          <w:szCs w:val="24"/>
        </w:rPr>
      </w:pPr>
      <w:r>
        <w:rPr>
          <w:rFonts w:hint="eastAsia" w:ascii="宋体" w:hAnsi="宋体" w:cs="宋体"/>
          <w:color w:val="auto"/>
          <w:szCs w:val="24"/>
        </w:rPr>
        <w:t>1.4 标准和规范</w:t>
      </w:r>
    </w:p>
    <w:p>
      <w:pPr>
        <w:ind w:firstLine="600"/>
        <w:rPr>
          <w:rFonts w:ascii="宋体" w:hAnsi="宋体" w:cs="宋体"/>
          <w:color w:val="auto"/>
          <w:szCs w:val="24"/>
        </w:rPr>
      </w:pPr>
      <w:r>
        <w:rPr>
          <w:rFonts w:hint="eastAsia" w:ascii="宋体" w:hAnsi="宋体" w:cs="宋体"/>
          <w:color w:val="auto"/>
          <w:szCs w:val="24"/>
        </w:rPr>
        <w:t>1.4.1 适用于本合同的标准、规范（名称）包括：</w:t>
      </w:r>
      <w:r>
        <w:rPr>
          <w:rFonts w:hint="eastAsia" w:ascii="宋体" w:hAnsi="宋体" w:cs="宋体"/>
          <w:color w:val="auto"/>
          <w:szCs w:val="24"/>
          <w:u w:val="single"/>
        </w:rPr>
        <w:t>国家及行业有关的规范、规程和标准。</w:t>
      </w:r>
    </w:p>
    <w:p>
      <w:pPr>
        <w:ind w:firstLine="600"/>
        <w:rPr>
          <w:rFonts w:ascii="宋体" w:hAnsi="宋体" w:cs="宋体"/>
          <w:color w:val="auto"/>
          <w:szCs w:val="24"/>
        </w:rPr>
      </w:pPr>
      <w:r>
        <w:rPr>
          <w:rFonts w:hint="eastAsia" w:ascii="宋体" w:hAnsi="宋体" w:cs="宋体"/>
          <w:color w:val="auto"/>
          <w:szCs w:val="24"/>
        </w:rPr>
        <w:t>1.4.2 发包人提供的国外标准、规范的名称：</w:t>
      </w:r>
      <w:r>
        <w:rPr>
          <w:rFonts w:hint="eastAsia" w:ascii="宋体" w:hAnsi="宋体" w:cs="宋体"/>
          <w:color w:val="auto"/>
          <w:szCs w:val="24"/>
          <w:u w:val="single"/>
        </w:rPr>
        <w:t xml:space="preserve">    /      </w:t>
      </w:r>
      <w:r>
        <w:rPr>
          <w:rFonts w:hint="eastAsia" w:ascii="宋体" w:hAnsi="宋体" w:cs="宋体"/>
          <w:color w:val="auto"/>
          <w:szCs w:val="24"/>
        </w:rPr>
        <w:t>；发包人提供的国外标准、规范的份数：</w:t>
      </w:r>
      <w:r>
        <w:rPr>
          <w:rFonts w:hint="eastAsia" w:ascii="宋体" w:hAnsi="宋体" w:cs="宋体"/>
          <w:color w:val="auto"/>
          <w:szCs w:val="24"/>
          <w:u w:val="single"/>
        </w:rPr>
        <w:t xml:space="preserve">     /      </w:t>
      </w:r>
      <w:r>
        <w:rPr>
          <w:rFonts w:hint="eastAsia" w:ascii="宋体" w:hAnsi="宋体" w:cs="宋体"/>
          <w:color w:val="auto"/>
          <w:szCs w:val="24"/>
        </w:rPr>
        <w:t>；发包人提供的国外标准、规范的时间：</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1.4.3 没有成文规范、标准规定的约定：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1.4.4 发包人对于工程的技术标准、功能要求：</w:t>
      </w:r>
      <w:r>
        <w:rPr>
          <w:rFonts w:hint="eastAsia" w:ascii="宋体" w:hAnsi="宋体" w:cs="宋体"/>
          <w:color w:val="auto"/>
          <w:szCs w:val="24"/>
          <w:u w:val="single"/>
        </w:rPr>
        <w:t xml:space="preserve">按照设计图纸的施工质量要求、规范要求进行施工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1.5 合同文件的优先顺序</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合同文件组成及优先顺序为：</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（1）中标通知书；</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 xml:space="preserve">（2）投标报价书； </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（3）专用合同条款及其附件；</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（4）通用合同条款；</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（5）技术标准和要求；</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（6）图纸；</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（7）已标价工程量清单或预算书；</w:t>
      </w:r>
    </w:p>
    <w:p>
      <w:pPr>
        <w:autoSpaceDE w:val="0"/>
        <w:autoSpaceDN w:val="0"/>
        <w:adjustRightInd w:val="0"/>
        <w:ind w:firstLine="480" w:firstLineChars="200"/>
        <w:jc w:val="left"/>
        <w:rPr>
          <w:rFonts w:ascii="宋体" w:hAnsi="宋体" w:cs="宋体"/>
          <w:color w:val="auto"/>
          <w:szCs w:val="24"/>
        </w:rPr>
      </w:pPr>
      <w:r>
        <w:rPr>
          <w:rFonts w:hint="eastAsia" w:ascii="宋体" w:hAnsi="宋体" w:cs="宋体"/>
          <w:color w:val="auto"/>
          <w:szCs w:val="24"/>
        </w:rPr>
        <w:t>（8）其他合同文件。</w:t>
      </w:r>
    </w:p>
    <w:p>
      <w:pPr>
        <w:autoSpaceDE w:val="0"/>
        <w:autoSpaceDN w:val="0"/>
        <w:adjustRightInd w:val="0"/>
        <w:ind w:firstLine="480" w:firstLineChars="200"/>
        <w:jc w:val="left"/>
        <w:rPr>
          <w:color w:val="auto"/>
        </w:rPr>
      </w:pPr>
      <w:r>
        <w:rPr>
          <w:rFonts w:hint="eastAsia" w:ascii="宋体" w:hAnsi="宋体" w:cs="宋体"/>
          <w:color w:val="auto"/>
          <w:szCs w:val="24"/>
        </w:rPr>
        <w:t>（9）双方有关本合同的补充、变更等书面协议或文件（含经双方盖章确认的工程洽商记录、会议纪要</w:t>
      </w:r>
      <w:r>
        <w:rPr>
          <w:rFonts w:hint="eastAsia"/>
          <w:color w:val="auto"/>
        </w:rPr>
        <w:t>、工程变更、现场签证等修正文件）；</w:t>
      </w:r>
    </w:p>
    <w:p>
      <w:pPr>
        <w:ind w:firstLine="600"/>
        <w:rPr>
          <w:rFonts w:ascii="宋体" w:hAnsi="宋体" w:cs="宋体"/>
          <w:color w:val="auto"/>
          <w:szCs w:val="24"/>
        </w:rPr>
      </w:pPr>
      <w:r>
        <w:rPr>
          <w:rFonts w:hint="eastAsia" w:ascii="宋体" w:hAnsi="宋体" w:cs="宋体"/>
          <w:color w:val="auto"/>
          <w:szCs w:val="24"/>
        </w:rPr>
        <w:t>1.6 文件的提供和照管</w:t>
      </w:r>
    </w:p>
    <w:p>
      <w:pPr>
        <w:ind w:firstLine="600"/>
        <w:rPr>
          <w:rFonts w:ascii="宋体" w:hAnsi="宋体" w:cs="宋体"/>
          <w:color w:val="auto"/>
          <w:szCs w:val="24"/>
        </w:rPr>
      </w:pPr>
      <w:r>
        <w:rPr>
          <w:rFonts w:hint="eastAsia" w:ascii="宋体" w:hAnsi="宋体" w:cs="宋体"/>
          <w:color w:val="auto"/>
          <w:szCs w:val="24"/>
        </w:rPr>
        <w:t>1.6.1 发包人文件的提供</w:t>
      </w:r>
    </w:p>
    <w:p>
      <w:pPr>
        <w:ind w:firstLine="480" w:firstLineChars="200"/>
        <w:rPr>
          <w:rFonts w:ascii="宋体" w:hAnsi="宋体" w:cs="宋体"/>
          <w:color w:val="auto"/>
          <w:szCs w:val="24"/>
          <w:u w:val="single"/>
        </w:rPr>
      </w:pPr>
      <w:r>
        <w:rPr>
          <w:rFonts w:hint="eastAsia" w:ascii="宋体" w:hAnsi="宋体" w:cs="宋体"/>
          <w:color w:val="auto"/>
          <w:szCs w:val="24"/>
        </w:rPr>
        <w:t>发包人文件的提供期限、名称、数量和形式：</w:t>
      </w:r>
      <w:r>
        <w:rPr>
          <w:rFonts w:hint="eastAsia" w:ascii="宋体" w:hAnsi="宋体" w:cs="宋体"/>
          <w:color w:val="auto"/>
          <w:szCs w:val="24"/>
          <w:u w:val="single"/>
        </w:rPr>
        <w:t>合同签订后10天内,提供前期工作相关文件、发包人要求等书面资料2套。</w:t>
      </w:r>
    </w:p>
    <w:p>
      <w:pPr>
        <w:ind w:firstLine="600"/>
        <w:rPr>
          <w:rFonts w:ascii="宋体" w:hAnsi="宋体" w:cs="宋体"/>
          <w:color w:val="auto"/>
          <w:szCs w:val="24"/>
        </w:rPr>
      </w:pPr>
      <w:r>
        <w:rPr>
          <w:rFonts w:hint="eastAsia" w:ascii="宋体" w:hAnsi="宋体" w:cs="宋体"/>
          <w:color w:val="auto"/>
          <w:szCs w:val="24"/>
        </w:rPr>
        <w:t>1.6.2 承包人文件的提供</w:t>
      </w:r>
    </w:p>
    <w:p>
      <w:pPr>
        <w:ind w:firstLine="600"/>
        <w:rPr>
          <w:rFonts w:ascii="宋体" w:hAnsi="宋体" w:cs="宋体"/>
          <w:color w:val="auto"/>
          <w:szCs w:val="24"/>
        </w:rPr>
      </w:pPr>
      <w:r>
        <w:rPr>
          <w:rFonts w:hint="eastAsia" w:ascii="宋体" w:hAnsi="宋体" w:cs="宋体"/>
          <w:color w:val="auto"/>
          <w:szCs w:val="24"/>
        </w:rPr>
        <w:t>承包人文件的内容、提供期限、名称、数量和形式：</w:t>
      </w:r>
    </w:p>
    <w:tbl>
      <w:tblPr>
        <w:tblStyle w:val="47"/>
        <w:tblW w:w="9197" w:type="dxa"/>
        <w:jc w:val="center"/>
        <w:tblLayout w:type="fixed"/>
        <w:tblCellMar>
          <w:top w:w="0" w:type="dxa"/>
          <w:left w:w="108" w:type="dxa"/>
          <w:bottom w:w="0" w:type="dxa"/>
          <w:right w:w="108" w:type="dxa"/>
        </w:tblCellMar>
      </w:tblPr>
      <w:tblGrid>
        <w:gridCol w:w="665"/>
        <w:gridCol w:w="2275"/>
        <w:gridCol w:w="3122"/>
        <w:gridCol w:w="1427"/>
        <w:gridCol w:w="1708"/>
      </w:tblGrid>
      <w:tr>
        <w:tblPrEx>
          <w:tblCellMar>
            <w:top w:w="0" w:type="dxa"/>
            <w:left w:w="108" w:type="dxa"/>
            <w:bottom w:w="0" w:type="dxa"/>
            <w:right w:w="108" w:type="dxa"/>
          </w:tblCellMar>
        </w:tblPrEx>
        <w:trPr>
          <w:trHeight w:val="77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 w:val="22"/>
                <w:szCs w:val="22"/>
              </w:rPr>
            </w:pPr>
            <w:r>
              <w:rPr>
                <w:rFonts w:hint="eastAsia" w:ascii="宋体" w:hAnsi="宋体" w:cs="宋体"/>
                <w:b/>
                <w:bCs/>
                <w:color w:val="auto"/>
                <w:sz w:val="22"/>
                <w:szCs w:val="22"/>
              </w:rPr>
              <w:t>序号</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2"/>
                <w:szCs w:val="22"/>
              </w:rPr>
            </w:pPr>
            <w:r>
              <w:rPr>
                <w:rFonts w:hint="eastAsia" w:ascii="宋体" w:hAnsi="宋体" w:cs="宋体"/>
                <w:b/>
                <w:bCs/>
                <w:color w:val="auto"/>
                <w:sz w:val="22"/>
                <w:szCs w:val="22"/>
              </w:rPr>
              <w:t>资料及文件名称</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2"/>
                <w:szCs w:val="22"/>
              </w:rPr>
            </w:pPr>
            <w:r>
              <w:rPr>
                <w:rFonts w:hint="eastAsia" w:ascii="宋体" w:hAnsi="宋体" w:cs="宋体"/>
                <w:b/>
                <w:bCs/>
                <w:color w:val="auto"/>
                <w:sz w:val="22"/>
                <w:szCs w:val="22"/>
              </w:rPr>
              <w:t>提交日期</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2"/>
                <w:szCs w:val="22"/>
              </w:rPr>
            </w:pPr>
            <w:r>
              <w:rPr>
                <w:rFonts w:hint="eastAsia" w:ascii="宋体" w:hAnsi="宋体" w:cs="宋体"/>
                <w:b/>
                <w:bCs/>
                <w:color w:val="auto"/>
                <w:sz w:val="22"/>
                <w:szCs w:val="22"/>
              </w:rPr>
              <w:t>份数</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auto"/>
                <w:sz w:val="22"/>
                <w:szCs w:val="22"/>
              </w:rPr>
            </w:pPr>
            <w:r>
              <w:rPr>
                <w:rFonts w:hint="eastAsia" w:ascii="宋体" w:hAnsi="宋体" w:cs="宋体"/>
                <w:b/>
                <w:bCs/>
                <w:color w:val="auto"/>
                <w:sz w:val="22"/>
                <w:szCs w:val="22"/>
              </w:rPr>
              <w:t>备注</w:t>
            </w:r>
          </w:p>
        </w:tc>
      </w:tr>
      <w:tr>
        <w:tblPrEx>
          <w:tblCellMar>
            <w:top w:w="0" w:type="dxa"/>
            <w:left w:w="108" w:type="dxa"/>
            <w:bottom w:w="0" w:type="dxa"/>
            <w:right w:w="108" w:type="dxa"/>
          </w:tblCellMar>
        </w:tblPrEx>
        <w:trPr>
          <w:trHeight w:val="345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1</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施工图设计成果文件（包括主要材料设备清单、技术规范等文件）</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按发包人要求</w:t>
            </w:r>
          </w:p>
          <w:p>
            <w:pPr>
              <w:jc w:val="center"/>
              <w:rPr>
                <w:rFonts w:ascii="宋体" w:hAnsi="宋体" w:cs="宋体"/>
                <w:color w:val="auto"/>
                <w:sz w:val="22"/>
                <w:szCs w:val="22"/>
              </w:rPr>
            </w:pPr>
            <w:r>
              <w:rPr>
                <w:rFonts w:hint="eastAsia" w:ascii="宋体" w:hAnsi="宋体" w:cs="宋体"/>
                <w:color w:val="auto"/>
                <w:sz w:val="22"/>
                <w:szCs w:val="22"/>
              </w:rPr>
              <w:t>及工程需要</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份以上（含5份）</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可根据发包人要求及施工需要分批提供，还应提供可编辑的CAD电子版（如发包人要求份数，承包人应无条件配合）</w:t>
            </w:r>
          </w:p>
        </w:tc>
      </w:tr>
      <w:tr>
        <w:tblPrEx>
          <w:tblCellMar>
            <w:top w:w="0" w:type="dxa"/>
            <w:left w:w="108" w:type="dxa"/>
            <w:bottom w:w="0" w:type="dxa"/>
            <w:right w:w="108" w:type="dxa"/>
          </w:tblCellMar>
        </w:tblPrEx>
        <w:trPr>
          <w:trHeight w:val="1158"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2</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施工图设计文件（经图审并修改后的正稿）</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在图纸审查发现问题后 个日历天内完成补充及修改</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满足图审</w:t>
            </w:r>
          </w:p>
          <w:p>
            <w:pPr>
              <w:jc w:val="center"/>
              <w:rPr>
                <w:rFonts w:ascii="宋体" w:hAnsi="宋体" w:cs="宋体"/>
                <w:color w:val="auto"/>
                <w:sz w:val="22"/>
                <w:szCs w:val="22"/>
              </w:rPr>
            </w:pPr>
            <w:r>
              <w:rPr>
                <w:rFonts w:hint="eastAsia" w:ascii="宋体" w:hAnsi="宋体" w:cs="宋体"/>
                <w:color w:val="auto"/>
                <w:sz w:val="22"/>
                <w:szCs w:val="22"/>
              </w:rPr>
              <w:t>送审的需求</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纸质版和可编辑的CAD电子版</w:t>
            </w:r>
          </w:p>
        </w:tc>
      </w:tr>
      <w:tr>
        <w:tblPrEx>
          <w:tblCellMar>
            <w:top w:w="0" w:type="dxa"/>
            <w:left w:w="108" w:type="dxa"/>
            <w:bottom w:w="0" w:type="dxa"/>
            <w:right w:w="108" w:type="dxa"/>
          </w:tblCellMar>
        </w:tblPrEx>
        <w:trPr>
          <w:trHeight w:val="192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3</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变更设计</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按发包人要求</w:t>
            </w:r>
          </w:p>
          <w:p>
            <w:pPr>
              <w:jc w:val="center"/>
              <w:rPr>
                <w:rFonts w:ascii="宋体" w:hAnsi="宋体" w:cs="宋体"/>
                <w:color w:val="auto"/>
                <w:sz w:val="22"/>
                <w:szCs w:val="22"/>
              </w:rPr>
            </w:pPr>
            <w:r>
              <w:rPr>
                <w:rFonts w:hint="eastAsia" w:ascii="宋体" w:hAnsi="宋体" w:cs="宋体"/>
                <w:color w:val="auto"/>
                <w:sz w:val="22"/>
                <w:szCs w:val="22"/>
              </w:rPr>
              <w:t>及工程需要</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ascii="宋体" w:hAnsi="宋体" w:cs="宋体"/>
                <w:color w:val="auto"/>
                <w:sz w:val="22"/>
                <w:szCs w:val="22"/>
              </w:rPr>
              <w:t>5</w:t>
            </w:r>
            <w:r>
              <w:rPr>
                <w:rFonts w:hint="eastAsia" w:ascii="宋体" w:hAnsi="宋体" w:cs="宋体"/>
                <w:color w:val="auto"/>
                <w:sz w:val="22"/>
                <w:szCs w:val="22"/>
              </w:rPr>
              <w:t>份</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纸质版和可编辑的CAD电子版</w:t>
            </w:r>
          </w:p>
        </w:tc>
      </w:tr>
      <w:tr>
        <w:tblPrEx>
          <w:tblCellMar>
            <w:top w:w="0" w:type="dxa"/>
            <w:left w:w="108" w:type="dxa"/>
            <w:bottom w:w="0" w:type="dxa"/>
            <w:right w:w="108" w:type="dxa"/>
          </w:tblCellMar>
        </w:tblPrEx>
        <w:trPr>
          <w:trHeight w:val="775"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4</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其他设计文件</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按发包人要求</w:t>
            </w:r>
          </w:p>
          <w:p>
            <w:pPr>
              <w:jc w:val="center"/>
              <w:rPr>
                <w:rFonts w:ascii="宋体" w:hAnsi="宋体" w:cs="宋体"/>
                <w:color w:val="auto"/>
                <w:sz w:val="22"/>
                <w:szCs w:val="22"/>
              </w:rPr>
            </w:pPr>
            <w:r>
              <w:rPr>
                <w:rFonts w:hint="eastAsia" w:ascii="宋体" w:hAnsi="宋体" w:cs="宋体"/>
                <w:color w:val="auto"/>
                <w:sz w:val="22"/>
                <w:szCs w:val="22"/>
              </w:rPr>
              <w:t>及工程需要</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按发包人</w:t>
            </w:r>
          </w:p>
          <w:p>
            <w:pPr>
              <w:jc w:val="center"/>
              <w:rPr>
                <w:rFonts w:ascii="宋体" w:hAnsi="宋体" w:cs="宋体"/>
                <w:color w:val="auto"/>
                <w:sz w:val="22"/>
                <w:szCs w:val="22"/>
              </w:rPr>
            </w:pPr>
            <w:r>
              <w:rPr>
                <w:rFonts w:hint="eastAsia" w:ascii="宋体" w:hAnsi="宋体" w:cs="宋体"/>
                <w:color w:val="auto"/>
                <w:sz w:val="22"/>
                <w:szCs w:val="22"/>
              </w:rPr>
              <w:t>要求提交</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含电子版</w:t>
            </w:r>
          </w:p>
        </w:tc>
      </w:tr>
      <w:tr>
        <w:tblPrEx>
          <w:tblCellMar>
            <w:top w:w="0" w:type="dxa"/>
            <w:left w:w="108" w:type="dxa"/>
            <w:bottom w:w="0" w:type="dxa"/>
            <w:right w:w="108" w:type="dxa"/>
          </w:tblCellMar>
        </w:tblPrEx>
        <w:trPr>
          <w:trHeight w:val="2316"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5</w:t>
            </w:r>
          </w:p>
        </w:tc>
        <w:tc>
          <w:tcPr>
            <w:tcW w:w="227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办理施工许可报建承包人有关所需的资格证件、施工组织设计，施工技术措施及各项资源需要量的计划等</w:t>
            </w:r>
          </w:p>
        </w:tc>
        <w:tc>
          <w:tcPr>
            <w:tcW w:w="3122"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按发包人要求</w:t>
            </w:r>
          </w:p>
          <w:p>
            <w:pPr>
              <w:jc w:val="center"/>
              <w:rPr>
                <w:rFonts w:ascii="宋体" w:hAnsi="宋体" w:cs="宋体"/>
                <w:color w:val="auto"/>
                <w:sz w:val="22"/>
                <w:szCs w:val="22"/>
              </w:rPr>
            </w:pPr>
            <w:r>
              <w:rPr>
                <w:rFonts w:hint="eastAsia" w:ascii="宋体" w:hAnsi="宋体" w:cs="宋体"/>
                <w:color w:val="auto"/>
                <w:sz w:val="22"/>
                <w:szCs w:val="22"/>
              </w:rPr>
              <w:t>及工程需要</w:t>
            </w:r>
          </w:p>
        </w:tc>
        <w:tc>
          <w:tcPr>
            <w:tcW w:w="142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满足</w:t>
            </w:r>
          </w:p>
          <w:p>
            <w:pPr>
              <w:jc w:val="center"/>
              <w:rPr>
                <w:rFonts w:ascii="宋体" w:hAnsi="宋体" w:cs="宋体"/>
                <w:color w:val="auto"/>
                <w:sz w:val="22"/>
                <w:szCs w:val="22"/>
              </w:rPr>
            </w:pPr>
            <w:r>
              <w:rPr>
                <w:rFonts w:hint="eastAsia" w:ascii="宋体" w:hAnsi="宋体" w:cs="宋体"/>
                <w:color w:val="auto"/>
                <w:sz w:val="22"/>
                <w:szCs w:val="22"/>
              </w:rPr>
              <w:t>报建需要</w:t>
            </w:r>
          </w:p>
        </w:tc>
        <w:tc>
          <w:tcPr>
            <w:tcW w:w="1708"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2"/>
                <w:szCs w:val="22"/>
              </w:rPr>
            </w:pPr>
            <w:r>
              <w:rPr>
                <w:rFonts w:hint="eastAsia" w:ascii="宋体" w:hAnsi="宋体" w:cs="宋体"/>
                <w:color w:val="auto"/>
                <w:sz w:val="22"/>
                <w:szCs w:val="22"/>
              </w:rPr>
              <w:t>含电子版</w:t>
            </w:r>
          </w:p>
        </w:tc>
      </w:tr>
    </w:tbl>
    <w:p>
      <w:pPr>
        <w:ind w:firstLine="600"/>
        <w:rPr>
          <w:rFonts w:ascii="宋体" w:hAnsi="宋体" w:cs="宋体"/>
          <w:color w:val="auto"/>
          <w:szCs w:val="24"/>
        </w:rPr>
      </w:pPr>
    </w:p>
    <w:p>
      <w:pPr>
        <w:ind w:firstLine="600"/>
        <w:rPr>
          <w:rFonts w:ascii="宋体" w:hAnsi="宋体" w:cs="宋体"/>
          <w:color w:val="auto"/>
          <w:szCs w:val="24"/>
        </w:rPr>
      </w:pPr>
      <w:r>
        <w:rPr>
          <w:rFonts w:hint="eastAsia" w:ascii="宋体" w:hAnsi="宋体" w:cs="宋体"/>
          <w:color w:val="auto"/>
          <w:szCs w:val="24"/>
        </w:rPr>
        <w:t>1.6.4 文件的照管</w:t>
      </w:r>
    </w:p>
    <w:p>
      <w:pPr>
        <w:ind w:firstLine="600"/>
        <w:rPr>
          <w:rFonts w:ascii="宋体" w:hAnsi="宋体" w:cs="宋体"/>
          <w:color w:val="auto"/>
          <w:szCs w:val="24"/>
        </w:rPr>
      </w:pPr>
      <w:r>
        <w:rPr>
          <w:rFonts w:hint="eastAsia" w:ascii="宋体" w:hAnsi="宋体" w:cs="宋体"/>
          <w:color w:val="auto"/>
          <w:szCs w:val="24"/>
        </w:rPr>
        <w:t>关于现场文件准备的约定：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1.7 联络</w:t>
      </w:r>
    </w:p>
    <w:p>
      <w:pPr>
        <w:ind w:firstLine="600"/>
        <w:rPr>
          <w:rFonts w:ascii="宋体" w:hAnsi="宋体" w:cs="宋体"/>
          <w:color w:val="auto"/>
          <w:szCs w:val="24"/>
        </w:rPr>
      </w:pPr>
      <w:r>
        <w:rPr>
          <w:rFonts w:hint="eastAsia" w:ascii="宋体" w:hAnsi="宋体" w:cs="宋体"/>
          <w:color w:val="auto"/>
          <w:szCs w:val="24"/>
        </w:rPr>
        <w:t>1.7.2 发包人指定的送达方式（包括电子传输方式）：</w:t>
      </w:r>
      <w:r>
        <w:rPr>
          <w:rFonts w:hint="eastAsia" w:ascii="宋体" w:hAnsi="宋体" w:cs="宋体"/>
          <w:color w:val="auto"/>
          <w:szCs w:val="24"/>
          <w:u w:val="single"/>
        </w:rPr>
        <w:t>承包人专人送达</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发包人的送达地址：</w:t>
      </w:r>
      <w:r>
        <w:rPr>
          <w:rFonts w:hint="eastAsia" w:ascii="宋体" w:hAnsi="宋体" w:cs="宋体"/>
          <w:color w:val="auto"/>
          <w:szCs w:val="24"/>
          <w:u w:val="single"/>
        </w:rPr>
        <w:t xml:space="preserve">  发包人指定联系人：    电话：      电子邮箱：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承包人指定的送达方式（包括电子传输方式）：</w:t>
      </w:r>
      <w:r>
        <w:rPr>
          <w:rFonts w:hint="eastAsia" w:ascii="宋体" w:hAnsi="宋体" w:cs="宋体"/>
          <w:color w:val="auto"/>
          <w:szCs w:val="24"/>
          <w:u w:val="single"/>
        </w:rPr>
        <w:t>发包人专人送达</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承包人的送达地址：</w:t>
      </w:r>
      <w:r>
        <w:rPr>
          <w:rFonts w:hint="eastAsia" w:ascii="宋体" w:hAnsi="宋体" w:cs="宋体"/>
          <w:color w:val="auto"/>
          <w:szCs w:val="24"/>
          <w:u w:val="single"/>
        </w:rPr>
        <w:t xml:space="preserve">  承包人指定联系人：    电话：      电子邮箱：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1.10 知识产权</w:t>
      </w:r>
    </w:p>
    <w:p>
      <w:pPr>
        <w:ind w:firstLine="600"/>
        <w:rPr>
          <w:rFonts w:ascii="宋体" w:hAnsi="宋体" w:cs="宋体"/>
          <w:color w:val="auto"/>
          <w:szCs w:val="24"/>
        </w:rPr>
      </w:pPr>
      <w:r>
        <w:rPr>
          <w:rFonts w:hint="eastAsia" w:ascii="宋体" w:hAnsi="宋体" w:cs="宋体"/>
          <w:color w:val="auto"/>
          <w:szCs w:val="24"/>
        </w:rPr>
        <w:t>1.10.1 由发包人（或以发包人名义）编制的《发包人要求》和其他文件的著作权归属：</w:t>
      </w:r>
      <w:r>
        <w:rPr>
          <w:rFonts w:hint="eastAsia" w:ascii="宋体" w:hAnsi="宋体" w:cs="宋体"/>
          <w:color w:val="auto"/>
          <w:szCs w:val="24"/>
          <w:u w:val="single"/>
          <w:lang w:val="en-US" w:eastAsia="zh-CN"/>
        </w:rPr>
        <w:t>/</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1.10.2 由承包人（或以承包人名义）为实施工程所编制的文件、承包人完成的设计工作成果和建造完成的建筑物的知识产权归属：</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1.10.4 承包人在投标文件中采用的专利、专有技术、技术秘密的使用费的承担方式</w:t>
      </w:r>
      <w:r>
        <w:rPr>
          <w:rFonts w:hint="eastAsia" w:ascii="宋体" w:hAnsi="宋体" w:cs="宋体"/>
          <w:color w:val="auto"/>
          <w:szCs w:val="24"/>
          <w:u w:val="single"/>
        </w:rPr>
        <w:t xml:space="preserve">  承包人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1.11 保密</w:t>
      </w:r>
    </w:p>
    <w:p>
      <w:pPr>
        <w:ind w:firstLine="600"/>
        <w:rPr>
          <w:rFonts w:ascii="宋体" w:hAnsi="宋体" w:cs="宋体"/>
          <w:color w:val="auto"/>
          <w:szCs w:val="24"/>
        </w:rPr>
      </w:pPr>
      <w:r>
        <w:rPr>
          <w:rFonts w:hint="eastAsia" w:ascii="宋体" w:hAnsi="宋体" w:cs="宋体"/>
          <w:color w:val="auto"/>
          <w:szCs w:val="24"/>
        </w:rPr>
        <w:t>双方订立的商业保密协议（名称）：</w:t>
      </w:r>
      <w:r>
        <w:rPr>
          <w:rFonts w:hint="eastAsia" w:ascii="宋体" w:hAnsi="宋体" w:cs="宋体"/>
          <w:color w:val="auto"/>
          <w:szCs w:val="24"/>
          <w:u w:val="single"/>
        </w:rPr>
        <w:t xml:space="preserve">      /        </w:t>
      </w:r>
      <w:r>
        <w:rPr>
          <w:rFonts w:hint="eastAsia" w:ascii="宋体" w:hAnsi="宋体" w:cs="宋体"/>
          <w:color w:val="auto"/>
          <w:szCs w:val="24"/>
        </w:rPr>
        <w:t>，作为本合同附件。</w:t>
      </w:r>
    </w:p>
    <w:p>
      <w:pPr>
        <w:ind w:firstLine="600"/>
        <w:rPr>
          <w:rFonts w:ascii="宋体" w:hAnsi="宋体" w:cs="宋体"/>
          <w:color w:val="auto"/>
          <w:szCs w:val="24"/>
        </w:rPr>
      </w:pPr>
      <w:r>
        <w:rPr>
          <w:rFonts w:hint="eastAsia" w:ascii="宋体" w:hAnsi="宋体" w:cs="宋体"/>
          <w:color w:val="auto"/>
          <w:szCs w:val="24"/>
        </w:rPr>
        <w:t>双方订立的技术保密协议（名称）：</w:t>
      </w:r>
      <w:r>
        <w:rPr>
          <w:rFonts w:hint="eastAsia" w:ascii="宋体" w:hAnsi="宋体" w:cs="宋体"/>
          <w:color w:val="auto"/>
          <w:szCs w:val="24"/>
          <w:u w:val="single"/>
        </w:rPr>
        <w:t xml:space="preserve">      /       </w:t>
      </w:r>
      <w:r>
        <w:rPr>
          <w:rFonts w:hint="eastAsia" w:ascii="宋体" w:hAnsi="宋体" w:cs="宋体"/>
          <w:color w:val="auto"/>
          <w:szCs w:val="24"/>
        </w:rPr>
        <w:t>，作为本合同附件。</w:t>
      </w:r>
    </w:p>
    <w:p>
      <w:pPr>
        <w:ind w:firstLine="600"/>
        <w:rPr>
          <w:rFonts w:ascii="宋体" w:hAnsi="宋体" w:cs="宋体"/>
          <w:color w:val="auto"/>
          <w:szCs w:val="24"/>
        </w:rPr>
      </w:pPr>
      <w:r>
        <w:rPr>
          <w:rFonts w:hint="eastAsia" w:ascii="宋体" w:hAnsi="宋体" w:cs="宋体"/>
          <w:color w:val="auto"/>
          <w:szCs w:val="24"/>
        </w:rPr>
        <w:t>1.13 责任限制</w:t>
      </w:r>
    </w:p>
    <w:p>
      <w:pPr>
        <w:ind w:firstLine="600"/>
        <w:rPr>
          <w:rFonts w:ascii="宋体" w:hAnsi="宋体" w:cs="宋体"/>
          <w:color w:val="auto"/>
          <w:szCs w:val="24"/>
        </w:rPr>
      </w:pPr>
      <w:r>
        <w:rPr>
          <w:rFonts w:hint="eastAsia" w:ascii="宋体" w:hAnsi="宋体" w:cs="宋体"/>
          <w:color w:val="auto"/>
          <w:szCs w:val="24"/>
        </w:rPr>
        <w:t>承包人对发包人赔偿责任的最高限额为</w:t>
      </w:r>
      <w:r>
        <w:rPr>
          <w:rFonts w:hint="eastAsia" w:ascii="宋体" w:hAnsi="宋体" w:cs="宋体"/>
          <w:color w:val="auto"/>
          <w:szCs w:val="24"/>
          <w:u w:val="single"/>
        </w:rPr>
        <w:t xml:space="preserve">  合同签约价的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1.14 建筑信息模型技术的应用</w:t>
      </w:r>
    </w:p>
    <w:p>
      <w:pPr>
        <w:ind w:firstLine="600"/>
        <w:rPr>
          <w:rFonts w:ascii="宋体" w:hAnsi="宋体" w:cs="宋体"/>
          <w:color w:val="auto"/>
          <w:szCs w:val="24"/>
        </w:rPr>
      </w:pPr>
      <w:r>
        <w:rPr>
          <w:rFonts w:hint="eastAsia" w:ascii="宋体" w:hAnsi="宋体" w:cs="宋体"/>
          <w:color w:val="auto"/>
          <w:szCs w:val="24"/>
        </w:rPr>
        <w:t>关于建筑信息模型技术的开发、使用、存储、传输、交付及费用约定如下：</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797" w:name="_Toc54862333"/>
      <w:r>
        <w:rPr>
          <w:rFonts w:hint="eastAsia"/>
          <w:b/>
          <w:bCs/>
          <w:color w:val="auto"/>
          <w:sz w:val="28"/>
          <w:szCs w:val="22"/>
        </w:rPr>
        <w:t>第2条 发包人</w:t>
      </w:r>
      <w:bookmarkEnd w:id="797"/>
    </w:p>
    <w:p>
      <w:pPr>
        <w:ind w:firstLine="600"/>
        <w:rPr>
          <w:rFonts w:ascii="宋体" w:hAnsi="宋体" w:cs="宋体"/>
          <w:color w:val="auto"/>
          <w:szCs w:val="24"/>
        </w:rPr>
      </w:pPr>
      <w:r>
        <w:rPr>
          <w:rFonts w:hint="eastAsia" w:ascii="宋体" w:hAnsi="宋体" w:cs="宋体"/>
          <w:color w:val="auto"/>
          <w:szCs w:val="24"/>
        </w:rPr>
        <w:t>2.2 提供施工现场和工作条件</w:t>
      </w:r>
    </w:p>
    <w:p>
      <w:pPr>
        <w:ind w:firstLine="600"/>
        <w:rPr>
          <w:rFonts w:ascii="宋体" w:hAnsi="宋体" w:cs="宋体"/>
          <w:color w:val="auto"/>
          <w:szCs w:val="24"/>
        </w:rPr>
      </w:pPr>
      <w:r>
        <w:rPr>
          <w:rFonts w:hint="eastAsia" w:ascii="宋体" w:hAnsi="宋体" w:cs="宋体"/>
          <w:color w:val="auto"/>
          <w:szCs w:val="24"/>
        </w:rPr>
        <w:t>2.2.1 提供施工现场</w:t>
      </w:r>
    </w:p>
    <w:p>
      <w:pPr>
        <w:ind w:firstLine="600"/>
        <w:rPr>
          <w:rFonts w:ascii="宋体" w:hAnsi="宋体" w:cs="宋体"/>
          <w:color w:val="auto"/>
          <w:szCs w:val="24"/>
        </w:rPr>
      </w:pPr>
      <w:r>
        <w:rPr>
          <w:rFonts w:hint="eastAsia" w:ascii="宋体" w:hAnsi="宋体" w:cs="宋体"/>
          <w:color w:val="auto"/>
          <w:szCs w:val="24"/>
        </w:rPr>
        <w:t>关于发包人提供施工现场的范围和期限：</w:t>
      </w:r>
      <w:r>
        <w:rPr>
          <w:rFonts w:hint="eastAsia" w:ascii="宋体" w:hAnsi="宋体" w:cs="宋体"/>
          <w:color w:val="auto"/>
          <w:szCs w:val="24"/>
          <w:u w:val="single"/>
        </w:rPr>
        <w:t>合同签订后5个工作日内移交</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2.2.2 提供工作条件</w:t>
      </w:r>
    </w:p>
    <w:p>
      <w:pPr>
        <w:ind w:firstLine="600"/>
        <w:rPr>
          <w:rFonts w:ascii="宋体" w:hAnsi="宋体" w:cs="宋体"/>
          <w:color w:val="auto"/>
          <w:szCs w:val="24"/>
        </w:rPr>
      </w:pPr>
      <w:r>
        <w:rPr>
          <w:rFonts w:hint="eastAsia" w:ascii="宋体" w:hAnsi="宋体" w:cs="宋体"/>
          <w:color w:val="auto"/>
          <w:szCs w:val="24"/>
        </w:rPr>
        <w:t>关于发包人应负责提供的工作条件包括：</w:t>
      </w:r>
    </w:p>
    <w:p>
      <w:pPr>
        <w:ind w:firstLine="600"/>
        <w:rPr>
          <w:rFonts w:ascii="宋体" w:hAnsi="宋体" w:cs="宋体"/>
          <w:color w:val="auto"/>
          <w:szCs w:val="24"/>
        </w:rPr>
      </w:pPr>
      <w:r>
        <w:rPr>
          <w:rFonts w:hint="eastAsia" w:ascii="宋体" w:hAnsi="宋体" w:cs="宋体"/>
          <w:color w:val="auto"/>
          <w:szCs w:val="24"/>
        </w:rPr>
        <w:t>①</w:t>
      </w:r>
      <w:r>
        <w:rPr>
          <w:rFonts w:hint="eastAsia" w:ascii="宋体" w:hAnsi="宋体" w:cs="宋体"/>
          <w:color w:val="auto"/>
          <w:szCs w:val="24"/>
          <w:u w:val="single"/>
        </w:rPr>
        <w:t>在开工前 7 天,发包人将具备施工条件的施工场地交付承包人；</w:t>
      </w:r>
    </w:p>
    <w:p>
      <w:pPr>
        <w:ind w:firstLine="600"/>
        <w:rPr>
          <w:rFonts w:ascii="宋体" w:hAnsi="宋体" w:cs="宋体"/>
          <w:color w:val="auto"/>
          <w:szCs w:val="24"/>
          <w:u w:val="single"/>
        </w:rPr>
      </w:pPr>
      <w:r>
        <w:rPr>
          <w:rFonts w:hint="eastAsia" w:ascii="宋体" w:hAnsi="宋体" w:cs="宋体"/>
          <w:color w:val="auto"/>
          <w:szCs w:val="24"/>
        </w:rPr>
        <w:t>②</w:t>
      </w:r>
      <w:r>
        <w:rPr>
          <w:rFonts w:hint="eastAsia" w:ascii="宋体" w:hAnsi="宋体" w:cs="宋体"/>
          <w:color w:val="auto"/>
          <w:szCs w:val="24"/>
          <w:u w:val="single"/>
        </w:rPr>
        <w:t>开工前 7 天内，发包人按批准后的施工方案要求协助承包人开通临水临电，由承包人办理相关手续和承担相关费用，从施工进场之日起，由承包人自行承担水电等相关费用；</w:t>
      </w:r>
    </w:p>
    <w:p>
      <w:pPr>
        <w:ind w:firstLine="600"/>
        <w:rPr>
          <w:rFonts w:ascii="宋体" w:hAnsi="宋体" w:cs="宋体"/>
          <w:color w:val="auto"/>
          <w:szCs w:val="24"/>
          <w:u w:val="single"/>
        </w:rPr>
      </w:pPr>
      <w:r>
        <w:rPr>
          <w:rFonts w:hint="eastAsia" w:ascii="宋体" w:hAnsi="宋体" w:cs="宋体"/>
          <w:color w:val="auto"/>
          <w:szCs w:val="24"/>
        </w:rPr>
        <w:t>③</w:t>
      </w:r>
      <w:r>
        <w:rPr>
          <w:rFonts w:hint="eastAsia" w:ascii="宋体" w:hAnsi="宋体" w:cs="宋体"/>
          <w:color w:val="auto"/>
          <w:szCs w:val="24"/>
          <w:u w:val="single"/>
        </w:rPr>
        <w:t>合同签订后10天内，发包人提供有关审批、核准或备案手续资料给承包人；</w:t>
      </w:r>
    </w:p>
    <w:p>
      <w:pPr>
        <w:ind w:firstLine="600"/>
        <w:rPr>
          <w:rFonts w:ascii="宋体" w:hAnsi="宋体" w:cs="宋体"/>
          <w:color w:val="auto"/>
          <w:szCs w:val="24"/>
          <w:u w:val="single"/>
        </w:rPr>
      </w:pPr>
      <w:r>
        <w:rPr>
          <w:rFonts w:hint="eastAsia" w:ascii="宋体" w:hAnsi="宋体" w:cs="宋体"/>
          <w:color w:val="auto"/>
          <w:szCs w:val="24"/>
        </w:rPr>
        <w:t>④</w:t>
      </w:r>
      <w:r>
        <w:rPr>
          <w:rFonts w:hint="eastAsia" w:ascii="宋体" w:hAnsi="宋体" w:cs="宋体"/>
          <w:color w:val="auto"/>
          <w:szCs w:val="24"/>
          <w:u w:val="single"/>
        </w:rPr>
        <w:t>开工前14天内，承包人协助发包人办理施工许可及其他施工所需申请批准手续（证明承包人自身资质的证件除外）；</w:t>
      </w:r>
    </w:p>
    <w:p>
      <w:pPr>
        <w:ind w:firstLine="600"/>
        <w:rPr>
          <w:rFonts w:ascii="宋体" w:hAnsi="宋体" w:cs="宋体"/>
          <w:color w:val="auto"/>
          <w:szCs w:val="24"/>
          <w:u w:val="single"/>
        </w:rPr>
      </w:pPr>
      <w:r>
        <w:rPr>
          <w:rFonts w:hint="eastAsia" w:ascii="宋体" w:hAnsi="宋体" w:cs="宋体"/>
          <w:color w:val="auto"/>
          <w:szCs w:val="24"/>
        </w:rPr>
        <w:t>⑤</w:t>
      </w:r>
      <w:r>
        <w:rPr>
          <w:rFonts w:hint="eastAsia" w:ascii="宋体" w:hAnsi="宋体" w:cs="宋体"/>
          <w:color w:val="auto"/>
          <w:szCs w:val="24"/>
          <w:u w:val="single"/>
        </w:rPr>
        <w:t>报建批准后 7 天内，发包人组织有关单位办理图纸会审和设计交底；</w:t>
      </w:r>
    </w:p>
    <w:p>
      <w:pPr>
        <w:ind w:firstLine="600"/>
        <w:rPr>
          <w:rFonts w:ascii="宋体" w:hAnsi="宋体" w:cs="宋体"/>
          <w:color w:val="auto"/>
          <w:szCs w:val="24"/>
          <w:u w:val="single"/>
        </w:rPr>
      </w:pPr>
      <w:r>
        <w:rPr>
          <w:rFonts w:hint="eastAsia" w:ascii="宋体" w:hAnsi="宋体" w:cs="宋体"/>
          <w:color w:val="auto"/>
          <w:szCs w:val="24"/>
        </w:rPr>
        <w:t>⑥</w:t>
      </w:r>
      <w:r>
        <w:rPr>
          <w:rFonts w:hint="eastAsia" w:ascii="宋体" w:hAnsi="宋体" w:cs="宋体"/>
          <w:color w:val="auto"/>
          <w:szCs w:val="24"/>
          <w:u w:val="single"/>
        </w:rPr>
        <w:t>由发包人和承包人双方按实际协商确定发包人应做的其他工作。</w:t>
      </w:r>
    </w:p>
    <w:p>
      <w:pPr>
        <w:ind w:firstLine="600"/>
        <w:rPr>
          <w:rFonts w:ascii="宋体" w:hAnsi="宋体" w:cs="宋体"/>
          <w:color w:val="auto"/>
          <w:szCs w:val="24"/>
        </w:rPr>
      </w:pPr>
      <w:r>
        <w:rPr>
          <w:rFonts w:hint="eastAsia" w:ascii="宋体" w:hAnsi="宋体" w:cs="宋体"/>
          <w:color w:val="auto"/>
          <w:szCs w:val="24"/>
        </w:rPr>
        <w:t>2.3 提供基础资料</w:t>
      </w:r>
    </w:p>
    <w:p>
      <w:pPr>
        <w:ind w:firstLine="600"/>
        <w:rPr>
          <w:rFonts w:ascii="宋体" w:hAnsi="宋体" w:cs="宋体"/>
          <w:color w:val="auto"/>
          <w:szCs w:val="24"/>
        </w:rPr>
      </w:pPr>
      <w:r>
        <w:rPr>
          <w:rFonts w:hint="eastAsia" w:ascii="宋体" w:hAnsi="宋体" w:cs="宋体"/>
          <w:color w:val="auto"/>
          <w:szCs w:val="24"/>
        </w:rPr>
        <w:t>关于发包人应提供的基础资料的范围和期限：</w:t>
      </w:r>
      <w:r>
        <w:rPr>
          <w:rFonts w:hint="eastAsia" w:ascii="宋体" w:hAnsi="宋体" w:cs="宋体"/>
          <w:color w:val="auto"/>
          <w:szCs w:val="24"/>
          <w:u w:val="single"/>
        </w:rPr>
        <w:t>合同签订后，发包人需协助承包人取得施工现场及工程实施所必需区域内的供水、排水、供电、供气、供热、通信、等地上、地下管线和设施资料，相邻建筑物、构筑物和地下工程等有关基础资料清单及范围。</w:t>
      </w:r>
    </w:p>
    <w:p>
      <w:pPr>
        <w:ind w:firstLine="600"/>
        <w:rPr>
          <w:rFonts w:ascii="宋体" w:hAnsi="宋体" w:cs="宋体"/>
          <w:color w:val="auto"/>
          <w:szCs w:val="24"/>
        </w:rPr>
      </w:pPr>
      <w:r>
        <w:rPr>
          <w:rFonts w:hint="eastAsia" w:ascii="宋体" w:hAnsi="宋体" w:cs="宋体"/>
          <w:color w:val="auto"/>
          <w:szCs w:val="24"/>
        </w:rPr>
        <w:t>2.5 支付合同价款</w:t>
      </w:r>
    </w:p>
    <w:p>
      <w:pPr>
        <w:ind w:firstLine="600"/>
        <w:rPr>
          <w:rFonts w:ascii="宋体" w:hAnsi="宋体" w:cs="宋体"/>
          <w:color w:val="auto"/>
          <w:szCs w:val="24"/>
        </w:rPr>
      </w:pPr>
      <w:r>
        <w:rPr>
          <w:rFonts w:hint="eastAsia" w:ascii="宋体" w:hAnsi="宋体" w:cs="宋体"/>
          <w:color w:val="auto"/>
          <w:szCs w:val="24"/>
        </w:rPr>
        <w:t>2.5.2 发包人提供资金来源证明及资金安排的期限要求：</w:t>
      </w:r>
      <w:r>
        <w:rPr>
          <w:rFonts w:hint="eastAsia" w:ascii="宋体" w:hAnsi="宋体" w:cs="宋体"/>
          <w:color w:val="auto"/>
          <w:szCs w:val="24"/>
          <w:u w:val="single"/>
        </w:rPr>
        <w:t>收到承包人提供资金来源证明的书面通知后28天内</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2.5.3 发包人提供支付担保的形式、期限、金额（或比例）</w:t>
      </w:r>
      <w:r>
        <w:rPr>
          <w:rFonts w:hint="eastAsia" w:ascii="宋体" w:hAnsi="宋体" w:cs="宋体"/>
          <w:color w:val="auto"/>
          <w:szCs w:val="24"/>
          <w:u w:val="single"/>
        </w:rPr>
        <w:t>中标合同金额的10%；可采用银行保函、工程保险、工程担保、现金担保等方式。</w:t>
      </w:r>
    </w:p>
    <w:p>
      <w:pPr>
        <w:ind w:firstLine="600"/>
        <w:rPr>
          <w:rFonts w:ascii="宋体" w:hAnsi="宋体" w:cs="宋体"/>
          <w:color w:val="auto"/>
          <w:szCs w:val="24"/>
        </w:rPr>
      </w:pPr>
      <w:r>
        <w:rPr>
          <w:rFonts w:hint="eastAsia" w:ascii="宋体" w:hAnsi="宋体" w:cs="宋体"/>
          <w:color w:val="auto"/>
          <w:szCs w:val="24"/>
        </w:rPr>
        <w:t>2.7 其他义务</w:t>
      </w:r>
    </w:p>
    <w:p>
      <w:pPr>
        <w:ind w:firstLine="600"/>
        <w:rPr>
          <w:rFonts w:ascii="宋体" w:hAnsi="宋体" w:cs="宋体"/>
          <w:color w:val="auto"/>
          <w:szCs w:val="24"/>
        </w:rPr>
      </w:pPr>
      <w:r>
        <w:rPr>
          <w:rFonts w:hint="eastAsia" w:ascii="宋体" w:hAnsi="宋体" w:cs="宋体"/>
          <w:color w:val="auto"/>
          <w:szCs w:val="24"/>
        </w:rPr>
        <w:t>发包人应履行的其他义务：</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798" w:name="_Toc54862334"/>
      <w:r>
        <w:rPr>
          <w:rFonts w:hint="eastAsia"/>
          <w:b/>
          <w:bCs/>
          <w:color w:val="auto"/>
          <w:sz w:val="28"/>
          <w:szCs w:val="22"/>
        </w:rPr>
        <w:t>第3条 发包人的管理</w:t>
      </w:r>
      <w:bookmarkEnd w:id="798"/>
    </w:p>
    <w:p>
      <w:pPr>
        <w:ind w:firstLine="640"/>
        <w:rPr>
          <w:rFonts w:ascii="宋体" w:hAnsi="宋体" w:cs="宋体"/>
          <w:color w:val="auto"/>
          <w:szCs w:val="24"/>
        </w:rPr>
      </w:pPr>
      <w:r>
        <w:rPr>
          <w:rFonts w:hint="eastAsia" w:ascii="宋体" w:hAnsi="宋体" w:cs="宋体"/>
          <w:color w:val="auto"/>
          <w:szCs w:val="24"/>
        </w:rPr>
        <w:t>3.1 发包人代表</w:t>
      </w:r>
    </w:p>
    <w:p>
      <w:pPr>
        <w:ind w:firstLine="600"/>
        <w:rPr>
          <w:rFonts w:ascii="宋体" w:hAnsi="宋体" w:cs="宋体"/>
          <w:color w:val="auto"/>
          <w:szCs w:val="24"/>
        </w:rPr>
      </w:pPr>
      <w:r>
        <w:rPr>
          <w:rFonts w:hint="eastAsia" w:ascii="宋体" w:hAnsi="宋体" w:cs="宋体"/>
          <w:color w:val="auto"/>
          <w:szCs w:val="24"/>
        </w:rPr>
        <w:t>发包人代表的姓名：</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发包人代表的身份证号：</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发包人代表的职务：</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发包人代表的联系电话：</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发包人代表的通信地址：</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发包人对发包人代表的授权范围如下：</w:t>
      </w:r>
      <w:r>
        <w:rPr>
          <w:rFonts w:hint="eastAsia" w:ascii="宋体" w:hAnsi="宋体" w:cs="宋体"/>
          <w:color w:val="auto"/>
          <w:szCs w:val="24"/>
          <w:u w:val="single"/>
        </w:rPr>
        <w:t>①督促承包人按照工程总承包合同完成；②协调各有关单位工作；③工程进度与工程量的确认；④督促并控制工程进度、质量、投资等内容；</w:t>
      </w:r>
    </w:p>
    <w:p>
      <w:pPr>
        <w:ind w:firstLine="600"/>
        <w:rPr>
          <w:rFonts w:ascii="宋体" w:hAnsi="宋体" w:cs="宋体"/>
          <w:color w:val="auto"/>
          <w:szCs w:val="24"/>
        </w:rPr>
      </w:pPr>
      <w:r>
        <w:rPr>
          <w:rFonts w:hint="eastAsia" w:ascii="宋体" w:hAnsi="宋体" w:cs="宋体"/>
          <w:color w:val="auto"/>
          <w:szCs w:val="24"/>
        </w:rPr>
        <w:t>发包人代表的职责：</w:t>
      </w:r>
      <w:r>
        <w:rPr>
          <w:rFonts w:hint="eastAsia" w:ascii="宋体" w:hAnsi="宋体" w:cs="宋体"/>
          <w:color w:val="auto"/>
          <w:szCs w:val="24"/>
          <w:u w:val="single"/>
        </w:rPr>
        <w:t>监督工程总承包合同实施；协调各有关单位工作；工程进度与工程量的确认；督促并控制工程进度、质量、投资等内容。</w:t>
      </w:r>
    </w:p>
    <w:p>
      <w:pPr>
        <w:ind w:firstLine="640"/>
        <w:rPr>
          <w:rFonts w:ascii="宋体" w:hAnsi="宋体" w:cs="宋体"/>
          <w:color w:val="auto"/>
          <w:szCs w:val="24"/>
        </w:rPr>
      </w:pPr>
      <w:r>
        <w:rPr>
          <w:rFonts w:hint="eastAsia" w:ascii="宋体" w:hAnsi="宋体" w:cs="宋体"/>
          <w:color w:val="auto"/>
          <w:szCs w:val="24"/>
        </w:rPr>
        <w:t>3.2 发包人人员</w:t>
      </w:r>
    </w:p>
    <w:p>
      <w:pPr>
        <w:ind w:firstLine="600"/>
        <w:rPr>
          <w:rFonts w:ascii="宋体" w:hAnsi="宋体" w:cs="宋体"/>
          <w:color w:val="auto"/>
          <w:szCs w:val="24"/>
        </w:rPr>
      </w:pPr>
      <w:r>
        <w:rPr>
          <w:rFonts w:hint="eastAsia" w:ascii="宋体" w:hAnsi="宋体" w:cs="宋体"/>
          <w:color w:val="auto"/>
          <w:szCs w:val="24"/>
        </w:rPr>
        <w:t>发包人人员姓名：</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发包人人员职务：</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发包人人员职责：</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40"/>
        <w:rPr>
          <w:rFonts w:ascii="宋体" w:hAnsi="宋体" w:cs="宋体"/>
          <w:color w:val="auto"/>
          <w:szCs w:val="24"/>
        </w:rPr>
      </w:pPr>
      <w:r>
        <w:rPr>
          <w:rFonts w:hint="eastAsia" w:ascii="宋体" w:hAnsi="宋体" w:cs="宋体"/>
          <w:color w:val="auto"/>
          <w:szCs w:val="24"/>
        </w:rPr>
        <w:t>3.3 工程师</w:t>
      </w:r>
    </w:p>
    <w:p>
      <w:pPr>
        <w:ind w:firstLine="600"/>
        <w:rPr>
          <w:rFonts w:ascii="宋体" w:hAnsi="宋体" w:cs="宋体"/>
          <w:color w:val="auto"/>
          <w:szCs w:val="24"/>
        </w:rPr>
      </w:pPr>
      <w:r>
        <w:rPr>
          <w:rFonts w:hint="eastAsia" w:ascii="宋体" w:hAnsi="宋体" w:cs="宋体"/>
          <w:color w:val="auto"/>
          <w:szCs w:val="24"/>
        </w:rPr>
        <w:t>3.3.1 工程师名称：</w:t>
      </w:r>
      <w:r>
        <w:rPr>
          <w:rFonts w:hint="eastAsia" w:ascii="宋体" w:hAnsi="宋体" w:cs="宋体"/>
          <w:color w:val="auto"/>
          <w:szCs w:val="24"/>
          <w:u w:val="single"/>
        </w:rPr>
        <w:t xml:space="preserve">            （监理人名称）       </w:t>
      </w:r>
      <w:r>
        <w:rPr>
          <w:rFonts w:hint="eastAsia" w:ascii="宋体" w:hAnsi="宋体" w:cs="宋体"/>
          <w:color w:val="auto"/>
          <w:szCs w:val="24"/>
        </w:rPr>
        <w:t>；工程师监督管理范围、内容：</w:t>
      </w:r>
      <w:r>
        <w:rPr>
          <w:rFonts w:hint="eastAsia" w:ascii="宋体" w:hAnsi="宋体" w:cs="宋体"/>
          <w:color w:val="auto"/>
          <w:szCs w:val="24"/>
          <w:u w:val="single"/>
        </w:rPr>
        <w:t xml:space="preserve">按照发包人与监理人签订的合同条款约定 </w:t>
      </w:r>
      <w:r>
        <w:rPr>
          <w:rFonts w:hint="eastAsia" w:ascii="宋体" w:hAnsi="宋体" w:cs="宋体"/>
          <w:color w:val="auto"/>
          <w:szCs w:val="24"/>
        </w:rPr>
        <w:t>；工程师权限：</w:t>
      </w:r>
      <w:r>
        <w:rPr>
          <w:rFonts w:hint="eastAsia" w:ascii="宋体" w:hAnsi="宋体" w:cs="宋体"/>
          <w:color w:val="auto"/>
          <w:szCs w:val="24"/>
          <w:u w:val="single"/>
        </w:rPr>
        <w:t xml:space="preserve"> 按照发包人与监理人签订的合同条款约定 </w:t>
      </w:r>
      <w:r>
        <w:rPr>
          <w:rFonts w:hint="eastAsia" w:ascii="宋体" w:hAnsi="宋体" w:cs="宋体"/>
          <w:color w:val="auto"/>
          <w:szCs w:val="24"/>
        </w:rPr>
        <w:t>。</w:t>
      </w:r>
    </w:p>
    <w:p>
      <w:pPr>
        <w:ind w:firstLine="640"/>
        <w:rPr>
          <w:rFonts w:ascii="宋体" w:hAnsi="宋体" w:cs="宋体"/>
          <w:color w:val="auto"/>
          <w:szCs w:val="24"/>
        </w:rPr>
      </w:pPr>
      <w:r>
        <w:rPr>
          <w:rFonts w:hint="eastAsia" w:ascii="宋体" w:hAnsi="宋体" w:cs="宋体"/>
          <w:color w:val="auto"/>
          <w:szCs w:val="24"/>
        </w:rPr>
        <w:t>3.6 商定或确定</w:t>
      </w:r>
    </w:p>
    <w:p>
      <w:pPr>
        <w:ind w:firstLine="600"/>
        <w:rPr>
          <w:rFonts w:ascii="宋体" w:hAnsi="宋体" w:cs="宋体"/>
          <w:color w:val="auto"/>
          <w:szCs w:val="24"/>
        </w:rPr>
      </w:pPr>
      <w:r>
        <w:rPr>
          <w:rFonts w:hint="eastAsia" w:ascii="宋体" w:hAnsi="宋体" w:cs="宋体"/>
          <w:color w:val="auto"/>
          <w:szCs w:val="24"/>
        </w:rPr>
        <w:t>3.6.2 关于商定时间限制的具体约定：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3.6.3 关于商定或确定效力的具体约定：</w:t>
      </w:r>
      <w:r>
        <w:rPr>
          <w:rFonts w:hint="eastAsia" w:ascii="宋体" w:hAnsi="宋体" w:cs="宋体"/>
          <w:color w:val="auto"/>
          <w:szCs w:val="24"/>
          <w:u w:val="single"/>
        </w:rPr>
        <w:t xml:space="preserve">        /       </w:t>
      </w:r>
      <w:r>
        <w:rPr>
          <w:rFonts w:hint="eastAsia" w:ascii="宋体" w:hAnsi="宋体" w:cs="宋体"/>
          <w:color w:val="auto"/>
          <w:szCs w:val="24"/>
        </w:rPr>
        <w:t>；关于对工程师的确定提出异议的具体约定：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40"/>
        <w:rPr>
          <w:rFonts w:ascii="宋体" w:hAnsi="宋体" w:cs="宋体"/>
          <w:color w:val="auto"/>
          <w:szCs w:val="24"/>
        </w:rPr>
      </w:pPr>
      <w:r>
        <w:rPr>
          <w:rFonts w:hint="eastAsia" w:ascii="宋体" w:hAnsi="宋体" w:cs="宋体"/>
          <w:color w:val="auto"/>
          <w:szCs w:val="24"/>
        </w:rPr>
        <w:t>3.7 会议</w:t>
      </w:r>
    </w:p>
    <w:p>
      <w:pPr>
        <w:ind w:firstLine="600"/>
        <w:rPr>
          <w:rFonts w:ascii="宋体" w:hAnsi="宋体" w:cs="宋体"/>
          <w:color w:val="auto"/>
          <w:szCs w:val="24"/>
        </w:rPr>
      </w:pPr>
      <w:r>
        <w:rPr>
          <w:rFonts w:hint="eastAsia" w:ascii="宋体" w:hAnsi="宋体" w:cs="宋体"/>
          <w:color w:val="auto"/>
          <w:szCs w:val="24"/>
        </w:rPr>
        <w:t>3.7.1 关于召开会议的具体约定：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3.7.2 关于保存和提供会议纪要的具体约定：</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799" w:name="_Toc54862335"/>
      <w:r>
        <w:rPr>
          <w:rFonts w:hint="eastAsia"/>
          <w:b/>
          <w:bCs/>
          <w:color w:val="auto"/>
          <w:sz w:val="28"/>
          <w:szCs w:val="22"/>
        </w:rPr>
        <w:t>第4条 承包人</w:t>
      </w:r>
      <w:bookmarkEnd w:id="799"/>
    </w:p>
    <w:p>
      <w:pPr>
        <w:ind w:firstLine="600"/>
        <w:rPr>
          <w:rFonts w:ascii="宋体" w:hAnsi="宋体" w:cs="宋体"/>
          <w:color w:val="auto"/>
          <w:szCs w:val="24"/>
        </w:rPr>
      </w:pPr>
      <w:r>
        <w:rPr>
          <w:rFonts w:hint="eastAsia" w:ascii="宋体" w:hAnsi="宋体" w:cs="宋体"/>
          <w:color w:val="auto"/>
          <w:szCs w:val="24"/>
        </w:rPr>
        <w:t>4.1 承包人的一般义务</w:t>
      </w:r>
    </w:p>
    <w:p>
      <w:pPr>
        <w:ind w:firstLine="600"/>
        <w:rPr>
          <w:rFonts w:ascii="宋体" w:hAnsi="宋体" w:cs="宋体"/>
          <w:color w:val="auto"/>
          <w:szCs w:val="24"/>
        </w:rPr>
      </w:pPr>
      <w:r>
        <w:rPr>
          <w:rFonts w:hint="eastAsia" w:ascii="宋体" w:hAnsi="宋体" w:cs="宋体"/>
          <w:color w:val="auto"/>
          <w:szCs w:val="24"/>
        </w:rPr>
        <w:t>承包人应履行的其他义务：</w:t>
      </w:r>
      <w:r>
        <w:rPr>
          <w:rFonts w:hint="eastAsia" w:ascii="宋体" w:hAnsi="宋体" w:cs="宋体"/>
          <w:color w:val="auto"/>
          <w:szCs w:val="24"/>
          <w:u w:val="single"/>
        </w:rPr>
        <w:t>对设计、施工作业和施工方法，以及工程的完备性负责，承包人文件中出现的错误、遗留、含糊、不一致、不适当或其他缺陷，即使发包人做出了同意或批准，承包人仍需进行整改，并承担相应费用。</w:t>
      </w:r>
    </w:p>
    <w:p>
      <w:pPr>
        <w:ind w:firstLine="600"/>
        <w:rPr>
          <w:rFonts w:ascii="宋体" w:hAnsi="宋体" w:cs="宋体"/>
          <w:color w:val="auto"/>
          <w:szCs w:val="24"/>
          <w:u w:val="single"/>
        </w:rPr>
      </w:pPr>
      <w:r>
        <w:rPr>
          <w:rFonts w:hint="eastAsia" w:ascii="宋体" w:hAnsi="宋体" w:cs="宋体"/>
          <w:color w:val="auto"/>
          <w:szCs w:val="24"/>
        </w:rPr>
        <w:t>（1）</w:t>
      </w:r>
      <w:r>
        <w:rPr>
          <w:rFonts w:hint="eastAsia" w:ascii="宋体" w:hAnsi="宋体" w:cs="宋体"/>
          <w:color w:val="auto"/>
          <w:szCs w:val="24"/>
          <w:u w:val="single"/>
        </w:rPr>
        <w:t>协助发包人布置工程施工现场。</w:t>
      </w:r>
    </w:p>
    <w:p>
      <w:pPr>
        <w:ind w:firstLine="600"/>
        <w:rPr>
          <w:rFonts w:ascii="宋体" w:hAnsi="宋体" w:cs="宋体"/>
          <w:color w:val="auto"/>
          <w:szCs w:val="24"/>
        </w:rPr>
      </w:pPr>
      <w:r>
        <w:rPr>
          <w:rFonts w:hint="eastAsia" w:ascii="宋体" w:hAnsi="宋体" w:cs="宋体"/>
          <w:color w:val="auto"/>
          <w:szCs w:val="24"/>
        </w:rPr>
        <w:t>（2）</w:t>
      </w:r>
      <w:r>
        <w:rPr>
          <w:rFonts w:hint="eastAsia" w:ascii="宋体" w:hAnsi="宋体" w:cs="宋体"/>
          <w:color w:val="auto"/>
          <w:szCs w:val="24"/>
          <w:u w:val="single"/>
        </w:rPr>
        <w:t>承包人应与其雇用人员签订劳动或雇用合同按时发放工资，不许无故拖欠或克扣所雇用人员工资。否则，发包人将有权采取必要措施进行处理。</w:t>
      </w:r>
    </w:p>
    <w:p>
      <w:pPr>
        <w:ind w:firstLine="600"/>
        <w:rPr>
          <w:rFonts w:ascii="宋体" w:hAnsi="宋体" w:cs="宋体"/>
          <w:color w:val="auto"/>
          <w:szCs w:val="24"/>
        </w:rPr>
      </w:pPr>
      <w:r>
        <w:rPr>
          <w:rFonts w:hint="eastAsia" w:ascii="宋体" w:hAnsi="宋体" w:cs="宋体"/>
          <w:color w:val="auto"/>
          <w:szCs w:val="24"/>
        </w:rPr>
        <w:t>（3）</w:t>
      </w:r>
      <w:r>
        <w:rPr>
          <w:rFonts w:hint="eastAsia" w:ascii="宋体" w:hAnsi="宋体" w:cs="宋体"/>
          <w:color w:val="auto"/>
          <w:szCs w:val="24"/>
          <w:u w:val="single"/>
        </w:rPr>
        <w:t>承包人有义务配合发包人完成上级主管部门和其他政府部门、社会团体对本工程的检查。</w:t>
      </w:r>
    </w:p>
    <w:p>
      <w:pPr>
        <w:ind w:firstLine="600"/>
        <w:rPr>
          <w:rFonts w:ascii="宋体" w:hAnsi="宋体" w:cs="宋体"/>
          <w:color w:val="auto"/>
          <w:szCs w:val="24"/>
        </w:rPr>
      </w:pPr>
      <w:r>
        <w:rPr>
          <w:rFonts w:hint="eastAsia" w:ascii="宋体" w:hAnsi="宋体" w:cs="宋体"/>
          <w:color w:val="auto"/>
          <w:szCs w:val="24"/>
        </w:rPr>
        <w:t>（4）</w:t>
      </w:r>
      <w:r>
        <w:rPr>
          <w:rFonts w:hint="eastAsia" w:ascii="宋体" w:hAnsi="宋体" w:cs="宋体"/>
          <w:color w:val="auto"/>
          <w:szCs w:val="24"/>
          <w:u w:val="single"/>
        </w:rPr>
        <w:t>在承包人进场后，负责工程施工场地安全和文明施工管理，承担有关安全保卫义务，要求符合当地有关安全生产、文明施工的相关规定。</w:t>
      </w:r>
    </w:p>
    <w:p>
      <w:pPr>
        <w:ind w:firstLine="600"/>
        <w:rPr>
          <w:rFonts w:ascii="宋体" w:hAnsi="宋体" w:cs="宋体"/>
          <w:color w:val="auto"/>
          <w:szCs w:val="24"/>
          <w:u w:val="single"/>
        </w:rPr>
      </w:pPr>
      <w:r>
        <w:rPr>
          <w:rFonts w:hint="eastAsia" w:ascii="宋体" w:hAnsi="宋体" w:cs="宋体"/>
          <w:color w:val="auto"/>
          <w:szCs w:val="24"/>
        </w:rPr>
        <w:t>（5）</w:t>
      </w:r>
      <w:r>
        <w:rPr>
          <w:rFonts w:hint="eastAsia" w:ascii="宋体" w:hAnsi="宋体" w:cs="宋体"/>
          <w:color w:val="auto"/>
          <w:szCs w:val="24"/>
          <w:u w:val="single"/>
        </w:rPr>
        <w:t>承包人须按发包人批准的施工组织设计进行施工现场布置、放置材料机械及其他设施，及时将施工垃圾、余泥运出场外，达到省、市文明施工工地标准，保证施工场地清洁符合环境卫生管理有关规定。承包人为工程项目的道路货物运输的源头单位，遵守并依法保障货运源头超限超载治理的有关规定，若由此引发相关处罚和费用，由承包人自行承担。</w:t>
      </w:r>
    </w:p>
    <w:p>
      <w:pPr>
        <w:ind w:firstLine="600"/>
        <w:rPr>
          <w:rFonts w:ascii="宋体" w:hAnsi="宋体" w:cs="宋体"/>
          <w:color w:val="auto"/>
          <w:szCs w:val="24"/>
          <w:u w:val="single"/>
        </w:rPr>
      </w:pPr>
      <w:r>
        <w:rPr>
          <w:rFonts w:hint="eastAsia" w:ascii="宋体" w:hAnsi="宋体" w:cs="宋体"/>
          <w:color w:val="auto"/>
          <w:szCs w:val="24"/>
        </w:rPr>
        <w:t>（6）</w:t>
      </w:r>
      <w:r>
        <w:rPr>
          <w:rFonts w:hint="eastAsia" w:ascii="宋体" w:hAnsi="宋体" w:cs="宋体"/>
          <w:color w:val="auto"/>
          <w:szCs w:val="24"/>
          <w:u w:val="single"/>
        </w:rPr>
        <w:t>交工前清理现场要求：工程完工验收后10天内，承包人应对施工场地进行清理。</w:t>
      </w:r>
    </w:p>
    <w:p>
      <w:pPr>
        <w:ind w:firstLine="600"/>
        <w:rPr>
          <w:rFonts w:ascii="宋体" w:hAnsi="宋体" w:cs="宋体"/>
          <w:color w:val="auto"/>
          <w:szCs w:val="24"/>
          <w:u w:val="single"/>
        </w:rPr>
      </w:pPr>
      <w:r>
        <w:rPr>
          <w:rFonts w:hint="eastAsia" w:ascii="宋体" w:hAnsi="宋体" w:cs="宋体"/>
          <w:color w:val="auto"/>
          <w:szCs w:val="24"/>
        </w:rPr>
        <w:t>（7）</w:t>
      </w:r>
      <w:r>
        <w:rPr>
          <w:rFonts w:hint="eastAsia" w:ascii="宋体" w:hAnsi="宋体" w:cs="宋体"/>
          <w:color w:val="auto"/>
          <w:szCs w:val="24"/>
          <w:u w:val="single"/>
        </w:rPr>
        <w:t>对于承包人所雇用的工人出现的伤亡事故或损失，应由承包人自行负责，对于这类伤亡或损失，发包人不负责任，不负担涉及这类伤亡或损失的索赔、诉讼、损害赔偿及其它费用</w:t>
      </w:r>
      <w:r>
        <w:rPr>
          <w:rFonts w:hint="eastAsia" w:ascii="宋体" w:hAnsi="宋体" w:cs="宋体"/>
          <w:color w:val="auto"/>
          <w:szCs w:val="24"/>
          <w:u w:val="none"/>
        </w:rPr>
        <w:t>。</w:t>
      </w:r>
      <w:bookmarkStart w:id="800" w:name="_Toc519583858"/>
      <w:bookmarkStart w:id="801" w:name="_Toc535252420"/>
    </w:p>
    <w:bookmarkEnd w:id="800"/>
    <w:bookmarkEnd w:id="801"/>
    <w:p>
      <w:pPr>
        <w:ind w:firstLine="600"/>
        <w:rPr>
          <w:rFonts w:ascii="宋体" w:hAnsi="宋体" w:cs="宋体"/>
          <w:color w:val="auto"/>
          <w:szCs w:val="24"/>
          <w:u w:val="none"/>
        </w:rPr>
      </w:pPr>
      <w:r>
        <w:rPr>
          <w:rFonts w:hint="eastAsia" w:ascii="宋体" w:hAnsi="宋体" w:cs="宋体"/>
          <w:color w:val="auto"/>
          <w:szCs w:val="24"/>
        </w:rPr>
        <w:t>（8）</w:t>
      </w:r>
      <w:r>
        <w:rPr>
          <w:rFonts w:hint="eastAsia" w:ascii="宋体" w:hAnsi="宋体" w:cs="宋体"/>
          <w:color w:val="auto"/>
          <w:szCs w:val="24"/>
          <w:u w:val="single"/>
        </w:rPr>
        <w:t>承包人应当按照国家及广东省、湛江市</w:t>
      </w:r>
      <w:r>
        <w:rPr>
          <w:rFonts w:hint="eastAsia" w:ascii="宋体" w:hAnsi="宋体" w:cs="宋体"/>
          <w:color w:val="auto"/>
          <w:szCs w:val="24"/>
          <w:u w:val="single"/>
          <w:lang w:eastAsia="zh-CN"/>
        </w:rPr>
        <w:t>及徐闻县</w:t>
      </w:r>
      <w:r>
        <w:rPr>
          <w:rFonts w:hint="eastAsia" w:ascii="宋体" w:hAnsi="宋体" w:cs="宋体"/>
          <w:color w:val="auto"/>
          <w:szCs w:val="24"/>
          <w:u w:val="single"/>
        </w:rPr>
        <w:t>的有关规定和本合同的有关约定加强参与本合同工程建设人员（包括农民工）的管理</w:t>
      </w:r>
      <w:r>
        <w:rPr>
          <w:rFonts w:hint="eastAsia" w:ascii="宋体" w:hAnsi="宋体" w:cs="宋体"/>
          <w:color w:val="auto"/>
          <w:szCs w:val="24"/>
          <w:u w:val="none"/>
        </w:rPr>
        <w:t>。</w:t>
      </w:r>
    </w:p>
    <w:p>
      <w:pPr>
        <w:ind w:firstLine="600"/>
        <w:rPr>
          <w:rFonts w:ascii="宋体" w:hAnsi="宋体" w:cs="宋体"/>
          <w:color w:val="auto"/>
          <w:szCs w:val="24"/>
          <w:u w:val="single"/>
        </w:rPr>
      </w:pPr>
      <w:r>
        <w:rPr>
          <w:rFonts w:hint="eastAsia" w:ascii="宋体" w:hAnsi="宋体" w:cs="宋体"/>
          <w:color w:val="auto"/>
          <w:szCs w:val="24"/>
        </w:rPr>
        <w:t>1）</w:t>
      </w:r>
      <w:r>
        <w:rPr>
          <w:rFonts w:hint="eastAsia" w:ascii="宋体" w:hAnsi="宋体" w:cs="宋体"/>
          <w:color w:val="auto"/>
          <w:szCs w:val="24"/>
          <w:u w:val="single"/>
        </w:rPr>
        <w:t>承包人应当按时足额支付本合同工程建设人员（包括农民工）工资，根据劳动或雇用合同约定的工人工资标准等内容，按照依法签订的集体合同或劳动合同约定的日期按月支付工资，并不得低于当地最低工资标准。</w:t>
      </w:r>
    </w:p>
    <w:p>
      <w:pPr>
        <w:ind w:firstLine="600"/>
        <w:rPr>
          <w:rFonts w:ascii="宋体" w:hAnsi="宋体" w:cs="宋体"/>
          <w:color w:val="auto"/>
          <w:szCs w:val="24"/>
          <w:u w:val="none"/>
        </w:rPr>
      </w:pPr>
      <w:r>
        <w:rPr>
          <w:rFonts w:hint="eastAsia" w:ascii="宋体" w:hAnsi="宋体" w:cs="宋体"/>
          <w:color w:val="auto"/>
          <w:szCs w:val="24"/>
        </w:rPr>
        <w:t xml:space="preserve"> 2）</w:t>
      </w:r>
      <w:r>
        <w:rPr>
          <w:rFonts w:hint="eastAsia" w:ascii="宋体" w:hAnsi="宋体" w:cs="宋体"/>
          <w:color w:val="auto"/>
          <w:szCs w:val="24"/>
          <w:u w:val="single"/>
        </w:rPr>
        <w:t>承包人支付工人工资应编制工资支付表，如实记录支付表，支付时间、支付对象、支付数额等工资支付情况，并保存备查</w:t>
      </w:r>
      <w:r>
        <w:rPr>
          <w:rFonts w:hint="eastAsia" w:ascii="宋体" w:hAnsi="宋体" w:cs="宋体"/>
          <w:color w:val="auto"/>
          <w:szCs w:val="24"/>
          <w:u w:val="none"/>
        </w:rPr>
        <w:t>。</w:t>
      </w:r>
    </w:p>
    <w:p>
      <w:pPr>
        <w:ind w:firstLine="600"/>
        <w:rPr>
          <w:rFonts w:ascii="宋体" w:hAnsi="宋体" w:cs="宋体"/>
          <w:color w:val="auto"/>
          <w:szCs w:val="24"/>
        </w:rPr>
      </w:pPr>
      <w:r>
        <w:rPr>
          <w:rFonts w:hint="eastAsia" w:ascii="宋体" w:hAnsi="宋体" w:cs="宋体"/>
          <w:color w:val="auto"/>
          <w:szCs w:val="24"/>
        </w:rPr>
        <w:t xml:space="preserve"> 3）</w:t>
      </w:r>
      <w:r>
        <w:rPr>
          <w:rFonts w:hint="eastAsia" w:ascii="宋体" w:hAnsi="宋体" w:cs="宋体"/>
          <w:color w:val="auto"/>
          <w:szCs w:val="24"/>
          <w:u w:val="single"/>
        </w:rPr>
        <w:t>承包人对其专业分包或劳务分包单位工资支付进行监督，督促其依法支付工人工资。</w:t>
      </w:r>
    </w:p>
    <w:p>
      <w:pPr>
        <w:ind w:firstLine="600"/>
        <w:rPr>
          <w:rFonts w:ascii="宋体" w:hAnsi="宋体" w:cs="宋体"/>
          <w:color w:val="auto"/>
          <w:szCs w:val="24"/>
        </w:rPr>
      </w:pPr>
      <w:r>
        <w:rPr>
          <w:rFonts w:hint="eastAsia" w:ascii="宋体" w:hAnsi="宋体" w:cs="宋体"/>
          <w:color w:val="auto"/>
          <w:szCs w:val="24"/>
        </w:rPr>
        <w:t xml:space="preserve"> 4）</w:t>
      </w:r>
      <w:r>
        <w:rPr>
          <w:rFonts w:hint="eastAsia" w:ascii="宋体" w:hAnsi="宋体" w:cs="宋体"/>
          <w:color w:val="auto"/>
          <w:szCs w:val="24"/>
          <w:u w:val="single"/>
        </w:rPr>
        <w:t>承包人应按上述要求及国家、地方有关规定按时支付工人工资，否则，视为违约，并按相应条款承担违约责任</w:t>
      </w:r>
      <w:r>
        <w:rPr>
          <w:rFonts w:hint="eastAsia" w:ascii="宋体" w:hAnsi="宋体" w:cs="宋体"/>
          <w:color w:val="auto"/>
          <w:szCs w:val="24"/>
          <w:u w:val="none"/>
        </w:rPr>
        <w:t>。</w:t>
      </w:r>
    </w:p>
    <w:p>
      <w:pPr>
        <w:ind w:firstLine="600"/>
        <w:rPr>
          <w:rFonts w:ascii="宋体" w:hAnsi="宋体" w:cs="宋体"/>
          <w:color w:val="auto"/>
          <w:szCs w:val="24"/>
        </w:rPr>
      </w:pPr>
      <w:r>
        <w:rPr>
          <w:rFonts w:hint="eastAsia" w:ascii="宋体" w:hAnsi="宋体" w:cs="宋体"/>
          <w:color w:val="auto"/>
          <w:szCs w:val="24"/>
        </w:rPr>
        <w:t xml:space="preserve"> 5）</w:t>
      </w:r>
      <w:r>
        <w:rPr>
          <w:rFonts w:hint="eastAsia" w:ascii="宋体" w:hAnsi="宋体" w:cs="宋体"/>
          <w:color w:val="auto"/>
          <w:szCs w:val="24"/>
          <w:u w:val="single"/>
        </w:rPr>
        <w:t>承包人不按合同及有关规定按时、足额支付专业分包或劳务分包单位合同价款及民工工资而被投诉或上访属实的，发包人将严格按照合同约定追究其违约责任；如因此致使民工集体上访、集聚围阻而造成社会不良影响的，发包人将上报省、市主管部门，建议给予不良记录处分，并有权终止与承包人的合同。如属恶意煽动并造成社会不良影响的，发包人将提请司法部门追究其法律责任</w:t>
      </w:r>
      <w:r>
        <w:rPr>
          <w:rFonts w:hint="eastAsia" w:ascii="宋体" w:hAnsi="宋体" w:cs="宋体"/>
          <w:color w:val="auto"/>
          <w:szCs w:val="24"/>
          <w:u w:val="none"/>
        </w:rPr>
        <w:t>。</w:t>
      </w:r>
    </w:p>
    <w:p>
      <w:pPr>
        <w:ind w:firstLine="600"/>
        <w:rPr>
          <w:rFonts w:ascii="宋体" w:hAnsi="宋体" w:cs="宋体"/>
          <w:color w:val="auto"/>
          <w:szCs w:val="24"/>
          <w:u w:val="single"/>
        </w:rPr>
      </w:pPr>
      <w:r>
        <w:rPr>
          <w:rFonts w:hint="eastAsia" w:ascii="宋体" w:hAnsi="宋体" w:cs="宋体"/>
          <w:color w:val="auto"/>
          <w:szCs w:val="24"/>
        </w:rPr>
        <w:t xml:space="preserve"> 6）</w:t>
      </w:r>
      <w:r>
        <w:rPr>
          <w:rFonts w:hint="eastAsia" w:ascii="宋体" w:hAnsi="宋体" w:cs="宋体"/>
          <w:color w:val="auto"/>
          <w:szCs w:val="24"/>
          <w:u w:val="single"/>
        </w:rPr>
        <w:t>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pPr>
        <w:ind w:firstLine="600"/>
        <w:rPr>
          <w:rFonts w:ascii="宋体" w:hAnsi="宋体" w:cs="宋体"/>
          <w:color w:val="auto"/>
          <w:szCs w:val="24"/>
          <w:u w:val="single"/>
        </w:rPr>
      </w:pPr>
      <w:r>
        <w:rPr>
          <w:rFonts w:hint="eastAsia" w:ascii="宋体" w:hAnsi="宋体" w:cs="宋体"/>
          <w:color w:val="auto"/>
          <w:szCs w:val="24"/>
        </w:rPr>
        <w:t xml:space="preserve"> 7）</w:t>
      </w:r>
      <w:r>
        <w:rPr>
          <w:rFonts w:hint="eastAsia" w:ascii="宋体" w:hAnsi="宋体" w:cs="宋体"/>
          <w:color w:val="auto"/>
          <w:szCs w:val="24"/>
          <w:u w:val="single"/>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pPr>
        <w:ind w:firstLine="600"/>
        <w:rPr>
          <w:rFonts w:ascii="宋体" w:hAnsi="宋体" w:cs="宋体"/>
          <w:color w:val="auto"/>
          <w:szCs w:val="24"/>
          <w:u w:val="single"/>
        </w:rPr>
      </w:pPr>
      <w:r>
        <w:rPr>
          <w:rFonts w:hint="eastAsia" w:ascii="宋体" w:hAnsi="宋体" w:cs="宋体"/>
          <w:color w:val="auto"/>
          <w:szCs w:val="24"/>
        </w:rPr>
        <w:t>8）</w:t>
      </w:r>
      <w:r>
        <w:rPr>
          <w:rFonts w:hint="eastAsia" w:ascii="宋体" w:hAnsi="宋体" w:cs="宋体"/>
          <w:color w:val="auto"/>
          <w:szCs w:val="24"/>
          <w:u w:val="single"/>
        </w:rPr>
        <w:t>成立处理劳资纠纷的协调机构：承包人必须成立处理劳资纠纷的协调机构，承包人主管领导和项目经理要亲自负责，配备专职人员，及时化解劳资矛盾及纠纷，并及时揭露、制止恶意煽动民工集体上访、集聚围阻的行为，保证在整个工程进行期间不发生民工集体上访、集聚围阻等事件。</w:t>
      </w:r>
    </w:p>
    <w:p>
      <w:pPr>
        <w:ind w:firstLine="600"/>
        <w:rPr>
          <w:rFonts w:ascii="宋体" w:hAnsi="宋体" w:cs="宋体"/>
          <w:color w:val="auto"/>
          <w:szCs w:val="24"/>
        </w:rPr>
      </w:pPr>
      <w:r>
        <w:rPr>
          <w:rFonts w:hint="eastAsia" w:ascii="宋体" w:hAnsi="宋体" w:cs="宋体"/>
          <w:color w:val="auto"/>
          <w:szCs w:val="24"/>
        </w:rPr>
        <w:t>4.2 履约担保</w:t>
      </w:r>
    </w:p>
    <w:p>
      <w:pPr>
        <w:ind w:firstLine="600"/>
        <w:rPr>
          <w:rFonts w:ascii="宋体" w:hAnsi="宋体" w:cs="宋体"/>
          <w:color w:val="auto"/>
          <w:szCs w:val="24"/>
        </w:rPr>
      </w:pPr>
      <w:r>
        <w:rPr>
          <w:rFonts w:hint="eastAsia" w:ascii="宋体" w:hAnsi="宋体" w:cs="宋体"/>
          <w:color w:val="auto"/>
          <w:szCs w:val="24"/>
        </w:rPr>
        <w:t>承包人是否提供履约担保：</w:t>
      </w:r>
      <w:r>
        <w:rPr>
          <w:rFonts w:hint="eastAsia" w:ascii="宋体" w:hAnsi="宋体" w:cs="宋体"/>
          <w:color w:val="auto"/>
          <w:szCs w:val="24"/>
          <w:u w:val="single"/>
        </w:rPr>
        <w:t xml:space="preserve">     是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履约担保的方式、金额及期限:</w:t>
      </w:r>
      <w:r>
        <w:rPr>
          <w:rFonts w:hint="eastAsia" w:ascii="宋体" w:hAnsi="宋体" w:cs="宋体"/>
          <w:color w:val="auto"/>
          <w:szCs w:val="24"/>
          <w:u w:val="single"/>
        </w:rPr>
        <w:t xml:space="preserve">   可采用担保函或现金形式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履约担保金额：</w:t>
      </w:r>
    </w:p>
    <w:p>
      <w:pPr>
        <w:ind w:firstLine="600"/>
        <w:rPr>
          <w:rFonts w:ascii="宋体" w:hAnsi="宋体" w:cs="宋体"/>
          <w:color w:val="auto"/>
          <w:szCs w:val="24"/>
          <w:u w:val="single"/>
        </w:rPr>
      </w:pPr>
      <w:r>
        <w:rPr>
          <w:rFonts w:hint="eastAsia" w:ascii="宋体" w:hAnsi="宋体" w:cs="宋体"/>
          <w:color w:val="auto"/>
          <w:szCs w:val="24"/>
          <w:u w:val="single"/>
        </w:rPr>
        <w:t>①若采用现金转账(必须是投标人基本账户的开户银行)的方式支付的履约保证金是中标合同金额的5%；</w:t>
      </w:r>
    </w:p>
    <w:p>
      <w:pPr>
        <w:ind w:firstLine="600"/>
        <w:rPr>
          <w:rFonts w:ascii="宋体" w:hAnsi="宋体" w:cs="宋体"/>
          <w:color w:val="auto"/>
          <w:szCs w:val="24"/>
          <w:u w:val="single"/>
        </w:rPr>
      </w:pPr>
      <w:r>
        <w:rPr>
          <w:rFonts w:hint="eastAsia" w:ascii="宋体" w:hAnsi="宋体" w:cs="宋体"/>
          <w:color w:val="auto"/>
          <w:szCs w:val="24"/>
          <w:u w:val="single"/>
        </w:rPr>
        <w:t>②若为担保函方式（银行保函或湛江市国有控股融资担保公司出具的有效担保函）支付的履约保证金是中标合同金额的</w:t>
      </w:r>
      <w:r>
        <w:rPr>
          <w:rFonts w:ascii="宋体" w:hAnsi="宋体" w:cs="宋体"/>
          <w:color w:val="auto"/>
          <w:szCs w:val="24"/>
          <w:u w:val="single"/>
        </w:rPr>
        <w:t>5</w:t>
      </w:r>
      <w:r>
        <w:rPr>
          <w:rFonts w:hint="eastAsia" w:ascii="宋体" w:hAnsi="宋体" w:cs="宋体"/>
          <w:color w:val="auto"/>
          <w:szCs w:val="24"/>
          <w:u w:val="single"/>
        </w:rPr>
        <w:t>%。</w:t>
      </w:r>
    </w:p>
    <w:p>
      <w:pPr>
        <w:ind w:firstLine="600"/>
        <w:rPr>
          <w:rFonts w:ascii="宋体" w:hAnsi="宋体" w:cs="宋体"/>
          <w:color w:val="auto"/>
          <w:szCs w:val="24"/>
        </w:rPr>
      </w:pPr>
      <w:r>
        <w:rPr>
          <w:rFonts w:hint="eastAsia" w:ascii="宋体" w:hAnsi="宋体" w:cs="宋体"/>
          <w:color w:val="auto"/>
          <w:szCs w:val="24"/>
        </w:rPr>
        <w:t>4.3 工程总承包项目经理</w:t>
      </w:r>
    </w:p>
    <w:p>
      <w:pPr>
        <w:ind w:firstLine="600"/>
        <w:rPr>
          <w:rFonts w:ascii="宋体" w:hAnsi="宋体" w:cs="宋体"/>
          <w:color w:val="auto"/>
          <w:szCs w:val="24"/>
        </w:rPr>
      </w:pPr>
      <w:r>
        <w:rPr>
          <w:rFonts w:hint="eastAsia" w:ascii="宋体" w:hAnsi="宋体" w:cs="宋体"/>
          <w:color w:val="auto"/>
          <w:szCs w:val="24"/>
        </w:rPr>
        <w:t>4.3.1 工程总承包项目经理姓名：</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执业资格或职称类型：</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执业资格证或职称证号码：</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联系电话：</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电子邮箱：</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通信地址：</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承包人未提交劳动合同，以及没有为工程总承包项目经理缴纳社会保险证明的违约责任：</w:t>
      </w:r>
      <w:r>
        <w:rPr>
          <w:rFonts w:hint="eastAsia" w:ascii="宋体" w:hAnsi="宋体" w:cs="宋体"/>
          <w:color w:val="auto"/>
          <w:szCs w:val="24"/>
          <w:u w:val="single"/>
        </w:rPr>
        <w:t>处以20000元罚款，责令限期提交劳动合同并补缴社会保险。</w:t>
      </w:r>
    </w:p>
    <w:p>
      <w:pPr>
        <w:ind w:firstLine="600"/>
        <w:rPr>
          <w:rFonts w:ascii="宋体" w:hAnsi="宋体" w:cs="宋体"/>
          <w:color w:val="auto"/>
          <w:szCs w:val="24"/>
        </w:rPr>
      </w:pPr>
      <w:r>
        <w:rPr>
          <w:rFonts w:hint="eastAsia" w:ascii="宋体" w:hAnsi="宋体" w:cs="宋体"/>
          <w:color w:val="auto"/>
          <w:szCs w:val="24"/>
        </w:rPr>
        <w:t>本条补充以下项目经理应履行的其他职责内容：</w:t>
      </w:r>
    </w:p>
    <w:p>
      <w:pPr>
        <w:ind w:firstLine="600"/>
        <w:rPr>
          <w:rFonts w:ascii="宋体" w:hAnsi="宋体" w:cs="宋体"/>
          <w:color w:val="auto"/>
          <w:szCs w:val="24"/>
          <w:u w:val="single"/>
        </w:rPr>
      </w:pPr>
      <w:r>
        <w:rPr>
          <w:rFonts w:hint="eastAsia" w:ascii="宋体" w:hAnsi="宋体" w:cs="宋体"/>
          <w:color w:val="auto"/>
          <w:szCs w:val="24"/>
        </w:rPr>
        <w:t>（</w:t>
      </w:r>
      <w:r>
        <w:rPr>
          <w:rFonts w:hint="eastAsia" w:ascii="宋体" w:hAnsi="宋体" w:cs="宋体"/>
          <w:color w:val="auto"/>
          <w:szCs w:val="24"/>
          <w:u w:val="single"/>
        </w:rPr>
        <w:t>1）贯彻执行国家有关法律、法规、方针、政策和强制性标准，执行工程总承包企业的管理制度，严格履行工程总承包合同。</w:t>
      </w:r>
    </w:p>
    <w:p>
      <w:pPr>
        <w:ind w:firstLine="600"/>
        <w:rPr>
          <w:rFonts w:ascii="宋体" w:hAnsi="宋体" w:cs="宋体"/>
          <w:color w:val="auto"/>
          <w:szCs w:val="24"/>
          <w:u w:val="single"/>
        </w:rPr>
      </w:pPr>
      <w:r>
        <w:rPr>
          <w:rFonts w:hint="eastAsia" w:ascii="宋体" w:hAnsi="宋体" w:cs="宋体"/>
          <w:color w:val="auto"/>
          <w:szCs w:val="24"/>
          <w:u w:val="single"/>
        </w:rPr>
        <w:t>（2）代表承包人组织实施工程项目管理，对实现合同规定的项目目标负责。</w:t>
      </w:r>
    </w:p>
    <w:p>
      <w:pPr>
        <w:ind w:firstLine="600"/>
        <w:rPr>
          <w:rFonts w:ascii="宋体" w:hAnsi="宋体" w:cs="宋体"/>
          <w:color w:val="auto"/>
          <w:szCs w:val="24"/>
          <w:u w:val="single"/>
        </w:rPr>
      </w:pPr>
      <w:r>
        <w:rPr>
          <w:rFonts w:hint="eastAsia" w:ascii="宋体" w:hAnsi="宋体" w:cs="宋体"/>
          <w:color w:val="auto"/>
          <w:szCs w:val="24"/>
          <w:u w:val="single"/>
        </w:rPr>
        <w:t>（3）组织编制项目管理实施规划。对项目实施全过程进行策划、组织、协调和控制。</w:t>
      </w:r>
    </w:p>
    <w:p>
      <w:pPr>
        <w:ind w:firstLine="600"/>
        <w:rPr>
          <w:rFonts w:ascii="宋体" w:hAnsi="宋体" w:cs="宋体"/>
          <w:color w:val="auto"/>
          <w:szCs w:val="24"/>
          <w:u w:val="single"/>
        </w:rPr>
      </w:pPr>
      <w:r>
        <w:rPr>
          <w:rFonts w:hint="eastAsia" w:ascii="宋体" w:hAnsi="宋体" w:cs="宋体"/>
          <w:color w:val="auto"/>
          <w:szCs w:val="24"/>
          <w:u w:val="single"/>
        </w:rPr>
        <w:t>（4）对进入现场的生产要素进行优化配置和动态管理。</w:t>
      </w:r>
    </w:p>
    <w:p>
      <w:pPr>
        <w:ind w:firstLine="600"/>
        <w:rPr>
          <w:rFonts w:ascii="宋体" w:hAnsi="宋体" w:cs="宋体"/>
          <w:color w:val="auto"/>
          <w:szCs w:val="24"/>
          <w:u w:val="single"/>
        </w:rPr>
      </w:pPr>
      <w:r>
        <w:rPr>
          <w:rFonts w:hint="eastAsia" w:ascii="宋体" w:hAnsi="宋体" w:cs="宋体"/>
          <w:color w:val="auto"/>
          <w:szCs w:val="24"/>
          <w:u w:val="single"/>
        </w:rPr>
        <w:t>（5）建立质量管理体系和安全管理体系并组织实施。</w:t>
      </w:r>
    </w:p>
    <w:p>
      <w:pPr>
        <w:ind w:firstLine="600"/>
        <w:rPr>
          <w:rFonts w:ascii="宋体" w:hAnsi="宋体" w:cs="宋体"/>
          <w:color w:val="auto"/>
          <w:szCs w:val="24"/>
          <w:u w:val="single"/>
        </w:rPr>
      </w:pPr>
      <w:r>
        <w:rPr>
          <w:rFonts w:hint="eastAsia" w:ascii="宋体" w:hAnsi="宋体" w:cs="宋体"/>
          <w:color w:val="auto"/>
          <w:szCs w:val="24"/>
          <w:u w:val="single"/>
        </w:rPr>
        <w:t>（6）完成合同规定应达到的项目安全目标、质量目标、进度目标等任务。</w:t>
      </w:r>
    </w:p>
    <w:p>
      <w:pPr>
        <w:ind w:firstLine="600"/>
        <w:rPr>
          <w:rFonts w:ascii="宋体" w:hAnsi="宋体" w:cs="宋体"/>
          <w:color w:val="auto"/>
          <w:szCs w:val="24"/>
          <w:u w:val="single"/>
        </w:rPr>
      </w:pPr>
      <w:r>
        <w:rPr>
          <w:rFonts w:hint="eastAsia" w:ascii="宋体" w:hAnsi="宋体" w:cs="宋体"/>
          <w:color w:val="auto"/>
          <w:szCs w:val="24"/>
          <w:u w:val="single"/>
        </w:rPr>
        <w:t>（7）在授权范围内负责与发包人、监理人、分包人及其他各协作单位的协调，解决项目中出现的问题。</w:t>
      </w:r>
    </w:p>
    <w:p>
      <w:pPr>
        <w:ind w:firstLine="600"/>
        <w:rPr>
          <w:rFonts w:ascii="宋体" w:hAnsi="宋体" w:cs="宋体"/>
          <w:color w:val="auto"/>
          <w:szCs w:val="24"/>
          <w:u w:val="single"/>
        </w:rPr>
      </w:pPr>
      <w:r>
        <w:rPr>
          <w:rFonts w:hint="eastAsia" w:ascii="宋体" w:hAnsi="宋体" w:cs="宋体"/>
          <w:color w:val="auto"/>
          <w:szCs w:val="24"/>
          <w:u w:val="single"/>
        </w:rPr>
        <w:t>（8）进行现场文明施工管理,发现和处理突发事件。</w:t>
      </w:r>
    </w:p>
    <w:p>
      <w:pPr>
        <w:ind w:firstLine="600"/>
        <w:rPr>
          <w:rFonts w:ascii="宋体" w:hAnsi="宋体" w:cs="宋体"/>
          <w:color w:val="auto"/>
          <w:szCs w:val="24"/>
          <w:u w:val="single"/>
        </w:rPr>
      </w:pPr>
      <w:r>
        <w:rPr>
          <w:rFonts w:hint="eastAsia" w:ascii="宋体" w:hAnsi="宋体" w:cs="宋体"/>
          <w:color w:val="auto"/>
          <w:szCs w:val="24"/>
          <w:u w:val="single"/>
        </w:rPr>
        <w:t>（9）参与工程完工验收,准备结算资料和分析总结。</w:t>
      </w:r>
    </w:p>
    <w:p>
      <w:pPr>
        <w:ind w:firstLine="600"/>
        <w:rPr>
          <w:rFonts w:ascii="宋体" w:hAnsi="宋体" w:cs="宋体"/>
          <w:color w:val="auto"/>
          <w:szCs w:val="24"/>
          <w:u w:val="single"/>
        </w:rPr>
      </w:pPr>
      <w:r>
        <w:rPr>
          <w:rFonts w:hint="eastAsia" w:ascii="宋体" w:hAnsi="宋体" w:cs="宋体"/>
          <w:color w:val="auto"/>
          <w:szCs w:val="24"/>
          <w:u w:val="single"/>
        </w:rPr>
        <w:t>（10）负责组织处理项目的管理收尾和合同收尾工作。</w:t>
      </w:r>
    </w:p>
    <w:p>
      <w:pPr>
        <w:ind w:firstLine="600"/>
        <w:rPr>
          <w:rFonts w:ascii="宋体" w:hAnsi="宋体" w:cs="宋体"/>
          <w:color w:val="auto"/>
          <w:szCs w:val="24"/>
          <w:u w:val="single"/>
        </w:rPr>
      </w:pPr>
      <w:r>
        <w:rPr>
          <w:rFonts w:hint="eastAsia" w:ascii="宋体" w:hAnsi="宋体" w:cs="宋体"/>
          <w:color w:val="auto"/>
          <w:szCs w:val="24"/>
          <w:u w:val="single"/>
        </w:rPr>
        <w:t>（11）协助企业进行项目的检查，鉴定和评奖申报。</w:t>
      </w:r>
    </w:p>
    <w:p>
      <w:pPr>
        <w:ind w:firstLine="600"/>
        <w:rPr>
          <w:rFonts w:ascii="宋体" w:hAnsi="宋体" w:cs="宋体"/>
          <w:color w:val="auto"/>
          <w:szCs w:val="24"/>
          <w:u w:val="single"/>
        </w:rPr>
      </w:pPr>
      <w:r>
        <w:rPr>
          <w:rFonts w:hint="eastAsia" w:ascii="宋体" w:hAnsi="宋体" w:cs="宋体"/>
          <w:color w:val="auto"/>
          <w:szCs w:val="24"/>
          <w:u w:val="single"/>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firstLine="600"/>
        <w:rPr>
          <w:rFonts w:ascii="宋体" w:hAnsi="宋体" w:cs="宋体"/>
          <w:color w:val="auto"/>
          <w:szCs w:val="24"/>
          <w:u w:val="single"/>
        </w:rPr>
      </w:pPr>
      <w:r>
        <w:rPr>
          <w:rFonts w:hint="eastAsia" w:ascii="宋体" w:hAnsi="宋体" w:cs="宋体"/>
          <w:color w:val="auto"/>
          <w:szCs w:val="24"/>
        </w:rPr>
        <w:t>4.3.2 工程总承包项目经理每月在现场的时间要求：</w:t>
      </w:r>
      <w:r>
        <w:rPr>
          <w:rFonts w:hint="eastAsia" w:ascii="宋体" w:hAnsi="宋体" w:cs="宋体"/>
          <w:color w:val="auto"/>
          <w:szCs w:val="24"/>
          <w:u w:val="single"/>
        </w:rPr>
        <w:t>每月到位率必须不少于22天，工作日内每天不少于4小时。</w:t>
      </w:r>
    </w:p>
    <w:p>
      <w:pPr>
        <w:ind w:firstLine="600"/>
        <w:rPr>
          <w:rFonts w:ascii="宋体" w:hAnsi="宋体" w:cs="宋体"/>
          <w:color w:val="auto"/>
          <w:szCs w:val="24"/>
        </w:rPr>
      </w:pPr>
      <w:r>
        <w:rPr>
          <w:rFonts w:hint="eastAsia" w:ascii="宋体" w:hAnsi="宋体" w:cs="宋体"/>
          <w:color w:val="auto"/>
          <w:szCs w:val="24"/>
        </w:rPr>
        <w:t>工程总承包项目经理未经批准擅自离开施工现场的违约责任：</w:t>
      </w:r>
      <w:r>
        <w:rPr>
          <w:rFonts w:hint="eastAsia" w:ascii="宋体" w:hAnsi="宋体" w:cs="宋体"/>
          <w:color w:val="auto"/>
          <w:szCs w:val="24"/>
          <w:u w:val="single"/>
        </w:rPr>
        <w:t>项目经理如不能达到承诺的到位率，在当月的工程进度款中按5000 元/天扣罚。</w:t>
      </w:r>
    </w:p>
    <w:p>
      <w:pPr>
        <w:ind w:firstLine="600"/>
        <w:rPr>
          <w:rFonts w:ascii="宋体" w:hAnsi="宋体" w:cs="宋体"/>
          <w:color w:val="auto"/>
          <w:szCs w:val="24"/>
        </w:rPr>
      </w:pPr>
      <w:r>
        <w:rPr>
          <w:rFonts w:hint="eastAsia" w:ascii="宋体" w:hAnsi="宋体" w:cs="宋体"/>
          <w:color w:val="auto"/>
          <w:szCs w:val="24"/>
        </w:rPr>
        <w:t>4.3.3 承包人对工程总承包项目经理的授权范围:</w:t>
      </w:r>
      <w:r>
        <w:rPr>
          <w:rFonts w:hint="eastAsia" w:ascii="宋体" w:hAnsi="宋体" w:cs="宋体"/>
          <w:color w:val="auto"/>
          <w:szCs w:val="24"/>
          <w:u w:val="single"/>
        </w:rPr>
        <w:t xml:space="preserve">      /   。</w:t>
      </w:r>
      <w:r>
        <w:rPr>
          <w:rFonts w:hint="eastAsia" w:ascii="宋体" w:hAnsi="宋体" w:cs="宋体"/>
          <w:color w:val="auto"/>
          <w:szCs w:val="24"/>
        </w:rPr>
        <w:t xml:space="preserve">      </w:t>
      </w:r>
      <w:r>
        <w:rPr>
          <w:rFonts w:hint="eastAsia" w:ascii="宋体" w:hAnsi="宋体" w:cs="宋体"/>
          <w:color w:val="auto"/>
          <w:szCs w:val="24"/>
          <w:u w:val="single"/>
        </w:rPr>
        <w:t xml:space="preserve">        </w:t>
      </w:r>
    </w:p>
    <w:p>
      <w:pPr>
        <w:ind w:firstLine="600"/>
        <w:rPr>
          <w:rFonts w:ascii="宋体" w:hAnsi="宋体" w:cs="宋体"/>
          <w:color w:val="auto"/>
          <w:szCs w:val="24"/>
          <w:u w:val="single"/>
        </w:rPr>
      </w:pPr>
      <w:r>
        <w:rPr>
          <w:rFonts w:hint="eastAsia" w:ascii="宋体" w:hAnsi="宋体" w:cs="宋体"/>
          <w:color w:val="auto"/>
          <w:szCs w:val="24"/>
        </w:rPr>
        <w:t>4.3.4 承包人擅自更换工程总承包项目经理的违约责任：</w:t>
      </w:r>
      <w:r>
        <w:rPr>
          <w:rFonts w:hint="eastAsia" w:ascii="宋体" w:hAnsi="宋体" w:cs="宋体"/>
          <w:color w:val="auto"/>
          <w:szCs w:val="24"/>
          <w:u w:val="single"/>
        </w:rPr>
        <w:t>如擅自变更项目经理，则承包人承担100000元/次的违约金；如人员更换属下列原因的，可免予处违约金：（1）因重病或重伤 （持有县、区以上医院证明）两个月以上不能履行职责的；（2）主动辞职或调离原工作单位的；（3）因管理原因发生重大工程质量、安全事故，施工单位认为该项目经理不称职或监理单位认为该项目总监不称职需要更换的；（4）无能力履行合同的责任和义务，造成严重后果，建设单位要求更换的；（5）因违法被责令停止执业的；（6）因犯罪被羁押或判刑的；（7）死亡。</w:t>
      </w:r>
    </w:p>
    <w:p>
      <w:pPr>
        <w:ind w:firstLine="600"/>
        <w:rPr>
          <w:rFonts w:ascii="宋体" w:hAnsi="宋体" w:cs="宋体"/>
          <w:color w:val="auto"/>
          <w:szCs w:val="24"/>
          <w:u w:val="single"/>
        </w:rPr>
      </w:pPr>
      <w:r>
        <w:rPr>
          <w:rFonts w:hint="eastAsia" w:ascii="宋体" w:hAnsi="宋体" w:cs="宋体"/>
          <w:color w:val="auto"/>
          <w:szCs w:val="24"/>
        </w:rPr>
        <w:t>4.3.5 承包人无正当理由拒绝更换工程总承包项目经理的违约责任:</w:t>
      </w:r>
      <w:r>
        <w:rPr>
          <w:rFonts w:hint="eastAsia" w:ascii="宋体" w:hAnsi="宋体" w:cs="宋体"/>
          <w:color w:val="auto"/>
          <w:szCs w:val="24"/>
          <w:u w:val="single"/>
        </w:rPr>
        <w:t>承包人承担50000元的违约金。</w:t>
      </w:r>
    </w:p>
    <w:p>
      <w:pPr>
        <w:ind w:firstLine="600"/>
        <w:rPr>
          <w:rFonts w:ascii="宋体" w:hAnsi="宋体" w:cs="宋体"/>
          <w:color w:val="auto"/>
          <w:szCs w:val="24"/>
        </w:rPr>
      </w:pPr>
      <w:r>
        <w:rPr>
          <w:rFonts w:hint="eastAsia" w:ascii="宋体" w:hAnsi="宋体" w:cs="宋体"/>
          <w:color w:val="auto"/>
          <w:szCs w:val="24"/>
        </w:rPr>
        <w:t>4.4 承包人人员</w:t>
      </w:r>
    </w:p>
    <w:p>
      <w:pPr>
        <w:ind w:firstLine="600"/>
        <w:rPr>
          <w:rFonts w:ascii="宋体" w:hAnsi="宋体" w:cs="宋体"/>
          <w:color w:val="auto"/>
          <w:szCs w:val="24"/>
          <w:u w:val="single"/>
        </w:rPr>
      </w:pPr>
      <w:r>
        <w:rPr>
          <w:rFonts w:hint="eastAsia" w:ascii="宋体" w:hAnsi="宋体" w:cs="宋体"/>
          <w:color w:val="auto"/>
          <w:szCs w:val="24"/>
          <w:u w:val="single"/>
        </w:rPr>
        <w:t>本条补充以下内容：</w:t>
      </w:r>
    </w:p>
    <w:p>
      <w:pPr>
        <w:ind w:firstLine="600"/>
        <w:rPr>
          <w:rFonts w:ascii="宋体" w:hAnsi="宋体" w:cs="宋体"/>
          <w:color w:val="auto"/>
          <w:szCs w:val="24"/>
          <w:u w:val="single"/>
        </w:rPr>
      </w:pPr>
      <w:r>
        <w:rPr>
          <w:rFonts w:hint="eastAsia" w:ascii="宋体" w:hAnsi="宋体" w:cs="宋体"/>
          <w:color w:val="auto"/>
          <w:szCs w:val="24"/>
          <w:u w:val="single"/>
        </w:rPr>
        <w:t>（1）承包人人员在项目实施前必须全部到位且与投标文件承诺一致，并接受总监理工程师和发包人代表的查验。承包人委派的现场施工管理人员不得有兼职情况存在，并需接受监理单位的监督。承包人人员确须变更的，须经发包人同意。</w:t>
      </w:r>
    </w:p>
    <w:p>
      <w:pPr>
        <w:ind w:firstLine="600"/>
        <w:rPr>
          <w:rFonts w:ascii="宋体" w:hAnsi="宋体" w:cs="宋体"/>
          <w:color w:val="auto"/>
          <w:szCs w:val="24"/>
          <w:u w:val="single"/>
        </w:rPr>
      </w:pPr>
      <w:r>
        <w:rPr>
          <w:rFonts w:hint="eastAsia" w:ascii="宋体" w:hAnsi="宋体" w:cs="宋体"/>
          <w:color w:val="auto"/>
          <w:szCs w:val="24"/>
          <w:u w:val="single"/>
        </w:rPr>
        <w:t>（2）施工负责人及其他关键人员应长驻工地，并配胸卡、戴安全帽上岗。</w:t>
      </w:r>
    </w:p>
    <w:p>
      <w:pPr>
        <w:ind w:firstLine="600"/>
        <w:rPr>
          <w:rFonts w:ascii="宋体" w:hAnsi="宋体" w:cs="宋体"/>
          <w:color w:val="auto"/>
          <w:szCs w:val="24"/>
          <w:u w:val="single"/>
        </w:rPr>
      </w:pPr>
      <w:r>
        <w:rPr>
          <w:rFonts w:hint="eastAsia" w:ascii="宋体" w:hAnsi="宋体" w:cs="宋体"/>
          <w:color w:val="auto"/>
          <w:szCs w:val="24"/>
          <w:u w:val="single"/>
        </w:rPr>
        <w:t>（3）设计负责人应有类似于本工程的设计经历，同时必须是投标时承诺的人员。项目建设期间承包人应派遣设计代表，及时处理工地问题，提供全面细致的后期服务（后期服务工作所需费用包含在合同价款中，发包人不另行支付）。</w:t>
      </w:r>
    </w:p>
    <w:p>
      <w:pPr>
        <w:ind w:firstLine="600"/>
        <w:rPr>
          <w:rFonts w:ascii="宋体" w:hAnsi="宋体" w:cs="宋体"/>
          <w:color w:val="auto"/>
          <w:szCs w:val="24"/>
          <w:u w:val="single"/>
        </w:rPr>
      </w:pPr>
      <w:r>
        <w:rPr>
          <w:rFonts w:hint="eastAsia" w:ascii="宋体" w:hAnsi="宋体" w:cs="宋体"/>
          <w:color w:val="auto"/>
          <w:szCs w:val="24"/>
          <w:u w:val="single"/>
        </w:rPr>
        <w:t>（4）施工负责人等投标承诺关键人员必须驻工地现场。</w:t>
      </w:r>
    </w:p>
    <w:p>
      <w:pPr>
        <w:ind w:firstLine="600"/>
        <w:rPr>
          <w:rFonts w:ascii="宋体" w:hAnsi="宋体" w:cs="宋体"/>
          <w:color w:val="auto"/>
          <w:szCs w:val="24"/>
          <w:u w:val="single"/>
        </w:rPr>
      </w:pPr>
      <w:r>
        <w:rPr>
          <w:rFonts w:hint="eastAsia" w:ascii="宋体" w:hAnsi="宋体" w:cs="宋体"/>
          <w:color w:val="auto"/>
          <w:szCs w:val="24"/>
          <w:u w:val="single"/>
        </w:rPr>
        <w:t>（5）按照承包人投标书或月（半月）进度计划承诺用于本工程的施工人员，以不影响施工进度及质量为原则按承诺的人员及时进场，若未经监理人同意而擅自减少、调离施工人员并经监理人书面通知后1天内仍未到位的，承包人承担违约金。上述违约金由发包人在承包人当期的工程进度款中扣除。</w:t>
      </w:r>
    </w:p>
    <w:p>
      <w:pPr>
        <w:ind w:firstLine="600"/>
        <w:rPr>
          <w:rFonts w:ascii="宋体" w:hAnsi="宋体" w:cs="宋体"/>
          <w:color w:val="auto"/>
          <w:szCs w:val="24"/>
        </w:rPr>
      </w:pPr>
      <w:r>
        <w:rPr>
          <w:rFonts w:hint="eastAsia" w:ascii="宋体" w:hAnsi="宋体" w:cs="宋体"/>
          <w:color w:val="auto"/>
          <w:szCs w:val="24"/>
        </w:rPr>
        <w:t>4.4.2 关键人员更换</w:t>
      </w:r>
    </w:p>
    <w:p>
      <w:pPr>
        <w:ind w:firstLine="600"/>
        <w:rPr>
          <w:rFonts w:ascii="宋体" w:hAnsi="宋体" w:cs="宋体"/>
          <w:color w:val="auto"/>
          <w:szCs w:val="24"/>
          <w:u w:val="single"/>
        </w:rPr>
      </w:pPr>
      <w:r>
        <w:rPr>
          <w:rFonts w:hint="eastAsia" w:ascii="宋体" w:hAnsi="宋体" w:cs="宋体"/>
          <w:color w:val="auto"/>
          <w:szCs w:val="24"/>
        </w:rPr>
        <w:t>承包人擅自更换关键人员的违约责任：</w:t>
      </w:r>
      <w:r>
        <w:rPr>
          <w:rFonts w:hint="eastAsia" w:ascii="宋体" w:hAnsi="宋体" w:cs="宋体"/>
          <w:color w:val="auto"/>
          <w:szCs w:val="24"/>
          <w:u w:val="single"/>
        </w:rPr>
        <w:t>如擅自变更主要施工管理人员，则承包人承担50000元/人/次的违约金。</w:t>
      </w:r>
    </w:p>
    <w:p>
      <w:pPr>
        <w:ind w:firstLine="600"/>
        <w:rPr>
          <w:rFonts w:ascii="宋体" w:hAnsi="宋体" w:cs="宋体"/>
          <w:color w:val="auto"/>
          <w:szCs w:val="24"/>
          <w:u w:val="single"/>
        </w:rPr>
      </w:pPr>
      <w:r>
        <w:rPr>
          <w:rFonts w:hint="eastAsia" w:ascii="宋体" w:hAnsi="宋体" w:cs="宋体"/>
          <w:color w:val="auto"/>
          <w:szCs w:val="24"/>
        </w:rPr>
        <w:t>承包人无正当理由拒绝撤换关键人员的违约责任：</w:t>
      </w:r>
      <w:r>
        <w:rPr>
          <w:rFonts w:hint="eastAsia" w:ascii="宋体" w:hAnsi="宋体" w:cs="宋体"/>
          <w:color w:val="auto"/>
          <w:szCs w:val="24"/>
          <w:u w:val="single"/>
        </w:rPr>
        <w:t>承包人承担50000元/人/次的违约金。</w:t>
      </w:r>
    </w:p>
    <w:p>
      <w:pPr>
        <w:ind w:firstLine="600"/>
        <w:rPr>
          <w:rFonts w:ascii="宋体" w:hAnsi="宋体" w:cs="宋体"/>
          <w:color w:val="auto"/>
          <w:szCs w:val="24"/>
        </w:rPr>
      </w:pPr>
      <w:r>
        <w:rPr>
          <w:rFonts w:hint="eastAsia" w:ascii="宋体" w:hAnsi="宋体" w:cs="宋体"/>
          <w:color w:val="auto"/>
          <w:szCs w:val="24"/>
        </w:rPr>
        <w:t>4.4.3 现场管理关键人员在岗要求</w:t>
      </w:r>
    </w:p>
    <w:p>
      <w:pPr>
        <w:ind w:firstLine="600"/>
        <w:rPr>
          <w:rFonts w:ascii="宋体" w:hAnsi="宋体" w:cs="宋体"/>
          <w:color w:val="auto"/>
          <w:szCs w:val="24"/>
          <w:u w:val="single"/>
        </w:rPr>
      </w:pPr>
      <w:r>
        <w:rPr>
          <w:rFonts w:hint="eastAsia" w:ascii="宋体" w:hAnsi="宋体" w:cs="宋体"/>
          <w:color w:val="auto"/>
          <w:szCs w:val="24"/>
        </w:rPr>
        <w:t>承包人现场管理关键人员离开施工现场的批准要求：</w:t>
      </w:r>
      <w:r>
        <w:rPr>
          <w:rFonts w:hint="eastAsia" w:ascii="宋体" w:hAnsi="宋体" w:cs="宋体"/>
          <w:color w:val="auto"/>
          <w:szCs w:val="24"/>
          <w:u w:val="single"/>
        </w:rPr>
        <w:t>关键人员短期离开工地时应委托其他有资质的人员代行其职，离岗两天以内的，需书面向现场监理请假，并提前一天向发包人报备；离岗两天及以上的，需书面向总监请假，并经发包人书面批准。</w:t>
      </w:r>
    </w:p>
    <w:p>
      <w:pPr>
        <w:ind w:firstLine="600"/>
        <w:rPr>
          <w:rFonts w:ascii="宋体" w:hAnsi="宋体" w:cs="宋体"/>
          <w:color w:val="auto"/>
          <w:szCs w:val="24"/>
          <w:u w:val="single"/>
        </w:rPr>
      </w:pPr>
      <w:r>
        <w:rPr>
          <w:rFonts w:hint="eastAsia" w:ascii="宋体" w:hAnsi="宋体" w:cs="宋体"/>
          <w:color w:val="auto"/>
          <w:szCs w:val="24"/>
        </w:rPr>
        <w:t>承包人现场管理关键人员擅自离开施工现场的违约责任：</w:t>
      </w:r>
      <w:r>
        <w:rPr>
          <w:rFonts w:hint="eastAsia" w:ascii="宋体" w:hAnsi="宋体" w:cs="宋体"/>
          <w:color w:val="auto"/>
          <w:szCs w:val="24"/>
          <w:u w:val="single"/>
        </w:rPr>
        <w:t>项目主要施工管理人员（包括项目技术负责人、专职安全员、施工员、材料员、机械管理员、质量员和资料员）如未经发包人派驻工程师书面同意而擅自离开的，项目技术负责人按2000 元/天在当月的工程进度款中扣罚，其他每人按500 元/天在当月的工程进度款中扣罚。如人员更换属下列原因的，可免予处违约金：（1）因重病或重伤（持有县、区以上医院证明）两个月以上不能履行职责的；（2）主动辞职或调离原工作单位的；（3）因管理原因发生重大工程质量、安全事故，施工单位认为该项目经理不称职或监理单位认为该项目总监不称职需要更换的；（4）无能力履行合同的责任和义务，造成严重后果，建设单位要求更换的；（5）因违法被责令停止执业的；（6）因犯罪被羁押或判刑的；（7）死亡。</w:t>
      </w:r>
    </w:p>
    <w:p>
      <w:pPr>
        <w:ind w:firstLine="600"/>
        <w:rPr>
          <w:rFonts w:ascii="宋体" w:hAnsi="宋体" w:cs="宋体"/>
          <w:color w:val="auto"/>
          <w:szCs w:val="24"/>
        </w:rPr>
      </w:pPr>
      <w:r>
        <w:rPr>
          <w:rFonts w:hint="eastAsia" w:ascii="宋体" w:hAnsi="宋体" w:cs="宋体"/>
          <w:color w:val="auto"/>
          <w:szCs w:val="24"/>
        </w:rPr>
        <w:t>4.5 分包</w:t>
      </w:r>
    </w:p>
    <w:p>
      <w:pPr>
        <w:ind w:firstLine="600"/>
        <w:rPr>
          <w:rFonts w:ascii="宋体" w:hAnsi="宋体" w:cs="宋体"/>
          <w:color w:val="auto"/>
          <w:szCs w:val="24"/>
        </w:rPr>
      </w:pPr>
      <w:r>
        <w:rPr>
          <w:rFonts w:hint="eastAsia" w:ascii="宋体" w:hAnsi="宋体" w:cs="宋体"/>
          <w:color w:val="auto"/>
          <w:szCs w:val="24"/>
        </w:rPr>
        <w:t>4.5.1 一般约定</w:t>
      </w:r>
    </w:p>
    <w:p>
      <w:pPr>
        <w:ind w:firstLine="600"/>
        <w:rPr>
          <w:rFonts w:ascii="宋体" w:hAnsi="宋体" w:cs="宋体"/>
          <w:color w:val="auto"/>
          <w:szCs w:val="24"/>
        </w:rPr>
      </w:pPr>
      <w:r>
        <w:rPr>
          <w:rFonts w:hint="eastAsia" w:ascii="宋体" w:hAnsi="宋体" w:cs="宋体"/>
          <w:color w:val="auto"/>
          <w:szCs w:val="24"/>
        </w:rPr>
        <w:t>禁止分包的工程包括：</w:t>
      </w:r>
      <w:r>
        <w:rPr>
          <w:rFonts w:hint="eastAsia" w:ascii="宋体" w:hAnsi="宋体" w:cs="宋体"/>
          <w:color w:val="auto"/>
          <w:szCs w:val="24"/>
          <w:u w:val="single"/>
        </w:rPr>
        <w:t>基础工程、主体结构工程</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4.5.2 分包的确定</w:t>
      </w:r>
    </w:p>
    <w:p>
      <w:pPr>
        <w:ind w:firstLine="600"/>
        <w:rPr>
          <w:rFonts w:ascii="宋体" w:hAnsi="宋体" w:cs="宋体"/>
          <w:color w:val="auto"/>
          <w:szCs w:val="24"/>
          <w:u w:val="single"/>
        </w:rPr>
      </w:pPr>
      <w:r>
        <w:rPr>
          <w:rFonts w:hint="eastAsia" w:ascii="宋体" w:hAnsi="宋体" w:cs="宋体"/>
          <w:color w:val="auto"/>
          <w:szCs w:val="24"/>
        </w:rPr>
        <w:t>允许分包的工程包括：</w:t>
      </w:r>
      <w:r>
        <w:rPr>
          <w:rFonts w:hint="eastAsia" w:ascii="宋体" w:hAnsi="宋体" w:cs="宋体"/>
          <w:color w:val="auto"/>
          <w:szCs w:val="24"/>
          <w:u w:val="single"/>
        </w:rPr>
        <w:t>专业工程、劳务作业、</w:t>
      </w:r>
      <w:r>
        <w:rPr>
          <w:rFonts w:hint="eastAsia" w:ascii="宋体" w:hAnsi="宋体" w:cs="宋体"/>
          <w:color w:val="auto"/>
          <w:szCs w:val="24"/>
          <w:u w:val="single"/>
          <w:lang w:val="zh-TW"/>
        </w:rPr>
        <w:t>工程咨询（含</w:t>
      </w:r>
      <w:r>
        <w:rPr>
          <w:rFonts w:hint="eastAsia" w:ascii="宋体" w:hAnsi="宋体" w:cs="宋体"/>
          <w:color w:val="auto"/>
          <w:szCs w:val="24"/>
          <w:u w:val="single"/>
        </w:rPr>
        <w:t>专业工程设计、检验监测、概预算编制</w:t>
      </w:r>
      <w:r>
        <w:rPr>
          <w:rFonts w:hint="eastAsia" w:ascii="宋体" w:hAnsi="宋体" w:cs="宋体"/>
          <w:color w:val="auto"/>
          <w:szCs w:val="24"/>
          <w:u w:val="single"/>
          <w:lang w:val="zh-TW"/>
        </w:rPr>
        <w:t>）</w:t>
      </w:r>
      <w:r>
        <w:rPr>
          <w:rFonts w:hint="eastAsia" w:ascii="宋体" w:hAnsi="宋体" w:cs="宋体"/>
          <w:color w:val="auto"/>
          <w:szCs w:val="24"/>
          <w:u w:val="single"/>
        </w:rPr>
        <w:t>等。</w:t>
      </w:r>
    </w:p>
    <w:p>
      <w:pPr>
        <w:ind w:firstLine="600"/>
        <w:rPr>
          <w:rFonts w:ascii="宋体" w:hAnsi="宋体" w:cs="宋体"/>
          <w:color w:val="auto"/>
          <w:szCs w:val="24"/>
          <w:u w:val="single"/>
        </w:rPr>
      </w:pPr>
      <w:r>
        <w:rPr>
          <w:rFonts w:hint="eastAsia" w:ascii="宋体" w:hAnsi="宋体" w:cs="宋体"/>
          <w:color w:val="auto"/>
          <w:szCs w:val="24"/>
        </w:rPr>
        <w:t>其他关于分包的约定：</w:t>
      </w:r>
      <w:r>
        <w:rPr>
          <w:rFonts w:hint="eastAsia" w:ascii="宋体" w:hAnsi="宋体" w:cs="宋体"/>
          <w:color w:val="auto"/>
          <w:szCs w:val="24"/>
          <w:u w:val="single"/>
        </w:rPr>
        <w:t>在保证整个建设工程项目完整性的前提下，将部分专业的相应业务发包给具有相应资格的分包人，分包人名单及其相应资料提供给发包人备案。</w:t>
      </w:r>
    </w:p>
    <w:p>
      <w:pPr>
        <w:ind w:firstLine="600"/>
        <w:rPr>
          <w:rFonts w:ascii="宋体" w:hAnsi="宋体" w:cs="宋体"/>
          <w:color w:val="auto"/>
          <w:szCs w:val="24"/>
        </w:rPr>
      </w:pPr>
      <w:r>
        <w:rPr>
          <w:rFonts w:hint="eastAsia" w:ascii="宋体" w:hAnsi="宋体" w:cs="宋体"/>
          <w:color w:val="auto"/>
          <w:szCs w:val="24"/>
        </w:rPr>
        <w:t>4.5.5 分包合同价款支付</w:t>
      </w:r>
    </w:p>
    <w:p>
      <w:pPr>
        <w:ind w:firstLine="600"/>
        <w:rPr>
          <w:rFonts w:ascii="宋体" w:hAnsi="宋体" w:cs="宋体"/>
          <w:color w:val="auto"/>
          <w:szCs w:val="24"/>
        </w:rPr>
      </w:pPr>
      <w:r>
        <w:rPr>
          <w:rFonts w:hint="eastAsia" w:ascii="宋体" w:hAnsi="宋体" w:cs="宋体"/>
          <w:color w:val="auto"/>
          <w:szCs w:val="24"/>
        </w:rPr>
        <w:t>关于分包合同价款支付的约定：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4.6 联合体</w:t>
      </w:r>
    </w:p>
    <w:p>
      <w:pPr>
        <w:ind w:firstLine="600"/>
        <w:rPr>
          <w:rFonts w:ascii="宋体" w:hAnsi="宋体" w:cs="宋体"/>
          <w:color w:val="auto"/>
          <w:szCs w:val="24"/>
          <w:u w:val="single"/>
        </w:rPr>
      </w:pPr>
      <w:r>
        <w:rPr>
          <w:rFonts w:hint="eastAsia" w:ascii="宋体" w:hAnsi="宋体" w:cs="宋体"/>
          <w:color w:val="auto"/>
          <w:szCs w:val="24"/>
        </w:rPr>
        <w:t>4.6.2 联合体各成员的分工、费用收取、发票开具等事项：</w:t>
      </w:r>
      <w:r>
        <w:rPr>
          <w:rFonts w:hint="eastAsia" w:ascii="宋体" w:hAnsi="宋体" w:cs="宋体"/>
          <w:color w:val="auto"/>
          <w:szCs w:val="24"/>
          <w:u w:val="single"/>
        </w:rPr>
        <w:t>如承包人为联合体时，联合体各成员的分工按《联合体协议书》约定，联合体中设计单位、施工单位申请发包人支付所有款项前，须经联合体主办方审核同意。发包人收到经联合主办方审核同意的付款申请后，方可按本合同约定的条件、时间和方式向联合体中的设计单位、施工单位支付设计费、</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，发票由收款单位开具给发包人。</w:t>
      </w:r>
    </w:p>
    <w:p>
      <w:pPr>
        <w:ind w:firstLine="600"/>
        <w:rPr>
          <w:rFonts w:ascii="宋体" w:hAnsi="宋体" w:cs="宋体"/>
          <w:color w:val="auto"/>
          <w:szCs w:val="24"/>
        </w:rPr>
      </w:pPr>
      <w:r>
        <w:rPr>
          <w:rFonts w:hint="eastAsia" w:ascii="宋体" w:hAnsi="宋体" w:cs="宋体"/>
          <w:color w:val="auto"/>
          <w:szCs w:val="24"/>
        </w:rPr>
        <w:t>4.7 承包人现场查勘</w:t>
      </w:r>
    </w:p>
    <w:p>
      <w:pPr>
        <w:ind w:firstLine="600"/>
        <w:rPr>
          <w:rFonts w:ascii="宋体" w:hAnsi="宋体" w:cs="宋体"/>
          <w:color w:val="auto"/>
          <w:szCs w:val="24"/>
        </w:rPr>
      </w:pPr>
      <w:r>
        <w:rPr>
          <w:rFonts w:hint="eastAsia" w:ascii="宋体" w:hAnsi="宋体" w:cs="宋体"/>
          <w:color w:val="auto"/>
          <w:szCs w:val="24"/>
        </w:rPr>
        <w:t>4.7.1 双方当事人对现场查勘的责任承担的约定：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4.8 不可预见的困难</w:t>
      </w:r>
    </w:p>
    <w:p>
      <w:pPr>
        <w:ind w:firstLine="600"/>
        <w:rPr>
          <w:rFonts w:ascii="宋体" w:hAnsi="宋体" w:cs="宋体"/>
          <w:color w:val="auto"/>
          <w:szCs w:val="24"/>
        </w:rPr>
      </w:pPr>
      <w:r>
        <w:rPr>
          <w:rFonts w:hint="eastAsia" w:ascii="宋体" w:hAnsi="宋体" w:cs="宋体"/>
          <w:color w:val="auto"/>
          <w:szCs w:val="24"/>
        </w:rPr>
        <w:t>不可预见的困难包括：</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02" w:name="_Toc54862336"/>
      <w:r>
        <w:rPr>
          <w:rFonts w:hint="eastAsia"/>
          <w:b/>
          <w:bCs/>
          <w:color w:val="auto"/>
          <w:sz w:val="28"/>
          <w:szCs w:val="22"/>
        </w:rPr>
        <w:t>第5条 设计</w:t>
      </w:r>
      <w:bookmarkEnd w:id="802"/>
    </w:p>
    <w:p>
      <w:pPr>
        <w:ind w:firstLine="600"/>
        <w:rPr>
          <w:rFonts w:ascii="宋体" w:hAnsi="宋体" w:cs="宋体"/>
          <w:color w:val="auto"/>
          <w:szCs w:val="24"/>
        </w:rPr>
      </w:pPr>
      <w:r>
        <w:rPr>
          <w:rFonts w:hint="eastAsia" w:ascii="宋体" w:hAnsi="宋体" w:cs="宋体"/>
          <w:color w:val="auto"/>
          <w:szCs w:val="24"/>
        </w:rPr>
        <w:t>5.1 承包人的设计义务</w:t>
      </w:r>
    </w:p>
    <w:p>
      <w:pPr>
        <w:ind w:firstLine="600"/>
        <w:rPr>
          <w:rFonts w:ascii="宋体" w:hAnsi="宋体" w:cs="宋体"/>
          <w:color w:val="auto"/>
          <w:szCs w:val="24"/>
        </w:rPr>
      </w:pPr>
      <w:r>
        <w:rPr>
          <w:rFonts w:hint="eastAsia" w:ascii="宋体" w:hAnsi="宋体" w:cs="宋体"/>
          <w:color w:val="auto"/>
          <w:szCs w:val="24"/>
        </w:rPr>
        <w:t>5.1.1 补充以下内容：</w:t>
      </w:r>
    </w:p>
    <w:p>
      <w:pPr>
        <w:ind w:firstLine="600"/>
        <w:rPr>
          <w:rFonts w:ascii="宋体" w:hAnsi="宋体" w:cs="宋体"/>
          <w:color w:val="auto"/>
          <w:szCs w:val="24"/>
          <w:u w:val="single"/>
        </w:rPr>
      </w:pPr>
      <w:r>
        <w:rPr>
          <w:rFonts w:hint="eastAsia" w:ascii="宋体" w:hAnsi="宋体" w:cs="宋体"/>
          <w:color w:val="auto"/>
          <w:szCs w:val="24"/>
          <w:u w:val="single"/>
        </w:rPr>
        <w:t>在项目实施过程中，如果发包人或政府主管部门提出修改设计的要求，承包人应尽可能进行优化设计、变更设计等以满足要求，所需费用由双方共同协商确定。</w:t>
      </w:r>
      <w:r>
        <w:rPr>
          <w:rFonts w:hint="eastAsia" w:ascii="宋体" w:hAnsi="宋体" w:cs="宋体"/>
          <w:color w:val="auto"/>
          <w:szCs w:val="24"/>
          <w:u w:val="single"/>
          <w:lang w:val="zh-TW"/>
        </w:rPr>
        <w:t>承包人</w:t>
      </w:r>
      <w:r>
        <w:rPr>
          <w:rFonts w:hint="eastAsia" w:ascii="宋体" w:hAnsi="宋体" w:cs="宋体"/>
          <w:color w:val="auto"/>
          <w:szCs w:val="24"/>
          <w:u w:val="single"/>
        </w:rPr>
        <w:t>设计</w:t>
      </w:r>
      <w:r>
        <w:rPr>
          <w:rFonts w:hint="eastAsia" w:ascii="宋体" w:hAnsi="宋体" w:cs="宋体"/>
          <w:color w:val="auto"/>
          <w:szCs w:val="24"/>
          <w:u w:val="single"/>
          <w:lang w:val="zh-TW"/>
        </w:rPr>
        <w:t>文件存在错误、遗漏、含混、矛盾、不充分之处或其他缺陷，无论承包人是否根据本款获得了批准，承包人均应自费对前述问题带来的缺陷和工程问题进行改正，</w:t>
      </w:r>
      <w:r>
        <w:rPr>
          <w:rFonts w:hint="eastAsia" w:ascii="宋体" w:hAnsi="宋体" w:cs="宋体"/>
          <w:color w:val="auto"/>
          <w:szCs w:val="24"/>
          <w:u w:val="single"/>
        </w:rPr>
        <w:t>否则承包人承担30000元/次的违约金</w:t>
      </w:r>
      <w:r>
        <w:rPr>
          <w:rFonts w:hint="eastAsia" w:ascii="宋体" w:hAnsi="宋体" w:cs="宋体"/>
          <w:color w:val="auto"/>
          <w:szCs w:val="24"/>
          <w:u w:val="single"/>
          <w:lang w:val="zh-TW"/>
        </w:rPr>
        <w:t>。</w:t>
      </w:r>
    </w:p>
    <w:p>
      <w:pPr>
        <w:ind w:firstLine="600"/>
        <w:rPr>
          <w:rFonts w:ascii="宋体" w:hAnsi="宋体" w:cs="宋体"/>
          <w:color w:val="auto"/>
          <w:szCs w:val="24"/>
        </w:rPr>
      </w:pPr>
      <w:r>
        <w:rPr>
          <w:rFonts w:hint="eastAsia" w:ascii="宋体" w:hAnsi="宋体" w:cs="宋体"/>
          <w:color w:val="auto"/>
          <w:szCs w:val="24"/>
        </w:rPr>
        <w:t>5.2 承包人文件审查</w:t>
      </w:r>
    </w:p>
    <w:p>
      <w:pPr>
        <w:ind w:firstLine="600"/>
        <w:rPr>
          <w:rFonts w:ascii="宋体" w:hAnsi="宋体" w:cs="宋体"/>
          <w:color w:val="auto"/>
          <w:szCs w:val="24"/>
        </w:rPr>
      </w:pPr>
      <w:r>
        <w:rPr>
          <w:rFonts w:hint="eastAsia" w:ascii="宋体" w:hAnsi="宋体" w:cs="宋体"/>
          <w:color w:val="auto"/>
          <w:szCs w:val="24"/>
        </w:rPr>
        <w:t>5.2.1 承包人文件审查的期限：</w:t>
      </w:r>
      <w:r>
        <w:rPr>
          <w:rFonts w:hint="eastAsia" w:ascii="宋体" w:hAnsi="宋体" w:cs="宋体"/>
          <w:color w:val="auto"/>
          <w:szCs w:val="24"/>
          <w:u w:val="single"/>
        </w:rPr>
        <w:t xml:space="preserve"> 根据发包人及监理人要求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5.2.2 审查会议的审查形式和时间安排为：</w:t>
      </w:r>
      <w:r>
        <w:rPr>
          <w:rFonts w:hint="eastAsia" w:ascii="宋体" w:hAnsi="宋体" w:cs="宋体"/>
          <w:color w:val="auto"/>
          <w:szCs w:val="24"/>
          <w:u w:val="single"/>
        </w:rPr>
        <w:t xml:space="preserve"> 收到承包人文件以及承包人的通知之日起21天内召开审查会议  </w:t>
      </w:r>
      <w:r>
        <w:rPr>
          <w:rFonts w:hint="eastAsia" w:ascii="宋体" w:hAnsi="宋体" w:cs="宋体"/>
          <w:color w:val="auto"/>
          <w:szCs w:val="24"/>
        </w:rPr>
        <w:t>，审查会议的相关费用由</w:t>
      </w:r>
      <w:r>
        <w:rPr>
          <w:rFonts w:hint="eastAsia" w:ascii="宋体" w:hAnsi="宋体" w:cs="宋体"/>
          <w:color w:val="auto"/>
          <w:szCs w:val="24"/>
          <w:u w:val="single"/>
        </w:rPr>
        <w:t xml:space="preserve">   承包人  </w:t>
      </w:r>
      <w:r>
        <w:rPr>
          <w:rFonts w:hint="eastAsia" w:ascii="宋体" w:hAnsi="宋体" w:cs="宋体"/>
          <w:color w:val="auto"/>
          <w:szCs w:val="24"/>
        </w:rPr>
        <w:t>承担。</w:t>
      </w:r>
    </w:p>
    <w:p>
      <w:pPr>
        <w:ind w:firstLine="600"/>
        <w:rPr>
          <w:rFonts w:ascii="宋体" w:hAnsi="宋体" w:cs="宋体"/>
          <w:color w:val="auto"/>
          <w:szCs w:val="24"/>
        </w:rPr>
      </w:pPr>
      <w:r>
        <w:rPr>
          <w:rFonts w:hint="eastAsia" w:ascii="宋体" w:hAnsi="宋体" w:cs="宋体"/>
          <w:color w:val="auto"/>
          <w:szCs w:val="24"/>
        </w:rPr>
        <w:t>5.2.3 关于第三方审查单位的约定：</w:t>
      </w:r>
      <w:r>
        <w:rPr>
          <w:rFonts w:hint="eastAsia" w:ascii="宋体" w:hAnsi="宋体" w:cs="宋体"/>
          <w:color w:val="auto"/>
          <w:szCs w:val="24"/>
          <w:u w:val="single"/>
        </w:rPr>
        <w:t xml:space="preserve">  具备资格的图审机构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5.3 培训</w:t>
      </w:r>
    </w:p>
    <w:p>
      <w:pPr>
        <w:ind w:firstLine="600"/>
        <w:rPr>
          <w:rFonts w:ascii="宋体" w:hAnsi="宋体" w:cs="宋体"/>
          <w:color w:val="auto"/>
          <w:szCs w:val="24"/>
        </w:rPr>
      </w:pPr>
      <w:r>
        <w:rPr>
          <w:rFonts w:hint="eastAsia" w:ascii="宋体" w:hAnsi="宋体" w:cs="宋体"/>
          <w:color w:val="auto"/>
          <w:szCs w:val="24"/>
        </w:rPr>
        <w:t>培训的时长为</w:t>
      </w:r>
      <w:r>
        <w:rPr>
          <w:rFonts w:hint="eastAsia" w:ascii="宋体" w:hAnsi="宋体" w:cs="宋体"/>
          <w:color w:val="auto"/>
          <w:szCs w:val="24"/>
          <w:u w:val="single"/>
        </w:rPr>
        <w:t xml:space="preserve">       /      </w:t>
      </w:r>
      <w:r>
        <w:rPr>
          <w:rFonts w:hint="eastAsia" w:ascii="宋体" w:hAnsi="宋体" w:cs="宋体"/>
          <w:color w:val="auto"/>
          <w:szCs w:val="24"/>
        </w:rPr>
        <w:t>，承包人应为培训提供的人员、设施和其它必要条件为</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5.4 竣工文件</w:t>
      </w:r>
    </w:p>
    <w:p>
      <w:pPr>
        <w:ind w:firstLine="600"/>
        <w:rPr>
          <w:rFonts w:ascii="宋体" w:hAnsi="宋体" w:cs="宋体"/>
          <w:color w:val="auto"/>
          <w:szCs w:val="24"/>
          <w:u w:val="single"/>
        </w:rPr>
      </w:pPr>
      <w:r>
        <w:rPr>
          <w:rFonts w:hint="eastAsia" w:ascii="宋体" w:hAnsi="宋体" w:cs="宋体"/>
          <w:color w:val="auto"/>
          <w:szCs w:val="24"/>
        </w:rPr>
        <w:t>5.4.1 竣工文件的形式、提供的份数、技术标准以及其它相关要求：</w:t>
      </w:r>
      <w:r>
        <w:rPr>
          <w:rFonts w:hint="eastAsia" w:ascii="宋体" w:hAnsi="宋体" w:cs="宋体"/>
          <w:color w:val="auto"/>
          <w:szCs w:val="24"/>
          <w:u w:val="single"/>
        </w:rPr>
        <w:t>按发包人及当地相关机关单位要求的形式、份数、标准为准。</w:t>
      </w:r>
    </w:p>
    <w:p>
      <w:pPr>
        <w:ind w:firstLine="600"/>
        <w:rPr>
          <w:rFonts w:ascii="宋体" w:hAnsi="宋体" w:cs="宋体"/>
          <w:color w:val="auto"/>
          <w:szCs w:val="24"/>
        </w:rPr>
      </w:pPr>
      <w:r>
        <w:rPr>
          <w:rFonts w:hint="eastAsia" w:ascii="宋体" w:hAnsi="宋体" w:cs="宋体"/>
          <w:color w:val="auto"/>
          <w:szCs w:val="24"/>
        </w:rPr>
        <w:t>5.4.3 关于竣工文件的其他约定：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5.5 操作和维修手册</w:t>
      </w:r>
    </w:p>
    <w:p>
      <w:pPr>
        <w:ind w:firstLine="600"/>
        <w:rPr>
          <w:rFonts w:ascii="宋体" w:hAnsi="宋体" w:cs="宋体"/>
          <w:color w:val="auto"/>
          <w:szCs w:val="24"/>
        </w:rPr>
      </w:pPr>
      <w:r>
        <w:rPr>
          <w:rFonts w:hint="eastAsia" w:ascii="宋体" w:hAnsi="宋体" w:cs="宋体"/>
          <w:color w:val="auto"/>
          <w:szCs w:val="24"/>
        </w:rPr>
        <w:t>5.5.3 对最终操作和维修手册的约定：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 xml:space="preserve">5.6 承包人文件错误 </w:t>
      </w:r>
    </w:p>
    <w:p>
      <w:pPr>
        <w:ind w:firstLine="600"/>
        <w:rPr>
          <w:rFonts w:ascii="宋体" w:hAnsi="宋体" w:cs="宋体"/>
          <w:color w:val="auto"/>
          <w:szCs w:val="24"/>
        </w:rPr>
      </w:pPr>
      <w:r>
        <w:rPr>
          <w:rFonts w:hint="eastAsia" w:ascii="宋体" w:hAnsi="宋体" w:cs="宋体"/>
          <w:color w:val="auto"/>
          <w:szCs w:val="24"/>
          <w:u w:val="singl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ind w:firstLine="600"/>
        <w:rPr>
          <w:rFonts w:ascii="宋体" w:hAnsi="宋体" w:cs="宋体"/>
          <w:color w:val="auto"/>
          <w:szCs w:val="24"/>
        </w:rPr>
      </w:pPr>
      <w:bookmarkStart w:id="803" w:name="_Toc54862337"/>
      <w:r>
        <w:rPr>
          <w:rFonts w:hint="eastAsia" w:ascii="宋体" w:hAnsi="宋体" w:cs="宋体"/>
          <w:color w:val="auto"/>
          <w:szCs w:val="24"/>
        </w:rPr>
        <w:t>补充以下条款：</w:t>
      </w:r>
    </w:p>
    <w:p>
      <w:pPr>
        <w:ind w:firstLine="600"/>
        <w:rPr>
          <w:rFonts w:ascii="宋体" w:hAnsi="宋体" w:cs="宋体"/>
          <w:color w:val="auto"/>
          <w:szCs w:val="24"/>
        </w:rPr>
      </w:pPr>
      <w:r>
        <w:rPr>
          <w:rFonts w:hint="eastAsia" w:ascii="宋体" w:hAnsi="宋体" w:cs="宋体"/>
          <w:color w:val="auto"/>
          <w:szCs w:val="24"/>
        </w:rPr>
        <w:t>5.7 设计后续服务</w:t>
      </w:r>
    </w:p>
    <w:p>
      <w:pPr>
        <w:ind w:firstLine="600"/>
        <w:rPr>
          <w:rFonts w:ascii="宋体" w:hAnsi="宋体" w:cs="宋体"/>
          <w:color w:val="auto"/>
          <w:szCs w:val="24"/>
        </w:rPr>
      </w:pPr>
      <w:r>
        <w:rPr>
          <w:rFonts w:hint="eastAsia" w:ascii="宋体" w:hAnsi="宋体" w:cs="宋体"/>
          <w:color w:val="auto"/>
          <w:szCs w:val="24"/>
          <w:u w:val="single"/>
        </w:rPr>
        <w:t>承包人应在施工现场设立代表处或派驻经验丰富的设计代表常驻施工现场，做好施工现场服务，包括但不限于：</w:t>
      </w:r>
    </w:p>
    <w:p>
      <w:pPr>
        <w:ind w:firstLine="600"/>
        <w:rPr>
          <w:rFonts w:ascii="宋体" w:hAnsi="宋体" w:cs="宋体"/>
          <w:color w:val="auto"/>
          <w:szCs w:val="24"/>
          <w:u w:val="single"/>
        </w:rPr>
      </w:pPr>
      <w:r>
        <w:rPr>
          <w:rFonts w:hint="eastAsia" w:ascii="宋体" w:hAnsi="宋体" w:cs="宋体"/>
          <w:color w:val="auto"/>
          <w:szCs w:val="24"/>
          <w:u w:val="single"/>
        </w:rPr>
        <w:t>（1）开工前在发包人指定的时间内，做好设计文件的技术交底工作和现场控制点的交接工作；</w:t>
      </w:r>
    </w:p>
    <w:p>
      <w:pPr>
        <w:ind w:firstLine="600"/>
        <w:rPr>
          <w:rFonts w:ascii="宋体" w:hAnsi="宋体" w:cs="宋体"/>
          <w:color w:val="auto"/>
          <w:szCs w:val="24"/>
          <w:u w:val="single"/>
        </w:rPr>
      </w:pPr>
      <w:r>
        <w:rPr>
          <w:rFonts w:hint="eastAsia" w:ascii="宋体" w:hAnsi="宋体" w:cs="宋体"/>
          <w:color w:val="auto"/>
          <w:szCs w:val="24"/>
          <w:u w:val="single"/>
        </w:rPr>
        <w:t>（2）在发包人规定的时间内积极配合发包人对施工及设计方案进行优化设计；</w:t>
      </w:r>
    </w:p>
    <w:p>
      <w:pPr>
        <w:ind w:firstLine="600"/>
        <w:rPr>
          <w:rFonts w:ascii="宋体" w:hAnsi="宋体" w:cs="宋体"/>
          <w:color w:val="auto"/>
          <w:szCs w:val="24"/>
          <w:u w:val="single"/>
        </w:rPr>
      </w:pPr>
      <w:r>
        <w:rPr>
          <w:rFonts w:hint="eastAsia" w:ascii="宋体" w:hAnsi="宋体" w:cs="宋体"/>
          <w:color w:val="auto"/>
          <w:szCs w:val="24"/>
          <w:u w:val="single"/>
        </w:rPr>
        <w:t>（3）其他设计问题。</w:t>
      </w:r>
    </w:p>
    <w:p>
      <w:pPr>
        <w:ind w:firstLine="600"/>
        <w:rPr>
          <w:rFonts w:ascii="宋体" w:hAnsi="宋体" w:cs="宋体"/>
          <w:color w:val="auto"/>
          <w:szCs w:val="24"/>
          <w:u w:val="single"/>
        </w:rPr>
      </w:pPr>
      <w:r>
        <w:rPr>
          <w:rFonts w:hint="eastAsia" w:ascii="宋体" w:hAnsi="宋体" w:cs="宋体"/>
          <w:color w:val="auto"/>
          <w:szCs w:val="24"/>
          <w:u w:val="single"/>
        </w:rPr>
        <w:t>（4）未经发包人批准，承包人在投标文件中承诺的常驻施工现场的设计代表不得更换，否则承包人承担10000元/人的违约金，由发包人在承包人当期的工程进度款中扣除。</w:t>
      </w:r>
    </w:p>
    <w:p>
      <w:pPr>
        <w:ind w:firstLine="600"/>
        <w:rPr>
          <w:rFonts w:ascii="宋体" w:hAnsi="宋体" w:cs="宋体"/>
          <w:color w:val="auto"/>
          <w:szCs w:val="24"/>
          <w:u w:val="single"/>
        </w:rPr>
      </w:pPr>
      <w:r>
        <w:rPr>
          <w:rFonts w:hint="eastAsia" w:ascii="宋体" w:hAnsi="宋体" w:cs="宋体"/>
          <w:color w:val="auto"/>
          <w:szCs w:val="24"/>
          <w:u w:val="single"/>
        </w:rPr>
        <w:t>（5）驻地设计代表不少于1名（ 工程类相关专业，中级或以上职称），及时处理工地问题，提供全面细致的后期服务（后期服务工作所需费用包含在合同价款中）。</w:t>
      </w:r>
    </w:p>
    <w:p>
      <w:pPr>
        <w:rPr>
          <w:b/>
          <w:bCs/>
          <w:color w:val="auto"/>
          <w:sz w:val="28"/>
          <w:szCs w:val="22"/>
        </w:rPr>
      </w:pPr>
      <w:r>
        <w:rPr>
          <w:rFonts w:hint="eastAsia"/>
          <w:b/>
          <w:bCs/>
          <w:color w:val="auto"/>
          <w:sz w:val="28"/>
          <w:szCs w:val="22"/>
        </w:rPr>
        <w:t>第6条 材料、工程设备</w:t>
      </w:r>
      <w:bookmarkEnd w:id="803"/>
    </w:p>
    <w:p>
      <w:pPr>
        <w:ind w:firstLine="600"/>
        <w:rPr>
          <w:rFonts w:ascii="宋体" w:hAnsi="宋体" w:cs="宋体"/>
          <w:color w:val="auto"/>
          <w:szCs w:val="24"/>
        </w:rPr>
      </w:pPr>
      <w:r>
        <w:rPr>
          <w:rFonts w:hint="eastAsia" w:ascii="宋体" w:hAnsi="宋体" w:cs="宋体"/>
          <w:color w:val="auto"/>
          <w:szCs w:val="24"/>
        </w:rPr>
        <w:t>6.1 实施方法</w:t>
      </w:r>
    </w:p>
    <w:p>
      <w:pPr>
        <w:ind w:firstLine="600"/>
        <w:rPr>
          <w:rFonts w:ascii="宋体" w:hAnsi="宋体" w:cs="宋体"/>
          <w:color w:val="auto"/>
          <w:szCs w:val="24"/>
        </w:rPr>
      </w:pPr>
      <w:r>
        <w:rPr>
          <w:rFonts w:hint="eastAsia" w:ascii="宋体" w:hAnsi="宋体" w:cs="宋体"/>
          <w:color w:val="auto"/>
          <w:szCs w:val="24"/>
        </w:rPr>
        <w:t>双方当事人约定的实施方法、设备、设施和材料：</w:t>
      </w:r>
      <w:r>
        <w:rPr>
          <w:rFonts w:hint="eastAsia" w:ascii="宋体" w:hAnsi="宋体" w:cs="宋体"/>
          <w:color w:val="auto"/>
          <w:szCs w:val="24"/>
          <w:u w:val="single"/>
        </w:rPr>
        <w:t xml:space="preserve">    /  。</w:t>
      </w:r>
    </w:p>
    <w:p>
      <w:pPr>
        <w:ind w:firstLine="600"/>
        <w:rPr>
          <w:rFonts w:ascii="宋体" w:hAnsi="宋体" w:cs="宋体"/>
          <w:color w:val="auto"/>
          <w:szCs w:val="24"/>
        </w:rPr>
      </w:pPr>
      <w:r>
        <w:rPr>
          <w:rFonts w:hint="eastAsia" w:ascii="宋体" w:hAnsi="宋体" w:cs="宋体"/>
          <w:color w:val="auto"/>
          <w:szCs w:val="24"/>
        </w:rPr>
        <w:t>6.2 材料和工程设备</w:t>
      </w:r>
    </w:p>
    <w:p>
      <w:pPr>
        <w:ind w:firstLine="600"/>
        <w:rPr>
          <w:rFonts w:ascii="宋体" w:hAnsi="宋体" w:cs="宋体"/>
          <w:color w:val="auto"/>
          <w:szCs w:val="24"/>
        </w:rPr>
      </w:pPr>
      <w:r>
        <w:rPr>
          <w:rFonts w:hint="eastAsia" w:ascii="宋体" w:hAnsi="宋体" w:cs="宋体"/>
          <w:color w:val="auto"/>
          <w:szCs w:val="24"/>
        </w:rPr>
        <w:t>6.2.1 发包人提供的材料和工程设备</w:t>
      </w:r>
    </w:p>
    <w:p>
      <w:pPr>
        <w:ind w:firstLine="600"/>
        <w:rPr>
          <w:rFonts w:ascii="宋体" w:hAnsi="宋体" w:cs="宋体"/>
          <w:color w:val="auto"/>
          <w:szCs w:val="24"/>
        </w:rPr>
      </w:pPr>
      <w:r>
        <w:rPr>
          <w:rFonts w:hint="eastAsia" w:ascii="宋体" w:hAnsi="宋体" w:cs="宋体"/>
          <w:color w:val="auto"/>
          <w:szCs w:val="24"/>
        </w:rPr>
        <w:t>发包人提供的材料和工程设备验收后，由</w:t>
      </w:r>
      <w:r>
        <w:rPr>
          <w:rFonts w:hint="eastAsia" w:ascii="宋体" w:hAnsi="宋体" w:cs="宋体"/>
          <w:color w:val="auto"/>
          <w:szCs w:val="24"/>
          <w:u w:val="single"/>
        </w:rPr>
        <w:t xml:space="preserve">      /     </w:t>
      </w:r>
      <w:r>
        <w:rPr>
          <w:rFonts w:hint="eastAsia" w:ascii="宋体" w:hAnsi="宋体" w:cs="宋体"/>
          <w:color w:val="auto"/>
          <w:szCs w:val="24"/>
        </w:rPr>
        <w:t>负责接收、运输和保管。</w:t>
      </w:r>
    </w:p>
    <w:p>
      <w:pPr>
        <w:ind w:firstLine="600"/>
        <w:rPr>
          <w:rFonts w:ascii="宋体" w:hAnsi="宋体" w:cs="宋体"/>
          <w:color w:val="auto"/>
          <w:szCs w:val="24"/>
        </w:rPr>
      </w:pPr>
      <w:r>
        <w:rPr>
          <w:rFonts w:hint="eastAsia" w:ascii="宋体" w:hAnsi="宋体" w:cs="宋体"/>
          <w:color w:val="auto"/>
          <w:szCs w:val="24"/>
        </w:rPr>
        <w:t>6.2.2 承包人提供的材料和工程设备</w:t>
      </w:r>
    </w:p>
    <w:p>
      <w:pPr>
        <w:ind w:firstLine="600"/>
        <w:rPr>
          <w:rFonts w:ascii="宋体" w:hAnsi="宋体" w:cs="宋体"/>
          <w:color w:val="auto"/>
          <w:szCs w:val="24"/>
        </w:rPr>
      </w:pPr>
      <w:r>
        <w:rPr>
          <w:rFonts w:hint="eastAsia" w:ascii="宋体" w:hAnsi="宋体" w:cs="宋体"/>
          <w:color w:val="auto"/>
          <w:szCs w:val="24"/>
        </w:rPr>
        <w:t>材料和工程设备的类别、估算数量：</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竣工后试验的生产性材料的类别或（和）清单：</w:t>
      </w:r>
      <w:r>
        <w:rPr>
          <w:rFonts w:hint="eastAsia" w:ascii="宋体" w:hAnsi="宋体" w:cs="宋体"/>
          <w:color w:val="auto"/>
          <w:szCs w:val="24"/>
          <w:u w:val="single"/>
        </w:rPr>
        <w:t xml:space="preserve">   /  。</w:t>
      </w:r>
    </w:p>
    <w:p>
      <w:pPr>
        <w:ind w:firstLine="600"/>
        <w:rPr>
          <w:rFonts w:ascii="宋体" w:hAnsi="宋体" w:cs="宋体"/>
          <w:color w:val="auto"/>
          <w:szCs w:val="24"/>
          <w:u w:val="single"/>
          <w:lang w:val="zh-TW" w:eastAsia="zh-TW"/>
        </w:rPr>
      </w:pPr>
      <w:r>
        <w:rPr>
          <w:rFonts w:hint="eastAsia" w:ascii="宋体" w:hAnsi="宋体" w:cs="宋体"/>
          <w:color w:val="auto"/>
          <w:szCs w:val="24"/>
          <w:u w:val="single"/>
        </w:rPr>
        <w:t>本条增加以下内容</w:t>
      </w:r>
      <w:r>
        <w:rPr>
          <w:rFonts w:hint="eastAsia" w:ascii="宋体" w:hAnsi="宋体" w:cs="宋体"/>
          <w:color w:val="auto"/>
          <w:szCs w:val="24"/>
          <w:u w:val="single"/>
          <w:lang w:val="zh-TW" w:eastAsia="zh-TW"/>
        </w:rPr>
        <w:t>：</w:t>
      </w:r>
    </w:p>
    <w:p>
      <w:pPr>
        <w:ind w:firstLine="600"/>
        <w:rPr>
          <w:rFonts w:ascii="宋体" w:hAnsi="宋体" w:cs="宋体"/>
          <w:color w:val="auto"/>
          <w:szCs w:val="24"/>
          <w:u w:val="single"/>
        </w:rPr>
      </w:pPr>
      <w:r>
        <w:rPr>
          <w:rFonts w:hint="eastAsia" w:ascii="宋体" w:hAnsi="宋体" w:cs="宋体"/>
          <w:color w:val="auto"/>
          <w:szCs w:val="24"/>
          <w:u w:val="single"/>
        </w:rPr>
        <w:t>（1）承包人应将主要材料和工程设备的生产厂家（或供货人）及品牌、规格、型号、数量、质量验收标准和供货时间等报送监理人和发包人报备，承包人应提交相应的质量证明文件，确保满足合同约定的质量标准。监理人和发包人对主要材料和工程设备的报备并不能免除承包人的相关责任。</w:t>
      </w:r>
    </w:p>
    <w:p>
      <w:pPr>
        <w:ind w:firstLine="600"/>
        <w:rPr>
          <w:rFonts w:ascii="宋体" w:hAnsi="宋体" w:cs="宋体"/>
          <w:color w:val="auto"/>
          <w:szCs w:val="24"/>
          <w:u w:val="single"/>
        </w:rPr>
      </w:pPr>
      <w:r>
        <w:rPr>
          <w:rFonts w:hint="eastAsia" w:ascii="宋体" w:hAnsi="宋体" w:cs="宋体"/>
          <w:color w:val="auto"/>
          <w:szCs w:val="24"/>
          <w:u w:val="single"/>
        </w:rPr>
        <w:t>（2）由承包人提供的材料和工程设备，承包人应提供相应合格证明和产品合格证书，按照国家现行规范进行材料和设备的质量检测并提交检测报告等资料，并会同监理人和发包人进行查验和交货验收。承包人进行的质量检测费用由承包人自行承担。</w:t>
      </w:r>
    </w:p>
    <w:p>
      <w:pPr>
        <w:ind w:firstLine="600"/>
        <w:rPr>
          <w:rFonts w:ascii="宋体" w:hAnsi="宋体" w:cs="宋体"/>
          <w:color w:val="auto"/>
          <w:szCs w:val="24"/>
          <w:u w:val="single"/>
        </w:rPr>
      </w:pPr>
      <w:r>
        <w:rPr>
          <w:rFonts w:hint="eastAsia" w:ascii="宋体" w:hAnsi="宋体" w:cs="宋体"/>
          <w:color w:val="auto"/>
          <w:szCs w:val="24"/>
          <w:u w:val="single"/>
        </w:rPr>
        <w:t>（3）发包人有权委托具有相应资质的检测机构进行材料的抽样检验和工程设备的检验测试。检测机构根据与发包人签订的委托合同收取材料和工程设备的检验测试费用，检测合格的，由发包人承担；检测不合格的，由承包人承担。</w:t>
      </w:r>
    </w:p>
    <w:p>
      <w:pPr>
        <w:ind w:firstLine="600"/>
        <w:rPr>
          <w:rFonts w:ascii="宋体" w:hAnsi="宋体" w:cs="宋体"/>
          <w:color w:val="auto"/>
          <w:szCs w:val="24"/>
        </w:rPr>
      </w:pPr>
      <w:r>
        <w:rPr>
          <w:rFonts w:hint="eastAsia" w:ascii="宋体" w:hAnsi="宋体" w:cs="宋体"/>
          <w:color w:val="auto"/>
          <w:szCs w:val="24"/>
          <w:u w:val="single"/>
        </w:rPr>
        <w:t>（4）未经监理人同意而擅自减少、更换主要施工机械，或把施工机械擅自调离现场且影响施工进度，在收到监理人书面通知后3天内仍未按要求进场者，承包人承担5000元/台的违约金，由发包人在承包人当期的工程进度款中扣除；同时承担因此对发包人造成的工期延误和经济损失。</w:t>
      </w:r>
    </w:p>
    <w:p>
      <w:pPr>
        <w:ind w:firstLine="600"/>
        <w:rPr>
          <w:rFonts w:ascii="宋体" w:hAnsi="宋体" w:cs="宋体"/>
          <w:color w:val="auto"/>
          <w:szCs w:val="24"/>
        </w:rPr>
      </w:pPr>
      <w:r>
        <w:rPr>
          <w:rFonts w:hint="eastAsia" w:ascii="宋体" w:hAnsi="宋体" w:cs="宋体"/>
          <w:color w:val="auto"/>
          <w:szCs w:val="24"/>
        </w:rPr>
        <w:t>6.2.3 材料和工程设备的保管</w:t>
      </w:r>
    </w:p>
    <w:p>
      <w:pPr>
        <w:ind w:firstLine="600"/>
        <w:rPr>
          <w:rFonts w:ascii="宋体" w:hAnsi="宋体" w:cs="宋体"/>
          <w:color w:val="auto"/>
          <w:szCs w:val="24"/>
        </w:rPr>
      </w:pPr>
      <w:r>
        <w:rPr>
          <w:rFonts w:hint="eastAsia" w:ascii="宋体" w:hAnsi="宋体" w:cs="宋体"/>
          <w:color w:val="auto"/>
          <w:szCs w:val="24"/>
        </w:rPr>
        <w:t>发包人供应的材料和工程设备的保管费用由</w:t>
      </w:r>
      <w:r>
        <w:rPr>
          <w:rFonts w:hint="eastAsia" w:ascii="宋体" w:hAnsi="宋体" w:cs="宋体"/>
          <w:color w:val="auto"/>
          <w:szCs w:val="24"/>
          <w:u w:val="single"/>
        </w:rPr>
        <w:t xml:space="preserve">    /    </w:t>
      </w:r>
      <w:r>
        <w:rPr>
          <w:rFonts w:hint="eastAsia" w:ascii="宋体" w:hAnsi="宋体" w:cs="宋体"/>
          <w:color w:val="auto"/>
          <w:szCs w:val="24"/>
        </w:rPr>
        <w:t>承担。</w:t>
      </w:r>
    </w:p>
    <w:p>
      <w:pPr>
        <w:ind w:firstLine="600"/>
        <w:rPr>
          <w:rFonts w:ascii="宋体" w:hAnsi="宋体" w:cs="宋体"/>
          <w:color w:val="auto"/>
          <w:szCs w:val="24"/>
        </w:rPr>
      </w:pPr>
      <w:r>
        <w:rPr>
          <w:rFonts w:hint="eastAsia" w:ascii="宋体" w:hAnsi="宋体" w:cs="宋体"/>
          <w:color w:val="auto"/>
          <w:szCs w:val="24"/>
        </w:rPr>
        <w:t>承包人提交保管、维护方案的时间：</w:t>
      </w:r>
      <w:r>
        <w:rPr>
          <w:rFonts w:hint="eastAsia" w:ascii="宋体" w:hAnsi="宋体" w:cs="宋体"/>
          <w:color w:val="auto"/>
          <w:szCs w:val="24"/>
          <w:u w:val="single"/>
        </w:rPr>
        <w:t xml:space="preserve"> 合同签订后28天内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发包人提供的库房、堆场、设施和设备：</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6.3 样品</w:t>
      </w:r>
    </w:p>
    <w:p>
      <w:pPr>
        <w:ind w:firstLine="600"/>
        <w:rPr>
          <w:rFonts w:ascii="宋体" w:hAnsi="宋体" w:cs="宋体"/>
          <w:color w:val="auto"/>
          <w:szCs w:val="24"/>
        </w:rPr>
      </w:pPr>
      <w:r>
        <w:rPr>
          <w:rFonts w:hint="eastAsia" w:ascii="宋体" w:hAnsi="宋体" w:cs="宋体"/>
          <w:color w:val="auto"/>
          <w:szCs w:val="24"/>
        </w:rPr>
        <w:t>6.3.1 样品的报送与封存</w:t>
      </w:r>
    </w:p>
    <w:p>
      <w:pPr>
        <w:ind w:firstLine="600"/>
        <w:rPr>
          <w:rFonts w:ascii="宋体" w:hAnsi="宋体" w:cs="宋体"/>
          <w:color w:val="auto"/>
          <w:szCs w:val="24"/>
        </w:rPr>
      </w:pPr>
      <w:r>
        <w:rPr>
          <w:rFonts w:hint="eastAsia" w:ascii="宋体" w:hAnsi="宋体" w:cs="宋体"/>
          <w:color w:val="auto"/>
          <w:szCs w:val="24"/>
        </w:rPr>
        <w:t>需要承包人报送样品的材料或工程设备，样品种类、名称、规格、数量：</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6.4 质量检查</w:t>
      </w:r>
    </w:p>
    <w:p>
      <w:pPr>
        <w:ind w:firstLine="600"/>
        <w:rPr>
          <w:rFonts w:ascii="宋体" w:hAnsi="宋体" w:cs="宋体"/>
          <w:color w:val="auto"/>
          <w:szCs w:val="24"/>
        </w:rPr>
      </w:pPr>
      <w:r>
        <w:rPr>
          <w:rFonts w:hint="eastAsia" w:ascii="宋体" w:hAnsi="宋体" w:cs="宋体"/>
          <w:color w:val="auto"/>
          <w:szCs w:val="24"/>
        </w:rPr>
        <w:t>6.4.1 工程质量要求</w:t>
      </w:r>
    </w:p>
    <w:p>
      <w:pPr>
        <w:ind w:firstLine="600"/>
        <w:rPr>
          <w:rFonts w:ascii="宋体" w:hAnsi="宋体" w:cs="宋体"/>
          <w:color w:val="auto"/>
          <w:szCs w:val="24"/>
          <w:u w:val="single"/>
        </w:rPr>
      </w:pPr>
      <w:r>
        <w:rPr>
          <w:rFonts w:hint="eastAsia" w:ascii="宋体" w:hAnsi="宋体" w:cs="宋体"/>
          <w:color w:val="auto"/>
          <w:szCs w:val="24"/>
        </w:rPr>
        <w:t>工程质量的特殊标准或要求：</w:t>
      </w:r>
      <w:r>
        <w:rPr>
          <w:rFonts w:hint="eastAsia" w:ascii="宋体" w:hAnsi="宋体" w:cs="宋体"/>
          <w:color w:val="auto"/>
          <w:szCs w:val="24"/>
          <w:u w:val="single"/>
        </w:rPr>
        <w:t>工程质量验收按法律规定和合同约定的验收标准执行。承包人每阶段提交设计成果的质量标准：按国家、省、市有关规定和技术要求的深度和质量。承包人应当完善质量管理制度，建立质量控制流程，进行全面质量管理（TQC），以最新版的 GB/T19000《质量管理与质量保证》为标准，建立并保持一个健全的工程质量保证体系，并遵守该工程的相关质量管理办法。</w:t>
      </w:r>
    </w:p>
    <w:p>
      <w:pPr>
        <w:ind w:firstLine="600"/>
        <w:rPr>
          <w:rFonts w:ascii="宋体" w:hAnsi="宋体" w:cs="宋体"/>
          <w:color w:val="auto"/>
          <w:szCs w:val="24"/>
        </w:rPr>
      </w:pPr>
      <w:r>
        <w:rPr>
          <w:rFonts w:hint="eastAsia" w:ascii="宋体" w:hAnsi="宋体" w:cs="宋体"/>
          <w:color w:val="auto"/>
          <w:szCs w:val="24"/>
        </w:rPr>
        <w:t>6.4.2 质量检查</w:t>
      </w:r>
    </w:p>
    <w:p>
      <w:pPr>
        <w:ind w:firstLine="600"/>
        <w:rPr>
          <w:rFonts w:ascii="宋体" w:hAnsi="宋体" w:cs="宋体"/>
          <w:color w:val="auto"/>
          <w:szCs w:val="24"/>
        </w:rPr>
      </w:pPr>
      <w:r>
        <w:rPr>
          <w:rFonts w:hint="eastAsia" w:ascii="宋体" w:hAnsi="宋体" w:cs="宋体"/>
          <w:color w:val="auto"/>
          <w:szCs w:val="24"/>
        </w:rPr>
        <w:t>除通用合同条件已列明的质量检查的地点外，发包人有权进行质量检查的其他地点：</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6.4.3 隐蔽工程检查</w:t>
      </w:r>
    </w:p>
    <w:p>
      <w:pPr>
        <w:ind w:firstLine="600"/>
        <w:rPr>
          <w:rFonts w:ascii="宋体" w:hAnsi="宋体" w:cs="宋体"/>
          <w:color w:val="auto"/>
          <w:szCs w:val="24"/>
        </w:rPr>
      </w:pPr>
      <w:r>
        <w:rPr>
          <w:rFonts w:hint="eastAsia" w:ascii="宋体" w:hAnsi="宋体" w:cs="宋体"/>
          <w:color w:val="auto"/>
          <w:szCs w:val="24"/>
        </w:rPr>
        <w:t>关于隐蔽工程和中间验收的特别约定：</w:t>
      </w:r>
      <w:r>
        <w:rPr>
          <w:rFonts w:hint="eastAsia" w:ascii="宋体" w:hAnsi="宋体" w:cs="宋体"/>
          <w:color w:val="auto"/>
          <w:szCs w:val="24"/>
          <w:u w:val="single"/>
        </w:rPr>
        <w:t xml:space="preserve"> 需经监理工程师验收签字确认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6.5 由承包人试验和检验</w:t>
      </w:r>
    </w:p>
    <w:p>
      <w:pPr>
        <w:ind w:firstLine="600"/>
        <w:rPr>
          <w:rFonts w:ascii="宋体" w:hAnsi="宋体" w:cs="宋体"/>
          <w:color w:val="auto"/>
          <w:szCs w:val="24"/>
        </w:rPr>
      </w:pPr>
      <w:r>
        <w:rPr>
          <w:rFonts w:hint="eastAsia" w:ascii="宋体" w:hAnsi="宋体" w:cs="宋体"/>
          <w:color w:val="auto"/>
          <w:szCs w:val="24"/>
        </w:rPr>
        <w:t>6.5.1 试验设备与试验人员</w:t>
      </w:r>
    </w:p>
    <w:p>
      <w:pPr>
        <w:ind w:firstLine="600"/>
        <w:rPr>
          <w:rFonts w:ascii="宋体" w:hAnsi="宋体" w:cs="宋体"/>
          <w:color w:val="auto"/>
          <w:szCs w:val="24"/>
        </w:rPr>
      </w:pPr>
      <w:r>
        <w:rPr>
          <w:rFonts w:hint="eastAsia" w:ascii="宋体" w:hAnsi="宋体" w:cs="宋体"/>
          <w:color w:val="auto"/>
          <w:szCs w:val="24"/>
        </w:rPr>
        <w:t>试验的内容、时间和地点：</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试验所需要的试验设备、取样装置、试验场所和试验条件：</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试验和检验费用的计价原则：</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04" w:name="_Toc54862338"/>
      <w:r>
        <w:rPr>
          <w:rFonts w:hint="eastAsia"/>
          <w:b/>
          <w:bCs/>
          <w:color w:val="auto"/>
          <w:sz w:val="28"/>
          <w:szCs w:val="22"/>
        </w:rPr>
        <w:t>第7条 施工</w:t>
      </w:r>
      <w:bookmarkEnd w:id="804"/>
    </w:p>
    <w:p>
      <w:pPr>
        <w:ind w:firstLine="600"/>
        <w:rPr>
          <w:rFonts w:ascii="宋体" w:hAnsi="宋体" w:cs="宋体"/>
          <w:color w:val="auto"/>
          <w:szCs w:val="24"/>
        </w:rPr>
      </w:pPr>
      <w:r>
        <w:rPr>
          <w:rFonts w:hint="eastAsia" w:ascii="宋体" w:hAnsi="宋体" w:cs="宋体"/>
          <w:color w:val="auto"/>
          <w:szCs w:val="24"/>
        </w:rPr>
        <w:t>7.1 交通运输</w:t>
      </w:r>
    </w:p>
    <w:p>
      <w:pPr>
        <w:ind w:firstLine="600"/>
        <w:rPr>
          <w:rFonts w:ascii="宋体" w:hAnsi="宋体" w:cs="宋体"/>
          <w:color w:val="auto"/>
          <w:szCs w:val="24"/>
        </w:rPr>
      </w:pPr>
      <w:r>
        <w:rPr>
          <w:rFonts w:hint="eastAsia" w:ascii="宋体" w:hAnsi="宋体" w:cs="宋体"/>
          <w:color w:val="auto"/>
          <w:szCs w:val="24"/>
        </w:rPr>
        <w:t>7.1.1 出入现场的权利</w:t>
      </w:r>
    </w:p>
    <w:p>
      <w:pPr>
        <w:ind w:firstLine="600"/>
        <w:rPr>
          <w:rFonts w:ascii="宋体" w:hAnsi="宋体" w:cs="宋体"/>
          <w:color w:val="auto"/>
          <w:szCs w:val="24"/>
        </w:rPr>
      </w:pPr>
      <w:r>
        <w:rPr>
          <w:rFonts w:hint="eastAsia" w:ascii="宋体" w:hAnsi="宋体" w:cs="宋体"/>
          <w:color w:val="auto"/>
          <w:szCs w:val="24"/>
        </w:rPr>
        <w:t>关于出入现场的权利的约定：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7.1.2 场外交通</w:t>
      </w:r>
    </w:p>
    <w:p>
      <w:pPr>
        <w:ind w:firstLine="600"/>
        <w:rPr>
          <w:rFonts w:ascii="宋体" w:hAnsi="宋体" w:cs="宋体"/>
          <w:color w:val="auto"/>
          <w:szCs w:val="24"/>
        </w:rPr>
      </w:pPr>
      <w:r>
        <w:rPr>
          <w:rFonts w:hint="eastAsia" w:ascii="宋体" w:hAnsi="宋体" w:cs="宋体"/>
          <w:color w:val="auto"/>
          <w:szCs w:val="24"/>
        </w:rPr>
        <w:t>关于场外交通的特别约定：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7.1.3 场内交通</w:t>
      </w:r>
    </w:p>
    <w:p>
      <w:pPr>
        <w:ind w:firstLine="600"/>
        <w:rPr>
          <w:rFonts w:ascii="宋体" w:hAnsi="宋体" w:cs="宋体"/>
          <w:color w:val="auto"/>
          <w:szCs w:val="24"/>
        </w:rPr>
      </w:pPr>
      <w:r>
        <w:rPr>
          <w:rFonts w:hint="eastAsia" w:ascii="宋体" w:hAnsi="宋体" w:cs="宋体"/>
          <w:color w:val="auto"/>
          <w:szCs w:val="24"/>
        </w:rPr>
        <w:t>关于场内交通的特别约定：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关于场内交通与场外交通边界的约定：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7.1.4 超大件和超重件的运输</w:t>
      </w:r>
    </w:p>
    <w:p>
      <w:pPr>
        <w:ind w:firstLine="600"/>
        <w:rPr>
          <w:rFonts w:ascii="宋体" w:hAnsi="宋体" w:cs="宋体"/>
          <w:color w:val="auto"/>
          <w:szCs w:val="24"/>
        </w:rPr>
      </w:pPr>
      <w:r>
        <w:rPr>
          <w:rFonts w:hint="eastAsia" w:ascii="宋体" w:hAnsi="宋体" w:cs="宋体"/>
          <w:color w:val="auto"/>
          <w:szCs w:val="24"/>
        </w:rPr>
        <w:t>运输超大件或超重件所需的道路和桥梁临时加固改造费用和其他有关费用由</w:t>
      </w:r>
      <w:r>
        <w:rPr>
          <w:rFonts w:hint="eastAsia" w:ascii="宋体" w:hAnsi="宋体" w:cs="宋体"/>
          <w:color w:val="auto"/>
          <w:szCs w:val="24"/>
          <w:u w:val="single"/>
        </w:rPr>
        <w:t xml:space="preserve">            </w:t>
      </w:r>
      <w:r>
        <w:rPr>
          <w:rFonts w:hint="eastAsia" w:ascii="宋体" w:hAnsi="宋体" w:cs="宋体"/>
          <w:color w:val="auto"/>
          <w:szCs w:val="24"/>
        </w:rPr>
        <w:t>承担。</w:t>
      </w:r>
    </w:p>
    <w:p>
      <w:pPr>
        <w:ind w:firstLine="600"/>
        <w:rPr>
          <w:rFonts w:ascii="宋体" w:hAnsi="宋体" w:cs="宋体"/>
          <w:color w:val="auto"/>
          <w:szCs w:val="24"/>
        </w:rPr>
      </w:pPr>
      <w:r>
        <w:rPr>
          <w:rFonts w:hint="eastAsia" w:ascii="宋体" w:hAnsi="宋体" w:cs="宋体"/>
          <w:color w:val="auto"/>
          <w:szCs w:val="24"/>
        </w:rPr>
        <w:t>7.2 施工设备和临时设施</w:t>
      </w:r>
    </w:p>
    <w:p>
      <w:pPr>
        <w:ind w:firstLine="600"/>
        <w:rPr>
          <w:rFonts w:ascii="宋体" w:hAnsi="宋体" w:cs="宋体"/>
          <w:color w:val="auto"/>
          <w:szCs w:val="24"/>
        </w:rPr>
      </w:pPr>
      <w:r>
        <w:rPr>
          <w:rFonts w:hint="eastAsia" w:ascii="宋体" w:hAnsi="宋体" w:cs="宋体"/>
          <w:color w:val="auto"/>
          <w:szCs w:val="24"/>
        </w:rPr>
        <w:t>7.2.1 承包人提供的施工设备和临时设施</w:t>
      </w:r>
    </w:p>
    <w:p>
      <w:pPr>
        <w:ind w:firstLine="600"/>
        <w:rPr>
          <w:rFonts w:ascii="宋体" w:hAnsi="宋体" w:cs="宋体"/>
          <w:color w:val="auto"/>
          <w:szCs w:val="24"/>
        </w:rPr>
      </w:pPr>
      <w:r>
        <w:rPr>
          <w:rFonts w:hint="eastAsia" w:ascii="宋体" w:hAnsi="宋体" w:cs="宋体"/>
          <w:color w:val="auto"/>
          <w:szCs w:val="24"/>
        </w:rPr>
        <w:t>临时设施的费用和临时占地手续和费用承担的特别约定：</w:t>
      </w:r>
      <w:r>
        <w:rPr>
          <w:rFonts w:hint="eastAsia" w:ascii="宋体" w:hAnsi="宋体" w:cs="宋体"/>
          <w:color w:val="auto"/>
          <w:szCs w:val="24"/>
          <w:u w:val="single"/>
        </w:rPr>
        <w:t xml:space="preserve">  承包人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7.2.2 发包人提供的施工设备和临时设施</w:t>
      </w:r>
    </w:p>
    <w:p>
      <w:pPr>
        <w:ind w:firstLine="600"/>
        <w:rPr>
          <w:rFonts w:ascii="宋体" w:hAnsi="宋体" w:cs="宋体"/>
          <w:color w:val="auto"/>
          <w:szCs w:val="24"/>
        </w:rPr>
      </w:pPr>
      <w:r>
        <w:rPr>
          <w:rFonts w:hint="eastAsia" w:ascii="宋体" w:hAnsi="宋体" w:cs="宋体"/>
          <w:color w:val="auto"/>
          <w:szCs w:val="24"/>
        </w:rPr>
        <w:t>发包人提供的施工设备或临时设施范围：</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7.3 现场合作</w:t>
      </w:r>
    </w:p>
    <w:p>
      <w:pPr>
        <w:ind w:firstLine="600"/>
        <w:rPr>
          <w:rFonts w:ascii="宋体" w:hAnsi="宋体" w:cs="宋体"/>
          <w:color w:val="auto"/>
          <w:szCs w:val="24"/>
        </w:rPr>
      </w:pPr>
      <w:r>
        <w:rPr>
          <w:rFonts w:hint="eastAsia" w:ascii="宋体" w:hAnsi="宋体" w:cs="宋体"/>
          <w:color w:val="auto"/>
          <w:szCs w:val="24"/>
        </w:rPr>
        <w:t>关于现场合作费用的特别约定：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7.4 测量放线</w:t>
      </w:r>
    </w:p>
    <w:p>
      <w:pPr>
        <w:ind w:firstLine="600"/>
        <w:rPr>
          <w:rFonts w:ascii="宋体" w:hAnsi="宋体" w:cs="宋体"/>
          <w:color w:val="auto"/>
          <w:szCs w:val="24"/>
        </w:rPr>
      </w:pPr>
      <w:r>
        <w:rPr>
          <w:rFonts w:hint="eastAsia" w:ascii="宋体" w:hAnsi="宋体" w:cs="宋体"/>
          <w:color w:val="auto"/>
          <w:szCs w:val="24"/>
        </w:rPr>
        <w:t>7.4.1 关于测量放线的特别约定的技术规范：</w:t>
      </w:r>
      <w:r>
        <w:rPr>
          <w:rFonts w:hint="eastAsia" w:ascii="宋体" w:hAnsi="宋体" w:cs="宋体"/>
          <w:color w:val="auto"/>
          <w:szCs w:val="24"/>
          <w:u w:val="single"/>
        </w:rPr>
        <w:t xml:space="preserve">     /      </w:t>
      </w:r>
      <w:r>
        <w:rPr>
          <w:rFonts w:hint="eastAsia" w:ascii="宋体" w:hAnsi="宋体" w:cs="宋体"/>
          <w:color w:val="auto"/>
          <w:szCs w:val="24"/>
        </w:rPr>
        <w:t>。施工控制网资料的告知期限：</w:t>
      </w:r>
      <w:r>
        <w:rPr>
          <w:rFonts w:hint="eastAsia" w:ascii="宋体" w:hAnsi="宋体" w:cs="宋体"/>
          <w:color w:val="auto"/>
          <w:szCs w:val="24"/>
          <w:u w:val="single"/>
        </w:rPr>
        <w:t xml:space="preserve">  在开工前21天内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7.5 现场劳动用工</w:t>
      </w:r>
    </w:p>
    <w:p>
      <w:pPr>
        <w:ind w:firstLine="600"/>
        <w:rPr>
          <w:rFonts w:ascii="宋体" w:hAnsi="宋体" w:cs="宋体"/>
          <w:color w:val="auto"/>
          <w:szCs w:val="24"/>
          <w:u w:val="single"/>
        </w:rPr>
      </w:pPr>
      <w:r>
        <w:rPr>
          <w:rFonts w:hint="eastAsia" w:ascii="宋体" w:hAnsi="宋体" w:cs="宋体"/>
          <w:color w:val="auto"/>
          <w:szCs w:val="24"/>
        </w:rPr>
        <w:t>7.5.2 合同当事人对建筑工人工资清偿事宜和违约责任的约定：</w:t>
      </w:r>
      <w:r>
        <w:rPr>
          <w:rFonts w:hint="eastAsia" w:ascii="宋体" w:hAnsi="宋体" w:cs="宋体"/>
          <w:color w:val="auto"/>
          <w:szCs w:val="24"/>
          <w:u w:val="single"/>
        </w:rPr>
        <w:t>（1）承包人应当根据劳动合同约定的工人工资标准等内容，按照依法签订的集体合同或劳动合同约定的日期按月支付工资，并不得低于当地最低工资标准。</w:t>
      </w:r>
    </w:p>
    <w:p>
      <w:pPr>
        <w:ind w:firstLine="600"/>
        <w:rPr>
          <w:rFonts w:ascii="宋体" w:hAnsi="宋体" w:cs="宋体"/>
          <w:color w:val="auto"/>
          <w:szCs w:val="24"/>
          <w:u w:val="single"/>
        </w:rPr>
      </w:pPr>
      <w:r>
        <w:rPr>
          <w:rFonts w:hint="eastAsia" w:ascii="宋体" w:hAnsi="宋体" w:cs="宋体"/>
          <w:color w:val="auto"/>
          <w:szCs w:val="24"/>
          <w:u w:val="single"/>
        </w:rPr>
        <w:t>（2）承包人支付工人工资应编制工资支付表，如实记录支付表，支付时间、支付对象、支付数额等工资支付情况，并保存备查。</w:t>
      </w:r>
    </w:p>
    <w:p>
      <w:pPr>
        <w:ind w:firstLine="600"/>
        <w:rPr>
          <w:rFonts w:ascii="宋体" w:hAnsi="宋体" w:cs="宋体"/>
          <w:color w:val="auto"/>
          <w:szCs w:val="24"/>
          <w:u w:val="single"/>
        </w:rPr>
      </w:pPr>
      <w:r>
        <w:rPr>
          <w:rFonts w:hint="eastAsia" w:ascii="宋体" w:hAnsi="宋体" w:cs="宋体"/>
          <w:color w:val="auto"/>
          <w:szCs w:val="24"/>
          <w:u w:val="single"/>
        </w:rPr>
        <w:t>（3）承包人对其专业分包或劳务分包单位工资支付进行监督，督促其依法支付工人工资。</w:t>
      </w:r>
    </w:p>
    <w:p>
      <w:pPr>
        <w:ind w:firstLine="600"/>
        <w:rPr>
          <w:rFonts w:ascii="宋体" w:hAnsi="宋体" w:cs="宋体"/>
          <w:color w:val="auto"/>
          <w:szCs w:val="24"/>
          <w:u w:val="single"/>
        </w:rPr>
      </w:pPr>
      <w:r>
        <w:rPr>
          <w:rFonts w:hint="eastAsia" w:ascii="宋体" w:hAnsi="宋体" w:cs="宋体"/>
          <w:color w:val="auto"/>
          <w:szCs w:val="24"/>
          <w:u w:val="single"/>
        </w:rPr>
        <w:t>（4）承包人应按上述要求及国家、地方有关规定按时支付工人工资，否则，视为违约，承担相应违约责任。</w:t>
      </w:r>
    </w:p>
    <w:p>
      <w:pPr>
        <w:ind w:firstLine="600"/>
        <w:rPr>
          <w:rFonts w:ascii="宋体" w:hAnsi="宋体" w:cs="宋体"/>
          <w:color w:val="auto"/>
          <w:szCs w:val="24"/>
        </w:rPr>
      </w:pPr>
      <w:r>
        <w:rPr>
          <w:rFonts w:hint="eastAsia" w:ascii="宋体" w:hAnsi="宋体" w:cs="宋体"/>
          <w:color w:val="auto"/>
          <w:szCs w:val="24"/>
        </w:rPr>
        <w:t>7.6 安全文明施工</w:t>
      </w:r>
    </w:p>
    <w:p>
      <w:pPr>
        <w:ind w:firstLine="600"/>
        <w:rPr>
          <w:rFonts w:ascii="宋体" w:hAnsi="宋体" w:cs="宋体"/>
          <w:color w:val="auto"/>
          <w:szCs w:val="24"/>
        </w:rPr>
      </w:pPr>
      <w:r>
        <w:rPr>
          <w:rFonts w:hint="eastAsia" w:ascii="宋体" w:hAnsi="宋体" w:cs="宋体"/>
          <w:color w:val="auto"/>
          <w:szCs w:val="24"/>
        </w:rPr>
        <w:t>7.6.1 安全生产要求</w:t>
      </w:r>
    </w:p>
    <w:p>
      <w:pPr>
        <w:ind w:firstLine="600"/>
        <w:rPr>
          <w:rFonts w:ascii="宋体" w:hAnsi="宋体" w:cs="宋体"/>
          <w:color w:val="auto"/>
          <w:szCs w:val="24"/>
          <w:u w:val="single"/>
        </w:rPr>
      </w:pPr>
      <w:r>
        <w:rPr>
          <w:rFonts w:hint="eastAsia" w:ascii="宋体" w:hAnsi="宋体" w:cs="宋体"/>
          <w:color w:val="auto"/>
          <w:szCs w:val="24"/>
        </w:rPr>
        <w:t>合同当事人对安全施工的要求：</w:t>
      </w:r>
      <w:r>
        <w:rPr>
          <w:rFonts w:hint="eastAsia" w:ascii="宋体" w:hAnsi="宋体" w:cs="宋体"/>
          <w:color w:val="auto"/>
          <w:szCs w:val="24"/>
          <w:u w:val="single"/>
        </w:rPr>
        <w:t>(1)承包人应按合同约定履行安全职责,执行监理工程师有关安全工作的指示,并在专用合同条款约定的期限内，按合同约定的安全工作内容，编制施工安全措施计划报送监理工程师审批。</w:t>
      </w:r>
    </w:p>
    <w:p>
      <w:pPr>
        <w:ind w:firstLine="600"/>
        <w:rPr>
          <w:rFonts w:ascii="宋体" w:hAnsi="宋体" w:cs="宋体"/>
          <w:color w:val="auto"/>
          <w:szCs w:val="24"/>
          <w:u w:val="single"/>
        </w:rPr>
      </w:pPr>
      <w:r>
        <w:rPr>
          <w:rFonts w:hint="eastAsia" w:ascii="宋体" w:hAnsi="宋体" w:cs="宋体"/>
          <w:color w:val="auto"/>
          <w:szCs w:val="24"/>
          <w:u w:val="single"/>
        </w:rPr>
        <w:t>(2)承包人应加强施工作业安全管理，特别应加强易燃、易爆材料、火工器材、有毒与腐蚀性材料和其他危险品的管理。</w:t>
      </w:r>
    </w:p>
    <w:p>
      <w:pPr>
        <w:ind w:firstLine="600"/>
        <w:rPr>
          <w:rFonts w:ascii="宋体" w:hAnsi="宋体" w:cs="宋体"/>
          <w:color w:val="auto"/>
          <w:szCs w:val="24"/>
          <w:u w:val="single"/>
        </w:rPr>
      </w:pPr>
      <w:r>
        <w:rPr>
          <w:rFonts w:hint="eastAsia" w:ascii="宋体" w:hAnsi="宋体" w:cs="宋体"/>
          <w:color w:val="auto"/>
          <w:szCs w:val="24"/>
          <w:u w:val="single"/>
        </w:rPr>
        <w:t>(3)承包人应按监理工程师的指示制定应对灾害的紧急预案，报送监理工程师审批。承包人还应按预案做好安全检查，配置必要的救助物资和器材，切实保护好有关人员的人身和财产安全。</w:t>
      </w:r>
    </w:p>
    <w:p>
      <w:pPr>
        <w:ind w:firstLine="600"/>
        <w:rPr>
          <w:rFonts w:ascii="宋体" w:hAnsi="宋体" w:cs="宋体"/>
          <w:color w:val="auto"/>
          <w:szCs w:val="24"/>
          <w:u w:val="single"/>
        </w:rPr>
      </w:pPr>
      <w:r>
        <w:rPr>
          <w:rFonts w:hint="eastAsia" w:ascii="宋体" w:hAnsi="宋体" w:cs="宋体"/>
          <w:color w:val="auto"/>
          <w:szCs w:val="24"/>
          <w:u w:val="single"/>
        </w:rPr>
        <w:t>(4)合同约定的安全作业环境及安全施工措施所需费用应遵守有关规定，并包括在相关工作的合同价格中。</w:t>
      </w:r>
    </w:p>
    <w:p>
      <w:pPr>
        <w:ind w:firstLine="600"/>
        <w:rPr>
          <w:rFonts w:ascii="宋体" w:hAnsi="宋体" w:cs="宋体"/>
          <w:color w:val="auto"/>
          <w:szCs w:val="24"/>
          <w:u w:val="single"/>
        </w:rPr>
      </w:pPr>
      <w:r>
        <w:rPr>
          <w:rFonts w:hint="eastAsia" w:ascii="宋体" w:hAnsi="宋体" w:cs="宋体"/>
          <w:color w:val="auto"/>
          <w:szCs w:val="24"/>
          <w:u w:val="single"/>
        </w:rPr>
        <w:t>(5)承包人应对其履行合同所雇佣的全部人员，包括分包人人员的工伤事故承担责任，但由于发包人原因造成承包人或第三方人员工伤事故的，应由发包人承担责任。</w:t>
      </w:r>
    </w:p>
    <w:p>
      <w:pPr>
        <w:ind w:firstLine="600"/>
        <w:rPr>
          <w:rFonts w:ascii="宋体" w:hAnsi="宋体" w:cs="宋体"/>
          <w:color w:val="auto"/>
          <w:szCs w:val="24"/>
          <w:u w:val="single"/>
        </w:rPr>
      </w:pPr>
      <w:r>
        <w:rPr>
          <w:rFonts w:hint="eastAsia" w:ascii="宋体" w:hAnsi="宋体" w:cs="宋体"/>
          <w:color w:val="auto"/>
          <w:szCs w:val="24"/>
          <w:u w:val="single"/>
        </w:rPr>
        <w:t xml:space="preserve">(6)由于承包人原因在施工场地内及其毗邻地带造成的第三者人员伤亡和财产损失，由承包人负责赔偿。 </w:t>
      </w:r>
    </w:p>
    <w:p>
      <w:pPr>
        <w:ind w:firstLine="600"/>
        <w:rPr>
          <w:rFonts w:ascii="宋体" w:hAnsi="宋体" w:cs="宋体"/>
          <w:color w:val="auto"/>
          <w:szCs w:val="24"/>
          <w:u w:val="single"/>
        </w:rPr>
      </w:pPr>
      <w:r>
        <w:rPr>
          <w:rFonts w:hint="eastAsia" w:ascii="宋体" w:hAnsi="宋体" w:cs="宋体"/>
          <w:color w:val="auto"/>
          <w:szCs w:val="24"/>
          <w:u w:val="single"/>
        </w:rPr>
        <w:t>(7)进度、安全、质量、人员未达到合同或施工组织设计要求的，发包人视情况约见其主要负责人，每约见一次，如未到场将罚款1万元。</w:t>
      </w:r>
    </w:p>
    <w:p>
      <w:pPr>
        <w:ind w:firstLine="600"/>
        <w:rPr>
          <w:rFonts w:ascii="宋体" w:hAnsi="宋体" w:cs="宋体"/>
          <w:color w:val="auto"/>
          <w:szCs w:val="24"/>
          <w:u w:val="single"/>
        </w:rPr>
      </w:pPr>
      <w:r>
        <w:rPr>
          <w:rFonts w:hint="eastAsia" w:ascii="宋体" w:hAnsi="宋体" w:cs="宋体"/>
          <w:color w:val="auto"/>
          <w:szCs w:val="24"/>
          <w:u w:val="single"/>
        </w:rPr>
        <w:t>(8)承包人擅自挪用安全措施费的，责令限期整改，并承担10000元/次的违约金，造成损失的，依法承担赔偿责任；对承包人违反法律法规的，按有关规定执行。</w:t>
      </w:r>
    </w:p>
    <w:p>
      <w:pPr>
        <w:ind w:firstLine="600"/>
        <w:rPr>
          <w:rFonts w:ascii="宋体" w:hAnsi="宋体" w:cs="宋体"/>
          <w:color w:val="auto"/>
          <w:szCs w:val="24"/>
          <w:u w:val="single"/>
        </w:rPr>
      </w:pPr>
      <w:r>
        <w:rPr>
          <w:rFonts w:hint="eastAsia" w:ascii="宋体" w:hAnsi="宋体" w:cs="宋体"/>
          <w:color w:val="auto"/>
          <w:szCs w:val="24"/>
          <w:u w:val="single"/>
        </w:rPr>
        <w:t>（9）发包人发现承包人现场作业人员有违反安全文明施工行为的，按照专用条件中《安全文明施工违约项目一览表》执行。</w:t>
      </w:r>
    </w:p>
    <w:p>
      <w:pPr>
        <w:ind w:firstLine="600"/>
        <w:rPr>
          <w:rFonts w:ascii="宋体" w:hAnsi="宋体" w:cs="宋体"/>
          <w:color w:val="auto"/>
          <w:szCs w:val="24"/>
        </w:rPr>
      </w:pPr>
      <w:r>
        <w:rPr>
          <w:rFonts w:hint="eastAsia" w:ascii="宋体" w:hAnsi="宋体" w:cs="宋体"/>
          <w:color w:val="auto"/>
          <w:szCs w:val="24"/>
        </w:rPr>
        <w:t>7.6.3 文明施工</w:t>
      </w:r>
    </w:p>
    <w:p>
      <w:pPr>
        <w:ind w:firstLine="600"/>
        <w:rPr>
          <w:rFonts w:ascii="宋体" w:hAnsi="宋体" w:cs="宋体"/>
          <w:color w:val="auto"/>
          <w:szCs w:val="24"/>
          <w:u w:val="single"/>
        </w:rPr>
      </w:pPr>
      <w:r>
        <w:rPr>
          <w:rFonts w:hint="eastAsia" w:ascii="宋体" w:hAnsi="宋体" w:cs="宋体"/>
          <w:color w:val="auto"/>
          <w:szCs w:val="24"/>
        </w:rPr>
        <w:t>合同当事人对文明施工的要求：</w:t>
      </w:r>
      <w:r>
        <w:rPr>
          <w:rFonts w:hint="eastAsia" w:ascii="宋体" w:hAnsi="宋体" w:cs="宋体"/>
          <w:color w:val="auto"/>
          <w:szCs w:val="24"/>
          <w:u w:val="single"/>
        </w:rPr>
        <w:t>（1）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符合环境保护方案要求。</w:t>
      </w:r>
    </w:p>
    <w:p>
      <w:pPr>
        <w:ind w:firstLine="600"/>
        <w:rPr>
          <w:rFonts w:ascii="宋体" w:hAnsi="宋体" w:cs="宋体"/>
          <w:color w:val="auto"/>
          <w:szCs w:val="24"/>
          <w:u w:val="single"/>
        </w:rPr>
      </w:pPr>
      <w:r>
        <w:rPr>
          <w:rFonts w:hint="eastAsia" w:ascii="宋体" w:hAnsi="宋体" w:cs="宋体"/>
          <w:color w:val="auto"/>
          <w:szCs w:val="24"/>
          <w:u w:val="singl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ind w:firstLine="600"/>
        <w:rPr>
          <w:rFonts w:ascii="宋体" w:hAnsi="宋体" w:cs="宋体"/>
          <w:color w:val="auto"/>
          <w:szCs w:val="24"/>
          <w:u w:val="single"/>
        </w:rPr>
      </w:pPr>
      <w:r>
        <w:rPr>
          <w:rFonts w:hint="eastAsia" w:ascii="宋体" w:hAnsi="宋体" w:cs="宋体"/>
          <w:color w:val="auto"/>
          <w:szCs w:val="24"/>
          <w:u w:val="single"/>
        </w:rPr>
        <w:t>承包人在施工期间涉及电力设施的，须接受当地供电管理部门的管理和监督。</w:t>
      </w:r>
    </w:p>
    <w:p>
      <w:pPr>
        <w:ind w:firstLine="600"/>
        <w:rPr>
          <w:rFonts w:ascii="宋体" w:hAnsi="宋体" w:cs="宋体"/>
          <w:color w:val="auto"/>
          <w:szCs w:val="24"/>
          <w:u w:val="single"/>
        </w:rPr>
      </w:pPr>
      <w:r>
        <w:rPr>
          <w:rFonts w:hint="eastAsia" w:ascii="宋体" w:hAnsi="宋体" w:cs="宋体"/>
          <w:color w:val="auto"/>
          <w:szCs w:val="24"/>
          <w:u w:val="single"/>
        </w:rPr>
        <w:t>(2) 承包人应按合同约定的安全工作内容在开工前编制绿色施工安全防护措施费资金使用计划，报监理工程师、发包人审批。</w:t>
      </w:r>
    </w:p>
    <w:p>
      <w:pPr>
        <w:ind w:firstLine="600"/>
        <w:rPr>
          <w:rFonts w:ascii="宋体" w:hAnsi="宋体" w:cs="宋体"/>
          <w:color w:val="auto"/>
          <w:szCs w:val="24"/>
        </w:rPr>
      </w:pPr>
      <w:r>
        <w:rPr>
          <w:rFonts w:hint="eastAsia" w:ascii="宋体" w:hAnsi="宋体" w:cs="宋体"/>
          <w:color w:val="auto"/>
          <w:szCs w:val="24"/>
        </w:rPr>
        <w:t>7.9 临时性公用设施</w:t>
      </w:r>
    </w:p>
    <w:p>
      <w:pPr>
        <w:ind w:firstLine="600"/>
        <w:rPr>
          <w:rFonts w:ascii="宋体" w:hAnsi="宋体" w:cs="宋体"/>
          <w:color w:val="auto"/>
          <w:szCs w:val="24"/>
        </w:rPr>
      </w:pPr>
      <w:r>
        <w:rPr>
          <w:rFonts w:hint="eastAsia" w:ascii="宋体" w:hAnsi="宋体" w:cs="宋体"/>
          <w:color w:val="auto"/>
          <w:szCs w:val="24"/>
        </w:rPr>
        <w:t>关于临时性公用设施的特别约定：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7.10 现场安保</w:t>
      </w:r>
    </w:p>
    <w:p>
      <w:pPr>
        <w:ind w:firstLine="600"/>
        <w:rPr>
          <w:rFonts w:ascii="宋体" w:hAnsi="宋体" w:cs="宋体"/>
          <w:color w:val="auto"/>
          <w:szCs w:val="24"/>
        </w:rPr>
      </w:pPr>
      <w:r>
        <w:rPr>
          <w:rFonts w:hint="eastAsia" w:ascii="宋体" w:hAnsi="宋体" w:cs="宋体"/>
          <w:color w:val="auto"/>
          <w:szCs w:val="24"/>
        </w:rPr>
        <w:t>承包人现场安保义务的特别约定：</w:t>
      </w:r>
      <w:r>
        <w:rPr>
          <w:rFonts w:hint="eastAsia" w:ascii="宋体" w:hAnsi="宋体" w:cs="宋体"/>
          <w:color w:val="auto"/>
          <w:szCs w:val="24"/>
          <w:u w:val="single"/>
        </w:rPr>
        <w:t xml:space="preserve"> 由承包人承担相关费用  </w:t>
      </w:r>
      <w:r>
        <w:rPr>
          <w:rFonts w:hint="eastAsia" w:ascii="宋体" w:hAnsi="宋体" w:cs="宋体"/>
          <w:color w:val="auto"/>
          <w:szCs w:val="24"/>
        </w:rPr>
        <w:t>。</w:t>
      </w:r>
    </w:p>
    <w:p>
      <w:pPr>
        <w:rPr>
          <w:b/>
          <w:bCs/>
          <w:color w:val="auto"/>
          <w:sz w:val="28"/>
          <w:szCs w:val="22"/>
        </w:rPr>
      </w:pPr>
      <w:bookmarkStart w:id="805" w:name="_Toc54862339"/>
      <w:r>
        <w:rPr>
          <w:rFonts w:hint="eastAsia"/>
          <w:b/>
          <w:bCs/>
          <w:color w:val="auto"/>
          <w:sz w:val="28"/>
          <w:szCs w:val="22"/>
        </w:rPr>
        <w:t>第8条 工期和进度</w:t>
      </w:r>
      <w:bookmarkEnd w:id="805"/>
    </w:p>
    <w:p>
      <w:pPr>
        <w:ind w:firstLine="600"/>
        <w:rPr>
          <w:rFonts w:ascii="宋体" w:hAnsi="宋体" w:cs="宋体"/>
          <w:color w:val="auto"/>
          <w:szCs w:val="24"/>
        </w:rPr>
      </w:pPr>
      <w:r>
        <w:rPr>
          <w:rFonts w:hint="eastAsia" w:ascii="宋体" w:hAnsi="宋体" w:cs="宋体"/>
          <w:color w:val="auto"/>
          <w:szCs w:val="24"/>
        </w:rPr>
        <w:t>8.1 开始工作</w:t>
      </w:r>
    </w:p>
    <w:p>
      <w:pPr>
        <w:ind w:firstLine="600"/>
        <w:rPr>
          <w:rFonts w:ascii="宋体" w:hAnsi="宋体" w:cs="宋体"/>
          <w:color w:val="auto"/>
          <w:szCs w:val="24"/>
        </w:rPr>
      </w:pPr>
      <w:r>
        <w:rPr>
          <w:rFonts w:hint="eastAsia" w:ascii="宋体" w:hAnsi="宋体" w:cs="宋体"/>
          <w:color w:val="auto"/>
          <w:szCs w:val="24"/>
        </w:rPr>
        <w:t>8.1.1 开始准备工作：</w:t>
      </w:r>
      <w:r>
        <w:rPr>
          <w:rFonts w:hint="eastAsia" w:ascii="宋体" w:hAnsi="宋体" w:cs="宋体"/>
          <w:color w:val="auto"/>
          <w:szCs w:val="24"/>
          <w:u w:val="single"/>
        </w:rPr>
        <w:t>合同签订后14天内提交合同进度计划</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8.1.2 发包人可在计划开始工作之日起84日后发出开始工作通知的特殊情形：</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8.2 竣工日期</w:t>
      </w:r>
    </w:p>
    <w:p>
      <w:pPr>
        <w:ind w:firstLine="600"/>
        <w:rPr>
          <w:rFonts w:ascii="宋体" w:hAnsi="宋体" w:cs="宋体"/>
          <w:color w:val="auto"/>
          <w:szCs w:val="24"/>
        </w:rPr>
      </w:pPr>
      <w:r>
        <w:rPr>
          <w:rFonts w:hint="eastAsia" w:ascii="宋体" w:hAnsi="宋体" w:cs="宋体"/>
          <w:color w:val="auto"/>
          <w:szCs w:val="24"/>
        </w:rPr>
        <w:t>竣工日期的约定：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8.3 项目实施计划</w:t>
      </w:r>
    </w:p>
    <w:p>
      <w:pPr>
        <w:ind w:firstLine="600"/>
        <w:rPr>
          <w:rFonts w:ascii="宋体" w:hAnsi="宋体" w:cs="宋体"/>
          <w:color w:val="auto"/>
          <w:szCs w:val="24"/>
        </w:rPr>
      </w:pPr>
      <w:r>
        <w:rPr>
          <w:rFonts w:hint="eastAsia" w:ascii="宋体" w:hAnsi="宋体" w:cs="宋体"/>
          <w:color w:val="auto"/>
          <w:szCs w:val="24"/>
        </w:rPr>
        <w:t>8.3.1 项目实施计划的内容</w:t>
      </w:r>
    </w:p>
    <w:p>
      <w:pPr>
        <w:ind w:firstLine="600"/>
        <w:rPr>
          <w:rFonts w:ascii="宋体" w:hAnsi="宋体" w:cs="宋体"/>
          <w:color w:val="auto"/>
          <w:szCs w:val="24"/>
          <w:u w:val="single"/>
        </w:rPr>
      </w:pPr>
      <w:r>
        <w:rPr>
          <w:rFonts w:hint="eastAsia" w:ascii="宋体" w:hAnsi="宋体" w:cs="宋体"/>
          <w:color w:val="auto"/>
          <w:szCs w:val="24"/>
        </w:rPr>
        <w:t>项目实施计划的内容：</w:t>
      </w:r>
      <w:r>
        <w:rPr>
          <w:rFonts w:hint="eastAsia" w:ascii="宋体" w:hAnsi="宋体" w:cs="宋体"/>
          <w:color w:val="auto"/>
          <w:szCs w:val="24"/>
          <w:u w:val="single"/>
        </w:rPr>
        <w:t>（1）承包人提交的施工组织设计应当载明如下内容（包括但不限于）：</w:t>
      </w:r>
    </w:p>
    <w:p>
      <w:pPr>
        <w:ind w:firstLine="600"/>
        <w:rPr>
          <w:rFonts w:ascii="宋体" w:hAnsi="宋体" w:cs="宋体"/>
          <w:color w:val="auto"/>
          <w:szCs w:val="24"/>
          <w:u w:val="single"/>
        </w:rPr>
      </w:pPr>
      <w:r>
        <w:rPr>
          <w:rFonts w:hint="eastAsia" w:ascii="宋体" w:hAnsi="宋体" w:cs="宋体"/>
          <w:color w:val="auto"/>
          <w:szCs w:val="24"/>
          <w:u w:val="single"/>
        </w:rPr>
        <w:t>1）各分部分项工程的完整的施工方案；</w:t>
      </w:r>
    </w:p>
    <w:p>
      <w:pPr>
        <w:ind w:firstLine="600"/>
        <w:rPr>
          <w:rFonts w:ascii="宋体" w:hAnsi="宋体" w:cs="宋体"/>
          <w:color w:val="auto"/>
          <w:szCs w:val="24"/>
          <w:u w:val="single"/>
        </w:rPr>
      </w:pPr>
      <w:r>
        <w:rPr>
          <w:rFonts w:hint="eastAsia" w:ascii="宋体" w:hAnsi="宋体" w:cs="宋体"/>
          <w:color w:val="auto"/>
          <w:szCs w:val="24"/>
          <w:u w:val="single"/>
        </w:rPr>
        <w:t>2）施工资源投入计划，包括：机械设备进场计划、工程材料和物料进场计划、施工人员进场计划等；</w:t>
      </w:r>
    </w:p>
    <w:p>
      <w:pPr>
        <w:ind w:firstLine="600"/>
        <w:rPr>
          <w:rFonts w:ascii="宋体" w:hAnsi="宋体" w:cs="宋体"/>
          <w:color w:val="auto"/>
          <w:szCs w:val="24"/>
          <w:u w:val="single"/>
        </w:rPr>
      </w:pPr>
      <w:r>
        <w:rPr>
          <w:rFonts w:hint="eastAsia" w:ascii="宋体" w:hAnsi="宋体" w:cs="宋体"/>
          <w:color w:val="auto"/>
          <w:szCs w:val="24"/>
          <w:u w:val="single"/>
        </w:rPr>
        <w:t>3）季节性施工措施；</w:t>
      </w:r>
    </w:p>
    <w:p>
      <w:pPr>
        <w:ind w:firstLine="600"/>
        <w:rPr>
          <w:rFonts w:ascii="宋体" w:hAnsi="宋体" w:cs="宋体"/>
          <w:color w:val="auto"/>
          <w:szCs w:val="24"/>
          <w:u w:val="single"/>
        </w:rPr>
      </w:pPr>
      <w:r>
        <w:rPr>
          <w:rFonts w:hint="eastAsia" w:ascii="宋体" w:hAnsi="宋体" w:cs="宋体"/>
          <w:color w:val="auto"/>
          <w:szCs w:val="24"/>
          <w:u w:val="single"/>
        </w:rPr>
        <w:t>4）保证工期、质量的措施；</w:t>
      </w:r>
    </w:p>
    <w:p>
      <w:pPr>
        <w:ind w:firstLine="600"/>
        <w:rPr>
          <w:rFonts w:ascii="宋体" w:hAnsi="宋体" w:cs="宋体"/>
          <w:color w:val="auto"/>
          <w:szCs w:val="24"/>
          <w:u w:val="single"/>
        </w:rPr>
      </w:pPr>
      <w:r>
        <w:rPr>
          <w:rFonts w:hint="eastAsia" w:ascii="宋体" w:hAnsi="宋体" w:cs="宋体"/>
          <w:color w:val="auto"/>
          <w:szCs w:val="24"/>
          <w:u w:val="single"/>
        </w:rPr>
        <w:t>5）保证安全生产，文明施工，减少扰民降低环境污染和噪音的措施；</w:t>
      </w:r>
    </w:p>
    <w:p>
      <w:pPr>
        <w:ind w:firstLine="600"/>
        <w:rPr>
          <w:rFonts w:ascii="宋体" w:hAnsi="宋体" w:cs="宋体"/>
          <w:color w:val="auto"/>
          <w:szCs w:val="24"/>
          <w:u w:val="single"/>
        </w:rPr>
      </w:pPr>
      <w:r>
        <w:rPr>
          <w:rFonts w:hint="eastAsia" w:ascii="宋体" w:hAnsi="宋体" w:cs="宋体"/>
          <w:color w:val="auto"/>
          <w:szCs w:val="24"/>
          <w:u w:val="single"/>
        </w:rPr>
        <w:t>6）妥善处理与相邻施工地作业现场关系的措施；</w:t>
      </w:r>
    </w:p>
    <w:p>
      <w:pPr>
        <w:ind w:firstLine="600"/>
        <w:rPr>
          <w:rFonts w:ascii="宋体" w:hAnsi="宋体" w:cs="宋体"/>
          <w:color w:val="auto"/>
          <w:szCs w:val="24"/>
          <w:u w:val="single"/>
        </w:rPr>
      </w:pPr>
      <w:r>
        <w:rPr>
          <w:rFonts w:hint="eastAsia" w:ascii="宋体" w:hAnsi="宋体" w:cs="宋体"/>
          <w:color w:val="auto"/>
          <w:szCs w:val="24"/>
          <w:u w:val="single"/>
        </w:rPr>
        <w:t>7）其他与工程施工有关的管理方案、措施；</w:t>
      </w:r>
    </w:p>
    <w:p>
      <w:pPr>
        <w:ind w:firstLine="600"/>
        <w:rPr>
          <w:rFonts w:ascii="宋体" w:hAnsi="宋体" w:cs="宋体"/>
          <w:color w:val="auto"/>
          <w:szCs w:val="24"/>
          <w:u w:val="single"/>
        </w:rPr>
      </w:pPr>
      <w:r>
        <w:rPr>
          <w:rFonts w:hint="eastAsia" w:ascii="宋体" w:hAnsi="宋体" w:cs="宋体"/>
          <w:color w:val="auto"/>
          <w:szCs w:val="24"/>
          <w:u w:val="single"/>
        </w:rPr>
        <w:t>8）承包人编制的工程进度计划内容应全面详实，且应针对全部或分项施工作业和特点提出施工方法、施工穿插顺序及时间安排，并在各节点位置标注相应的工程量、资金使用计划、人机组织及材料消耗量。</w:t>
      </w:r>
    </w:p>
    <w:p>
      <w:pPr>
        <w:ind w:firstLine="600"/>
        <w:rPr>
          <w:rFonts w:ascii="宋体" w:hAnsi="宋体" w:cs="宋体"/>
          <w:color w:val="auto"/>
          <w:szCs w:val="24"/>
          <w:u w:val="single"/>
        </w:rPr>
      </w:pPr>
      <w:r>
        <w:rPr>
          <w:rFonts w:hint="eastAsia" w:ascii="宋体" w:hAnsi="宋体" w:cs="宋体"/>
          <w:color w:val="auto"/>
          <w:szCs w:val="24"/>
          <w:u w:val="single"/>
        </w:rPr>
        <w:t>9）保证执行施工组织设计中所承诺的资源投入计划，将工程施工所需的机械设备、人员、材料等资源，根据工程进度计划按时、按标准、足额投入。</w:t>
      </w:r>
    </w:p>
    <w:p>
      <w:pPr>
        <w:ind w:firstLine="600"/>
        <w:rPr>
          <w:rFonts w:ascii="宋体" w:hAnsi="宋体" w:cs="宋体"/>
          <w:color w:val="auto"/>
          <w:szCs w:val="24"/>
          <w:u w:val="single"/>
        </w:rPr>
      </w:pPr>
      <w:r>
        <w:rPr>
          <w:rFonts w:hint="eastAsia" w:ascii="宋体" w:hAnsi="宋体" w:cs="宋体"/>
          <w:color w:val="auto"/>
          <w:szCs w:val="24"/>
          <w:u w:val="single"/>
        </w:rPr>
        <w:t>（2）各分项工程开工前，承包人必须在施工组织设计中编制资源投入计划，报总监理工程师和发包人批准后实施。特别是施工所需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ind w:firstLine="600"/>
        <w:rPr>
          <w:rFonts w:ascii="宋体" w:hAnsi="宋体" w:cs="宋体"/>
          <w:color w:val="auto"/>
          <w:szCs w:val="24"/>
          <w:u w:val="single"/>
        </w:rPr>
      </w:pPr>
      <w:r>
        <w:rPr>
          <w:rFonts w:hint="eastAsia" w:ascii="宋体" w:hAnsi="宋体" w:cs="宋体"/>
          <w:color w:val="auto"/>
          <w:szCs w:val="24"/>
          <w:u w:val="single"/>
        </w:rPr>
        <w:t>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的情况，承包人必须在3天内修复或更换。</w:t>
      </w:r>
    </w:p>
    <w:p>
      <w:pPr>
        <w:ind w:firstLine="600"/>
        <w:rPr>
          <w:rFonts w:ascii="宋体" w:hAnsi="宋体" w:cs="宋体"/>
          <w:color w:val="auto"/>
          <w:szCs w:val="24"/>
        </w:rPr>
      </w:pPr>
      <w:r>
        <w:rPr>
          <w:rFonts w:hint="eastAsia" w:ascii="宋体" w:hAnsi="宋体" w:cs="宋体"/>
          <w:color w:val="auto"/>
          <w:szCs w:val="24"/>
          <w:u w:val="single"/>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pPr>
        <w:ind w:firstLine="600"/>
        <w:rPr>
          <w:rFonts w:ascii="宋体" w:hAnsi="宋体" w:cs="宋体"/>
          <w:color w:val="auto"/>
          <w:szCs w:val="24"/>
        </w:rPr>
      </w:pPr>
      <w:r>
        <w:rPr>
          <w:rFonts w:hint="eastAsia" w:ascii="宋体" w:hAnsi="宋体" w:cs="宋体"/>
          <w:color w:val="auto"/>
          <w:szCs w:val="24"/>
        </w:rPr>
        <w:t>8.3.2 项目实施计划的提交和修改</w:t>
      </w:r>
    </w:p>
    <w:p>
      <w:pPr>
        <w:ind w:firstLine="600"/>
        <w:rPr>
          <w:rFonts w:ascii="宋体" w:hAnsi="宋体" w:cs="宋体"/>
          <w:color w:val="auto"/>
          <w:szCs w:val="24"/>
        </w:rPr>
      </w:pPr>
      <w:r>
        <w:rPr>
          <w:rFonts w:hint="eastAsia" w:ascii="宋体" w:hAnsi="宋体" w:cs="宋体"/>
          <w:color w:val="auto"/>
          <w:szCs w:val="24"/>
        </w:rPr>
        <w:t>项目实施计划的提交及修改期限：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8.4 项目进度计划</w:t>
      </w:r>
    </w:p>
    <w:p>
      <w:pPr>
        <w:ind w:firstLine="600"/>
        <w:rPr>
          <w:rFonts w:ascii="宋体" w:hAnsi="宋体" w:cs="宋体"/>
          <w:color w:val="auto"/>
          <w:szCs w:val="24"/>
        </w:rPr>
      </w:pPr>
      <w:r>
        <w:rPr>
          <w:rFonts w:hint="eastAsia" w:ascii="宋体" w:hAnsi="宋体" w:cs="宋体"/>
          <w:color w:val="auto"/>
          <w:szCs w:val="24"/>
        </w:rPr>
        <w:t>8.4.1 工程师在收到进度计划后确认或提出修改意见的期限：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8.4.2 进度计划的具体要求：</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关键路径及关键路径变化的确定原则：</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承包人提交项目进度计划的份数和时间：</w:t>
      </w:r>
      <w:r>
        <w:rPr>
          <w:rFonts w:hint="eastAsia" w:ascii="宋体" w:hAnsi="宋体" w:cs="宋体"/>
          <w:color w:val="auto"/>
          <w:szCs w:val="24"/>
          <w:u w:val="single"/>
        </w:rPr>
        <w:t>合同签订后14天内提供4份</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8.4.3 进度计划的修订</w:t>
      </w:r>
    </w:p>
    <w:p>
      <w:pPr>
        <w:ind w:firstLine="600"/>
        <w:rPr>
          <w:rFonts w:ascii="宋体" w:hAnsi="宋体" w:cs="宋体"/>
          <w:color w:val="auto"/>
          <w:szCs w:val="24"/>
        </w:rPr>
      </w:pPr>
      <w:r>
        <w:rPr>
          <w:rFonts w:hint="eastAsia" w:ascii="宋体" w:hAnsi="宋体" w:cs="宋体"/>
          <w:color w:val="auto"/>
          <w:szCs w:val="24"/>
        </w:rPr>
        <w:t>承包人提交修订项目进度计划申请报告的期限：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发包人批复修订项目进度计划申请报告的期限：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承包人答复发包人提出修订合同计划的期限：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8.5 进度报告</w:t>
      </w:r>
    </w:p>
    <w:p>
      <w:pPr>
        <w:ind w:firstLine="600"/>
        <w:rPr>
          <w:rFonts w:ascii="宋体" w:hAnsi="宋体" w:cs="宋体"/>
          <w:color w:val="auto"/>
          <w:szCs w:val="24"/>
          <w:u w:val="single"/>
        </w:rPr>
      </w:pPr>
      <w:r>
        <w:rPr>
          <w:rFonts w:hint="eastAsia" w:ascii="宋体" w:hAnsi="宋体" w:cs="宋体"/>
          <w:color w:val="auto"/>
          <w:szCs w:val="24"/>
        </w:rPr>
        <w:t>进度报告的具体要求：</w:t>
      </w:r>
      <w:r>
        <w:rPr>
          <w:rFonts w:hint="eastAsia" w:ascii="宋体" w:hAnsi="宋体" w:cs="宋体"/>
          <w:color w:val="auto"/>
          <w:szCs w:val="24"/>
          <w:u w:val="single"/>
        </w:rPr>
        <w:t>承包人应按约定时间和要求，完成以下工作：</w:t>
      </w:r>
    </w:p>
    <w:p>
      <w:pPr>
        <w:ind w:firstLine="600"/>
        <w:rPr>
          <w:rFonts w:ascii="宋体" w:hAnsi="宋体" w:cs="宋体"/>
          <w:color w:val="auto"/>
          <w:szCs w:val="24"/>
          <w:u w:val="single"/>
        </w:rPr>
      </w:pPr>
      <w:r>
        <w:rPr>
          <w:rFonts w:hint="eastAsia" w:ascii="宋体" w:hAnsi="宋体" w:cs="宋体"/>
          <w:color w:val="auto"/>
          <w:szCs w:val="24"/>
          <w:u w:val="single"/>
        </w:rPr>
        <w:t>承包人须于每月最后一日向总监理工程师提供如下计划、报表，经监理单位审核后，报发包人批准后实施：</w:t>
      </w:r>
    </w:p>
    <w:p>
      <w:pPr>
        <w:ind w:firstLine="600"/>
        <w:rPr>
          <w:rFonts w:ascii="宋体" w:hAnsi="宋体" w:cs="宋体"/>
          <w:color w:val="auto"/>
          <w:szCs w:val="24"/>
          <w:u w:val="single"/>
        </w:rPr>
      </w:pPr>
      <w:r>
        <w:rPr>
          <w:rFonts w:hint="eastAsia" w:ascii="宋体" w:hAnsi="宋体" w:cs="宋体"/>
          <w:color w:val="auto"/>
          <w:szCs w:val="24"/>
          <w:u w:val="single"/>
        </w:rPr>
        <w:t>A、当月应完成的工程进度和实际完成进度统计报表一式四份（说明提前或拖延原因）（时间从上月最后1日至当月最后一日的前一日）；</w:t>
      </w:r>
    </w:p>
    <w:p>
      <w:pPr>
        <w:ind w:firstLine="600"/>
        <w:rPr>
          <w:rFonts w:ascii="宋体" w:hAnsi="宋体" w:cs="宋体"/>
          <w:color w:val="auto"/>
          <w:szCs w:val="24"/>
          <w:u w:val="single"/>
        </w:rPr>
      </w:pPr>
      <w:r>
        <w:rPr>
          <w:rFonts w:hint="eastAsia" w:ascii="宋体" w:hAnsi="宋体" w:cs="宋体"/>
          <w:color w:val="auto"/>
          <w:szCs w:val="24"/>
          <w:u w:val="single"/>
        </w:rPr>
        <w:t>B、当月完成的工程量申报,要求分细项申报,并有完成金额一式四份（时间从上月最后1日至当月最后一日的前一日）；</w:t>
      </w:r>
    </w:p>
    <w:p>
      <w:pPr>
        <w:ind w:firstLine="600"/>
        <w:rPr>
          <w:rFonts w:ascii="宋体" w:hAnsi="宋体" w:cs="宋体"/>
          <w:color w:val="auto"/>
          <w:szCs w:val="24"/>
          <w:u w:val="single"/>
        </w:rPr>
      </w:pPr>
      <w:r>
        <w:rPr>
          <w:rFonts w:hint="eastAsia" w:ascii="宋体" w:hAnsi="宋体" w:cs="宋体"/>
          <w:color w:val="auto"/>
          <w:szCs w:val="24"/>
          <w:u w:val="single"/>
        </w:rPr>
        <w:t>C、下月资金使用计划一式四份（时间从下月1日至下月最后一日）；</w:t>
      </w:r>
    </w:p>
    <w:p>
      <w:pPr>
        <w:ind w:firstLine="600"/>
        <w:rPr>
          <w:rFonts w:ascii="宋体" w:hAnsi="宋体" w:cs="宋体"/>
          <w:color w:val="auto"/>
          <w:szCs w:val="24"/>
          <w:u w:val="single"/>
        </w:rPr>
      </w:pPr>
      <w:r>
        <w:rPr>
          <w:rFonts w:hint="eastAsia" w:ascii="宋体" w:hAnsi="宋体" w:cs="宋体"/>
          <w:color w:val="auto"/>
          <w:szCs w:val="24"/>
          <w:u w:val="single"/>
        </w:rPr>
        <w:t>D、下月施工进度计划一式四份（时间从下月1日至下月最后一日）；</w:t>
      </w:r>
    </w:p>
    <w:p>
      <w:pPr>
        <w:ind w:firstLine="600"/>
        <w:rPr>
          <w:rFonts w:ascii="宋体" w:hAnsi="宋体" w:cs="宋体"/>
          <w:color w:val="auto"/>
          <w:szCs w:val="24"/>
          <w:u w:val="single"/>
        </w:rPr>
      </w:pPr>
      <w:r>
        <w:rPr>
          <w:rFonts w:hint="eastAsia" w:ascii="宋体" w:hAnsi="宋体" w:cs="宋体"/>
          <w:color w:val="auto"/>
          <w:szCs w:val="24"/>
          <w:u w:val="single"/>
        </w:rPr>
        <w:t>E、下月施工拟投入设备、劳动力计划一式四份（时间从下月1日至下月最后一日）；</w:t>
      </w:r>
    </w:p>
    <w:p>
      <w:pPr>
        <w:ind w:firstLine="600"/>
        <w:rPr>
          <w:rFonts w:ascii="宋体" w:hAnsi="宋体" w:cs="宋体"/>
          <w:color w:val="auto"/>
          <w:szCs w:val="24"/>
          <w:u w:val="single"/>
        </w:rPr>
      </w:pPr>
      <w:r>
        <w:rPr>
          <w:rFonts w:hint="eastAsia" w:ascii="宋体" w:hAnsi="宋体" w:cs="宋体"/>
          <w:color w:val="auto"/>
          <w:szCs w:val="24"/>
          <w:u w:val="single"/>
        </w:rPr>
        <w:t>F、当月工程质量、安全生产、文明施工情况报告一式四份（时间从上月最后1日至当月最后一日的前一日）；</w:t>
      </w:r>
    </w:p>
    <w:p>
      <w:pPr>
        <w:ind w:firstLine="600"/>
        <w:rPr>
          <w:rFonts w:ascii="宋体" w:hAnsi="宋体" w:cs="宋体"/>
          <w:color w:val="auto"/>
          <w:szCs w:val="24"/>
          <w:u w:val="single"/>
        </w:rPr>
      </w:pPr>
      <w:r>
        <w:rPr>
          <w:rFonts w:hint="eastAsia" w:ascii="宋体" w:hAnsi="宋体" w:cs="宋体"/>
          <w:color w:val="auto"/>
          <w:szCs w:val="24"/>
          <w:u w:val="single"/>
        </w:rPr>
        <w:t xml:space="preserve">G、承包人负责向发包人提供工程事故报告一式四份（如果发生时）； </w:t>
      </w:r>
    </w:p>
    <w:p>
      <w:pPr>
        <w:ind w:firstLine="600"/>
        <w:rPr>
          <w:rFonts w:ascii="宋体" w:hAnsi="宋体" w:cs="宋体"/>
          <w:color w:val="auto"/>
          <w:szCs w:val="24"/>
          <w:u w:val="single"/>
        </w:rPr>
      </w:pPr>
      <w:r>
        <w:rPr>
          <w:rFonts w:hint="eastAsia" w:ascii="宋体" w:hAnsi="宋体" w:cs="宋体"/>
          <w:color w:val="auto"/>
          <w:szCs w:val="24"/>
          <w:u w:val="single"/>
        </w:rPr>
        <w:t>H、承包人应在每月最后一日前向发包人提交对各专业间的组织管理、协调、配合等方面情况及所出现问题的专项报告；</w:t>
      </w:r>
    </w:p>
    <w:p>
      <w:pPr>
        <w:ind w:firstLine="600"/>
        <w:rPr>
          <w:rFonts w:ascii="宋体" w:hAnsi="宋体" w:cs="宋体"/>
          <w:color w:val="auto"/>
          <w:szCs w:val="24"/>
          <w:u w:val="single"/>
        </w:rPr>
      </w:pPr>
      <w:r>
        <w:rPr>
          <w:rFonts w:hint="eastAsia" w:ascii="宋体" w:hAnsi="宋体" w:cs="宋体"/>
          <w:color w:val="auto"/>
          <w:szCs w:val="24"/>
          <w:u w:val="single"/>
        </w:rPr>
        <w:t>上述计划、报表的具体格式，先由承包人提出格式建议，经监理单位和发包人调整后按统一格式执行。</w:t>
      </w:r>
    </w:p>
    <w:p>
      <w:pPr>
        <w:ind w:firstLine="600"/>
        <w:rPr>
          <w:rFonts w:ascii="宋体" w:hAnsi="宋体" w:cs="宋体"/>
          <w:color w:val="auto"/>
          <w:szCs w:val="24"/>
        </w:rPr>
      </w:pPr>
      <w:r>
        <w:rPr>
          <w:rFonts w:hint="eastAsia" w:ascii="宋体" w:hAnsi="宋体" w:cs="宋体"/>
          <w:color w:val="auto"/>
          <w:szCs w:val="24"/>
        </w:rPr>
        <w:t>8.7 工期延误</w:t>
      </w:r>
    </w:p>
    <w:p>
      <w:pPr>
        <w:ind w:firstLine="600"/>
        <w:rPr>
          <w:rFonts w:ascii="宋体" w:hAnsi="宋体" w:cs="宋体"/>
          <w:color w:val="auto"/>
          <w:szCs w:val="24"/>
        </w:rPr>
      </w:pPr>
      <w:r>
        <w:rPr>
          <w:rFonts w:hint="eastAsia" w:ascii="宋体" w:hAnsi="宋体" w:cs="宋体"/>
          <w:color w:val="auto"/>
          <w:szCs w:val="24"/>
        </w:rPr>
        <w:t>8.7.2 因承包人原因导致工期延误</w:t>
      </w:r>
    </w:p>
    <w:p>
      <w:pPr>
        <w:ind w:firstLine="600"/>
        <w:rPr>
          <w:rFonts w:ascii="宋体" w:hAnsi="宋体" w:cs="宋体"/>
          <w:color w:val="auto"/>
          <w:szCs w:val="24"/>
        </w:rPr>
      </w:pPr>
      <w:r>
        <w:rPr>
          <w:rFonts w:hint="eastAsia" w:ascii="宋体" w:hAnsi="宋体" w:cs="宋体"/>
          <w:color w:val="auto"/>
          <w:szCs w:val="24"/>
        </w:rPr>
        <w:t>（1）因承包人原因使竣工日期延误，每延误1日的误期赔偿金额为合同协议书的合同价格的</w:t>
      </w:r>
      <w:r>
        <w:rPr>
          <w:rFonts w:hint="eastAsia" w:ascii="宋体" w:hAnsi="宋体" w:cs="宋体"/>
          <w:color w:val="auto"/>
          <w:szCs w:val="24"/>
          <w:u w:val="single"/>
        </w:rPr>
        <w:t xml:space="preserve">    </w:t>
      </w:r>
      <w:r>
        <w:rPr>
          <w:rFonts w:hint="eastAsia" w:ascii="宋体" w:hAnsi="宋体" w:cs="宋体"/>
          <w:color w:val="auto"/>
          <w:szCs w:val="24"/>
        </w:rPr>
        <w:t>%或人民币金额为：</w:t>
      </w:r>
      <w:r>
        <w:rPr>
          <w:rFonts w:hint="eastAsia" w:ascii="宋体" w:hAnsi="宋体" w:cs="宋体"/>
          <w:color w:val="auto"/>
          <w:szCs w:val="24"/>
          <w:u w:val="single"/>
        </w:rPr>
        <w:t>20000元/天</w:t>
      </w:r>
      <w:r>
        <w:rPr>
          <w:rFonts w:hint="eastAsia" w:ascii="宋体" w:hAnsi="宋体" w:cs="宋体"/>
          <w:color w:val="auto"/>
          <w:szCs w:val="24"/>
        </w:rPr>
        <w:t>、累计最高赔偿金额为合同协议书的合同价格的：</w:t>
      </w:r>
      <w:r>
        <w:rPr>
          <w:rFonts w:hint="eastAsia" w:ascii="宋体" w:hAnsi="宋体" w:cs="宋体"/>
          <w:color w:val="auto"/>
          <w:szCs w:val="24"/>
          <w:u w:val="single"/>
        </w:rPr>
        <w:t xml:space="preserve">  5  </w:t>
      </w:r>
      <w:r>
        <w:rPr>
          <w:rFonts w:hint="eastAsia" w:ascii="宋体" w:hAnsi="宋体" w:cs="宋体"/>
          <w:color w:val="auto"/>
          <w:szCs w:val="24"/>
        </w:rPr>
        <w:t>%或人民币金额为：</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u w:val="single"/>
        </w:rPr>
        <w:t>（2）由于承包人（设计方）自身原因，未按合同规定在设计工期内提交设计成果文件的，每延误一天，设计单位向发包人支付1万元的违约金，累计最高赔偿金额为合同协议书设计费的5%，由此造成的损失由承包人（设计方）承担。其赔偿金额不得超过设计费总额。</w:t>
      </w:r>
    </w:p>
    <w:p>
      <w:pPr>
        <w:ind w:firstLine="600"/>
        <w:rPr>
          <w:rFonts w:ascii="宋体" w:hAnsi="宋体" w:cs="宋体"/>
          <w:color w:val="auto"/>
          <w:szCs w:val="24"/>
        </w:rPr>
      </w:pPr>
      <w:r>
        <w:rPr>
          <w:rFonts w:hint="eastAsia" w:ascii="宋体" w:hAnsi="宋体" w:cs="宋体"/>
          <w:color w:val="auto"/>
          <w:szCs w:val="24"/>
        </w:rPr>
        <w:t>8.7.3 行政审批迟延</w:t>
      </w:r>
    </w:p>
    <w:p>
      <w:pPr>
        <w:ind w:firstLine="600"/>
        <w:rPr>
          <w:rFonts w:ascii="宋体" w:hAnsi="宋体" w:cs="宋体"/>
          <w:color w:val="auto"/>
          <w:szCs w:val="24"/>
        </w:rPr>
      </w:pPr>
      <w:r>
        <w:rPr>
          <w:rFonts w:hint="eastAsia" w:ascii="宋体" w:hAnsi="宋体" w:cs="宋体"/>
          <w:color w:val="auto"/>
          <w:szCs w:val="24"/>
        </w:rPr>
        <w:t>行政审批报送的职责分工：</w:t>
      </w:r>
      <w:r>
        <w:rPr>
          <w:rFonts w:hint="eastAsia" w:ascii="宋体" w:hAnsi="宋体" w:cs="宋体"/>
          <w:color w:val="auto"/>
          <w:szCs w:val="24"/>
          <w:u w:val="single"/>
        </w:rPr>
        <w:t xml:space="preserve"> 承包人负责报送，发包人提供必要的协助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8.7.4 异常恶劣的气候条件</w:t>
      </w:r>
    </w:p>
    <w:p>
      <w:pPr>
        <w:ind w:firstLine="600"/>
        <w:rPr>
          <w:rFonts w:ascii="宋体" w:hAnsi="宋体" w:cs="宋体"/>
          <w:color w:val="auto"/>
          <w:szCs w:val="24"/>
          <w:u w:val="single"/>
        </w:rPr>
      </w:pPr>
      <w:r>
        <w:rPr>
          <w:rFonts w:hint="eastAsia" w:ascii="宋体" w:hAnsi="宋体" w:cs="宋体"/>
          <w:color w:val="auto"/>
          <w:szCs w:val="24"/>
        </w:rPr>
        <w:t>双方约定视为异常恶劣的气候条件的情形：（</w:t>
      </w:r>
      <w:r>
        <w:rPr>
          <w:rFonts w:hint="eastAsia" w:ascii="宋体" w:hAnsi="宋体" w:cs="宋体"/>
          <w:color w:val="auto"/>
          <w:szCs w:val="24"/>
          <w:u w:val="single"/>
        </w:rPr>
        <w:t>1）日降雨量大于50ｍｍ的雨日超过5天；</w:t>
      </w:r>
    </w:p>
    <w:p>
      <w:pPr>
        <w:ind w:firstLine="600"/>
        <w:rPr>
          <w:rFonts w:ascii="宋体" w:hAnsi="宋体" w:cs="宋体"/>
          <w:color w:val="auto"/>
          <w:szCs w:val="24"/>
          <w:u w:val="single"/>
        </w:rPr>
      </w:pPr>
      <w:r>
        <w:rPr>
          <w:rFonts w:hint="eastAsia" w:ascii="宋体" w:hAnsi="宋体" w:cs="宋体"/>
          <w:color w:val="auto"/>
          <w:szCs w:val="24"/>
          <w:u w:val="single"/>
        </w:rPr>
        <w:t>（2）日气温超过38℃的高温大于5天；（3）其它异常恶劣气候灾害。</w:t>
      </w:r>
    </w:p>
    <w:p>
      <w:pPr>
        <w:ind w:firstLine="600"/>
        <w:rPr>
          <w:rFonts w:ascii="宋体" w:hAnsi="宋体" w:cs="宋体"/>
          <w:color w:val="auto"/>
          <w:szCs w:val="24"/>
        </w:rPr>
      </w:pPr>
      <w:r>
        <w:rPr>
          <w:rFonts w:hint="eastAsia" w:ascii="宋体" w:hAnsi="宋体" w:cs="宋体"/>
          <w:color w:val="auto"/>
          <w:szCs w:val="24"/>
        </w:rPr>
        <w:t>8.8 工期提前</w:t>
      </w:r>
    </w:p>
    <w:p>
      <w:pPr>
        <w:ind w:firstLine="600"/>
        <w:rPr>
          <w:rFonts w:ascii="宋体" w:hAnsi="宋体" w:cs="宋体"/>
          <w:color w:val="auto"/>
          <w:szCs w:val="24"/>
        </w:rPr>
      </w:pPr>
      <w:r>
        <w:rPr>
          <w:rFonts w:hint="eastAsia" w:ascii="宋体" w:hAnsi="宋体" w:cs="宋体"/>
          <w:color w:val="auto"/>
          <w:szCs w:val="24"/>
        </w:rPr>
        <w:t>8.8.2 承包人提前竣工的奖励：</w:t>
      </w:r>
      <w:r>
        <w:rPr>
          <w:rFonts w:hint="eastAsia" w:ascii="宋体" w:hAnsi="宋体" w:cs="宋体"/>
          <w:color w:val="auto"/>
          <w:szCs w:val="24"/>
          <w:u w:val="single"/>
        </w:rPr>
        <w:t>不设提前竣工的奖励</w:t>
      </w:r>
      <w:r>
        <w:rPr>
          <w:rFonts w:hint="eastAsia" w:ascii="宋体" w:hAnsi="宋体" w:cs="宋体"/>
          <w:color w:val="auto"/>
          <w:szCs w:val="24"/>
        </w:rPr>
        <w:t>。</w:t>
      </w:r>
    </w:p>
    <w:p>
      <w:pPr>
        <w:rPr>
          <w:b/>
          <w:bCs/>
          <w:color w:val="auto"/>
          <w:sz w:val="28"/>
          <w:szCs w:val="22"/>
        </w:rPr>
      </w:pPr>
      <w:bookmarkStart w:id="806" w:name="_Toc54862340"/>
      <w:r>
        <w:rPr>
          <w:rFonts w:hint="eastAsia"/>
          <w:b/>
          <w:bCs/>
          <w:color w:val="auto"/>
          <w:sz w:val="28"/>
          <w:szCs w:val="22"/>
        </w:rPr>
        <w:t>第9条 竣工试验</w:t>
      </w:r>
      <w:bookmarkEnd w:id="806"/>
    </w:p>
    <w:p>
      <w:pPr>
        <w:ind w:firstLine="600"/>
        <w:rPr>
          <w:rFonts w:ascii="宋体" w:hAnsi="宋体" w:cs="宋体"/>
          <w:color w:val="auto"/>
          <w:szCs w:val="24"/>
        </w:rPr>
      </w:pPr>
      <w:r>
        <w:rPr>
          <w:rFonts w:hint="eastAsia" w:ascii="宋体" w:hAnsi="宋体" w:cs="宋体"/>
          <w:color w:val="auto"/>
          <w:szCs w:val="24"/>
        </w:rPr>
        <w:t>9.1 竣工试验的义务</w:t>
      </w:r>
    </w:p>
    <w:p>
      <w:pPr>
        <w:ind w:firstLine="600"/>
        <w:rPr>
          <w:rFonts w:ascii="宋体" w:hAnsi="宋体" w:cs="宋体"/>
          <w:color w:val="auto"/>
          <w:szCs w:val="24"/>
        </w:rPr>
      </w:pPr>
      <w:r>
        <w:rPr>
          <w:rFonts w:hint="eastAsia" w:ascii="宋体" w:hAnsi="宋体" w:cs="宋体"/>
          <w:color w:val="auto"/>
          <w:szCs w:val="24"/>
        </w:rPr>
        <w:t>9.1.3 竣工试验的阶段、内容和顺序：</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竣工试验的操作要求：</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07" w:name="_Toc4784272"/>
      <w:bookmarkEnd w:id="807"/>
      <w:bookmarkStart w:id="808" w:name="_Toc4784273"/>
      <w:bookmarkEnd w:id="808"/>
      <w:bookmarkStart w:id="809" w:name="_Toc54862341"/>
      <w:r>
        <w:rPr>
          <w:rFonts w:hint="eastAsia"/>
          <w:b/>
          <w:bCs/>
          <w:color w:val="auto"/>
          <w:sz w:val="28"/>
          <w:szCs w:val="22"/>
        </w:rPr>
        <w:t>第10条 验收和工程接收</w:t>
      </w:r>
      <w:bookmarkEnd w:id="809"/>
    </w:p>
    <w:p>
      <w:pPr>
        <w:ind w:firstLine="600"/>
        <w:rPr>
          <w:rFonts w:ascii="宋体" w:hAnsi="宋体" w:cs="宋体"/>
          <w:color w:val="auto"/>
          <w:szCs w:val="24"/>
        </w:rPr>
      </w:pPr>
      <w:r>
        <w:rPr>
          <w:rFonts w:hint="eastAsia" w:ascii="宋体" w:hAnsi="宋体" w:cs="宋体"/>
          <w:color w:val="auto"/>
          <w:szCs w:val="24"/>
        </w:rPr>
        <w:t>10.1 竣工验收</w:t>
      </w:r>
    </w:p>
    <w:p>
      <w:pPr>
        <w:ind w:firstLine="600"/>
        <w:rPr>
          <w:rFonts w:ascii="宋体" w:hAnsi="宋体" w:cs="宋体"/>
          <w:color w:val="auto"/>
          <w:szCs w:val="24"/>
        </w:rPr>
      </w:pPr>
      <w:r>
        <w:rPr>
          <w:rFonts w:hint="eastAsia" w:ascii="宋体" w:hAnsi="宋体" w:cs="宋体"/>
          <w:color w:val="auto"/>
          <w:szCs w:val="24"/>
        </w:rPr>
        <w:t>10.1.2 关于竣工验收程序的约定：</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bookmarkStart w:id="810" w:name="_Hlk46406260"/>
      <w:r>
        <w:rPr>
          <w:rFonts w:hint="eastAsia" w:ascii="宋体" w:hAnsi="宋体" w:cs="宋体"/>
          <w:color w:val="auto"/>
          <w:szCs w:val="24"/>
        </w:rPr>
        <w:t>发包人不按照合同约定组织竣工验收、颁发工程接受证书的违约金的计算方式：</w:t>
      </w:r>
      <w:r>
        <w:rPr>
          <w:rFonts w:hint="eastAsia" w:ascii="宋体" w:hAnsi="宋体" w:cs="宋体"/>
          <w:color w:val="auto"/>
          <w:szCs w:val="24"/>
          <w:u w:val="single"/>
        </w:rPr>
        <w:t xml:space="preserve">                /         </w:t>
      </w:r>
      <w:r>
        <w:rPr>
          <w:rFonts w:hint="eastAsia" w:ascii="宋体" w:hAnsi="宋体" w:cs="宋体"/>
          <w:color w:val="auto"/>
          <w:szCs w:val="24"/>
        </w:rPr>
        <w:t>。</w:t>
      </w:r>
    </w:p>
    <w:bookmarkEnd w:id="810"/>
    <w:p>
      <w:pPr>
        <w:ind w:firstLine="600"/>
        <w:rPr>
          <w:rFonts w:ascii="宋体" w:hAnsi="宋体" w:cs="宋体"/>
          <w:color w:val="auto"/>
          <w:szCs w:val="24"/>
        </w:rPr>
      </w:pPr>
      <w:r>
        <w:rPr>
          <w:rFonts w:hint="eastAsia" w:ascii="宋体" w:hAnsi="宋体" w:cs="宋体"/>
          <w:color w:val="auto"/>
          <w:szCs w:val="24"/>
        </w:rPr>
        <w:t>10.3</w:t>
      </w:r>
      <w:r>
        <w:rPr>
          <w:rFonts w:hint="eastAsia" w:ascii="宋体" w:hAnsi="宋体" w:cs="宋体"/>
          <w:color w:val="auto"/>
          <w:szCs w:val="24"/>
        </w:rPr>
        <w:tab/>
      </w:r>
      <w:r>
        <w:rPr>
          <w:rFonts w:hint="eastAsia" w:ascii="宋体" w:hAnsi="宋体" w:cs="宋体"/>
          <w:color w:val="auto"/>
          <w:szCs w:val="24"/>
        </w:rPr>
        <w:t xml:space="preserve"> 工程的接收</w:t>
      </w:r>
    </w:p>
    <w:p>
      <w:pPr>
        <w:ind w:firstLine="600"/>
        <w:rPr>
          <w:rFonts w:ascii="宋体" w:hAnsi="宋体" w:cs="宋体"/>
          <w:color w:val="auto"/>
          <w:szCs w:val="24"/>
          <w:u w:val="single"/>
        </w:rPr>
      </w:pPr>
      <w:r>
        <w:rPr>
          <w:rFonts w:hint="eastAsia" w:ascii="宋体" w:hAnsi="宋体" w:cs="宋体"/>
          <w:color w:val="auto"/>
          <w:szCs w:val="24"/>
        </w:rPr>
        <w:t>10.3.1工程接收的先后顺序、时间安排和其他要求：</w:t>
      </w:r>
      <w:r>
        <w:rPr>
          <w:rFonts w:hint="eastAsia" w:ascii="宋体" w:hAnsi="宋体" w:cs="宋体"/>
          <w:color w:val="auto"/>
          <w:szCs w:val="24"/>
          <w:u w:val="single"/>
        </w:rPr>
        <w:t>按发包人和监理人要求及国家、地方相关规定 。</w:t>
      </w:r>
    </w:p>
    <w:p>
      <w:pPr>
        <w:ind w:firstLine="600"/>
        <w:rPr>
          <w:rFonts w:ascii="宋体" w:hAnsi="宋体" w:cs="宋体"/>
          <w:color w:val="auto"/>
          <w:szCs w:val="24"/>
          <w:u w:val="single"/>
        </w:rPr>
      </w:pPr>
      <w:r>
        <w:rPr>
          <w:rFonts w:hint="eastAsia" w:ascii="宋体" w:hAnsi="宋体" w:cs="宋体"/>
          <w:color w:val="auto"/>
          <w:szCs w:val="24"/>
        </w:rPr>
        <w:t>10.3.2 接受工程时承包人需提交竣工验收资料的类别、内容、份数和提交时间：</w:t>
      </w:r>
      <w:r>
        <w:rPr>
          <w:rFonts w:hint="eastAsia" w:ascii="宋体" w:hAnsi="宋体" w:cs="宋体"/>
          <w:color w:val="auto"/>
          <w:szCs w:val="24"/>
          <w:u w:val="single"/>
        </w:rPr>
        <w:t>按发包人和监理人要求及国家、地方相关规定 。</w:t>
      </w:r>
    </w:p>
    <w:p>
      <w:pPr>
        <w:ind w:firstLine="600"/>
        <w:rPr>
          <w:rFonts w:ascii="宋体" w:hAnsi="宋体" w:cs="宋体"/>
          <w:color w:val="auto"/>
          <w:szCs w:val="24"/>
        </w:rPr>
      </w:pPr>
      <w:r>
        <w:rPr>
          <w:rFonts w:hint="eastAsia" w:ascii="宋体" w:hAnsi="宋体" w:cs="宋体"/>
          <w:color w:val="auto"/>
          <w:szCs w:val="24"/>
        </w:rPr>
        <w:t>10.3.3 发包人逾期接收工程的违约责任：</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10.3.4 承包人无正当理由不移交工程的违约责任：</w:t>
      </w:r>
      <w:r>
        <w:rPr>
          <w:rFonts w:hint="eastAsia" w:ascii="宋体" w:hAnsi="宋体" w:cs="宋体"/>
          <w:color w:val="auto"/>
          <w:szCs w:val="24"/>
          <w:u w:val="single"/>
        </w:rPr>
        <w:t>逾期按10000元/天支付违约金</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10.4 接收证书</w:t>
      </w:r>
    </w:p>
    <w:p>
      <w:pPr>
        <w:ind w:firstLine="600"/>
        <w:rPr>
          <w:rFonts w:ascii="宋体" w:hAnsi="宋体" w:cs="宋体"/>
          <w:color w:val="auto"/>
          <w:szCs w:val="24"/>
        </w:rPr>
      </w:pPr>
      <w:r>
        <w:rPr>
          <w:rFonts w:hint="eastAsia" w:ascii="宋体" w:hAnsi="宋体" w:cs="宋体"/>
          <w:color w:val="auto"/>
          <w:szCs w:val="24"/>
        </w:rPr>
        <w:t>10.4.1 工程接收证书颁发时间：</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10.5 竣工退场</w:t>
      </w:r>
    </w:p>
    <w:p>
      <w:pPr>
        <w:ind w:firstLine="600"/>
        <w:rPr>
          <w:rFonts w:ascii="宋体" w:hAnsi="宋体" w:cs="宋体"/>
          <w:color w:val="auto"/>
          <w:szCs w:val="24"/>
        </w:rPr>
      </w:pPr>
      <w:r>
        <w:rPr>
          <w:rFonts w:hint="eastAsia" w:ascii="宋体" w:hAnsi="宋体" w:cs="宋体"/>
          <w:color w:val="auto"/>
          <w:szCs w:val="24"/>
        </w:rPr>
        <w:t>10.5.1 竣工退场的相关约定：</w:t>
      </w:r>
      <w:r>
        <w:rPr>
          <w:rFonts w:hint="eastAsia" w:ascii="宋体" w:hAnsi="宋体" w:cs="宋体"/>
          <w:color w:val="auto"/>
          <w:szCs w:val="24"/>
          <w:u w:val="single"/>
        </w:rPr>
        <w:t>颁发工程接收证书后14天内竣工退场</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10.5.3人员撤离</w:t>
      </w:r>
    </w:p>
    <w:p>
      <w:pPr>
        <w:ind w:firstLine="600"/>
        <w:rPr>
          <w:rFonts w:ascii="宋体" w:hAnsi="宋体" w:cs="宋体"/>
          <w:color w:val="auto"/>
          <w:szCs w:val="24"/>
        </w:rPr>
      </w:pPr>
      <w:r>
        <w:rPr>
          <w:rFonts w:hint="eastAsia" w:ascii="宋体" w:hAnsi="宋体" w:cs="宋体"/>
          <w:color w:val="auto"/>
          <w:szCs w:val="24"/>
        </w:rPr>
        <w:t>工程师同意需在缺陷责任期内继续工作和使用的人员、施工设备和临时工程的内容：</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11" w:name="_Toc54862342"/>
      <w:r>
        <w:rPr>
          <w:rFonts w:hint="eastAsia"/>
          <w:b/>
          <w:bCs/>
          <w:color w:val="auto"/>
          <w:sz w:val="28"/>
          <w:szCs w:val="22"/>
        </w:rPr>
        <w:t>第11条 缺陷责任与保修</w:t>
      </w:r>
      <w:bookmarkEnd w:id="811"/>
    </w:p>
    <w:p>
      <w:pPr>
        <w:ind w:firstLine="600"/>
        <w:rPr>
          <w:rFonts w:ascii="宋体" w:hAnsi="宋体" w:cs="宋体"/>
          <w:color w:val="auto"/>
          <w:szCs w:val="24"/>
        </w:rPr>
      </w:pPr>
      <w:r>
        <w:rPr>
          <w:rFonts w:hint="eastAsia" w:ascii="宋体" w:hAnsi="宋体" w:cs="宋体"/>
          <w:color w:val="auto"/>
          <w:szCs w:val="24"/>
        </w:rPr>
        <w:t>11.2 缺陷责任期</w:t>
      </w:r>
    </w:p>
    <w:p>
      <w:pPr>
        <w:ind w:firstLine="600"/>
        <w:rPr>
          <w:rFonts w:ascii="宋体" w:hAnsi="宋体" w:cs="宋体"/>
          <w:color w:val="auto"/>
          <w:szCs w:val="24"/>
          <w:u w:val="single"/>
        </w:rPr>
      </w:pPr>
      <w:r>
        <w:rPr>
          <w:rFonts w:hint="eastAsia" w:ascii="宋体" w:hAnsi="宋体" w:cs="宋体"/>
          <w:color w:val="auto"/>
          <w:szCs w:val="24"/>
        </w:rPr>
        <w:t>缺陷责任期的期限：</w:t>
      </w:r>
      <w:r>
        <w:rPr>
          <w:rFonts w:hint="eastAsia" w:ascii="宋体" w:hAnsi="宋体" w:cs="宋体"/>
          <w:color w:val="auto"/>
          <w:szCs w:val="24"/>
          <w:u w:val="single"/>
        </w:rPr>
        <w:t>工程完工验收合格之日起24个月。</w:t>
      </w:r>
    </w:p>
    <w:p>
      <w:pPr>
        <w:ind w:firstLine="600"/>
        <w:rPr>
          <w:rFonts w:ascii="宋体" w:hAnsi="宋体" w:cs="宋体"/>
          <w:color w:val="auto"/>
          <w:szCs w:val="24"/>
        </w:rPr>
      </w:pPr>
      <w:r>
        <w:rPr>
          <w:rFonts w:hint="eastAsia" w:ascii="宋体" w:hAnsi="宋体" w:cs="宋体"/>
          <w:color w:val="auto"/>
          <w:szCs w:val="24"/>
        </w:rPr>
        <w:t>11.3 缺陷调查</w:t>
      </w:r>
    </w:p>
    <w:p>
      <w:pPr>
        <w:ind w:firstLine="600"/>
        <w:rPr>
          <w:rFonts w:ascii="宋体" w:hAnsi="宋体" w:cs="宋体"/>
          <w:color w:val="auto"/>
          <w:szCs w:val="24"/>
        </w:rPr>
      </w:pPr>
      <w:r>
        <w:rPr>
          <w:rFonts w:hint="eastAsia" w:ascii="宋体" w:hAnsi="宋体" w:cs="宋体"/>
          <w:color w:val="auto"/>
          <w:szCs w:val="24"/>
        </w:rPr>
        <w:t>11.3.4 修复通知</w:t>
      </w:r>
    </w:p>
    <w:p>
      <w:pPr>
        <w:ind w:firstLine="600"/>
        <w:rPr>
          <w:rFonts w:ascii="宋体" w:hAnsi="宋体" w:cs="宋体"/>
          <w:color w:val="auto"/>
          <w:szCs w:val="24"/>
        </w:rPr>
      </w:pPr>
      <w:r>
        <w:rPr>
          <w:rFonts w:hint="eastAsia" w:ascii="宋体" w:hAnsi="宋体" w:cs="宋体"/>
          <w:color w:val="auto"/>
          <w:szCs w:val="24"/>
        </w:rPr>
        <w:t>承包人收到保修通知并到达工程现场的合理时间：</w:t>
      </w:r>
      <w:r>
        <w:rPr>
          <w:rFonts w:hint="eastAsia" w:ascii="宋体" w:hAnsi="宋体" w:cs="宋体"/>
          <w:color w:val="auto"/>
          <w:szCs w:val="24"/>
          <w:u w:val="single"/>
        </w:rPr>
        <w:t>发包人通知承包人后72小时内。</w:t>
      </w:r>
    </w:p>
    <w:p>
      <w:pPr>
        <w:ind w:firstLine="600"/>
        <w:rPr>
          <w:rFonts w:ascii="宋体" w:hAnsi="宋体" w:cs="宋体"/>
          <w:color w:val="auto"/>
          <w:szCs w:val="24"/>
        </w:rPr>
      </w:pPr>
      <w:r>
        <w:rPr>
          <w:rFonts w:hint="eastAsia" w:ascii="宋体" w:hAnsi="宋体" w:cs="宋体"/>
          <w:color w:val="auto"/>
          <w:szCs w:val="24"/>
        </w:rPr>
        <w:t>11.6 缺陷责任期终止证书</w:t>
      </w:r>
    </w:p>
    <w:p>
      <w:pPr>
        <w:ind w:firstLine="600"/>
        <w:rPr>
          <w:rFonts w:ascii="宋体" w:hAnsi="宋体" w:cs="宋体"/>
          <w:color w:val="auto"/>
          <w:szCs w:val="24"/>
        </w:rPr>
      </w:pPr>
      <w:r>
        <w:rPr>
          <w:rFonts w:hint="eastAsia" w:ascii="宋体" w:hAnsi="宋体" w:cs="宋体"/>
          <w:color w:val="auto"/>
          <w:szCs w:val="24"/>
        </w:rPr>
        <w:t>承包人应于缺陷责任期届满后</w:t>
      </w:r>
      <w:r>
        <w:rPr>
          <w:rFonts w:hint="eastAsia" w:ascii="宋体" w:hAnsi="宋体" w:cs="宋体"/>
          <w:color w:val="auto"/>
          <w:szCs w:val="24"/>
          <w:u w:val="single"/>
        </w:rPr>
        <w:t xml:space="preserve"> /   </w:t>
      </w:r>
      <w:r>
        <w:rPr>
          <w:rFonts w:hint="eastAsia" w:ascii="宋体" w:hAnsi="宋体" w:cs="宋体"/>
          <w:color w:val="auto"/>
          <w:szCs w:val="24"/>
        </w:rPr>
        <w:t>天内向发包人发出缺陷责任期届满通知，发包人应在收到缺陷责任期满通知后</w:t>
      </w:r>
      <w:r>
        <w:rPr>
          <w:rFonts w:hint="eastAsia" w:ascii="宋体" w:hAnsi="宋体" w:cs="宋体"/>
          <w:color w:val="auto"/>
          <w:szCs w:val="24"/>
          <w:u w:val="single"/>
        </w:rPr>
        <w:t xml:space="preserve">  /  </w:t>
      </w:r>
      <w:r>
        <w:rPr>
          <w:rFonts w:hint="eastAsia" w:ascii="宋体" w:hAnsi="宋体" w:cs="宋体"/>
          <w:color w:val="auto"/>
          <w:szCs w:val="24"/>
        </w:rPr>
        <w:t>天内核实承包人是否履行缺陷修复义务，承包人未能履行缺陷修复义务的，发包人有权扣除相应金额的维修费用。发包人应在收到缺陷责任期届满通知后</w:t>
      </w:r>
      <w:r>
        <w:rPr>
          <w:rFonts w:hint="eastAsia" w:ascii="宋体" w:hAnsi="宋体" w:cs="宋体"/>
          <w:color w:val="auto"/>
          <w:szCs w:val="24"/>
          <w:u w:val="single"/>
        </w:rPr>
        <w:t xml:space="preserve">   10   </w:t>
      </w:r>
      <w:r>
        <w:rPr>
          <w:rFonts w:hint="eastAsia" w:ascii="宋体" w:hAnsi="宋体" w:cs="宋体"/>
          <w:color w:val="auto"/>
          <w:szCs w:val="24"/>
        </w:rPr>
        <w:t>天内，向承包人颁发缺陷责任期终止证书。</w:t>
      </w:r>
    </w:p>
    <w:p>
      <w:pPr>
        <w:ind w:firstLine="600"/>
        <w:rPr>
          <w:rFonts w:ascii="宋体" w:hAnsi="宋体" w:cs="宋体"/>
          <w:color w:val="auto"/>
          <w:szCs w:val="24"/>
        </w:rPr>
      </w:pPr>
      <w:r>
        <w:rPr>
          <w:rFonts w:hint="eastAsia" w:ascii="宋体" w:hAnsi="宋体" w:cs="宋体"/>
          <w:color w:val="auto"/>
          <w:szCs w:val="24"/>
        </w:rPr>
        <w:t>11.7 保修责任</w:t>
      </w:r>
    </w:p>
    <w:p>
      <w:pPr>
        <w:ind w:firstLine="600"/>
        <w:rPr>
          <w:rFonts w:ascii="宋体" w:hAnsi="宋体" w:cs="宋体"/>
          <w:color w:val="auto"/>
          <w:szCs w:val="24"/>
          <w:u w:val="single"/>
        </w:rPr>
      </w:pPr>
      <w:r>
        <w:rPr>
          <w:rFonts w:hint="eastAsia" w:ascii="宋体" w:hAnsi="宋体" w:cs="宋体"/>
          <w:color w:val="auto"/>
          <w:szCs w:val="24"/>
        </w:rPr>
        <w:t>工程质量保修范围、期限和责任为：</w:t>
      </w:r>
      <w:r>
        <w:rPr>
          <w:rFonts w:hint="eastAsia" w:ascii="宋体" w:hAnsi="宋体" w:cs="宋体"/>
          <w:color w:val="auto"/>
          <w:szCs w:val="24"/>
          <w:u w:val="single"/>
        </w:rPr>
        <w:t xml:space="preserve">工程质量保修范围、期限和责任按照《工程质量保修书》和本合同相关条款执行。（1）保修期截止内，承包人应负责未移交工程的全部日常维护和质量保修工作，对己移交发包人使用的工程，则应由发包人负责日常维护工作，但承包人应按移交证书中所列的质量保修清单进行修复，直至经监理人检验合格为止。 </w:t>
      </w:r>
    </w:p>
    <w:p>
      <w:pPr>
        <w:ind w:firstLine="600"/>
        <w:rPr>
          <w:rFonts w:ascii="宋体" w:hAnsi="宋体" w:cs="宋体"/>
          <w:color w:val="auto"/>
          <w:szCs w:val="24"/>
          <w:u w:val="single"/>
        </w:rPr>
      </w:pPr>
      <w:r>
        <w:rPr>
          <w:rFonts w:hint="eastAsia" w:ascii="宋体" w:hAnsi="宋体" w:cs="宋体"/>
          <w:color w:val="auto"/>
          <w:szCs w:val="24"/>
          <w:u w:val="single"/>
        </w:rPr>
        <w:t>（2）发包人在保修期内使用工程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w:t>
      </w:r>
    </w:p>
    <w:p>
      <w:pPr>
        <w:rPr>
          <w:b/>
          <w:bCs/>
          <w:color w:val="auto"/>
          <w:sz w:val="28"/>
          <w:szCs w:val="22"/>
        </w:rPr>
      </w:pPr>
      <w:bookmarkStart w:id="812" w:name="_Toc54862343"/>
      <w:r>
        <w:rPr>
          <w:rFonts w:hint="eastAsia"/>
          <w:b/>
          <w:bCs/>
          <w:color w:val="auto"/>
          <w:sz w:val="28"/>
          <w:szCs w:val="22"/>
        </w:rPr>
        <w:t>第12条 竣工后试验</w:t>
      </w:r>
      <w:bookmarkEnd w:id="812"/>
    </w:p>
    <w:p>
      <w:pPr>
        <w:ind w:firstLine="600"/>
        <w:rPr>
          <w:rFonts w:ascii="宋体" w:hAnsi="宋体" w:cs="宋体"/>
          <w:color w:val="auto"/>
          <w:szCs w:val="24"/>
        </w:rPr>
      </w:pPr>
      <w:r>
        <w:rPr>
          <w:rFonts w:hint="eastAsia" w:ascii="宋体" w:hAnsi="宋体" w:cs="宋体"/>
          <w:color w:val="auto"/>
          <w:szCs w:val="24"/>
        </w:rPr>
        <w:t>本合同工程是否包含竣工后试验：</w:t>
      </w:r>
      <w:r>
        <w:rPr>
          <w:rFonts w:hint="eastAsia" w:ascii="宋体" w:hAnsi="宋体" w:cs="宋体"/>
          <w:color w:val="auto"/>
          <w:szCs w:val="24"/>
          <w:u w:val="single"/>
        </w:rPr>
        <w:t xml:space="preserve">     否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12.1 竣工后试验的程序</w:t>
      </w:r>
    </w:p>
    <w:p>
      <w:pPr>
        <w:ind w:firstLine="600"/>
        <w:rPr>
          <w:rFonts w:ascii="宋体" w:hAnsi="宋体" w:cs="宋体"/>
          <w:color w:val="auto"/>
          <w:szCs w:val="24"/>
        </w:rPr>
      </w:pPr>
      <w:r>
        <w:rPr>
          <w:rFonts w:hint="eastAsia" w:ascii="宋体" w:hAnsi="宋体" w:cs="宋体"/>
          <w:color w:val="auto"/>
          <w:szCs w:val="24"/>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宋体" w:hAnsi="宋体" w:cs="宋体"/>
          <w:color w:val="auto"/>
          <w:szCs w:val="24"/>
          <w:u w:val="single"/>
        </w:rPr>
        <w:t xml:space="preserve">    承包人     </w:t>
      </w:r>
      <w:r>
        <w:rPr>
          <w:rFonts w:hint="eastAsia" w:ascii="宋体" w:hAnsi="宋体" w:cs="宋体"/>
          <w:color w:val="auto"/>
          <w:szCs w:val="24"/>
        </w:rPr>
        <w:t>。</w:t>
      </w:r>
    </w:p>
    <w:p>
      <w:pPr>
        <w:rPr>
          <w:b/>
          <w:bCs/>
          <w:color w:val="auto"/>
          <w:sz w:val="28"/>
          <w:szCs w:val="22"/>
        </w:rPr>
      </w:pPr>
      <w:bookmarkStart w:id="813" w:name="_Toc54862344"/>
      <w:r>
        <w:rPr>
          <w:rFonts w:hint="eastAsia"/>
          <w:b/>
          <w:bCs/>
          <w:color w:val="auto"/>
          <w:sz w:val="28"/>
          <w:szCs w:val="22"/>
        </w:rPr>
        <w:t>第13条 变更与调整</w:t>
      </w:r>
      <w:bookmarkEnd w:id="813"/>
    </w:p>
    <w:p>
      <w:pPr>
        <w:ind w:firstLine="600"/>
        <w:rPr>
          <w:rFonts w:ascii="宋体" w:hAnsi="宋体" w:cs="宋体"/>
          <w:color w:val="auto"/>
          <w:szCs w:val="24"/>
        </w:rPr>
      </w:pPr>
      <w:r>
        <w:rPr>
          <w:rFonts w:hint="eastAsia" w:ascii="宋体" w:hAnsi="宋体" w:cs="宋体"/>
          <w:color w:val="auto"/>
          <w:szCs w:val="24"/>
        </w:rPr>
        <w:t>13.2 承包人的合理化建议</w:t>
      </w:r>
    </w:p>
    <w:p>
      <w:pPr>
        <w:ind w:firstLine="600"/>
        <w:rPr>
          <w:rFonts w:ascii="宋体" w:hAnsi="宋体" w:cs="宋体"/>
          <w:color w:val="auto"/>
          <w:szCs w:val="24"/>
        </w:rPr>
      </w:pPr>
      <w:r>
        <w:rPr>
          <w:rFonts w:hint="eastAsia" w:ascii="宋体" w:hAnsi="宋体" w:cs="宋体"/>
          <w:color w:val="auto"/>
          <w:szCs w:val="24"/>
        </w:rPr>
        <w:t>13.2.2 工程师应在收到承包人提交的合理化建议后</w:t>
      </w:r>
      <w:r>
        <w:rPr>
          <w:rFonts w:hint="eastAsia" w:ascii="宋体" w:hAnsi="宋体" w:cs="宋体"/>
          <w:color w:val="auto"/>
          <w:szCs w:val="24"/>
          <w:u w:val="single"/>
        </w:rPr>
        <w:t xml:space="preserve">  /  </w:t>
      </w:r>
      <w:r>
        <w:rPr>
          <w:rFonts w:hint="eastAsia" w:ascii="宋体" w:hAnsi="宋体" w:cs="宋体"/>
          <w:color w:val="auto"/>
          <w:szCs w:val="24"/>
        </w:rPr>
        <w:t>日内审查完毕并报送发包人，发现其中存在技术上的缺陷，应通知承包人修改。发包人应在收到工程师报送的合理化建议后</w:t>
      </w:r>
      <w:r>
        <w:rPr>
          <w:rFonts w:hint="eastAsia" w:ascii="宋体" w:hAnsi="宋体" w:cs="宋体"/>
          <w:color w:val="auto"/>
          <w:szCs w:val="24"/>
          <w:u w:val="single"/>
        </w:rPr>
        <w:t xml:space="preserve">    </w:t>
      </w:r>
      <w:r>
        <w:rPr>
          <w:rFonts w:hint="eastAsia" w:ascii="宋体" w:hAnsi="宋体" w:cs="宋体"/>
          <w:color w:val="auto"/>
          <w:szCs w:val="24"/>
        </w:rPr>
        <w:t>日内审批完毕。合理化建议经发包人批准的，工程师应及时发出变更指示，由此引起的合同价格调整按照</w:t>
      </w:r>
      <w:r>
        <w:rPr>
          <w:rFonts w:hint="eastAsia" w:ascii="宋体" w:hAnsi="宋体" w:cs="宋体"/>
          <w:color w:val="auto"/>
          <w:szCs w:val="24"/>
          <w:u w:val="single"/>
        </w:rPr>
        <w:t xml:space="preserve">       /       </w:t>
      </w:r>
      <w:r>
        <w:rPr>
          <w:rFonts w:hint="eastAsia" w:ascii="宋体" w:hAnsi="宋体" w:cs="宋体"/>
          <w:color w:val="auto"/>
          <w:szCs w:val="24"/>
        </w:rPr>
        <w:t>执行。发包人不同意变更的，工程师应书面通知承包人</w:t>
      </w:r>
    </w:p>
    <w:p>
      <w:pPr>
        <w:ind w:firstLine="600"/>
        <w:rPr>
          <w:rFonts w:ascii="宋体" w:hAnsi="宋体" w:cs="宋体"/>
          <w:color w:val="auto"/>
          <w:szCs w:val="24"/>
        </w:rPr>
      </w:pPr>
      <w:r>
        <w:rPr>
          <w:rFonts w:hint="eastAsia" w:ascii="宋体" w:hAnsi="宋体" w:cs="宋体"/>
          <w:color w:val="auto"/>
          <w:szCs w:val="24"/>
        </w:rPr>
        <w:t>13.2.3 承包人提出的合理化变更建议的利益分享约定：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13.3 变更程序</w:t>
      </w:r>
    </w:p>
    <w:p>
      <w:pPr>
        <w:ind w:firstLine="600"/>
        <w:rPr>
          <w:rFonts w:ascii="宋体" w:hAnsi="宋体" w:cs="宋体"/>
          <w:color w:val="auto"/>
          <w:szCs w:val="24"/>
        </w:rPr>
      </w:pPr>
      <w:r>
        <w:rPr>
          <w:rFonts w:hint="eastAsia" w:ascii="宋体" w:hAnsi="宋体" w:cs="宋体"/>
          <w:color w:val="auto"/>
          <w:szCs w:val="24"/>
        </w:rPr>
        <w:t>13.3.3 变更估价</w:t>
      </w:r>
    </w:p>
    <w:p>
      <w:pPr>
        <w:ind w:firstLine="600"/>
        <w:rPr>
          <w:rFonts w:ascii="宋体" w:hAnsi="宋体" w:cs="宋体"/>
          <w:color w:val="auto"/>
          <w:szCs w:val="24"/>
        </w:rPr>
      </w:pPr>
      <w:r>
        <w:rPr>
          <w:rFonts w:hint="eastAsia" w:ascii="宋体" w:hAnsi="宋体" w:cs="宋体"/>
          <w:color w:val="auto"/>
          <w:szCs w:val="24"/>
        </w:rPr>
        <w:t>13.3.3.1 变更估价原则</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rPr>
        <w:t>关于变更估价原则的约定：</w:t>
      </w:r>
      <w:r>
        <w:rPr>
          <w:rFonts w:hint="eastAsia" w:ascii="宋体" w:hAnsi="宋体" w:cs="宋体"/>
          <w:color w:val="auto"/>
          <w:szCs w:val="24"/>
          <w:u w:val="single"/>
        </w:rPr>
        <w:t>（1）设计范围内，设计费不予调价。</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2）工程费变更估价。本项目施工图审查通过后，根据最终确认的施工图纸，按本合同施工图预算编制原则的约定确定合同价格清单，本合同所提及的“工程变更”均指实际施工相对于施工图纸及合同价格清单的变更。由承包人编制变更预算，报监理人、发包人审核。变更定价原则如下：</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①合同价格清单中已有适用或类似且合理的综合单价或价格的，则按已有的综合单价或价格执行。</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 xml:space="preserve">②若合同价格清单中没有适用的综合单价或价格的，则： </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a、合同价格清单中已有类似项目，可参照调整。</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b、合同价格清单没有类似项目的，国家及地方相关定额有的，应套用定额价格，由发包人和承包人根据工程变更资料、相应计量规则及计价办法参考定额：</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变更项目其综合单价采用清单计价模式，工程量清单计价规范执行《建设工程工程量计价规范》（GB50500-2013）、《建设工程定额管理办法》（建标〔2015〕230号）、《广东省建设工程造价管理规定》（粤府令第205号）、《广东省建设工程计价依据（2018）》等有关规定和要求。</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材料信息价以投标截止日前28天的当月徐闻县执行的材料信息价为准，市相关行业主管部门没有颁布的，参考周边城市及广东省相关行业主管部门颁布的信息价以及本地的市场价格确定；各市、广东省相关行业主管部门没有颁布的，由发包人会同相关部门通过市场调查确定，最终以财政部门或由业主单位委托的持有相关资质的第三方机构单位确定的为准。</w:t>
      </w:r>
    </w:p>
    <w:p>
      <w:pPr>
        <w:autoSpaceDE w:val="0"/>
        <w:autoSpaceDN w:val="0"/>
        <w:adjustRightInd w:val="0"/>
        <w:ind w:firstLine="480" w:firstLineChars="200"/>
        <w:rPr>
          <w:rFonts w:ascii="宋体" w:hAnsi="宋体" w:cs="宋体"/>
          <w:color w:val="auto"/>
          <w:szCs w:val="24"/>
          <w:u w:val="single"/>
        </w:rPr>
      </w:pPr>
      <w:r>
        <w:rPr>
          <w:rFonts w:hint="eastAsia" w:ascii="宋体" w:hAnsi="宋体" w:cs="宋体"/>
          <w:color w:val="auto"/>
          <w:szCs w:val="24"/>
          <w:u w:val="single"/>
        </w:rPr>
        <w:t>c、合同价格清单中没有类似项目的，也没有相关定额可套用的，应按市场询价获得价格。市场询价价格不参与建安下浮。</w:t>
      </w:r>
    </w:p>
    <w:p>
      <w:pPr>
        <w:autoSpaceDE w:val="0"/>
        <w:autoSpaceDN w:val="0"/>
        <w:adjustRightInd w:val="0"/>
        <w:ind w:firstLine="480" w:firstLineChars="200"/>
        <w:rPr>
          <w:rFonts w:ascii="宋体" w:hAnsi="宋体" w:cs="宋体"/>
          <w:color w:val="auto"/>
          <w:szCs w:val="24"/>
          <w:u w:val="single"/>
        </w:rPr>
      </w:pPr>
      <w:bookmarkStart w:id="814" w:name="_Toc19933"/>
      <w:r>
        <w:rPr>
          <w:rFonts w:hint="eastAsia" w:ascii="宋体" w:hAnsi="宋体" w:cs="宋体"/>
          <w:color w:val="auto"/>
          <w:szCs w:val="24"/>
          <w:u w:val="single"/>
        </w:rPr>
        <w:t>d、如发包人与承包人就变更部分材料的价格不能达成一致意见时，发包人有权自行采购或委托第三方采购相应材料，承包人必须接受；承包人并负责施工安装并按现行定额计价文件对应子目基价收取费用(扣除材料费)。</w:t>
      </w:r>
      <w:bookmarkEnd w:id="814"/>
    </w:p>
    <w:p>
      <w:pPr>
        <w:ind w:firstLine="480" w:firstLineChars="200"/>
        <w:jc w:val="left"/>
        <w:rPr>
          <w:rFonts w:ascii="宋体" w:hAnsi="宋体" w:cs="宋体"/>
          <w:color w:val="auto"/>
          <w:szCs w:val="24"/>
        </w:rPr>
      </w:pPr>
      <w:r>
        <w:rPr>
          <w:rFonts w:hint="eastAsia" w:ascii="宋体" w:hAnsi="宋体" w:cs="宋体"/>
          <w:color w:val="auto"/>
          <w:szCs w:val="24"/>
        </w:rPr>
        <w:t>13.4 暂估价</w:t>
      </w:r>
    </w:p>
    <w:p>
      <w:pPr>
        <w:ind w:firstLine="480" w:firstLineChars="200"/>
        <w:jc w:val="left"/>
        <w:rPr>
          <w:rFonts w:ascii="宋体" w:hAnsi="宋体" w:cs="宋体"/>
          <w:color w:val="auto"/>
          <w:szCs w:val="24"/>
        </w:rPr>
      </w:pPr>
      <w:r>
        <w:rPr>
          <w:rFonts w:hint="eastAsia" w:ascii="宋体" w:hAnsi="宋体" w:cs="宋体"/>
          <w:color w:val="auto"/>
          <w:szCs w:val="24"/>
        </w:rPr>
        <w:t>13.4.1 依法必须招标的暂估价项目</w:t>
      </w:r>
    </w:p>
    <w:p>
      <w:pPr>
        <w:ind w:firstLine="480" w:firstLineChars="200"/>
        <w:jc w:val="left"/>
        <w:rPr>
          <w:rFonts w:ascii="宋体" w:hAnsi="宋体" w:cs="宋体"/>
          <w:color w:val="auto"/>
          <w:szCs w:val="24"/>
        </w:rPr>
      </w:pPr>
      <w:r>
        <w:rPr>
          <w:rFonts w:hint="eastAsia" w:ascii="宋体" w:hAnsi="宋体" w:cs="宋体"/>
          <w:color w:val="auto"/>
          <w:szCs w:val="24"/>
        </w:rPr>
        <w:t>承包人可以参与投标的暂估价项目范围：</w:t>
      </w:r>
      <w:r>
        <w:rPr>
          <w:rFonts w:hint="eastAsia" w:ascii="宋体" w:hAnsi="宋体" w:cs="宋体"/>
          <w:color w:val="auto"/>
          <w:szCs w:val="24"/>
          <w:u w:val="single"/>
        </w:rPr>
        <w:t xml:space="preserve">        </w:t>
      </w:r>
      <w:r>
        <w:rPr>
          <w:rFonts w:ascii="宋体" w:hAnsi="宋体" w:cs="宋体"/>
          <w:color w:val="auto"/>
          <w:szCs w:val="24"/>
          <w:u w:val="single"/>
        </w:rPr>
        <w:t>/</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480" w:firstLineChars="200"/>
        <w:jc w:val="left"/>
        <w:rPr>
          <w:rFonts w:ascii="宋体" w:hAnsi="宋体" w:cs="宋体"/>
          <w:color w:val="auto"/>
          <w:szCs w:val="24"/>
        </w:rPr>
      </w:pPr>
      <w:r>
        <w:rPr>
          <w:rFonts w:hint="eastAsia" w:ascii="宋体" w:hAnsi="宋体" w:cs="宋体"/>
          <w:color w:val="auto"/>
          <w:szCs w:val="24"/>
        </w:rPr>
        <w:t>承包人不得参与投标的暂估价项目范围：</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480" w:firstLineChars="200"/>
        <w:jc w:val="left"/>
        <w:rPr>
          <w:rFonts w:ascii="宋体" w:hAnsi="宋体" w:cs="宋体"/>
          <w:color w:val="auto"/>
          <w:szCs w:val="24"/>
        </w:rPr>
      </w:pPr>
      <w:r>
        <w:rPr>
          <w:rFonts w:hint="eastAsia" w:ascii="宋体" w:hAnsi="宋体" w:cs="宋体"/>
          <w:color w:val="auto"/>
          <w:szCs w:val="24"/>
        </w:rPr>
        <w:t>招投标程序及其他约定：</w:t>
      </w:r>
      <w:r>
        <w:rPr>
          <w:rFonts w:hint="eastAsia" w:ascii="宋体" w:hAnsi="宋体" w:cs="宋体"/>
          <w:color w:val="auto"/>
          <w:szCs w:val="24"/>
          <w:u w:val="single"/>
        </w:rPr>
        <w:t xml:space="preserve">                </w:t>
      </w:r>
      <w:r>
        <w:rPr>
          <w:rFonts w:ascii="宋体" w:hAnsi="宋体" w:cs="宋体"/>
          <w:color w:val="auto"/>
          <w:szCs w:val="24"/>
          <w:u w:val="single"/>
        </w:rPr>
        <w:t>/</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480" w:firstLineChars="200"/>
        <w:jc w:val="left"/>
        <w:rPr>
          <w:rFonts w:ascii="宋体" w:hAnsi="宋体" w:cs="宋体"/>
          <w:color w:val="auto"/>
          <w:szCs w:val="24"/>
        </w:rPr>
      </w:pPr>
      <w:r>
        <w:rPr>
          <w:rFonts w:hint="eastAsia" w:ascii="宋体" w:hAnsi="宋体" w:cs="宋体"/>
          <w:color w:val="auto"/>
          <w:szCs w:val="24"/>
        </w:rPr>
        <w:t>13.4.2 不属于依法必须招标的暂估价项目</w:t>
      </w:r>
    </w:p>
    <w:p>
      <w:pPr>
        <w:autoSpaceDE w:val="0"/>
        <w:autoSpaceDN w:val="0"/>
        <w:adjustRightInd w:val="0"/>
        <w:ind w:firstLine="480" w:firstLineChars="200"/>
        <w:jc w:val="left"/>
        <w:rPr>
          <w:rFonts w:ascii="宋体"/>
          <w:color w:val="auto"/>
          <w:szCs w:val="24"/>
        </w:rPr>
      </w:pPr>
      <w:r>
        <w:rPr>
          <w:rFonts w:hint="eastAsia" w:ascii="宋体" w:hAnsi="宋体" w:cs="宋体"/>
          <w:color w:val="auto"/>
          <w:szCs w:val="24"/>
        </w:rPr>
        <w:t>不属于依法必须招标的暂估价项目的协商及估价的约定：材料信息价以投标截止日前2</w:t>
      </w:r>
      <w:r>
        <w:rPr>
          <w:rFonts w:ascii="宋体" w:hAnsi="宋体" w:cs="宋体"/>
          <w:color w:val="auto"/>
          <w:szCs w:val="24"/>
        </w:rPr>
        <w:t>8</w:t>
      </w:r>
      <w:r>
        <w:rPr>
          <w:rFonts w:hint="eastAsia" w:ascii="宋体" w:hAnsi="宋体" w:cs="宋体"/>
          <w:color w:val="auto"/>
          <w:szCs w:val="24"/>
        </w:rPr>
        <w:t>天的当月湛江市执行的材料信息价为准，市相关行业主管部门没有颁布的，参考周边城市及广东省相关行业主管部门颁布的信息价以及本地的市场价格确定；各市、广东省相关行业主管部门没有颁布的，由发包人会同相关部门通过市场调查确定，最终以财政部门</w:t>
      </w:r>
      <w:r>
        <w:rPr>
          <w:rFonts w:hint="eastAsia"/>
          <w:color w:val="auto"/>
          <w:szCs w:val="24"/>
          <w:u w:val="single"/>
          <w:lang w:bidi="ar"/>
        </w:rPr>
        <w:t>最终以财政部门或由业主单位委托的持有相关资质的第三方机构单位</w:t>
      </w:r>
      <w:r>
        <w:rPr>
          <w:rFonts w:hint="eastAsia" w:ascii="宋体" w:hAnsi="宋体" w:cs="宋体"/>
          <w:color w:val="auto"/>
          <w:szCs w:val="24"/>
        </w:rPr>
        <w:t>确定的为准。</w:t>
      </w:r>
    </w:p>
    <w:p>
      <w:pPr>
        <w:ind w:firstLine="480" w:firstLineChars="200"/>
        <w:jc w:val="left"/>
        <w:rPr>
          <w:rFonts w:ascii="宋体" w:hAnsi="宋体" w:cs="宋体"/>
          <w:color w:val="auto"/>
          <w:szCs w:val="24"/>
        </w:rPr>
      </w:pPr>
      <w:r>
        <w:rPr>
          <w:rFonts w:hint="eastAsia" w:ascii="宋体" w:hAnsi="宋体" w:cs="宋体"/>
          <w:color w:val="auto"/>
          <w:szCs w:val="24"/>
        </w:rPr>
        <w:t>13.5 暂列金额</w:t>
      </w:r>
    </w:p>
    <w:p>
      <w:pPr>
        <w:ind w:firstLine="480" w:firstLineChars="200"/>
        <w:jc w:val="left"/>
        <w:rPr>
          <w:rFonts w:ascii="宋体" w:hAnsi="宋体" w:cs="宋体"/>
          <w:color w:val="auto"/>
          <w:szCs w:val="24"/>
        </w:rPr>
      </w:pPr>
      <w:r>
        <w:rPr>
          <w:rFonts w:hint="eastAsia" w:ascii="宋体" w:hAnsi="宋体" w:cs="宋体"/>
          <w:color w:val="auto"/>
          <w:szCs w:val="24"/>
        </w:rPr>
        <w:t>其他关于暂列金额使用的约定：</w:t>
      </w:r>
      <w:r>
        <w:rPr>
          <w:rFonts w:hint="eastAsia" w:ascii="宋体" w:hAnsi="宋体" w:cs="宋体"/>
          <w:color w:val="auto"/>
          <w:kern w:val="0"/>
          <w:szCs w:val="24"/>
          <w:u w:val="single"/>
          <w:lang w:bidi="ar"/>
        </w:rPr>
        <w:t>工程量清单中开列的已标价的暂列金额是用于实施合同工程的任一增加部分，或用于提供不可预见的货物、材料和工程设备，或用于工程变更等因素发生的工程价款调增，以及经确认的索赔、现场签证，或用于提供相关服务或意外事件的一笔款项。经发包人批准后，监理工程师应就承包人规定的工作发出书面指令。造价工程师就此项指令提出所需价款，经发包人确认后向承包人支付。造价工程师有要求时，承包人应提供使用暂列金额支付项目的所有报价单、发票、账单或收据</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13.8 市场价格波动引起的调整</w:t>
      </w:r>
    </w:p>
    <w:p>
      <w:pPr>
        <w:ind w:firstLine="600"/>
        <w:rPr>
          <w:rFonts w:ascii="宋体" w:hAnsi="宋体" w:cs="宋体"/>
          <w:color w:val="auto"/>
          <w:szCs w:val="24"/>
        </w:rPr>
      </w:pPr>
      <w:r>
        <w:rPr>
          <w:rFonts w:hint="eastAsia" w:ascii="宋体" w:hAnsi="宋体" w:cs="宋体"/>
          <w:color w:val="auto"/>
          <w:szCs w:val="24"/>
        </w:rPr>
        <w:t>13.8.2 关于是否采用《价格指数权重表》的约定：</w:t>
      </w:r>
      <w:r>
        <w:rPr>
          <w:rFonts w:hint="eastAsia" w:ascii="宋体" w:hAnsi="宋体" w:cs="宋体"/>
          <w:color w:val="auto"/>
          <w:szCs w:val="24"/>
          <w:u w:val="single"/>
        </w:rPr>
        <w:t xml:space="preserve">   否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13.8.3 关于采用其他方式调整合同价款的约定：</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由于非承发包人原因引起合同有效工期内可调整价差的人工、材料、施工机械台班当月信息价（下称“动态价”）波动幅度超过投标当月《湛江市工程造价信息》、《湛江市建设工程造价信息》登载价格（下称“基准价”）的5%时。</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价格调整方式，调整原则、计算方法的约定：执行通用条款 13.8物价波动引起的调整。</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工程人工调整执行施工期工程所在地工程造价管理部门颁布的最新一季度信息价。</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对因施工方原因导致各项目（工序）施工时间和投标文件中响应的施工进度不一致（包括工期延误），导致上述材料市场价格升高(+)10％以上的不予调整。</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行政主管部门或工程造价管理机构发布指令性调整文件、或计价依据办法发生调整时，经发包人确认按相关规定予以调整。</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合同中没有适用也没有类似于变更工程项目，且施工期间工程造价管理机构发布的价格信息缺项的，根据变更工程资料、计量规则、计价办法和通过市场调查等的有合法依据的市场价格提出变更工程项目的单价或合价，经发、承包双方确认后调整。市场调查获取的价格不参与建安下浮。</w:t>
      </w:r>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 xml:space="preserve">在工程施工期间或结算阶段，发包人、承包人就物价涨落问题签订补充协议，确定需要调整价格的材料名称，双方做好调价材料的数量统计和签证工作，作为计算追加（减）合同价格和工程结算价的依据。 </w:t>
      </w:r>
    </w:p>
    <w:p>
      <w:pPr>
        <w:ind w:firstLine="480" w:firstLineChars="200"/>
        <w:jc w:val="left"/>
        <w:rPr>
          <w:rFonts w:ascii="宋体" w:hAnsi="宋体" w:cs="宋体"/>
          <w:color w:val="auto"/>
          <w:kern w:val="0"/>
          <w:szCs w:val="24"/>
          <w:u w:val="single"/>
          <w:lang w:bidi="ar"/>
        </w:rPr>
      </w:pPr>
      <w:bookmarkStart w:id="815" w:name="_Toc11193"/>
      <w:r>
        <w:rPr>
          <w:rFonts w:hint="eastAsia" w:ascii="宋体" w:hAnsi="宋体" w:cs="宋体"/>
          <w:color w:val="auto"/>
          <w:kern w:val="0"/>
          <w:szCs w:val="24"/>
          <w:u w:val="single"/>
          <w:lang w:bidi="ar"/>
        </w:rPr>
        <w:t>属合同约定范围以外的工程，发包人有权委托第三方进场施工，承包人必须接受，并配合第三方施工承包人的进场施工, 但该部分工程不予因此调整工程造价,承包人可收取施工配合费（含水电费）。</w:t>
      </w:r>
      <w:bookmarkEnd w:id="815"/>
    </w:p>
    <w:p>
      <w:pPr>
        <w:ind w:firstLine="480" w:firstLineChars="200"/>
        <w:jc w:val="left"/>
        <w:rPr>
          <w:rFonts w:ascii="宋体" w:hAnsi="宋体" w:cs="宋体"/>
          <w:color w:val="auto"/>
          <w:kern w:val="0"/>
          <w:szCs w:val="24"/>
          <w:u w:val="single"/>
          <w:lang w:bidi="ar"/>
        </w:rPr>
      </w:pPr>
      <w:r>
        <w:rPr>
          <w:rFonts w:hint="eastAsia" w:ascii="宋体" w:hAnsi="宋体" w:cs="宋体"/>
          <w:color w:val="auto"/>
          <w:kern w:val="0"/>
          <w:szCs w:val="24"/>
          <w:u w:val="single"/>
          <w:lang w:bidi="ar"/>
        </w:rPr>
        <w:t>合同以外零星项目工程价款：发包人要求承包人完成合同以外零星项目，承包人应在接受发包人要求的7天内就用工数量和单价、机械台班数量和单价、使用材料和金额等向发包人提出施工签证，发包人签证后施工，如发包人未签证，承包人施工后发生争议的，责任由承包人自负。</w:t>
      </w:r>
    </w:p>
    <w:p>
      <w:pPr>
        <w:rPr>
          <w:b/>
          <w:bCs/>
          <w:color w:val="auto"/>
          <w:sz w:val="28"/>
          <w:szCs w:val="22"/>
        </w:rPr>
      </w:pPr>
      <w:bookmarkStart w:id="816" w:name="_Toc54862345"/>
      <w:r>
        <w:rPr>
          <w:rFonts w:hint="eastAsia"/>
          <w:b/>
          <w:bCs/>
          <w:color w:val="auto"/>
          <w:sz w:val="28"/>
          <w:szCs w:val="22"/>
        </w:rPr>
        <w:t>第14条 合同价格与支付</w:t>
      </w:r>
      <w:bookmarkEnd w:id="816"/>
    </w:p>
    <w:p>
      <w:pPr>
        <w:ind w:firstLine="600"/>
        <w:rPr>
          <w:rFonts w:ascii="宋体" w:hAnsi="宋体" w:cs="宋体"/>
          <w:color w:val="auto"/>
          <w:szCs w:val="24"/>
        </w:rPr>
      </w:pPr>
      <w:r>
        <w:rPr>
          <w:rFonts w:hint="eastAsia" w:ascii="宋体" w:hAnsi="宋体" w:cs="宋体"/>
          <w:color w:val="auto"/>
          <w:szCs w:val="24"/>
        </w:rPr>
        <w:t>14.1 合同价格形式</w:t>
      </w:r>
    </w:p>
    <w:p>
      <w:pPr>
        <w:ind w:firstLine="600"/>
        <w:rPr>
          <w:rFonts w:ascii="宋体" w:hAnsi="宋体" w:cs="宋体"/>
          <w:color w:val="auto"/>
          <w:szCs w:val="24"/>
          <w:u w:val="single"/>
        </w:rPr>
      </w:pPr>
      <w:r>
        <w:rPr>
          <w:rFonts w:hint="eastAsia" w:ascii="宋体" w:hAnsi="宋体" w:cs="宋体"/>
          <w:color w:val="auto"/>
          <w:szCs w:val="24"/>
        </w:rPr>
        <w:t>14.1.1 关于合同价格形式的约定：</w:t>
      </w:r>
      <w:r>
        <w:rPr>
          <w:rFonts w:hint="eastAsia" w:ascii="宋体" w:hAnsi="宋体" w:cs="宋体"/>
          <w:color w:val="auto"/>
          <w:szCs w:val="24"/>
          <w:u w:val="single"/>
          <w:lang w:val="zh-TW"/>
        </w:rPr>
        <w:t>工程设计费为固定总价（</w:t>
      </w:r>
      <w:r>
        <w:rPr>
          <w:rFonts w:hint="eastAsia" w:ascii="宋体" w:hAnsi="宋体" w:cs="宋体"/>
          <w:color w:val="auto"/>
          <w:szCs w:val="24"/>
          <w:u w:val="single"/>
        </w:rPr>
        <w:t>中标人的工程设计费</w:t>
      </w:r>
      <w:r>
        <w:rPr>
          <w:rFonts w:hint="eastAsia" w:ascii="宋体" w:hAnsi="宋体" w:cs="宋体"/>
          <w:color w:val="auto"/>
          <w:szCs w:val="24"/>
          <w:u w:val="single"/>
          <w:lang w:val="zh-TW"/>
        </w:rPr>
        <w:t>投标报价为最终合同价），</w:t>
      </w:r>
      <w:r>
        <w:rPr>
          <w:rFonts w:hint="eastAsia" w:ascii="宋体" w:hAnsi="宋体" w:cs="宋体"/>
          <w:color w:val="auto"/>
          <w:szCs w:val="24"/>
          <w:u w:val="single"/>
          <w:lang w:val="zh-TW" w:eastAsia="zh-CN"/>
        </w:rPr>
        <w:t>工程</w:t>
      </w:r>
      <w:r>
        <w:rPr>
          <w:rFonts w:hint="eastAsia" w:ascii="宋体" w:hAnsi="宋体" w:cs="宋体"/>
          <w:color w:val="auto"/>
          <w:szCs w:val="24"/>
          <w:u w:val="single"/>
          <w:lang w:val="zh-TW"/>
        </w:rPr>
        <w:t>费</w:t>
      </w:r>
      <w:r>
        <w:rPr>
          <w:rFonts w:hint="eastAsia" w:ascii="宋体" w:hAnsi="宋体" w:cs="宋体"/>
          <w:color w:val="auto"/>
          <w:szCs w:val="24"/>
          <w:u w:val="single"/>
          <w:lang w:val="zh-TW" w:eastAsia="zh-CN"/>
        </w:rPr>
        <w:t>用</w:t>
      </w:r>
      <w:r>
        <w:rPr>
          <w:rFonts w:hint="eastAsia" w:ascii="宋体" w:hAnsi="宋体" w:cs="宋体"/>
          <w:color w:val="auto"/>
          <w:szCs w:val="24"/>
          <w:u w:val="single"/>
          <w:lang w:val="zh-TW"/>
        </w:rPr>
        <w:t>的合同价格形式为单价合同，按实际完成工程量结算。</w:t>
      </w:r>
    </w:p>
    <w:p>
      <w:pPr>
        <w:ind w:firstLine="600"/>
        <w:rPr>
          <w:rFonts w:ascii="宋体" w:hAnsi="宋体" w:cs="宋体"/>
          <w:color w:val="auto"/>
          <w:szCs w:val="24"/>
        </w:rPr>
      </w:pPr>
      <w:r>
        <w:rPr>
          <w:rFonts w:hint="eastAsia" w:ascii="宋体" w:hAnsi="宋体" w:cs="宋体"/>
          <w:color w:val="auto"/>
          <w:szCs w:val="24"/>
        </w:rPr>
        <w:t>14.1.2 关于合同价格调整的约定：</w:t>
      </w:r>
    </w:p>
    <w:p>
      <w:pPr>
        <w:ind w:firstLine="600"/>
        <w:rPr>
          <w:rFonts w:ascii="宋体" w:hAnsi="宋体" w:cs="宋体"/>
          <w:color w:val="auto"/>
          <w:szCs w:val="24"/>
        </w:rPr>
      </w:pPr>
      <w:r>
        <w:rPr>
          <w:rFonts w:hint="eastAsia" w:ascii="宋体" w:hAnsi="宋体" w:cs="宋体"/>
          <w:color w:val="auto"/>
          <w:szCs w:val="24"/>
        </w:rPr>
        <w:t>14.1.2.1设计费：</w:t>
      </w:r>
    </w:p>
    <w:p>
      <w:pPr>
        <w:ind w:firstLine="600"/>
        <w:rPr>
          <w:rFonts w:ascii="宋体" w:hAnsi="宋体" w:cs="宋体"/>
          <w:color w:val="auto"/>
          <w:szCs w:val="24"/>
          <w:u w:val="single"/>
        </w:rPr>
      </w:pPr>
      <w:r>
        <w:rPr>
          <w:rFonts w:hint="eastAsia" w:ascii="宋体" w:hAnsi="宋体" w:cs="宋体"/>
          <w:color w:val="auto"/>
          <w:szCs w:val="24"/>
          <w:u w:val="single"/>
        </w:rPr>
        <w:t>设计单位应当依照法律法规、设计规范和概算文件，履行概算控制责任。初步设计及概算批复后，项目实行限额设计，施工图设计及预算应当符合初步设计及概算。设计费的合同价作为签约工程总承包合同价的一部分，即为设计费结算价。</w:t>
      </w:r>
    </w:p>
    <w:p>
      <w:pPr>
        <w:ind w:firstLine="600"/>
        <w:rPr>
          <w:rFonts w:ascii="宋体" w:hAnsi="宋体" w:cs="宋体"/>
          <w:color w:val="auto"/>
          <w:szCs w:val="24"/>
        </w:rPr>
      </w:pPr>
      <w:r>
        <w:rPr>
          <w:rFonts w:hint="eastAsia" w:ascii="宋体" w:hAnsi="宋体" w:cs="宋体"/>
          <w:color w:val="auto"/>
          <w:szCs w:val="24"/>
        </w:rPr>
        <w:t>14.1.2.2</w:t>
      </w:r>
      <w:r>
        <w:rPr>
          <w:rFonts w:hint="eastAsia" w:ascii="宋体" w:hAnsi="宋体" w:cs="宋体"/>
          <w:color w:val="auto"/>
          <w:szCs w:val="24"/>
          <w:lang w:eastAsia="zh-CN"/>
        </w:rPr>
        <w:t>工程</w:t>
      </w:r>
      <w:r>
        <w:rPr>
          <w:rFonts w:hint="eastAsia" w:ascii="宋体" w:hAnsi="宋体" w:cs="宋体"/>
          <w:color w:val="auto"/>
          <w:szCs w:val="24"/>
        </w:rPr>
        <w:t>费</w:t>
      </w:r>
      <w:r>
        <w:rPr>
          <w:rFonts w:hint="eastAsia" w:ascii="宋体" w:hAnsi="宋体" w:cs="宋体"/>
          <w:color w:val="auto"/>
          <w:szCs w:val="24"/>
          <w:lang w:eastAsia="zh-CN"/>
        </w:rPr>
        <w:t>用</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u w:val="single"/>
        </w:rPr>
        <w:t>本工程以相关部门审定的施工图预算 (含投标下浮率) 作为拨付工程进度款的依据。项目主管部门、项目单位和设计单位、施工单位、监理单位等参建单位应当加强项目投资全过程管理，确保项目总投资（含</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）控制在预算以内。</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的合同暂定价仅作为签约工程总承包合同价的一部分。经审定的施工图预算的单价作为工程进度款结算单价，最终以财政部门或由业主单位委托的持有相关资质的第三方机构单位的工程结算价为准。</w:t>
      </w:r>
    </w:p>
    <w:p>
      <w:pPr>
        <w:ind w:firstLine="600"/>
        <w:rPr>
          <w:rFonts w:ascii="宋体" w:hAnsi="宋体" w:cs="宋体"/>
          <w:color w:val="auto"/>
          <w:szCs w:val="24"/>
          <w:u w:val="single"/>
        </w:rPr>
      </w:pPr>
      <w:r>
        <w:rPr>
          <w:rFonts w:hint="eastAsia" w:ascii="宋体" w:hAnsi="宋体" w:cs="宋体"/>
          <w:color w:val="auto"/>
          <w:szCs w:val="24"/>
          <w:u w:val="single"/>
        </w:rPr>
        <w:t xml:space="preserve">具体原则如下： </w:t>
      </w:r>
    </w:p>
    <w:p>
      <w:pPr>
        <w:ind w:firstLine="600"/>
        <w:rPr>
          <w:rFonts w:ascii="宋体" w:hAnsi="宋体" w:cs="宋体"/>
          <w:color w:val="auto"/>
          <w:szCs w:val="24"/>
          <w:u w:val="single"/>
        </w:rPr>
      </w:pPr>
      <w:r>
        <w:rPr>
          <w:rFonts w:hint="eastAsia" w:ascii="宋体" w:hAnsi="宋体" w:cs="宋体"/>
          <w:color w:val="auto"/>
          <w:szCs w:val="24"/>
          <w:u w:val="single"/>
        </w:rPr>
        <w:t>（1）施工图预算编制原则：套用       定额。</w:t>
      </w:r>
    </w:p>
    <w:p>
      <w:pPr>
        <w:ind w:firstLine="600"/>
        <w:rPr>
          <w:rFonts w:ascii="宋体" w:hAnsi="宋体" w:cs="宋体"/>
          <w:color w:val="auto"/>
          <w:szCs w:val="24"/>
          <w:u w:val="single"/>
        </w:rPr>
      </w:pPr>
      <w:r>
        <w:rPr>
          <w:rFonts w:hint="eastAsia" w:ascii="宋体" w:hAnsi="宋体" w:cs="宋体"/>
          <w:color w:val="auto"/>
          <w:szCs w:val="24"/>
          <w:u w:val="single"/>
        </w:rPr>
        <w:t>采用清单计价模式，工程量清单计价规范执行《建设工程工程量计价规范》（GB50500-2013）、《建设工程定额管理办法》（建标〔2015〕230号）、《广东省建设工程造价管理规定》（粤府令第205号）、《广东省建设工程计价依据（2018）》、《广东省建设工程施工机具台班费用编制规则（2018）》及配套文件、等有关规定和要求。</w:t>
      </w:r>
    </w:p>
    <w:p>
      <w:pPr>
        <w:ind w:firstLine="600"/>
        <w:rPr>
          <w:rFonts w:ascii="宋体" w:hAnsi="宋体" w:cs="宋体"/>
          <w:color w:val="auto"/>
          <w:szCs w:val="24"/>
          <w:u w:val="single"/>
        </w:rPr>
      </w:pPr>
      <w:r>
        <w:rPr>
          <w:rFonts w:hint="eastAsia" w:ascii="宋体" w:hAnsi="宋体" w:cs="宋体"/>
          <w:color w:val="auto"/>
          <w:szCs w:val="24"/>
          <w:u w:val="single"/>
        </w:rPr>
        <w:t>材料信息价以投标截止日前28天的当月</w:t>
      </w:r>
      <w:r>
        <w:rPr>
          <w:rFonts w:hint="eastAsia" w:ascii="宋体" w:hAnsi="宋体" w:cs="宋体"/>
          <w:color w:val="auto"/>
          <w:szCs w:val="24"/>
          <w:u w:val="single"/>
          <w:lang w:eastAsia="zh-CN"/>
        </w:rPr>
        <w:t>湛江市或</w:t>
      </w:r>
      <w:r>
        <w:rPr>
          <w:rFonts w:hint="eastAsia" w:ascii="宋体" w:hAnsi="宋体" w:cs="宋体"/>
          <w:color w:val="auto"/>
          <w:szCs w:val="24"/>
          <w:u w:val="single"/>
        </w:rPr>
        <w:t>徐闻县执行的材料信息价为准，市相关行业主管部门没有颁布的，参考周边城市及广东省相关行业主管部门颁布的信息价以及本地的市场价格确定；各市、广东省相关行业主管部门没有颁布的，由发包人会同相关部门通过市场调查确定，最终以财政部门或由业主单位委托的持有相关资质的第三方机构单位确定的为准。</w:t>
      </w:r>
    </w:p>
    <w:p>
      <w:pPr>
        <w:ind w:firstLine="600"/>
        <w:rPr>
          <w:rFonts w:ascii="宋体" w:hAnsi="宋体" w:cs="宋体"/>
          <w:color w:val="auto"/>
          <w:szCs w:val="24"/>
          <w:u w:val="single"/>
        </w:rPr>
      </w:pPr>
      <w:r>
        <w:rPr>
          <w:rFonts w:hint="eastAsia" w:ascii="宋体" w:hAnsi="宋体" w:cs="宋体"/>
          <w:color w:val="auto"/>
          <w:szCs w:val="24"/>
          <w:u w:val="single"/>
        </w:rPr>
        <w:t>（2）合同价格清单确定原则：</w:t>
      </w:r>
    </w:p>
    <w:p>
      <w:pPr>
        <w:ind w:firstLine="600"/>
        <w:rPr>
          <w:rFonts w:ascii="宋体" w:hAnsi="宋体" w:cs="宋体"/>
          <w:color w:val="auto"/>
          <w:szCs w:val="24"/>
          <w:u w:val="single"/>
        </w:rPr>
      </w:pPr>
      <w:r>
        <w:rPr>
          <w:rFonts w:hint="eastAsia" w:ascii="宋体" w:hAnsi="宋体" w:cs="宋体"/>
          <w:color w:val="auto"/>
          <w:szCs w:val="24"/>
          <w:u w:val="single"/>
        </w:rPr>
        <w:t>根据上述原则编制的施工图预算，经发包人委托有权审批部门的审定预算后，以审定的施工图预算为基数确定合同价格清单的单价或合价。经发包人委托有权审批部门的审定的施工图预算为中间计量支付进度的依据，在有权审批部门审定之前，承包人可以以发包人承认的概算作为进度结算的依据，待审批完毕的预算下发后，统一调整。</w:t>
      </w:r>
    </w:p>
    <w:p>
      <w:pPr>
        <w:ind w:firstLine="600"/>
        <w:rPr>
          <w:rFonts w:ascii="宋体" w:hAnsi="宋体" w:cs="宋体"/>
          <w:color w:val="auto"/>
          <w:szCs w:val="24"/>
        </w:rPr>
      </w:pPr>
      <w:r>
        <w:rPr>
          <w:rFonts w:hint="eastAsia" w:ascii="宋体" w:hAnsi="宋体" w:cs="宋体"/>
          <w:color w:val="auto"/>
          <w:szCs w:val="24"/>
        </w:rPr>
        <w:t>14.1.3 按实际完成的工程量支付工程价款的计量方法、估价方法：</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14.2 预付款</w:t>
      </w:r>
    </w:p>
    <w:p>
      <w:pPr>
        <w:ind w:firstLine="600"/>
        <w:rPr>
          <w:rFonts w:ascii="宋体" w:hAnsi="宋体" w:cs="宋体"/>
          <w:color w:val="auto"/>
          <w:szCs w:val="24"/>
        </w:rPr>
      </w:pPr>
      <w:r>
        <w:rPr>
          <w:rFonts w:hint="eastAsia" w:ascii="宋体" w:hAnsi="宋体" w:cs="宋体"/>
          <w:color w:val="auto"/>
          <w:szCs w:val="24"/>
        </w:rPr>
        <w:t>14.2.1 预付款支付</w:t>
      </w:r>
    </w:p>
    <w:p>
      <w:pPr>
        <w:ind w:firstLine="600"/>
        <w:rPr>
          <w:rFonts w:ascii="宋体" w:hAnsi="宋体" w:cs="宋体"/>
          <w:color w:val="auto"/>
          <w:szCs w:val="24"/>
        </w:rPr>
      </w:pPr>
      <w:r>
        <w:rPr>
          <w:rFonts w:hint="eastAsia" w:ascii="宋体" w:hAnsi="宋体" w:cs="宋体"/>
          <w:color w:val="auto"/>
          <w:szCs w:val="24"/>
        </w:rPr>
        <w:t>预付款的金额或比例为：</w:t>
      </w:r>
      <w:r>
        <w:rPr>
          <w:rFonts w:hint="eastAsia" w:ascii="宋体" w:hAnsi="宋体" w:cs="宋体"/>
          <w:color w:val="auto"/>
          <w:szCs w:val="24"/>
          <w:u w:val="single"/>
        </w:rPr>
        <w:t>预付工程</w:t>
      </w:r>
      <w:r>
        <w:rPr>
          <w:rFonts w:hint="eastAsia" w:ascii="宋体" w:hAnsi="宋体" w:cs="宋体"/>
          <w:color w:val="auto"/>
          <w:szCs w:val="24"/>
          <w:u w:val="single"/>
          <w:lang w:eastAsia="zh-CN"/>
        </w:rPr>
        <w:t>费用</w:t>
      </w:r>
      <w:r>
        <w:rPr>
          <w:rFonts w:hint="eastAsia" w:ascii="宋体" w:hAnsi="宋体" w:cs="宋体"/>
          <w:color w:val="auto"/>
          <w:szCs w:val="24"/>
          <w:u w:val="single"/>
        </w:rPr>
        <w:t>合同总价（暂定价）的</w:t>
      </w:r>
      <w:r>
        <w:rPr>
          <w:rFonts w:hint="eastAsia" w:ascii="宋体" w:hAnsi="宋体" w:cs="宋体"/>
          <w:color w:val="auto"/>
          <w:szCs w:val="24"/>
          <w:u w:val="single"/>
          <w:lang w:val="en-US" w:eastAsia="zh-CN"/>
        </w:rPr>
        <w:t>2</w:t>
      </w:r>
      <w:r>
        <w:rPr>
          <w:rFonts w:hint="eastAsia" w:ascii="宋体" w:hAnsi="宋体" w:cs="宋体"/>
          <w:color w:val="auto"/>
          <w:szCs w:val="24"/>
          <w:u w:val="single"/>
        </w:rPr>
        <w:t>0％作预付款。</w:t>
      </w:r>
    </w:p>
    <w:p>
      <w:pPr>
        <w:ind w:firstLine="600"/>
        <w:rPr>
          <w:rFonts w:ascii="宋体" w:hAnsi="宋体" w:cs="宋体"/>
          <w:color w:val="auto"/>
          <w:szCs w:val="24"/>
        </w:rPr>
      </w:pPr>
      <w:r>
        <w:rPr>
          <w:rFonts w:hint="eastAsia" w:ascii="宋体" w:hAnsi="宋体" w:cs="宋体"/>
          <w:color w:val="auto"/>
          <w:szCs w:val="24"/>
        </w:rPr>
        <w:t>预付款支付期限：</w:t>
      </w:r>
      <w:r>
        <w:rPr>
          <w:rFonts w:hint="eastAsia" w:ascii="宋体" w:hAnsi="宋体" w:cs="宋体"/>
          <w:color w:val="auto"/>
          <w:szCs w:val="24"/>
          <w:u w:val="single"/>
        </w:rPr>
        <w:t>总承包合同签订后，承包人提供履约保函及相关付款申请等要件后，发包人于15个工作日内应向承包人支付预付款。</w:t>
      </w:r>
    </w:p>
    <w:p>
      <w:pPr>
        <w:ind w:firstLine="600"/>
        <w:rPr>
          <w:rFonts w:ascii="宋体" w:hAnsi="宋体" w:cs="宋体"/>
          <w:color w:val="auto"/>
          <w:szCs w:val="24"/>
          <w:u w:val="single"/>
        </w:rPr>
      </w:pPr>
      <w:r>
        <w:rPr>
          <w:rFonts w:hint="eastAsia" w:ascii="宋体" w:hAnsi="宋体" w:cs="宋体"/>
          <w:color w:val="auto"/>
          <w:szCs w:val="24"/>
        </w:rPr>
        <w:t>预付款扣回的方式：</w:t>
      </w:r>
      <w:r>
        <w:rPr>
          <w:rFonts w:hint="eastAsia" w:ascii="宋体" w:hAnsi="宋体" w:cs="宋体"/>
          <w:color w:val="auto"/>
          <w:szCs w:val="24"/>
          <w:u w:val="single"/>
        </w:rPr>
        <w:t>开工预付款在进度付款证书的累计金额未达到签约合同价</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的</w:t>
      </w:r>
      <w:r>
        <w:rPr>
          <w:rFonts w:hint="eastAsia" w:ascii="宋体" w:hAnsi="宋体" w:cs="宋体"/>
          <w:color w:val="auto"/>
          <w:szCs w:val="24"/>
          <w:u w:val="single"/>
          <w:lang w:val="en-US" w:eastAsia="zh-CN"/>
        </w:rPr>
        <w:t>2</w:t>
      </w:r>
      <w:r>
        <w:rPr>
          <w:rFonts w:hint="eastAsia" w:ascii="宋体" w:hAnsi="宋体" w:cs="宋体"/>
          <w:color w:val="auto"/>
          <w:szCs w:val="24"/>
          <w:u w:val="single"/>
        </w:rPr>
        <w:t>0%之前不予扣回，在达到签约合同价</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的</w:t>
      </w:r>
      <w:r>
        <w:rPr>
          <w:rFonts w:hint="eastAsia" w:ascii="宋体" w:hAnsi="宋体" w:cs="宋体"/>
          <w:color w:val="auto"/>
          <w:szCs w:val="24"/>
          <w:u w:val="single"/>
          <w:lang w:val="en-US" w:eastAsia="zh-CN"/>
        </w:rPr>
        <w:t>2</w:t>
      </w:r>
      <w:r>
        <w:rPr>
          <w:rFonts w:hint="eastAsia" w:ascii="宋体" w:hAnsi="宋体" w:cs="宋体"/>
          <w:color w:val="auto"/>
          <w:szCs w:val="24"/>
          <w:u w:val="single"/>
        </w:rPr>
        <w:t>0%之后，开始按工程进度以固定比例（即每完成签约合同价的1%，扣回开工预付款的2%）分期从各月的进度付款证书中扣回，全部金额在进度付款证书的累计金额达到签约合同价</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的8</w:t>
      </w:r>
      <w:r>
        <w:rPr>
          <w:rFonts w:hint="eastAsia" w:ascii="宋体" w:hAnsi="宋体" w:cs="宋体"/>
          <w:color w:val="auto"/>
          <w:szCs w:val="24"/>
          <w:u w:val="single"/>
          <w:lang w:val="en-US" w:eastAsia="zh-CN"/>
        </w:rPr>
        <w:t>0</w:t>
      </w:r>
      <w:r>
        <w:rPr>
          <w:rFonts w:hint="eastAsia" w:ascii="宋体" w:hAnsi="宋体" w:cs="宋体"/>
          <w:color w:val="auto"/>
          <w:szCs w:val="24"/>
          <w:u w:val="single"/>
        </w:rPr>
        <w:t>%时扣完。设计费预付款不扣回。</w:t>
      </w:r>
    </w:p>
    <w:p>
      <w:pPr>
        <w:ind w:firstLine="600"/>
        <w:rPr>
          <w:rFonts w:ascii="宋体" w:hAnsi="宋体" w:cs="宋体"/>
          <w:color w:val="auto"/>
          <w:szCs w:val="24"/>
        </w:rPr>
      </w:pPr>
      <w:r>
        <w:rPr>
          <w:rFonts w:hint="eastAsia" w:ascii="宋体" w:hAnsi="宋体" w:cs="宋体"/>
          <w:color w:val="auto"/>
          <w:szCs w:val="24"/>
        </w:rPr>
        <w:t>14.2.2预付款担保</w:t>
      </w:r>
    </w:p>
    <w:p>
      <w:pPr>
        <w:ind w:firstLine="600"/>
        <w:rPr>
          <w:rFonts w:ascii="宋体" w:hAnsi="宋体" w:cs="宋体"/>
          <w:color w:val="auto"/>
          <w:szCs w:val="24"/>
        </w:rPr>
      </w:pPr>
      <w:r>
        <w:rPr>
          <w:rFonts w:hint="eastAsia" w:ascii="宋体" w:hAnsi="宋体" w:cs="宋体"/>
          <w:color w:val="auto"/>
          <w:szCs w:val="24"/>
        </w:rPr>
        <w:t>提供预付款担保期限：</w:t>
      </w:r>
      <w:r>
        <w:rPr>
          <w:rFonts w:hint="eastAsia" w:ascii="宋体" w:hAnsi="宋体" w:cs="宋体"/>
          <w:color w:val="auto"/>
          <w:szCs w:val="24"/>
          <w:u w:val="single"/>
        </w:rPr>
        <w:t>提交预付款担保之日起至预付款全部扣回之日止</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预付款担保形式：</w:t>
      </w:r>
      <w:r>
        <w:rPr>
          <w:rFonts w:hint="eastAsia" w:ascii="宋体" w:hAnsi="宋体" w:cs="宋体"/>
          <w:color w:val="auto"/>
          <w:szCs w:val="24"/>
          <w:u w:val="single"/>
        </w:rPr>
        <w:t>金融机构或商业银行出具的预付款保函、担保公司担保、担保保险等</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14.3 工程进度款</w:t>
      </w:r>
    </w:p>
    <w:p>
      <w:pPr>
        <w:ind w:firstLine="600"/>
        <w:rPr>
          <w:rFonts w:ascii="宋体" w:hAnsi="宋体" w:cs="宋体"/>
          <w:color w:val="auto"/>
          <w:szCs w:val="24"/>
        </w:rPr>
      </w:pPr>
      <w:r>
        <w:rPr>
          <w:rFonts w:hint="eastAsia" w:ascii="宋体" w:hAnsi="宋体" w:cs="宋体"/>
          <w:color w:val="auto"/>
          <w:szCs w:val="24"/>
        </w:rPr>
        <w:t>14.3.1 工程进度付款申请</w:t>
      </w:r>
    </w:p>
    <w:p>
      <w:pPr>
        <w:ind w:firstLine="600"/>
        <w:rPr>
          <w:rFonts w:ascii="宋体" w:hAnsi="宋体" w:cs="宋体"/>
          <w:color w:val="auto"/>
          <w:szCs w:val="24"/>
        </w:rPr>
      </w:pPr>
      <w:r>
        <w:rPr>
          <w:rFonts w:hint="eastAsia" w:ascii="宋体" w:hAnsi="宋体" w:cs="宋体"/>
          <w:color w:val="auto"/>
          <w:szCs w:val="24"/>
        </w:rPr>
        <w:t>工程进度付款申请方式：</w:t>
      </w:r>
      <w:r>
        <w:rPr>
          <w:rFonts w:hint="eastAsia" w:ascii="宋体" w:hAnsi="宋体" w:cs="宋体"/>
          <w:color w:val="auto"/>
          <w:szCs w:val="24"/>
          <w:u w:val="single"/>
        </w:rPr>
        <w:t xml:space="preserve">    书面形式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承包人提交进度付款申请单的格式、内容、份数和时间：</w:t>
      </w:r>
      <w:r>
        <w:rPr>
          <w:rFonts w:hint="eastAsia" w:ascii="宋体" w:hAnsi="宋体" w:cs="宋体"/>
          <w:color w:val="auto"/>
          <w:szCs w:val="24"/>
          <w:u w:val="single"/>
        </w:rPr>
        <w:t>按财政集中支付统一格式、内容、份数在当期进度款支付前15天内提交。</w:t>
      </w:r>
    </w:p>
    <w:p>
      <w:pPr>
        <w:ind w:firstLine="600"/>
        <w:rPr>
          <w:rFonts w:ascii="宋体" w:hAnsi="宋体" w:cs="宋体"/>
          <w:color w:val="auto"/>
          <w:szCs w:val="24"/>
        </w:rPr>
      </w:pPr>
      <w:r>
        <w:rPr>
          <w:rFonts w:hint="eastAsia" w:ascii="宋体" w:hAnsi="宋体" w:cs="宋体"/>
          <w:color w:val="auto"/>
          <w:szCs w:val="24"/>
        </w:rPr>
        <w:t>进度付款申请单应包括的内容：</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14.3.2 进度付款审核和支付</w:t>
      </w:r>
    </w:p>
    <w:p>
      <w:pPr>
        <w:ind w:firstLine="600"/>
        <w:rPr>
          <w:rFonts w:ascii="宋体" w:hAnsi="宋体" w:cs="宋体"/>
          <w:color w:val="auto"/>
          <w:szCs w:val="24"/>
          <w:u w:val="single"/>
        </w:rPr>
      </w:pPr>
      <w:r>
        <w:rPr>
          <w:rFonts w:hint="eastAsia" w:ascii="宋体" w:hAnsi="宋体" w:cs="宋体"/>
          <w:color w:val="auto"/>
          <w:szCs w:val="24"/>
        </w:rPr>
        <w:t>进度付款的审核方式和支付的约定：</w:t>
      </w:r>
      <w:r>
        <w:rPr>
          <w:rFonts w:hint="eastAsia" w:ascii="宋体" w:hAnsi="宋体" w:cs="宋体"/>
          <w:color w:val="auto"/>
          <w:szCs w:val="24"/>
          <w:u w:val="single"/>
        </w:rPr>
        <w:t>每次付款前，承包人须提供足额正式发票并承担税费。</w:t>
      </w:r>
    </w:p>
    <w:p>
      <w:pPr>
        <w:ind w:firstLine="600"/>
        <w:rPr>
          <w:rFonts w:ascii="宋体" w:hAnsi="宋体" w:cs="宋体"/>
          <w:b/>
          <w:bCs/>
          <w:color w:val="auto"/>
          <w:szCs w:val="24"/>
        </w:rPr>
      </w:pPr>
      <w:r>
        <w:rPr>
          <w:rFonts w:hint="eastAsia" w:ascii="宋体" w:hAnsi="宋体" w:cs="宋体"/>
          <w:b/>
          <w:bCs/>
          <w:color w:val="auto"/>
          <w:szCs w:val="24"/>
        </w:rPr>
        <w:t>（一）设计费支付方式：</w:t>
      </w:r>
    </w:p>
    <w:p>
      <w:pPr>
        <w:ind w:firstLine="600"/>
        <w:rPr>
          <w:rFonts w:ascii="宋体" w:hAnsi="宋体" w:cs="宋体"/>
          <w:color w:val="auto"/>
          <w:szCs w:val="24"/>
          <w:u w:val="single"/>
        </w:rPr>
      </w:pPr>
      <w:r>
        <w:rPr>
          <w:rFonts w:hint="eastAsia" w:ascii="宋体" w:hAnsi="宋体" w:cs="宋体"/>
          <w:color w:val="auto"/>
          <w:szCs w:val="24"/>
          <w:u w:val="single"/>
        </w:rPr>
        <w:t>（1）EPC工程总承包合同签署后，完成相关支付审批流程后十五个工作日内，预付设计费中标总价的</w:t>
      </w:r>
      <w:r>
        <w:rPr>
          <w:rFonts w:hint="eastAsia" w:ascii="宋体" w:hAnsi="宋体" w:cs="宋体"/>
          <w:color w:val="auto"/>
          <w:szCs w:val="24"/>
          <w:u w:val="single"/>
          <w:lang w:val="en-US" w:eastAsia="zh-CN"/>
        </w:rPr>
        <w:t>2</w:t>
      </w:r>
      <w:r>
        <w:rPr>
          <w:rFonts w:hint="eastAsia" w:ascii="宋体" w:hAnsi="宋体" w:cs="宋体"/>
          <w:color w:val="auto"/>
          <w:szCs w:val="24"/>
          <w:u w:val="single"/>
        </w:rPr>
        <w:t>0％。</w:t>
      </w:r>
    </w:p>
    <w:p>
      <w:pPr>
        <w:ind w:firstLine="600"/>
        <w:rPr>
          <w:rFonts w:ascii="宋体" w:hAnsi="宋体" w:cs="宋体"/>
          <w:color w:val="auto"/>
          <w:szCs w:val="24"/>
          <w:u w:val="single"/>
        </w:rPr>
      </w:pPr>
      <w:r>
        <w:rPr>
          <w:rFonts w:hint="eastAsia" w:ascii="宋体" w:hAnsi="宋体" w:cs="宋体"/>
          <w:color w:val="auto"/>
          <w:szCs w:val="24"/>
          <w:u w:val="single"/>
        </w:rPr>
        <w:t>（2）工程预算经财政部门或由业主单位委托的持有相关资质的第三方机构单位审核后，完成相关支付审批流程后七个工作日内，支付至设计费的</w:t>
      </w:r>
      <w:r>
        <w:rPr>
          <w:rFonts w:hint="eastAsia" w:ascii="宋体" w:hAnsi="宋体" w:cs="宋体"/>
          <w:color w:val="auto"/>
          <w:szCs w:val="24"/>
          <w:u w:val="single"/>
          <w:lang w:val="en-US" w:eastAsia="zh-CN"/>
        </w:rPr>
        <w:t>80</w:t>
      </w:r>
      <w:r>
        <w:rPr>
          <w:rFonts w:hint="eastAsia" w:ascii="宋体" w:hAnsi="宋体" w:cs="宋体"/>
          <w:color w:val="auto"/>
          <w:szCs w:val="24"/>
          <w:u w:val="single"/>
        </w:rPr>
        <w:t>%</w:t>
      </w:r>
      <w:r>
        <w:rPr>
          <w:rFonts w:hint="eastAsia" w:ascii="宋体" w:hAnsi="宋体" w:cs="宋体"/>
          <w:b/>
          <w:bCs/>
          <w:color w:val="auto"/>
          <w:szCs w:val="24"/>
          <w:u w:val="single"/>
          <w:lang w:eastAsia="zh-CN"/>
        </w:rPr>
        <w:t>（若未经县财政局评审工程预算而实施的项目，工程进度款的支付不得超过合同总价的70%(含预付款)</w:t>
      </w:r>
      <w:r>
        <w:rPr>
          <w:rFonts w:hint="eastAsia" w:ascii="宋体" w:hAnsi="宋体" w:cs="宋体"/>
          <w:color w:val="auto"/>
          <w:szCs w:val="24"/>
          <w:u w:val="single"/>
        </w:rPr>
        <w:t>。</w:t>
      </w:r>
    </w:p>
    <w:p>
      <w:pPr>
        <w:ind w:firstLine="600"/>
        <w:rPr>
          <w:rFonts w:ascii="宋体" w:hAnsi="宋体" w:cs="宋体"/>
          <w:color w:val="auto"/>
          <w:szCs w:val="24"/>
          <w:u w:val="single"/>
        </w:rPr>
      </w:pPr>
      <w:r>
        <w:rPr>
          <w:rFonts w:hint="eastAsia" w:ascii="宋体" w:hAnsi="宋体" w:cs="宋体"/>
          <w:color w:val="auto"/>
          <w:szCs w:val="24"/>
          <w:u w:val="single"/>
        </w:rPr>
        <w:t>（3）工程项目完工验收后，完成相关支付审批流程后七个工作日内，发包人支付至设计费合同价的100%。</w:t>
      </w:r>
    </w:p>
    <w:p>
      <w:pPr>
        <w:ind w:firstLine="600"/>
        <w:rPr>
          <w:rFonts w:ascii="宋体" w:hAnsi="宋体" w:cs="宋体"/>
          <w:color w:val="auto"/>
          <w:szCs w:val="24"/>
          <w:u w:val="single"/>
        </w:rPr>
      </w:pPr>
      <w:r>
        <w:rPr>
          <w:rFonts w:hint="eastAsia" w:ascii="宋体" w:hAnsi="宋体" w:cs="宋体"/>
          <w:color w:val="auto"/>
          <w:szCs w:val="24"/>
          <w:u w:val="single"/>
        </w:rPr>
        <w:t>（4）本工程采用政府专项债券及市财政资金直接投资建设，涉及政府投资资金的按财政国库集中支付为准。</w:t>
      </w:r>
    </w:p>
    <w:p>
      <w:pPr>
        <w:ind w:firstLine="600"/>
        <w:rPr>
          <w:rFonts w:hint="eastAsia" w:ascii="宋体" w:hAnsi="宋体" w:cs="宋体"/>
          <w:b/>
          <w:bCs/>
          <w:color w:val="auto"/>
          <w:szCs w:val="24"/>
          <w:u w:val="single"/>
        </w:rPr>
      </w:pPr>
    </w:p>
    <w:p>
      <w:pPr>
        <w:ind w:firstLine="600"/>
        <w:rPr>
          <w:rFonts w:ascii="宋体" w:hAnsi="宋体" w:cs="宋体"/>
          <w:color w:val="auto"/>
          <w:szCs w:val="24"/>
          <w:u w:val="single"/>
        </w:rPr>
      </w:pPr>
      <w:r>
        <w:rPr>
          <w:rFonts w:hint="eastAsia" w:ascii="宋体" w:hAnsi="宋体" w:cs="宋体"/>
          <w:b/>
          <w:bCs/>
          <w:color w:val="auto"/>
          <w:szCs w:val="24"/>
          <w:u w:val="single"/>
        </w:rPr>
        <w:t>说明：</w:t>
      </w:r>
      <w:r>
        <w:rPr>
          <w:rFonts w:hint="eastAsia" w:ascii="宋体" w:hAnsi="宋体" w:cs="宋体"/>
          <w:color w:val="auto"/>
          <w:szCs w:val="24"/>
          <w:u w:val="single"/>
        </w:rPr>
        <w:t>施工图设计文件须按发包人或政府主管部门的要求进行优化设计、变更设计、调整概预算、调整规划线路等不增加设计费。</w:t>
      </w:r>
    </w:p>
    <w:p>
      <w:pPr>
        <w:ind w:firstLine="600"/>
        <w:rPr>
          <w:rFonts w:ascii="宋体" w:hAnsi="宋体" w:cs="宋体"/>
          <w:b/>
          <w:bCs/>
          <w:color w:val="auto"/>
          <w:szCs w:val="24"/>
        </w:rPr>
      </w:pPr>
      <w:r>
        <w:rPr>
          <w:rFonts w:hint="eastAsia" w:ascii="宋体" w:hAnsi="宋体" w:cs="宋体"/>
          <w:b/>
          <w:bCs/>
          <w:color w:val="auto"/>
          <w:szCs w:val="24"/>
        </w:rPr>
        <w:t>（二）工程费</w:t>
      </w:r>
      <w:r>
        <w:rPr>
          <w:rFonts w:hint="eastAsia" w:ascii="宋体" w:hAnsi="宋体" w:cs="宋体"/>
          <w:b/>
          <w:bCs/>
          <w:color w:val="auto"/>
          <w:szCs w:val="24"/>
          <w:lang w:eastAsia="zh-CN"/>
        </w:rPr>
        <w:t>用</w:t>
      </w:r>
      <w:r>
        <w:rPr>
          <w:rFonts w:hint="eastAsia" w:ascii="宋体" w:hAnsi="宋体" w:cs="宋体"/>
          <w:b/>
          <w:bCs/>
          <w:color w:val="auto"/>
          <w:szCs w:val="24"/>
        </w:rPr>
        <w:t>支付方式：</w:t>
      </w:r>
    </w:p>
    <w:p>
      <w:pPr>
        <w:ind w:firstLine="600"/>
        <w:rPr>
          <w:rFonts w:ascii="宋体" w:hAnsi="宋体" w:cs="宋体"/>
          <w:color w:val="auto"/>
          <w:szCs w:val="24"/>
          <w:u w:val="single"/>
        </w:rPr>
      </w:pP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=以财政部门或由业主单位委托的持有相关资质的第三方机构单位审核的工程费</w:t>
      </w:r>
      <w:r>
        <w:rPr>
          <w:rFonts w:hint="eastAsia" w:ascii="宋体" w:hAnsi="宋体" w:cs="宋体"/>
          <w:color w:val="auto"/>
          <w:szCs w:val="24"/>
          <w:u w:val="single"/>
          <w:lang w:eastAsia="zh-CN"/>
        </w:rPr>
        <w:t>用</w:t>
      </w:r>
      <w:r>
        <w:rPr>
          <w:rFonts w:hint="eastAsia" w:ascii="宋体" w:hAnsi="宋体" w:cs="宋体"/>
          <w:color w:val="auto"/>
          <w:szCs w:val="24"/>
          <w:u w:val="single"/>
        </w:rPr>
        <w:t>预算金额×（1-中标下浮率）。其中，绿色施工安全防护措施费等单列费（不可竞争费用）。</w:t>
      </w:r>
    </w:p>
    <w:p>
      <w:pPr>
        <w:ind w:firstLine="600"/>
        <w:rPr>
          <w:rFonts w:ascii="宋体" w:hAnsi="宋体" w:cs="宋体"/>
          <w:color w:val="auto"/>
          <w:szCs w:val="24"/>
          <w:u w:val="single"/>
        </w:rPr>
      </w:pPr>
      <w:r>
        <w:rPr>
          <w:rFonts w:hint="eastAsia" w:ascii="宋体" w:hAnsi="宋体" w:cs="宋体"/>
          <w:color w:val="auto"/>
          <w:szCs w:val="24"/>
          <w:u w:val="single"/>
        </w:rPr>
        <w:t>①签订EPC工程总承包合同，提交预付款保函且施工单位提交预付款支付申请及完成相关支付审批流程后十五个工作日内，发包人向承包人预付</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合同暂定价的</w:t>
      </w:r>
      <w:r>
        <w:rPr>
          <w:rFonts w:hint="eastAsia" w:ascii="宋体" w:hAnsi="宋体" w:cs="宋体"/>
          <w:color w:val="auto"/>
          <w:szCs w:val="24"/>
          <w:u w:val="single"/>
          <w:lang w:val="en-US" w:eastAsia="zh-CN"/>
        </w:rPr>
        <w:t>2</w:t>
      </w:r>
      <w:r>
        <w:rPr>
          <w:rFonts w:hint="eastAsia" w:ascii="宋体" w:hAnsi="宋体" w:cs="宋体"/>
          <w:color w:val="auto"/>
          <w:szCs w:val="24"/>
          <w:u w:val="single"/>
        </w:rPr>
        <w:t>0％作预付款；</w:t>
      </w:r>
    </w:p>
    <w:p>
      <w:pPr>
        <w:ind w:firstLine="600"/>
        <w:rPr>
          <w:rFonts w:ascii="宋体" w:hAnsi="宋体" w:cs="宋体"/>
          <w:color w:val="auto"/>
          <w:szCs w:val="24"/>
          <w:u w:val="single"/>
        </w:rPr>
      </w:pPr>
      <w:r>
        <w:rPr>
          <w:rFonts w:hint="eastAsia" w:ascii="宋体" w:hAnsi="宋体" w:cs="宋体"/>
          <w:color w:val="auto"/>
          <w:szCs w:val="24"/>
          <w:u w:val="single"/>
        </w:rPr>
        <w:t>②进度款支付：每月由监理工程师及发包人对实际完成工程价款进行审定，施工单位于每月10日向发包人提交月度请款单及等额增值税发票。月度请款单的申请比例为当月实际完成工程量的8</w:t>
      </w:r>
      <w:r>
        <w:rPr>
          <w:rFonts w:hint="eastAsia" w:ascii="宋体" w:hAnsi="宋体" w:cs="宋体"/>
          <w:color w:val="auto"/>
          <w:szCs w:val="24"/>
          <w:u w:val="single"/>
          <w:lang w:val="en-US" w:eastAsia="zh-CN"/>
        </w:rPr>
        <w:t>0</w:t>
      </w:r>
      <w:r>
        <w:rPr>
          <w:rFonts w:hint="eastAsia" w:ascii="宋体" w:hAnsi="宋体" w:cs="宋体"/>
          <w:color w:val="auto"/>
          <w:szCs w:val="24"/>
          <w:u w:val="single"/>
        </w:rPr>
        <w:t>%</w:t>
      </w:r>
      <w:r>
        <w:rPr>
          <w:rFonts w:hint="eastAsia" w:ascii="宋体" w:hAnsi="宋体" w:cs="宋体"/>
          <w:b/>
          <w:bCs/>
          <w:color w:val="auto"/>
          <w:szCs w:val="24"/>
          <w:u w:val="single"/>
          <w:lang w:eastAsia="zh-CN"/>
        </w:rPr>
        <w:t>（若未经县财政局评审工程预算而实施的项目，工程进度款的支付不得超过合同总价的70%(含预付款)</w:t>
      </w:r>
      <w:r>
        <w:rPr>
          <w:rFonts w:hint="eastAsia" w:ascii="宋体" w:hAnsi="宋体" w:cs="宋体"/>
          <w:color w:val="auto"/>
          <w:szCs w:val="24"/>
          <w:u w:val="single"/>
          <w:lang w:eastAsia="zh-CN"/>
        </w:rPr>
        <w:t>。项目实施过程中变更增加的工程造价按50%支付进度款，材料价差及，政策性变化所产生的费用不作为进度款支付特殊情况除外;竣工结算经县财政局评审后余额按合同条款支付）</w:t>
      </w:r>
      <w:r>
        <w:rPr>
          <w:rFonts w:hint="eastAsia" w:ascii="宋体" w:hAnsi="宋体" w:cs="宋体"/>
          <w:color w:val="auto"/>
          <w:szCs w:val="24"/>
          <w:u w:val="single"/>
        </w:rPr>
        <w:t>。</w:t>
      </w:r>
    </w:p>
    <w:p>
      <w:pPr>
        <w:ind w:firstLine="600"/>
        <w:rPr>
          <w:rFonts w:ascii="宋体" w:hAnsi="宋体" w:cs="宋体"/>
          <w:color w:val="auto"/>
          <w:szCs w:val="24"/>
          <w:u w:val="single"/>
        </w:rPr>
      </w:pPr>
      <w:r>
        <w:rPr>
          <w:rFonts w:hint="eastAsia" w:ascii="宋体" w:hAnsi="宋体" w:cs="宋体"/>
          <w:color w:val="auto"/>
          <w:szCs w:val="24"/>
          <w:u w:val="single"/>
        </w:rPr>
        <w:t>③结算款：合同工程完工竣工验收合格，完成工程结算以财政部门或由业主单位委托的持有相关资质的第三方机构单位审核且完成工程资料归档后，发包人向承包人支付至</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结算价的97%。</w:t>
      </w:r>
    </w:p>
    <w:p>
      <w:pPr>
        <w:ind w:firstLine="600"/>
        <w:rPr>
          <w:rFonts w:ascii="宋体" w:hAnsi="宋体" w:cs="宋体"/>
          <w:color w:val="auto"/>
          <w:szCs w:val="24"/>
          <w:u w:val="single"/>
        </w:rPr>
      </w:pPr>
      <w:r>
        <w:rPr>
          <w:rFonts w:hint="eastAsia" w:ascii="宋体" w:hAnsi="宋体" w:cs="宋体"/>
          <w:color w:val="auto"/>
          <w:szCs w:val="24"/>
          <w:u w:val="single"/>
        </w:rPr>
        <w:t>④质量保证金：在工程完工竣工验收合格之日起期满贰年后，如无施工质量、设备产品质量及其它问题，十四天内无息归还。</w:t>
      </w:r>
    </w:p>
    <w:p>
      <w:pPr>
        <w:ind w:firstLine="600"/>
        <w:rPr>
          <w:rFonts w:ascii="宋体" w:hAnsi="宋体" w:cs="宋体"/>
          <w:color w:val="auto"/>
          <w:szCs w:val="24"/>
          <w:u w:val="single"/>
        </w:rPr>
      </w:pPr>
      <w:r>
        <w:rPr>
          <w:rFonts w:hint="eastAsia" w:ascii="宋体" w:hAnsi="宋体" w:cs="宋体"/>
          <w:color w:val="auto"/>
          <w:szCs w:val="24"/>
          <w:u w:val="single"/>
        </w:rPr>
        <w:t>工人工资支付保证金管理：执行《关于转发省人力资源和社会保障局等七部门转发人力资源和社会保障部等七部门关于印发工程建设领域农民工工资保证金规定的通知》（湛人社【2021】280号）规定，建设单位应按照工程费合同暂定价的3%（最高不超过500万元），一次性提取资金存入施工企业工资保证金专用账户，该资金视为建设单位已付施工企业的工程款，并作为已经到位的建设资金，签订合同后30天内支付。</w:t>
      </w:r>
    </w:p>
    <w:p>
      <w:pPr>
        <w:ind w:firstLine="600"/>
        <w:rPr>
          <w:rFonts w:ascii="宋体" w:hAnsi="宋体" w:cs="宋体"/>
          <w:color w:val="auto"/>
          <w:szCs w:val="24"/>
          <w:u w:val="single"/>
        </w:rPr>
      </w:pPr>
      <w:r>
        <w:rPr>
          <w:rFonts w:hint="eastAsia" w:ascii="宋体" w:hAnsi="宋体" w:cs="宋体"/>
          <w:color w:val="auto"/>
          <w:szCs w:val="24"/>
          <w:u w:val="single"/>
        </w:rPr>
        <w:t>工人工资支付分账管理：按（国令第724号）《保障农民工工资支付条例》、《湛江市房屋建筑和市政基础设施工程用工实名管理暂行办法》、《湛江市建设领域工人工资支付分账管理实施细则》、粤人社规（2015）3号文关于印发《广东省建设领域工人工资支付分账管理暂行办法》的通知等文件规定和发包人及主管部门要求执行，并须签订《建设领域工人工资支付专用账户管理协议书》。</w:t>
      </w:r>
    </w:p>
    <w:p>
      <w:pPr>
        <w:ind w:firstLine="600"/>
        <w:rPr>
          <w:rFonts w:ascii="宋体" w:hAnsi="宋体" w:cs="宋体"/>
          <w:color w:val="auto"/>
          <w:szCs w:val="24"/>
          <w:u w:val="single"/>
        </w:rPr>
      </w:pPr>
      <w:r>
        <w:rPr>
          <w:rFonts w:hint="eastAsia" w:ascii="宋体" w:hAnsi="宋体" w:cs="宋体"/>
          <w:color w:val="auto"/>
          <w:szCs w:val="24"/>
          <w:u w:val="single"/>
        </w:rPr>
        <w:t>如承包人为联合体时，设计费支付给联合体中设计单位，由设计单位开具发票给发包人；</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支付给联合体中施工单位，由施工单位开具发票给发包人。</w:t>
      </w:r>
    </w:p>
    <w:p>
      <w:pPr>
        <w:ind w:firstLine="600"/>
        <w:rPr>
          <w:rFonts w:ascii="宋体" w:hAnsi="宋体" w:cs="宋体"/>
          <w:color w:val="auto"/>
          <w:szCs w:val="24"/>
        </w:rPr>
      </w:pPr>
      <w:r>
        <w:rPr>
          <w:rFonts w:hint="eastAsia" w:ascii="宋体" w:hAnsi="宋体" w:cs="宋体"/>
          <w:color w:val="auto"/>
          <w:szCs w:val="24"/>
        </w:rPr>
        <w:t>发包人应在进度款支付证书或临时进度款支付证书签发后的</w:t>
      </w:r>
      <w:r>
        <w:rPr>
          <w:rFonts w:hint="eastAsia" w:ascii="宋体" w:hAnsi="宋体" w:cs="宋体"/>
          <w:color w:val="auto"/>
          <w:szCs w:val="24"/>
          <w:u w:val="single"/>
        </w:rPr>
        <w:t xml:space="preserve">   /  </w:t>
      </w:r>
      <w:r>
        <w:rPr>
          <w:rFonts w:hint="eastAsia" w:ascii="宋体" w:hAnsi="宋体" w:cs="宋体"/>
          <w:color w:val="auto"/>
          <w:szCs w:val="24"/>
        </w:rPr>
        <w:t>天内完成支付，发包人逾期支付进度款的，应按照</w:t>
      </w:r>
      <w:r>
        <w:rPr>
          <w:rFonts w:hint="eastAsia" w:ascii="宋体" w:hAnsi="宋体" w:cs="宋体"/>
          <w:color w:val="auto"/>
          <w:szCs w:val="24"/>
          <w:u w:val="single"/>
        </w:rPr>
        <w:t xml:space="preserve">   / </w:t>
      </w:r>
      <w:r>
        <w:rPr>
          <w:rFonts w:hint="eastAsia" w:ascii="宋体" w:hAnsi="宋体" w:cs="宋体"/>
          <w:color w:val="auto"/>
          <w:szCs w:val="24"/>
        </w:rPr>
        <w:t>支付违约金。</w:t>
      </w:r>
    </w:p>
    <w:p>
      <w:pPr>
        <w:ind w:firstLine="600"/>
        <w:rPr>
          <w:rFonts w:ascii="宋体" w:hAnsi="宋体" w:cs="宋体"/>
          <w:color w:val="auto"/>
          <w:szCs w:val="24"/>
        </w:rPr>
      </w:pPr>
      <w:r>
        <w:rPr>
          <w:rFonts w:hint="eastAsia" w:ascii="宋体" w:hAnsi="宋体" w:cs="宋体"/>
          <w:color w:val="auto"/>
          <w:szCs w:val="24"/>
        </w:rPr>
        <w:t>14.4 付款计划表</w:t>
      </w:r>
    </w:p>
    <w:p>
      <w:pPr>
        <w:ind w:firstLine="600"/>
        <w:rPr>
          <w:rFonts w:ascii="宋体" w:hAnsi="宋体" w:cs="宋体"/>
          <w:color w:val="auto"/>
          <w:szCs w:val="24"/>
        </w:rPr>
      </w:pPr>
      <w:r>
        <w:rPr>
          <w:rFonts w:hint="eastAsia" w:ascii="宋体" w:hAnsi="宋体" w:cs="宋体"/>
          <w:color w:val="auto"/>
          <w:szCs w:val="24"/>
        </w:rPr>
        <w:t>14.4.1 付款计划表的编制要求：</w:t>
      </w:r>
      <w:r>
        <w:rPr>
          <w:rFonts w:hint="eastAsia" w:ascii="宋体" w:hAnsi="宋体" w:cs="宋体"/>
          <w:color w:val="auto"/>
          <w:szCs w:val="24"/>
          <w:u w:val="single"/>
        </w:rPr>
        <w:t xml:space="preserve">    按发包人要求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14.4.2 付款计划表的编制与审批</w:t>
      </w:r>
    </w:p>
    <w:p>
      <w:pPr>
        <w:ind w:firstLine="600"/>
        <w:rPr>
          <w:rFonts w:ascii="宋体" w:hAnsi="宋体" w:cs="宋体"/>
          <w:color w:val="auto"/>
          <w:szCs w:val="24"/>
        </w:rPr>
      </w:pPr>
      <w:r>
        <w:rPr>
          <w:rFonts w:hint="eastAsia" w:ascii="宋体" w:hAnsi="宋体" w:cs="宋体"/>
          <w:color w:val="auto"/>
          <w:szCs w:val="24"/>
        </w:rPr>
        <w:t>付款计划表的编制：</w:t>
      </w:r>
      <w:r>
        <w:rPr>
          <w:rFonts w:hint="eastAsia" w:ascii="宋体" w:hAnsi="宋体" w:cs="宋体"/>
          <w:color w:val="auto"/>
          <w:szCs w:val="24"/>
          <w:u w:val="single"/>
        </w:rPr>
        <w:t xml:space="preserve">由承包人根据本合同付款要求编制后提供发包人审核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14.5 竣工结算</w:t>
      </w:r>
    </w:p>
    <w:p>
      <w:pPr>
        <w:ind w:firstLine="600"/>
        <w:rPr>
          <w:rFonts w:ascii="宋体" w:hAnsi="宋体" w:cs="宋体"/>
          <w:color w:val="auto"/>
          <w:szCs w:val="24"/>
        </w:rPr>
      </w:pPr>
      <w:r>
        <w:rPr>
          <w:rFonts w:hint="eastAsia" w:ascii="宋体" w:hAnsi="宋体" w:cs="宋体"/>
          <w:color w:val="auto"/>
          <w:szCs w:val="24"/>
        </w:rPr>
        <w:t>14.5.1 竣工结算申请</w:t>
      </w:r>
    </w:p>
    <w:p>
      <w:pPr>
        <w:ind w:firstLine="600"/>
        <w:rPr>
          <w:rFonts w:ascii="宋体" w:hAnsi="宋体" w:cs="宋体"/>
          <w:color w:val="auto"/>
          <w:szCs w:val="24"/>
        </w:rPr>
      </w:pPr>
      <w:r>
        <w:rPr>
          <w:rFonts w:hint="eastAsia" w:ascii="宋体" w:hAnsi="宋体" w:cs="宋体"/>
          <w:color w:val="auto"/>
          <w:szCs w:val="24"/>
        </w:rPr>
        <w:t>承包人提交竣工结算申请的时间：</w:t>
      </w:r>
      <w:r>
        <w:rPr>
          <w:rFonts w:hint="eastAsia" w:ascii="宋体" w:hAnsi="宋体" w:cs="宋体"/>
          <w:color w:val="auto"/>
          <w:szCs w:val="24"/>
          <w:u w:val="single"/>
        </w:rPr>
        <w:t>工程交（完）工验收合格后365天内(说明：双方可根据项目实际完成工程实施阶段建设及办理阶段结算（施工过程结算），依据工程进度节点，对已完成的分部工程或标志性节点形象工程的价款进行的计算、调整、确认和支付，可分段办理验收、结算等手续。在此情况下，承包人提交结算申请单的期限为分部工程或标志性节点形象工程阶段工程交（完）工验收合格后365天内）。</w:t>
      </w:r>
    </w:p>
    <w:p>
      <w:pPr>
        <w:ind w:firstLine="600"/>
        <w:rPr>
          <w:rFonts w:ascii="宋体" w:hAnsi="宋体" w:cs="宋体"/>
          <w:color w:val="auto"/>
          <w:szCs w:val="24"/>
        </w:rPr>
      </w:pPr>
      <w:r>
        <w:rPr>
          <w:rFonts w:hint="eastAsia" w:ascii="宋体" w:hAnsi="宋体" w:cs="宋体"/>
          <w:color w:val="auto"/>
          <w:szCs w:val="24"/>
        </w:rPr>
        <w:t>竣工结算申请的资料清单和份数：</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竣工结算申请单的内容应包括：</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14.5.2 竣工结算审核</w:t>
      </w:r>
    </w:p>
    <w:p>
      <w:pPr>
        <w:ind w:firstLine="600"/>
        <w:rPr>
          <w:rFonts w:ascii="宋体" w:hAnsi="宋体" w:cs="宋体"/>
          <w:color w:val="auto"/>
          <w:szCs w:val="24"/>
        </w:rPr>
      </w:pPr>
      <w:r>
        <w:rPr>
          <w:rFonts w:hint="eastAsia" w:ascii="宋体" w:hAnsi="宋体" w:cs="宋体"/>
          <w:color w:val="auto"/>
          <w:szCs w:val="24"/>
        </w:rPr>
        <w:t>发包人审批竣工付款申请单的期限：</w:t>
      </w:r>
      <w:r>
        <w:rPr>
          <w:rFonts w:hint="eastAsia" w:ascii="宋体" w:hAnsi="宋体" w:cs="宋体"/>
          <w:color w:val="auto"/>
          <w:szCs w:val="24"/>
          <w:u w:val="single"/>
        </w:rPr>
        <w:t xml:space="preserve"> 承包人提交完工结算申请单的3个月内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发包人完成竣工付款的期限：</w:t>
      </w:r>
      <w:r>
        <w:rPr>
          <w:rFonts w:hint="eastAsia" w:ascii="宋体" w:hAnsi="宋体" w:cs="宋体"/>
          <w:color w:val="auto"/>
          <w:szCs w:val="24"/>
          <w:u w:val="single"/>
        </w:rPr>
        <w:t xml:space="preserve"> 完工付款申请单审批完成后的1个月内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关于竣工付款证书异议部分复核的方式和程序：</w:t>
      </w:r>
      <w:r>
        <w:rPr>
          <w:rFonts w:hint="eastAsia" w:ascii="宋体" w:hAnsi="宋体" w:cs="宋体"/>
          <w:color w:val="auto"/>
          <w:szCs w:val="24"/>
          <w:u w:val="single"/>
        </w:rPr>
        <w:t xml:space="preserve"> 按通用条款第20条争议解决执行 </w:t>
      </w:r>
      <w:r>
        <w:rPr>
          <w:rFonts w:hint="eastAsia" w:ascii="宋体" w:hAnsi="宋体" w:cs="宋体"/>
          <w:color w:val="auto"/>
          <w:szCs w:val="24"/>
        </w:rPr>
        <w:t>。</w:t>
      </w:r>
    </w:p>
    <w:p>
      <w:pPr>
        <w:ind w:firstLine="600"/>
        <w:rPr>
          <w:rFonts w:ascii="宋体" w:hAnsi="宋体" w:cs="宋体"/>
          <w:color w:val="auto"/>
          <w:szCs w:val="24"/>
          <w:lang w:val="zh-TW" w:eastAsia="zh-TW"/>
        </w:rPr>
      </w:pPr>
      <w:r>
        <w:rPr>
          <w:rFonts w:hint="eastAsia" w:ascii="宋体" w:hAnsi="宋体" w:cs="宋体"/>
          <w:color w:val="auto"/>
          <w:szCs w:val="24"/>
        </w:rPr>
        <w:t>本条增加以下内容</w:t>
      </w:r>
      <w:r>
        <w:rPr>
          <w:rFonts w:hint="eastAsia" w:ascii="宋体" w:hAnsi="宋体" w:cs="宋体"/>
          <w:color w:val="auto"/>
          <w:szCs w:val="24"/>
          <w:lang w:val="zh-TW" w:eastAsia="zh-TW"/>
        </w:rPr>
        <w:t>：</w:t>
      </w:r>
    </w:p>
    <w:p>
      <w:pPr>
        <w:ind w:firstLine="600"/>
        <w:rPr>
          <w:rFonts w:ascii="宋体" w:hAnsi="宋体" w:cs="宋体"/>
          <w:color w:val="auto"/>
          <w:szCs w:val="24"/>
        </w:rPr>
      </w:pPr>
      <w:r>
        <w:rPr>
          <w:rFonts w:hint="eastAsia" w:ascii="宋体" w:hAnsi="宋体" w:cs="宋体"/>
          <w:color w:val="auto"/>
          <w:szCs w:val="24"/>
        </w:rPr>
        <w:t>（一）设计费结算原则：</w:t>
      </w:r>
    </w:p>
    <w:p>
      <w:pPr>
        <w:ind w:firstLine="600"/>
        <w:rPr>
          <w:rFonts w:ascii="宋体" w:hAnsi="宋体" w:cs="宋体"/>
          <w:color w:val="auto"/>
          <w:szCs w:val="24"/>
          <w:u w:val="single"/>
        </w:rPr>
      </w:pPr>
      <w:r>
        <w:rPr>
          <w:rFonts w:hint="eastAsia" w:ascii="宋体" w:hAnsi="宋体" w:cs="宋体"/>
          <w:color w:val="auto"/>
          <w:szCs w:val="24"/>
          <w:u w:val="single"/>
        </w:rPr>
        <w:t>设计费按设计费合同价进行结算。</w:t>
      </w:r>
    </w:p>
    <w:p>
      <w:pPr>
        <w:ind w:firstLine="600"/>
        <w:rPr>
          <w:rFonts w:ascii="宋体" w:hAnsi="宋体" w:cs="宋体"/>
          <w:color w:val="auto"/>
          <w:szCs w:val="24"/>
        </w:rPr>
      </w:pPr>
      <w:r>
        <w:rPr>
          <w:rFonts w:hint="eastAsia" w:ascii="宋体" w:hAnsi="宋体" w:cs="宋体"/>
          <w:color w:val="auto"/>
          <w:szCs w:val="24"/>
        </w:rPr>
        <w:t>（二）工程费结算原则：</w:t>
      </w:r>
    </w:p>
    <w:p>
      <w:pPr>
        <w:ind w:firstLine="600"/>
        <w:rPr>
          <w:rFonts w:ascii="宋体" w:hAnsi="宋体" w:cs="宋体"/>
          <w:color w:val="auto"/>
          <w:szCs w:val="24"/>
          <w:u w:val="single"/>
        </w:rPr>
      </w:pPr>
      <w:r>
        <w:rPr>
          <w:rFonts w:hint="eastAsia" w:ascii="宋体" w:hAnsi="宋体" w:cs="宋体"/>
          <w:color w:val="auto"/>
          <w:szCs w:val="24"/>
          <w:u w:val="single"/>
        </w:rPr>
        <w:t>1）以最终确认的竣工图纸，采用工程量清单模式编制结算价，按定额优先套用</w:t>
      </w:r>
      <w:r>
        <w:rPr>
          <w:rFonts w:hint="eastAsia" w:ascii="宋体" w:hAnsi="宋体" w:cs="宋体"/>
          <w:color w:val="auto"/>
          <w:szCs w:val="24"/>
          <w:u w:val="single"/>
          <w:lang w:eastAsia="zh-CN"/>
        </w:rPr>
        <w:t>市政基础设施</w:t>
      </w:r>
      <w:r>
        <w:rPr>
          <w:rFonts w:hint="eastAsia" w:ascii="宋体" w:hAnsi="宋体" w:cs="宋体"/>
          <w:color w:val="auto"/>
          <w:szCs w:val="24"/>
          <w:u w:val="single"/>
        </w:rPr>
        <w:t>定额。</w:t>
      </w:r>
    </w:p>
    <w:p>
      <w:pPr>
        <w:ind w:firstLine="600"/>
        <w:rPr>
          <w:rFonts w:ascii="宋体" w:hAnsi="宋体" w:cs="宋体"/>
          <w:color w:val="auto"/>
          <w:szCs w:val="24"/>
          <w:u w:val="single"/>
        </w:rPr>
      </w:pPr>
      <w:r>
        <w:rPr>
          <w:rFonts w:hint="eastAsia" w:ascii="宋体" w:hAnsi="宋体" w:cs="宋体"/>
          <w:color w:val="auto"/>
          <w:szCs w:val="24"/>
          <w:u w:val="single"/>
        </w:rPr>
        <w:t>采用清单计价模式，工程量清单计价规范执行《建设工程工程量计价规范》（GB50500-2013）、《建设工程定额管理办法》（建标〔2015〕230号）、《广东省建设工程造价管理规定》（粤府令第205号）、《广东省建设工程计价依据（2018）》、《广东省通用安装工程综合定额（2018）》《广东省建设工程施工机具台班费用编制规则（2018）》及配套文件、等有关规定和要求。</w:t>
      </w:r>
    </w:p>
    <w:p>
      <w:pPr>
        <w:ind w:firstLine="600"/>
        <w:rPr>
          <w:rFonts w:ascii="宋体" w:hAnsi="宋体" w:cs="宋体"/>
          <w:color w:val="auto"/>
          <w:szCs w:val="24"/>
          <w:u w:val="single"/>
        </w:rPr>
      </w:pPr>
      <w:r>
        <w:rPr>
          <w:rFonts w:hint="eastAsia" w:ascii="宋体" w:hAnsi="宋体" w:cs="宋体"/>
          <w:color w:val="auto"/>
          <w:szCs w:val="24"/>
          <w:u w:val="single"/>
        </w:rPr>
        <w:t>合同履行期间，出现工程造价管理机构发布的人工、材料、施工机械台班价格单价或价格涨落超过合同工程投标当月相应单价或价格的情况，且符合第13.8款规定事件的，合同双方当事人应调整合同价款。</w:t>
      </w:r>
    </w:p>
    <w:p>
      <w:pPr>
        <w:ind w:firstLine="600"/>
        <w:rPr>
          <w:rFonts w:ascii="宋体" w:hAnsi="宋体" w:cs="宋体"/>
          <w:color w:val="auto"/>
          <w:szCs w:val="24"/>
          <w:u w:val="single"/>
        </w:rPr>
      </w:pPr>
      <w:r>
        <w:rPr>
          <w:rFonts w:hint="eastAsia" w:ascii="宋体" w:hAnsi="宋体" w:cs="宋体"/>
          <w:color w:val="auto"/>
          <w:szCs w:val="24"/>
          <w:u w:val="single"/>
        </w:rPr>
        <w:t>2）工程量确定方式：以经审查的施工图为依据，以该项目的实际工程量作为结算工程量，</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结算价 = 审定</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结算价（财政部门审定或第三方审定）×（1-</w:t>
      </w:r>
      <w:r>
        <w:rPr>
          <w:rFonts w:hint="eastAsia" w:ascii="宋体" w:hAnsi="宋体" w:cs="宋体"/>
          <w:color w:val="auto"/>
          <w:szCs w:val="24"/>
          <w:u w:val="single"/>
          <w:lang w:eastAsia="zh-CN"/>
        </w:rPr>
        <w:t>工程</w:t>
      </w:r>
      <w:r>
        <w:rPr>
          <w:rFonts w:hint="eastAsia" w:ascii="宋体" w:hAnsi="宋体" w:cs="宋体"/>
          <w:color w:val="auto"/>
          <w:szCs w:val="24"/>
          <w:u w:val="single"/>
        </w:rPr>
        <w:t>费</w:t>
      </w:r>
      <w:r>
        <w:rPr>
          <w:rFonts w:hint="eastAsia" w:ascii="宋体" w:hAnsi="宋体" w:cs="宋体"/>
          <w:color w:val="auto"/>
          <w:szCs w:val="24"/>
          <w:u w:val="single"/>
          <w:lang w:eastAsia="zh-CN"/>
        </w:rPr>
        <w:t>用</w:t>
      </w:r>
      <w:r>
        <w:rPr>
          <w:rFonts w:hint="eastAsia" w:ascii="宋体" w:hAnsi="宋体" w:cs="宋体"/>
          <w:color w:val="auto"/>
          <w:szCs w:val="24"/>
          <w:u w:val="single"/>
        </w:rPr>
        <w:t>下浮率）</w:t>
      </w:r>
    </w:p>
    <w:p>
      <w:pPr>
        <w:ind w:firstLine="600"/>
        <w:rPr>
          <w:rFonts w:ascii="宋体" w:hAnsi="宋体" w:cs="宋体"/>
          <w:color w:val="auto"/>
          <w:szCs w:val="24"/>
          <w:u w:val="single"/>
        </w:rPr>
      </w:pPr>
      <w:r>
        <w:rPr>
          <w:rFonts w:hint="eastAsia" w:ascii="宋体" w:hAnsi="宋体" w:cs="宋体"/>
          <w:color w:val="auto"/>
          <w:szCs w:val="24"/>
          <w:u w:val="single"/>
        </w:rPr>
        <w:t>3）绿色施工安全防护措施费等不可竞争费用不参与下浮。</w:t>
      </w:r>
    </w:p>
    <w:p>
      <w:pPr>
        <w:ind w:firstLine="600"/>
        <w:rPr>
          <w:rFonts w:ascii="宋体" w:hAnsi="宋体" w:cs="宋体"/>
          <w:color w:val="auto"/>
          <w:szCs w:val="24"/>
        </w:rPr>
      </w:pPr>
      <w:r>
        <w:rPr>
          <w:rFonts w:hint="eastAsia" w:ascii="宋体" w:hAnsi="宋体" w:cs="宋体"/>
          <w:color w:val="auto"/>
          <w:szCs w:val="24"/>
        </w:rPr>
        <w:t>14.6 质量保证金</w:t>
      </w:r>
    </w:p>
    <w:p>
      <w:pPr>
        <w:ind w:firstLine="600"/>
        <w:rPr>
          <w:rFonts w:ascii="宋体" w:hAnsi="宋体" w:cs="宋体"/>
          <w:color w:val="auto"/>
          <w:szCs w:val="24"/>
        </w:rPr>
      </w:pPr>
      <w:r>
        <w:rPr>
          <w:rFonts w:hint="eastAsia" w:ascii="宋体" w:hAnsi="宋体" w:cs="宋体"/>
          <w:color w:val="auto"/>
          <w:szCs w:val="24"/>
        </w:rPr>
        <w:t>14.6.1 承包人提供质量保证金的方式</w:t>
      </w:r>
    </w:p>
    <w:p>
      <w:pPr>
        <w:ind w:firstLine="600"/>
        <w:rPr>
          <w:rFonts w:ascii="宋体" w:hAnsi="宋体" w:cs="宋体"/>
          <w:color w:val="auto"/>
          <w:szCs w:val="24"/>
        </w:rPr>
      </w:pPr>
      <w:r>
        <w:rPr>
          <w:rFonts w:hint="eastAsia" w:ascii="宋体" w:hAnsi="宋体" w:cs="宋体"/>
          <w:color w:val="auto"/>
          <w:szCs w:val="24"/>
        </w:rPr>
        <w:t>质量保证金采用以下第</w:t>
      </w:r>
      <w:r>
        <w:rPr>
          <w:rFonts w:hint="eastAsia" w:ascii="宋体" w:hAnsi="宋体" w:cs="宋体"/>
          <w:color w:val="auto"/>
          <w:szCs w:val="24"/>
          <w:u w:val="single"/>
        </w:rPr>
        <w:t>（1）</w:t>
      </w:r>
      <w:r>
        <w:rPr>
          <w:rFonts w:hint="eastAsia" w:ascii="宋体" w:hAnsi="宋体" w:cs="宋体"/>
          <w:color w:val="auto"/>
          <w:szCs w:val="24"/>
        </w:rPr>
        <w:t>种方式：</w:t>
      </w:r>
    </w:p>
    <w:p>
      <w:pPr>
        <w:ind w:firstLine="600"/>
        <w:rPr>
          <w:rFonts w:ascii="宋体" w:hAnsi="宋体" w:cs="宋体"/>
          <w:color w:val="auto"/>
          <w:szCs w:val="24"/>
        </w:rPr>
      </w:pPr>
      <w:r>
        <w:rPr>
          <w:rFonts w:hint="eastAsia" w:ascii="宋体" w:hAnsi="宋体" w:cs="宋体"/>
          <w:color w:val="auto"/>
          <w:szCs w:val="24"/>
        </w:rPr>
        <w:t>(1) 工程质量保证担保，保证金额为：</w:t>
      </w:r>
      <w:r>
        <w:rPr>
          <w:rFonts w:hint="eastAsia" w:ascii="宋体" w:hAnsi="宋体" w:cs="宋体"/>
          <w:color w:val="auto"/>
          <w:szCs w:val="24"/>
          <w:u w:val="single"/>
        </w:rPr>
        <w:t xml:space="preserve">工程结算总费用的3％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(2)3%的工程款；</w:t>
      </w:r>
    </w:p>
    <w:p>
      <w:pPr>
        <w:ind w:firstLine="600"/>
        <w:rPr>
          <w:rFonts w:ascii="宋体" w:hAnsi="宋体" w:cs="宋体"/>
          <w:color w:val="auto"/>
          <w:szCs w:val="24"/>
          <w:u w:val="single"/>
        </w:rPr>
      </w:pPr>
      <w:r>
        <w:rPr>
          <w:rFonts w:hint="eastAsia" w:ascii="宋体" w:hAnsi="宋体" w:cs="宋体"/>
          <w:color w:val="auto"/>
          <w:szCs w:val="24"/>
        </w:rPr>
        <w:t>(3) 其他方式：</w:t>
      </w:r>
      <w:r>
        <w:rPr>
          <w:rFonts w:hint="eastAsia" w:ascii="宋体" w:hAnsi="宋体" w:cs="宋体"/>
          <w:color w:val="auto"/>
          <w:szCs w:val="24"/>
          <w:u w:val="single"/>
        </w:rPr>
        <w:t>工程结算总费用的3％的等额银行保函、工程保险、工程担保等担保方式。</w:t>
      </w:r>
    </w:p>
    <w:p>
      <w:pPr>
        <w:ind w:firstLine="600"/>
        <w:rPr>
          <w:rFonts w:ascii="宋体" w:hAnsi="宋体" w:cs="宋体"/>
          <w:color w:val="auto"/>
          <w:szCs w:val="24"/>
        </w:rPr>
      </w:pPr>
      <w:r>
        <w:rPr>
          <w:rFonts w:hint="eastAsia" w:ascii="宋体" w:hAnsi="宋体" w:cs="宋体"/>
          <w:color w:val="auto"/>
          <w:szCs w:val="24"/>
        </w:rPr>
        <w:t>14.6.2 质量保证金的预留</w:t>
      </w:r>
    </w:p>
    <w:p>
      <w:pPr>
        <w:ind w:firstLine="600"/>
        <w:rPr>
          <w:rFonts w:ascii="宋体" w:hAnsi="宋体" w:cs="宋体"/>
          <w:color w:val="auto"/>
          <w:szCs w:val="24"/>
        </w:rPr>
      </w:pPr>
      <w:r>
        <w:rPr>
          <w:rFonts w:hint="eastAsia" w:ascii="宋体" w:hAnsi="宋体" w:cs="宋体"/>
          <w:color w:val="auto"/>
          <w:szCs w:val="24"/>
        </w:rPr>
        <w:t>质量保证金的预留采取以下第</w:t>
      </w:r>
      <w:r>
        <w:rPr>
          <w:rFonts w:hint="eastAsia" w:ascii="宋体" w:hAnsi="宋体" w:cs="宋体"/>
          <w:color w:val="auto"/>
          <w:szCs w:val="24"/>
          <w:u w:val="single"/>
        </w:rPr>
        <w:t xml:space="preserve"> （2） </w:t>
      </w:r>
      <w:r>
        <w:rPr>
          <w:rFonts w:hint="eastAsia" w:ascii="宋体" w:hAnsi="宋体" w:cs="宋体"/>
          <w:color w:val="auto"/>
          <w:szCs w:val="24"/>
        </w:rPr>
        <w:t>种方式：</w:t>
      </w:r>
    </w:p>
    <w:p>
      <w:pPr>
        <w:ind w:firstLine="600"/>
        <w:rPr>
          <w:rFonts w:ascii="宋体" w:hAnsi="宋体" w:cs="宋体"/>
          <w:color w:val="auto"/>
          <w:szCs w:val="24"/>
        </w:rPr>
      </w:pPr>
      <w:r>
        <w:rPr>
          <w:rFonts w:hint="eastAsia" w:ascii="宋体" w:hAnsi="宋体" w:cs="宋体"/>
          <w:color w:val="auto"/>
          <w:szCs w:val="24"/>
        </w:rPr>
        <w:t>(1) 在支付工程进度款时逐次预留的质量保证金的比例：</w:t>
      </w:r>
      <w:r>
        <w:rPr>
          <w:rFonts w:hint="eastAsia" w:ascii="宋体" w:hAnsi="宋体" w:cs="宋体"/>
          <w:color w:val="auto"/>
          <w:szCs w:val="24"/>
          <w:u w:val="single"/>
        </w:rPr>
        <w:t xml:space="preserve">  /  </w:t>
      </w:r>
      <w:r>
        <w:rPr>
          <w:rFonts w:hint="eastAsia" w:ascii="宋体" w:hAnsi="宋体" w:cs="宋体"/>
          <w:color w:val="auto"/>
          <w:szCs w:val="24"/>
        </w:rPr>
        <w:t>，在此情形下，质量保证金的计算基数不包括预付款的支付、扣回以及价格调整的金额；</w:t>
      </w:r>
    </w:p>
    <w:p>
      <w:pPr>
        <w:ind w:firstLine="600"/>
        <w:rPr>
          <w:rFonts w:ascii="宋体" w:hAnsi="宋体" w:cs="宋体"/>
          <w:color w:val="auto"/>
          <w:szCs w:val="24"/>
        </w:rPr>
      </w:pPr>
      <w:r>
        <w:rPr>
          <w:rFonts w:hint="eastAsia" w:ascii="宋体" w:hAnsi="宋体" w:cs="宋体"/>
          <w:color w:val="auto"/>
          <w:szCs w:val="24"/>
        </w:rPr>
        <w:t>(2) 工程竣工结算时一次性预留专用合同条件第14.6.1项第(2)目约定的工程款预留比例的质量保证金；</w:t>
      </w:r>
    </w:p>
    <w:p>
      <w:pPr>
        <w:ind w:firstLine="600"/>
        <w:rPr>
          <w:rFonts w:ascii="宋体" w:hAnsi="宋体" w:cs="宋体"/>
          <w:color w:val="auto"/>
          <w:szCs w:val="24"/>
        </w:rPr>
      </w:pPr>
      <w:r>
        <w:rPr>
          <w:rFonts w:hint="eastAsia" w:ascii="宋体" w:hAnsi="宋体" w:cs="宋体"/>
          <w:color w:val="auto"/>
          <w:szCs w:val="24"/>
        </w:rPr>
        <w:t xml:space="preserve">(3) 其他预留方式: </w:t>
      </w:r>
      <w:r>
        <w:rPr>
          <w:rFonts w:hint="eastAsia" w:ascii="宋体" w:hAnsi="宋体" w:cs="宋体"/>
          <w:color w:val="auto"/>
          <w:szCs w:val="24"/>
          <w:u w:val="single"/>
        </w:rPr>
        <w:t xml:space="preserve"> 银行保险、工程保险、工程担保等担保方式 </w:t>
      </w:r>
      <w:r>
        <w:rPr>
          <w:rFonts w:hint="eastAsia" w:ascii="宋体" w:hAnsi="宋体" w:cs="宋体"/>
          <w:color w:val="auto"/>
          <w:szCs w:val="24"/>
        </w:rPr>
        <w:t>。</w:t>
      </w:r>
    </w:p>
    <w:p>
      <w:pPr>
        <w:ind w:firstLine="600"/>
        <w:rPr>
          <w:rFonts w:ascii="宋体" w:hAnsi="宋体" w:cs="宋体"/>
          <w:color w:val="auto"/>
          <w:szCs w:val="24"/>
          <w:u w:val="single"/>
        </w:rPr>
      </w:pPr>
      <w:r>
        <w:rPr>
          <w:rFonts w:hint="eastAsia" w:ascii="宋体" w:hAnsi="宋体" w:cs="宋体"/>
          <w:color w:val="auto"/>
          <w:szCs w:val="24"/>
        </w:rPr>
        <w:t>关于质量保证金的补充约定：</w:t>
      </w:r>
      <w:r>
        <w:rPr>
          <w:rFonts w:hint="eastAsia" w:ascii="宋体" w:hAnsi="宋体" w:cs="宋体"/>
          <w:color w:val="auto"/>
          <w:szCs w:val="24"/>
          <w:u w:val="single"/>
        </w:rPr>
        <w:t>质量保证金的预留采取何种方式最终决定权由发包人确定。在缺陷责任期期满并且经发包人组织验收合格后方可在14天内无息退还质量保证金额。在缺陷责任期内，承包人须在收到发包人的维修通知10个日历天内到场维修，逾期不到场的，发包人可自行委托第三方进场维修，由此产生的维修费用在质量保证金内扣取。如维修费用超出质量保证金的，发包人可向承包人追讨赔偿。</w:t>
      </w:r>
    </w:p>
    <w:p>
      <w:pPr>
        <w:ind w:firstLine="600"/>
        <w:rPr>
          <w:rFonts w:ascii="宋体" w:hAnsi="宋体" w:cs="宋体"/>
          <w:color w:val="auto"/>
          <w:szCs w:val="24"/>
        </w:rPr>
      </w:pPr>
      <w:r>
        <w:rPr>
          <w:rFonts w:hint="eastAsia" w:ascii="宋体" w:hAnsi="宋体" w:cs="宋体"/>
          <w:color w:val="auto"/>
          <w:szCs w:val="24"/>
        </w:rPr>
        <w:t>14.7 最终结清</w:t>
      </w:r>
    </w:p>
    <w:p>
      <w:pPr>
        <w:ind w:firstLine="600"/>
        <w:rPr>
          <w:rFonts w:ascii="宋体" w:hAnsi="宋体" w:cs="宋体"/>
          <w:color w:val="auto"/>
          <w:szCs w:val="24"/>
        </w:rPr>
      </w:pPr>
      <w:r>
        <w:rPr>
          <w:rFonts w:hint="eastAsia" w:ascii="宋体" w:hAnsi="宋体" w:cs="宋体"/>
          <w:color w:val="auto"/>
          <w:szCs w:val="24"/>
        </w:rPr>
        <w:t>14.7.1 最终结清申请单</w:t>
      </w:r>
    </w:p>
    <w:p>
      <w:pPr>
        <w:ind w:firstLine="600"/>
        <w:rPr>
          <w:rFonts w:ascii="宋体" w:hAnsi="宋体" w:cs="宋体"/>
          <w:color w:val="auto"/>
          <w:szCs w:val="24"/>
        </w:rPr>
      </w:pPr>
      <w:r>
        <w:rPr>
          <w:rFonts w:hint="eastAsia" w:ascii="宋体" w:hAnsi="宋体" w:cs="宋体"/>
          <w:color w:val="auto"/>
          <w:szCs w:val="24"/>
        </w:rPr>
        <w:t>当事人双方关于最终结清申请的其他约定：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14.7.2 最终结清证书和支付</w:t>
      </w:r>
    </w:p>
    <w:p>
      <w:pPr>
        <w:ind w:firstLine="600"/>
        <w:rPr>
          <w:rFonts w:ascii="宋体" w:hAnsi="宋体" w:cs="宋体"/>
          <w:color w:val="auto"/>
          <w:szCs w:val="24"/>
        </w:rPr>
      </w:pPr>
      <w:r>
        <w:rPr>
          <w:rFonts w:hint="eastAsia" w:ascii="宋体" w:hAnsi="宋体" w:cs="宋体"/>
          <w:color w:val="auto"/>
          <w:szCs w:val="24"/>
        </w:rPr>
        <w:t>当事人双方关于最终结清支付的其他约定：</w:t>
      </w:r>
      <w:r>
        <w:rPr>
          <w:rFonts w:hint="eastAsia" w:ascii="宋体" w:hAnsi="宋体" w:cs="宋体"/>
          <w:color w:val="auto"/>
          <w:szCs w:val="24"/>
          <w:u w:val="single"/>
        </w:rPr>
        <w:t xml:space="preserve">     /        </w:t>
      </w:r>
      <w:r>
        <w:rPr>
          <w:rFonts w:hint="eastAsia" w:ascii="宋体" w:hAnsi="宋体" w:cs="宋体"/>
          <w:color w:val="auto"/>
          <w:szCs w:val="24"/>
        </w:rPr>
        <w:t>。</w:t>
      </w:r>
    </w:p>
    <w:p>
      <w:pPr>
        <w:rPr>
          <w:rFonts w:hint="eastAsia" w:eastAsia="宋体"/>
          <w:b/>
          <w:bCs/>
          <w:color w:val="auto"/>
          <w:sz w:val="28"/>
          <w:szCs w:val="22"/>
          <w:lang w:val="en-US" w:eastAsia="zh-CN"/>
        </w:rPr>
      </w:pPr>
      <w:bookmarkStart w:id="817" w:name="_Toc54862346"/>
      <w:r>
        <w:rPr>
          <w:rFonts w:hint="eastAsia"/>
          <w:b/>
          <w:bCs/>
          <w:color w:val="auto"/>
          <w:sz w:val="28"/>
          <w:szCs w:val="22"/>
        </w:rPr>
        <w:t>第15条 违约</w:t>
      </w:r>
      <w:bookmarkEnd w:id="817"/>
      <w:r>
        <w:rPr>
          <w:rFonts w:hint="eastAsia"/>
          <w:b/>
          <w:bCs/>
          <w:color w:val="auto"/>
          <w:sz w:val="28"/>
          <w:szCs w:val="22"/>
          <w:lang w:val="en-US" w:eastAsia="zh-CN"/>
        </w:rPr>
        <w:t xml:space="preserve"> </w:t>
      </w:r>
    </w:p>
    <w:p>
      <w:pPr>
        <w:ind w:firstLine="600"/>
        <w:rPr>
          <w:rFonts w:ascii="宋体" w:hAnsi="宋体" w:cs="宋体"/>
          <w:color w:val="auto"/>
          <w:szCs w:val="24"/>
        </w:rPr>
      </w:pPr>
      <w:r>
        <w:rPr>
          <w:rFonts w:hint="eastAsia" w:ascii="宋体" w:hAnsi="宋体" w:cs="宋体"/>
          <w:color w:val="auto"/>
          <w:szCs w:val="24"/>
        </w:rPr>
        <w:t>15.1 发包人违约</w:t>
      </w:r>
    </w:p>
    <w:p>
      <w:pPr>
        <w:ind w:firstLine="600"/>
        <w:rPr>
          <w:rFonts w:ascii="宋体" w:hAnsi="宋体" w:cs="宋体"/>
          <w:color w:val="auto"/>
          <w:szCs w:val="24"/>
        </w:rPr>
      </w:pPr>
      <w:r>
        <w:rPr>
          <w:rFonts w:hint="eastAsia" w:ascii="宋体" w:hAnsi="宋体" w:cs="宋体"/>
          <w:color w:val="auto"/>
          <w:szCs w:val="24"/>
        </w:rPr>
        <w:t>15.1.1 发包人违约的情形</w:t>
      </w:r>
    </w:p>
    <w:p>
      <w:pPr>
        <w:ind w:firstLine="600"/>
        <w:rPr>
          <w:rFonts w:ascii="宋体" w:hAnsi="宋体" w:cs="宋体"/>
          <w:color w:val="auto"/>
          <w:szCs w:val="24"/>
        </w:rPr>
      </w:pPr>
      <w:r>
        <w:rPr>
          <w:rFonts w:hint="eastAsia" w:ascii="宋体" w:hAnsi="宋体" w:cs="宋体"/>
          <w:color w:val="auto"/>
          <w:szCs w:val="24"/>
        </w:rPr>
        <w:t>发包人违约的其他情形：</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15.1.3 发包人违约的责任</w:t>
      </w:r>
    </w:p>
    <w:p>
      <w:pPr>
        <w:ind w:firstLine="600"/>
        <w:rPr>
          <w:rFonts w:ascii="宋体" w:hAnsi="宋体" w:cs="宋体"/>
          <w:color w:val="auto"/>
          <w:szCs w:val="24"/>
        </w:rPr>
      </w:pPr>
      <w:r>
        <w:rPr>
          <w:rFonts w:hint="eastAsia" w:ascii="宋体" w:hAnsi="宋体" w:cs="宋体"/>
          <w:color w:val="auto"/>
          <w:szCs w:val="24"/>
        </w:rPr>
        <w:t>发包人违约责任的承担方式和计算方法：</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15.2 承包人违约</w:t>
      </w:r>
    </w:p>
    <w:p>
      <w:pPr>
        <w:ind w:firstLine="600"/>
        <w:rPr>
          <w:rFonts w:ascii="宋体" w:hAnsi="宋体" w:cs="宋体"/>
          <w:color w:val="auto"/>
          <w:szCs w:val="24"/>
        </w:rPr>
      </w:pPr>
      <w:r>
        <w:rPr>
          <w:rFonts w:hint="eastAsia" w:ascii="宋体" w:hAnsi="宋体" w:cs="宋体"/>
          <w:color w:val="auto"/>
          <w:szCs w:val="24"/>
        </w:rPr>
        <w:t>15.2.1 承包人违约的情形</w:t>
      </w:r>
    </w:p>
    <w:p>
      <w:pPr>
        <w:ind w:firstLine="600"/>
        <w:rPr>
          <w:rFonts w:ascii="宋体" w:hAnsi="宋体" w:cs="宋体"/>
          <w:color w:val="auto"/>
          <w:szCs w:val="24"/>
          <w:u w:val="single"/>
        </w:rPr>
      </w:pPr>
      <w:r>
        <w:rPr>
          <w:rFonts w:hint="eastAsia" w:ascii="宋体" w:hAnsi="宋体" w:cs="宋体"/>
          <w:color w:val="auto"/>
          <w:szCs w:val="24"/>
          <w:u w:val="single"/>
        </w:rPr>
        <w:t>除通用合同条件约定外，本款增加：</w:t>
      </w:r>
    </w:p>
    <w:p>
      <w:pPr>
        <w:ind w:firstLine="600"/>
        <w:rPr>
          <w:rFonts w:ascii="宋体" w:hAnsi="宋体" w:cs="宋体"/>
          <w:color w:val="auto"/>
          <w:szCs w:val="24"/>
          <w:u w:val="single"/>
        </w:rPr>
      </w:pPr>
      <w:r>
        <w:rPr>
          <w:rFonts w:hint="eastAsia" w:ascii="宋体" w:hAnsi="宋体" w:cs="宋体"/>
          <w:color w:val="auto"/>
          <w:szCs w:val="24"/>
          <w:u w:val="single"/>
        </w:rPr>
        <w:t>（1）承包人违反关于承包人项目经理管理规定；</w:t>
      </w:r>
    </w:p>
    <w:p>
      <w:pPr>
        <w:ind w:firstLine="600"/>
        <w:rPr>
          <w:rFonts w:ascii="宋体" w:hAnsi="宋体" w:cs="宋体"/>
          <w:color w:val="auto"/>
          <w:szCs w:val="24"/>
          <w:u w:val="single"/>
        </w:rPr>
      </w:pPr>
      <w:r>
        <w:rPr>
          <w:rFonts w:hint="eastAsia" w:ascii="宋体" w:hAnsi="宋体" w:cs="宋体"/>
          <w:color w:val="auto"/>
          <w:szCs w:val="24"/>
          <w:u w:val="single"/>
        </w:rPr>
        <w:t>（2）承包人违反关于承包人人员管理规定；</w:t>
      </w:r>
    </w:p>
    <w:p>
      <w:pPr>
        <w:ind w:firstLine="600"/>
        <w:rPr>
          <w:rFonts w:ascii="宋体" w:hAnsi="宋体" w:cs="宋体"/>
          <w:color w:val="auto"/>
          <w:szCs w:val="24"/>
          <w:u w:val="single"/>
        </w:rPr>
      </w:pPr>
      <w:r>
        <w:rPr>
          <w:rFonts w:hint="eastAsia" w:ascii="宋体" w:hAnsi="宋体" w:cs="宋体"/>
          <w:color w:val="auto"/>
          <w:szCs w:val="24"/>
          <w:u w:val="single"/>
        </w:rPr>
        <w:t>（3）承包人未按期支付民工工资的；</w:t>
      </w:r>
    </w:p>
    <w:p>
      <w:pPr>
        <w:ind w:firstLine="600"/>
        <w:rPr>
          <w:rFonts w:ascii="宋体" w:hAnsi="宋体" w:cs="宋体"/>
          <w:color w:val="auto"/>
          <w:szCs w:val="24"/>
          <w:u w:val="single"/>
        </w:rPr>
      </w:pPr>
      <w:r>
        <w:rPr>
          <w:rFonts w:hint="eastAsia" w:ascii="宋体" w:hAnsi="宋体" w:cs="宋体"/>
          <w:color w:val="auto"/>
          <w:szCs w:val="24"/>
          <w:u w:val="single"/>
        </w:rPr>
        <w:t>（4）承包人提供的结算资料弄虚作假的。</w:t>
      </w:r>
    </w:p>
    <w:p>
      <w:pPr>
        <w:ind w:firstLine="600"/>
        <w:rPr>
          <w:rFonts w:ascii="宋体" w:hAnsi="宋体" w:cs="宋体"/>
          <w:color w:val="auto"/>
          <w:szCs w:val="24"/>
          <w:u w:val="single"/>
        </w:rPr>
      </w:pPr>
      <w:r>
        <w:rPr>
          <w:rFonts w:hint="eastAsia" w:ascii="宋体" w:hAnsi="宋体" w:cs="宋体"/>
          <w:color w:val="auto"/>
          <w:szCs w:val="24"/>
        </w:rPr>
        <w:t>承包人违约的其他情形：</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15.2.2 通知改正</w:t>
      </w:r>
    </w:p>
    <w:p>
      <w:pPr>
        <w:ind w:firstLine="600"/>
        <w:rPr>
          <w:rFonts w:ascii="宋体" w:hAnsi="宋体" w:cs="宋体"/>
          <w:color w:val="auto"/>
          <w:szCs w:val="24"/>
        </w:rPr>
      </w:pPr>
      <w:r>
        <w:rPr>
          <w:rFonts w:hint="eastAsia" w:ascii="宋体" w:hAnsi="宋体" w:cs="宋体"/>
          <w:color w:val="auto"/>
          <w:szCs w:val="24"/>
        </w:rPr>
        <w:t>工程师通知承包人改正的合理期限是：</w:t>
      </w:r>
      <w:r>
        <w:rPr>
          <w:rFonts w:hint="eastAsia" w:ascii="宋体" w:hAnsi="宋体" w:cs="宋体"/>
          <w:color w:val="auto"/>
          <w:szCs w:val="24"/>
          <w:u w:val="single"/>
        </w:rPr>
        <w:t xml:space="preserve">  按专用条款 15.2.1 执行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15.2.3 承包人违约的责任</w:t>
      </w:r>
    </w:p>
    <w:p>
      <w:pPr>
        <w:ind w:firstLine="600"/>
        <w:rPr>
          <w:rFonts w:ascii="宋体" w:hAnsi="宋体" w:cs="宋体"/>
          <w:color w:val="auto"/>
          <w:szCs w:val="24"/>
        </w:rPr>
      </w:pPr>
      <w:r>
        <w:rPr>
          <w:rFonts w:hint="eastAsia" w:ascii="宋体" w:hAnsi="宋体" w:cs="宋体"/>
          <w:color w:val="auto"/>
          <w:szCs w:val="24"/>
        </w:rPr>
        <w:t>承包人违约责任的承担方式和计算方法：</w:t>
      </w:r>
      <w:r>
        <w:rPr>
          <w:rFonts w:hint="eastAsia" w:ascii="宋体" w:hAnsi="宋体" w:cs="宋体"/>
          <w:color w:val="auto"/>
          <w:szCs w:val="24"/>
          <w:u w:val="single"/>
        </w:rPr>
        <w:t xml:space="preserve"> 按专用条款 15.2.1 执行 </w:t>
      </w:r>
      <w:r>
        <w:rPr>
          <w:rFonts w:hint="eastAsia" w:ascii="宋体" w:hAnsi="宋体" w:cs="宋体"/>
          <w:color w:val="auto"/>
          <w:szCs w:val="24"/>
        </w:rPr>
        <w:t>。</w:t>
      </w:r>
    </w:p>
    <w:p>
      <w:pPr>
        <w:rPr>
          <w:b/>
          <w:bCs/>
          <w:color w:val="auto"/>
          <w:sz w:val="28"/>
          <w:szCs w:val="22"/>
        </w:rPr>
      </w:pPr>
      <w:bookmarkStart w:id="818" w:name="_Toc54862347"/>
      <w:r>
        <w:rPr>
          <w:rFonts w:hint="eastAsia"/>
          <w:b/>
          <w:bCs/>
          <w:color w:val="auto"/>
          <w:sz w:val="28"/>
          <w:szCs w:val="22"/>
        </w:rPr>
        <w:t>第16条 合同解除</w:t>
      </w:r>
      <w:bookmarkEnd w:id="818"/>
    </w:p>
    <w:p>
      <w:pPr>
        <w:ind w:firstLine="600"/>
        <w:rPr>
          <w:rFonts w:ascii="宋体" w:hAnsi="宋体" w:cs="宋体"/>
          <w:color w:val="auto"/>
          <w:szCs w:val="24"/>
        </w:rPr>
      </w:pPr>
      <w:r>
        <w:rPr>
          <w:rFonts w:hint="eastAsia" w:ascii="宋体" w:hAnsi="宋体" w:cs="宋体"/>
          <w:color w:val="auto"/>
          <w:szCs w:val="24"/>
        </w:rPr>
        <w:t>16.1 由发包人解除合同</w:t>
      </w:r>
    </w:p>
    <w:p>
      <w:pPr>
        <w:ind w:firstLine="600"/>
        <w:rPr>
          <w:rFonts w:ascii="宋体" w:hAnsi="宋体" w:cs="宋体"/>
          <w:color w:val="auto"/>
          <w:szCs w:val="24"/>
        </w:rPr>
      </w:pPr>
      <w:r>
        <w:rPr>
          <w:rFonts w:hint="eastAsia" w:ascii="宋体" w:hAnsi="宋体" w:cs="宋体"/>
          <w:color w:val="auto"/>
          <w:szCs w:val="24"/>
        </w:rPr>
        <w:t>16.1.1 因承包人违约解除合同</w:t>
      </w:r>
    </w:p>
    <w:p>
      <w:pPr>
        <w:ind w:firstLine="600"/>
        <w:rPr>
          <w:rFonts w:ascii="宋体" w:hAnsi="宋体" w:cs="宋体"/>
          <w:color w:val="auto"/>
          <w:szCs w:val="24"/>
        </w:rPr>
      </w:pPr>
      <w:r>
        <w:rPr>
          <w:rFonts w:hint="eastAsia" w:ascii="宋体" w:hAnsi="宋体" w:cs="宋体"/>
          <w:color w:val="auto"/>
          <w:szCs w:val="24"/>
        </w:rPr>
        <w:t>双方约定可由发包人解除合同的其他事由：</w:t>
      </w:r>
      <w:r>
        <w:rPr>
          <w:rFonts w:hint="eastAsia" w:ascii="宋体" w:hAnsi="宋体" w:cs="宋体"/>
          <w:color w:val="auto"/>
          <w:szCs w:val="24"/>
          <w:u w:val="single"/>
        </w:rPr>
        <w:t xml:space="preserve">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16.2 由承包人解除合同</w:t>
      </w:r>
    </w:p>
    <w:p>
      <w:pPr>
        <w:ind w:firstLine="600"/>
        <w:rPr>
          <w:rFonts w:ascii="宋体" w:hAnsi="宋体" w:cs="宋体"/>
          <w:color w:val="auto"/>
          <w:szCs w:val="24"/>
        </w:rPr>
      </w:pPr>
      <w:r>
        <w:rPr>
          <w:rFonts w:hint="eastAsia" w:ascii="宋体" w:hAnsi="宋体" w:cs="宋体"/>
          <w:color w:val="auto"/>
          <w:szCs w:val="24"/>
        </w:rPr>
        <w:t>16.2.1 因发包人违约解除合同</w:t>
      </w:r>
    </w:p>
    <w:p>
      <w:pPr>
        <w:ind w:firstLine="600"/>
        <w:rPr>
          <w:rFonts w:ascii="宋体" w:hAnsi="宋体" w:cs="宋体"/>
          <w:color w:val="auto"/>
          <w:szCs w:val="24"/>
        </w:rPr>
      </w:pPr>
      <w:r>
        <w:rPr>
          <w:rFonts w:hint="eastAsia" w:ascii="宋体" w:hAnsi="宋体" w:cs="宋体"/>
          <w:color w:val="auto"/>
          <w:szCs w:val="24"/>
        </w:rPr>
        <w:t>双方约定可由承包人解除合同的其他事由：</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19" w:name="_Toc54862348"/>
      <w:r>
        <w:rPr>
          <w:rFonts w:hint="eastAsia"/>
          <w:b/>
          <w:bCs/>
          <w:color w:val="auto"/>
          <w:sz w:val="28"/>
          <w:szCs w:val="22"/>
        </w:rPr>
        <w:t>第17条 不可抗力</w:t>
      </w:r>
      <w:bookmarkEnd w:id="819"/>
    </w:p>
    <w:p>
      <w:pPr>
        <w:ind w:firstLine="600"/>
        <w:rPr>
          <w:rFonts w:ascii="宋体" w:hAnsi="宋体" w:cs="宋体"/>
          <w:color w:val="auto"/>
          <w:szCs w:val="24"/>
        </w:rPr>
      </w:pPr>
      <w:r>
        <w:rPr>
          <w:rFonts w:hint="eastAsia" w:ascii="宋体" w:hAnsi="宋体" w:cs="宋体"/>
          <w:color w:val="auto"/>
          <w:szCs w:val="24"/>
        </w:rPr>
        <w:t>17.1 不可抗力的定义</w:t>
      </w:r>
    </w:p>
    <w:p>
      <w:pPr>
        <w:ind w:firstLine="600"/>
        <w:rPr>
          <w:rFonts w:ascii="宋体" w:hAnsi="宋体" w:cs="宋体"/>
          <w:color w:val="auto"/>
          <w:szCs w:val="24"/>
        </w:rPr>
      </w:pPr>
      <w:r>
        <w:rPr>
          <w:rFonts w:hint="eastAsia" w:ascii="宋体" w:hAnsi="宋体" w:cs="宋体"/>
          <w:color w:val="auto"/>
          <w:szCs w:val="24"/>
        </w:rPr>
        <w:t>除通用合同条件约定的不可抗力事件之外，视为不可抗力的其他情形：</w:t>
      </w:r>
      <w:r>
        <w:rPr>
          <w:rFonts w:hint="eastAsia" w:ascii="宋体" w:hAnsi="宋体" w:cs="宋体"/>
          <w:color w:val="auto"/>
          <w:szCs w:val="24"/>
          <w:u w:val="single"/>
        </w:rPr>
        <w:t>除通用合同条件约定的不可抗力事件之外，视为不可抗力的其他情形：当地气象部门规定的情形；异常天气：经有关部门鉴定的六级以上地震，正面吹袭湛江市徐闻县的十级以上台风或龙卷风，或者湛江市徐闻县出现降雨量大于200mm/d特大暴雨，雷击引起的火灾。承包人应于台风、暴雨天气结束之日起7日内，向本地气象部门索取项目所在地区台风、暴雨天气资料或报告（含气象实况及对此分析的内容），连同施工日志、施工现场照片办理证据保全公证，方可认定为“不可抗力”</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17.6 因不可抗力解除合同</w:t>
      </w:r>
    </w:p>
    <w:p>
      <w:pPr>
        <w:ind w:firstLine="600"/>
        <w:rPr>
          <w:rFonts w:ascii="宋体" w:hAnsi="宋体" w:cs="宋体"/>
          <w:color w:val="auto"/>
          <w:szCs w:val="24"/>
        </w:rPr>
      </w:pPr>
      <w:r>
        <w:rPr>
          <w:rFonts w:hint="eastAsia" w:ascii="宋体" w:hAnsi="宋体" w:cs="宋体"/>
          <w:color w:val="auto"/>
          <w:szCs w:val="24"/>
        </w:rPr>
        <w:t>合同解除后，发包人应当在商定或确定发包人应支付款项后的</w:t>
      </w:r>
      <w:r>
        <w:rPr>
          <w:rFonts w:hint="eastAsia" w:ascii="宋体" w:hAnsi="宋体" w:cs="宋体"/>
          <w:color w:val="auto"/>
          <w:szCs w:val="24"/>
          <w:u w:val="single"/>
        </w:rPr>
        <w:t xml:space="preserve">  30  </w:t>
      </w:r>
      <w:r>
        <w:rPr>
          <w:rFonts w:hint="eastAsia" w:ascii="宋体" w:hAnsi="宋体" w:cs="宋体"/>
          <w:color w:val="auto"/>
          <w:szCs w:val="24"/>
        </w:rPr>
        <w:t>天内完成款项的支付。</w:t>
      </w:r>
    </w:p>
    <w:p>
      <w:pPr>
        <w:rPr>
          <w:b/>
          <w:bCs/>
          <w:color w:val="auto"/>
          <w:sz w:val="28"/>
          <w:szCs w:val="22"/>
        </w:rPr>
      </w:pPr>
      <w:bookmarkStart w:id="820" w:name="_Toc4784277"/>
      <w:bookmarkEnd w:id="820"/>
      <w:bookmarkStart w:id="821" w:name="_Toc4784276"/>
      <w:bookmarkEnd w:id="821"/>
      <w:bookmarkStart w:id="822" w:name="_Toc54862349"/>
      <w:r>
        <w:rPr>
          <w:rFonts w:hint="eastAsia"/>
          <w:b/>
          <w:bCs/>
          <w:color w:val="auto"/>
          <w:sz w:val="28"/>
          <w:szCs w:val="22"/>
        </w:rPr>
        <w:t>第18条 保险</w:t>
      </w:r>
      <w:bookmarkEnd w:id="822"/>
    </w:p>
    <w:p>
      <w:pPr>
        <w:ind w:firstLine="600"/>
        <w:rPr>
          <w:rFonts w:ascii="宋体" w:hAnsi="宋体" w:cs="宋体"/>
          <w:color w:val="auto"/>
          <w:szCs w:val="24"/>
        </w:rPr>
      </w:pPr>
      <w:r>
        <w:rPr>
          <w:rFonts w:hint="eastAsia" w:ascii="宋体" w:hAnsi="宋体" w:cs="宋体"/>
          <w:color w:val="auto"/>
          <w:szCs w:val="24"/>
        </w:rPr>
        <w:t>18.1 设计和工程保险</w:t>
      </w:r>
    </w:p>
    <w:p>
      <w:pPr>
        <w:ind w:firstLine="600"/>
        <w:rPr>
          <w:rFonts w:ascii="宋体" w:hAnsi="宋体" w:cs="宋体"/>
          <w:color w:val="auto"/>
          <w:szCs w:val="24"/>
          <w:u w:val="single"/>
        </w:rPr>
      </w:pPr>
      <w:r>
        <w:rPr>
          <w:rFonts w:hint="eastAsia" w:ascii="宋体" w:hAnsi="宋体" w:cs="宋体"/>
          <w:color w:val="auto"/>
          <w:szCs w:val="24"/>
        </w:rPr>
        <w:t>18.1.1 双方当事人关于设计和工程保险的特别约定：</w:t>
      </w:r>
      <w:r>
        <w:rPr>
          <w:rFonts w:hint="eastAsia" w:ascii="宋体" w:hAnsi="宋体" w:cs="宋体"/>
          <w:color w:val="auto"/>
          <w:szCs w:val="24"/>
          <w:u w:val="single"/>
          <w:lang w:eastAsia="zh-CN"/>
        </w:rPr>
        <w:t>本</w:t>
      </w:r>
      <w:r>
        <w:rPr>
          <w:rFonts w:hint="eastAsia" w:ascii="宋体" w:hAnsi="宋体" w:cs="宋体"/>
          <w:color w:val="auto"/>
          <w:szCs w:val="24"/>
          <w:u w:val="single"/>
        </w:rPr>
        <w:t>工程—切险由承包人负责购买。</w:t>
      </w:r>
      <w:r>
        <w:rPr>
          <w:rFonts w:hint="eastAsia" w:ascii="宋体" w:hAnsi="宋体" w:cs="宋体"/>
          <w:color w:val="auto"/>
          <w:szCs w:val="24"/>
          <w:u w:val="single"/>
          <w:lang w:eastAsia="zh-CN"/>
        </w:rPr>
        <w:t>本</w:t>
      </w:r>
      <w:r>
        <w:rPr>
          <w:rFonts w:hint="eastAsia" w:ascii="宋体" w:hAnsi="宋体" w:cs="宋体"/>
          <w:color w:val="auto"/>
          <w:szCs w:val="24"/>
          <w:u w:val="single"/>
        </w:rPr>
        <w:t>工程—切险的投保内容为本合同工程的永久工程、临时工程和设备及已运至施工工地用于永久工程的材料和设备所投的保险。</w:t>
      </w:r>
    </w:p>
    <w:p>
      <w:pPr>
        <w:ind w:firstLine="600"/>
        <w:rPr>
          <w:rFonts w:ascii="宋体" w:hAnsi="宋体" w:cs="宋体"/>
          <w:color w:val="auto"/>
          <w:szCs w:val="24"/>
        </w:rPr>
      </w:pPr>
      <w:r>
        <w:rPr>
          <w:rFonts w:hint="eastAsia" w:ascii="宋体" w:hAnsi="宋体" w:cs="宋体"/>
          <w:color w:val="auto"/>
          <w:szCs w:val="24"/>
        </w:rPr>
        <w:t>18.1.2 双方当事人关于第三方责任险的特别约定：</w:t>
      </w:r>
      <w:r>
        <w:rPr>
          <w:rFonts w:hint="eastAsia" w:ascii="宋体" w:hAnsi="宋体" w:cs="宋体"/>
          <w:color w:val="auto"/>
          <w:szCs w:val="24"/>
          <w:u w:val="single"/>
        </w:rPr>
        <w:t xml:space="preserve">  由承包人负责购买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18.2 工伤和意外伤害保险</w:t>
      </w:r>
    </w:p>
    <w:p>
      <w:pPr>
        <w:ind w:firstLine="600"/>
        <w:rPr>
          <w:rFonts w:ascii="宋体" w:hAnsi="宋体" w:cs="宋体"/>
          <w:color w:val="auto"/>
          <w:szCs w:val="24"/>
        </w:rPr>
      </w:pPr>
      <w:r>
        <w:rPr>
          <w:rFonts w:hint="eastAsia" w:ascii="宋体" w:hAnsi="宋体" w:cs="宋体"/>
          <w:color w:val="auto"/>
          <w:szCs w:val="24"/>
        </w:rPr>
        <w:t>18.2.3 关于工伤保险和意外伤害保险的特别约定：</w:t>
      </w:r>
      <w:r>
        <w:rPr>
          <w:rFonts w:hint="eastAsia" w:ascii="宋体" w:hAnsi="宋体" w:cs="宋体"/>
          <w:color w:val="auto"/>
          <w:szCs w:val="24"/>
          <w:u w:val="single"/>
        </w:rPr>
        <w:t xml:space="preserve">  由承包人负责购买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18.3 货物保险</w:t>
      </w:r>
    </w:p>
    <w:p>
      <w:pPr>
        <w:ind w:firstLine="600"/>
        <w:rPr>
          <w:rFonts w:ascii="宋体" w:hAnsi="宋体" w:cs="宋体"/>
          <w:color w:val="auto"/>
          <w:szCs w:val="24"/>
        </w:rPr>
      </w:pPr>
      <w:r>
        <w:rPr>
          <w:rFonts w:hint="eastAsia" w:ascii="宋体" w:hAnsi="宋体" w:cs="宋体"/>
          <w:color w:val="auto"/>
          <w:szCs w:val="24"/>
        </w:rPr>
        <w:t>关于承包人应为其施工设备、材料、工程设备和临时工程等办理财产保险的特别约定：</w:t>
      </w:r>
      <w:r>
        <w:rPr>
          <w:rFonts w:hint="eastAsia" w:ascii="宋体" w:hAnsi="宋体" w:cs="宋体"/>
          <w:color w:val="auto"/>
          <w:szCs w:val="24"/>
          <w:u w:val="single"/>
        </w:rPr>
        <w:t xml:space="preserve">    由承包人负责购买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18.4 其他保险</w:t>
      </w:r>
    </w:p>
    <w:p>
      <w:pPr>
        <w:ind w:firstLine="600"/>
        <w:rPr>
          <w:rFonts w:ascii="宋体" w:hAnsi="宋体" w:cs="宋体"/>
          <w:color w:val="auto"/>
          <w:szCs w:val="24"/>
        </w:rPr>
      </w:pPr>
      <w:r>
        <w:rPr>
          <w:rFonts w:hint="eastAsia" w:ascii="宋体" w:hAnsi="宋体" w:cs="宋体"/>
          <w:color w:val="auto"/>
          <w:szCs w:val="24"/>
        </w:rPr>
        <w:t>关于其他保险的约定：</w:t>
      </w:r>
      <w:r>
        <w:rPr>
          <w:rFonts w:hint="eastAsia" w:ascii="宋体" w:hAnsi="宋体" w:cs="宋体"/>
          <w:color w:val="auto"/>
          <w:szCs w:val="24"/>
          <w:u w:val="single"/>
        </w:rPr>
        <w:t xml:space="preserve"> 其他保险根据国家或省、市政策变化而需购买的保险费用均由承包人承担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18.5 对各项保险的一般要求</w:t>
      </w:r>
    </w:p>
    <w:p>
      <w:pPr>
        <w:ind w:firstLine="600"/>
        <w:rPr>
          <w:rFonts w:ascii="宋体" w:hAnsi="宋体" w:cs="宋体"/>
          <w:color w:val="auto"/>
          <w:szCs w:val="24"/>
        </w:rPr>
      </w:pPr>
      <w:r>
        <w:rPr>
          <w:rFonts w:hint="eastAsia" w:ascii="宋体" w:hAnsi="宋体" w:cs="宋体"/>
          <w:color w:val="auto"/>
          <w:szCs w:val="24"/>
        </w:rPr>
        <w:t>18.5.2 保险凭证</w:t>
      </w:r>
    </w:p>
    <w:p>
      <w:pPr>
        <w:ind w:firstLine="600"/>
        <w:rPr>
          <w:rFonts w:ascii="宋体" w:hAnsi="宋体" w:cs="宋体"/>
          <w:color w:val="auto"/>
          <w:szCs w:val="24"/>
        </w:rPr>
      </w:pPr>
      <w:r>
        <w:rPr>
          <w:rFonts w:hint="eastAsia" w:ascii="宋体" w:hAnsi="宋体" w:cs="宋体"/>
          <w:color w:val="auto"/>
          <w:szCs w:val="24"/>
        </w:rPr>
        <w:t>保险单的条件：</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18.5.4 通知义务</w:t>
      </w:r>
    </w:p>
    <w:p>
      <w:pPr>
        <w:ind w:firstLine="600"/>
        <w:rPr>
          <w:rFonts w:ascii="宋体" w:hAnsi="宋体" w:cs="宋体"/>
          <w:color w:val="auto"/>
          <w:szCs w:val="24"/>
        </w:rPr>
      </w:pPr>
      <w:r>
        <w:rPr>
          <w:rFonts w:hint="eastAsia" w:ascii="宋体" w:hAnsi="宋体" w:cs="宋体"/>
          <w:color w:val="auto"/>
          <w:szCs w:val="24"/>
        </w:rPr>
        <w:t>关于变更保险合同时的通知义务的约定：</w:t>
      </w:r>
      <w:r>
        <w:rPr>
          <w:rFonts w:hint="eastAsia" w:ascii="宋体" w:hAnsi="宋体" w:cs="宋体"/>
          <w:color w:val="auto"/>
          <w:szCs w:val="24"/>
          <w:u w:val="single"/>
        </w:rPr>
        <w:t xml:space="preserve">       /        </w:t>
      </w:r>
      <w:r>
        <w:rPr>
          <w:rFonts w:hint="eastAsia" w:ascii="宋体" w:hAnsi="宋体" w:cs="宋体"/>
          <w:color w:val="auto"/>
          <w:szCs w:val="24"/>
        </w:rPr>
        <w:t>。</w:t>
      </w:r>
    </w:p>
    <w:p>
      <w:pPr>
        <w:rPr>
          <w:b/>
          <w:bCs/>
          <w:color w:val="auto"/>
          <w:sz w:val="28"/>
          <w:szCs w:val="22"/>
        </w:rPr>
      </w:pPr>
      <w:bookmarkStart w:id="823" w:name="_Toc54862350"/>
      <w:r>
        <w:rPr>
          <w:rFonts w:hint="eastAsia"/>
          <w:b/>
          <w:bCs/>
          <w:color w:val="auto"/>
          <w:sz w:val="28"/>
          <w:szCs w:val="22"/>
        </w:rPr>
        <w:t>第20条 争议解决</w:t>
      </w:r>
      <w:bookmarkEnd w:id="823"/>
    </w:p>
    <w:p>
      <w:pPr>
        <w:ind w:firstLine="600"/>
        <w:rPr>
          <w:rFonts w:ascii="宋体" w:hAnsi="宋体" w:cs="宋体"/>
          <w:color w:val="auto"/>
          <w:szCs w:val="24"/>
        </w:rPr>
      </w:pPr>
      <w:r>
        <w:rPr>
          <w:rFonts w:hint="eastAsia" w:ascii="宋体" w:hAnsi="宋体" w:cs="宋体"/>
          <w:color w:val="auto"/>
          <w:szCs w:val="24"/>
        </w:rPr>
        <w:t>20.3 争议评审</w:t>
      </w:r>
    </w:p>
    <w:p>
      <w:pPr>
        <w:ind w:firstLine="600"/>
        <w:rPr>
          <w:rFonts w:ascii="宋体" w:hAnsi="宋体" w:cs="宋体"/>
          <w:color w:val="auto"/>
          <w:szCs w:val="24"/>
        </w:rPr>
      </w:pPr>
      <w:r>
        <w:rPr>
          <w:rFonts w:hint="eastAsia" w:ascii="宋体" w:hAnsi="宋体" w:cs="宋体"/>
          <w:color w:val="auto"/>
          <w:szCs w:val="24"/>
        </w:rPr>
        <w:t>合同当事人是否同意将工程争议提交争议评审小组决定：</w:t>
      </w:r>
      <w:r>
        <w:rPr>
          <w:rFonts w:hint="eastAsia" w:ascii="宋体" w:hAnsi="宋体" w:cs="宋体"/>
          <w:color w:val="auto"/>
          <w:szCs w:val="24"/>
          <w:u w:val="single"/>
        </w:rPr>
        <w:t xml:space="preserve">    否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20.3.1 争议评审小组的确定</w:t>
      </w:r>
    </w:p>
    <w:p>
      <w:pPr>
        <w:ind w:firstLine="600"/>
        <w:rPr>
          <w:rFonts w:ascii="宋体" w:hAnsi="宋体" w:cs="宋体"/>
          <w:color w:val="auto"/>
          <w:szCs w:val="24"/>
        </w:rPr>
      </w:pPr>
      <w:r>
        <w:rPr>
          <w:rFonts w:hint="eastAsia" w:ascii="宋体" w:hAnsi="宋体" w:cs="宋体"/>
          <w:color w:val="auto"/>
          <w:szCs w:val="24"/>
        </w:rPr>
        <w:t>争议评审小组成员的人数：</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争议评审小组成员的确定：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选定争议避免/评审组的期限：</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评审机构：</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其他事项的约定：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争议评审员报酬的承担人：</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20.3.2 争议的避免</w:t>
      </w:r>
    </w:p>
    <w:p>
      <w:pPr>
        <w:ind w:firstLine="600"/>
        <w:rPr>
          <w:rFonts w:ascii="宋体" w:hAnsi="宋体" w:cs="宋体"/>
          <w:color w:val="auto"/>
          <w:szCs w:val="24"/>
        </w:rPr>
      </w:pPr>
      <w:r>
        <w:rPr>
          <w:rFonts w:hint="eastAsia" w:ascii="宋体" w:hAnsi="宋体" w:cs="宋体"/>
          <w:color w:val="auto"/>
          <w:szCs w:val="24"/>
        </w:rPr>
        <w:t>发包人和承包人是否均出席争议避免的非正式讨论：</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20.3.3 争议评审小组的决定</w:t>
      </w:r>
    </w:p>
    <w:p>
      <w:pPr>
        <w:ind w:firstLine="600"/>
        <w:rPr>
          <w:rFonts w:ascii="宋体" w:hAnsi="宋体" w:cs="宋体"/>
          <w:color w:val="auto"/>
          <w:szCs w:val="24"/>
        </w:rPr>
      </w:pPr>
      <w:r>
        <w:rPr>
          <w:rFonts w:hint="eastAsia" w:ascii="宋体" w:hAnsi="宋体" w:cs="宋体"/>
          <w:color w:val="auto"/>
          <w:szCs w:val="24"/>
        </w:rPr>
        <w:t>关于争议评审小组的决定的特别约定：</w:t>
      </w:r>
      <w:r>
        <w:rPr>
          <w:rFonts w:hint="eastAsia" w:ascii="宋体" w:hAnsi="宋体" w:cs="宋体"/>
          <w:color w:val="auto"/>
          <w:szCs w:val="24"/>
          <w:u w:val="single"/>
        </w:rPr>
        <w:t xml:space="preserve">       /         </w:t>
      </w:r>
      <w:r>
        <w:rPr>
          <w:rFonts w:hint="eastAsia" w:ascii="宋体" w:hAnsi="宋体" w:cs="宋体"/>
          <w:color w:val="auto"/>
          <w:szCs w:val="24"/>
        </w:rPr>
        <w:t>。</w:t>
      </w:r>
    </w:p>
    <w:p>
      <w:pPr>
        <w:ind w:firstLine="600"/>
        <w:rPr>
          <w:rFonts w:ascii="宋体" w:hAnsi="宋体" w:cs="宋体"/>
          <w:color w:val="auto"/>
          <w:szCs w:val="24"/>
        </w:rPr>
      </w:pPr>
      <w:r>
        <w:rPr>
          <w:rFonts w:hint="eastAsia" w:ascii="宋体" w:hAnsi="宋体" w:cs="宋体"/>
          <w:color w:val="auto"/>
          <w:szCs w:val="24"/>
        </w:rPr>
        <w:t>20.4 仲裁或诉讼</w:t>
      </w:r>
    </w:p>
    <w:p>
      <w:pPr>
        <w:ind w:firstLine="600"/>
        <w:rPr>
          <w:rFonts w:ascii="宋体" w:hAnsi="宋体" w:cs="宋体"/>
          <w:color w:val="auto"/>
          <w:szCs w:val="24"/>
        </w:rPr>
      </w:pPr>
      <w:r>
        <w:rPr>
          <w:rFonts w:hint="eastAsia" w:ascii="宋体" w:hAnsi="宋体" w:cs="宋体"/>
          <w:color w:val="auto"/>
          <w:szCs w:val="24"/>
        </w:rPr>
        <w:t>因合同及合同有关事项发生的争议，按下列第</w:t>
      </w:r>
      <w:r>
        <w:rPr>
          <w:rFonts w:hint="eastAsia" w:ascii="宋体" w:hAnsi="宋体" w:cs="宋体"/>
          <w:color w:val="auto"/>
          <w:szCs w:val="24"/>
          <w:u w:val="single"/>
        </w:rPr>
        <w:t xml:space="preserve"> （2） </w:t>
      </w:r>
      <w:r>
        <w:rPr>
          <w:rFonts w:hint="eastAsia" w:ascii="宋体" w:hAnsi="宋体" w:cs="宋体"/>
          <w:color w:val="auto"/>
          <w:szCs w:val="24"/>
        </w:rPr>
        <w:t>种方式解决：</w:t>
      </w:r>
    </w:p>
    <w:p>
      <w:pPr>
        <w:ind w:firstLine="600"/>
        <w:rPr>
          <w:rFonts w:ascii="宋体" w:hAnsi="宋体" w:cs="宋体"/>
          <w:color w:val="auto"/>
          <w:szCs w:val="24"/>
        </w:rPr>
      </w:pPr>
      <w:r>
        <w:rPr>
          <w:rFonts w:hint="eastAsia" w:ascii="宋体" w:hAnsi="宋体" w:cs="宋体"/>
          <w:color w:val="auto"/>
          <w:szCs w:val="24"/>
        </w:rPr>
        <w:t>（1）向</w:t>
      </w:r>
      <w:r>
        <w:rPr>
          <w:rFonts w:hint="eastAsia" w:ascii="宋体" w:hAnsi="宋体" w:cs="宋体"/>
          <w:color w:val="auto"/>
          <w:szCs w:val="24"/>
          <w:u w:val="single"/>
        </w:rPr>
        <w:t xml:space="preserve">                         </w:t>
      </w:r>
      <w:r>
        <w:rPr>
          <w:rFonts w:hint="eastAsia" w:ascii="宋体" w:hAnsi="宋体" w:cs="宋体"/>
          <w:color w:val="auto"/>
          <w:szCs w:val="24"/>
        </w:rPr>
        <w:t>仲裁委员会申请仲裁；</w:t>
      </w:r>
    </w:p>
    <w:p>
      <w:pPr>
        <w:ind w:firstLine="600"/>
        <w:rPr>
          <w:rFonts w:ascii="宋体" w:hAnsi="宋体" w:cs="宋体"/>
          <w:color w:val="auto"/>
          <w:szCs w:val="24"/>
        </w:rPr>
      </w:pPr>
      <w:r>
        <w:rPr>
          <w:rFonts w:hint="eastAsia" w:ascii="宋体" w:hAnsi="宋体" w:cs="宋体"/>
          <w:color w:val="auto"/>
          <w:szCs w:val="24"/>
        </w:rPr>
        <w:t>（2）向</w:t>
      </w:r>
      <w:r>
        <w:rPr>
          <w:rFonts w:hint="eastAsia" w:ascii="宋体" w:hAnsi="宋体" w:cs="宋体"/>
          <w:color w:val="auto"/>
          <w:szCs w:val="24"/>
          <w:u w:val="single"/>
        </w:rPr>
        <w:t xml:space="preserve">  工程所在地具有管辖权  </w:t>
      </w:r>
      <w:r>
        <w:rPr>
          <w:rFonts w:hint="eastAsia" w:ascii="宋体" w:hAnsi="宋体" w:cs="宋体"/>
          <w:color w:val="auto"/>
          <w:szCs w:val="24"/>
        </w:rPr>
        <w:t>人民法院起诉。</w:t>
      </w:r>
    </w:p>
    <w:p>
      <w:pPr>
        <w:ind w:firstLine="600"/>
        <w:rPr>
          <w:rFonts w:ascii="宋体" w:hAnsi="宋体" w:cs="宋体"/>
          <w:color w:val="auto"/>
          <w:szCs w:val="24"/>
        </w:rPr>
        <w:sectPr>
          <w:headerReference r:id="rId11" w:type="default"/>
          <w:pgSz w:w="11906" w:h="16838"/>
          <w:pgMar w:top="1440" w:right="1080" w:bottom="1440" w:left="1080" w:header="720" w:footer="998" w:gutter="0"/>
          <w:pgNumType w:fmt="decimal"/>
          <w:cols w:space="720" w:num="1"/>
          <w:docGrid w:linePitch="326" w:charSpace="0"/>
        </w:sectPr>
      </w:pPr>
    </w:p>
    <w:p>
      <w:pPr>
        <w:jc w:val="center"/>
        <w:rPr>
          <w:rFonts w:ascii="宋体"/>
          <w:b/>
          <w:bCs/>
          <w:color w:val="auto"/>
          <w:sz w:val="28"/>
          <w:szCs w:val="28"/>
        </w:rPr>
      </w:pPr>
      <w:bookmarkStart w:id="824" w:name="_Toc117917951"/>
      <w:bookmarkStart w:id="825" w:name="_Toc115711118"/>
      <w:bookmarkStart w:id="826" w:name="_Toc119303198"/>
      <w:bookmarkStart w:id="827" w:name="_Toc233434180"/>
      <w:bookmarkStart w:id="828" w:name="_Toc30506"/>
      <w:bookmarkStart w:id="829" w:name="_Toc54862352"/>
      <w:bookmarkStart w:id="830" w:name="_Hlk38571789"/>
      <w:r>
        <w:rPr>
          <w:rFonts w:hint="eastAsia" w:cs="宋体"/>
          <w:b/>
          <w:bCs/>
          <w:color w:val="auto"/>
          <w:sz w:val="32"/>
          <w:szCs w:val="32"/>
        </w:rPr>
        <w:t>对本项目资金使用及保证不拖欠分包单位工程款和农民工工资的承诺书</w:t>
      </w:r>
      <w:bookmarkEnd w:id="824"/>
      <w:bookmarkEnd w:id="825"/>
      <w:bookmarkEnd w:id="826"/>
      <w:bookmarkEnd w:id="827"/>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color w:val="auto"/>
          <w:szCs w:val="24"/>
        </w:rPr>
      </w:pPr>
      <w:r>
        <w:rPr>
          <w:rFonts w:hint="eastAsia" w:ascii="宋体" w:hAnsi="宋体" w:cs="宋体"/>
          <w:color w:val="auto"/>
          <w:szCs w:val="24"/>
        </w:rPr>
        <w:t xml:space="preserve">致徐闻县下桥镇人民政府：                                </w:t>
      </w:r>
    </w:p>
    <w:p>
      <w:pPr>
        <w:keepNext w:val="0"/>
        <w:keepLines w:val="0"/>
        <w:pageBreakBefore w:val="0"/>
        <w:widowControl w:val="0"/>
        <w:kinsoku/>
        <w:wordWrap/>
        <w:overflowPunct/>
        <w:topLinePunct w:val="0"/>
        <w:autoSpaceDE/>
        <w:autoSpaceDN/>
        <w:bidi w:val="0"/>
        <w:adjustRightInd/>
        <w:snapToGrid/>
        <w:spacing w:line="480" w:lineRule="auto"/>
        <w:ind w:firstLine="600"/>
        <w:textAlignment w:val="auto"/>
        <w:rPr>
          <w:rFonts w:hint="eastAsia" w:ascii="宋体" w:hAnsi="宋体" w:cs="宋体"/>
          <w:color w:val="auto"/>
          <w:szCs w:val="24"/>
        </w:rPr>
      </w:pPr>
      <w:r>
        <w:rPr>
          <w:rFonts w:hint="eastAsia" w:ascii="宋体" w:hAnsi="宋体" w:cs="宋体"/>
          <w:color w:val="auto"/>
          <w:szCs w:val="24"/>
        </w:rPr>
        <w:t xml:space="preserve">    如果我们的投标被接受，我们保证对本项目的工程款实行专款专用，保证所有工程款项均投入到本项目中。保证按专业工程资金使用计划及完成进度情况足额支付专业工程分包单位的工程款；并按国家的有关规定制订保证农民工工资支付的方案及保证措施，并在资金使用计划表中按月单列需支付的农民工工资计划，并保证发包人不因任何由于我方在发放农民工工资事宜上而受到任何处罚、诉讼和罚款。否则，将无条件接受合同条款的处罚，弥补发包人的损失，直至解除合同。因我方未能履行对本承诺和《施工合同》条款的责任，在你方宣布解除合同时，解除合同前我方对项目建设投入的人工和材料、设备等的经济支出，视为我方对本项目的无偿贡献，不需你方追偿。并保证在你方宣布解除合同时的五天时间内自行撤离人员和设备，由你方选定的接替建设的工程队伍接替施工。若不自行撤离人员和设备，在工地的人员和设备由你方处置或使用，听任你方支配和使用的设备我方不收任何费用（包括：使用我方不撤离的设备不收取租赁费用、折旧费等）。</w:t>
      </w:r>
    </w:p>
    <w:p>
      <w:pPr>
        <w:keepNext w:val="0"/>
        <w:keepLines w:val="0"/>
        <w:pageBreakBefore w:val="0"/>
        <w:widowControl w:val="0"/>
        <w:kinsoku/>
        <w:wordWrap/>
        <w:overflowPunct/>
        <w:topLinePunct w:val="0"/>
        <w:autoSpaceDE/>
        <w:autoSpaceDN/>
        <w:bidi w:val="0"/>
        <w:adjustRightInd/>
        <w:snapToGrid/>
        <w:spacing w:line="480" w:lineRule="auto"/>
        <w:ind w:firstLine="600"/>
        <w:textAlignment w:val="auto"/>
        <w:rPr>
          <w:rFonts w:hint="eastAsia" w:ascii="宋体" w:hAnsi="宋体" w:cs="宋体"/>
          <w:color w:val="auto"/>
          <w:szCs w:val="24"/>
        </w:rPr>
      </w:pPr>
      <w:r>
        <w:rPr>
          <w:rFonts w:hint="eastAsia" w:ascii="宋体" w:hAnsi="宋体" w:cs="宋体"/>
          <w:color w:val="auto"/>
          <w:szCs w:val="24"/>
        </w:rPr>
        <w:t>如若中标，除合同规定的不可抗力和招标人认为的合理原因之外，我们承诺将按农民工工资及时发放方案及保证措施发放民工工资，否则，将无条件接受合同条款的处罚。</w:t>
      </w:r>
    </w:p>
    <w:p>
      <w:pPr>
        <w:ind w:leftChars="1200" w:firstLine="600"/>
        <w:rPr>
          <w:rFonts w:hint="eastAsia" w:ascii="宋体" w:hAnsi="宋体" w:cs="宋体"/>
          <w:color w:val="auto"/>
          <w:szCs w:val="24"/>
        </w:rPr>
      </w:pPr>
    </w:p>
    <w:p>
      <w:pPr>
        <w:ind w:leftChars="1200" w:firstLine="600"/>
        <w:rPr>
          <w:rFonts w:hint="eastAsia" w:ascii="宋体" w:hAnsi="宋体" w:cs="宋体"/>
          <w:color w:val="auto"/>
          <w:szCs w:val="24"/>
        </w:rPr>
      </w:pPr>
      <w:r>
        <w:rPr>
          <w:rFonts w:hint="eastAsia" w:ascii="宋体" w:hAnsi="宋体" w:cs="宋体"/>
          <w:color w:val="auto"/>
          <w:szCs w:val="24"/>
        </w:rPr>
        <w:t>投 标 单 位（盖章）：</w:t>
      </w:r>
    </w:p>
    <w:p>
      <w:pPr>
        <w:ind w:leftChars="1200" w:firstLine="600"/>
        <w:rPr>
          <w:rFonts w:hint="eastAsia" w:ascii="宋体" w:hAnsi="宋体" w:cs="宋体"/>
          <w:color w:val="auto"/>
          <w:szCs w:val="24"/>
        </w:rPr>
      </w:pPr>
      <w:r>
        <w:rPr>
          <w:rFonts w:hint="eastAsia" w:ascii="宋体" w:hAnsi="宋体" w:cs="宋体"/>
          <w:color w:val="auto"/>
          <w:szCs w:val="24"/>
        </w:rPr>
        <w:t>法定代表人（亲笔签名）：</w:t>
      </w:r>
    </w:p>
    <w:p>
      <w:pPr>
        <w:ind w:leftChars="1200" w:firstLine="600"/>
        <w:rPr>
          <w:rFonts w:hint="eastAsia" w:ascii="宋体" w:hAnsi="宋体" w:cs="宋体"/>
          <w:color w:val="auto"/>
          <w:szCs w:val="24"/>
        </w:rPr>
      </w:pPr>
      <w:r>
        <w:rPr>
          <w:rFonts w:hint="eastAsia" w:ascii="宋体" w:hAnsi="宋体" w:cs="宋体"/>
          <w:color w:val="auto"/>
          <w:szCs w:val="24"/>
        </w:rPr>
        <w:t>日期：     年    月    日</w:t>
      </w:r>
    </w:p>
    <w:p>
      <w:pPr>
        <w:pStyle w:val="86"/>
        <w:spacing w:line="520" w:lineRule="exact"/>
        <w:ind w:leftChars="1200" w:firstLine="0"/>
        <w:outlineLvl w:val="2"/>
        <w:rPr>
          <w:color w:val="auto"/>
        </w:rPr>
        <w:sectPr>
          <w:footerReference r:id="rId13" w:type="first"/>
          <w:footerReference r:id="rId12" w:type="default"/>
          <w:pgSz w:w="11907" w:h="16840"/>
          <w:pgMar w:top="1418" w:right="1588" w:bottom="1418" w:left="1701" w:header="851" w:footer="992" w:gutter="0"/>
          <w:cols w:space="720" w:num="1"/>
          <w:titlePg/>
          <w:docGrid w:type="linesAndChars" w:linePitch="312" w:charSpace="0"/>
        </w:sectPr>
      </w:pPr>
    </w:p>
    <w:p>
      <w:pPr>
        <w:pStyle w:val="6"/>
        <w:rPr>
          <w:color w:val="auto"/>
        </w:rPr>
      </w:pPr>
      <w:r>
        <w:rPr>
          <w:rFonts w:hint="eastAsia"/>
          <w:color w:val="auto"/>
        </w:rPr>
        <w:t>附件1 《发包人要求》</w:t>
      </w:r>
      <w:bookmarkEnd w:id="828"/>
      <w:bookmarkEnd w:id="829"/>
    </w:p>
    <w:bookmarkEnd w:id="830"/>
    <w:p>
      <w:pPr>
        <w:ind w:firstLine="600"/>
        <w:rPr>
          <w:rFonts w:ascii="宋体" w:hAnsi="宋体" w:cs="宋体"/>
          <w:color w:val="auto"/>
          <w:szCs w:val="24"/>
        </w:rPr>
      </w:pPr>
      <w:r>
        <w:rPr>
          <w:rFonts w:hint="eastAsia" w:ascii="宋体" w:hAnsi="宋体" w:cs="宋体"/>
          <w:color w:val="auto"/>
          <w:szCs w:val="24"/>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ascii="宋体" w:hAnsi="宋体" w:cs="宋体"/>
          <w:color w:val="auto"/>
          <w:szCs w:val="24"/>
        </w:rPr>
      </w:pPr>
      <w:r>
        <w:rPr>
          <w:rFonts w:hint="eastAsia" w:ascii="宋体" w:hAnsi="宋体" w:cs="宋体"/>
          <w:color w:val="auto"/>
          <w:szCs w:val="24"/>
        </w:rPr>
        <w:t>《发包人要求》通常包括但不限于以下内容：</w:t>
      </w:r>
    </w:p>
    <w:p>
      <w:pPr>
        <w:ind w:firstLine="600"/>
        <w:rPr>
          <w:rFonts w:ascii="宋体" w:hAnsi="宋体" w:cs="宋体"/>
          <w:color w:val="auto"/>
          <w:szCs w:val="24"/>
        </w:rPr>
      </w:pPr>
      <w:r>
        <w:rPr>
          <w:rFonts w:hint="eastAsia" w:ascii="宋体" w:hAnsi="宋体" w:cs="宋体"/>
          <w:color w:val="auto"/>
          <w:szCs w:val="24"/>
        </w:rPr>
        <w:t>一、功能要求</w:t>
      </w:r>
    </w:p>
    <w:p>
      <w:pPr>
        <w:ind w:firstLine="600"/>
        <w:rPr>
          <w:rFonts w:ascii="宋体" w:hAnsi="宋体" w:cs="宋体"/>
          <w:color w:val="auto"/>
          <w:szCs w:val="24"/>
        </w:rPr>
      </w:pPr>
      <w:r>
        <w:rPr>
          <w:rFonts w:hint="eastAsia" w:ascii="宋体" w:hAnsi="宋体" w:cs="宋体"/>
          <w:color w:val="auto"/>
          <w:szCs w:val="24"/>
        </w:rPr>
        <w:t>（一）工程目的。</w:t>
      </w:r>
    </w:p>
    <w:p>
      <w:pPr>
        <w:ind w:firstLine="600"/>
        <w:rPr>
          <w:rFonts w:ascii="宋体" w:hAnsi="宋体" w:cs="宋体"/>
          <w:color w:val="auto"/>
          <w:szCs w:val="24"/>
        </w:rPr>
      </w:pPr>
      <w:r>
        <w:rPr>
          <w:rFonts w:hint="eastAsia" w:ascii="宋体" w:hAnsi="宋体" w:cs="宋体"/>
          <w:color w:val="auto"/>
          <w:szCs w:val="24"/>
        </w:rPr>
        <w:t>（二）工程规模。</w:t>
      </w:r>
    </w:p>
    <w:p>
      <w:pPr>
        <w:ind w:firstLine="600"/>
        <w:rPr>
          <w:rFonts w:ascii="宋体" w:hAnsi="宋体" w:cs="宋体"/>
          <w:color w:val="auto"/>
          <w:szCs w:val="24"/>
        </w:rPr>
      </w:pPr>
      <w:r>
        <w:rPr>
          <w:rFonts w:hint="eastAsia" w:ascii="宋体" w:hAnsi="宋体" w:cs="宋体"/>
          <w:color w:val="auto"/>
          <w:szCs w:val="24"/>
        </w:rPr>
        <w:t>（三）性能保证指标（性能保证表）。</w:t>
      </w:r>
    </w:p>
    <w:p>
      <w:pPr>
        <w:ind w:firstLine="600"/>
        <w:rPr>
          <w:rFonts w:ascii="宋体" w:hAnsi="宋体" w:cs="宋体"/>
          <w:color w:val="auto"/>
          <w:szCs w:val="24"/>
        </w:rPr>
      </w:pPr>
      <w:r>
        <w:rPr>
          <w:rFonts w:hint="eastAsia" w:ascii="宋体" w:hAnsi="宋体" w:cs="宋体"/>
          <w:color w:val="auto"/>
          <w:szCs w:val="24"/>
        </w:rPr>
        <w:t>（四）产能保证指标。</w:t>
      </w:r>
    </w:p>
    <w:p>
      <w:pPr>
        <w:ind w:firstLine="600"/>
        <w:rPr>
          <w:rFonts w:ascii="宋体" w:hAnsi="宋体" w:cs="宋体"/>
          <w:color w:val="auto"/>
          <w:szCs w:val="24"/>
        </w:rPr>
      </w:pPr>
      <w:r>
        <w:rPr>
          <w:rFonts w:hint="eastAsia" w:ascii="宋体" w:hAnsi="宋体" w:cs="宋体"/>
          <w:color w:val="auto"/>
          <w:szCs w:val="24"/>
        </w:rPr>
        <w:t>二、工程范围</w:t>
      </w:r>
    </w:p>
    <w:p>
      <w:pPr>
        <w:ind w:firstLine="600"/>
        <w:rPr>
          <w:rFonts w:ascii="宋体" w:hAnsi="宋体" w:cs="宋体"/>
          <w:color w:val="auto"/>
          <w:szCs w:val="24"/>
        </w:rPr>
      </w:pPr>
      <w:r>
        <w:rPr>
          <w:rFonts w:hint="eastAsia" w:ascii="宋体" w:hAnsi="宋体" w:cs="宋体"/>
          <w:color w:val="auto"/>
          <w:szCs w:val="24"/>
        </w:rPr>
        <w:t>（一）概述</w:t>
      </w:r>
    </w:p>
    <w:p>
      <w:pPr>
        <w:ind w:firstLine="600"/>
        <w:rPr>
          <w:rFonts w:ascii="宋体" w:hAnsi="宋体" w:cs="宋体"/>
          <w:color w:val="auto"/>
          <w:szCs w:val="24"/>
        </w:rPr>
      </w:pPr>
      <w:r>
        <w:rPr>
          <w:rFonts w:hint="eastAsia" w:ascii="宋体" w:hAnsi="宋体" w:cs="宋体"/>
          <w:color w:val="auto"/>
          <w:szCs w:val="24"/>
        </w:rPr>
        <w:t>（二）包括的工作</w:t>
      </w:r>
    </w:p>
    <w:p>
      <w:pPr>
        <w:ind w:firstLine="600"/>
        <w:rPr>
          <w:rFonts w:ascii="宋体" w:hAnsi="宋体" w:cs="宋体"/>
          <w:color w:val="auto"/>
          <w:szCs w:val="24"/>
        </w:rPr>
      </w:pPr>
      <w:r>
        <w:rPr>
          <w:rFonts w:hint="eastAsia" w:ascii="宋体" w:hAnsi="宋体" w:cs="宋体"/>
          <w:color w:val="auto"/>
          <w:szCs w:val="24"/>
        </w:rPr>
        <w:t>1. 永久工程的设计、采购、施工范围。</w:t>
      </w:r>
    </w:p>
    <w:p>
      <w:pPr>
        <w:ind w:firstLine="600"/>
        <w:rPr>
          <w:rFonts w:ascii="宋体" w:hAnsi="宋体" w:cs="宋体"/>
          <w:color w:val="auto"/>
          <w:szCs w:val="24"/>
        </w:rPr>
      </w:pPr>
      <w:r>
        <w:rPr>
          <w:rFonts w:hint="eastAsia" w:ascii="宋体" w:hAnsi="宋体" w:cs="宋体"/>
          <w:color w:val="auto"/>
          <w:szCs w:val="24"/>
        </w:rPr>
        <w:t>2. 临时工程的设计与施工范围。</w:t>
      </w:r>
    </w:p>
    <w:p>
      <w:pPr>
        <w:ind w:firstLine="600"/>
        <w:rPr>
          <w:rFonts w:ascii="宋体" w:hAnsi="宋体" w:cs="宋体"/>
          <w:color w:val="auto"/>
          <w:szCs w:val="24"/>
        </w:rPr>
      </w:pPr>
      <w:r>
        <w:rPr>
          <w:rFonts w:hint="eastAsia" w:ascii="宋体" w:hAnsi="宋体" w:cs="宋体"/>
          <w:color w:val="auto"/>
          <w:szCs w:val="24"/>
        </w:rPr>
        <w:t>3. 竣工验收工作范围。</w:t>
      </w:r>
    </w:p>
    <w:p>
      <w:pPr>
        <w:ind w:firstLine="600"/>
        <w:rPr>
          <w:rFonts w:ascii="宋体" w:hAnsi="宋体" w:cs="宋体"/>
          <w:color w:val="auto"/>
          <w:szCs w:val="24"/>
        </w:rPr>
      </w:pPr>
      <w:r>
        <w:rPr>
          <w:rFonts w:hint="eastAsia" w:ascii="宋体" w:hAnsi="宋体" w:cs="宋体"/>
          <w:color w:val="auto"/>
          <w:szCs w:val="24"/>
        </w:rPr>
        <w:t>4. 技术服务工作范围。</w:t>
      </w:r>
    </w:p>
    <w:p>
      <w:pPr>
        <w:ind w:firstLine="600"/>
        <w:rPr>
          <w:rFonts w:ascii="宋体" w:hAnsi="宋体" w:cs="宋体"/>
          <w:color w:val="auto"/>
          <w:szCs w:val="24"/>
        </w:rPr>
      </w:pPr>
      <w:r>
        <w:rPr>
          <w:rFonts w:hint="eastAsia" w:ascii="宋体" w:hAnsi="宋体" w:cs="宋体"/>
          <w:color w:val="auto"/>
          <w:szCs w:val="24"/>
        </w:rPr>
        <w:t>5. 培训工作范围。</w:t>
      </w:r>
    </w:p>
    <w:p>
      <w:pPr>
        <w:ind w:firstLine="600"/>
        <w:rPr>
          <w:rFonts w:ascii="宋体" w:hAnsi="宋体" w:cs="宋体"/>
          <w:color w:val="auto"/>
          <w:szCs w:val="24"/>
        </w:rPr>
      </w:pPr>
      <w:r>
        <w:rPr>
          <w:rFonts w:hint="eastAsia" w:ascii="宋体" w:hAnsi="宋体" w:cs="宋体"/>
          <w:color w:val="auto"/>
          <w:szCs w:val="24"/>
        </w:rPr>
        <w:t>6. 保修工作范围。</w:t>
      </w:r>
    </w:p>
    <w:p>
      <w:pPr>
        <w:ind w:firstLine="600"/>
        <w:rPr>
          <w:rFonts w:ascii="宋体" w:hAnsi="宋体" w:cs="宋体"/>
          <w:color w:val="auto"/>
          <w:szCs w:val="24"/>
        </w:rPr>
      </w:pPr>
      <w:r>
        <w:rPr>
          <w:rFonts w:hint="eastAsia" w:ascii="宋体" w:hAnsi="宋体" w:cs="宋体"/>
          <w:color w:val="auto"/>
          <w:szCs w:val="24"/>
        </w:rPr>
        <w:t>（三）工作界区</w:t>
      </w:r>
    </w:p>
    <w:p>
      <w:pPr>
        <w:ind w:firstLine="600"/>
        <w:rPr>
          <w:rFonts w:ascii="宋体" w:hAnsi="宋体" w:cs="宋体"/>
          <w:color w:val="auto"/>
          <w:szCs w:val="24"/>
        </w:rPr>
      </w:pPr>
      <w:r>
        <w:rPr>
          <w:rFonts w:hint="eastAsia" w:ascii="宋体" w:hAnsi="宋体" w:cs="宋体"/>
          <w:color w:val="auto"/>
          <w:szCs w:val="24"/>
        </w:rPr>
        <w:t>（四）发包人提供的现场条件</w:t>
      </w:r>
    </w:p>
    <w:p>
      <w:pPr>
        <w:ind w:firstLine="600"/>
        <w:rPr>
          <w:rFonts w:ascii="宋体" w:hAnsi="宋体" w:cs="宋体"/>
          <w:color w:val="auto"/>
          <w:szCs w:val="24"/>
        </w:rPr>
      </w:pPr>
      <w:r>
        <w:rPr>
          <w:rFonts w:hint="eastAsia" w:ascii="宋体" w:hAnsi="宋体" w:cs="宋体"/>
          <w:color w:val="auto"/>
          <w:szCs w:val="24"/>
        </w:rPr>
        <w:t>1. 施工用电。</w:t>
      </w:r>
    </w:p>
    <w:p>
      <w:pPr>
        <w:ind w:firstLine="600"/>
        <w:rPr>
          <w:rFonts w:ascii="宋体" w:hAnsi="宋体" w:cs="宋体"/>
          <w:color w:val="auto"/>
          <w:szCs w:val="24"/>
        </w:rPr>
      </w:pPr>
      <w:r>
        <w:rPr>
          <w:rFonts w:hint="eastAsia" w:ascii="宋体" w:hAnsi="宋体" w:cs="宋体"/>
          <w:color w:val="auto"/>
          <w:szCs w:val="24"/>
        </w:rPr>
        <w:t>2. 施工用水。</w:t>
      </w:r>
    </w:p>
    <w:p>
      <w:pPr>
        <w:ind w:firstLine="600"/>
        <w:rPr>
          <w:rFonts w:ascii="宋体" w:hAnsi="宋体" w:cs="宋体"/>
          <w:color w:val="auto"/>
          <w:szCs w:val="24"/>
        </w:rPr>
      </w:pPr>
      <w:r>
        <w:rPr>
          <w:rFonts w:hint="eastAsia" w:ascii="宋体" w:hAnsi="宋体" w:cs="宋体"/>
          <w:color w:val="auto"/>
          <w:szCs w:val="24"/>
        </w:rPr>
        <w:t>3. 施工排水。</w:t>
      </w:r>
    </w:p>
    <w:p>
      <w:pPr>
        <w:ind w:firstLine="600"/>
        <w:rPr>
          <w:rFonts w:ascii="宋体" w:hAnsi="宋体" w:cs="宋体"/>
          <w:color w:val="auto"/>
          <w:szCs w:val="24"/>
        </w:rPr>
      </w:pPr>
      <w:r>
        <w:rPr>
          <w:rFonts w:hint="eastAsia" w:ascii="宋体" w:hAnsi="宋体" w:cs="宋体"/>
          <w:color w:val="auto"/>
          <w:szCs w:val="24"/>
        </w:rPr>
        <w:t>4. 施工道路。</w:t>
      </w:r>
    </w:p>
    <w:p>
      <w:pPr>
        <w:ind w:firstLine="600"/>
        <w:rPr>
          <w:rFonts w:ascii="宋体" w:hAnsi="宋体" w:cs="宋体"/>
          <w:color w:val="auto"/>
          <w:szCs w:val="24"/>
        </w:rPr>
      </w:pPr>
      <w:r>
        <w:rPr>
          <w:rFonts w:hint="eastAsia" w:ascii="宋体" w:hAnsi="宋体" w:cs="宋体"/>
          <w:color w:val="auto"/>
          <w:szCs w:val="24"/>
        </w:rPr>
        <w:t>（五）发包人提供的技术文件</w:t>
      </w:r>
    </w:p>
    <w:p>
      <w:pPr>
        <w:ind w:firstLine="600"/>
        <w:rPr>
          <w:rFonts w:ascii="宋体" w:hAnsi="宋体" w:cs="宋体"/>
          <w:color w:val="auto"/>
          <w:szCs w:val="24"/>
        </w:rPr>
      </w:pPr>
      <w:r>
        <w:rPr>
          <w:rFonts w:hint="eastAsia" w:ascii="宋体" w:hAnsi="宋体" w:cs="宋体"/>
          <w:color w:val="auto"/>
          <w:szCs w:val="24"/>
        </w:rPr>
        <w:t>除另有批准外，承包人的工作需要遵照发包人的下列技术文件:</w:t>
      </w:r>
    </w:p>
    <w:p>
      <w:pPr>
        <w:ind w:firstLine="600"/>
        <w:rPr>
          <w:rFonts w:ascii="宋体" w:hAnsi="宋体" w:cs="宋体"/>
          <w:color w:val="auto"/>
          <w:szCs w:val="24"/>
        </w:rPr>
      </w:pPr>
      <w:r>
        <w:rPr>
          <w:rFonts w:hint="eastAsia" w:ascii="宋体" w:hAnsi="宋体" w:cs="宋体"/>
          <w:color w:val="auto"/>
          <w:szCs w:val="24"/>
        </w:rPr>
        <w:t>1. 发包人需求任务书。</w:t>
      </w:r>
    </w:p>
    <w:p>
      <w:pPr>
        <w:ind w:firstLine="600"/>
        <w:rPr>
          <w:rFonts w:ascii="宋体" w:hAnsi="宋体" w:cs="宋体"/>
          <w:color w:val="auto"/>
          <w:szCs w:val="24"/>
        </w:rPr>
      </w:pPr>
      <w:r>
        <w:rPr>
          <w:rFonts w:hint="eastAsia" w:ascii="宋体" w:hAnsi="宋体" w:cs="宋体"/>
          <w:color w:val="auto"/>
          <w:szCs w:val="24"/>
        </w:rPr>
        <w:t>2. 发包人已完成的设计文件。</w:t>
      </w:r>
    </w:p>
    <w:p>
      <w:pPr>
        <w:ind w:firstLine="600"/>
        <w:rPr>
          <w:rFonts w:ascii="宋体" w:hAnsi="宋体" w:cs="宋体"/>
          <w:color w:val="auto"/>
          <w:szCs w:val="24"/>
        </w:rPr>
      </w:pPr>
      <w:r>
        <w:rPr>
          <w:rFonts w:hint="eastAsia" w:ascii="宋体" w:hAnsi="宋体" w:cs="宋体"/>
          <w:color w:val="auto"/>
          <w:szCs w:val="24"/>
        </w:rPr>
        <w:t>三、工艺安排或要求（如有）</w:t>
      </w:r>
    </w:p>
    <w:p>
      <w:pPr>
        <w:ind w:firstLine="600"/>
        <w:rPr>
          <w:rFonts w:ascii="宋体" w:hAnsi="宋体" w:cs="宋体"/>
          <w:color w:val="auto"/>
          <w:szCs w:val="24"/>
        </w:rPr>
      </w:pPr>
      <w:r>
        <w:rPr>
          <w:rFonts w:hint="eastAsia" w:ascii="宋体" w:hAnsi="宋体" w:cs="宋体"/>
          <w:color w:val="auto"/>
          <w:szCs w:val="24"/>
        </w:rPr>
        <w:t>四、时间要求</w:t>
      </w:r>
    </w:p>
    <w:p>
      <w:pPr>
        <w:ind w:firstLine="600"/>
        <w:rPr>
          <w:rFonts w:ascii="宋体" w:hAnsi="宋体" w:cs="宋体"/>
          <w:color w:val="auto"/>
          <w:szCs w:val="24"/>
        </w:rPr>
      </w:pPr>
      <w:r>
        <w:rPr>
          <w:rFonts w:hint="eastAsia" w:ascii="宋体" w:hAnsi="宋体" w:cs="宋体"/>
          <w:color w:val="auto"/>
          <w:szCs w:val="24"/>
        </w:rPr>
        <w:t>（一）开始工作时间。</w:t>
      </w:r>
    </w:p>
    <w:p>
      <w:pPr>
        <w:ind w:firstLine="600"/>
        <w:rPr>
          <w:rFonts w:ascii="宋体" w:hAnsi="宋体" w:cs="宋体"/>
          <w:color w:val="auto"/>
          <w:szCs w:val="24"/>
        </w:rPr>
      </w:pPr>
      <w:r>
        <w:rPr>
          <w:rFonts w:hint="eastAsia" w:ascii="宋体" w:hAnsi="宋体" w:cs="宋体"/>
          <w:color w:val="auto"/>
          <w:szCs w:val="24"/>
        </w:rPr>
        <w:t>（二）设计完成时间。</w:t>
      </w:r>
    </w:p>
    <w:p>
      <w:pPr>
        <w:ind w:firstLine="600"/>
        <w:rPr>
          <w:rFonts w:ascii="宋体" w:hAnsi="宋体" w:cs="宋体"/>
          <w:color w:val="auto"/>
          <w:szCs w:val="24"/>
        </w:rPr>
      </w:pPr>
      <w:r>
        <w:rPr>
          <w:rFonts w:hint="eastAsia" w:ascii="宋体" w:hAnsi="宋体" w:cs="宋体"/>
          <w:color w:val="auto"/>
          <w:szCs w:val="24"/>
        </w:rPr>
        <w:t>（三）进度计划。</w:t>
      </w:r>
    </w:p>
    <w:p>
      <w:pPr>
        <w:ind w:firstLine="600"/>
        <w:rPr>
          <w:rFonts w:ascii="宋体" w:hAnsi="宋体" w:cs="宋体"/>
          <w:color w:val="auto"/>
          <w:szCs w:val="24"/>
        </w:rPr>
      </w:pPr>
      <w:r>
        <w:rPr>
          <w:rFonts w:hint="eastAsia" w:ascii="宋体" w:hAnsi="宋体" w:cs="宋体"/>
          <w:color w:val="auto"/>
          <w:szCs w:val="24"/>
        </w:rPr>
        <w:t>（四）竣工时间。</w:t>
      </w:r>
    </w:p>
    <w:p>
      <w:pPr>
        <w:ind w:firstLine="600"/>
        <w:rPr>
          <w:rFonts w:ascii="宋体" w:hAnsi="宋体" w:cs="宋体"/>
          <w:color w:val="auto"/>
          <w:szCs w:val="24"/>
        </w:rPr>
      </w:pPr>
      <w:r>
        <w:rPr>
          <w:rFonts w:hint="eastAsia" w:ascii="宋体" w:hAnsi="宋体" w:cs="宋体"/>
          <w:color w:val="auto"/>
          <w:szCs w:val="24"/>
        </w:rPr>
        <w:t>（五）缺陷责任期。</w:t>
      </w:r>
    </w:p>
    <w:p>
      <w:pPr>
        <w:ind w:firstLine="600"/>
        <w:rPr>
          <w:rFonts w:ascii="宋体" w:hAnsi="宋体" w:cs="宋体"/>
          <w:color w:val="auto"/>
          <w:szCs w:val="24"/>
        </w:rPr>
      </w:pPr>
      <w:r>
        <w:rPr>
          <w:rFonts w:hint="eastAsia" w:ascii="宋体" w:hAnsi="宋体" w:cs="宋体"/>
          <w:color w:val="auto"/>
          <w:szCs w:val="24"/>
        </w:rPr>
        <w:t>（六）其他时间要求。</w:t>
      </w:r>
    </w:p>
    <w:p>
      <w:pPr>
        <w:ind w:firstLine="600"/>
        <w:rPr>
          <w:rFonts w:ascii="宋体" w:hAnsi="宋体" w:cs="宋体"/>
          <w:color w:val="auto"/>
          <w:szCs w:val="24"/>
        </w:rPr>
      </w:pPr>
      <w:r>
        <w:rPr>
          <w:rFonts w:hint="eastAsia" w:ascii="宋体" w:hAnsi="宋体" w:cs="宋体"/>
          <w:color w:val="auto"/>
          <w:szCs w:val="24"/>
        </w:rPr>
        <w:t>五、技术要求</w:t>
      </w:r>
    </w:p>
    <w:p>
      <w:pPr>
        <w:ind w:firstLine="600"/>
        <w:rPr>
          <w:rFonts w:ascii="宋体" w:hAnsi="宋体" w:cs="宋体"/>
          <w:color w:val="auto"/>
          <w:szCs w:val="24"/>
        </w:rPr>
      </w:pPr>
      <w:r>
        <w:rPr>
          <w:rFonts w:hint="eastAsia" w:ascii="宋体" w:hAnsi="宋体" w:cs="宋体"/>
          <w:color w:val="auto"/>
          <w:szCs w:val="24"/>
        </w:rPr>
        <w:t>（一）设计阶段和设计任务。</w:t>
      </w:r>
    </w:p>
    <w:p>
      <w:pPr>
        <w:ind w:firstLine="600"/>
        <w:rPr>
          <w:rFonts w:ascii="宋体" w:hAnsi="宋体" w:cs="宋体"/>
          <w:color w:val="auto"/>
          <w:szCs w:val="24"/>
        </w:rPr>
      </w:pPr>
      <w:r>
        <w:rPr>
          <w:rFonts w:hint="eastAsia" w:ascii="宋体" w:hAnsi="宋体" w:cs="宋体"/>
          <w:color w:val="auto"/>
          <w:szCs w:val="24"/>
        </w:rPr>
        <w:t>（二）设计标准和规范。</w:t>
      </w:r>
    </w:p>
    <w:p>
      <w:pPr>
        <w:ind w:firstLine="600"/>
        <w:rPr>
          <w:rFonts w:ascii="宋体" w:hAnsi="宋体" w:cs="宋体"/>
          <w:color w:val="auto"/>
          <w:szCs w:val="24"/>
        </w:rPr>
      </w:pPr>
      <w:r>
        <w:rPr>
          <w:rFonts w:hint="eastAsia" w:ascii="宋体" w:hAnsi="宋体" w:cs="宋体"/>
          <w:color w:val="auto"/>
          <w:szCs w:val="24"/>
        </w:rPr>
        <w:t>（三）技术标准和要求。</w:t>
      </w:r>
    </w:p>
    <w:p>
      <w:pPr>
        <w:ind w:firstLine="600"/>
        <w:rPr>
          <w:rFonts w:ascii="宋体" w:hAnsi="宋体" w:cs="宋体"/>
          <w:color w:val="auto"/>
          <w:szCs w:val="24"/>
        </w:rPr>
      </w:pPr>
      <w:r>
        <w:rPr>
          <w:rFonts w:hint="eastAsia" w:ascii="宋体" w:hAnsi="宋体" w:cs="宋体"/>
          <w:color w:val="auto"/>
          <w:szCs w:val="24"/>
        </w:rPr>
        <w:t>（四）质量标准。</w:t>
      </w:r>
    </w:p>
    <w:p>
      <w:pPr>
        <w:ind w:firstLine="600"/>
        <w:rPr>
          <w:rFonts w:ascii="宋体" w:hAnsi="宋体" w:cs="宋体"/>
          <w:color w:val="auto"/>
          <w:szCs w:val="24"/>
        </w:rPr>
      </w:pPr>
      <w:r>
        <w:rPr>
          <w:rFonts w:hint="eastAsia" w:ascii="宋体" w:hAnsi="宋体" w:cs="宋体"/>
          <w:color w:val="auto"/>
          <w:szCs w:val="24"/>
        </w:rPr>
        <w:t>（五）设计、施工和设备监造、试验（如有）。</w:t>
      </w:r>
    </w:p>
    <w:p>
      <w:pPr>
        <w:ind w:firstLine="600"/>
        <w:rPr>
          <w:rFonts w:ascii="宋体" w:hAnsi="宋体" w:cs="宋体"/>
          <w:color w:val="auto"/>
          <w:szCs w:val="24"/>
        </w:rPr>
      </w:pPr>
      <w:r>
        <w:rPr>
          <w:rFonts w:hint="eastAsia" w:ascii="宋体" w:hAnsi="宋体" w:cs="宋体"/>
          <w:color w:val="auto"/>
          <w:szCs w:val="24"/>
        </w:rPr>
        <w:t>（六）样品。</w:t>
      </w:r>
    </w:p>
    <w:p>
      <w:pPr>
        <w:ind w:firstLine="600"/>
        <w:rPr>
          <w:rFonts w:ascii="宋体" w:hAnsi="宋体" w:cs="宋体"/>
          <w:color w:val="auto"/>
          <w:szCs w:val="24"/>
        </w:rPr>
      </w:pPr>
      <w:r>
        <w:rPr>
          <w:rFonts w:hint="eastAsia" w:ascii="宋体" w:hAnsi="宋体" w:cs="宋体"/>
          <w:color w:val="auto"/>
          <w:szCs w:val="24"/>
        </w:rPr>
        <w:t>（七）发包人提供的其他条件，如发包人或其委托的第三人提供的设计、工艺包、用于试验检验的工器具等，以及据此对承包人提出的予以配套的要求。</w:t>
      </w:r>
    </w:p>
    <w:p>
      <w:pPr>
        <w:ind w:firstLine="600"/>
        <w:rPr>
          <w:rFonts w:ascii="宋体" w:hAnsi="宋体" w:cs="宋体"/>
          <w:color w:val="auto"/>
          <w:szCs w:val="24"/>
        </w:rPr>
      </w:pPr>
      <w:r>
        <w:rPr>
          <w:rFonts w:hint="eastAsia" w:ascii="宋体" w:hAnsi="宋体" w:cs="宋体"/>
          <w:color w:val="auto"/>
          <w:szCs w:val="24"/>
        </w:rPr>
        <w:t>六、竣工试验</w:t>
      </w:r>
    </w:p>
    <w:p>
      <w:pPr>
        <w:ind w:firstLine="600"/>
        <w:rPr>
          <w:rFonts w:ascii="宋体" w:hAnsi="宋体" w:cs="宋体"/>
          <w:color w:val="auto"/>
          <w:szCs w:val="24"/>
        </w:rPr>
      </w:pPr>
      <w:r>
        <w:rPr>
          <w:rFonts w:hint="eastAsia" w:ascii="宋体" w:hAnsi="宋体" w:cs="宋体"/>
          <w:color w:val="auto"/>
          <w:szCs w:val="24"/>
        </w:rPr>
        <w:t>（一）第一阶段，如对单车试验等的要求，包括试验前准备。</w:t>
      </w:r>
    </w:p>
    <w:p>
      <w:pPr>
        <w:ind w:firstLine="600"/>
        <w:rPr>
          <w:rFonts w:ascii="宋体" w:hAnsi="宋体" w:cs="宋体"/>
          <w:color w:val="auto"/>
          <w:szCs w:val="24"/>
        </w:rPr>
      </w:pPr>
      <w:r>
        <w:rPr>
          <w:rFonts w:hint="eastAsia" w:ascii="宋体" w:hAnsi="宋体" w:cs="宋体"/>
          <w:color w:val="auto"/>
          <w:szCs w:val="24"/>
        </w:rPr>
        <w:t>（二）第二阶段，如对联动试车、投料试车等的要求，包括人员、设备、材料、燃料、电力、消耗品、工具等必要条件。</w:t>
      </w:r>
    </w:p>
    <w:p>
      <w:pPr>
        <w:ind w:firstLine="600"/>
        <w:rPr>
          <w:rFonts w:ascii="宋体" w:hAnsi="宋体" w:cs="宋体"/>
          <w:color w:val="auto"/>
          <w:szCs w:val="24"/>
        </w:rPr>
      </w:pPr>
      <w:r>
        <w:rPr>
          <w:rFonts w:hint="eastAsia" w:ascii="宋体" w:hAnsi="宋体" w:cs="宋体"/>
          <w:color w:val="auto"/>
          <w:szCs w:val="24"/>
        </w:rPr>
        <w:t>（三）第三阶段，如对性能测试及其他竣工试验的要求，包括产能指标、产品质量标准、运营指标、环保指标等。</w:t>
      </w:r>
    </w:p>
    <w:p>
      <w:pPr>
        <w:ind w:firstLine="600"/>
        <w:rPr>
          <w:rFonts w:ascii="宋体" w:hAnsi="宋体" w:cs="宋体"/>
          <w:color w:val="auto"/>
          <w:szCs w:val="24"/>
        </w:rPr>
      </w:pPr>
      <w:r>
        <w:rPr>
          <w:rFonts w:hint="eastAsia" w:ascii="宋体" w:hAnsi="宋体" w:cs="宋体"/>
          <w:color w:val="auto"/>
          <w:szCs w:val="24"/>
        </w:rPr>
        <w:t>七、竣工验收</w:t>
      </w:r>
    </w:p>
    <w:p>
      <w:pPr>
        <w:ind w:firstLine="600"/>
        <w:rPr>
          <w:rFonts w:ascii="宋体" w:hAnsi="宋体" w:cs="宋体"/>
          <w:color w:val="auto"/>
          <w:szCs w:val="24"/>
        </w:rPr>
      </w:pPr>
      <w:r>
        <w:rPr>
          <w:rFonts w:hint="eastAsia" w:ascii="宋体" w:hAnsi="宋体" w:cs="宋体"/>
          <w:color w:val="auto"/>
          <w:szCs w:val="24"/>
        </w:rPr>
        <w:t>八、竣工后试验（如有）</w:t>
      </w:r>
    </w:p>
    <w:p>
      <w:pPr>
        <w:ind w:firstLine="600"/>
        <w:rPr>
          <w:rFonts w:ascii="宋体" w:hAnsi="宋体" w:cs="宋体"/>
          <w:color w:val="auto"/>
          <w:szCs w:val="24"/>
        </w:rPr>
      </w:pPr>
      <w:r>
        <w:rPr>
          <w:rFonts w:hint="eastAsia" w:ascii="宋体" w:hAnsi="宋体" w:cs="宋体"/>
          <w:color w:val="auto"/>
          <w:szCs w:val="24"/>
        </w:rPr>
        <w:t>九、文件要求</w:t>
      </w:r>
    </w:p>
    <w:p>
      <w:pPr>
        <w:ind w:firstLine="600"/>
        <w:rPr>
          <w:rFonts w:ascii="宋体" w:hAnsi="宋体" w:cs="宋体"/>
          <w:color w:val="auto"/>
          <w:szCs w:val="24"/>
        </w:rPr>
      </w:pPr>
      <w:r>
        <w:rPr>
          <w:rFonts w:hint="eastAsia" w:ascii="宋体" w:hAnsi="宋体" w:cs="宋体"/>
          <w:color w:val="auto"/>
          <w:szCs w:val="24"/>
        </w:rPr>
        <w:t>（一）设计文件，及其相关审批、核准、备案要求。</w:t>
      </w:r>
    </w:p>
    <w:p>
      <w:pPr>
        <w:ind w:firstLine="600"/>
        <w:rPr>
          <w:rFonts w:ascii="宋体" w:hAnsi="宋体" w:cs="宋体"/>
          <w:color w:val="auto"/>
          <w:szCs w:val="24"/>
        </w:rPr>
      </w:pPr>
      <w:r>
        <w:rPr>
          <w:rFonts w:hint="eastAsia" w:ascii="宋体" w:hAnsi="宋体" w:cs="宋体"/>
          <w:color w:val="auto"/>
          <w:szCs w:val="24"/>
        </w:rPr>
        <w:t>（二）沟通计划。</w:t>
      </w:r>
    </w:p>
    <w:p>
      <w:pPr>
        <w:ind w:firstLine="600"/>
        <w:rPr>
          <w:rFonts w:ascii="宋体" w:hAnsi="宋体" w:cs="宋体"/>
          <w:color w:val="auto"/>
          <w:szCs w:val="24"/>
        </w:rPr>
      </w:pPr>
      <w:r>
        <w:rPr>
          <w:rFonts w:hint="eastAsia" w:ascii="宋体" w:hAnsi="宋体" w:cs="宋体"/>
          <w:color w:val="auto"/>
          <w:szCs w:val="24"/>
        </w:rPr>
        <w:t>（三）风险管理计划。</w:t>
      </w:r>
    </w:p>
    <w:p>
      <w:pPr>
        <w:ind w:firstLine="600"/>
        <w:rPr>
          <w:rFonts w:ascii="宋体" w:hAnsi="宋体" w:cs="宋体"/>
          <w:color w:val="auto"/>
          <w:szCs w:val="24"/>
        </w:rPr>
      </w:pPr>
      <w:r>
        <w:rPr>
          <w:rFonts w:hint="eastAsia" w:ascii="宋体" w:hAnsi="宋体" w:cs="宋体"/>
          <w:color w:val="auto"/>
          <w:szCs w:val="24"/>
        </w:rPr>
        <w:t>（四）竣工文件和工程的其他记录。</w:t>
      </w:r>
    </w:p>
    <w:p>
      <w:pPr>
        <w:ind w:firstLine="600"/>
        <w:rPr>
          <w:rFonts w:ascii="宋体" w:hAnsi="宋体" w:cs="宋体"/>
          <w:color w:val="auto"/>
          <w:szCs w:val="24"/>
        </w:rPr>
      </w:pPr>
      <w:r>
        <w:rPr>
          <w:rFonts w:hint="eastAsia" w:ascii="宋体" w:hAnsi="宋体" w:cs="宋体"/>
          <w:color w:val="auto"/>
          <w:szCs w:val="24"/>
        </w:rPr>
        <w:t>（五）操作和维修手册。</w:t>
      </w:r>
    </w:p>
    <w:p>
      <w:pPr>
        <w:ind w:firstLine="600"/>
        <w:rPr>
          <w:rFonts w:ascii="宋体" w:hAnsi="宋体" w:cs="宋体"/>
          <w:color w:val="auto"/>
          <w:szCs w:val="24"/>
        </w:rPr>
      </w:pPr>
      <w:r>
        <w:rPr>
          <w:rFonts w:hint="eastAsia" w:ascii="宋体" w:hAnsi="宋体" w:cs="宋体"/>
          <w:color w:val="auto"/>
          <w:szCs w:val="24"/>
        </w:rPr>
        <w:t>（六）其他承包人文件。</w:t>
      </w:r>
    </w:p>
    <w:p>
      <w:pPr>
        <w:ind w:firstLine="600"/>
        <w:rPr>
          <w:rFonts w:ascii="宋体" w:hAnsi="宋体" w:cs="宋体"/>
          <w:color w:val="auto"/>
          <w:szCs w:val="24"/>
        </w:rPr>
      </w:pPr>
      <w:r>
        <w:rPr>
          <w:rFonts w:hint="eastAsia" w:ascii="宋体" w:hAnsi="宋体" w:cs="宋体"/>
          <w:color w:val="auto"/>
          <w:szCs w:val="24"/>
        </w:rPr>
        <w:t>十、工程项目管理规定</w:t>
      </w:r>
    </w:p>
    <w:p>
      <w:pPr>
        <w:ind w:firstLine="600"/>
        <w:rPr>
          <w:rFonts w:ascii="宋体" w:hAnsi="宋体" w:cs="宋体"/>
          <w:color w:val="auto"/>
          <w:szCs w:val="24"/>
        </w:rPr>
      </w:pPr>
      <w:r>
        <w:rPr>
          <w:rFonts w:hint="eastAsia" w:ascii="宋体" w:hAnsi="宋体" w:cs="宋体"/>
          <w:color w:val="auto"/>
          <w:szCs w:val="24"/>
        </w:rPr>
        <w:t>（一）质量。</w:t>
      </w:r>
    </w:p>
    <w:p>
      <w:pPr>
        <w:ind w:firstLine="600"/>
        <w:rPr>
          <w:rFonts w:ascii="宋体" w:hAnsi="宋体" w:cs="宋体"/>
          <w:color w:val="auto"/>
          <w:szCs w:val="24"/>
        </w:rPr>
      </w:pPr>
      <w:r>
        <w:rPr>
          <w:rFonts w:hint="eastAsia" w:ascii="宋体" w:hAnsi="宋体" w:cs="宋体"/>
          <w:color w:val="auto"/>
          <w:szCs w:val="24"/>
        </w:rPr>
        <w:t>（二）进度，包括里程碑进度计划（如果有）。</w:t>
      </w:r>
    </w:p>
    <w:p>
      <w:pPr>
        <w:ind w:firstLine="600"/>
        <w:rPr>
          <w:rFonts w:ascii="宋体" w:hAnsi="宋体" w:cs="宋体"/>
          <w:color w:val="auto"/>
          <w:szCs w:val="24"/>
        </w:rPr>
      </w:pPr>
      <w:r>
        <w:rPr>
          <w:rFonts w:hint="eastAsia" w:ascii="宋体" w:hAnsi="宋体" w:cs="宋体"/>
          <w:color w:val="auto"/>
          <w:szCs w:val="24"/>
        </w:rPr>
        <w:t>（三）支付。</w:t>
      </w:r>
    </w:p>
    <w:p>
      <w:pPr>
        <w:ind w:firstLine="600"/>
        <w:rPr>
          <w:rFonts w:ascii="宋体" w:hAnsi="宋体" w:cs="宋体"/>
          <w:color w:val="auto"/>
          <w:szCs w:val="24"/>
        </w:rPr>
      </w:pPr>
      <w:r>
        <w:rPr>
          <w:rFonts w:hint="eastAsia" w:ascii="宋体" w:hAnsi="宋体" w:cs="宋体"/>
          <w:color w:val="auto"/>
          <w:szCs w:val="24"/>
        </w:rPr>
        <w:t>（四）HSE（健康、安全与环境管理体系）。</w:t>
      </w:r>
    </w:p>
    <w:p>
      <w:pPr>
        <w:ind w:firstLine="600"/>
        <w:rPr>
          <w:rFonts w:ascii="宋体" w:hAnsi="宋体" w:cs="宋体"/>
          <w:color w:val="auto"/>
          <w:szCs w:val="24"/>
        </w:rPr>
      </w:pPr>
      <w:r>
        <w:rPr>
          <w:rFonts w:hint="eastAsia" w:ascii="宋体" w:hAnsi="宋体" w:cs="宋体"/>
          <w:color w:val="auto"/>
          <w:szCs w:val="24"/>
        </w:rPr>
        <w:t>（五）沟通。</w:t>
      </w:r>
    </w:p>
    <w:p>
      <w:pPr>
        <w:ind w:firstLine="600"/>
        <w:rPr>
          <w:rFonts w:ascii="宋体" w:hAnsi="宋体" w:cs="宋体"/>
          <w:color w:val="auto"/>
          <w:szCs w:val="24"/>
        </w:rPr>
      </w:pPr>
      <w:r>
        <w:rPr>
          <w:rFonts w:hint="eastAsia" w:ascii="宋体" w:hAnsi="宋体" w:cs="宋体"/>
          <w:color w:val="auto"/>
          <w:szCs w:val="24"/>
        </w:rPr>
        <w:t>（六）变更。</w:t>
      </w:r>
    </w:p>
    <w:p>
      <w:pPr>
        <w:ind w:firstLine="600"/>
        <w:rPr>
          <w:rFonts w:ascii="宋体" w:hAnsi="宋体" w:cs="宋体"/>
          <w:color w:val="auto"/>
          <w:szCs w:val="24"/>
        </w:rPr>
      </w:pPr>
      <w:r>
        <w:rPr>
          <w:rFonts w:hint="eastAsia" w:ascii="宋体" w:hAnsi="宋体" w:cs="宋体"/>
          <w:color w:val="auto"/>
          <w:szCs w:val="24"/>
        </w:rPr>
        <w:t>十一、其他要求</w:t>
      </w:r>
    </w:p>
    <w:p>
      <w:pPr>
        <w:ind w:firstLine="600"/>
        <w:rPr>
          <w:rFonts w:ascii="宋体" w:hAnsi="宋体" w:cs="宋体"/>
          <w:color w:val="auto"/>
          <w:szCs w:val="24"/>
        </w:rPr>
      </w:pPr>
      <w:r>
        <w:rPr>
          <w:rFonts w:hint="eastAsia" w:ascii="宋体" w:hAnsi="宋体" w:cs="宋体"/>
          <w:color w:val="auto"/>
          <w:szCs w:val="24"/>
        </w:rPr>
        <w:t>（一）对承包人的主要人员资格要求。</w:t>
      </w:r>
    </w:p>
    <w:p>
      <w:pPr>
        <w:ind w:firstLine="600"/>
        <w:rPr>
          <w:rFonts w:ascii="宋体" w:hAnsi="宋体" w:cs="宋体"/>
          <w:color w:val="auto"/>
          <w:szCs w:val="24"/>
        </w:rPr>
      </w:pPr>
      <w:r>
        <w:rPr>
          <w:rFonts w:hint="eastAsia" w:ascii="宋体" w:hAnsi="宋体" w:cs="宋体"/>
          <w:color w:val="auto"/>
          <w:szCs w:val="24"/>
        </w:rPr>
        <w:t>（二）相关审批、核准和备案手续的办理。</w:t>
      </w:r>
    </w:p>
    <w:p>
      <w:pPr>
        <w:ind w:firstLine="600"/>
        <w:rPr>
          <w:rFonts w:ascii="宋体" w:hAnsi="宋体" w:cs="宋体"/>
          <w:color w:val="auto"/>
          <w:szCs w:val="24"/>
        </w:rPr>
      </w:pPr>
      <w:r>
        <w:rPr>
          <w:rFonts w:hint="eastAsia" w:ascii="宋体" w:hAnsi="宋体" w:cs="宋体"/>
          <w:color w:val="auto"/>
          <w:szCs w:val="24"/>
        </w:rPr>
        <w:t>（三）对项目业主人员的操作培训。</w:t>
      </w:r>
    </w:p>
    <w:p>
      <w:pPr>
        <w:ind w:firstLine="600"/>
        <w:rPr>
          <w:rFonts w:ascii="宋体" w:hAnsi="宋体" w:cs="宋体"/>
          <w:color w:val="auto"/>
          <w:szCs w:val="24"/>
        </w:rPr>
      </w:pPr>
      <w:r>
        <w:rPr>
          <w:rFonts w:hint="eastAsia" w:ascii="宋体" w:hAnsi="宋体" w:cs="宋体"/>
          <w:color w:val="auto"/>
          <w:szCs w:val="24"/>
        </w:rPr>
        <w:t>（四）分包。</w:t>
      </w:r>
    </w:p>
    <w:p>
      <w:pPr>
        <w:ind w:firstLine="600"/>
        <w:rPr>
          <w:rFonts w:ascii="宋体" w:hAnsi="宋体" w:cs="宋体"/>
          <w:color w:val="auto"/>
          <w:szCs w:val="24"/>
        </w:rPr>
      </w:pPr>
      <w:r>
        <w:rPr>
          <w:rFonts w:hint="eastAsia" w:ascii="宋体" w:hAnsi="宋体" w:cs="宋体"/>
          <w:color w:val="auto"/>
          <w:szCs w:val="24"/>
        </w:rPr>
        <w:t>（五）设备供应商。</w:t>
      </w:r>
    </w:p>
    <w:p>
      <w:pPr>
        <w:ind w:left="600"/>
        <w:rPr>
          <w:rFonts w:ascii="宋体" w:hAnsi="宋体" w:cs="宋体"/>
          <w:color w:val="auto"/>
          <w:szCs w:val="24"/>
        </w:rPr>
      </w:pPr>
      <w:r>
        <w:rPr>
          <w:rFonts w:hint="eastAsia" w:ascii="宋体" w:hAnsi="宋体" w:cs="宋体"/>
          <w:color w:val="auto"/>
          <w:szCs w:val="24"/>
        </w:rPr>
        <w:t>（六）缺陷责任期的服务要求。</w:t>
      </w:r>
    </w:p>
    <w:p>
      <w:pPr>
        <w:spacing w:line="240" w:lineRule="auto"/>
        <w:jc w:val="left"/>
        <w:rPr>
          <w:rFonts w:ascii="宋体" w:hAnsi="宋体" w:cs="宋体"/>
          <w:color w:val="auto"/>
          <w:szCs w:val="24"/>
        </w:rPr>
      </w:pPr>
    </w:p>
    <w:p>
      <w:pPr>
        <w:rPr>
          <w:rFonts w:ascii="宋体" w:hAnsi="宋体" w:cs="宋体"/>
          <w:color w:val="auto"/>
          <w:szCs w:val="24"/>
        </w:rPr>
      </w:pPr>
      <w:bookmarkStart w:id="831" w:name="_Toc54862353"/>
      <w:bookmarkStart w:id="832" w:name="_Toc20171894"/>
      <w:r>
        <w:rPr>
          <w:rFonts w:hint="eastAsia" w:ascii="宋体" w:hAnsi="宋体" w:cs="宋体"/>
          <w:color w:val="auto"/>
          <w:szCs w:val="24"/>
        </w:rPr>
        <w:br w:type="page"/>
      </w:r>
    </w:p>
    <w:p>
      <w:pPr>
        <w:pStyle w:val="6"/>
        <w:rPr>
          <w:color w:val="auto"/>
        </w:rPr>
      </w:pPr>
      <w:bookmarkStart w:id="833" w:name="_Toc303"/>
      <w:r>
        <w:rPr>
          <w:rFonts w:hint="eastAsia"/>
          <w:color w:val="auto"/>
        </w:rPr>
        <w:t>附件2 发包人供应材料设备一览表</w:t>
      </w:r>
      <w:bookmarkEnd w:id="831"/>
      <w:bookmarkEnd w:id="832"/>
      <w:bookmarkEnd w:id="833"/>
    </w:p>
    <w:tbl>
      <w:tblPr>
        <w:tblStyle w:val="47"/>
        <w:tblW w:w="92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4"/>
        <w:gridCol w:w="1170"/>
        <w:gridCol w:w="1131"/>
        <w:gridCol w:w="569"/>
        <w:gridCol w:w="689"/>
        <w:gridCol w:w="996"/>
        <w:gridCol w:w="1139"/>
        <w:gridCol w:w="1139"/>
        <w:gridCol w:w="1139"/>
        <w:gridCol w:w="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554"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序号</w:t>
            </w:r>
          </w:p>
        </w:tc>
        <w:tc>
          <w:tcPr>
            <w:tcW w:w="1170"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材料、设备品种</w:t>
            </w:r>
          </w:p>
        </w:tc>
        <w:tc>
          <w:tcPr>
            <w:tcW w:w="1131"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规格型号</w:t>
            </w:r>
          </w:p>
        </w:tc>
        <w:tc>
          <w:tcPr>
            <w:tcW w:w="569"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单位</w:t>
            </w:r>
          </w:p>
        </w:tc>
        <w:tc>
          <w:tcPr>
            <w:tcW w:w="689"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数量</w:t>
            </w:r>
          </w:p>
        </w:tc>
        <w:tc>
          <w:tcPr>
            <w:tcW w:w="996"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单价（元）</w:t>
            </w:r>
          </w:p>
        </w:tc>
        <w:tc>
          <w:tcPr>
            <w:tcW w:w="1139"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质量等级</w:t>
            </w:r>
          </w:p>
        </w:tc>
        <w:tc>
          <w:tcPr>
            <w:tcW w:w="1139"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供应时间</w:t>
            </w:r>
          </w:p>
        </w:tc>
        <w:tc>
          <w:tcPr>
            <w:tcW w:w="1139"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送达地点</w:t>
            </w:r>
          </w:p>
        </w:tc>
        <w:tc>
          <w:tcPr>
            <w:tcW w:w="712" w:type="dxa"/>
            <w:tcBorders>
              <w:top w:val="single" w:color="auto" w:sz="12" w:space="0"/>
              <w:bottom w:val="double" w:color="auto" w:sz="6" w:space="0"/>
            </w:tcBorders>
            <w:vAlign w:val="center"/>
          </w:tcPr>
          <w:p>
            <w:pPr>
              <w:pStyle w:val="3"/>
              <w:spacing w:line="240" w:lineRule="auto"/>
              <w:jc w:val="center"/>
              <w:rPr>
                <w:color w:val="auto"/>
                <w:szCs w:val="24"/>
              </w:rPr>
            </w:pPr>
            <w:r>
              <w:rPr>
                <w:rFonts w:hint="eastAsia"/>
                <w:color w:val="auto"/>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554" w:type="dxa"/>
            <w:tcBorders>
              <w:top w:val="double" w:color="auto" w:sz="6" w:space="0"/>
              <w:bottom w:val="single" w:color="auto" w:sz="6" w:space="0"/>
            </w:tcBorders>
            <w:vAlign w:val="center"/>
          </w:tcPr>
          <w:p>
            <w:pPr>
              <w:pStyle w:val="3"/>
              <w:rPr>
                <w:color w:val="auto"/>
                <w:szCs w:val="24"/>
              </w:rPr>
            </w:pPr>
          </w:p>
        </w:tc>
        <w:tc>
          <w:tcPr>
            <w:tcW w:w="1170" w:type="dxa"/>
            <w:tcBorders>
              <w:top w:val="double" w:color="auto" w:sz="6" w:space="0"/>
              <w:bottom w:val="single" w:color="auto" w:sz="6" w:space="0"/>
            </w:tcBorders>
            <w:vAlign w:val="center"/>
          </w:tcPr>
          <w:p>
            <w:pPr>
              <w:pStyle w:val="3"/>
              <w:rPr>
                <w:color w:val="auto"/>
                <w:szCs w:val="24"/>
              </w:rPr>
            </w:pPr>
          </w:p>
        </w:tc>
        <w:tc>
          <w:tcPr>
            <w:tcW w:w="1131" w:type="dxa"/>
            <w:tcBorders>
              <w:top w:val="double" w:color="auto" w:sz="6" w:space="0"/>
              <w:bottom w:val="single" w:color="auto" w:sz="6" w:space="0"/>
            </w:tcBorders>
            <w:vAlign w:val="center"/>
          </w:tcPr>
          <w:p>
            <w:pPr>
              <w:pStyle w:val="3"/>
              <w:rPr>
                <w:color w:val="auto"/>
                <w:szCs w:val="24"/>
              </w:rPr>
            </w:pPr>
          </w:p>
        </w:tc>
        <w:tc>
          <w:tcPr>
            <w:tcW w:w="569" w:type="dxa"/>
            <w:tcBorders>
              <w:top w:val="double" w:color="auto" w:sz="6" w:space="0"/>
              <w:bottom w:val="single" w:color="auto" w:sz="6" w:space="0"/>
            </w:tcBorders>
            <w:vAlign w:val="center"/>
          </w:tcPr>
          <w:p>
            <w:pPr>
              <w:pStyle w:val="3"/>
              <w:rPr>
                <w:color w:val="auto"/>
                <w:szCs w:val="24"/>
              </w:rPr>
            </w:pPr>
          </w:p>
        </w:tc>
        <w:tc>
          <w:tcPr>
            <w:tcW w:w="689" w:type="dxa"/>
            <w:tcBorders>
              <w:top w:val="double" w:color="auto" w:sz="6" w:space="0"/>
              <w:bottom w:val="single" w:color="auto" w:sz="6" w:space="0"/>
            </w:tcBorders>
            <w:vAlign w:val="center"/>
          </w:tcPr>
          <w:p>
            <w:pPr>
              <w:pStyle w:val="3"/>
              <w:rPr>
                <w:color w:val="auto"/>
                <w:szCs w:val="24"/>
              </w:rPr>
            </w:pPr>
          </w:p>
        </w:tc>
        <w:tc>
          <w:tcPr>
            <w:tcW w:w="996" w:type="dxa"/>
            <w:tcBorders>
              <w:top w:val="double" w:color="auto" w:sz="6" w:space="0"/>
              <w:bottom w:val="single" w:color="auto" w:sz="6" w:space="0"/>
            </w:tcBorders>
          </w:tcPr>
          <w:p>
            <w:pPr>
              <w:pStyle w:val="3"/>
              <w:rPr>
                <w:color w:val="auto"/>
                <w:szCs w:val="24"/>
              </w:rPr>
            </w:pPr>
          </w:p>
        </w:tc>
        <w:tc>
          <w:tcPr>
            <w:tcW w:w="1139" w:type="dxa"/>
            <w:tcBorders>
              <w:top w:val="double" w:color="auto" w:sz="6" w:space="0"/>
              <w:bottom w:val="single" w:color="auto" w:sz="6" w:space="0"/>
            </w:tcBorders>
            <w:vAlign w:val="center"/>
          </w:tcPr>
          <w:p>
            <w:pPr>
              <w:pStyle w:val="3"/>
              <w:rPr>
                <w:color w:val="auto"/>
                <w:szCs w:val="24"/>
              </w:rPr>
            </w:pPr>
          </w:p>
        </w:tc>
        <w:tc>
          <w:tcPr>
            <w:tcW w:w="1139" w:type="dxa"/>
            <w:tcBorders>
              <w:top w:val="double" w:color="auto" w:sz="6" w:space="0"/>
              <w:bottom w:val="single" w:color="auto" w:sz="6" w:space="0"/>
            </w:tcBorders>
            <w:vAlign w:val="center"/>
          </w:tcPr>
          <w:p>
            <w:pPr>
              <w:pStyle w:val="3"/>
              <w:rPr>
                <w:color w:val="auto"/>
                <w:szCs w:val="24"/>
              </w:rPr>
            </w:pPr>
          </w:p>
        </w:tc>
        <w:tc>
          <w:tcPr>
            <w:tcW w:w="1139" w:type="dxa"/>
            <w:tcBorders>
              <w:top w:val="double" w:color="auto" w:sz="6" w:space="0"/>
              <w:bottom w:val="single" w:color="auto" w:sz="6" w:space="0"/>
            </w:tcBorders>
            <w:vAlign w:val="center"/>
          </w:tcPr>
          <w:p>
            <w:pPr>
              <w:pStyle w:val="3"/>
              <w:rPr>
                <w:color w:val="auto"/>
                <w:szCs w:val="24"/>
              </w:rPr>
            </w:pPr>
          </w:p>
        </w:tc>
        <w:tc>
          <w:tcPr>
            <w:tcW w:w="712" w:type="dxa"/>
            <w:tcBorders>
              <w:top w:val="double" w:color="auto" w:sz="6" w:space="0"/>
              <w:bottom w:val="single" w:color="auto" w:sz="6" w:space="0"/>
            </w:tcBorders>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tcBorders>
              <w:top w:val="nil"/>
            </w:tcBorders>
            <w:vAlign w:val="center"/>
          </w:tcPr>
          <w:p>
            <w:pPr>
              <w:pStyle w:val="3"/>
              <w:rPr>
                <w:color w:val="auto"/>
                <w:szCs w:val="24"/>
              </w:rPr>
            </w:pPr>
          </w:p>
        </w:tc>
        <w:tc>
          <w:tcPr>
            <w:tcW w:w="1170" w:type="dxa"/>
            <w:tcBorders>
              <w:top w:val="nil"/>
            </w:tcBorders>
            <w:vAlign w:val="center"/>
          </w:tcPr>
          <w:p>
            <w:pPr>
              <w:pStyle w:val="3"/>
              <w:rPr>
                <w:color w:val="auto"/>
                <w:szCs w:val="24"/>
              </w:rPr>
            </w:pPr>
          </w:p>
        </w:tc>
        <w:tc>
          <w:tcPr>
            <w:tcW w:w="1131" w:type="dxa"/>
            <w:tcBorders>
              <w:top w:val="nil"/>
            </w:tcBorders>
            <w:vAlign w:val="center"/>
          </w:tcPr>
          <w:p>
            <w:pPr>
              <w:pStyle w:val="3"/>
              <w:rPr>
                <w:color w:val="auto"/>
                <w:szCs w:val="24"/>
              </w:rPr>
            </w:pPr>
          </w:p>
        </w:tc>
        <w:tc>
          <w:tcPr>
            <w:tcW w:w="569" w:type="dxa"/>
            <w:tcBorders>
              <w:top w:val="nil"/>
            </w:tcBorders>
            <w:vAlign w:val="center"/>
          </w:tcPr>
          <w:p>
            <w:pPr>
              <w:pStyle w:val="3"/>
              <w:rPr>
                <w:color w:val="auto"/>
                <w:szCs w:val="24"/>
              </w:rPr>
            </w:pPr>
          </w:p>
        </w:tc>
        <w:tc>
          <w:tcPr>
            <w:tcW w:w="689" w:type="dxa"/>
            <w:tcBorders>
              <w:top w:val="nil"/>
            </w:tcBorders>
            <w:vAlign w:val="center"/>
          </w:tcPr>
          <w:p>
            <w:pPr>
              <w:pStyle w:val="3"/>
              <w:rPr>
                <w:color w:val="auto"/>
                <w:szCs w:val="24"/>
              </w:rPr>
            </w:pPr>
          </w:p>
        </w:tc>
        <w:tc>
          <w:tcPr>
            <w:tcW w:w="996" w:type="dxa"/>
            <w:tcBorders>
              <w:top w:val="nil"/>
            </w:tcBorders>
          </w:tcPr>
          <w:p>
            <w:pPr>
              <w:pStyle w:val="3"/>
              <w:rPr>
                <w:color w:val="auto"/>
                <w:szCs w:val="24"/>
              </w:rPr>
            </w:pPr>
          </w:p>
        </w:tc>
        <w:tc>
          <w:tcPr>
            <w:tcW w:w="1139" w:type="dxa"/>
            <w:tcBorders>
              <w:top w:val="nil"/>
            </w:tcBorders>
            <w:vAlign w:val="center"/>
          </w:tcPr>
          <w:p>
            <w:pPr>
              <w:pStyle w:val="3"/>
              <w:rPr>
                <w:color w:val="auto"/>
                <w:szCs w:val="24"/>
              </w:rPr>
            </w:pPr>
          </w:p>
        </w:tc>
        <w:tc>
          <w:tcPr>
            <w:tcW w:w="1139" w:type="dxa"/>
            <w:tcBorders>
              <w:top w:val="nil"/>
            </w:tcBorders>
            <w:vAlign w:val="center"/>
          </w:tcPr>
          <w:p>
            <w:pPr>
              <w:pStyle w:val="3"/>
              <w:rPr>
                <w:color w:val="auto"/>
                <w:szCs w:val="24"/>
              </w:rPr>
            </w:pPr>
          </w:p>
        </w:tc>
        <w:tc>
          <w:tcPr>
            <w:tcW w:w="1139" w:type="dxa"/>
            <w:tcBorders>
              <w:top w:val="nil"/>
            </w:tcBorders>
            <w:vAlign w:val="center"/>
          </w:tcPr>
          <w:p>
            <w:pPr>
              <w:pStyle w:val="3"/>
              <w:rPr>
                <w:color w:val="auto"/>
                <w:szCs w:val="24"/>
              </w:rPr>
            </w:pPr>
          </w:p>
        </w:tc>
        <w:tc>
          <w:tcPr>
            <w:tcW w:w="712" w:type="dxa"/>
            <w:tcBorders>
              <w:top w:val="nil"/>
            </w:tcBorders>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pStyle w:val="3"/>
              <w:rPr>
                <w:color w:val="auto"/>
                <w:szCs w:val="24"/>
              </w:rPr>
            </w:pPr>
          </w:p>
        </w:tc>
        <w:tc>
          <w:tcPr>
            <w:tcW w:w="1170" w:type="dxa"/>
            <w:vAlign w:val="center"/>
          </w:tcPr>
          <w:p>
            <w:pPr>
              <w:pStyle w:val="3"/>
              <w:rPr>
                <w:color w:val="auto"/>
                <w:szCs w:val="24"/>
              </w:rPr>
            </w:pPr>
          </w:p>
        </w:tc>
        <w:tc>
          <w:tcPr>
            <w:tcW w:w="1131" w:type="dxa"/>
            <w:vAlign w:val="center"/>
          </w:tcPr>
          <w:p>
            <w:pPr>
              <w:pStyle w:val="3"/>
              <w:rPr>
                <w:color w:val="auto"/>
                <w:szCs w:val="24"/>
              </w:rPr>
            </w:pPr>
          </w:p>
        </w:tc>
        <w:tc>
          <w:tcPr>
            <w:tcW w:w="569" w:type="dxa"/>
            <w:vAlign w:val="center"/>
          </w:tcPr>
          <w:p>
            <w:pPr>
              <w:pStyle w:val="3"/>
              <w:rPr>
                <w:color w:val="auto"/>
                <w:szCs w:val="24"/>
              </w:rPr>
            </w:pPr>
          </w:p>
        </w:tc>
        <w:tc>
          <w:tcPr>
            <w:tcW w:w="689" w:type="dxa"/>
            <w:vAlign w:val="center"/>
          </w:tcPr>
          <w:p>
            <w:pPr>
              <w:pStyle w:val="3"/>
              <w:rPr>
                <w:color w:val="auto"/>
                <w:szCs w:val="24"/>
              </w:rPr>
            </w:pPr>
          </w:p>
        </w:tc>
        <w:tc>
          <w:tcPr>
            <w:tcW w:w="996" w:type="dxa"/>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1139" w:type="dxa"/>
            <w:vAlign w:val="center"/>
          </w:tcPr>
          <w:p>
            <w:pPr>
              <w:pStyle w:val="3"/>
              <w:rPr>
                <w:color w:val="auto"/>
                <w:szCs w:val="24"/>
              </w:rPr>
            </w:pPr>
          </w:p>
        </w:tc>
        <w:tc>
          <w:tcPr>
            <w:tcW w:w="712" w:type="dxa"/>
            <w:vAlign w:val="center"/>
          </w:tcPr>
          <w:p>
            <w:pPr>
              <w:pStyle w:val="3"/>
              <w:rPr>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8" w:hRule="atLeast"/>
          <w:jc w:val="center"/>
        </w:trPr>
        <w:tc>
          <w:tcPr>
            <w:tcW w:w="554" w:type="dxa"/>
            <w:vAlign w:val="center"/>
          </w:tcPr>
          <w:p>
            <w:pPr>
              <w:rPr>
                <w:rFonts w:ascii="宋体" w:hAnsi="宋体" w:cs="宋体"/>
                <w:color w:val="auto"/>
                <w:szCs w:val="24"/>
              </w:rPr>
            </w:pPr>
          </w:p>
        </w:tc>
        <w:tc>
          <w:tcPr>
            <w:tcW w:w="1170" w:type="dxa"/>
            <w:vAlign w:val="center"/>
          </w:tcPr>
          <w:p>
            <w:pPr>
              <w:rPr>
                <w:rFonts w:ascii="宋体" w:hAnsi="宋体" w:cs="宋体"/>
                <w:color w:val="auto"/>
                <w:szCs w:val="24"/>
              </w:rPr>
            </w:pPr>
          </w:p>
        </w:tc>
        <w:tc>
          <w:tcPr>
            <w:tcW w:w="1131" w:type="dxa"/>
            <w:vAlign w:val="center"/>
          </w:tcPr>
          <w:p>
            <w:pPr>
              <w:rPr>
                <w:rFonts w:ascii="宋体" w:hAnsi="宋体" w:cs="宋体"/>
                <w:color w:val="auto"/>
                <w:szCs w:val="24"/>
              </w:rPr>
            </w:pPr>
          </w:p>
        </w:tc>
        <w:tc>
          <w:tcPr>
            <w:tcW w:w="569" w:type="dxa"/>
            <w:vAlign w:val="center"/>
          </w:tcPr>
          <w:p>
            <w:pPr>
              <w:rPr>
                <w:rFonts w:ascii="宋体" w:hAnsi="宋体" w:cs="宋体"/>
                <w:color w:val="auto"/>
                <w:szCs w:val="24"/>
              </w:rPr>
            </w:pPr>
          </w:p>
        </w:tc>
        <w:tc>
          <w:tcPr>
            <w:tcW w:w="689" w:type="dxa"/>
            <w:vAlign w:val="center"/>
          </w:tcPr>
          <w:p>
            <w:pPr>
              <w:rPr>
                <w:rFonts w:ascii="宋体" w:hAnsi="宋体" w:cs="宋体"/>
                <w:color w:val="auto"/>
                <w:szCs w:val="24"/>
              </w:rPr>
            </w:pPr>
          </w:p>
        </w:tc>
        <w:tc>
          <w:tcPr>
            <w:tcW w:w="996" w:type="dxa"/>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1139" w:type="dxa"/>
            <w:vAlign w:val="center"/>
          </w:tcPr>
          <w:p>
            <w:pPr>
              <w:rPr>
                <w:rFonts w:ascii="宋体" w:hAnsi="宋体" w:cs="宋体"/>
                <w:color w:val="auto"/>
                <w:szCs w:val="24"/>
              </w:rPr>
            </w:pPr>
          </w:p>
        </w:tc>
        <w:tc>
          <w:tcPr>
            <w:tcW w:w="712" w:type="dxa"/>
            <w:vAlign w:val="center"/>
          </w:tcPr>
          <w:p>
            <w:pPr>
              <w:rPr>
                <w:rFonts w:ascii="宋体" w:hAnsi="宋体" w:cs="宋体"/>
                <w:color w:val="auto"/>
                <w:szCs w:val="24"/>
              </w:rPr>
            </w:pPr>
          </w:p>
        </w:tc>
      </w:tr>
    </w:tbl>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br w:type="page"/>
      </w:r>
    </w:p>
    <w:p>
      <w:pPr>
        <w:pStyle w:val="6"/>
        <w:rPr>
          <w:color w:val="auto"/>
        </w:rPr>
      </w:pPr>
      <w:bookmarkStart w:id="834" w:name="_Toc20171895"/>
      <w:bookmarkStart w:id="835" w:name="_Toc31991"/>
      <w:bookmarkStart w:id="836" w:name="_Toc54862354"/>
      <w:r>
        <w:rPr>
          <w:rFonts w:hint="eastAsia"/>
          <w:color w:val="auto"/>
        </w:rPr>
        <w:t>附件3 工程质量保修书</w:t>
      </w:r>
      <w:bookmarkEnd w:id="834"/>
      <w:bookmarkEnd w:id="835"/>
      <w:bookmarkEnd w:id="836"/>
    </w:p>
    <w:p>
      <w:pPr>
        <w:ind w:firstLine="480" w:firstLineChars="200"/>
        <w:rPr>
          <w:color w:val="auto"/>
          <w:szCs w:val="24"/>
        </w:rPr>
      </w:pPr>
      <w:r>
        <w:rPr>
          <w:rFonts w:hint="eastAsia"/>
          <w:color w:val="auto"/>
          <w:szCs w:val="24"/>
        </w:rPr>
        <w:t>发包人（全称）：</w:t>
      </w:r>
      <w:r>
        <w:rPr>
          <w:rFonts w:hint="eastAsia"/>
          <w:color w:val="auto"/>
          <w:szCs w:val="24"/>
          <w:u w:val="single"/>
        </w:rPr>
        <w:t xml:space="preserve">                                </w:t>
      </w:r>
      <w:r>
        <w:rPr>
          <w:rFonts w:hint="eastAsia"/>
          <w:color w:val="auto"/>
          <w:szCs w:val="24"/>
        </w:rPr>
        <w:t xml:space="preserve"> </w:t>
      </w:r>
    </w:p>
    <w:p>
      <w:pPr>
        <w:rPr>
          <w:color w:val="auto"/>
          <w:szCs w:val="24"/>
        </w:rPr>
      </w:pPr>
      <w:r>
        <w:rPr>
          <w:rFonts w:hint="eastAsia"/>
          <w:color w:val="auto"/>
          <w:szCs w:val="24"/>
        </w:rPr>
        <w:t>　　承包人（全称）：</w:t>
      </w:r>
      <w:r>
        <w:rPr>
          <w:rFonts w:hint="eastAsia"/>
          <w:color w:val="auto"/>
          <w:szCs w:val="24"/>
          <w:u w:val="single"/>
        </w:rPr>
        <w:t xml:space="preserve">                                </w:t>
      </w:r>
      <w:r>
        <w:rPr>
          <w:rFonts w:hint="eastAsia"/>
          <w:color w:val="auto"/>
          <w:szCs w:val="24"/>
        </w:rPr>
        <w:t xml:space="preserve"> </w:t>
      </w:r>
    </w:p>
    <w:p>
      <w:pPr>
        <w:rPr>
          <w:color w:val="auto"/>
          <w:szCs w:val="24"/>
        </w:rPr>
      </w:pPr>
    </w:p>
    <w:p>
      <w:pPr>
        <w:ind w:firstLine="420"/>
        <w:rPr>
          <w:color w:val="auto"/>
          <w:szCs w:val="24"/>
          <w:u w:val="single"/>
        </w:rPr>
      </w:pPr>
      <w:r>
        <w:rPr>
          <w:rFonts w:hint="eastAsia"/>
          <w:color w:val="auto"/>
          <w:szCs w:val="24"/>
        </w:rPr>
        <w:t>发包人和承包人根据《中华人民共和国建筑法》和《建设工程质量管理条例》，经协商一致就</w:t>
      </w:r>
      <w:r>
        <w:rPr>
          <w:rFonts w:hint="eastAsia"/>
          <w:color w:val="auto"/>
          <w:szCs w:val="24"/>
          <w:u w:val="single"/>
        </w:rPr>
        <w:t xml:space="preserve">                       </w:t>
      </w:r>
      <w:r>
        <w:rPr>
          <w:rFonts w:hint="eastAsia"/>
          <w:color w:val="auto"/>
          <w:szCs w:val="24"/>
        </w:rPr>
        <w:t>（工程全称）签订工程质量保修书。</w:t>
      </w:r>
    </w:p>
    <w:p>
      <w:pPr>
        <w:rPr>
          <w:color w:val="auto"/>
          <w:szCs w:val="24"/>
        </w:rPr>
      </w:pPr>
      <w:r>
        <w:rPr>
          <w:rFonts w:hint="eastAsia"/>
          <w:color w:val="auto"/>
          <w:szCs w:val="24"/>
        </w:rPr>
        <w:t>　　一、工程质量保修范围和内容</w:t>
      </w:r>
    </w:p>
    <w:p>
      <w:pPr>
        <w:rPr>
          <w:color w:val="auto"/>
          <w:szCs w:val="24"/>
        </w:rPr>
      </w:pPr>
      <w:r>
        <w:rPr>
          <w:rFonts w:hint="eastAsia"/>
          <w:color w:val="auto"/>
          <w:szCs w:val="24"/>
        </w:rPr>
        <w:t>　　承包人在质量保修期内，按照有关法律规定和合同约定，承担工程质量保修责任。</w:t>
      </w:r>
    </w:p>
    <w:p>
      <w:pPr>
        <w:rPr>
          <w:color w:val="auto"/>
          <w:szCs w:val="24"/>
        </w:rPr>
      </w:pPr>
      <w:r>
        <w:rPr>
          <w:rFonts w:hint="eastAsia"/>
          <w:color w:val="auto"/>
          <w:szCs w:val="24"/>
        </w:rPr>
        <w:t>　　质量保修范围包括</w:t>
      </w:r>
      <w:r>
        <w:rPr>
          <w:rFonts w:hint="eastAsia"/>
          <w:color w:val="auto"/>
          <w:szCs w:val="24"/>
          <w:u w:val="single"/>
        </w:rPr>
        <w:t xml:space="preserve">                </w:t>
      </w:r>
      <w:r>
        <w:rPr>
          <w:rFonts w:hint="eastAsia"/>
          <w:color w:val="auto"/>
          <w:szCs w:val="24"/>
        </w:rPr>
        <w:t>，以及双方约定的其他项目。具体保修的内容，双方约定如下：</w:t>
      </w:r>
      <w:r>
        <w:rPr>
          <w:rFonts w:hint="eastAsia"/>
          <w:color w:val="auto"/>
          <w:szCs w:val="24"/>
          <w:u w:val="single"/>
        </w:rPr>
        <w:t xml:space="preserve">                         </w:t>
      </w:r>
      <w:r>
        <w:rPr>
          <w:rFonts w:hint="eastAsia"/>
          <w:color w:val="auto"/>
          <w:szCs w:val="24"/>
        </w:rPr>
        <w:t>。</w:t>
      </w:r>
    </w:p>
    <w:p>
      <w:pPr>
        <w:rPr>
          <w:color w:val="auto"/>
          <w:szCs w:val="24"/>
        </w:rPr>
      </w:pPr>
      <w:r>
        <w:rPr>
          <w:rFonts w:hint="eastAsia"/>
          <w:b/>
          <w:color w:val="auto"/>
          <w:szCs w:val="24"/>
        </w:rPr>
        <w:t>　　</w:t>
      </w:r>
      <w:r>
        <w:rPr>
          <w:rFonts w:hint="eastAsia"/>
          <w:color w:val="auto"/>
          <w:szCs w:val="24"/>
        </w:rPr>
        <w:t>二、质量保修期</w:t>
      </w:r>
    </w:p>
    <w:p>
      <w:pPr>
        <w:ind w:firstLine="480" w:firstLineChars="200"/>
        <w:rPr>
          <w:color w:val="auto"/>
          <w:szCs w:val="24"/>
        </w:rPr>
      </w:pPr>
      <w:r>
        <w:rPr>
          <w:rFonts w:hint="eastAsia"/>
          <w:color w:val="auto"/>
          <w:szCs w:val="24"/>
        </w:rPr>
        <w:t>根据《建设工程质量管理条例》及有关规定，工程的质量保修期如下：</w:t>
      </w:r>
    </w:p>
    <w:p>
      <w:pPr>
        <w:ind w:firstLine="426"/>
        <w:rPr>
          <w:color w:val="auto"/>
          <w:szCs w:val="24"/>
        </w:rPr>
      </w:pPr>
      <w:r>
        <w:rPr>
          <w:rFonts w:hint="eastAsia"/>
          <w:color w:val="auto"/>
          <w:szCs w:val="24"/>
        </w:rPr>
        <w:t>1．桥梁工程为</w:t>
      </w:r>
      <w:r>
        <w:rPr>
          <w:rFonts w:hint="eastAsia"/>
          <w:color w:val="auto"/>
          <w:szCs w:val="24"/>
          <w:u w:val="single"/>
        </w:rPr>
        <w:t xml:space="preserve">      </w:t>
      </w:r>
      <w:r>
        <w:rPr>
          <w:rFonts w:hint="eastAsia"/>
          <w:color w:val="auto"/>
          <w:szCs w:val="24"/>
        </w:rPr>
        <w:t>年；</w:t>
      </w:r>
    </w:p>
    <w:p>
      <w:pPr>
        <w:ind w:firstLine="426"/>
        <w:rPr>
          <w:color w:val="auto"/>
          <w:szCs w:val="24"/>
        </w:rPr>
      </w:pPr>
      <w:r>
        <w:rPr>
          <w:rFonts w:hint="eastAsia"/>
          <w:color w:val="auto"/>
          <w:szCs w:val="24"/>
        </w:rPr>
        <w:t>2．道路工程为</w:t>
      </w:r>
      <w:r>
        <w:rPr>
          <w:rFonts w:hint="eastAsia"/>
          <w:color w:val="auto"/>
          <w:szCs w:val="24"/>
          <w:u w:val="single"/>
        </w:rPr>
        <w:t xml:space="preserve">      </w:t>
      </w:r>
      <w:r>
        <w:rPr>
          <w:rFonts w:hint="eastAsia"/>
          <w:color w:val="auto"/>
          <w:szCs w:val="24"/>
        </w:rPr>
        <w:t>年；</w:t>
      </w:r>
    </w:p>
    <w:p>
      <w:pPr>
        <w:ind w:firstLine="426"/>
        <w:rPr>
          <w:color w:val="auto"/>
          <w:szCs w:val="24"/>
        </w:rPr>
      </w:pPr>
      <w:r>
        <w:rPr>
          <w:rFonts w:hint="eastAsia"/>
          <w:color w:val="auto"/>
          <w:szCs w:val="24"/>
        </w:rPr>
        <w:t>3．地基处理工程为</w:t>
      </w:r>
      <w:r>
        <w:rPr>
          <w:rFonts w:hint="eastAsia"/>
          <w:color w:val="auto"/>
          <w:szCs w:val="24"/>
          <w:u w:val="single"/>
        </w:rPr>
        <w:t xml:space="preserve">      </w:t>
      </w:r>
      <w:r>
        <w:rPr>
          <w:rFonts w:hint="eastAsia"/>
          <w:color w:val="auto"/>
          <w:szCs w:val="24"/>
        </w:rPr>
        <w:t>年；</w:t>
      </w:r>
    </w:p>
    <w:p>
      <w:pPr>
        <w:ind w:firstLine="426"/>
        <w:rPr>
          <w:color w:val="auto"/>
          <w:szCs w:val="24"/>
        </w:rPr>
      </w:pPr>
      <w:r>
        <w:rPr>
          <w:rFonts w:hint="eastAsia"/>
          <w:color w:val="auto"/>
          <w:szCs w:val="24"/>
        </w:rPr>
        <w:t>4．排水（雨水）工程为</w:t>
      </w:r>
      <w:r>
        <w:rPr>
          <w:rFonts w:hint="eastAsia"/>
          <w:color w:val="auto"/>
          <w:szCs w:val="24"/>
          <w:u w:val="single"/>
        </w:rPr>
        <w:t xml:space="preserve">     </w:t>
      </w:r>
      <w:r>
        <w:rPr>
          <w:rFonts w:hint="eastAsia"/>
          <w:color w:val="auto"/>
          <w:szCs w:val="24"/>
        </w:rPr>
        <w:t>年；</w:t>
      </w:r>
    </w:p>
    <w:p>
      <w:pPr>
        <w:ind w:firstLine="426"/>
        <w:rPr>
          <w:color w:val="auto"/>
          <w:szCs w:val="24"/>
        </w:rPr>
      </w:pPr>
      <w:r>
        <w:rPr>
          <w:rFonts w:hint="eastAsia"/>
          <w:color w:val="auto"/>
          <w:szCs w:val="24"/>
        </w:rPr>
        <w:t xml:space="preserve">5．绿化工程为 </w:t>
      </w:r>
      <w:r>
        <w:rPr>
          <w:rFonts w:hint="eastAsia"/>
          <w:color w:val="auto"/>
          <w:szCs w:val="24"/>
          <w:u w:val="single"/>
        </w:rPr>
        <w:t xml:space="preserve">            年</w:t>
      </w:r>
      <w:r>
        <w:rPr>
          <w:rFonts w:hint="eastAsia"/>
          <w:color w:val="auto"/>
          <w:szCs w:val="24"/>
        </w:rPr>
        <w:t>；</w:t>
      </w:r>
    </w:p>
    <w:p>
      <w:pPr>
        <w:ind w:firstLine="426"/>
        <w:rPr>
          <w:color w:val="auto"/>
          <w:szCs w:val="24"/>
        </w:rPr>
      </w:pPr>
      <w:r>
        <w:rPr>
          <w:rFonts w:hint="eastAsia"/>
          <w:color w:val="auto"/>
          <w:szCs w:val="24"/>
        </w:rPr>
        <w:t>6．其他附属工程为</w:t>
      </w:r>
      <w:r>
        <w:rPr>
          <w:rFonts w:hint="eastAsia"/>
          <w:color w:val="auto"/>
          <w:szCs w:val="24"/>
          <w:u w:val="single"/>
        </w:rPr>
        <w:t xml:space="preserve">      </w:t>
      </w:r>
      <w:r>
        <w:rPr>
          <w:rFonts w:hint="eastAsia"/>
          <w:color w:val="auto"/>
          <w:szCs w:val="24"/>
        </w:rPr>
        <w:t>年；</w:t>
      </w:r>
    </w:p>
    <w:p>
      <w:pPr>
        <w:ind w:firstLine="480" w:firstLineChars="200"/>
        <w:rPr>
          <w:color w:val="auto"/>
          <w:szCs w:val="24"/>
        </w:rPr>
      </w:pPr>
      <w:r>
        <w:rPr>
          <w:rFonts w:hint="eastAsia"/>
          <w:color w:val="auto"/>
          <w:szCs w:val="24"/>
        </w:rPr>
        <w:t>7．其他项目保修期限约定如下：</w:t>
      </w:r>
      <w:r>
        <w:rPr>
          <w:rFonts w:hint="eastAsia"/>
          <w:color w:val="auto"/>
          <w:szCs w:val="24"/>
          <w:u w:val="single"/>
        </w:rPr>
        <w:t xml:space="preserve">                        </w:t>
      </w:r>
      <w:r>
        <w:rPr>
          <w:rFonts w:hint="eastAsia"/>
          <w:color w:val="auto"/>
          <w:szCs w:val="24"/>
        </w:rPr>
        <w:t>。</w:t>
      </w:r>
    </w:p>
    <w:p>
      <w:pPr>
        <w:rPr>
          <w:color w:val="auto"/>
          <w:szCs w:val="24"/>
        </w:rPr>
      </w:pPr>
      <w:r>
        <w:rPr>
          <w:rFonts w:hint="eastAsia"/>
          <w:color w:val="auto"/>
          <w:szCs w:val="24"/>
        </w:rPr>
        <w:t>　　质量保修期自工程竣工验收合格之日起计算。</w:t>
      </w:r>
    </w:p>
    <w:p>
      <w:pPr>
        <w:ind w:firstLine="480" w:firstLineChars="200"/>
        <w:rPr>
          <w:color w:val="auto"/>
          <w:szCs w:val="24"/>
        </w:rPr>
      </w:pPr>
      <w:r>
        <w:rPr>
          <w:rFonts w:hint="eastAsia"/>
          <w:color w:val="auto"/>
          <w:szCs w:val="24"/>
        </w:rPr>
        <w:t>三、缺陷责任期</w:t>
      </w:r>
    </w:p>
    <w:p>
      <w:pPr>
        <w:ind w:firstLine="480" w:firstLineChars="200"/>
        <w:rPr>
          <w:color w:val="auto"/>
          <w:szCs w:val="24"/>
        </w:rPr>
      </w:pPr>
      <w:r>
        <w:rPr>
          <w:rFonts w:hint="eastAsia"/>
          <w:color w:val="auto"/>
          <w:szCs w:val="24"/>
        </w:rPr>
        <w:t>工程缺陷责任期为</w:t>
      </w:r>
      <w:r>
        <w:rPr>
          <w:rFonts w:hint="eastAsia"/>
          <w:color w:val="auto"/>
          <w:szCs w:val="24"/>
          <w:u w:val="single"/>
        </w:rPr>
        <w:t xml:space="preserve">         </w:t>
      </w:r>
      <w:r>
        <w:rPr>
          <w:rFonts w:hint="eastAsia"/>
          <w:color w:val="auto"/>
          <w:szCs w:val="24"/>
        </w:rPr>
        <w:t>个月，缺陷责任期自工程竣工验收合格之日起计算。单位工程先于全部工程进行验收，单位工程缺陷责任期自单位工程验收合格之日起算。</w:t>
      </w:r>
    </w:p>
    <w:p>
      <w:pPr>
        <w:ind w:firstLine="480" w:firstLineChars="200"/>
        <w:rPr>
          <w:color w:val="auto"/>
          <w:szCs w:val="24"/>
        </w:rPr>
      </w:pPr>
      <w:r>
        <w:rPr>
          <w:rFonts w:hint="eastAsia"/>
          <w:color w:val="auto"/>
          <w:szCs w:val="24"/>
        </w:rPr>
        <w:t>缺陷责任期终止后，发包人应退还剩余的质量保证金。</w:t>
      </w:r>
    </w:p>
    <w:p>
      <w:pPr>
        <w:rPr>
          <w:color w:val="auto"/>
          <w:szCs w:val="24"/>
        </w:rPr>
      </w:pPr>
      <w:r>
        <w:rPr>
          <w:rFonts w:hint="eastAsia"/>
          <w:color w:val="auto"/>
          <w:szCs w:val="24"/>
        </w:rPr>
        <w:t xml:space="preserve">    四、质量保修责任</w:t>
      </w:r>
    </w:p>
    <w:p>
      <w:pPr>
        <w:ind w:left="120" w:leftChars="50" w:firstLine="491" w:firstLineChars="205"/>
        <w:rPr>
          <w:color w:val="auto"/>
          <w:szCs w:val="24"/>
        </w:rPr>
      </w:pPr>
      <w:r>
        <w:rPr>
          <w:rFonts w:hint="eastAsia"/>
          <w:color w:val="auto"/>
          <w:szCs w:val="24"/>
        </w:rPr>
        <w:t>1．属于保修范围、内容的项目，承包人应当在接到保修通知之日起7天内派人保修。承包人不在约定期限内派人保修的，发包人可以委托他人修理。</w:t>
      </w:r>
    </w:p>
    <w:p>
      <w:pPr>
        <w:ind w:left="120" w:leftChars="50" w:firstLine="491" w:firstLineChars="205"/>
        <w:rPr>
          <w:color w:val="auto"/>
          <w:szCs w:val="24"/>
        </w:rPr>
      </w:pPr>
      <w:r>
        <w:rPr>
          <w:rFonts w:hint="eastAsia"/>
          <w:color w:val="auto"/>
          <w:szCs w:val="24"/>
        </w:rPr>
        <w:t>2．发生紧急事故需抢修的，承包人在接到事故通知后，应当立即到达事故现场抢修。</w:t>
      </w:r>
    </w:p>
    <w:p>
      <w:pPr>
        <w:ind w:left="120" w:leftChars="50" w:firstLine="491" w:firstLineChars="205"/>
        <w:rPr>
          <w:color w:val="auto"/>
          <w:szCs w:val="24"/>
        </w:rPr>
      </w:pPr>
      <w:r>
        <w:rPr>
          <w:rFonts w:hint="eastAsia"/>
          <w:color w:val="auto"/>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480" w:leftChars="200" w:firstLine="120" w:firstLineChars="50"/>
        <w:rPr>
          <w:color w:val="auto"/>
          <w:szCs w:val="24"/>
        </w:rPr>
      </w:pPr>
      <w:r>
        <w:rPr>
          <w:rFonts w:hint="eastAsia"/>
          <w:color w:val="auto"/>
          <w:szCs w:val="24"/>
        </w:rPr>
        <w:t>4．质量保修完成后，由发包人组织验收。</w:t>
      </w:r>
    </w:p>
    <w:p>
      <w:pPr>
        <w:rPr>
          <w:color w:val="auto"/>
          <w:szCs w:val="24"/>
        </w:rPr>
      </w:pPr>
      <w:r>
        <w:rPr>
          <w:rFonts w:hint="eastAsia"/>
          <w:color w:val="auto"/>
          <w:szCs w:val="24"/>
        </w:rPr>
        <w:t>　　五、保修费用</w:t>
      </w:r>
    </w:p>
    <w:p>
      <w:pPr>
        <w:rPr>
          <w:color w:val="auto"/>
          <w:szCs w:val="24"/>
        </w:rPr>
      </w:pPr>
      <w:r>
        <w:rPr>
          <w:rFonts w:hint="eastAsia"/>
          <w:color w:val="auto"/>
          <w:szCs w:val="24"/>
        </w:rPr>
        <w:t>　　保修费用由造成质量缺陷的责任方承担。</w:t>
      </w:r>
    </w:p>
    <w:p>
      <w:pPr>
        <w:ind w:firstLine="470" w:firstLineChars="196"/>
        <w:jc w:val="left"/>
        <w:rPr>
          <w:color w:val="auto"/>
          <w:szCs w:val="24"/>
          <w:u w:val="single"/>
        </w:rPr>
      </w:pPr>
      <w:r>
        <w:rPr>
          <w:rFonts w:hint="eastAsia"/>
          <w:color w:val="auto"/>
          <w:szCs w:val="24"/>
        </w:rPr>
        <w:t>六、双方约定的其他工程质量保修事项：</w:t>
      </w:r>
      <w:r>
        <w:rPr>
          <w:rFonts w:hint="eastAsia"/>
          <w:color w:val="auto"/>
          <w:szCs w:val="24"/>
          <w:u w:val="single"/>
        </w:rPr>
        <w:t xml:space="preserve">                       </w:t>
      </w:r>
      <w:r>
        <w:rPr>
          <w:rFonts w:hint="eastAsia"/>
          <w:color w:val="auto"/>
          <w:szCs w:val="24"/>
        </w:rPr>
        <w:t>。</w:t>
      </w:r>
    </w:p>
    <w:p>
      <w:pPr>
        <w:ind w:firstLine="456" w:firstLineChars="190"/>
        <w:rPr>
          <w:color w:val="auto"/>
          <w:szCs w:val="24"/>
        </w:rPr>
      </w:pPr>
      <w:r>
        <w:rPr>
          <w:rFonts w:hint="eastAsia"/>
          <w:color w:val="auto"/>
          <w:szCs w:val="24"/>
        </w:rPr>
        <w:t>工程质量保修书由发包人、承包人在工程竣工验收前共同签署，作为施工合同附件，其有效期限至保修期满。</w:t>
      </w:r>
    </w:p>
    <w:p>
      <w:pPr>
        <w:ind w:firstLine="600"/>
        <w:rPr>
          <w:color w:val="auto"/>
          <w:szCs w:val="24"/>
        </w:rPr>
      </w:pPr>
    </w:p>
    <w:p>
      <w:pPr>
        <w:ind w:firstLine="600"/>
        <w:rPr>
          <w:color w:val="auto"/>
        </w:rPr>
      </w:pPr>
    </w:p>
    <w:p>
      <w:pPr>
        <w:spacing w:line="324" w:lineRule="auto"/>
        <w:ind w:firstLine="601"/>
        <w:rPr>
          <w:color w:val="auto"/>
          <w:szCs w:val="24"/>
        </w:rPr>
      </w:pPr>
      <w:r>
        <w:rPr>
          <w:rFonts w:hint="eastAsia"/>
          <w:color w:val="auto"/>
          <w:szCs w:val="24"/>
        </w:rPr>
        <w:t xml:space="preserve">发包人(公章)：               承包人（公章)：          </w:t>
      </w:r>
    </w:p>
    <w:p>
      <w:pPr>
        <w:spacing w:line="324" w:lineRule="auto"/>
        <w:ind w:firstLine="601"/>
        <w:rPr>
          <w:color w:val="auto"/>
          <w:szCs w:val="24"/>
        </w:rPr>
      </w:pPr>
      <w:r>
        <w:rPr>
          <w:rFonts w:hint="eastAsia"/>
          <w:color w:val="auto"/>
          <w:szCs w:val="24"/>
        </w:rPr>
        <w:t xml:space="preserve">地  址：                     地  址：       </w:t>
      </w:r>
    </w:p>
    <w:p>
      <w:pPr>
        <w:spacing w:line="324" w:lineRule="auto"/>
        <w:ind w:firstLine="601"/>
        <w:rPr>
          <w:color w:val="auto"/>
          <w:szCs w:val="24"/>
        </w:rPr>
      </w:pPr>
      <w:r>
        <w:rPr>
          <w:rFonts w:hint="eastAsia"/>
          <w:color w:val="auto"/>
          <w:szCs w:val="24"/>
        </w:rPr>
        <w:t xml:space="preserve">法定代表人(签字)：           法定代表人(签字)：       </w:t>
      </w:r>
    </w:p>
    <w:p>
      <w:pPr>
        <w:spacing w:line="324" w:lineRule="auto"/>
        <w:ind w:firstLine="601"/>
        <w:rPr>
          <w:color w:val="auto"/>
          <w:szCs w:val="24"/>
        </w:rPr>
      </w:pPr>
      <w:r>
        <w:rPr>
          <w:rFonts w:hint="eastAsia"/>
          <w:color w:val="auto"/>
          <w:szCs w:val="24"/>
        </w:rPr>
        <w:t xml:space="preserve">委托代理人(签字)：           委托代理人(签字)：       </w:t>
      </w:r>
    </w:p>
    <w:p>
      <w:pPr>
        <w:spacing w:line="324" w:lineRule="auto"/>
        <w:ind w:firstLine="601"/>
        <w:rPr>
          <w:color w:val="auto"/>
          <w:szCs w:val="24"/>
        </w:rPr>
      </w:pPr>
      <w:r>
        <w:rPr>
          <w:rFonts w:hint="eastAsia"/>
          <w:color w:val="auto"/>
          <w:szCs w:val="24"/>
        </w:rPr>
        <w:t>电  话：                     电  话：</w:t>
      </w:r>
    </w:p>
    <w:p>
      <w:pPr>
        <w:spacing w:line="324" w:lineRule="auto"/>
        <w:ind w:firstLine="601"/>
        <w:rPr>
          <w:color w:val="auto"/>
          <w:szCs w:val="24"/>
        </w:rPr>
      </w:pPr>
      <w:r>
        <w:rPr>
          <w:rFonts w:hint="eastAsia"/>
          <w:color w:val="auto"/>
          <w:szCs w:val="24"/>
        </w:rPr>
        <w:t xml:space="preserve">传  真：                     传  真：  </w:t>
      </w:r>
    </w:p>
    <w:p>
      <w:pPr>
        <w:spacing w:line="324" w:lineRule="auto"/>
        <w:ind w:firstLine="601"/>
        <w:rPr>
          <w:color w:val="auto"/>
          <w:szCs w:val="24"/>
        </w:rPr>
      </w:pPr>
      <w:r>
        <w:rPr>
          <w:rFonts w:hint="eastAsia"/>
          <w:color w:val="auto"/>
          <w:szCs w:val="24"/>
        </w:rPr>
        <w:t>开户银行：                   开户银行：</w:t>
      </w:r>
    </w:p>
    <w:p>
      <w:pPr>
        <w:spacing w:line="324" w:lineRule="auto"/>
        <w:ind w:firstLine="601"/>
        <w:rPr>
          <w:color w:val="auto"/>
          <w:szCs w:val="24"/>
        </w:rPr>
      </w:pPr>
      <w:r>
        <w:rPr>
          <w:rFonts w:hint="eastAsia"/>
          <w:color w:val="auto"/>
          <w:szCs w:val="24"/>
        </w:rPr>
        <w:t xml:space="preserve">账  号：                     账  号： </w:t>
      </w:r>
    </w:p>
    <w:p>
      <w:pPr>
        <w:spacing w:line="324" w:lineRule="auto"/>
        <w:ind w:firstLine="601"/>
        <w:rPr>
          <w:color w:val="auto"/>
          <w:szCs w:val="24"/>
        </w:rPr>
      </w:pPr>
      <w:r>
        <w:rPr>
          <w:rFonts w:hint="eastAsia"/>
          <w:color w:val="auto"/>
          <w:szCs w:val="24"/>
        </w:rPr>
        <w:t xml:space="preserve">邮政编码：                   邮政编码：   </w:t>
      </w:r>
    </w:p>
    <w:p>
      <w:pPr>
        <w:spacing w:line="324" w:lineRule="auto"/>
        <w:ind w:firstLine="601"/>
        <w:rPr>
          <w:color w:val="auto"/>
          <w:szCs w:val="24"/>
        </w:rPr>
      </w:pPr>
    </w:p>
    <w:p>
      <w:pPr>
        <w:spacing w:line="240" w:lineRule="auto"/>
        <w:jc w:val="left"/>
        <w:rPr>
          <w:rFonts w:ascii="宋体" w:hAnsi="宋体" w:cs="宋体"/>
          <w:color w:val="auto"/>
          <w:szCs w:val="24"/>
        </w:rPr>
      </w:pPr>
      <w:r>
        <w:rPr>
          <w:rFonts w:hint="eastAsia" w:ascii="宋体" w:hAnsi="宋体" w:cs="宋体"/>
          <w:color w:val="auto"/>
          <w:szCs w:val="24"/>
        </w:rPr>
        <w:br w:type="page"/>
      </w:r>
    </w:p>
    <w:p>
      <w:pPr>
        <w:pStyle w:val="6"/>
        <w:rPr>
          <w:color w:val="auto"/>
        </w:rPr>
      </w:pPr>
      <w:bookmarkStart w:id="837" w:name="_Toc20171896"/>
      <w:bookmarkStart w:id="838" w:name="_Toc54862355"/>
      <w:bookmarkStart w:id="839" w:name="_Toc20553"/>
      <w:r>
        <w:rPr>
          <w:rFonts w:hint="eastAsia"/>
          <w:color w:val="auto"/>
        </w:rPr>
        <w:t>附件4 主要建设工程文件目录</w:t>
      </w:r>
      <w:bookmarkEnd w:id="837"/>
      <w:bookmarkEnd w:id="838"/>
      <w:bookmarkEnd w:id="839"/>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pPr>
              <w:pStyle w:val="3"/>
              <w:jc w:val="center"/>
              <w:rPr>
                <w:color w:val="auto"/>
                <w:sz w:val="21"/>
              </w:rPr>
            </w:pPr>
            <w:r>
              <w:rPr>
                <w:rFonts w:hint="eastAsia"/>
                <w:color w:val="auto"/>
                <w:sz w:val="21"/>
              </w:rPr>
              <w:t>文件名称</w:t>
            </w:r>
          </w:p>
        </w:tc>
        <w:tc>
          <w:tcPr>
            <w:tcW w:w="1276" w:type="dxa"/>
            <w:tcBorders>
              <w:top w:val="single" w:color="auto" w:sz="12" w:space="0"/>
              <w:bottom w:val="double" w:color="auto" w:sz="6" w:space="0"/>
            </w:tcBorders>
            <w:vAlign w:val="center"/>
          </w:tcPr>
          <w:p>
            <w:pPr>
              <w:pStyle w:val="3"/>
              <w:jc w:val="center"/>
              <w:rPr>
                <w:color w:val="auto"/>
                <w:sz w:val="21"/>
              </w:rPr>
            </w:pPr>
            <w:r>
              <w:rPr>
                <w:rFonts w:hint="eastAsia"/>
                <w:color w:val="auto"/>
                <w:sz w:val="21"/>
              </w:rPr>
              <w:t>套数</w:t>
            </w:r>
          </w:p>
        </w:tc>
        <w:tc>
          <w:tcPr>
            <w:tcW w:w="1450" w:type="dxa"/>
            <w:tcBorders>
              <w:top w:val="single" w:color="auto" w:sz="12" w:space="0"/>
              <w:bottom w:val="double" w:color="auto" w:sz="6" w:space="0"/>
            </w:tcBorders>
            <w:vAlign w:val="center"/>
          </w:tcPr>
          <w:p>
            <w:pPr>
              <w:pStyle w:val="3"/>
              <w:jc w:val="center"/>
              <w:rPr>
                <w:color w:val="auto"/>
                <w:sz w:val="21"/>
              </w:rPr>
            </w:pPr>
            <w:r>
              <w:rPr>
                <w:rFonts w:hint="eastAsia"/>
                <w:color w:val="auto"/>
                <w:sz w:val="21"/>
              </w:rPr>
              <w:t>费用（元）</w:t>
            </w:r>
          </w:p>
        </w:tc>
        <w:tc>
          <w:tcPr>
            <w:tcW w:w="1243" w:type="dxa"/>
            <w:tcBorders>
              <w:top w:val="single" w:color="auto" w:sz="12" w:space="0"/>
              <w:bottom w:val="double" w:color="auto" w:sz="6" w:space="0"/>
            </w:tcBorders>
            <w:vAlign w:val="center"/>
          </w:tcPr>
          <w:p>
            <w:pPr>
              <w:pStyle w:val="3"/>
              <w:jc w:val="center"/>
              <w:rPr>
                <w:color w:val="auto"/>
                <w:sz w:val="21"/>
              </w:rPr>
            </w:pPr>
            <w:r>
              <w:rPr>
                <w:rFonts w:hint="eastAsia"/>
                <w:color w:val="auto"/>
                <w:sz w:val="21"/>
              </w:rPr>
              <w:t>质量</w:t>
            </w:r>
          </w:p>
        </w:tc>
        <w:tc>
          <w:tcPr>
            <w:tcW w:w="1450" w:type="dxa"/>
            <w:tcBorders>
              <w:top w:val="single" w:color="auto" w:sz="12" w:space="0"/>
              <w:bottom w:val="double" w:color="auto" w:sz="6" w:space="0"/>
            </w:tcBorders>
          </w:tcPr>
          <w:p>
            <w:pPr>
              <w:jc w:val="center"/>
              <w:rPr>
                <w:rFonts w:ascii="宋体" w:hAnsi="宋体" w:cs="宋体"/>
                <w:color w:val="auto"/>
                <w:sz w:val="21"/>
              </w:rPr>
            </w:pPr>
            <w:r>
              <w:rPr>
                <w:rFonts w:hint="eastAsia" w:ascii="宋体" w:hAnsi="宋体" w:cs="宋体"/>
                <w:color w:val="auto"/>
                <w:sz w:val="21"/>
              </w:rPr>
              <w:t>移交时间</w:t>
            </w:r>
          </w:p>
        </w:tc>
        <w:tc>
          <w:tcPr>
            <w:tcW w:w="1670" w:type="dxa"/>
            <w:tcBorders>
              <w:top w:val="single" w:color="auto" w:sz="12" w:space="0"/>
              <w:bottom w:val="double" w:color="auto" w:sz="6" w:space="0"/>
            </w:tcBorders>
          </w:tcPr>
          <w:p>
            <w:pPr>
              <w:jc w:val="center"/>
              <w:rPr>
                <w:rFonts w:ascii="宋体" w:hAnsi="宋体" w:cs="宋体"/>
                <w:color w:val="auto"/>
                <w:sz w:val="21"/>
              </w:rPr>
            </w:pPr>
            <w:r>
              <w:rPr>
                <w:rFonts w:hint="eastAsia" w:ascii="宋体" w:hAnsi="宋体" w:cs="宋体"/>
                <w:color w:val="auto"/>
                <w:sz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pPr>
              <w:pStyle w:val="3"/>
              <w:rPr>
                <w:color w:val="auto"/>
              </w:rPr>
            </w:pPr>
          </w:p>
        </w:tc>
        <w:tc>
          <w:tcPr>
            <w:tcW w:w="1276" w:type="dxa"/>
            <w:tcBorders>
              <w:top w:val="double" w:color="auto" w:sz="6" w:space="0"/>
              <w:bottom w:val="single" w:color="auto" w:sz="6" w:space="0"/>
            </w:tcBorders>
            <w:vAlign w:val="center"/>
          </w:tcPr>
          <w:p>
            <w:pPr>
              <w:pStyle w:val="3"/>
              <w:rPr>
                <w:color w:val="auto"/>
              </w:rPr>
            </w:pPr>
          </w:p>
        </w:tc>
        <w:tc>
          <w:tcPr>
            <w:tcW w:w="1450" w:type="dxa"/>
            <w:tcBorders>
              <w:top w:val="double" w:color="auto" w:sz="6" w:space="0"/>
              <w:bottom w:val="single" w:color="auto" w:sz="6" w:space="0"/>
            </w:tcBorders>
            <w:vAlign w:val="center"/>
          </w:tcPr>
          <w:p>
            <w:pPr>
              <w:pStyle w:val="3"/>
              <w:rPr>
                <w:color w:val="auto"/>
              </w:rPr>
            </w:pPr>
          </w:p>
        </w:tc>
        <w:tc>
          <w:tcPr>
            <w:tcW w:w="1243" w:type="dxa"/>
            <w:tcBorders>
              <w:top w:val="double" w:color="auto" w:sz="6" w:space="0"/>
              <w:bottom w:val="single" w:color="auto" w:sz="6" w:space="0"/>
            </w:tcBorders>
            <w:vAlign w:val="center"/>
          </w:tcPr>
          <w:p>
            <w:pPr>
              <w:pStyle w:val="3"/>
              <w:rPr>
                <w:color w:val="auto"/>
              </w:rPr>
            </w:pPr>
          </w:p>
        </w:tc>
        <w:tc>
          <w:tcPr>
            <w:tcW w:w="1450" w:type="dxa"/>
            <w:tcBorders>
              <w:top w:val="double" w:color="auto" w:sz="6" w:space="0"/>
              <w:bottom w:val="single" w:color="auto" w:sz="6" w:space="0"/>
            </w:tcBorders>
            <w:vAlign w:val="center"/>
          </w:tcPr>
          <w:p>
            <w:pPr>
              <w:pStyle w:val="3"/>
              <w:rPr>
                <w:color w:val="auto"/>
              </w:rPr>
            </w:pPr>
          </w:p>
        </w:tc>
        <w:tc>
          <w:tcPr>
            <w:tcW w:w="1670" w:type="dxa"/>
            <w:tcBorders>
              <w:top w:val="double" w:color="auto" w:sz="6" w:space="0"/>
              <w:bottom w:val="single" w:color="auto" w:sz="6" w:space="0"/>
            </w:tcBorders>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pPr>
              <w:pStyle w:val="3"/>
              <w:rPr>
                <w:color w:val="auto"/>
              </w:rPr>
            </w:pPr>
          </w:p>
        </w:tc>
        <w:tc>
          <w:tcPr>
            <w:tcW w:w="1276" w:type="dxa"/>
            <w:tcBorders>
              <w:top w:val="nil"/>
            </w:tcBorders>
            <w:vAlign w:val="center"/>
          </w:tcPr>
          <w:p>
            <w:pPr>
              <w:pStyle w:val="3"/>
              <w:rPr>
                <w:color w:val="auto"/>
              </w:rPr>
            </w:pPr>
          </w:p>
        </w:tc>
        <w:tc>
          <w:tcPr>
            <w:tcW w:w="1450" w:type="dxa"/>
            <w:tcBorders>
              <w:top w:val="nil"/>
            </w:tcBorders>
            <w:vAlign w:val="center"/>
          </w:tcPr>
          <w:p>
            <w:pPr>
              <w:pStyle w:val="3"/>
              <w:rPr>
                <w:color w:val="auto"/>
              </w:rPr>
            </w:pPr>
          </w:p>
        </w:tc>
        <w:tc>
          <w:tcPr>
            <w:tcW w:w="1243" w:type="dxa"/>
            <w:tcBorders>
              <w:top w:val="nil"/>
            </w:tcBorders>
            <w:vAlign w:val="center"/>
          </w:tcPr>
          <w:p>
            <w:pPr>
              <w:pStyle w:val="3"/>
              <w:rPr>
                <w:color w:val="auto"/>
              </w:rPr>
            </w:pPr>
          </w:p>
        </w:tc>
        <w:tc>
          <w:tcPr>
            <w:tcW w:w="1450" w:type="dxa"/>
            <w:tcBorders>
              <w:top w:val="nil"/>
            </w:tcBorders>
            <w:vAlign w:val="center"/>
          </w:tcPr>
          <w:p>
            <w:pPr>
              <w:pStyle w:val="3"/>
              <w:rPr>
                <w:color w:val="auto"/>
              </w:rPr>
            </w:pPr>
          </w:p>
        </w:tc>
        <w:tc>
          <w:tcPr>
            <w:tcW w:w="1670" w:type="dxa"/>
            <w:tcBorders>
              <w:top w:val="nil"/>
            </w:tcBorders>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pPr>
              <w:pStyle w:val="3"/>
              <w:rPr>
                <w:color w:val="auto"/>
              </w:rPr>
            </w:pPr>
          </w:p>
        </w:tc>
        <w:tc>
          <w:tcPr>
            <w:tcW w:w="1276" w:type="dxa"/>
            <w:vAlign w:val="center"/>
          </w:tcPr>
          <w:p>
            <w:pPr>
              <w:pStyle w:val="3"/>
              <w:rPr>
                <w:color w:val="auto"/>
              </w:rPr>
            </w:pPr>
          </w:p>
        </w:tc>
        <w:tc>
          <w:tcPr>
            <w:tcW w:w="1450" w:type="dxa"/>
            <w:vAlign w:val="center"/>
          </w:tcPr>
          <w:p>
            <w:pPr>
              <w:pStyle w:val="3"/>
              <w:rPr>
                <w:color w:val="auto"/>
              </w:rPr>
            </w:pPr>
          </w:p>
        </w:tc>
        <w:tc>
          <w:tcPr>
            <w:tcW w:w="1243" w:type="dxa"/>
            <w:vAlign w:val="center"/>
          </w:tcPr>
          <w:p>
            <w:pPr>
              <w:pStyle w:val="3"/>
              <w:rPr>
                <w:color w:val="auto"/>
              </w:rPr>
            </w:pPr>
          </w:p>
        </w:tc>
        <w:tc>
          <w:tcPr>
            <w:tcW w:w="1450" w:type="dxa"/>
            <w:vAlign w:val="center"/>
          </w:tcPr>
          <w:p>
            <w:pPr>
              <w:pStyle w:val="3"/>
              <w:rPr>
                <w:color w:val="auto"/>
              </w:rPr>
            </w:pPr>
          </w:p>
        </w:tc>
        <w:tc>
          <w:tcPr>
            <w:tcW w:w="1670" w:type="dxa"/>
            <w:vAlign w:val="center"/>
          </w:tcPr>
          <w:p>
            <w:pPr>
              <w:pStyle w:val="3"/>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pPr>
              <w:rPr>
                <w:rFonts w:ascii="宋体" w:hAnsi="宋体" w:cs="宋体"/>
                <w:color w:val="auto"/>
              </w:rPr>
            </w:pPr>
          </w:p>
        </w:tc>
        <w:tc>
          <w:tcPr>
            <w:tcW w:w="1276" w:type="dxa"/>
          </w:tcPr>
          <w:p>
            <w:pPr>
              <w:rPr>
                <w:rFonts w:ascii="宋体" w:hAnsi="宋体" w:cs="宋体"/>
                <w:color w:val="auto"/>
              </w:rPr>
            </w:pPr>
          </w:p>
        </w:tc>
        <w:tc>
          <w:tcPr>
            <w:tcW w:w="1450" w:type="dxa"/>
          </w:tcPr>
          <w:p>
            <w:pPr>
              <w:rPr>
                <w:rFonts w:ascii="宋体" w:hAnsi="宋体" w:cs="宋体"/>
                <w:color w:val="auto"/>
              </w:rPr>
            </w:pPr>
          </w:p>
        </w:tc>
        <w:tc>
          <w:tcPr>
            <w:tcW w:w="1243" w:type="dxa"/>
          </w:tcPr>
          <w:p>
            <w:pPr>
              <w:rPr>
                <w:rFonts w:ascii="宋体" w:hAnsi="宋体" w:cs="宋体"/>
                <w:color w:val="auto"/>
              </w:rPr>
            </w:pPr>
          </w:p>
        </w:tc>
        <w:tc>
          <w:tcPr>
            <w:tcW w:w="1450" w:type="dxa"/>
          </w:tcPr>
          <w:p>
            <w:pPr>
              <w:rPr>
                <w:rFonts w:ascii="宋体" w:hAnsi="宋体" w:cs="宋体"/>
                <w:color w:val="auto"/>
              </w:rPr>
            </w:pPr>
          </w:p>
        </w:tc>
        <w:tc>
          <w:tcPr>
            <w:tcW w:w="1670" w:type="dxa"/>
          </w:tcPr>
          <w:p>
            <w:pPr>
              <w:rPr>
                <w:rFonts w:ascii="宋体" w:hAnsi="宋体" w:cs="宋体"/>
                <w:color w:val="auto"/>
              </w:rPr>
            </w:pPr>
          </w:p>
        </w:tc>
      </w:tr>
    </w:tbl>
    <w:p>
      <w:pPr>
        <w:rPr>
          <w:rFonts w:ascii="宋体" w:hAnsi="宋体" w:cs="宋体"/>
          <w:color w:val="auto"/>
        </w:rPr>
      </w:pPr>
    </w:p>
    <w:p>
      <w:pPr>
        <w:rPr>
          <w:rFonts w:ascii="宋体" w:hAnsi="宋体" w:cs="宋体"/>
          <w:color w:val="auto"/>
        </w:rPr>
      </w:pPr>
    </w:p>
    <w:p>
      <w:pPr>
        <w:rPr>
          <w:rFonts w:ascii="宋体" w:hAnsi="宋体" w:cs="宋体"/>
          <w:color w:val="auto"/>
        </w:rPr>
        <w:sectPr>
          <w:pgSz w:w="11906" w:h="16838"/>
          <w:pgMar w:top="1440" w:right="1800" w:bottom="1440" w:left="1800" w:header="720" w:footer="998" w:gutter="0"/>
          <w:pgNumType w:fmt="decimal"/>
          <w:cols w:space="720" w:num="1"/>
          <w:docGrid w:linePitch="326" w:charSpace="0"/>
        </w:sectPr>
      </w:pPr>
    </w:p>
    <w:p>
      <w:pPr>
        <w:pStyle w:val="6"/>
        <w:spacing w:before="0" w:after="0" w:line="416" w:lineRule="auto"/>
        <w:rPr>
          <w:color w:val="auto"/>
        </w:rPr>
      </w:pPr>
      <w:bookmarkStart w:id="840" w:name="_Toc1477"/>
      <w:bookmarkStart w:id="841" w:name="_Toc54862356"/>
      <w:bookmarkStart w:id="842" w:name="_Toc20171897"/>
      <w:r>
        <w:rPr>
          <w:rFonts w:hint="eastAsia"/>
          <w:color w:val="auto"/>
        </w:rPr>
        <w:t>附件5 承包人主要管理人员表</w:t>
      </w:r>
      <w:bookmarkEnd w:id="840"/>
      <w:bookmarkEnd w:id="841"/>
      <w:bookmarkEnd w:id="842"/>
    </w:p>
    <w:tbl>
      <w:tblPr>
        <w:tblStyle w:val="4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pPr>
              <w:pStyle w:val="3"/>
              <w:ind w:firstLine="420"/>
              <w:rPr>
                <w:color w:val="auto"/>
                <w:sz w:val="21"/>
              </w:rPr>
            </w:pPr>
            <w:r>
              <w:rPr>
                <w:rFonts w:hint="eastAsia"/>
                <w:color w:val="auto"/>
                <w:sz w:val="21"/>
              </w:rPr>
              <w:t>名    称</w:t>
            </w:r>
          </w:p>
        </w:tc>
        <w:tc>
          <w:tcPr>
            <w:tcW w:w="1418" w:type="dxa"/>
            <w:tcBorders>
              <w:top w:val="single" w:color="auto" w:sz="12" w:space="0"/>
              <w:bottom w:val="double" w:color="auto" w:sz="6" w:space="0"/>
            </w:tcBorders>
            <w:vAlign w:val="center"/>
          </w:tcPr>
          <w:p>
            <w:pPr>
              <w:pStyle w:val="3"/>
              <w:ind w:firstLine="420"/>
              <w:rPr>
                <w:color w:val="auto"/>
                <w:sz w:val="21"/>
              </w:rPr>
            </w:pPr>
            <w:r>
              <w:rPr>
                <w:rFonts w:hint="eastAsia"/>
                <w:color w:val="auto"/>
                <w:sz w:val="21"/>
              </w:rPr>
              <w:t>姓名</w:t>
            </w:r>
          </w:p>
        </w:tc>
        <w:tc>
          <w:tcPr>
            <w:tcW w:w="1134" w:type="dxa"/>
            <w:tcBorders>
              <w:top w:val="single" w:color="auto" w:sz="12" w:space="0"/>
              <w:bottom w:val="double" w:color="auto" w:sz="6" w:space="0"/>
            </w:tcBorders>
            <w:vAlign w:val="center"/>
          </w:tcPr>
          <w:p>
            <w:pPr>
              <w:pStyle w:val="3"/>
              <w:ind w:firstLine="420"/>
              <w:rPr>
                <w:color w:val="auto"/>
                <w:sz w:val="21"/>
              </w:rPr>
            </w:pPr>
            <w:r>
              <w:rPr>
                <w:rFonts w:hint="eastAsia"/>
                <w:color w:val="auto"/>
                <w:sz w:val="21"/>
              </w:rPr>
              <w:t>职务</w:t>
            </w:r>
          </w:p>
        </w:tc>
        <w:tc>
          <w:tcPr>
            <w:tcW w:w="1134" w:type="dxa"/>
            <w:tcBorders>
              <w:top w:val="single" w:color="auto" w:sz="12" w:space="0"/>
              <w:bottom w:val="double" w:color="auto" w:sz="6" w:space="0"/>
            </w:tcBorders>
            <w:vAlign w:val="center"/>
          </w:tcPr>
          <w:p>
            <w:pPr>
              <w:pStyle w:val="3"/>
              <w:ind w:firstLine="420"/>
              <w:rPr>
                <w:color w:val="auto"/>
                <w:sz w:val="21"/>
              </w:rPr>
            </w:pPr>
            <w:r>
              <w:rPr>
                <w:rFonts w:hint="eastAsia"/>
                <w:color w:val="auto"/>
                <w:sz w:val="21"/>
              </w:rPr>
              <w:t>职称</w:t>
            </w:r>
          </w:p>
        </w:tc>
        <w:tc>
          <w:tcPr>
            <w:tcW w:w="3896" w:type="dxa"/>
            <w:tcBorders>
              <w:top w:val="single" w:color="auto" w:sz="12" w:space="0"/>
              <w:bottom w:val="double" w:color="auto" w:sz="6" w:space="0"/>
            </w:tcBorders>
            <w:vAlign w:val="center"/>
          </w:tcPr>
          <w:p>
            <w:pPr>
              <w:pStyle w:val="3"/>
              <w:ind w:firstLine="420"/>
              <w:rPr>
                <w:color w:val="auto"/>
                <w:sz w:val="21"/>
              </w:rPr>
            </w:pPr>
            <w:r>
              <w:rPr>
                <w:rFonts w:hint="eastAsia"/>
                <w:color w:val="auto"/>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pPr>
              <w:pStyle w:val="3"/>
              <w:ind w:firstLine="420"/>
              <w:rPr>
                <w:color w:val="auto"/>
                <w:sz w:val="21"/>
              </w:rPr>
            </w:pPr>
            <w:r>
              <w:rPr>
                <w:rFonts w:hint="eastAsia"/>
                <w:color w:val="auto"/>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3"/>
              <w:jc w:val="center"/>
              <w:rPr>
                <w:color w:val="auto"/>
                <w:sz w:val="21"/>
              </w:rPr>
            </w:pPr>
            <w:r>
              <w:rPr>
                <w:rFonts w:hint="eastAsia"/>
                <w:color w:val="auto"/>
                <w:sz w:val="21"/>
              </w:rPr>
              <w:t>项目主管</w:t>
            </w:r>
          </w:p>
        </w:tc>
        <w:tc>
          <w:tcPr>
            <w:tcW w:w="1418" w:type="dxa"/>
            <w:tcBorders>
              <w:top w:val="nil"/>
            </w:tcBorders>
            <w:vAlign w:val="center"/>
          </w:tcPr>
          <w:p>
            <w:pPr>
              <w:pStyle w:val="3"/>
              <w:ind w:firstLine="420"/>
              <w:rPr>
                <w:color w:val="auto"/>
                <w:sz w:val="21"/>
              </w:rPr>
            </w:pPr>
          </w:p>
        </w:tc>
        <w:tc>
          <w:tcPr>
            <w:tcW w:w="1134" w:type="dxa"/>
            <w:tcBorders>
              <w:top w:val="nil"/>
            </w:tcBorders>
            <w:vAlign w:val="center"/>
          </w:tcPr>
          <w:p>
            <w:pPr>
              <w:pStyle w:val="3"/>
              <w:ind w:firstLine="420"/>
              <w:rPr>
                <w:color w:val="auto"/>
                <w:sz w:val="21"/>
              </w:rPr>
            </w:pPr>
          </w:p>
        </w:tc>
        <w:tc>
          <w:tcPr>
            <w:tcW w:w="1134" w:type="dxa"/>
            <w:tcBorders>
              <w:top w:val="nil"/>
            </w:tcBorders>
            <w:vAlign w:val="center"/>
          </w:tcPr>
          <w:p>
            <w:pPr>
              <w:pStyle w:val="3"/>
              <w:ind w:firstLine="420"/>
              <w:rPr>
                <w:color w:val="auto"/>
                <w:sz w:val="21"/>
              </w:rPr>
            </w:pPr>
          </w:p>
        </w:tc>
        <w:tc>
          <w:tcPr>
            <w:tcW w:w="3896" w:type="dxa"/>
            <w:tcBorders>
              <w:top w:val="nil"/>
            </w:tcBorders>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vAlign w:val="center"/>
          </w:tcPr>
          <w:p>
            <w:pPr>
              <w:pStyle w:val="3"/>
              <w:ind w:firstLine="420"/>
              <w:rPr>
                <w:color w:val="auto"/>
                <w:sz w:val="21"/>
              </w:rPr>
            </w:pP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3"/>
              <w:jc w:val="center"/>
              <w:rPr>
                <w:color w:val="auto"/>
                <w:sz w:val="21"/>
              </w:rPr>
            </w:pPr>
            <w:r>
              <w:rPr>
                <w:rFonts w:hint="eastAsia"/>
                <w:color w:val="auto"/>
                <w:sz w:val="21"/>
              </w:rPr>
              <w:t>其他人员</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pPr>
              <w:pStyle w:val="3"/>
              <w:ind w:firstLine="420"/>
              <w:rPr>
                <w:color w:val="auto"/>
                <w:sz w:val="21"/>
              </w:rPr>
            </w:pP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pPr>
              <w:pStyle w:val="3"/>
              <w:ind w:firstLine="420"/>
              <w:rPr>
                <w:color w:val="auto"/>
                <w:sz w:val="21"/>
              </w:rPr>
            </w:pPr>
            <w:r>
              <w:rPr>
                <w:rFonts w:hint="eastAsia"/>
                <w:color w:val="auto"/>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工程总承包</w:t>
            </w:r>
          </w:p>
          <w:p>
            <w:pPr>
              <w:pStyle w:val="3"/>
              <w:jc w:val="center"/>
              <w:rPr>
                <w:color w:val="auto"/>
                <w:sz w:val="21"/>
              </w:rPr>
            </w:pPr>
            <w:r>
              <w:rPr>
                <w:rFonts w:hint="eastAsia"/>
                <w:color w:val="auto"/>
                <w:sz w:val="21"/>
              </w:rPr>
              <w:t>项目经理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项目副经理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设计负责人</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采购负责人</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施工负责人</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技术负责人</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造价管理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质量管理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计划管理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安全管理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pPr>
              <w:pStyle w:val="3"/>
              <w:jc w:val="center"/>
              <w:rPr>
                <w:color w:val="auto"/>
                <w:sz w:val="21"/>
              </w:rPr>
            </w:pPr>
            <w:r>
              <w:rPr>
                <w:rFonts w:hint="eastAsia"/>
                <w:color w:val="auto"/>
                <w:sz w:val="21"/>
              </w:rPr>
              <w:t>环境管理</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pPr>
              <w:pStyle w:val="3"/>
              <w:jc w:val="center"/>
              <w:rPr>
                <w:color w:val="auto"/>
                <w:sz w:val="21"/>
              </w:rPr>
            </w:pPr>
            <w:r>
              <w:rPr>
                <w:rFonts w:hint="eastAsia"/>
                <w:color w:val="auto"/>
                <w:sz w:val="21"/>
              </w:rPr>
              <w:t>其他人员</w:t>
            </w: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3"/>
              <w:ind w:firstLine="420"/>
              <w:rPr>
                <w:color w:val="auto"/>
                <w:sz w:val="21"/>
              </w:rPr>
            </w:pPr>
          </w:p>
        </w:tc>
        <w:tc>
          <w:tcPr>
            <w:tcW w:w="1418" w:type="dxa"/>
            <w:tcBorders>
              <w:bottom w:val="nil"/>
            </w:tcBorders>
            <w:vAlign w:val="center"/>
          </w:tcPr>
          <w:p>
            <w:pPr>
              <w:pStyle w:val="3"/>
              <w:ind w:firstLine="420"/>
              <w:rPr>
                <w:color w:val="auto"/>
                <w:sz w:val="21"/>
              </w:rPr>
            </w:pPr>
          </w:p>
        </w:tc>
        <w:tc>
          <w:tcPr>
            <w:tcW w:w="1134" w:type="dxa"/>
            <w:tcBorders>
              <w:bottom w:val="nil"/>
            </w:tcBorders>
            <w:vAlign w:val="center"/>
          </w:tcPr>
          <w:p>
            <w:pPr>
              <w:pStyle w:val="3"/>
              <w:ind w:firstLine="420"/>
              <w:rPr>
                <w:color w:val="auto"/>
                <w:sz w:val="21"/>
              </w:rPr>
            </w:pPr>
          </w:p>
        </w:tc>
        <w:tc>
          <w:tcPr>
            <w:tcW w:w="1134" w:type="dxa"/>
            <w:tcBorders>
              <w:bottom w:val="nil"/>
            </w:tcBorders>
            <w:vAlign w:val="center"/>
          </w:tcPr>
          <w:p>
            <w:pPr>
              <w:pStyle w:val="3"/>
              <w:ind w:firstLine="420"/>
              <w:rPr>
                <w:color w:val="auto"/>
                <w:sz w:val="21"/>
              </w:rPr>
            </w:pPr>
          </w:p>
        </w:tc>
        <w:tc>
          <w:tcPr>
            <w:tcW w:w="3896" w:type="dxa"/>
            <w:tcBorders>
              <w:bottom w:val="nil"/>
            </w:tcBorders>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3"/>
              <w:ind w:firstLine="420"/>
              <w:rPr>
                <w:color w:val="auto"/>
                <w:sz w:val="21"/>
              </w:rPr>
            </w:pP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3"/>
              <w:ind w:firstLine="420"/>
              <w:rPr>
                <w:color w:val="auto"/>
                <w:sz w:val="21"/>
              </w:rPr>
            </w:pP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pPr>
              <w:pStyle w:val="3"/>
              <w:ind w:firstLine="420"/>
              <w:rPr>
                <w:color w:val="auto"/>
                <w:sz w:val="21"/>
              </w:rPr>
            </w:pPr>
          </w:p>
        </w:tc>
        <w:tc>
          <w:tcPr>
            <w:tcW w:w="1418"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1134" w:type="dxa"/>
            <w:vAlign w:val="center"/>
          </w:tcPr>
          <w:p>
            <w:pPr>
              <w:pStyle w:val="3"/>
              <w:ind w:firstLine="420"/>
              <w:rPr>
                <w:color w:val="auto"/>
                <w:sz w:val="21"/>
              </w:rPr>
            </w:pPr>
          </w:p>
        </w:tc>
        <w:tc>
          <w:tcPr>
            <w:tcW w:w="3896" w:type="dxa"/>
            <w:vAlign w:val="center"/>
          </w:tcPr>
          <w:p>
            <w:pPr>
              <w:pStyle w:val="3"/>
              <w:ind w:firstLine="420"/>
              <w:rPr>
                <w:color w:val="auto"/>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vAlign w:val="center"/>
          </w:tcPr>
          <w:p>
            <w:pPr>
              <w:pStyle w:val="3"/>
              <w:rPr>
                <w:color w:val="auto"/>
              </w:rPr>
            </w:pPr>
          </w:p>
        </w:tc>
        <w:tc>
          <w:tcPr>
            <w:tcW w:w="1418" w:type="dxa"/>
            <w:tcBorders>
              <w:bottom w:val="single" w:color="auto" w:sz="12" w:space="0"/>
            </w:tcBorders>
            <w:vAlign w:val="center"/>
          </w:tcPr>
          <w:p>
            <w:pPr>
              <w:pStyle w:val="3"/>
              <w:rPr>
                <w:color w:val="auto"/>
              </w:rPr>
            </w:pPr>
          </w:p>
        </w:tc>
        <w:tc>
          <w:tcPr>
            <w:tcW w:w="1134" w:type="dxa"/>
            <w:tcBorders>
              <w:bottom w:val="single" w:color="auto" w:sz="12" w:space="0"/>
            </w:tcBorders>
            <w:vAlign w:val="center"/>
          </w:tcPr>
          <w:p>
            <w:pPr>
              <w:pStyle w:val="3"/>
              <w:rPr>
                <w:color w:val="auto"/>
              </w:rPr>
            </w:pPr>
          </w:p>
        </w:tc>
        <w:tc>
          <w:tcPr>
            <w:tcW w:w="1134" w:type="dxa"/>
            <w:tcBorders>
              <w:bottom w:val="single" w:color="auto" w:sz="12" w:space="0"/>
            </w:tcBorders>
            <w:vAlign w:val="center"/>
          </w:tcPr>
          <w:p>
            <w:pPr>
              <w:pStyle w:val="3"/>
              <w:rPr>
                <w:color w:val="auto"/>
              </w:rPr>
            </w:pPr>
          </w:p>
        </w:tc>
        <w:tc>
          <w:tcPr>
            <w:tcW w:w="3896" w:type="dxa"/>
            <w:tcBorders>
              <w:bottom w:val="single" w:color="auto" w:sz="12" w:space="0"/>
            </w:tcBorders>
            <w:vAlign w:val="center"/>
          </w:tcPr>
          <w:p>
            <w:pPr>
              <w:pStyle w:val="3"/>
              <w:rPr>
                <w:color w:val="auto"/>
              </w:rPr>
            </w:pPr>
          </w:p>
        </w:tc>
      </w:tr>
    </w:tbl>
    <w:p>
      <w:pPr>
        <w:rPr>
          <w:rFonts w:ascii="宋体" w:hAnsi="宋体" w:cs="宋体"/>
          <w:color w:val="auto"/>
        </w:rPr>
      </w:pPr>
      <w:r>
        <w:rPr>
          <w:rFonts w:hint="eastAsia" w:ascii="宋体" w:hAnsi="宋体" w:cs="宋体"/>
          <w:color w:val="auto"/>
        </w:rPr>
        <w:br w:type="page"/>
      </w:r>
    </w:p>
    <w:p>
      <w:pPr>
        <w:pStyle w:val="6"/>
        <w:rPr>
          <w:color w:val="auto"/>
        </w:rPr>
      </w:pPr>
      <w:bookmarkStart w:id="843" w:name="_Toc54862357"/>
      <w:bookmarkStart w:id="844" w:name="_Toc3244"/>
      <w:r>
        <w:rPr>
          <w:rFonts w:hint="eastAsia"/>
          <w:color w:val="auto"/>
        </w:rPr>
        <w:t>附件6 价格指数权重表</w:t>
      </w:r>
      <w:bookmarkEnd w:id="843"/>
      <w:bookmarkEnd w:id="844"/>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70"/>
        <w:gridCol w:w="1007"/>
        <w:gridCol w:w="1395"/>
        <w:gridCol w:w="1241"/>
        <w:gridCol w:w="1395"/>
        <w:gridCol w:w="141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vMerge w:val="restart"/>
          </w:tcPr>
          <w:p>
            <w:pPr>
              <w:rPr>
                <w:rFonts w:ascii="宋体" w:hAnsi="宋体" w:cs="宋体"/>
                <w:color w:val="auto"/>
              </w:rPr>
            </w:pPr>
            <w:r>
              <w:rPr>
                <w:rFonts w:hint="eastAsia" w:ascii="宋体" w:hAnsi="宋体" w:cs="宋体"/>
                <w:color w:val="auto"/>
              </w:rPr>
              <w:t>序号</w:t>
            </w:r>
          </w:p>
        </w:tc>
        <w:tc>
          <w:tcPr>
            <w:tcW w:w="1677" w:type="dxa"/>
            <w:gridSpan w:val="2"/>
            <w:vMerge w:val="restart"/>
          </w:tcPr>
          <w:p>
            <w:pPr>
              <w:rPr>
                <w:rFonts w:ascii="宋体" w:hAnsi="宋体" w:cs="宋体"/>
                <w:color w:val="auto"/>
              </w:rPr>
            </w:pPr>
            <w:r>
              <w:rPr>
                <w:rFonts w:hint="eastAsia" w:ascii="宋体" w:hAnsi="宋体" w:cs="宋体"/>
                <w:color w:val="auto"/>
              </w:rPr>
              <w:t>名称</w:t>
            </w:r>
          </w:p>
        </w:tc>
        <w:tc>
          <w:tcPr>
            <w:tcW w:w="2636" w:type="dxa"/>
            <w:gridSpan w:val="2"/>
          </w:tcPr>
          <w:p>
            <w:pPr>
              <w:rPr>
                <w:rFonts w:ascii="宋体" w:hAnsi="宋体" w:cs="宋体"/>
                <w:color w:val="auto"/>
              </w:rPr>
            </w:pPr>
            <w:r>
              <w:rPr>
                <w:rFonts w:hint="eastAsia" w:ascii="宋体" w:hAnsi="宋体" w:cs="宋体"/>
                <w:color w:val="auto"/>
              </w:rPr>
              <w:t>变更权重B</w:t>
            </w:r>
          </w:p>
        </w:tc>
        <w:tc>
          <w:tcPr>
            <w:tcW w:w="2808" w:type="dxa"/>
            <w:gridSpan w:val="2"/>
          </w:tcPr>
          <w:p>
            <w:pPr>
              <w:rPr>
                <w:rFonts w:ascii="宋体" w:hAnsi="宋体" w:cs="宋体"/>
                <w:color w:val="auto"/>
              </w:rPr>
            </w:pPr>
            <w:r>
              <w:rPr>
                <w:rFonts w:hint="eastAsia" w:ascii="宋体" w:hAnsi="宋体" w:cs="宋体"/>
                <w:color w:val="auto"/>
              </w:rPr>
              <w:t>基本价格指数F0</w:t>
            </w:r>
          </w:p>
        </w:tc>
        <w:tc>
          <w:tcPr>
            <w:tcW w:w="1585" w:type="dxa"/>
          </w:tcPr>
          <w:p>
            <w:pPr>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vMerge w:val="continue"/>
          </w:tcPr>
          <w:p>
            <w:pPr>
              <w:rPr>
                <w:rFonts w:ascii="宋体" w:hAnsi="宋体" w:cs="宋体"/>
                <w:color w:val="auto"/>
              </w:rPr>
            </w:pPr>
          </w:p>
        </w:tc>
        <w:tc>
          <w:tcPr>
            <w:tcW w:w="1677" w:type="dxa"/>
            <w:gridSpan w:val="2"/>
            <w:vMerge w:val="continue"/>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代号</w:t>
            </w:r>
          </w:p>
        </w:tc>
        <w:tc>
          <w:tcPr>
            <w:tcW w:w="1241" w:type="dxa"/>
          </w:tcPr>
          <w:p>
            <w:pPr>
              <w:rPr>
                <w:rFonts w:ascii="宋体" w:hAnsi="宋体" w:cs="宋体"/>
                <w:color w:val="auto"/>
              </w:rPr>
            </w:pPr>
            <w:r>
              <w:rPr>
                <w:rFonts w:hint="eastAsia" w:ascii="宋体" w:hAnsi="宋体" w:cs="宋体"/>
                <w:color w:val="auto"/>
              </w:rPr>
              <w:t>权重</w:t>
            </w:r>
          </w:p>
        </w:tc>
        <w:tc>
          <w:tcPr>
            <w:tcW w:w="1395" w:type="dxa"/>
          </w:tcPr>
          <w:p>
            <w:pPr>
              <w:rPr>
                <w:rFonts w:ascii="宋体" w:hAnsi="宋体" w:cs="宋体"/>
                <w:color w:val="auto"/>
              </w:rPr>
            </w:pPr>
            <w:r>
              <w:rPr>
                <w:rFonts w:hint="eastAsia" w:ascii="宋体" w:hAnsi="宋体" w:cs="宋体"/>
                <w:color w:val="auto"/>
              </w:rPr>
              <w:t>代号</w:t>
            </w:r>
          </w:p>
        </w:tc>
        <w:tc>
          <w:tcPr>
            <w:tcW w:w="1413" w:type="dxa"/>
          </w:tcPr>
          <w:p>
            <w:pPr>
              <w:rPr>
                <w:rFonts w:ascii="宋体" w:hAnsi="宋体" w:cs="宋体"/>
                <w:color w:val="auto"/>
              </w:rPr>
            </w:pPr>
            <w:r>
              <w:rPr>
                <w:rFonts w:hint="eastAsia" w:ascii="宋体" w:hAnsi="宋体" w:cs="宋体"/>
                <w:color w:val="auto"/>
              </w:rPr>
              <w:t>指数</w:t>
            </w: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restart"/>
          </w:tcPr>
          <w:p>
            <w:pPr>
              <w:rPr>
                <w:rFonts w:ascii="宋体" w:hAnsi="宋体" w:cs="宋体"/>
                <w:color w:val="auto"/>
              </w:rPr>
            </w:pPr>
            <w:r>
              <w:rPr>
                <w:rFonts w:hint="eastAsia" w:ascii="宋体" w:hAnsi="宋体" w:cs="宋体"/>
                <w:color w:val="auto"/>
              </w:rPr>
              <w:t>变</w:t>
            </w:r>
          </w:p>
          <w:p>
            <w:pPr>
              <w:rPr>
                <w:rFonts w:ascii="宋体" w:hAnsi="宋体" w:cs="宋体"/>
                <w:color w:val="auto"/>
              </w:rPr>
            </w:pPr>
            <w:r>
              <w:rPr>
                <w:rFonts w:hint="eastAsia" w:ascii="宋体" w:hAnsi="宋体" w:cs="宋体"/>
                <w:color w:val="auto"/>
              </w:rPr>
              <w:t>值</w:t>
            </w:r>
          </w:p>
          <w:p>
            <w:pPr>
              <w:rPr>
                <w:rFonts w:ascii="宋体" w:hAnsi="宋体" w:cs="宋体"/>
                <w:color w:val="auto"/>
              </w:rPr>
            </w:pPr>
            <w:r>
              <w:rPr>
                <w:rFonts w:hint="eastAsia" w:ascii="宋体" w:hAnsi="宋体" w:cs="宋体"/>
                <w:color w:val="auto"/>
              </w:rPr>
              <w:t>部</w:t>
            </w:r>
          </w:p>
          <w:p>
            <w:pPr>
              <w:rPr>
                <w:rFonts w:ascii="宋体" w:hAnsi="宋体" w:cs="宋体"/>
                <w:color w:val="auto"/>
              </w:rPr>
            </w:pPr>
            <w:r>
              <w:rPr>
                <w:rFonts w:hint="eastAsia" w:ascii="宋体" w:hAnsi="宋体" w:cs="宋体"/>
                <w:color w:val="auto"/>
              </w:rPr>
              <w:t>分</w:t>
            </w:r>
          </w:p>
        </w:tc>
        <w:tc>
          <w:tcPr>
            <w:tcW w:w="1007"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B1</w:t>
            </w:r>
          </w:p>
        </w:tc>
        <w:tc>
          <w:tcPr>
            <w:tcW w:w="1241"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F01</w:t>
            </w: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continue"/>
          </w:tcPr>
          <w:p>
            <w:pPr>
              <w:rPr>
                <w:rFonts w:ascii="宋体" w:hAnsi="宋体" w:cs="宋体"/>
                <w:color w:val="auto"/>
              </w:rPr>
            </w:pPr>
          </w:p>
        </w:tc>
        <w:tc>
          <w:tcPr>
            <w:tcW w:w="1007"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B2</w:t>
            </w:r>
          </w:p>
        </w:tc>
        <w:tc>
          <w:tcPr>
            <w:tcW w:w="1241"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F02</w:t>
            </w: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continue"/>
          </w:tcPr>
          <w:p>
            <w:pPr>
              <w:rPr>
                <w:rFonts w:ascii="宋体" w:hAnsi="宋体" w:cs="宋体"/>
                <w:color w:val="auto"/>
              </w:rPr>
            </w:pPr>
          </w:p>
        </w:tc>
        <w:tc>
          <w:tcPr>
            <w:tcW w:w="1007"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B3</w:t>
            </w:r>
          </w:p>
        </w:tc>
        <w:tc>
          <w:tcPr>
            <w:tcW w:w="1241"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F03</w:t>
            </w: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continue"/>
          </w:tcPr>
          <w:p>
            <w:pPr>
              <w:rPr>
                <w:rFonts w:ascii="宋体" w:hAnsi="宋体" w:cs="宋体"/>
                <w:color w:val="auto"/>
              </w:rPr>
            </w:pPr>
          </w:p>
        </w:tc>
        <w:tc>
          <w:tcPr>
            <w:tcW w:w="1007"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B4</w:t>
            </w:r>
          </w:p>
        </w:tc>
        <w:tc>
          <w:tcPr>
            <w:tcW w:w="1241" w:type="dxa"/>
          </w:tcPr>
          <w:p>
            <w:pPr>
              <w:rPr>
                <w:rFonts w:ascii="宋体" w:hAnsi="宋体" w:cs="宋体"/>
                <w:color w:val="auto"/>
              </w:rPr>
            </w:pPr>
          </w:p>
        </w:tc>
        <w:tc>
          <w:tcPr>
            <w:tcW w:w="1395" w:type="dxa"/>
          </w:tcPr>
          <w:p>
            <w:pPr>
              <w:rPr>
                <w:rFonts w:ascii="宋体" w:hAnsi="宋体" w:cs="宋体"/>
                <w:color w:val="auto"/>
              </w:rPr>
            </w:pPr>
            <w:r>
              <w:rPr>
                <w:rFonts w:hint="eastAsia" w:ascii="宋体" w:hAnsi="宋体" w:cs="宋体"/>
                <w:color w:val="auto"/>
              </w:rPr>
              <w:t>F04</w:t>
            </w: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continue"/>
          </w:tcPr>
          <w:p>
            <w:pPr>
              <w:rPr>
                <w:rFonts w:ascii="宋体" w:hAnsi="宋体" w:cs="宋体"/>
                <w:color w:val="auto"/>
              </w:rPr>
            </w:pPr>
          </w:p>
        </w:tc>
        <w:tc>
          <w:tcPr>
            <w:tcW w:w="1007" w:type="dxa"/>
          </w:tcPr>
          <w:p>
            <w:pPr>
              <w:rPr>
                <w:rFonts w:ascii="宋体" w:hAnsi="宋体" w:cs="宋体"/>
                <w:color w:val="auto"/>
              </w:rPr>
            </w:pPr>
          </w:p>
        </w:tc>
        <w:tc>
          <w:tcPr>
            <w:tcW w:w="1395" w:type="dxa"/>
          </w:tcPr>
          <w:p>
            <w:pPr>
              <w:rPr>
                <w:rFonts w:ascii="宋体" w:hAnsi="宋体" w:cs="宋体"/>
                <w:color w:val="auto"/>
              </w:rPr>
            </w:pPr>
          </w:p>
        </w:tc>
        <w:tc>
          <w:tcPr>
            <w:tcW w:w="1241" w:type="dxa"/>
          </w:tcPr>
          <w:p>
            <w:pPr>
              <w:rPr>
                <w:rFonts w:ascii="宋体" w:hAnsi="宋体" w:cs="宋体"/>
                <w:color w:val="auto"/>
              </w:rPr>
            </w:pPr>
          </w:p>
        </w:tc>
        <w:tc>
          <w:tcPr>
            <w:tcW w:w="1395" w:type="dxa"/>
          </w:tcPr>
          <w:p>
            <w:pPr>
              <w:rPr>
                <w:rFonts w:ascii="宋体" w:hAnsi="宋体" w:cs="宋体"/>
                <w:color w:val="auto"/>
              </w:rPr>
            </w:pP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52" w:type="dxa"/>
          </w:tcPr>
          <w:p>
            <w:pPr>
              <w:rPr>
                <w:rFonts w:ascii="宋体" w:hAnsi="宋体" w:cs="宋体"/>
                <w:color w:val="auto"/>
              </w:rPr>
            </w:pPr>
          </w:p>
        </w:tc>
        <w:tc>
          <w:tcPr>
            <w:tcW w:w="670" w:type="dxa"/>
            <w:vMerge w:val="continue"/>
          </w:tcPr>
          <w:p>
            <w:pPr>
              <w:rPr>
                <w:rFonts w:ascii="宋体" w:hAnsi="宋体" w:cs="宋体"/>
                <w:color w:val="auto"/>
              </w:rPr>
            </w:pPr>
          </w:p>
        </w:tc>
        <w:tc>
          <w:tcPr>
            <w:tcW w:w="1007" w:type="dxa"/>
          </w:tcPr>
          <w:p>
            <w:pPr>
              <w:rPr>
                <w:rFonts w:ascii="宋体" w:hAnsi="宋体" w:cs="宋体"/>
                <w:color w:val="auto"/>
              </w:rPr>
            </w:pPr>
          </w:p>
        </w:tc>
        <w:tc>
          <w:tcPr>
            <w:tcW w:w="1395" w:type="dxa"/>
          </w:tcPr>
          <w:p>
            <w:pPr>
              <w:rPr>
                <w:rFonts w:ascii="宋体" w:hAnsi="宋体" w:cs="宋体"/>
                <w:color w:val="auto"/>
              </w:rPr>
            </w:pPr>
          </w:p>
        </w:tc>
        <w:tc>
          <w:tcPr>
            <w:tcW w:w="1241" w:type="dxa"/>
          </w:tcPr>
          <w:p>
            <w:pPr>
              <w:rPr>
                <w:rFonts w:ascii="宋体" w:hAnsi="宋体" w:cs="宋体"/>
                <w:color w:val="auto"/>
              </w:rPr>
            </w:pPr>
          </w:p>
        </w:tc>
        <w:tc>
          <w:tcPr>
            <w:tcW w:w="1395" w:type="dxa"/>
          </w:tcPr>
          <w:p>
            <w:pPr>
              <w:rPr>
                <w:rFonts w:ascii="宋体" w:hAnsi="宋体" w:cs="宋体"/>
                <w:color w:val="auto"/>
              </w:rPr>
            </w:pP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629" w:type="dxa"/>
            <w:gridSpan w:val="3"/>
          </w:tcPr>
          <w:p>
            <w:pPr>
              <w:rPr>
                <w:rFonts w:ascii="宋体" w:hAnsi="宋体" w:cs="宋体"/>
                <w:color w:val="auto"/>
              </w:rPr>
            </w:pPr>
            <w:r>
              <w:rPr>
                <w:rFonts w:hint="eastAsia" w:ascii="宋体" w:hAnsi="宋体" w:cs="宋体"/>
                <w:color w:val="auto"/>
              </w:rPr>
              <w:t>定值部分权重A</w:t>
            </w:r>
          </w:p>
        </w:tc>
        <w:tc>
          <w:tcPr>
            <w:tcW w:w="1395" w:type="dxa"/>
          </w:tcPr>
          <w:p>
            <w:pPr>
              <w:rPr>
                <w:rFonts w:ascii="宋体" w:hAnsi="宋体" w:cs="宋体"/>
                <w:color w:val="auto"/>
              </w:rPr>
            </w:pPr>
          </w:p>
        </w:tc>
        <w:tc>
          <w:tcPr>
            <w:tcW w:w="1241" w:type="dxa"/>
          </w:tcPr>
          <w:p>
            <w:pPr>
              <w:rPr>
                <w:rFonts w:ascii="宋体" w:hAnsi="宋体" w:cs="宋体"/>
                <w:color w:val="auto"/>
              </w:rPr>
            </w:pPr>
          </w:p>
        </w:tc>
        <w:tc>
          <w:tcPr>
            <w:tcW w:w="1395" w:type="dxa"/>
          </w:tcPr>
          <w:p>
            <w:pPr>
              <w:rPr>
                <w:rFonts w:ascii="宋体" w:hAnsi="宋体" w:cs="宋体"/>
                <w:color w:val="auto"/>
              </w:rPr>
            </w:pPr>
          </w:p>
        </w:tc>
        <w:tc>
          <w:tcPr>
            <w:tcW w:w="1413" w:type="dxa"/>
          </w:tcPr>
          <w:p>
            <w:pPr>
              <w:rPr>
                <w:rFonts w:ascii="宋体" w:hAnsi="宋体" w:cs="宋体"/>
                <w:color w:val="auto"/>
              </w:rPr>
            </w:pPr>
          </w:p>
        </w:tc>
        <w:tc>
          <w:tcPr>
            <w:tcW w:w="1585" w:type="dxa"/>
          </w:tcPr>
          <w:p>
            <w:pP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629" w:type="dxa"/>
            <w:gridSpan w:val="3"/>
          </w:tcPr>
          <w:p>
            <w:pPr>
              <w:rPr>
                <w:rFonts w:ascii="宋体" w:hAnsi="宋体" w:cs="宋体"/>
                <w:color w:val="auto"/>
              </w:rPr>
            </w:pPr>
            <w:r>
              <w:rPr>
                <w:rFonts w:hint="eastAsia" w:ascii="宋体" w:hAnsi="宋体" w:cs="宋体"/>
                <w:color w:val="auto"/>
              </w:rPr>
              <w:t>合计</w:t>
            </w:r>
          </w:p>
        </w:tc>
        <w:tc>
          <w:tcPr>
            <w:tcW w:w="2636" w:type="dxa"/>
            <w:gridSpan w:val="2"/>
          </w:tcPr>
          <w:p>
            <w:pPr>
              <w:rPr>
                <w:rFonts w:ascii="宋体" w:hAnsi="宋体" w:cs="宋体"/>
                <w:color w:val="auto"/>
              </w:rPr>
            </w:pPr>
          </w:p>
        </w:tc>
        <w:tc>
          <w:tcPr>
            <w:tcW w:w="2808" w:type="dxa"/>
            <w:gridSpan w:val="2"/>
          </w:tcPr>
          <w:p>
            <w:pPr>
              <w:rPr>
                <w:rFonts w:ascii="宋体" w:hAnsi="宋体" w:cs="宋体"/>
                <w:color w:val="auto"/>
              </w:rPr>
            </w:pPr>
          </w:p>
        </w:tc>
        <w:tc>
          <w:tcPr>
            <w:tcW w:w="1585" w:type="dxa"/>
          </w:tcPr>
          <w:p>
            <w:pPr>
              <w:rPr>
                <w:rFonts w:ascii="宋体" w:hAnsi="宋体" w:cs="宋体"/>
                <w:color w:val="auto"/>
              </w:rPr>
            </w:pPr>
          </w:p>
        </w:tc>
      </w:tr>
    </w:tbl>
    <w:p>
      <w:pPr>
        <w:rPr>
          <w:rFonts w:ascii="宋体" w:hAnsi="宋体" w:cs="宋体"/>
          <w:color w:val="auto"/>
        </w:rPr>
      </w:pPr>
    </w:p>
    <w:p>
      <w:pPr>
        <w:spacing w:line="240" w:lineRule="auto"/>
        <w:jc w:val="left"/>
        <w:rPr>
          <w:rFonts w:ascii="宋体" w:hAnsi="宋体" w:cs="宋体"/>
          <w:color w:val="auto"/>
        </w:rPr>
      </w:pPr>
    </w:p>
    <w:p>
      <w:pPr>
        <w:rPr>
          <w:rFonts w:ascii="宋体" w:hAnsi="宋体" w:cs="宋体"/>
          <w:color w:val="auto"/>
        </w:rPr>
      </w:pPr>
      <w:r>
        <w:rPr>
          <w:rFonts w:hint="eastAsia" w:ascii="宋体" w:hAnsi="宋体" w:cs="宋体"/>
          <w:color w:val="auto"/>
        </w:rPr>
        <w:br w:type="page"/>
      </w:r>
    </w:p>
    <w:p>
      <w:pPr>
        <w:pStyle w:val="4"/>
        <w:rPr>
          <w:color w:val="auto"/>
        </w:rPr>
      </w:pPr>
      <w:bookmarkStart w:id="845" w:name="_Toc72504994"/>
      <w:bookmarkStart w:id="846" w:name="_Toc518642840"/>
      <w:bookmarkStart w:id="847" w:name="_Toc494203359"/>
      <w:bookmarkStart w:id="848" w:name="_Toc8404"/>
      <w:r>
        <w:rPr>
          <w:rFonts w:hint="eastAsia"/>
          <w:color w:val="auto"/>
        </w:rPr>
        <w:t xml:space="preserve">第五章 </w:t>
      </w:r>
      <w:r>
        <w:rPr>
          <w:color w:val="auto"/>
        </w:rPr>
        <w:t xml:space="preserve"> </w:t>
      </w:r>
      <w:bookmarkEnd w:id="845"/>
      <w:bookmarkEnd w:id="846"/>
      <w:bookmarkEnd w:id="847"/>
      <w:r>
        <w:rPr>
          <w:rFonts w:hint="eastAsia"/>
          <w:color w:val="auto"/>
        </w:rPr>
        <w:t>发包人提供的资料和条件</w:t>
      </w:r>
      <w:bookmarkEnd w:id="848"/>
    </w:p>
    <w:p>
      <w:pPr>
        <w:pStyle w:val="4"/>
        <w:rPr>
          <w:color w:val="auto"/>
        </w:rPr>
      </w:pPr>
    </w:p>
    <w:p>
      <w:pPr>
        <w:spacing w:line="460" w:lineRule="exact"/>
        <w:ind w:firstLine="482" w:firstLineChars="200"/>
        <w:rPr>
          <w:b/>
          <w:color w:val="auto"/>
        </w:rPr>
      </w:pPr>
    </w:p>
    <w:p>
      <w:pPr>
        <w:rPr>
          <w:b/>
          <w:color w:val="auto"/>
        </w:rPr>
      </w:pPr>
      <w:r>
        <w:rPr>
          <w:rFonts w:hint="eastAsia"/>
          <w:b/>
          <w:color w:val="auto"/>
        </w:rPr>
        <w:t>附：相关批复文件</w:t>
      </w:r>
    </w:p>
    <w:p>
      <w:pPr>
        <w:rPr>
          <w:b/>
          <w:color w:val="auto"/>
        </w:rPr>
      </w:pPr>
      <w:r>
        <w:rPr>
          <w:rFonts w:hint="eastAsia"/>
          <w:b/>
          <w:color w:val="auto"/>
        </w:rPr>
        <w:br w:type="page"/>
      </w:r>
    </w:p>
    <w:p>
      <w:pPr>
        <w:pStyle w:val="4"/>
        <w:rPr>
          <w:color w:val="auto"/>
        </w:rPr>
      </w:pPr>
      <w:bookmarkStart w:id="849" w:name="_Toc72504996"/>
      <w:bookmarkStart w:id="850" w:name="_Toc19695"/>
      <w:r>
        <w:rPr>
          <w:color w:val="auto"/>
        </w:rPr>
        <w:t>第</w:t>
      </w:r>
      <w:r>
        <w:rPr>
          <w:rFonts w:hint="eastAsia"/>
          <w:color w:val="auto"/>
        </w:rPr>
        <w:t>六</w:t>
      </w:r>
      <w:r>
        <w:rPr>
          <w:color w:val="auto"/>
        </w:rPr>
        <w:t>章</w:t>
      </w:r>
      <w:r>
        <w:rPr>
          <w:rFonts w:hint="eastAsia"/>
          <w:color w:val="auto"/>
        </w:rPr>
        <w:t xml:space="preserve">  </w:t>
      </w:r>
      <w:r>
        <w:rPr>
          <w:color w:val="auto"/>
        </w:rPr>
        <w:t>投标文件格式</w:t>
      </w:r>
      <w:bookmarkEnd w:id="849"/>
      <w:bookmarkEnd w:id="850"/>
    </w:p>
    <w:p>
      <w:pPr>
        <w:pStyle w:val="3"/>
        <w:jc w:val="right"/>
        <w:rPr>
          <w:b/>
          <w:bCs/>
          <w:color w:val="auto"/>
          <w:sz w:val="28"/>
          <w:szCs w:val="28"/>
        </w:rPr>
      </w:pPr>
      <w:r>
        <w:rPr>
          <w:rFonts w:hint="eastAsia"/>
          <w:b/>
          <w:bCs/>
          <w:color w:val="auto"/>
          <w:sz w:val="28"/>
          <w:szCs w:val="28"/>
        </w:rPr>
        <w:t>（正/副本）</w:t>
      </w:r>
    </w:p>
    <w:p>
      <w:pPr>
        <w:pStyle w:val="3"/>
        <w:spacing w:before="9"/>
        <w:jc w:val="both"/>
        <w:rPr>
          <w:b/>
          <w:color w:val="auto"/>
          <w:sz w:val="25"/>
        </w:rPr>
      </w:pPr>
    </w:p>
    <w:p>
      <w:pPr>
        <w:pStyle w:val="3"/>
        <w:spacing w:line="360" w:lineRule="auto"/>
        <w:jc w:val="center"/>
        <w:rPr>
          <w:rFonts w:ascii="Times New Roman"/>
          <w:b/>
          <w:bCs/>
          <w:color w:val="auto"/>
          <w:sz w:val="44"/>
          <w:szCs w:val="44"/>
        </w:rPr>
      </w:pPr>
      <w:r>
        <w:rPr>
          <w:rFonts w:hint="eastAsia" w:ascii="Times New Roman"/>
          <w:b/>
          <w:bCs/>
          <w:color w:val="auto"/>
          <w:sz w:val="44"/>
          <w:szCs w:val="44"/>
        </w:rPr>
        <w:t>徐闻县下桥镇城乡融合基础设施建设项目(EPC）总承包</w:t>
      </w:r>
    </w:p>
    <w:p>
      <w:pPr>
        <w:pStyle w:val="3"/>
        <w:jc w:val="both"/>
        <w:rPr>
          <w:rFonts w:ascii="Times New Roman"/>
          <w:color w:val="auto"/>
          <w:sz w:val="20"/>
        </w:rPr>
      </w:pPr>
    </w:p>
    <w:p>
      <w:pPr>
        <w:pStyle w:val="3"/>
        <w:jc w:val="both"/>
        <w:rPr>
          <w:rFonts w:ascii="Times New Roman"/>
          <w:color w:val="auto"/>
          <w:sz w:val="20"/>
        </w:rPr>
      </w:pPr>
    </w:p>
    <w:p>
      <w:pPr>
        <w:pStyle w:val="3"/>
        <w:jc w:val="both"/>
        <w:rPr>
          <w:rFonts w:ascii="Times New Roman"/>
          <w:color w:val="auto"/>
          <w:sz w:val="28"/>
        </w:rPr>
      </w:pPr>
    </w:p>
    <w:p>
      <w:pPr>
        <w:pStyle w:val="3"/>
        <w:jc w:val="both"/>
        <w:rPr>
          <w:rFonts w:ascii="Times New Roman"/>
          <w:color w:val="auto"/>
          <w:sz w:val="28"/>
        </w:rPr>
      </w:pPr>
    </w:p>
    <w:p>
      <w:pPr>
        <w:pStyle w:val="3"/>
        <w:jc w:val="both"/>
        <w:rPr>
          <w:rFonts w:ascii="Times New Roman"/>
          <w:color w:val="auto"/>
          <w:sz w:val="28"/>
        </w:rPr>
      </w:pPr>
    </w:p>
    <w:p>
      <w:pPr>
        <w:tabs>
          <w:tab w:val="left" w:pos="880"/>
          <w:tab w:val="left" w:pos="1761"/>
          <w:tab w:val="left" w:pos="2639"/>
        </w:tabs>
        <w:spacing w:before="37"/>
        <w:ind w:right="582"/>
        <w:jc w:val="center"/>
        <w:rPr>
          <w:rFonts w:ascii="黑体" w:eastAsia="黑体"/>
          <w:color w:val="auto"/>
          <w:sz w:val="44"/>
        </w:rPr>
      </w:pPr>
      <w:r>
        <w:rPr>
          <w:rFonts w:hint="eastAsia" w:ascii="黑体" w:eastAsia="黑体"/>
          <w:color w:val="auto"/>
          <w:sz w:val="44"/>
        </w:rPr>
        <w:t>投</w:t>
      </w:r>
      <w:r>
        <w:rPr>
          <w:rFonts w:hint="eastAsia" w:ascii="黑体" w:eastAsia="黑体"/>
          <w:color w:val="auto"/>
          <w:sz w:val="44"/>
        </w:rPr>
        <w:tab/>
      </w:r>
      <w:r>
        <w:rPr>
          <w:rFonts w:hint="eastAsia" w:ascii="黑体" w:eastAsia="黑体"/>
          <w:color w:val="auto"/>
          <w:sz w:val="44"/>
        </w:rPr>
        <w:t>标</w:t>
      </w:r>
      <w:r>
        <w:rPr>
          <w:rFonts w:hint="eastAsia" w:ascii="黑体" w:eastAsia="黑体"/>
          <w:color w:val="auto"/>
          <w:sz w:val="44"/>
        </w:rPr>
        <w:tab/>
      </w:r>
      <w:r>
        <w:rPr>
          <w:rFonts w:hint="eastAsia" w:ascii="黑体" w:eastAsia="黑体"/>
          <w:color w:val="auto"/>
          <w:sz w:val="44"/>
        </w:rPr>
        <w:t>文</w:t>
      </w:r>
      <w:r>
        <w:rPr>
          <w:rFonts w:hint="eastAsia" w:ascii="黑体" w:eastAsia="黑体"/>
          <w:color w:val="auto"/>
          <w:sz w:val="44"/>
        </w:rPr>
        <w:tab/>
      </w:r>
      <w:r>
        <w:rPr>
          <w:rFonts w:hint="eastAsia" w:ascii="黑体" w:eastAsia="黑体"/>
          <w:color w:val="auto"/>
          <w:sz w:val="44"/>
        </w:rPr>
        <w:t>件</w:t>
      </w:r>
    </w:p>
    <w:p>
      <w:pPr>
        <w:tabs>
          <w:tab w:val="left" w:pos="880"/>
          <w:tab w:val="left" w:pos="1761"/>
          <w:tab w:val="left" w:pos="2639"/>
        </w:tabs>
        <w:spacing w:before="37"/>
        <w:ind w:right="582"/>
        <w:jc w:val="center"/>
        <w:rPr>
          <w:rFonts w:ascii="黑体" w:eastAsia="黑体"/>
          <w:color w:val="auto"/>
          <w:sz w:val="44"/>
        </w:rPr>
      </w:pPr>
      <w:r>
        <w:rPr>
          <w:rFonts w:hint="eastAsia"/>
          <w:b/>
          <w:color w:val="auto"/>
          <w:sz w:val="36"/>
          <w:szCs w:val="36"/>
        </w:rPr>
        <w:t>（商务文件）</w:t>
      </w:r>
    </w:p>
    <w:p>
      <w:pPr>
        <w:pStyle w:val="3"/>
        <w:spacing w:before="8"/>
        <w:jc w:val="center"/>
        <w:rPr>
          <w:rFonts w:ascii="黑体"/>
          <w:color w:val="auto"/>
          <w:sz w:val="61"/>
        </w:rPr>
      </w:pPr>
    </w:p>
    <w:p>
      <w:pPr>
        <w:pStyle w:val="3"/>
        <w:jc w:val="both"/>
        <w:rPr>
          <w:rFonts w:ascii="黑体"/>
          <w:color w:val="auto"/>
          <w:sz w:val="28"/>
        </w:rPr>
      </w:pPr>
    </w:p>
    <w:p>
      <w:pPr>
        <w:pStyle w:val="3"/>
        <w:jc w:val="both"/>
        <w:rPr>
          <w:rFonts w:ascii="黑体"/>
          <w:color w:val="auto"/>
          <w:sz w:val="28"/>
        </w:rPr>
      </w:pPr>
    </w:p>
    <w:p>
      <w:pPr>
        <w:pStyle w:val="3"/>
        <w:jc w:val="both"/>
        <w:rPr>
          <w:rFonts w:ascii="黑体"/>
          <w:color w:val="auto"/>
          <w:sz w:val="28"/>
        </w:rPr>
      </w:pPr>
    </w:p>
    <w:p>
      <w:pPr>
        <w:pStyle w:val="3"/>
        <w:jc w:val="both"/>
        <w:rPr>
          <w:rFonts w:ascii="黑体"/>
          <w:color w:val="auto"/>
          <w:sz w:val="28"/>
        </w:rPr>
      </w:pPr>
    </w:p>
    <w:p>
      <w:pPr>
        <w:pStyle w:val="3"/>
        <w:jc w:val="both"/>
        <w:rPr>
          <w:rFonts w:ascii="黑体"/>
          <w:color w:val="auto"/>
          <w:sz w:val="28"/>
        </w:rPr>
      </w:pPr>
    </w:p>
    <w:p>
      <w:pPr>
        <w:pStyle w:val="10"/>
        <w:tabs>
          <w:tab w:val="left" w:pos="6148"/>
        </w:tabs>
        <w:spacing w:before="235" w:line="480" w:lineRule="auto"/>
        <w:ind w:right="580"/>
        <w:rPr>
          <w:color w:val="auto"/>
        </w:rPr>
      </w:pPr>
      <w:r>
        <w:rPr>
          <w:color w:val="auto"/>
        </w:rPr>
        <w:t>投标人</w:t>
      </w:r>
      <w:r>
        <w:rPr>
          <w:rFonts w:hint="eastAsia"/>
          <w:color w:val="auto"/>
        </w:rPr>
        <w:t>名称（独立体或联合体各方）</w:t>
      </w:r>
      <w:r>
        <w:rPr>
          <w:color w:val="auto"/>
        </w:rPr>
        <w:t>：</w:t>
      </w:r>
      <w:r>
        <w:rPr>
          <w:color w:val="auto"/>
          <w:u w:val="single"/>
        </w:rPr>
        <w:t xml:space="preserve"> </w:t>
      </w:r>
      <w:r>
        <w:rPr>
          <w:color w:val="auto"/>
          <w:u w:val="single"/>
        </w:rPr>
        <w:tab/>
      </w:r>
      <w:r>
        <w:rPr>
          <w:color w:val="auto"/>
          <w:u w:val="single"/>
        </w:rPr>
        <w:t xml:space="preserve"> </w:t>
      </w:r>
      <w:r>
        <w:rPr>
          <w:color w:val="auto"/>
        </w:rPr>
        <w:t>（</w:t>
      </w:r>
      <w:r>
        <w:rPr>
          <w:rFonts w:hint="eastAsia"/>
          <w:color w:val="auto"/>
        </w:rPr>
        <w:t>加盖公</w:t>
      </w:r>
      <w:r>
        <w:rPr>
          <w:color w:val="auto"/>
        </w:rPr>
        <w:t>章）</w:t>
      </w:r>
    </w:p>
    <w:p>
      <w:pPr>
        <w:pStyle w:val="10"/>
        <w:tabs>
          <w:tab w:val="left" w:pos="3918"/>
        </w:tabs>
        <w:spacing w:before="71" w:line="480" w:lineRule="auto"/>
        <w:ind w:right="582"/>
        <w:rPr>
          <w:color w:val="auto"/>
        </w:rPr>
      </w:pPr>
      <w:r>
        <w:rPr>
          <w:color w:val="auto"/>
        </w:rPr>
        <w:t>法定代表人</w:t>
      </w:r>
      <w:r>
        <w:rPr>
          <w:rFonts w:hint="eastAsia"/>
          <w:color w:val="auto"/>
        </w:rPr>
        <w:t>（独立体或联合体主办方）</w:t>
      </w:r>
      <w:r>
        <w:rPr>
          <w:color w:val="auto"/>
        </w:rPr>
        <w:t>：</w:t>
      </w:r>
      <w:r>
        <w:rPr>
          <w:color w:val="auto"/>
          <w:u w:val="single"/>
        </w:rPr>
        <w:t xml:space="preserve"> </w:t>
      </w:r>
      <w:r>
        <w:rPr>
          <w:color w:val="auto"/>
          <w:u w:val="single"/>
        </w:rPr>
        <w:tab/>
      </w:r>
      <w:r>
        <w:rPr>
          <w:color w:val="auto"/>
          <w:u w:val="single"/>
        </w:rPr>
        <w:t xml:space="preserve">  </w:t>
      </w:r>
      <w:r>
        <w:rPr>
          <w:rFonts w:hint="eastAsia"/>
          <w:color w:val="auto"/>
          <w:u w:val="single"/>
        </w:rPr>
        <w:t xml:space="preserve">          </w:t>
      </w:r>
      <w:r>
        <w:rPr>
          <w:color w:val="auto"/>
          <w:u w:val="single"/>
        </w:rPr>
        <w:t xml:space="preserve">   </w:t>
      </w:r>
      <w:r>
        <w:rPr>
          <w:color w:val="auto"/>
        </w:rPr>
        <w:t>（</w:t>
      </w:r>
      <w:r>
        <w:rPr>
          <w:rFonts w:hint="eastAsia"/>
          <w:color w:val="auto"/>
        </w:rPr>
        <w:t>亲笔</w:t>
      </w:r>
      <w:r>
        <w:rPr>
          <w:color w:val="auto"/>
        </w:rPr>
        <w:t>签字）</w:t>
      </w:r>
    </w:p>
    <w:p>
      <w:pPr>
        <w:pStyle w:val="10"/>
        <w:tabs>
          <w:tab w:val="left" w:pos="1118"/>
          <w:tab w:val="left" w:pos="2519"/>
          <w:tab w:val="left" w:pos="4058"/>
        </w:tabs>
        <w:spacing w:before="62" w:line="480" w:lineRule="auto"/>
        <w:ind w:right="585"/>
        <w:rPr>
          <w:color w:val="auto"/>
        </w:rPr>
      </w:pPr>
      <w:r>
        <w:rPr>
          <w:rFonts w:hint="eastAsia"/>
          <w:color w:val="auto"/>
        </w:rPr>
        <w:t>日期：</w:t>
      </w:r>
      <w:r>
        <w:rPr>
          <w:rFonts w:hint="eastAsia"/>
          <w:color w:val="auto"/>
          <w:u w:val="single"/>
        </w:rPr>
        <w:t xml:space="preserve">         </w:t>
      </w:r>
      <w:r>
        <w:rPr>
          <w:color w:val="auto"/>
        </w:rPr>
        <w:t>年</w:t>
      </w:r>
      <w:r>
        <w:rPr>
          <w:color w:val="auto"/>
          <w:u w:val="single"/>
        </w:rPr>
        <w:t xml:space="preserve"> </w:t>
      </w:r>
      <w:r>
        <w:rPr>
          <w:color w:val="auto"/>
          <w:u w:val="single"/>
        </w:rPr>
        <w:tab/>
      </w:r>
      <w:r>
        <w:rPr>
          <w:rFonts w:hint="eastAsia"/>
          <w:color w:val="auto"/>
          <w:u w:val="single"/>
        </w:rPr>
        <w:t xml:space="preserve">    </w:t>
      </w:r>
      <w:r>
        <w:rPr>
          <w:color w:val="auto"/>
        </w:rPr>
        <w:t>月</w:t>
      </w:r>
      <w:r>
        <w:rPr>
          <w:color w:val="auto"/>
          <w:u w:val="single"/>
        </w:rPr>
        <w:t xml:space="preserve"> </w:t>
      </w:r>
      <w:r>
        <w:rPr>
          <w:color w:val="auto"/>
          <w:u w:val="single"/>
        </w:rPr>
        <w:tab/>
      </w:r>
      <w:r>
        <w:rPr>
          <w:color w:val="auto"/>
        </w:rPr>
        <w:t>日</w:t>
      </w:r>
    </w:p>
    <w:p>
      <w:pPr>
        <w:rPr>
          <w:color w:val="auto"/>
          <w:sz w:val="28"/>
          <w:szCs w:val="28"/>
        </w:rPr>
      </w:pPr>
      <w:r>
        <w:rPr>
          <w:rFonts w:hint="eastAsia"/>
          <w:color w:val="auto"/>
          <w:sz w:val="28"/>
          <w:szCs w:val="28"/>
        </w:rPr>
        <w:br w:type="page"/>
      </w:r>
    </w:p>
    <w:p>
      <w:pPr>
        <w:pStyle w:val="3"/>
        <w:jc w:val="right"/>
        <w:rPr>
          <w:b/>
          <w:bCs/>
          <w:color w:val="auto"/>
          <w:sz w:val="28"/>
          <w:szCs w:val="28"/>
        </w:rPr>
      </w:pPr>
    </w:p>
    <w:p>
      <w:pPr>
        <w:pStyle w:val="3"/>
        <w:jc w:val="right"/>
        <w:rPr>
          <w:b/>
          <w:bCs/>
          <w:color w:val="auto"/>
          <w:sz w:val="28"/>
          <w:szCs w:val="28"/>
        </w:rPr>
      </w:pPr>
      <w:r>
        <w:rPr>
          <w:rFonts w:hint="eastAsia"/>
          <w:b/>
          <w:bCs/>
          <w:color w:val="auto"/>
          <w:sz w:val="28"/>
          <w:szCs w:val="28"/>
        </w:rPr>
        <w:t>（正/副本）</w:t>
      </w:r>
    </w:p>
    <w:p>
      <w:pPr>
        <w:pStyle w:val="3"/>
        <w:jc w:val="both"/>
        <w:rPr>
          <w:b/>
          <w:bCs/>
          <w:color w:val="auto"/>
          <w:sz w:val="20"/>
        </w:rPr>
      </w:pPr>
    </w:p>
    <w:p>
      <w:pPr>
        <w:pStyle w:val="3"/>
        <w:spacing w:before="9"/>
        <w:jc w:val="both"/>
        <w:rPr>
          <w:b/>
          <w:bCs/>
          <w:color w:val="auto"/>
          <w:sz w:val="25"/>
        </w:rPr>
      </w:pPr>
    </w:p>
    <w:p>
      <w:pPr>
        <w:pStyle w:val="3"/>
        <w:spacing w:line="360" w:lineRule="auto"/>
        <w:jc w:val="center"/>
        <w:rPr>
          <w:rFonts w:ascii="Times New Roman"/>
          <w:b/>
          <w:bCs/>
          <w:color w:val="auto"/>
          <w:sz w:val="44"/>
          <w:szCs w:val="44"/>
        </w:rPr>
      </w:pPr>
      <w:r>
        <w:rPr>
          <w:rFonts w:hint="eastAsia" w:ascii="Times New Roman"/>
          <w:b/>
          <w:bCs/>
          <w:color w:val="auto"/>
          <w:sz w:val="44"/>
          <w:szCs w:val="44"/>
        </w:rPr>
        <w:t>徐闻县下桥镇城乡融合基础设施建设项目(EPC）总承包</w:t>
      </w:r>
    </w:p>
    <w:p>
      <w:pPr>
        <w:pStyle w:val="3"/>
        <w:jc w:val="both"/>
        <w:rPr>
          <w:rFonts w:ascii="Times New Roman"/>
          <w:color w:val="auto"/>
          <w:sz w:val="20"/>
        </w:rPr>
      </w:pPr>
    </w:p>
    <w:p>
      <w:pPr>
        <w:pStyle w:val="3"/>
        <w:jc w:val="both"/>
        <w:rPr>
          <w:rFonts w:ascii="Times New Roman"/>
          <w:color w:val="auto"/>
          <w:sz w:val="20"/>
        </w:rPr>
      </w:pPr>
    </w:p>
    <w:p>
      <w:pPr>
        <w:pStyle w:val="3"/>
        <w:jc w:val="both"/>
        <w:rPr>
          <w:rFonts w:ascii="Times New Roman"/>
          <w:color w:val="auto"/>
          <w:sz w:val="20"/>
        </w:rPr>
      </w:pPr>
    </w:p>
    <w:p>
      <w:pPr>
        <w:pStyle w:val="3"/>
        <w:jc w:val="both"/>
        <w:rPr>
          <w:rFonts w:ascii="Times New Roman"/>
          <w:color w:val="auto"/>
          <w:sz w:val="28"/>
        </w:rPr>
      </w:pPr>
    </w:p>
    <w:p>
      <w:pPr>
        <w:pStyle w:val="3"/>
        <w:jc w:val="both"/>
        <w:rPr>
          <w:rFonts w:ascii="Times New Roman"/>
          <w:color w:val="auto"/>
          <w:sz w:val="28"/>
        </w:rPr>
      </w:pPr>
    </w:p>
    <w:p>
      <w:pPr>
        <w:tabs>
          <w:tab w:val="left" w:pos="880"/>
          <w:tab w:val="left" w:pos="1761"/>
          <w:tab w:val="left" w:pos="2639"/>
        </w:tabs>
        <w:spacing w:before="37"/>
        <w:ind w:right="582"/>
        <w:jc w:val="center"/>
        <w:rPr>
          <w:rFonts w:ascii="黑体" w:eastAsia="黑体"/>
          <w:color w:val="auto"/>
          <w:sz w:val="44"/>
        </w:rPr>
      </w:pPr>
      <w:r>
        <w:rPr>
          <w:rFonts w:hint="eastAsia" w:ascii="黑体" w:eastAsia="黑体"/>
          <w:color w:val="auto"/>
          <w:sz w:val="44"/>
        </w:rPr>
        <w:t>投</w:t>
      </w:r>
      <w:r>
        <w:rPr>
          <w:rFonts w:hint="eastAsia" w:ascii="黑体" w:eastAsia="黑体"/>
          <w:color w:val="auto"/>
          <w:sz w:val="44"/>
        </w:rPr>
        <w:tab/>
      </w:r>
      <w:r>
        <w:rPr>
          <w:rFonts w:hint="eastAsia" w:ascii="黑体" w:eastAsia="黑体"/>
          <w:color w:val="auto"/>
          <w:sz w:val="44"/>
        </w:rPr>
        <w:t>标</w:t>
      </w:r>
      <w:r>
        <w:rPr>
          <w:rFonts w:hint="eastAsia" w:ascii="黑体" w:eastAsia="黑体"/>
          <w:color w:val="auto"/>
          <w:sz w:val="44"/>
        </w:rPr>
        <w:tab/>
      </w:r>
      <w:r>
        <w:rPr>
          <w:rFonts w:hint="eastAsia" w:ascii="黑体" w:eastAsia="黑体"/>
          <w:color w:val="auto"/>
          <w:sz w:val="44"/>
        </w:rPr>
        <w:t>文</w:t>
      </w:r>
      <w:r>
        <w:rPr>
          <w:rFonts w:hint="eastAsia" w:ascii="黑体" w:eastAsia="黑体"/>
          <w:color w:val="auto"/>
          <w:sz w:val="44"/>
        </w:rPr>
        <w:tab/>
      </w:r>
      <w:r>
        <w:rPr>
          <w:rFonts w:hint="eastAsia" w:ascii="黑体" w:eastAsia="黑体"/>
          <w:color w:val="auto"/>
          <w:sz w:val="44"/>
        </w:rPr>
        <w:t>件</w:t>
      </w:r>
    </w:p>
    <w:p>
      <w:pPr>
        <w:tabs>
          <w:tab w:val="left" w:pos="880"/>
          <w:tab w:val="left" w:pos="1761"/>
          <w:tab w:val="left" w:pos="2639"/>
        </w:tabs>
        <w:spacing w:before="37"/>
        <w:ind w:right="582"/>
        <w:jc w:val="center"/>
        <w:rPr>
          <w:rFonts w:ascii="黑体" w:eastAsia="黑体"/>
          <w:color w:val="auto"/>
          <w:sz w:val="44"/>
        </w:rPr>
      </w:pPr>
      <w:r>
        <w:rPr>
          <w:rFonts w:hint="eastAsia"/>
          <w:b/>
          <w:color w:val="auto"/>
          <w:sz w:val="36"/>
          <w:szCs w:val="36"/>
        </w:rPr>
        <w:t>（技术文件）</w:t>
      </w:r>
    </w:p>
    <w:p>
      <w:pPr>
        <w:pStyle w:val="3"/>
        <w:spacing w:before="8"/>
        <w:jc w:val="center"/>
        <w:rPr>
          <w:rFonts w:ascii="黑体"/>
          <w:color w:val="auto"/>
          <w:sz w:val="61"/>
        </w:rPr>
      </w:pPr>
    </w:p>
    <w:p>
      <w:pPr>
        <w:pStyle w:val="3"/>
        <w:jc w:val="both"/>
        <w:rPr>
          <w:rFonts w:ascii="黑体"/>
          <w:color w:val="auto"/>
          <w:sz w:val="28"/>
        </w:rPr>
      </w:pPr>
    </w:p>
    <w:p>
      <w:pPr>
        <w:pStyle w:val="3"/>
        <w:jc w:val="both"/>
        <w:rPr>
          <w:rFonts w:ascii="黑体"/>
          <w:color w:val="auto"/>
          <w:sz w:val="28"/>
        </w:rPr>
      </w:pPr>
    </w:p>
    <w:p>
      <w:pPr>
        <w:pStyle w:val="3"/>
        <w:jc w:val="both"/>
        <w:rPr>
          <w:rFonts w:ascii="黑体"/>
          <w:color w:val="auto"/>
          <w:sz w:val="28"/>
        </w:rPr>
      </w:pPr>
    </w:p>
    <w:p>
      <w:pPr>
        <w:pStyle w:val="3"/>
        <w:jc w:val="both"/>
        <w:rPr>
          <w:rFonts w:ascii="黑体"/>
          <w:color w:val="auto"/>
          <w:sz w:val="28"/>
        </w:rPr>
      </w:pPr>
    </w:p>
    <w:p>
      <w:pPr>
        <w:pStyle w:val="10"/>
        <w:tabs>
          <w:tab w:val="left" w:pos="6148"/>
        </w:tabs>
        <w:spacing w:before="235" w:line="480" w:lineRule="auto"/>
        <w:ind w:right="580"/>
        <w:rPr>
          <w:color w:val="auto"/>
        </w:rPr>
      </w:pPr>
      <w:r>
        <w:rPr>
          <w:color w:val="auto"/>
        </w:rPr>
        <w:t>投标人</w:t>
      </w:r>
      <w:r>
        <w:rPr>
          <w:rFonts w:hint="eastAsia"/>
          <w:color w:val="auto"/>
        </w:rPr>
        <w:t>名称（独立体或联合体各方）</w:t>
      </w:r>
      <w:r>
        <w:rPr>
          <w:color w:val="auto"/>
        </w:rPr>
        <w:t>：</w:t>
      </w:r>
      <w:r>
        <w:rPr>
          <w:color w:val="auto"/>
          <w:u w:val="single"/>
        </w:rPr>
        <w:t xml:space="preserve"> </w:t>
      </w:r>
      <w:r>
        <w:rPr>
          <w:color w:val="auto"/>
          <w:u w:val="single"/>
        </w:rPr>
        <w:tab/>
      </w:r>
      <w:r>
        <w:rPr>
          <w:color w:val="auto"/>
          <w:u w:val="single"/>
        </w:rPr>
        <w:t xml:space="preserve"> </w:t>
      </w:r>
      <w:r>
        <w:rPr>
          <w:color w:val="auto"/>
        </w:rPr>
        <w:t>（</w:t>
      </w:r>
      <w:r>
        <w:rPr>
          <w:rFonts w:hint="eastAsia"/>
          <w:color w:val="auto"/>
        </w:rPr>
        <w:t>加盖公</w:t>
      </w:r>
      <w:r>
        <w:rPr>
          <w:color w:val="auto"/>
        </w:rPr>
        <w:t>章）</w:t>
      </w:r>
    </w:p>
    <w:p>
      <w:pPr>
        <w:pStyle w:val="10"/>
        <w:tabs>
          <w:tab w:val="left" w:pos="3918"/>
        </w:tabs>
        <w:spacing w:before="71" w:line="480" w:lineRule="auto"/>
        <w:ind w:right="582"/>
        <w:rPr>
          <w:color w:val="auto"/>
        </w:rPr>
      </w:pPr>
      <w:r>
        <w:rPr>
          <w:color w:val="auto"/>
        </w:rPr>
        <w:t>法定代表人</w:t>
      </w:r>
      <w:r>
        <w:rPr>
          <w:rFonts w:hint="eastAsia"/>
          <w:color w:val="auto"/>
        </w:rPr>
        <w:t>（独立体或联合体主办方）</w:t>
      </w:r>
      <w:r>
        <w:rPr>
          <w:color w:val="auto"/>
        </w:rPr>
        <w:t>：</w:t>
      </w:r>
      <w:r>
        <w:rPr>
          <w:color w:val="auto"/>
          <w:u w:val="single"/>
        </w:rPr>
        <w:t xml:space="preserve"> </w:t>
      </w:r>
      <w:r>
        <w:rPr>
          <w:color w:val="auto"/>
          <w:u w:val="single"/>
        </w:rPr>
        <w:tab/>
      </w:r>
      <w:r>
        <w:rPr>
          <w:color w:val="auto"/>
          <w:u w:val="single"/>
        </w:rPr>
        <w:t xml:space="preserve"> </w:t>
      </w:r>
      <w:r>
        <w:rPr>
          <w:rFonts w:hint="eastAsia"/>
          <w:color w:val="auto"/>
          <w:u w:val="single"/>
        </w:rPr>
        <w:t xml:space="preserve">          </w:t>
      </w:r>
      <w:r>
        <w:rPr>
          <w:color w:val="auto"/>
          <w:u w:val="single"/>
        </w:rPr>
        <w:t xml:space="preserve">    </w:t>
      </w:r>
      <w:r>
        <w:rPr>
          <w:color w:val="auto"/>
        </w:rPr>
        <w:t>（</w:t>
      </w:r>
      <w:r>
        <w:rPr>
          <w:rFonts w:hint="eastAsia"/>
          <w:color w:val="auto"/>
        </w:rPr>
        <w:t>亲笔</w:t>
      </w:r>
      <w:r>
        <w:rPr>
          <w:color w:val="auto"/>
        </w:rPr>
        <w:t>签字）</w:t>
      </w:r>
    </w:p>
    <w:p>
      <w:pPr>
        <w:pStyle w:val="10"/>
        <w:tabs>
          <w:tab w:val="left" w:pos="1118"/>
          <w:tab w:val="left" w:pos="2519"/>
          <w:tab w:val="left" w:pos="4058"/>
        </w:tabs>
        <w:spacing w:before="62" w:line="480" w:lineRule="auto"/>
        <w:ind w:right="585"/>
        <w:rPr>
          <w:color w:val="auto"/>
        </w:rPr>
      </w:pPr>
      <w:r>
        <w:rPr>
          <w:rFonts w:hint="eastAsia"/>
          <w:color w:val="auto"/>
        </w:rPr>
        <w:t>日期：</w:t>
      </w:r>
      <w:r>
        <w:rPr>
          <w:rFonts w:eastAsia="Times New Roman"/>
          <w:color w:val="auto"/>
          <w:u w:val="single"/>
        </w:rPr>
        <w:t xml:space="preserve"> </w:t>
      </w:r>
      <w:r>
        <w:rPr>
          <w:rFonts w:eastAsia="Times New Roman"/>
          <w:color w:val="auto"/>
          <w:u w:val="single"/>
        </w:rPr>
        <w:tab/>
      </w:r>
      <w:r>
        <w:rPr>
          <w:rFonts w:hint="eastAsia"/>
          <w:color w:val="auto"/>
          <w:u w:val="single"/>
        </w:rPr>
        <w:t xml:space="preserve">    </w:t>
      </w:r>
      <w:r>
        <w:rPr>
          <w:color w:val="auto"/>
        </w:rPr>
        <w:t>年</w:t>
      </w:r>
      <w:r>
        <w:rPr>
          <w:color w:val="auto"/>
          <w:u w:val="single"/>
        </w:rPr>
        <w:t xml:space="preserve"> </w:t>
      </w:r>
      <w:r>
        <w:rPr>
          <w:rFonts w:hint="eastAsia"/>
          <w:color w:val="auto"/>
          <w:u w:val="single"/>
        </w:rPr>
        <w:t xml:space="preserve">    </w:t>
      </w:r>
      <w:r>
        <w:rPr>
          <w:color w:val="auto"/>
          <w:u w:val="single"/>
        </w:rPr>
        <w:tab/>
      </w:r>
      <w:r>
        <w:rPr>
          <w:color w:val="auto"/>
        </w:rPr>
        <w:t>月</w:t>
      </w:r>
      <w:r>
        <w:rPr>
          <w:color w:val="auto"/>
          <w:u w:val="single"/>
        </w:rPr>
        <w:t xml:space="preserve"> </w:t>
      </w:r>
      <w:r>
        <w:rPr>
          <w:rFonts w:hint="eastAsia"/>
          <w:color w:val="auto"/>
          <w:u w:val="single"/>
        </w:rPr>
        <w:t xml:space="preserve">      </w:t>
      </w:r>
      <w:r>
        <w:rPr>
          <w:color w:val="auto"/>
        </w:rPr>
        <w:t>日</w:t>
      </w:r>
    </w:p>
    <w:p>
      <w:pPr>
        <w:pStyle w:val="2"/>
        <w:ind w:firstLine="240"/>
        <w:rPr>
          <w:color w:val="auto"/>
          <w:lang w:val="zh-CN" w:bidi="zh-CN"/>
        </w:rPr>
        <w:sectPr>
          <w:pgSz w:w="11910" w:h="16840"/>
          <w:pgMar w:top="1417" w:right="1417" w:bottom="1417" w:left="1417" w:header="0" w:footer="1205" w:gutter="0"/>
          <w:pgNumType w:fmt="decimal"/>
          <w:cols w:space="720" w:num="1"/>
        </w:sectPr>
      </w:pPr>
    </w:p>
    <w:p>
      <w:pPr>
        <w:pStyle w:val="3"/>
        <w:spacing w:before="1"/>
        <w:jc w:val="both"/>
        <w:rPr>
          <w:rFonts w:ascii="黑体"/>
          <w:color w:val="auto"/>
          <w:sz w:val="11"/>
        </w:rPr>
      </w:pPr>
    </w:p>
    <w:p>
      <w:pPr>
        <w:jc w:val="center"/>
        <w:rPr>
          <w:b/>
          <w:color w:val="auto"/>
          <w:sz w:val="32"/>
          <w:szCs w:val="32"/>
        </w:rPr>
      </w:pPr>
      <w:r>
        <w:rPr>
          <w:rFonts w:hint="eastAsia"/>
          <w:b/>
          <w:color w:val="auto"/>
          <w:sz w:val="32"/>
          <w:szCs w:val="32"/>
        </w:rPr>
        <w:t>目</w:t>
      </w:r>
      <w:r>
        <w:rPr>
          <w:rFonts w:hint="eastAsia"/>
          <w:b/>
          <w:color w:val="auto"/>
          <w:sz w:val="32"/>
          <w:szCs w:val="32"/>
        </w:rPr>
        <w:tab/>
      </w:r>
      <w:r>
        <w:rPr>
          <w:rFonts w:hint="eastAsia"/>
          <w:b/>
          <w:color w:val="auto"/>
          <w:sz w:val="32"/>
          <w:szCs w:val="32"/>
        </w:rPr>
        <w:t>录</w:t>
      </w:r>
    </w:p>
    <w:p>
      <w:pPr>
        <w:spacing w:line="480" w:lineRule="auto"/>
        <w:rPr>
          <w:b/>
          <w:bCs/>
          <w:color w:val="auto"/>
        </w:rPr>
      </w:pPr>
    </w:p>
    <w:p>
      <w:pPr>
        <w:spacing w:line="480" w:lineRule="auto"/>
        <w:rPr>
          <w:b/>
          <w:bCs/>
          <w:color w:val="auto"/>
        </w:rPr>
      </w:pPr>
      <w:r>
        <w:rPr>
          <w:b/>
          <w:bCs/>
          <w:color w:val="auto"/>
        </w:rPr>
        <w:t>一、投标函及投标函附录</w:t>
      </w:r>
    </w:p>
    <w:p>
      <w:pPr>
        <w:spacing w:line="480" w:lineRule="auto"/>
        <w:rPr>
          <w:b/>
          <w:bCs/>
          <w:color w:val="auto"/>
        </w:rPr>
      </w:pPr>
      <w:r>
        <w:rPr>
          <w:rFonts w:hint="eastAsia"/>
          <w:b/>
          <w:bCs/>
          <w:color w:val="auto"/>
        </w:rPr>
        <w:t>二、</w:t>
      </w:r>
      <w:r>
        <w:rPr>
          <w:b/>
          <w:bCs/>
          <w:color w:val="auto"/>
        </w:rPr>
        <w:t>法定代表人身份证明或授权委托书</w:t>
      </w:r>
    </w:p>
    <w:p>
      <w:pPr>
        <w:spacing w:line="480" w:lineRule="auto"/>
        <w:rPr>
          <w:b/>
          <w:bCs/>
          <w:color w:val="auto"/>
        </w:rPr>
      </w:pPr>
      <w:r>
        <w:rPr>
          <w:rFonts w:hint="eastAsia"/>
          <w:b/>
          <w:bCs/>
          <w:color w:val="auto"/>
        </w:rPr>
        <w:t>三、</w:t>
      </w:r>
      <w:r>
        <w:rPr>
          <w:b/>
          <w:bCs/>
          <w:color w:val="auto"/>
        </w:rPr>
        <w:t>联合体协议书</w:t>
      </w:r>
    </w:p>
    <w:p>
      <w:pPr>
        <w:spacing w:line="480" w:lineRule="auto"/>
        <w:rPr>
          <w:b/>
          <w:bCs/>
          <w:color w:val="auto"/>
        </w:rPr>
      </w:pPr>
      <w:r>
        <w:rPr>
          <w:b/>
          <w:bCs/>
          <w:color w:val="auto"/>
        </w:rPr>
        <w:t>四、投标</w:t>
      </w:r>
      <w:r>
        <w:rPr>
          <w:rFonts w:hint="eastAsia"/>
          <w:b/>
          <w:bCs/>
          <w:color w:val="auto"/>
        </w:rPr>
        <w:t>保证金承诺书</w:t>
      </w:r>
    </w:p>
    <w:p>
      <w:pPr>
        <w:spacing w:line="480" w:lineRule="auto"/>
        <w:rPr>
          <w:b/>
          <w:bCs/>
          <w:color w:val="auto"/>
        </w:rPr>
      </w:pPr>
      <w:r>
        <w:rPr>
          <w:rFonts w:hint="eastAsia"/>
          <w:b/>
          <w:bCs/>
          <w:color w:val="auto"/>
        </w:rPr>
        <w:t>五</w:t>
      </w:r>
      <w:r>
        <w:rPr>
          <w:b/>
          <w:bCs/>
          <w:color w:val="auto"/>
        </w:rPr>
        <w:t>、资格审查资料</w:t>
      </w:r>
    </w:p>
    <w:p>
      <w:pPr>
        <w:spacing w:line="480" w:lineRule="auto"/>
        <w:rPr>
          <w:b/>
          <w:bCs/>
          <w:color w:val="auto"/>
        </w:rPr>
      </w:pPr>
      <w:r>
        <w:rPr>
          <w:rFonts w:hint="eastAsia"/>
          <w:b/>
          <w:bCs/>
          <w:color w:val="auto"/>
        </w:rPr>
        <w:t>六</w:t>
      </w:r>
      <w:r>
        <w:rPr>
          <w:b/>
          <w:bCs/>
          <w:color w:val="auto"/>
        </w:rPr>
        <w:t>、其他资料</w:t>
      </w:r>
    </w:p>
    <w:p>
      <w:pPr>
        <w:spacing w:line="267" w:lineRule="exact"/>
        <w:rPr>
          <w:color w:val="auto"/>
          <w:sz w:val="21"/>
        </w:rPr>
      </w:pPr>
    </w:p>
    <w:p>
      <w:pPr>
        <w:pStyle w:val="2"/>
        <w:ind w:firstLine="210"/>
        <w:rPr>
          <w:color w:val="auto"/>
          <w:sz w:val="21"/>
        </w:rPr>
      </w:pPr>
    </w:p>
    <w:p>
      <w:pPr>
        <w:pStyle w:val="2"/>
        <w:ind w:firstLine="0" w:firstLineChars="0"/>
        <w:rPr>
          <w:b/>
          <w:bCs/>
          <w:color w:val="auto"/>
          <w:sz w:val="21"/>
        </w:rPr>
        <w:sectPr>
          <w:pgSz w:w="11910" w:h="16840"/>
          <w:pgMar w:top="1417" w:right="1417" w:bottom="1417" w:left="1417" w:header="0" w:footer="1205" w:gutter="0"/>
          <w:pgNumType w:fmt="decimal"/>
          <w:cols w:space="720" w:num="1"/>
        </w:sectPr>
      </w:pPr>
      <w:r>
        <w:rPr>
          <w:rFonts w:hint="eastAsia"/>
          <w:b/>
          <w:bCs/>
          <w:color w:val="auto"/>
          <w:sz w:val="21"/>
        </w:rPr>
        <w:t>注：以上目录需要做索引页码。</w:t>
      </w:r>
    </w:p>
    <w:p>
      <w:pPr>
        <w:jc w:val="center"/>
        <w:rPr>
          <w:b/>
          <w:color w:val="auto"/>
          <w:sz w:val="32"/>
          <w:szCs w:val="32"/>
        </w:rPr>
      </w:pPr>
      <w:r>
        <w:rPr>
          <w:b/>
          <w:color w:val="auto"/>
          <w:sz w:val="32"/>
          <w:szCs w:val="32"/>
        </w:rPr>
        <w:t>一、投标函及投标函附录</w:t>
      </w:r>
    </w:p>
    <w:p>
      <w:pPr>
        <w:pStyle w:val="10"/>
        <w:spacing w:before="242"/>
        <w:ind w:right="752"/>
        <w:jc w:val="center"/>
        <w:rPr>
          <w:color w:val="auto"/>
        </w:rPr>
      </w:pPr>
      <w:r>
        <w:rPr>
          <w:color w:val="auto"/>
        </w:rPr>
        <w:t>（一）投标函</w:t>
      </w:r>
    </w:p>
    <w:p>
      <w:pPr>
        <w:rPr>
          <w:color w:val="auto"/>
        </w:rPr>
      </w:pPr>
      <w:r>
        <w:rPr>
          <w:color w:val="auto"/>
        </w:rPr>
        <w:t>（招标人名称）：</w:t>
      </w:r>
    </w:p>
    <w:p>
      <w:pPr>
        <w:ind w:firstLine="480" w:firstLineChars="200"/>
        <w:rPr>
          <w:color w:val="auto"/>
        </w:rPr>
      </w:pPr>
      <w:r>
        <w:rPr>
          <w:color w:val="auto"/>
        </w:rPr>
        <w:t>1．我方已仔细研究了</w:t>
      </w:r>
      <w:r>
        <w:rPr>
          <w:color w:val="auto"/>
          <w:u w:val="single"/>
        </w:rPr>
        <w:t>（项目名称）</w:t>
      </w:r>
      <w:r>
        <w:rPr>
          <w:color w:val="auto"/>
        </w:rPr>
        <w:t>招标文件的全部内容，愿意以</w:t>
      </w:r>
      <w:r>
        <w:rPr>
          <w:rFonts w:hint="eastAsia"/>
          <w:color w:val="auto"/>
        </w:rPr>
        <w:t>投标总报价</w:t>
      </w:r>
      <w:r>
        <w:rPr>
          <w:rFonts w:hint="eastAsia"/>
          <w:color w:val="auto"/>
          <w:u w:val="single"/>
        </w:rPr>
        <w:t xml:space="preserve">     </w:t>
      </w:r>
      <w:r>
        <w:rPr>
          <w:rFonts w:hint="eastAsia"/>
          <w:color w:val="auto"/>
        </w:rPr>
        <w:t>元，其中工程费用为</w:t>
      </w:r>
      <w:r>
        <w:rPr>
          <w:rFonts w:hint="eastAsia"/>
          <w:color w:val="auto"/>
          <w:u w:val="single"/>
        </w:rPr>
        <w:t xml:space="preserve">      </w:t>
      </w:r>
      <w:r>
        <w:rPr>
          <w:rFonts w:hint="eastAsia"/>
          <w:color w:val="auto"/>
        </w:rPr>
        <w:t>元，施工图设计费为</w:t>
      </w:r>
      <w:r>
        <w:rPr>
          <w:rFonts w:hint="eastAsia"/>
          <w:color w:val="auto"/>
          <w:u w:val="single"/>
        </w:rPr>
        <w:t xml:space="preserve">     </w:t>
      </w:r>
      <w:r>
        <w:rPr>
          <w:rFonts w:hint="eastAsia"/>
          <w:color w:val="auto"/>
        </w:rPr>
        <w:t>元 （保留小数点后两位），下浮率</w:t>
      </w:r>
      <w:r>
        <w:rPr>
          <w:rFonts w:hint="eastAsia"/>
          <w:color w:val="auto"/>
          <w:u w:val="single"/>
        </w:rPr>
        <w:t xml:space="preserve">   </w:t>
      </w:r>
      <w:r>
        <w:rPr>
          <w:rFonts w:hint="eastAsia"/>
          <w:color w:val="auto"/>
        </w:rPr>
        <w:t>%</w:t>
      </w:r>
      <w:r>
        <w:rPr>
          <w:rFonts w:hint="eastAsia" w:ascii="宋体" w:hAnsi="宋体" w:cs="宋体"/>
          <w:color w:val="auto"/>
          <w:szCs w:val="24"/>
        </w:rPr>
        <w:t>（以百分比为单位，精确到小数点后2位）</w:t>
      </w:r>
      <w:r>
        <w:rPr>
          <w:rFonts w:hint="eastAsia"/>
          <w:color w:val="auto"/>
        </w:rPr>
        <w:t>，</w:t>
      </w:r>
      <w:r>
        <w:rPr>
          <w:color w:val="auto"/>
        </w:rPr>
        <w:t>按合同约定</w:t>
      </w:r>
      <w:r>
        <w:rPr>
          <w:rFonts w:hint="eastAsia"/>
          <w:color w:val="auto"/>
        </w:rPr>
        <w:t>进行设计、</w:t>
      </w:r>
      <w:r>
        <w:rPr>
          <w:color w:val="auto"/>
        </w:rPr>
        <w:t>实施和</w:t>
      </w:r>
      <w:r>
        <w:rPr>
          <w:rFonts w:hint="eastAsia"/>
          <w:color w:val="auto"/>
        </w:rPr>
        <w:t>施工、竣工</w:t>
      </w:r>
      <w:r>
        <w:rPr>
          <w:color w:val="auto"/>
        </w:rPr>
        <w:t>承包工程，修补工程中的任何缺陷，</w:t>
      </w:r>
      <w:r>
        <w:rPr>
          <w:rFonts w:hint="eastAsia"/>
          <w:color w:val="auto"/>
        </w:rPr>
        <w:t>实现工程目的</w:t>
      </w:r>
      <w:r>
        <w:rPr>
          <w:color w:val="auto"/>
        </w:rPr>
        <w:t>。</w:t>
      </w:r>
    </w:p>
    <w:p>
      <w:pPr>
        <w:ind w:firstLine="480" w:firstLineChars="200"/>
        <w:rPr>
          <w:color w:val="auto"/>
        </w:rPr>
      </w:pPr>
      <w:r>
        <w:rPr>
          <w:color w:val="auto"/>
        </w:rPr>
        <w:t>2．我方承诺在</w:t>
      </w:r>
      <w:r>
        <w:rPr>
          <w:rFonts w:hint="eastAsia"/>
          <w:color w:val="auto"/>
        </w:rPr>
        <w:t>招标文件规定的</w:t>
      </w:r>
      <w:r>
        <w:rPr>
          <w:color w:val="auto"/>
        </w:rPr>
        <w:t>投标有效期内不修改、撤销投标文件</w:t>
      </w:r>
      <w:r>
        <w:rPr>
          <w:rFonts w:hint="eastAsia"/>
          <w:color w:val="auto"/>
        </w:rPr>
        <w:t>。</w:t>
      </w:r>
    </w:p>
    <w:p>
      <w:pPr>
        <w:ind w:firstLine="480" w:firstLineChars="200"/>
        <w:rPr>
          <w:color w:val="auto"/>
        </w:rPr>
      </w:pPr>
      <w:r>
        <w:rPr>
          <w:color w:val="auto"/>
        </w:rPr>
        <w:t>3．随同本投标函提交投标保证金一份，金额为人民币（大写</w:t>
      </w:r>
      <w:r>
        <w:rPr>
          <w:rFonts w:hint="eastAsia"/>
          <w:color w:val="auto"/>
          <w:u w:val="single"/>
        </w:rPr>
        <w:t xml:space="preserve">     </w:t>
      </w:r>
      <w:r>
        <w:rPr>
          <w:color w:val="auto"/>
        </w:rPr>
        <w:t>）（¥</w:t>
      </w:r>
      <w:r>
        <w:rPr>
          <w:rFonts w:hint="eastAsia"/>
          <w:color w:val="auto"/>
        </w:rPr>
        <w:t xml:space="preserve"> </w:t>
      </w:r>
      <w:r>
        <w:rPr>
          <w:rFonts w:hint="eastAsia"/>
          <w:color w:val="auto"/>
          <w:u w:val="single"/>
        </w:rPr>
        <w:t xml:space="preserve">    </w:t>
      </w:r>
      <w:r>
        <w:rPr>
          <w:color w:val="auto"/>
        </w:rPr>
        <w:t>）。</w:t>
      </w:r>
    </w:p>
    <w:p>
      <w:pPr>
        <w:ind w:firstLine="480" w:firstLineChars="200"/>
        <w:rPr>
          <w:color w:val="auto"/>
        </w:rPr>
      </w:pPr>
      <w:r>
        <w:rPr>
          <w:color w:val="auto"/>
        </w:rPr>
        <w:t>4．如我方中标：</w:t>
      </w:r>
    </w:p>
    <w:p>
      <w:pPr>
        <w:ind w:firstLine="820" w:firstLineChars="342"/>
        <w:rPr>
          <w:color w:val="auto"/>
        </w:rPr>
      </w:pPr>
      <w:r>
        <w:rPr>
          <w:color w:val="auto"/>
        </w:rPr>
        <w:t>（1）我方承诺在收到中标通知书后，在中标通知书规定的期限内与你方签订合同。</w:t>
      </w:r>
    </w:p>
    <w:p>
      <w:pPr>
        <w:ind w:firstLine="820" w:firstLineChars="342"/>
        <w:rPr>
          <w:color w:val="auto"/>
        </w:rPr>
      </w:pPr>
      <w:r>
        <w:rPr>
          <w:color w:val="auto"/>
        </w:rPr>
        <w:t>（2）随同本投标函递交的投标函附录属于合同文件的组成部分。</w:t>
      </w:r>
    </w:p>
    <w:p>
      <w:pPr>
        <w:ind w:firstLine="820" w:firstLineChars="342"/>
        <w:rPr>
          <w:color w:val="auto"/>
        </w:rPr>
      </w:pPr>
      <w:r>
        <w:rPr>
          <w:color w:val="auto"/>
        </w:rPr>
        <w:t>（3）我方承诺按照招标文件规定向你方递交履约担保。</w:t>
      </w:r>
    </w:p>
    <w:p>
      <w:pPr>
        <w:ind w:firstLine="820" w:firstLineChars="342"/>
        <w:rPr>
          <w:color w:val="auto"/>
        </w:rPr>
      </w:pPr>
      <w:r>
        <w:rPr>
          <w:color w:val="auto"/>
        </w:rPr>
        <w:t>（4）我方承诺在合同约定的期限内完成并移交全部合同工程。</w:t>
      </w:r>
    </w:p>
    <w:p>
      <w:pPr>
        <w:ind w:firstLine="480" w:firstLineChars="200"/>
        <w:rPr>
          <w:color w:val="auto"/>
        </w:rPr>
      </w:pPr>
      <w:r>
        <w:rPr>
          <w:color w:val="auto"/>
        </w:rPr>
        <w:t>5．</w:t>
      </w:r>
      <w:r>
        <w:rPr>
          <w:rFonts w:hint="eastAsia"/>
          <w:color w:val="auto"/>
        </w:rPr>
        <w:t>我方在此声明，所递交的投标文件及有关资料内容完整、真实和准确。</w:t>
      </w:r>
    </w:p>
    <w:p>
      <w:pPr>
        <w:ind w:firstLine="480" w:firstLineChars="200"/>
        <w:rPr>
          <w:color w:val="auto"/>
        </w:rPr>
      </w:pPr>
      <w:r>
        <w:rPr>
          <w:rFonts w:hint="eastAsia"/>
          <w:color w:val="auto"/>
        </w:rPr>
        <w:t>6．</w:t>
      </w:r>
      <w:r>
        <w:rPr>
          <w:color w:val="auto"/>
        </w:rPr>
        <w:t>（</w:t>
      </w:r>
      <w:r>
        <w:rPr>
          <w:rFonts w:hint="eastAsia"/>
          <w:color w:val="auto"/>
        </w:rPr>
        <w:t>其他</w:t>
      </w:r>
      <w:r>
        <w:rPr>
          <w:color w:val="auto"/>
        </w:rPr>
        <w:t>补充说明）。</w:t>
      </w:r>
    </w:p>
    <w:p>
      <w:pPr>
        <w:spacing w:line="440" w:lineRule="exact"/>
        <w:ind w:firstLine="4200" w:firstLineChars="1750"/>
        <w:rPr>
          <w:color w:val="auto"/>
        </w:rPr>
      </w:pPr>
    </w:p>
    <w:p>
      <w:pPr>
        <w:spacing w:line="440" w:lineRule="exact"/>
        <w:ind w:firstLine="4200" w:firstLineChars="1750"/>
        <w:rPr>
          <w:color w:val="auto"/>
        </w:rPr>
      </w:pPr>
    </w:p>
    <w:p>
      <w:pPr>
        <w:spacing w:line="440" w:lineRule="exact"/>
        <w:ind w:firstLine="4200" w:firstLineChars="1750"/>
        <w:rPr>
          <w:color w:val="auto"/>
        </w:rPr>
      </w:pPr>
      <w:r>
        <w:rPr>
          <w:color w:val="auto"/>
        </w:rPr>
        <w:t>投标人：（盖单位章）</w:t>
      </w:r>
    </w:p>
    <w:p>
      <w:pPr>
        <w:spacing w:line="440" w:lineRule="exact"/>
        <w:ind w:firstLine="4200" w:firstLineChars="1750"/>
        <w:rPr>
          <w:color w:val="auto"/>
        </w:rPr>
      </w:pPr>
      <w:r>
        <w:rPr>
          <w:color w:val="auto"/>
        </w:rPr>
        <w:t>法定代表人或其委托代理人：（签字）</w:t>
      </w:r>
    </w:p>
    <w:p>
      <w:pPr>
        <w:spacing w:line="440" w:lineRule="exact"/>
        <w:ind w:firstLine="4200" w:firstLineChars="1750"/>
        <w:rPr>
          <w:color w:val="auto"/>
        </w:rPr>
      </w:pPr>
      <w:r>
        <w:rPr>
          <w:color w:val="auto"/>
        </w:rPr>
        <w:t>地址：</w:t>
      </w:r>
    </w:p>
    <w:p>
      <w:pPr>
        <w:spacing w:line="440" w:lineRule="exact"/>
        <w:ind w:firstLine="4200" w:firstLineChars="1750"/>
        <w:rPr>
          <w:color w:val="auto"/>
        </w:rPr>
      </w:pPr>
      <w:r>
        <w:rPr>
          <w:color w:val="auto"/>
        </w:rPr>
        <w:t>电话：</w:t>
      </w:r>
    </w:p>
    <w:p>
      <w:pPr>
        <w:spacing w:line="440" w:lineRule="exact"/>
        <w:ind w:firstLine="4200" w:firstLineChars="1750"/>
        <w:rPr>
          <w:color w:val="auto"/>
        </w:rPr>
      </w:pPr>
      <w:r>
        <w:rPr>
          <w:rFonts w:hint="eastAsia"/>
          <w:color w:val="auto"/>
        </w:rPr>
        <w:t xml:space="preserve">日期：     </w:t>
      </w:r>
      <w:r>
        <w:rPr>
          <w:color w:val="auto"/>
        </w:rPr>
        <w:t>年</w:t>
      </w:r>
      <w:r>
        <w:rPr>
          <w:rFonts w:hint="eastAsia"/>
          <w:color w:val="auto"/>
        </w:rPr>
        <w:t xml:space="preserve"> </w:t>
      </w:r>
      <w:r>
        <w:rPr>
          <w:color w:val="auto"/>
        </w:rPr>
        <w:t xml:space="preserve"> 月</w:t>
      </w:r>
      <w:r>
        <w:rPr>
          <w:rFonts w:hint="eastAsia"/>
          <w:color w:val="auto"/>
        </w:rPr>
        <w:t xml:space="preserve"> </w:t>
      </w:r>
      <w:r>
        <w:rPr>
          <w:color w:val="auto"/>
        </w:rPr>
        <w:t xml:space="preserve">  日</w:t>
      </w:r>
    </w:p>
    <w:p>
      <w:pPr>
        <w:rPr>
          <w:color w:val="auto"/>
          <w:sz w:val="21"/>
        </w:rPr>
        <w:sectPr>
          <w:pgSz w:w="11910" w:h="16840"/>
          <w:pgMar w:top="1440" w:right="1080" w:bottom="1440" w:left="1080" w:header="0" w:footer="1205" w:gutter="0"/>
          <w:pgNumType w:fmt="decimal"/>
          <w:cols w:space="720" w:num="1"/>
        </w:sectPr>
      </w:pPr>
    </w:p>
    <w:p>
      <w:pPr>
        <w:pStyle w:val="10"/>
        <w:ind w:right="756"/>
        <w:jc w:val="center"/>
        <w:rPr>
          <w:color w:val="auto"/>
        </w:rPr>
      </w:pPr>
      <w:r>
        <w:rPr>
          <w:color w:val="auto"/>
        </w:rPr>
        <w:t>（二）投标函附录</w:t>
      </w:r>
    </w:p>
    <w:tbl>
      <w:tblPr>
        <w:tblStyle w:val="47"/>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807"/>
        <w:gridCol w:w="534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20" w:type="dxa"/>
            <w:vAlign w:val="center"/>
          </w:tcPr>
          <w:p>
            <w:pPr>
              <w:jc w:val="center"/>
              <w:rPr>
                <w:b/>
                <w:bCs/>
                <w:color w:val="auto"/>
              </w:rPr>
            </w:pPr>
            <w:r>
              <w:rPr>
                <w:b/>
                <w:bCs/>
                <w:color w:val="auto"/>
              </w:rPr>
              <w:t>序号</w:t>
            </w:r>
          </w:p>
        </w:tc>
        <w:tc>
          <w:tcPr>
            <w:tcW w:w="1807" w:type="dxa"/>
            <w:vAlign w:val="center"/>
          </w:tcPr>
          <w:p>
            <w:pPr>
              <w:jc w:val="center"/>
              <w:rPr>
                <w:b/>
                <w:bCs/>
                <w:color w:val="auto"/>
              </w:rPr>
            </w:pPr>
            <w:r>
              <w:rPr>
                <w:rFonts w:hint="eastAsia"/>
                <w:b/>
                <w:bCs/>
                <w:color w:val="auto"/>
              </w:rPr>
              <w:t>条款名称</w:t>
            </w:r>
          </w:p>
        </w:tc>
        <w:tc>
          <w:tcPr>
            <w:tcW w:w="5349" w:type="dxa"/>
            <w:vAlign w:val="center"/>
          </w:tcPr>
          <w:p>
            <w:pPr>
              <w:jc w:val="center"/>
              <w:rPr>
                <w:b/>
                <w:bCs/>
                <w:color w:val="auto"/>
              </w:rPr>
            </w:pPr>
            <w:r>
              <w:rPr>
                <w:rFonts w:hint="eastAsia"/>
                <w:b/>
                <w:bCs/>
                <w:color w:val="auto"/>
              </w:rPr>
              <w:t>约定</w:t>
            </w:r>
            <w:r>
              <w:rPr>
                <w:b/>
                <w:bCs/>
                <w:color w:val="auto"/>
              </w:rPr>
              <w:t>内容</w:t>
            </w:r>
          </w:p>
        </w:tc>
        <w:tc>
          <w:tcPr>
            <w:tcW w:w="982" w:type="dxa"/>
            <w:vAlign w:val="center"/>
          </w:tcPr>
          <w:p>
            <w:pPr>
              <w:jc w:val="center"/>
              <w:rPr>
                <w:b/>
                <w:bCs/>
                <w:color w:val="auto"/>
              </w:rPr>
            </w:pPr>
            <w:r>
              <w:rPr>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color w:val="auto"/>
              </w:rPr>
            </w:pPr>
            <w:r>
              <w:rPr>
                <w:rFonts w:hint="eastAsia"/>
                <w:color w:val="auto"/>
              </w:rPr>
              <w:t>1</w:t>
            </w:r>
          </w:p>
        </w:tc>
        <w:tc>
          <w:tcPr>
            <w:tcW w:w="1807" w:type="dxa"/>
            <w:vAlign w:val="center"/>
          </w:tcPr>
          <w:p>
            <w:pPr>
              <w:jc w:val="center"/>
              <w:rPr>
                <w:color w:val="auto"/>
              </w:rPr>
            </w:pPr>
            <w:r>
              <w:rPr>
                <w:rFonts w:hint="eastAsia"/>
                <w:color w:val="auto"/>
              </w:rPr>
              <w:t>施工负责人</w:t>
            </w:r>
          </w:p>
        </w:tc>
        <w:tc>
          <w:tcPr>
            <w:tcW w:w="5349" w:type="dxa"/>
            <w:vAlign w:val="center"/>
          </w:tcPr>
          <w:p>
            <w:pPr>
              <w:rPr>
                <w:color w:val="auto"/>
              </w:rPr>
            </w:pPr>
            <w:r>
              <w:rPr>
                <w:color w:val="auto"/>
              </w:rPr>
              <w:t>姓名：</w:t>
            </w:r>
          </w:p>
          <w:p>
            <w:pPr>
              <w:rPr>
                <w:color w:val="auto"/>
              </w:rPr>
            </w:pPr>
            <w:r>
              <w:rPr>
                <w:rFonts w:hint="eastAsia"/>
                <w:color w:val="auto"/>
              </w:rPr>
              <w:t>注册建造师级别：</w:t>
            </w: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color w:val="auto"/>
              </w:rPr>
            </w:pPr>
            <w:r>
              <w:rPr>
                <w:rFonts w:hint="eastAsia"/>
                <w:color w:val="auto"/>
              </w:rPr>
              <w:t>2</w:t>
            </w:r>
          </w:p>
        </w:tc>
        <w:tc>
          <w:tcPr>
            <w:tcW w:w="1807" w:type="dxa"/>
            <w:vAlign w:val="center"/>
          </w:tcPr>
          <w:p>
            <w:pPr>
              <w:jc w:val="center"/>
              <w:rPr>
                <w:color w:val="auto"/>
              </w:rPr>
            </w:pPr>
            <w:r>
              <w:rPr>
                <w:rFonts w:hint="eastAsia"/>
                <w:color w:val="auto"/>
              </w:rPr>
              <w:t>设计负责人</w:t>
            </w:r>
          </w:p>
        </w:tc>
        <w:tc>
          <w:tcPr>
            <w:tcW w:w="5349" w:type="dxa"/>
            <w:vAlign w:val="center"/>
          </w:tcPr>
          <w:p>
            <w:pPr>
              <w:rPr>
                <w:color w:val="auto"/>
              </w:rPr>
            </w:pPr>
            <w:r>
              <w:rPr>
                <w:color w:val="auto"/>
              </w:rPr>
              <w:t>姓名：</w:t>
            </w:r>
          </w:p>
          <w:p>
            <w:pPr>
              <w:rPr>
                <w:color w:val="auto"/>
              </w:rPr>
            </w:pPr>
            <w:r>
              <w:rPr>
                <w:rFonts w:hint="eastAsia"/>
                <w:color w:val="auto"/>
              </w:rPr>
              <w:t>职称（资格）：</w:t>
            </w: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20" w:type="dxa"/>
            <w:vAlign w:val="center"/>
          </w:tcPr>
          <w:p>
            <w:pPr>
              <w:jc w:val="center"/>
              <w:rPr>
                <w:color w:val="auto"/>
              </w:rPr>
            </w:pPr>
            <w:r>
              <w:rPr>
                <w:rFonts w:hint="eastAsia"/>
                <w:color w:val="auto"/>
              </w:rPr>
              <w:t>3</w:t>
            </w:r>
          </w:p>
        </w:tc>
        <w:tc>
          <w:tcPr>
            <w:tcW w:w="1807" w:type="dxa"/>
            <w:vAlign w:val="center"/>
          </w:tcPr>
          <w:p>
            <w:pPr>
              <w:jc w:val="center"/>
              <w:rPr>
                <w:color w:val="auto"/>
              </w:rPr>
            </w:pPr>
            <w:r>
              <w:rPr>
                <w:rFonts w:hint="eastAsia"/>
                <w:color w:val="auto"/>
              </w:rPr>
              <w:t>专职安全员</w:t>
            </w:r>
          </w:p>
        </w:tc>
        <w:tc>
          <w:tcPr>
            <w:tcW w:w="5349" w:type="dxa"/>
            <w:vAlign w:val="center"/>
          </w:tcPr>
          <w:p>
            <w:pPr>
              <w:rPr>
                <w:color w:val="auto"/>
              </w:rPr>
            </w:pPr>
            <w:r>
              <w:rPr>
                <w:rFonts w:hint="eastAsia"/>
                <w:color w:val="auto"/>
              </w:rPr>
              <w:t>姓名：</w:t>
            </w:r>
          </w:p>
          <w:p>
            <w:pPr>
              <w:rPr>
                <w:color w:val="auto"/>
              </w:rPr>
            </w:pPr>
            <w:r>
              <w:rPr>
                <w:rFonts w:hint="eastAsia"/>
                <w:color w:val="auto"/>
              </w:rPr>
              <w:t>证书编号（资格）：</w:t>
            </w: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vAlign w:val="center"/>
          </w:tcPr>
          <w:p>
            <w:pPr>
              <w:jc w:val="center"/>
              <w:rPr>
                <w:color w:val="auto"/>
              </w:rPr>
            </w:pPr>
            <w:r>
              <w:rPr>
                <w:rFonts w:hint="eastAsia"/>
                <w:color w:val="auto"/>
              </w:rPr>
              <w:t>4</w:t>
            </w:r>
          </w:p>
        </w:tc>
        <w:tc>
          <w:tcPr>
            <w:tcW w:w="1807" w:type="dxa"/>
            <w:vAlign w:val="center"/>
          </w:tcPr>
          <w:p>
            <w:pPr>
              <w:jc w:val="center"/>
              <w:rPr>
                <w:color w:val="auto"/>
              </w:rPr>
            </w:pPr>
            <w:r>
              <w:rPr>
                <w:color w:val="auto"/>
              </w:rPr>
              <w:t>工期</w:t>
            </w:r>
          </w:p>
        </w:tc>
        <w:tc>
          <w:tcPr>
            <w:tcW w:w="5349" w:type="dxa"/>
            <w:vAlign w:val="center"/>
          </w:tcPr>
          <w:p>
            <w:pPr>
              <w:rPr>
                <w:color w:val="auto"/>
              </w:rPr>
            </w:pPr>
          </w:p>
        </w:tc>
        <w:tc>
          <w:tcPr>
            <w:tcW w:w="982" w:type="dxa"/>
            <w:vAlign w:val="center"/>
          </w:tcPr>
          <w:p>
            <w:pPr>
              <w:ind w:firstLine="820" w:firstLineChars="34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20" w:type="dxa"/>
            <w:vAlign w:val="center"/>
          </w:tcPr>
          <w:p>
            <w:pPr>
              <w:jc w:val="center"/>
              <w:rPr>
                <w:color w:val="auto"/>
              </w:rPr>
            </w:pPr>
            <w:r>
              <w:rPr>
                <w:rFonts w:hint="eastAsia"/>
                <w:color w:val="auto"/>
              </w:rPr>
              <w:t>5</w:t>
            </w:r>
          </w:p>
        </w:tc>
        <w:tc>
          <w:tcPr>
            <w:tcW w:w="1807" w:type="dxa"/>
            <w:vAlign w:val="center"/>
          </w:tcPr>
          <w:p>
            <w:pPr>
              <w:jc w:val="center"/>
              <w:rPr>
                <w:color w:val="auto"/>
              </w:rPr>
            </w:pPr>
            <w:r>
              <w:rPr>
                <w:rFonts w:hint="eastAsia"/>
                <w:color w:val="auto"/>
              </w:rPr>
              <w:t>设计质量目标</w:t>
            </w:r>
          </w:p>
        </w:tc>
        <w:tc>
          <w:tcPr>
            <w:tcW w:w="5349" w:type="dxa"/>
            <w:vAlign w:val="center"/>
          </w:tcPr>
          <w:p>
            <w:pPr>
              <w:rPr>
                <w:color w:val="auto"/>
              </w:rPr>
            </w:pP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20" w:type="dxa"/>
            <w:vAlign w:val="center"/>
          </w:tcPr>
          <w:p>
            <w:pPr>
              <w:jc w:val="center"/>
              <w:rPr>
                <w:color w:val="auto"/>
              </w:rPr>
            </w:pPr>
            <w:r>
              <w:rPr>
                <w:rFonts w:hint="eastAsia"/>
                <w:color w:val="auto"/>
              </w:rPr>
              <w:t>6</w:t>
            </w:r>
          </w:p>
        </w:tc>
        <w:tc>
          <w:tcPr>
            <w:tcW w:w="1807" w:type="dxa"/>
            <w:vAlign w:val="center"/>
          </w:tcPr>
          <w:p>
            <w:pPr>
              <w:jc w:val="center"/>
              <w:rPr>
                <w:color w:val="auto"/>
              </w:rPr>
            </w:pPr>
            <w:r>
              <w:rPr>
                <w:rFonts w:hint="eastAsia"/>
                <w:color w:val="auto"/>
              </w:rPr>
              <w:t>施工质量目标</w:t>
            </w:r>
          </w:p>
        </w:tc>
        <w:tc>
          <w:tcPr>
            <w:tcW w:w="5349" w:type="dxa"/>
            <w:vAlign w:val="center"/>
          </w:tcPr>
          <w:p>
            <w:pPr>
              <w:rPr>
                <w:color w:val="auto"/>
              </w:rPr>
            </w:pP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0" w:type="dxa"/>
            <w:vMerge w:val="restart"/>
            <w:vAlign w:val="center"/>
          </w:tcPr>
          <w:p>
            <w:pPr>
              <w:jc w:val="center"/>
              <w:rPr>
                <w:color w:val="auto"/>
              </w:rPr>
            </w:pPr>
            <w:r>
              <w:rPr>
                <w:rFonts w:hint="eastAsia"/>
                <w:color w:val="auto"/>
              </w:rPr>
              <w:t>7</w:t>
            </w:r>
          </w:p>
        </w:tc>
        <w:tc>
          <w:tcPr>
            <w:tcW w:w="1807" w:type="dxa"/>
            <w:vAlign w:val="center"/>
          </w:tcPr>
          <w:p>
            <w:pPr>
              <w:jc w:val="center"/>
              <w:rPr>
                <w:color w:val="auto"/>
              </w:rPr>
            </w:pPr>
            <w:r>
              <w:rPr>
                <w:rFonts w:hint="eastAsia"/>
                <w:color w:val="auto"/>
              </w:rPr>
              <w:t>投标总报价</w:t>
            </w:r>
          </w:p>
        </w:tc>
        <w:tc>
          <w:tcPr>
            <w:tcW w:w="5349" w:type="dxa"/>
            <w:vAlign w:val="center"/>
          </w:tcPr>
          <w:p>
            <w:pPr>
              <w:rPr>
                <w:color w:val="auto"/>
              </w:rPr>
            </w:pPr>
          </w:p>
        </w:tc>
        <w:tc>
          <w:tcPr>
            <w:tcW w:w="982" w:type="dxa"/>
            <w:vAlign w:val="center"/>
          </w:tcPr>
          <w:p>
            <w:pPr>
              <w:ind w:firstLine="820" w:firstLineChars="34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20" w:type="dxa"/>
            <w:vMerge w:val="continue"/>
            <w:vAlign w:val="center"/>
          </w:tcPr>
          <w:p>
            <w:pPr>
              <w:jc w:val="center"/>
              <w:rPr>
                <w:color w:val="auto"/>
              </w:rPr>
            </w:pPr>
          </w:p>
        </w:tc>
        <w:tc>
          <w:tcPr>
            <w:tcW w:w="1807" w:type="dxa"/>
            <w:vAlign w:val="center"/>
          </w:tcPr>
          <w:p>
            <w:pPr>
              <w:jc w:val="center"/>
              <w:rPr>
                <w:color w:val="auto"/>
              </w:rPr>
            </w:pPr>
            <w:r>
              <w:rPr>
                <w:rFonts w:hint="eastAsia"/>
                <w:color w:val="auto"/>
              </w:rPr>
              <w:t>下浮率</w:t>
            </w:r>
          </w:p>
        </w:tc>
        <w:tc>
          <w:tcPr>
            <w:tcW w:w="5349" w:type="dxa"/>
            <w:vAlign w:val="center"/>
          </w:tcPr>
          <w:p>
            <w:pPr>
              <w:ind w:firstLine="1320" w:firstLineChars="550"/>
              <w:rPr>
                <w:color w:val="auto"/>
              </w:rPr>
            </w:pPr>
            <w:r>
              <w:rPr>
                <w:rFonts w:hint="eastAsia"/>
                <w:color w:val="auto"/>
              </w:rPr>
              <w:t>%</w:t>
            </w:r>
          </w:p>
        </w:tc>
        <w:tc>
          <w:tcPr>
            <w:tcW w:w="982" w:type="dxa"/>
            <w:vAlign w:val="center"/>
          </w:tcPr>
          <w:p>
            <w:pPr>
              <w:ind w:firstLine="820" w:firstLineChars="34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0" w:type="dxa"/>
            <w:vAlign w:val="center"/>
          </w:tcPr>
          <w:p>
            <w:pPr>
              <w:jc w:val="center"/>
              <w:rPr>
                <w:color w:val="auto"/>
              </w:rPr>
            </w:pPr>
            <w:r>
              <w:rPr>
                <w:rFonts w:hint="eastAsia"/>
                <w:color w:val="auto"/>
              </w:rPr>
              <w:t>8</w:t>
            </w:r>
          </w:p>
        </w:tc>
        <w:tc>
          <w:tcPr>
            <w:tcW w:w="1807" w:type="dxa"/>
            <w:vAlign w:val="center"/>
          </w:tcPr>
          <w:p>
            <w:pPr>
              <w:jc w:val="center"/>
              <w:rPr>
                <w:color w:val="auto"/>
              </w:rPr>
            </w:pPr>
            <w:r>
              <w:rPr>
                <w:rFonts w:hint="eastAsia"/>
                <w:color w:val="auto"/>
              </w:rPr>
              <w:t>投标保证金</w:t>
            </w:r>
          </w:p>
        </w:tc>
        <w:tc>
          <w:tcPr>
            <w:tcW w:w="5349" w:type="dxa"/>
            <w:vAlign w:val="center"/>
          </w:tcPr>
          <w:p>
            <w:pPr>
              <w:rPr>
                <w:color w:val="auto"/>
              </w:rPr>
            </w:pPr>
          </w:p>
        </w:tc>
        <w:tc>
          <w:tcPr>
            <w:tcW w:w="982"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20" w:type="dxa"/>
            <w:vAlign w:val="center"/>
          </w:tcPr>
          <w:p>
            <w:pPr>
              <w:jc w:val="center"/>
              <w:rPr>
                <w:color w:val="auto"/>
              </w:rPr>
            </w:pPr>
            <w:r>
              <w:rPr>
                <w:rFonts w:hint="eastAsia"/>
                <w:color w:val="auto"/>
              </w:rPr>
              <w:t>9</w:t>
            </w:r>
          </w:p>
        </w:tc>
        <w:tc>
          <w:tcPr>
            <w:tcW w:w="1807" w:type="dxa"/>
            <w:vAlign w:val="center"/>
          </w:tcPr>
          <w:p>
            <w:pPr>
              <w:jc w:val="center"/>
              <w:rPr>
                <w:color w:val="auto"/>
              </w:rPr>
            </w:pPr>
            <w:r>
              <w:rPr>
                <w:rFonts w:hint="eastAsia"/>
                <w:color w:val="auto"/>
              </w:rPr>
              <w:t>投标有效期</w:t>
            </w:r>
          </w:p>
        </w:tc>
        <w:tc>
          <w:tcPr>
            <w:tcW w:w="5349" w:type="dxa"/>
            <w:vAlign w:val="center"/>
          </w:tcPr>
          <w:p>
            <w:pPr>
              <w:jc w:val="center"/>
              <w:rPr>
                <w:color w:val="auto"/>
              </w:rPr>
            </w:pPr>
            <w:r>
              <w:rPr>
                <w:rFonts w:hint="eastAsia"/>
                <w:color w:val="auto"/>
              </w:rPr>
              <w:t>9</w:t>
            </w:r>
            <w:r>
              <w:rPr>
                <w:color w:val="auto"/>
              </w:rPr>
              <w:t>0</w:t>
            </w:r>
            <w:r>
              <w:rPr>
                <w:rFonts w:hint="eastAsia"/>
                <w:color w:val="auto"/>
              </w:rPr>
              <w:t>日历天</w:t>
            </w:r>
          </w:p>
        </w:tc>
        <w:tc>
          <w:tcPr>
            <w:tcW w:w="982" w:type="dxa"/>
            <w:vAlign w:val="center"/>
          </w:tcPr>
          <w:p>
            <w:pPr>
              <w:rPr>
                <w:color w:val="auto"/>
              </w:rPr>
            </w:pPr>
          </w:p>
        </w:tc>
      </w:tr>
    </w:tbl>
    <w:p>
      <w:pPr>
        <w:rPr>
          <w:color w:val="auto"/>
        </w:rPr>
      </w:pPr>
    </w:p>
    <w:p>
      <w:pPr>
        <w:pStyle w:val="3"/>
        <w:jc w:val="both"/>
        <w:rPr>
          <w:rFonts w:ascii="黑体"/>
          <w:color w:val="auto"/>
          <w:sz w:val="20"/>
        </w:rPr>
      </w:pPr>
    </w:p>
    <w:p>
      <w:pPr>
        <w:pStyle w:val="3"/>
        <w:spacing w:before="10"/>
        <w:jc w:val="both"/>
        <w:rPr>
          <w:rFonts w:ascii="黑体"/>
          <w:color w:val="auto"/>
          <w:sz w:val="15"/>
        </w:rPr>
      </w:pPr>
    </w:p>
    <w:p>
      <w:pPr>
        <w:rPr>
          <w:color w:val="auto"/>
          <w:sz w:val="20"/>
        </w:rPr>
        <w:sectPr>
          <w:pgSz w:w="11910" w:h="16840"/>
          <w:pgMar w:top="1417" w:right="1417" w:bottom="1417" w:left="1417" w:header="0" w:footer="1205" w:gutter="0"/>
          <w:pgNumType w:fmt="decimal"/>
          <w:cols w:space="720" w:num="1"/>
        </w:sectPr>
      </w:pPr>
    </w:p>
    <w:p>
      <w:pPr>
        <w:pStyle w:val="3"/>
        <w:spacing w:before="4"/>
        <w:jc w:val="both"/>
        <w:rPr>
          <w:rFonts w:ascii="黑体"/>
          <w:color w:val="auto"/>
          <w:sz w:val="19"/>
        </w:rPr>
      </w:pPr>
    </w:p>
    <w:p>
      <w:pPr>
        <w:jc w:val="center"/>
        <w:rPr>
          <w:rFonts w:ascii="黑体" w:hAnsi="黑体" w:eastAsia="黑体"/>
          <w:b/>
          <w:color w:val="auto"/>
          <w:sz w:val="32"/>
          <w:szCs w:val="32"/>
        </w:rPr>
      </w:pPr>
      <w:r>
        <w:rPr>
          <w:rFonts w:ascii="黑体" w:hAnsi="黑体" w:eastAsia="黑体"/>
          <w:b/>
          <w:color w:val="auto"/>
          <w:sz w:val="32"/>
          <w:szCs w:val="32"/>
        </w:rPr>
        <w:t>二、法定代表人身份证明或授权委托书</w:t>
      </w:r>
    </w:p>
    <w:p>
      <w:pPr>
        <w:spacing w:before="360" w:beforeLines="150"/>
        <w:jc w:val="center"/>
        <w:rPr>
          <w:rFonts w:ascii="黑体" w:hAnsi="黑体" w:eastAsia="黑体"/>
          <w:b/>
          <w:color w:val="auto"/>
          <w:sz w:val="32"/>
          <w:szCs w:val="32"/>
        </w:rPr>
      </w:pPr>
      <w:r>
        <w:rPr>
          <w:rFonts w:ascii="黑体" w:hAnsi="黑体" w:eastAsia="黑体"/>
          <w:b/>
          <w:color w:val="auto"/>
          <w:sz w:val="32"/>
          <w:szCs w:val="32"/>
        </w:rPr>
        <w:t>（一）法定代表人身份证明</w:t>
      </w:r>
    </w:p>
    <w:p>
      <w:pPr>
        <w:tabs>
          <w:tab w:val="left" w:pos="5010"/>
        </w:tabs>
        <w:spacing w:before="281"/>
        <w:ind w:left="760"/>
        <w:rPr>
          <w:rFonts w:eastAsia="Times New Roman"/>
          <w:color w:val="auto"/>
          <w:szCs w:val="24"/>
        </w:rPr>
      </w:pPr>
      <w:r>
        <w:rPr>
          <w:color w:val="auto"/>
          <w:szCs w:val="24"/>
        </w:rPr>
        <w:t>投标</w:t>
      </w:r>
      <w:r>
        <w:rPr>
          <w:color w:val="auto"/>
          <w:spacing w:val="-3"/>
          <w:szCs w:val="24"/>
        </w:rPr>
        <w:t>人</w:t>
      </w:r>
      <w:r>
        <w:rPr>
          <w:color w:val="auto"/>
          <w:szCs w:val="24"/>
        </w:rPr>
        <w:t>名</w:t>
      </w:r>
      <w:r>
        <w:rPr>
          <w:color w:val="auto"/>
          <w:spacing w:val="-3"/>
          <w:szCs w:val="24"/>
        </w:rPr>
        <w:t>称</w:t>
      </w:r>
      <w:r>
        <w:rPr>
          <w:color w:val="auto"/>
          <w:szCs w:val="24"/>
        </w:rPr>
        <w:t>：</w:t>
      </w:r>
      <w:r>
        <w:rPr>
          <w:rFonts w:eastAsia="Times New Roman"/>
          <w:color w:val="auto"/>
          <w:szCs w:val="24"/>
          <w:u w:val="single"/>
        </w:rPr>
        <w:t xml:space="preserve"> </w:t>
      </w:r>
      <w:r>
        <w:rPr>
          <w:rFonts w:eastAsia="Times New Roman"/>
          <w:color w:val="auto"/>
          <w:szCs w:val="24"/>
          <w:u w:val="single"/>
        </w:rPr>
        <w:tab/>
      </w:r>
    </w:p>
    <w:p>
      <w:pPr>
        <w:tabs>
          <w:tab w:val="left" w:pos="5113"/>
        </w:tabs>
        <w:spacing w:before="170"/>
        <w:ind w:left="760"/>
        <w:rPr>
          <w:rFonts w:eastAsia="Times New Roman"/>
          <w:color w:val="auto"/>
          <w:szCs w:val="24"/>
        </w:rPr>
      </w:pPr>
      <w:r>
        <w:rPr>
          <w:color w:val="auto"/>
          <w:szCs w:val="24"/>
        </w:rPr>
        <w:t>单位</w:t>
      </w:r>
      <w:r>
        <w:rPr>
          <w:color w:val="auto"/>
          <w:spacing w:val="-3"/>
          <w:szCs w:val="24"/>
        </w:rPr>
        <w:t>性</w:t>
      </w:r>
      <w:r>
        <w:rPr>
          <w:color w:val="auto"/>
          <w:szCs w:val="24"/>
        </w:rPr>
        <w:t>质</w:t>
      </w:r>
      <w:r>
        <w:rPr>
          <w:color w:val="auto"/>
          <w:spacing w:val="-3"/>
          <w:szCs w:val="24"/>
        </w:rPr>
        <w:t>：</w:t>
      </w:r>
      <w:r>
        <w:rPr>
          <w:rFonts w:eastAsia="Times New Roman"/>
          <w:color w:val="auto"/>
          <w:szCs w:val="24"/>
          <w:u w:val="single"/>
        </w:rPr>
        <w:t xml:space="preserve"> </w:t>
      </w:r>
      <w:r>
        <w:rPr>
          <w:rFonts w:eastAsia="Times New Roman"/>
          <w:color w:val="auto"/>
          <w:szCs w:val="24"/>
          <w:u w:val="single"/>
        </w:rPr>
        <w:tab/>
      </w:r>
    </w:p>
    <w:p>
      <w:pPr>
        <w:tabs>
          <w:tab w:val="left" w:pos="5113"/>
        </w:tabs>
        <w:spacing w:before="173"/>
        <w:ind w:left="760"/>
        <w:rPr>
          <w:rFonts w:eastAsia="Times New Roman"/>
          <w:color w:val="auto"/>
          <w:szCs w:val="24"/>
        </w:rPr>
      </w:pPr>
      <w:r>
        <w:rPr>
          <w:color w:val="auto"/>
          <w:szCs w:val="24"/>
        </w:rPr>
        <w:t>地址</w:t>
      </w:r>
      <w:r>
        <w:rPr>
          <w:color w:val="auto"/>
          <w:spacing w:val="-3"/>
          <w:szCs w:val="24"/>
        </w:rPr>
        <w:t>：</w:t>
      </w:r>
      <w:r>
        <w:rPr>
          <w:rFonts w:eastAsia="Times New Roman"/>
          <w:color w:val="auto"/>
          <w:szCs w:val="24"/>
          <w:u w:val="single"/>
        </w:rPr>
        <w:t xml:space="preserve"> </w:t>
      </w:r>
      <w:r>
        <w:rPr>
          <w:rFonts w:eastAsia="Times New Roman"/>
          <w:color w:val="auto"/>
          <w:szCs w:val="24"/>
          <w:u w:val="single"/>
        </w:rPr>
        <w:tab/>
      </w:r>
    </w:p>
    <w:p>
      <w:pPr>
        <w:tabs>
          <w:tab w:val="left" w:pos="2756"/>
          <w:tab w:val="left" w:pos="3699"/>
          <w:tab w:val="left" w:pos="4645"/>
        </w:tabs>
        <w:spacing w:before="170"/>
        <w:ind w:left="760"/>
        <w:rPr>
          <w:color w:val="auto"/>
          <w:szCs w:val="24"/>
        </w:rPr>
      </w:pPr>
      <w:r>
        <w:rPr>
          <w:color w:val="auto"/>
          <w:szCs w:val="24"/>
        </w:rPr>
        <w:t>成立</w:t>
      </w:r>
      <w:r>
        <w:rPr>
          <w:color w:val="auto"/>
          <w:spacing w:val="-3"/>
          <w:szCs w:val="24"/>
        </w:rPr>
        <w:t>时</w:t>
      </w:r>
      <w:r>
        <w:rPr>
          <w:color w:val="auto"/>
          <w:szCs w:val="24"/>
        </w:rPr>
        <w:t>间</w:t>
      </w:r>
      <w:r>
        <w:rPr>
          <w:color w:val="auto"/>
          <w:spacing w:val="-3"/>
          <w:szCs w:val="24"/>
        </w:rPr>
        <w:t>：</w:t>
      </w:r>
      <w:r>
        <w:rPr>
          <w:color w:val="auto"/>
          <w:spacing w:val="-3"/>
          <w:szCs w:val="24"/>
          <w:u w:val="single"/>
        </w:rPr>
        <w:t xml:space="preserve"> </w:t>
      </w:r>
      <w:r>
        <w:rPr>
          <w:color w:val="auto"/>
          <w:spacing w:val="-3"/>
          <w:szCs w:val="24"/>
          <w:u w:val="single"/>
        </w:rPr>
        <w:tab/>
      </w:r>
      <w:r>
        <w:rPr>
          <w:color w:val="auto"/>
          <w:szCs w:val="24"/>
        </w:rPr>
        <w:t>年</w:t>
      </w:r>
      <w:r>
        <w:rPr>
          <w:color w:val="auto"/>
          <w:szCs w:val="24"/>
          <w:u w:val="single"/>
        </w:rPr>
        <w:t xml:space="preserve"> </w:t>
      </w:r>
      <w:r>
        <w:rPr>
          <w:color w:val="auto"/>
          <w:szCs w:val="24"/>
          <w:u w:val="single"/>
        </w:rPr>
        <w:tab/>
      </w:r>
      <w:r>
        <w:rPr>
          <w:color w:val="auto"/>
          <w:szCs w:val="24"/>
        </w:rPr>
        <w:t>月</w:t>
      </w:r>
      <w:r>
        <w:rPr>
          <w:color w:val="auto"/>
          <w:szCs w:val="24"/>
          <w:u w:val="single"/>
        </w:rPr>
        <w:t xml:space="preserve"> </w:t>
      </w:r>
      <w:r>
        <w:rPr>
          <w:color w:val="auto"/>
          <w:szCs w:val="24"/>
          <w:u w:val="single"/>
        </w:rPr>
        <w:tab/>
      </w:r>
      <w:r>
        <w:rPr>
          <w:color w:val="auto"/>
          <w:szCs w:val="24"/>
        </w:rPr>
        <w:t>日</w:t>
      </w:r>
    </w:p>
    <w:p>
      <w:pPr>
        <w:tabs>
          <w:tab w:val="left" w:pos="5113"/>
        </w:tabs>
        <w:spacing w:before="170"/>
        <w:ind w:left="760"/>
        <w:rPr>
          <w:rFonts w:eastAsia="Times New Roman"/>
          <w:color w:val="auto"/>
          <w:szCs w:val="24"/>
        </w:rPr>
      </w:pPr>
      <w:r>
        <w:rPr>
          <w:color w:val="auto"/>
          <w:szCs w:val="24"/>
        </w:rPr>
        <w:t>经营</w:t>
      </w:r>
      <w:r>
        <w:rPr>
          <w:color w:val="auto"/>
          <w:spacing w:val="-3"/>
          <w:szCs w:val="24"/>
        </w:rPr>
        <w:t>期</w:t>
      </w:r>
      <w:r>
        <w:rPr>
          <w:color w:val="auto"/>
          <w:szCs w:val="24"/>
        </w:rPr>
        <w:t>限</w:t>
      </w:r>
      <w:r>
        <w:rPr>
          <w:color w:val="auto"/>
          <w:spacing w:val="-3"/>
          <w:szCs w:val="24"/>
        </w:rPr>
        <w:t>：</w:t>
      </w:r>
      <w:r>
        <w:rPr>
          <w:rFonts w:eastAsia="Times New Roman"/>
          <w:color w:val="auto"/>
          <w:szCs w:val="24"/>
          <w:u w:val="single"/>
        </w:rPr>
        <w:t xml:space="preserve"> </w:t>
      </w:r>
      <w:r>
        <w:rPr>
          <w:rFonts w:eastAsia="Times New Roman"/>
          <w:color w:val="auto"/>
          <w:szCs w:val="24"/>
          <w:u w:val="single"/>
        </w:rPr>
        <w:tab/>
      </w:r>
    </w:p>
    <w:p>
      <w:pPr>
        <w:tabs>
          <w:tab w:val="left" w:pos="2278"/>
          <w:tab w:val="left" w:pos="3958"/>
          <w:tab w:val="left" w:pos="5485"/>
          <w:tab w:val="left" w:pos="7004"/>
        </w:tabs>
        <w:spacing w:before="173"/>
        <w:ind w:left="760"/>
        <w:rPr>
          <w:rFonts w:eastAsia="Times New Roman"/>
          <w:color w:val="auto"/>
          <w:szCs w:val="24"/>
        </w:rPr>
      </w:pPr>
      <w:r>
        <w:rPr>
          <w:color w:val="auto"/>
          <w:szCs w:val="24"/>
        </w:rPr>
        <w:t>姓名</w:t>
      </w:r>
      <w:r>
        <w:rPr>
          <w:color w:val="auto"/>
          <w:spacing w:val="-3"/>
          <w:szCs w:val="24"/>
        </w:rPr>
        <w:t>：</w:t>
      </w:r>
      <w:r>
        <w:rPr>
          <w:color w:val="auto"/>
          <w:spacing w:val="-3"/>
          <w:szCs w:val="24"/>
          <w:u w:val="single"/>
        </w:rPr>
        <w:t xml:space="preserve"> </w:t>
      </w:r>
      <w:r>
        <w:rPr>
          <w:color w:val="auto"/>
          <w:spacing w:val="-3"/>
          <w:szCs w:val="24"/>
          <w:u w:val="single"/>
        </w:rPr>
        <w:tab/>
      </w:r>
      <w:r>
        <w:rPr>
          <w:color w:val="auto"/>
          <w:szCs w:val="24"/>
        </w:rPr>
        <w:t>性别：</w:t>
      </w:r>
      <w:r>
        <w:rPr>
          <w:color w:val="auto"/>
          <w:szCs w:val="24"/>
          <w:u w:val="single"/>
        </w:rPr>
        <w:t xml:space="preserve"> </w:t>
      </w:r>
      <w:r>
        <w:rPr>
          <w:color w:val="auto"/>
          <w:szCs w:val="24"/>
          <w:u w:val="single"/>
        </w:rPr>
        <w:tab/>
      </w:r>
      <w:r>
        <w:rPr>
          <w:color w:val="auto"/>
          <w:szCs w:val="24"/>
        </w:rPr>
        <w:t>年龄：</w:t>
      </w:r>
      <w:r>
        <w:rPr>
          <w:color w:val="auto"/>
          <w:szCs w:val="24"/>
          <w:u w:val="single"/>
        </w:rPr>
        <w:t xml:space="preserve"> </w:t>
      </w:r>
      <w:r>
        <w:rPr>
          <w:color w:val="auto"/>
          <w:szCs w:val="24"/>
          <w:u w:val="single"/>
        </w:rPr>
        <w:tab/>
      </w:r>
      <w:r>
        <w:rPr>
          <w:color w:val="auto"/>
          <w:szCs w:val="24"/>
        </w:rPr>
        <w:t>职务</w:t>
      </w:r>
      <w:r>
        <w:rPr>
          <w:color w:val="auto"/>
          <w:spacing w:val="-3"/>
          <w:szCs w:val="24"/>
        </w:rPr>
        <w:t>：</w:t>
      </w:r>
      <w:r>
        <w:rPr>
          <w:rFonts w:eastAsia="Times New Roman"/>
          <w:color w:val="auto"/>
          <w:szCs w:val="24"/>
          <w:u w:val="single"/>
        </w:rPr>
        <w:t xml:space="preserve"> </w:t>
      </w:r>
      <w:r>
        <w:rPr>
          <w:rFonts w:eastAsia="Times New Roman"/>
          <w:color w:val="auto"/>
          <w:szCs w:val="24"/>
          <w:u w:val="single"/>
        </w:rPr>
        <w:tab/>
      </w:r>
    </w:p>
    <w:p>
      <w:pPr>
        <w:tabs>
          <w:tab w:val="left" w:pos="4064"/>
        </w:tabs>
        <w:spacing w:before="169"/>
        <w:ind w:left="760"/>
        <w:rPr>
          <w:color w:val="auto"/>
          <w:szCs w:val="24"/>
        </w:rPr>
      </w:pPr>
      <w:r>
        <w:rPr>
          <w:color w:val="auto"/>
          <w:szCs w:val="24"/>
        </w:rPr>
        <w:t>系</w:t>
      </w:r>
      <w:r>
        <w:rPr>
          <w:color w:val="auto"/>
          <w:szCs w:val="24"/>
          <w:u w:val="single"/>
        </w:rPr>
        <w:t xml:space="preserve"> </w:t>
      </w:r>
      <w:r>
        <w:rPr>
          <w:color w:val="auto"/>
          <w:szCs w:val="24"/>
          <w:u w:val="single"/>
        </w:rPr>
        <w:tab/>
      </w:r>
      <w:r>
        <w:rPr>
          <w:color w:val="auto"/>
          <w:szCs w:val="24"/>
        </w:rPr>
        <w:t>（投标人名称</w:t>
      </w:r>
      <w:r>
        <w:rPr>
          <w:color w:val="auto"/>
          <w:spacing w:val="-3"/>
          <w:szCs w:val="24"/>
        </w:rPr>
        <w:t>）</w:t>
      </w:r>
      <w:r>
        <w:rPr>
          <w:color w:val="auto"/>
          <w:szCs w:val="24"/>
        </w:rPr>
        <w:t>的法定代表人。</w:t>
      </w:r>
    </w:p>
    <w:p>
      <w:pPr>
        <w:spacing w:before="171"/>
        <w:ind w:left="760"/>
        <w:rPr>
          <w:color w:val="auto"/>
          <w:szCs w:val="24"/>
        </w:rPr>
      </w:pPr>
      <w:r>
        <w:rPr>
          <w:color w:val="auto"/>
          <w:szCs w:val="24"/>
        </w:rPr>
        <w:t>特此证明。</w:t>
      </w:r>
    </w:p>
    <w:p>
      <w:pPr>
        <w:pStyle w:val="3"/>
        <w:spacing w:before="9" w:line="360" w:lineRule="auto"/>
        <w:jc w:val="both"/>
        <w:rPr>
          <w:color w:val="auto"/>
          <w:szCs w:val="24"/>
        </w:rPr>
      </w:pPr>
    </w:p>
    <w:p>
      <w:pPr>
        <w:pStyle w:val="3"/>
        <w:spacing w:before="10" w:line="360" w:lineRule="auto"/>
        <w:jc w:val="both"/>
        <w:rPr>
          <w:color w:val="auto"/>
          <w:szCs w:val="24"/>
        </w:rPr>
      </w:pPr>
    </w:p>
    <w:p>
      <w:pPr>
        <w:tabs>
          <w:tab w:val="left" w:pos="6114"/>
        </w:tabs>
        <w:ind w:left="3491"/>
        <w:rPr>
          <w:color w:val="auto"/>
          <w:szCs w:val="24"/>
        </w:rPr>
      </w:pPr>
      <w:r>
        <w:rPr>
          <w:color w:val="auto"/>
          <w:szCs w:val="24"/>
        </w:rPr>
        <w:t>投标人：</w:t>
      </w:r>
      <w:r>
        <w:rPr>
          <w:color w:val="auto"/>
          <w:szCs w:val="24"/>
          <w:u w:val="single"/>
        </w:rPr>
        <w:t xml:space="preserve"> </w:t>
      </w:r>
      <w:r>
        <w:rPr>
          <w:color w:val="auto"/>
          <w:szCs w:val="24"/>
          <w:u w:val="single"/>
        </w:rPr>
        <w:tab/>
      </w:r>
      <w:r>
        <w:rPr>
          <w:color w:val="auto"/>
          <w:szCs w:val="24"/>
        </w:rPr>
        <w:t>（</w:t>
      </w:r>
      <w:r>
        <w:rPr>
          <w:color w:val="auto"/>
          <w:spacing w:val="-3"/>
          <w:szCs w:val="24"/>
        </w:rPr>
        <w:t>盖</w:t>
      </w:r>
      <w:r>
        <w:rPr>
          <w:color w:val="auto"/>
          <w:szCs w:val="24"/>
        </w:rPr>
        <w:t>单</w:t>
      </w:r>
      <w:r>
        <w:rPr>
          <w:color w:val="auto"/>
          <w:spacing w:val="-3"/>
          <w:szCs w:val="24"/>
        </w:rPr>
        <w:t>位</w:t>
      </w:r>
      <w:r>
        <w:rPr>
          <w:color w:val="auto"/>
          <w:szCs w:val="24"/>
        </w:rPr>
        <w:t>章）</w:t>
      </w:r>
    </w:p>
    <w:p>
      <w:pPr>
        <w:tabs>
          <w:tab w:val="left" w:pos="5065"/>
          <w:tab w:val="left" w:pos="5905"/>
          <w:tab w:val="left" w:pos="6478"/>
        </w:tabs>
        <w:spacing w:before="170"/>
        <w:ind w:firstLine="3600" w:firstLineChars="1500"/>
        <w:rPr>
          <w:color w:val="auto"/>
          <w:szCs w:val="24"/>
        </w:rPr>
      </w:pPr>
      <w:r>
        <w:rPr>
          <w:rFonts w:hint="eastAsia"/>
          <w:color w:val="auto"/>
          <w:szCs w:val="24"/>
        </w:rPr>
        <w:t>日期：</w:t>
      </w:r>
      <w:r>
        <w:rPr>
          <w:rFonts w:eastAsia="Times New Roman"/>
          <w:color w:val="auto"/>
          <w:szCs w:val="24"/>
          <w:u w:val="single"/>
        </w:rPr>
        <w:t xml:space="preserve"> </w:t>
      </w:r>
      <w:r>
        <w:rPr>
          <w:rFonts w:eastAsia="Times New Roman"/>
          <w:color w:val="auto"/>
          <w:szCs w:val="24"/>
          <w:u w:val="single"/>
        </w:rPr>
        <w:tab/>
      </w:r>
      <w:r>
        <w:rPr>
          <w:color w:val="auto"/>
          <w:szCs w:val="24"/>
        </w:rPr>
        <w:t>年</w:t>
      </w:r>
      <w:r>
        <w:rPr>
          <w:color w:val="auto"/>
          <w:szCs w:val="24"/>
          <w:u w:val="single"/>
        </w:rPr>
        <w:t xml:space="preserve"> </w:t>
      </w:r>
      <w:r>
        <w:rPr>
          <w:color w:val="auto"/>
          <w:szCs w:val="24"/>
          <w:u w:val="single"/>
        </w:rPr>
        <w:tab/>
      </w:r>
      <w:r>
        <w:rPr>
          <w:color w:val="auto"/>
          <w:szCs w:val="24"/>
        </w:rPr>
        <w:t>月</w:t>
      </w:r>
      <w:r>
        <w:rPr>
          <w:color w:val="auto"/>
          <w:szCs w:val="24"/>
          <w:u w:val="single"/>
        </w:rPr>
        <w:t xml:space="preserve"> </w:t>
      </w:r>
      <w:r>
        <w:rPr>
          <w:color w:val="auto"/>
          <w:szCs w:val="24"/>
          <w:u w:val="single"/>
        </w:rPr>
        <w:tab/>
      </w:r>
      <w:r>
        <w:rPr>
          <w:color w:val="auto"/>
          <w:szCs w:val="24"/>
        </w:rPr>
        <w:t>日</w:t>
      </w:r>
    </w:p>
    <w:p>
      <w:pPr>
        <w:spacing w:before="72"/>
        <w:ind w:right="919"/>
        <w:rPr>
          <w:b/>
          <w:bCs/>
          <w:color w:val="auto"/>
          <w:sz w:val="21"/>
        </w:rPr>
      </w:pPr>
    </w:p>
    <w:p>
      <w:pPr>
        <w:rPr>
          <w:b/>
          <w:bCs/>
          <w:color w:val="auto"/>
        </w:rPr>
      </w:pPr>
    </w:p>
    <w:p>
      <w:pPr>
        <w:rPr>
          <w:b/>
          <w:bCs/>
          <w:color w:val="auto"/>
        </w:rPr>
      </w:pPr>
    </w:p>
    <w:p>
      <w:pPr>
        <w:rPr>
          <w:color w:val="auto"/>
        </w:rPr>
      </w:pPr>
      <w:r>
        <w:rPr>
          <w:b/>
          <w:bCs/>
          <w:color w:val="auto"/>
        </w:rPr>
        <w:t>注：</w:t>
      </w:r>
      <w:r>
        <w:rPr>
          <w:rFonts w:hint="eastAsia"/>
          <w:color w:val="auto"/>
        </w:rPr>
        <w:t>1.</w:t>
      </w:r>
      <w:r>
        <w:rPr>
          <w:color w:val="auto"/>
        </w:rPr>
        <w:t>法定代表人证明书后须附法定代表人身份证</w:t>
      </w:r>
      <w:r>
        <w:rPr>
          <w:rFonts w:hint="eastAsia"/>
          <w:color w:val="auto"/>
        </w:rPr>
        <w:t>正反面</w:t>
      </w:r>
      <w:r>
        <w:rPr>
          <w:color w:val="auto"/>
        </w:rPr>
        <w:t>的复印件；</w:t>
      </w:r>
    </w:p>
    <w:p>
      <w:pPr>
        <w:ind w:firstLine="480" w:firstLineChars="200"/>
        <w:rPr>
          <w:color w:val="auto"/>
        </w:rPr>
      </w:pPr>
      <w:r>
        <w:rPr>
          <w:rFonts w:hint="eastAsia"/>
          <w:color w:val="auto"/>
        </w:rPr>
        <w:t>2.</w:t>
      </w:r>
      <w:r>
        <w:rPr>
          <w:color w:val="auto"/>
        </w:rPr>
        <w:t>以联合体形式投标的，由联合体主办方提供。</w:t>
      </w:r>
    </w:p>
    <w:p>
      <w:pPr>
        <w:pStyle w:val="2"/>
        <w:ind w:firstLine="240"/>
        <w:rPr>
          <w:color w:val="auto"/>
        </w:rPr>
      </w:pPr>
    </w:p>
    <w:p>
      <w:pPr>
        <w:rPr>
          <w:rFonts w:ascii="黑体" w:hAnsi="黑体" w:eastAsia="黑体"/>
          <w:b/>
          <w:color w:val="auto"/>
          <w:sz w:val="32"/>
          <w:szCs w:val="32"/>
        </w:rPr>
      </w:pPr>
      <w:r>
        <w:rPr>
          <w:rFonts w:ascii="黑体" w:hAnsi="黑体" w:eastAsia="黑体"/>
          <w:b/>
          <w:color w:val="auto"/>
          <w:sz w:val="32"/>
          <w:szCs w:val="32"/>
        </w:rPr>
        <w:br w:type="page"/>
      </w:r>
    </w:p>
    <w:p>
      <w:pPr>
        <w:jc w:val="center"/>
        <w:rPr>
          <w:rFonts w:ascii="黑体" w:hAnsi="黑体" w:eastAsia="黑体"/>
          <w:b/>
          <w:color w:val="auto"/>
          <w:sz w:val="32"/>
          <w:szCs w:val="32"/>
        </w:rPr>
      </w:pPr>
      <w:r>
        <w:rPr>
          <w:rFonts w:ascii="黑体" w:hAnsi="黑体" w:eastAsia="黑体"/>
          <w:b/>
          <w:color w:val="auto"/>
          <w:sz w:val="32"/>
          <w:szCs w:val="32"/>
        </w:rPr>
        <w:t>（二）授权委托书</w:t>
      </w:r>
    </w:p>
    <w:p>
      <w:pPr>
        <w:ind w:firstLine="480" w:firstLineChars="200"/>
        <w:rPr>
          <w:color w:val="auto"/>
        </w:rPr>
      </w:pPr>
    </w:p>
    <w:p>
      <w:pPr>
        <w:ind w:firstLine="480" w:firstLineChars="200"/>
        <w:rPr>
          <w:color w:val="auto"/>
        </w:rPr>
      </w:pPr>
      <w:r>
        <w:rPr>
          <w:color w:val="auto"/>
        </w:rPr>
        <w:t>本人</w:t>
      </w:r>
      <w:r>
        <w:rPr>
          <w:color w:val="auto"/>
          <w:u w:val="single"/>
        </w:rPr>
        <w:t xml:space="preserve"> </w:t>
      </w:r>
      <w:r>
        <w:rPr>
          <w:color w:val="auto"/>
          <w:u w:val="single"/>
        </w:rPr>
        <w:tab/>
      </w:r>
      <w:r>
        <w:rPr>
          <w:color w:val="auto"/>
          <w:u w:val="single"/>
        </w:rPr>
        <w:t>（姓名）</w:t>
      </w:r>
      <w:r>
        <w:rPr>
          <w:color w:val="auto"/>
        </w:rPr>
        <w:t>系</w:t>
      </w:r>
      <w:r>
        <w:rPr>
          <w:color w:val="auto"/>
          <w:u w:val="single"/>
        </w:rPr>
        <w:t xml:space="preserve"> </w:t>
      </w:r>
      <w:r>
        <w:rPr>
          <w:color w:val="auto"/>
          <w:u w:val="single"/>
        </w:rPr>
        <w:tab/>
      </w:r>
      <w:r>
        <w:rPr>
          <w:color w:val="auto"/>
          <w:u w:val="single"/>
        </w:rPr>
        <w:t>（投标人名称）</w:t>
      </w:r>
      <w:r>
        <w:rPr>
          <w:color w:val="auto"/>
        </w:rPr>
        <w:t>的法定代表人，现委托</w:t>
      </w:r>
      <w:r>
        <w:rPr>
          <w:color w:val="auto"/>
          <w:u w:val="single"/>
        </w:rPr>
        <w:t xml:space="preserve"> </w:t>
      </w:r>
      <w:r>
        <w:rPr>
          <w:color w:val="auto"/>
          <w:u w:val="single"/>
        </w:rPr>
        <w:tab/>
      </w:r>
      <w:r>
        <w:rPr>
          <w:color w:val="auto"/>
          <w:u w:val="single"/>
        </w:rPr>
        <w:t>（姓名）</w:t>
      </w:r>
      <w:r>
        <w:rPr>
          <w:color w:val="auto"/>
        </w:rPr>
        <w:t>为我方代理人。代理人根据授权，以我方名义澄清、说明、补正、递交、撤回、修改</w:t>
      </w:r>
      <w:r>
        <w:rPr>
          <w:color w:val="auto"/>
          <w:u w:val="single"/>
        </w:rPr>
        <w:t xml:space="preserve"> </w:t>
      </w:r>
      <w:r>
        <w:rPr>
          <w:rFonts w:hint="eastAsia"/>
          <w:color w:val="auto"/>
          <w:u w:val="single"/>
        </w:rPr>
        <w:t xml:space="preserve">    </w:t>
      </w:r>
      <w:r>
        <w:rPr>
          <w:color w:val="auto"/>
          <w:u w:val="single"/>
        </w:rPr>
        <w:t>（项目名称）</w:t>
      </w:r>
      <w:r>
        <w:rPr>
          <w:color w:val="auto"/>
        </w:rPr>
        <w:t>投标文件和处理有关事宜，其法律后果由我方承担。</w:t>
      </w:r>
    </w:p>
    <w:p>
      <w:pPr>
        <w:rPr>
          <w:color w:val="auto"/>
        </w:rPr>
      </w:pPr>
      <w:r>
        <w:rPr>
          <w:color w:val="auto"/>
        </w:rPr>
        <w:t>委托期限：</w:t>
      </w:r>
      <w:r>
        <w:rPr>
          <w:color w:val="auto"/>
          <w:u w:val="single"/>
        </w:rPr>
        <w:t xml:space="preserve"> </w:t>
      </w:r>
      <w:r>
        <w:rPr>
          <w:color w:val="auto"/>
          <w:u w:val="single"/>
        </w:rPr>
        <w:tab/>
      </w:r>
      <w:r>
        <w:rPr>
          <w:rFonts w:hint="eastAsia"/>
          <w:color w:val="auto"/>
          <w:u w:val="single"/>
        </w:rPr>
        <w:t xml:space="preserve">           </w:t>
      </w:r>
      <w:r>
        <w:rPr>
          <w:color w:val="auto"/>
        </w:rPr>
        <w:t>。</w:t>
      </w:r>
    </w:p>
    <w:p>
      <w:pPr>
        <w:ind w:firstLine="480" w:firstLineChars="200"/>
        <w:rPr>
          <w:color w:val="auto"/>
        </w:rPr>
      </w:pPr>
      <w:r>
        <w:rPr>
          <w:color w:val="auto"/>
        </w:rPr>
        <w:t>代理人无转委托权。</w:t>
      </w:r>
    </w:p>
    <w:p>
      <w:pPr>
        <w:rPr>
          <w:color w:val="auto"/>
        </w:rPr>
      </w:pPr>
    </w:p>
    <w:p>
      <w:pPr>
        <w:ind w:left="4560" w:leftChars="1900"/>
        <w:rPr>
          <w:color w:val="auto"/>
        </w:rPr>
      </w:pPr>
    </w:p>
    <w:p>
      <w:pPr>
        <w:ind w:left="4560" w:leftChars="1900"/>
        <w:rPr>
          <w:color w:val="auto"/>
        </w:rPr>
      </w:pPr>
    </w:p>
    <w:p>
      <w:pPr>
        <w:ind w:left="4560" w:leftChars="1900"/>
        <w:rPr>
          <w:color w:val="auto"/>
          <w:u w:val="single"/>
        </w:rPr>
      </w:pPr>
      <w:r>
        <w:rPr>
          <w:color w:val="auto"/>
        </w:rPr>
        <w:t>投</w:t>
      </w:r>
      <w:r>
        <w:rPr>
          <w:color w:val="auto"/>
        </w:rPr>
        <w:tab/>
      </w:r>
      <w:r>
        <w:rPr>
          <w:color w:val="auto"/>
        </w:rPr>
        <w:t>标</w:t>
      </w:r>
      <w:r>
        <w:rPr>
          <w:color w:val="auto"/>
        </w:rPr>
        <w:tab/>
      </w:r>
      <w:r>
        <w:rPr>
          <w:color w:val="auto"/>
        </w:rPr>
        <w:t>人：</w:t>
      </w:r>
      <w:r>
        <w:rPr>
          <w:color w:val="auto"/>
          <w:u w:val="single"/>
        </w:rPr>
        <w:t xml:space="preserve"> </w:t>
      </w:r>
      <w:r>
        <w:rPr>
          <w:rFonts w:hint="eastAsia"/>
          <w:color w:val="auto"/>
          <w:u w:val="single"/>
        </w:rPr>
        <w:t xml:space="preserve">              </w:t>
      </w:r>
      <w:r>
        <w:rPr>
          <w:color w:val="auto"/>
          <w:u w:val="single"/>
        </w:rPr>
        <w:t>（盖单位章）</w:t>
      </w:r>
    </w:p>
    <w:p>
      <w:pPr>
        <w:ind w:left="4560" w:leftChars="1900"/>
        <w:rPr>
          <w:color w:val="auto"/>
          <w:u w:val="single"/>
        </w:rPr>
      </w:pPr>
      <w:r>
        <w:rPr>
          <w:color w:val="auto"/>
        </w:rPr>
        <w:t>法定代表人：</w:t>
      </w:r>
      <w:r>
        <w:rPr>
          <w:color w:val="auto"/>
          <w:u w:val="single"/>
        </w:rPr>
        <w:t xml:space="preserve"> </w:t>
      </w:r>
      <w:r>
        <w:rPr>
          <w:rFonts w:hint="eastAsia"/>
          <w:color w:val="auto"/>
          <w:u w:val="single"/>
        </w:rPr>
        <w:t xml:space="preserve">              </w:t>
      </w:r>
      <w:r>
        <w:rPr>
          <w:color w:val="auto"/>
          <w:u w:val="single"/>
        </w:rPr>
        <w:t>（</w:t>
      </w:r>
      <w:r>
        <w:rPr>
          <w:rFonts w:hint="eastAsia"/>
          <w:color w:val="auto"/>
          <w:u w:val="single"/>
        </w:rPr>
        <w:t>亲笔</w:t>
      </w:r>
      <w:r>
        <w:rPr>
          <w:color w:val="auto"/>
          <w:u w:val="single"/>
        </w:rPr>
        <w:t>签名）</w:t>
      </w:r>
    </w:p>
    <w:p>
      <w:pPr>
        <w:ind w:left="4560" w:leftChars="1900"/>
        <w:rPr>
          <w:color w:val="auto"/>
          <w:u w:val="single"/>
        </w:rPr>
      </w:pPr>
      <w:r>
        <w:rPr>
          <w:color w:val="auto"/>
        </w:rPr>
        <w:t>身份证号码：</w:t>
      </w:r>
      <w:r>
        <w:rPr>
          <w:rFonts w:hint="eastAsia"/>
          <w:color w:val="auto"/>
          <w:u w:val="single"/>
        </w:rPr>
        <w:t xml:space="preserve">                         .</w:t>
      </w:r>
    </w:p>
    <w:p>
      <w:pPr>
        <w:ind w:left="4560" w:leftChars="1900"/>
        <w:rPr>
          <w:color w:val="auto"/>
          <w:u w:val="single"/>
        </w:rPr>
      </w:pPr>
      <w:r>
        <w:rPr>
          <w:color w:val="auto"/>
        </w:rPr>
        <w:t>委托代理人：</w:t>
      </w:r>
      <w:r>
        <w:rPr>
          <w:color w:val="auto"/>
          <w:u w:val="single"/>
        </w:rPr>
        <w:t xml:space="preserve"> </w:t>
      </w:r>
      <w:r>
        <w:rPr>
          <w:rFonts w:hint="eastAsia"/>
          <w:color w:val="auto"/>
          <w:u w:val="single"/>
        </w:rPr>
        <w:t xml:space="preserve">              </w:t>
      </w:r>
      <w:r>
        <w:rPr>
          <w:color w:val="auto"/>
          <w:u w:val="single"/>
        </w:rPr>
        <w:t>（</w:t>
      </w:r>
      <w:r>
        <w:rPr>
          <w:rFonts w:hint="eastAsia"/>
          <w:color w:val="auto"/>
          <w:u w:val="single"/>
        </w:rPr>
        <w:t>亲笔</w:t>
      </w:r>
      <w:r>
        <w:rPr>
          <w:color w:val="auto"/>
          <w:u w:val="single"/>
        </w:rPr>
        <w:t>签名）</w:t>
      </w:r>
    </w:p>
    <w:p>
      <w:pPr>
        <w:ind w:left="4560" w:leftChars="1900"/>
        <w:rPr>
          <w:color w:val="auto"/>
        </w:rPr>
      </w:pPr>
      <w:r>
        <w:rPr>
          <w:color w:val="auto"/>
        </w:rPr>
        <w:t>日</w:t>
      </w:r>
      <w:r>
        <w:rPr>
          <w:color w:val="auto"/>
        </w:rPr>
        <w:tab/>
      </w:r>
      <w:r>
        <w:rPr>
          <w:color w:val="auto"/>
        </w:rPr>
        <w:t xml:space="preserve">期： </w:t>
      </w:r>
      <w:r>
        <w:rPr>
          <w:rFonts w:hint="eastAsia"/>
          <w:color w:val="auto"/>
        </w:rPr>
        <w:t xml:space="preserve">   </w:t>
      </w:r>
      <w:r>
        <w:rPr>
          <w:color w:val="auto"/>
        </w:rPr>
        <w:t xml:space="preserve">年 </w:t>
      </w:r>
      <w:r>
        <w:rPr>
          <w:rFonts w:hint="eastAsia"/>
          <w:color w:val="auto"/>
        </w:rPr>
        <w:t xml:space="preserve">  </w:t>
      </w:r>
      <w:r>
        <w:rPr>
          <w:color w:val="auto"/>
        </w:rPr>
        <w:t xml:space="preserve">月 </w:t>
      </w:r>
      <w:r>
        <w:rPr>
          <w:color w:val="auto"/>
        </w:rPr>
        <w:tab/>
      </w:r>
      <w:r>
        <w:rPr>
          <w:color w:val="auto"/>
        </w:rPr>
        <w:t>日</w:t>
      </w:r>
    </w:p>
    <w:p>
      <w:pPr>
        <w:rPr>
          <w:color w:val="auto"/>
        </w:rPr>
      </w:pPr>
      <w:r>
        <w:rPr>
          <w:b/>
          <w:bCs/>
          <w:color w:val="auto"/>
        </w:rPr>
        <mc:AlternateContent>
          <mc:Choice Requires="wpg">
            <w:drawing>
              <wp:anchor distT="0" distB="0" distL="114300" distR="114300" simplePos="0" relativeHeight="251661312" behindDoc="1" locked="0" layoutInCell="1" allowOverlap="1">
                <wp:simplePos x="0" y="0"/>
                <wp:positionH relativeFrom="page">
                  <wp:posOffset>2116455</wp:posOffset>
                </wp:positionH>
                <wp:positionV relativeFrom="paragraph">
                  <wp:posOffset>182245</wp:posOffset>
                </wp:positionV>
                <wp:extent cx="3327400" cy="1699895"/>
                <wp:effectExtent l="0" t="0" r="0" b="0"/>
                <wp:wrapTopAndBottom/>
                <wp:docPr id="15" name="组合 14"/>
                <wp:cNvGraphicFramePr/>
                <a:graphic xmlns:a="http://schemas.openxmlformats.org/drawingml/2006/main">
                  <a:graphicData uri="http://schemas.microsoft.com/office/word/2010/wordprocessingGroup">
                    <wpg:wgp>
                      <wpg:cNvGrpSpPr/>
                      <wpg:grpSpPr>
                        <a:xfrm>
                          <a:off x="0" y="0"/>
                          <a:ext cx="3327400" cy="1699895"/>
                          <a:chOff x="33" y="2"/>
                          <a:chExt cx="52" cy="26772"/>
                        </a:xfrm>
                      </wpg:grpSpPr>
                      <pic:pic xmlns:pic="http://schemas.openxmlformats.org/drawingml/2006/picture">
                        <pic:nvPicPr>
                          <pic:cNvPr id="17" name="图片 15"/>
                          <pic:cNvPicPr>
                            <a:picLocks noChangeAspect="1"/>
                          </pic:cNvPicPr>
                        </pic:nvPicPr>
                        <pic:blipFill>
                          <a:blip r:embed="rId21"/>
                          <a:stretch>
                            <a:fillRect/>
                          </a:stretch>
                        </pic:blipFill>
                        <pic:spPr>
                          <a:xfrm>
                            <a:off x="33" y="2"/>
                            <a:ext cx="0" cy="0"/>
                          </a:xfrm>
                          <a:prstGeom prst="rect">
                            <a:avLst/>
                          </a:prstGeom>
                          <a:noFill/>
                          <a:ln>
                            <a:noFill/>
                          </a:ln>
                        </pic:spPr>
                      </pic:pic>
                      <pic:pic xmlns:pic="http://schemas.openxmlformats.org/drawingml/2006/picture">
                        <pic:nvPicPr>
                          <pic:cNvPr id="18" name="图片 16"/>
                          <pic:cNvPicPr>
                            <a:picLocks noChangeAspect="1"/>
                          </pic:cNvPicPr>
                        </pic:nvPicPr>
                        <pic:blipFill>
                          <a:blip r:embed="rId22"/>
                          <a:stretch>
                            <a:fillRect/>
                          </a:stretch>
                        </pic:blipFill>
                        <pic:spPr>
                          <a:xfrm>
                            <a:off x="33" y="2"/>
                            <a:ext cx="52" cy="0"/>
                          </a:xfrm>
                          <a:prstGeom prst="rect">
                            <a:avLst/>
                          </a:prstGeom>
                          <a:noFill/>
                          <a:ln>
                            <a:noFill/>
                          </a:ln>
                        </pic:spPr>
                      </pic:pic>
                      <wps:wsp>
                        <wps:cNvPr id="19" name="矩形 17"/>
                        <wps:cNvSpPr/>
                        <wps:spPr>
                          <a:xfrm>
                            <a:off x="85" y="2"/>
                            <a:ext cx="0" cy="0"/>
                          </a:xfrm>
                          <a:prstGeom prst="rect">
                            <a:avLst/>
                          </a:prstGeom>
                          <a:solidFill>
                            <a:srgbClr val="FFFFFF"/>
                          </a:solidFill>
                          <a:ln>
                            <a:noFill/>
                          </a:ln>
                        </wps:spPr>
                        <wps:bodyPr upright="1"/>
                      </wps:wsp>
                      <pic:pic xmlns:pic="http://schemas.openxmlformats.org/drawingml/2006/picture">
                        <pic:nvPicPr>
                          <pic:cNvPr id="20" name="图片 18"/>
                          <pic:cNvPicPr>
                            <a:picLocks noChangeAspect="1"/>
                          </pic:cNvPicPr>
                        </pic:nvPicPr>
                        <pic:blipFill>
                          <a:blip r:embed="rId23"/>
                          <a:stretch>
                            <a:fillRect/>
                          </a:stretch>
                        </pic:blipFill>
                        <pic:spPr>
                          <a:xfrm>
                            <a:off x="33" y="3"/>
                            <a:ext cx="0" cy="26"/>
                          </a:xfrm>
                          <a:prstGeom prst="rect">
                            <a:avLst/>
                          </a:prstGeom>
                          <a:noFill/>
                          <a:ln>
                            <a:noFill/>
                          </a:ln>
                        </pic:spPr>
                      </pic:pic>
                      <pic:pic xmlns:pic="http://schemas.openxmlformats.org/drawingml/2006/picture">
                        <pic:nvPicPr>
                          <pic:cNvPr id="21" name="图片 19"/>
                          <pic:cNvPicPr>
                            <a:picLocks noChangeAspect="1"/>
                          </pic:cNvPicPr>
                        </pic:nvPicPr>
                        <pic:blipFill>
                          <a:blip r:embed="rId24"/>
                          <a:stretch>
                            <a:fillRect/>
                          </a:stretch>
                        </pic:blipFill>
                        <pic:spPr>
                          <a:xfrm>
                            <a:off x="33" y="2"/>
                            <a:ext cx="52" cy="27"/>
                          </a:xfrm>
                          <a:prstGeom prst="rect">
                            <a:avLst/>
                          </a:prstGeom>
                          <a:noFill/>
                          <a:ln>
                            <a:noFill/>
                          </a:ln>
                        </pic:spPr>
                      </pic:pic>
                      <pic:pic xmlns:pic="http://schemas.openxmlformats.org/drawingml/2006/picture">
                        <pic:nvPicPr>
                          <pic:cNvPr id="22" name="图片 20"/>
                          <pic:cNvPicPr>
                            <a:picLocks noChangeAspect="1"/>
                          </pic:cNvPicPr>
                        </pic:nvPicPr>
                        <pic:blipFill>
                          <a:blip r:embed="rId25"/>
                          <a:stretch>
                            <a:fillRect/>
                          </a:stretch>
                        </pic:blipFill>
                        <pic:spPr>
                          <a:xfrm>
                            <a:off x="85" y="29"/>
                            <a:ext cx="0" cy="0"/>
                          </a:xfrm>
                          <a:prstGeom prst="rect">
                            <a:avLst/>
                          </a:prstGeom>
                          <a:noFill/>
                          <a:ln>
                            <a:noFill/>
                          </a:ln>
                        </pic:spPr>
                      </pic:pic>
                      <wps:wsp>
                        <wps:cNvPr id="23" name="文本框 21"/>
                        <wps:cNvSpPr txBox="1"/>
                        <wps:spPr>
                          <a:xfrm>
                            <a:off x="33" y="2"/>
                            <a:ext cx="52" cy="27"/>
                          </a:xfrm>
                          <a:prstGeom prst="rect">
                            <a:avLst/>
                          </a:prstGeom>
                          <a:noFill/>
                          <a:ln>
                            <a:noFill/>
                          </a:ln>
                        </wps:spPr>
                        <wps:txbx>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wps:txbx>
                        <wps:bodyPr lIns="0" tIns="0" rIns="0" bIns="0" upright="1"/>
                      </wps:wsp>
                    </wpg:wgp>
                  </a:graphicData>
                </a:graphic>
              </wp:anchor>
            </w:drawing>
          </mc:Choice>
          <mc:Fallback>
            <w:pict>
              <v:group id="组合 14" o:spid="_x0000_s1026" o:spt="203" style="position:absolute;left:0pt;margin-left:166.65pt;margin-top:14.35pt;height:133.85pt;width:262pt;mso-position-horizontal-relative:page;mso-wrap-distance-bottom:0pt;mso-wrap-distance-top:0pt;z-index:-251655168;mso-width-relative:page;mso-height-relative:page;" coordorigin="33,2" coordsize="52,26772" o:gfxdata="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">
                <o:lock v:ext="edit" aspectratio="f"/>
                <v:shape id="图片 15" o:spid="_x0000_s1026" o:spt="75" type="#_x0000_t75" style="position:absolute;left:33;top:2;height:0;width:0;" filled="f" o:preferrelative="t" stroked="f" coordsize="21600,21600" o:gfxdata="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fDYvQAA&#10;ANsAAAAPAAAAAAAAAAEAIAAAACIAAABkcnMvZG93bnJldi54bWxQSwECFAAUAAAACACHTuJAMy8F&#10;njsAAAA5AAAAEAAAAAAAAAABACAAAAAMAQAAZHJzL3NoYXBleG1sLnhtbFBLBQYAAAAABgAGAFsB&#10;AAC2AwAAAAA=&#10;">
                  <v:fill on="f" focussize="0,0"/>
                  <v:stroke on="f"/>
                  <v:imagedata r:id="rId21" o:title=""/>
                  <o:lock v:ext="edit" aspectratio="t"/>
                </v:shape>
                <v:shape id="图片 16" o:spid="_x0000_s1026" o:spt="75" type="#_x0000_t75" style="position:absolute;left:33;top:2;height:0;width:52;" filled="f" o:preferrelative="t" stroked="f" coordsize="21600,21600" o:gfxdata="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9NQe8AAAA&#10;2wAAAA8AAAAAAAAAAQAgAAAAIgAAAGRycy9kb3ducmV2LnhtbFBLAQIUABQAAAAIAIdO4kAzLwWe&#10;OwAAADkAAAAQAAAAAAAAAAEAIAAAAAsBAABkcnMvc2hhcGV4bWwueG1sUEsFBgAAAAAGAAYAWwEA&#10;ALUDAAAAAA==&#10;">
                  <v:fill on="f" focussize="0,0"/>
                  <v:stroke on="f"/>
                  <v:imagedata r:id="rId22" o:title=""/>
                  <o:lock v:ext="edit" aspectratio="t"/>
                </v:shape>
                <v:rect id="矩形 17" o:spid="_x0000_s1026" o:spt="1" style="position:absolute;left:85;top:2;height:0;width:0;"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v:shape id="图片 18" o:spid="_x0000_s1026" o:spt="75" type="#_x0000_t75" style="position:absolute;left:33;top:3;height:26;width:0;" filled="f" o:preferrelative="t" stroked="f" coordsize="21600,21600" o:gfxdata="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mSQDLsAAADb&#10;AAAADwAAAAAAAAABACAAAAAiAAAAZHJzL2Rvd25yZXYueG1sUEsBAhQAFAAAAAgAh07iQDMvBZ47&#10;AAAAOQAAABAAAAAAAAAAAQAgAAAACgEAAGRycy9zaGFwZXhtbC54bWxQSwUGAAAAAAYABgBbAQAA&#10;tAMAAAAA&#10;">
                  <v:fill on="f" focussize="0,0"/>
                  <v:stroke on="f"/>
                  <v:imagedata r:id="rId23" o:title=""/>
                  <o:lock v:ext="edit" aspectratio="t"/>
                </v:shape>
                <v:shape id="图片 19" o:spid="_x0000_s1026" o:spt="75" type="#_x0000_t75" style="position:absolute;left:33;top:2;height:27;width:52;" filled="f" o:preferrelative="t" stroked="f" coordsize="21600,21600" o:gfxdata="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DHUvQAA&#10;ANsAAAAPAAAAAAAAAAEAIAAAACIAAABkcnMvZG93bnJldi54bWxQSwECFAAUAAAACACHTuJAMy8F&#10;njsAAAA5AAAAEAAAAAAAAAABACAAAAAMAQAAZHJzL3NoYXBleG1sLnhtbFBLBQYAAAAABgAGAFsB&#10;AAC2AwAAAAA=&#10;">
                  <v:fill on="f" focussize="0,0"/>
                  <v:stroke on="f"/>
                  <v:imagedata r:id="rId24" o:title=""/>
                  <o:lock v:ext="edit" aspectratio="t"/>
                </v:shape>
                <v:shape id="图片 20" o:spid="_x0000_s1026" o:spt="75" type="#_x0000_t75" style="position:absolute;left:85;top:29;height:0;width:0;" filled="f" o:preferrelative="t" stroked="f" coordsize="21600,21600" o:gfxdata="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Rzqm68AAAA&#10;2wAAAA8AAAAAAAAAAQAgAAAAIgAAAGRycy9kb3ducmV2LnhtbFBLAQIUABQAAAAIAIdO4kAzLwWe&#10;OwAAADkAAAAQAAAAAAAAAAEAIAAAAAsBAABkcnMvc2hhcGV4bWwueG1sUEsFBgAAAAAGAAYAWwEA&#10;ALUDAAAAAA==&#10;">
                  <v:fill on="f" focussize="0,0"/>
                  <v:stroke on="f"/>
                  <v:imagedata r:id="rId25" o:title=""/>
                  <o:lock v:ext="edit" aspectratio="t"/>
                </v:shape>
                <v:shape id="文本框 21" o:spid="_x0000_s1026" o:spt="202" type="#_x0000_t202" style="position:absolute;left:33;top:2;height:27;width:52;"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rPr>
                            <w:sz w:val="20"/>
                          </w:rPr>
                        </w:pPr>
                      </w:p>
                      <w:p>
                        <w:pPr>
                          <w:rPr>
                            <w:sz w:val="20"/>
                          </w:rPr>
                        </w:pPr>
                      </w:p>
                      <w:p>
                        <w:pPr>
                          <w:rPr>
                            <w:sz w:val="20"/>
                          </w:rPr>
                        </w:pPr>
                      </w:p>
                      <w:p>
                        <w:pPr>
                          <w:rPr>
                            <w:sz w:val="20"/>
                          </w:rPr>
                        </w:pPr>
                      </w:p>
                      <w:p>
                        <w:pPr>
                          <w:rPr>
                            <w:sz w:val="20"/>
                          </w:rPr>
                        </w:pPr>
                      </w:p>
                      <w:p>
                        <w:pPr>
                          <w:spacing w:before="11"/>
                          <w:rPr>
                            <w:sz w:val="14"/>
                          </w:rPr>
                        </w:pPr>
                      </w:p>
                      <w:p>
                        <w:pPr>
                          <w:spacing w:before="1"/>
                          <w:ind w:left="533"/>
                          <w:rPr>
                            <w:sz w:val="21"/>
                          </w:rPr>
                        </w:pPr>
                        <w:r>
                          <w:rPr>
                            <w:sz w:val="21"/>
                          </w:rPr>
                          <w:t>此处放入委托代理人身份证</w:t>
                        </w:r>
                        <w:r>
                          <w:rPr>
                            <w:b/>
                            <w:sz w:val="21"/>
                          </w:rPr>
                          <w:t>正面及背面</w:t>
                        </w:r>
                        <w:r>
                          <w:rPr>
                            <w:sz w:val="21"/>
                          </w:rPr>
                          <w:t>复印件</w:t>
                        </w:r>
                      </w:p>
                    </w:txbxContent>
                  </v:textbox>
                </v:shape>
                <w10:wrap type="topAndBottom"/>
              </v:group>
            </w:pict>
          </mc:Fallback>
        </mc:AlternateContent>
      </w:r>
      <w:r>
        <w:rPr>
          <w:b/>
          <w:bCs/>
          <w:color w:val="auto"/>
        </w:rPr>
        <w:t>注：</w:t>
      </w:r>
      <w:r>
        <w:rPr>
          <w:rFonts w:hint="eastAsia"/>
          <w:color w:val="auto"/>
        </w:rPr>
        <w:t>1.</w:t>
      </w:r>
      <w:r>
        <w:rPr>
          <w:color w:val="auto"/>
        </w:rPr>
        <w:t>法定代表人和委托代理人必须在授权书上亲笔签名，不得使用印章、签名章或其他电子制版签名；</w:t>
      </w:r>
    </w:p>
    <w:p>
      <w:pPr>
        <w:rPr>
          <w:color w:val="auto"/>
        </w:rPr>
      </w:pPr>
      <w:r>
        <w:rPr>
          <w:rFonts w:hint="eastAsia"/>
          <w:color w:val="auto"/>
        </w:rPr>
        <w:t>2.</w:t>
      </w:r>
      <w:r>
        <w:rPr>
          <w:color w:val="auto"/>
        </w:rPr>
        <w:t>授权书后须附被授权的代理人身份证</w:t>
      </w:r>
      <w:r>
        <w:rPr>
          <w:rFonts w:hint="eastAsia"/>
          <w:color w:val="auto"/>
        </w:rPr>
        <w:t>正反面</w:t>
      </w:r>
      <w:r>
        <w:rPr>
          <w:color w:val="auto"/>
        </w:rPr>
        <w:t>的复印件；</w:t>
      </w:r>
    </w:p>
    <w:p>
      <w:pPr>
        <w:rPr>
          <w:color w:val="auto"/>
        </w:rPr>
      </w:pPr>
      <w:r>
        <w:rPr>
          <w:rFonts w:hint="eastAsia"/>
          <w:color w:val="auto"/>
        </w:rPr>
        <w:t>3.</w:t>
      </w:r>
      <w:r>
        <w:rPr>
          <w:color w:val="auto"/>
        </w:rPr>
        <w:t>如果由投标人的法定代表人签署投标文件，则不需提交此授权委托书；</w:t>
      </w:r>
    </w:p>
    <w:p>
      <w:pPr>
        <w:rPr>
          <w:color w:val="auto"/>
        </w:rPr>
      </w:pPr>
      <w:r>
        <w:rPr>
          <w:rFonts w:hint="eastAsia"/>
          <w:color w:val="auto"/>
        </w:rPr>
        <w:t>4.</w:t>
      </w:r>
      <w:r>
        <w:rPr>
          <w:color w:val="auto"/>
        </w:rPr>
        <w:t>以联合体形式投标的，由联合体主办方提供，并由联合体主办方的法定代表人按上述规定签署。</w:t>
      </w:r>
    </w:p>
    <w:p>
      <w:pPr>
        <w:rPr>
          <w:color w:val="auto"/>
        </w:rPr>
        <w:sectPr>
          <w:pgSz w:w="11910" w:h="16840"/>
          <w:pgMar w:top="1440" w:right="1080" w:bottom="1440" w:left="1080" w:header="0" w:footer="1205" w:gutter="0"/>
          <w:pgNumType w:fmt="decimal"/>
          <w:cols w:space="720" w:num="1"/>
        </w:sectPr>
      </w:pPr>
    </w:p>
    <w:p>
      <w:pPr>
        <w:pStyle w:val="3"/>
        <w:spacing w:before="4"/>
        <w:jc w:val="both"/>
        <w:rPr>
          <w:b/>
          <w:color w:val="auto"/>
          <w:sz w:val="19"/>
        </w:rPr>
      </w:pPr>
    </w:p>
    <w:p>
      <w:pPr>
        <w:jc w:val="center"/>
        <w:rPr>
          <w:rFonts w:ascii="黑体" w:hAnsi="黑体" w:eastAsia="黑体"/>
          <w:b/>
          <w:color w:val="auto"/>
          <w:sz w:val="32"/>
          <w:szCs w:val="32"/>
        </w:rPr>
      </w:pPr>
      <w:r>
        <w:rPr>
          <w:rFonts w:ascii="黑体" w:hAnsi="黑体" w:eastAsia="黑体"/>
          <w:b/>
          <w:color w:val="auto"/>
          <w:sz w:val="32"/>
          <w:szCs w:val="32"/>
        </w:rPr>
        <w:t>三、联合体协议书</w:t>
      </w:r>
    </w:p>
    <w:p>
      <w:pPr>
        <w:jc w:val="center"/>
        <w:rPr>
          <w:b/>
          <w:bCs/>
          <w:color w:val="auto"/>
        </w:rPr>
      </w:pPr>
    </w:p>
    <w:p>
      <w:pPr>
        <w:jc w:val="center"/>
        <w:rPr>
          <w:b/>
          <w:bCs/>
          <w:color w:val="auto"/>
        </w:rPr>
      </w:pPr>
    </w:p>
    <w:p>
      <w:pPr>
        <w:jc w:val="center"/>
        <w:rPr>
          <w:b/>
          <w:bCs/>
          <w:color w:val="auto"/>
        </w:rPr>
      </w:pPr>
      <w:r>
        <w:rPr>
          <w:b/>
          <w:bCs/>
          <w:color w:val="auto"/>
        </w:rPr>
        <w:t>同招标公告《联合体协议书》一致。</w:t>
      </w:r>
    </w:p>
    <w:p>
      <w:pPr>
        <w:jc w:val="center"/>
        <w:rPr>
          <w:b/>
          <w:bCs/>
          <w:color w:val="auto"/>
        </w:rPr>
      </w:pPr>
      <w:r>
        <w:rPr>
          <w:b/>
          <w:bCs/>
          <w:color w:val="auto"/>
        </w:rPr>
        <w:t>注：联合体投标的提供</w:t>
      </w:r>
    </w:p>
    <w:p>
      <w:pPr>
        <w:spacing w:line="348" w:lineRule="auto"/>
        <w:rPr>
          <w:color w:val="auto"/>
          <w:sz w:val="21"/>
        </w:rPr>
        <w:sectPr>
          <w:pgSz w:w="11910" w:h="16840"/>
          <w:pgMar w:top="1440" w:right="1080" w:bottom="1440" w:left="1080" w:header="0" w:footer="1205" w:gutter="0"/>
          <w:pgNumType w:fmt="decimal"/>
          <w:cols w:space="720" w:num="1"/>
        </w:sectPr>
      </w:pPr>
    </w:p>
    <w:p>
      <w:pPr>
        <w:jc w:val="center"/>
        <w:rPr>
          <w:rFonts w:ascii="黑体" w:hAnsi="黑体" w:eastAsia="黑体"/>
          <w:b/>
          <w:color w:val="auto"/>
          <w:sz w:val="32"/>
          <w:szCs w:val="32"/>
        </w:rPr>
      </w:pPr>
      <w:r>
        <w:rPr>
          <w:rFonts w:ascii="黑体" w:hAnsi="黑体" w:eastAsia="黑体"/>
          <w:b/>
          <w:color w:val="auto"/>
          <w:sz w:val="32"/>
          <w:szCs w:val="32"/>
        </w:rPr>
        <w:t>四、投标保证金承诺书</w:t>
      </w:r>
    </w:p>
    <w:p>
      <w:pPr>
        <w:pStyle w:val="3"/>
        <w:spacing w:before="7"/>
        <w:jc w:val="both"/>
        <w:rPr>
          <w:rFonts w:ascii="黑体"/>
          <w:b/>
          <w:color w:val="auto"/>
          <w:sz w:val="27"/>
        </w:rPr>
      </w:pPr>
    </w:p>
    <w:p>
      <w:pPr>
        <w:rPr>
          <w:color w:val="auto"/>
          <w:u w:val="single"/>
        </w:rPr>
      </w:pPr>
      <w:r>
        <w:rPr>
          <w:color w:val="auto"/>
          <w:u w:val="single"/>
        </w:rPr>
        <w:t xml:space="preserve"> </w:t>
      </w:r>
      <w:r>
        <w:rPr>
          <w:color w:val="auto"/>
          <w:u w:val="single"/>
        </w:rPr>
        <w:tab/>
      </w:r>
      <w:r>
        <w:rPr>
          <w:color w:val="auto"/>
          <w:u w:val="single"/>
        </w:rPr>
        <w:t>（招标人名称）：</w:t>
      </w:r>
    </w:p>
    <w:p>
      <w:pPr>
        <w:pStyle w:val="3"/>
        <w:spacing w:line="360" w:lineRule="auto"/>
        <w:jc w:val="both"/>
        <w:rPr>
          <w:color w:val="auto"/>
          <w:sz w:val="20"/>
        </w:rPr>
      </w:pPr>
    </w:p>
    <w:p>
      <w:pPr>
        <w:tabs>
          <w:tab w:val="left" w:pos="2288"/>
          <w:tab w:val="left" w:pos="3135"/>
          <w:tab w:val="left" w:pos="3983"/>
          <w:tab w:val="left" w:pos="5996"/>
        </w:tabs>
        <w:spacing w:before="78"/>
        <w:ind w:firstLine="480" w:firstLineChars="200"/>
        <w:rPr>
          <w:color w:val="auto"/>
          <w:szCs w:val="24"/>
        </w:rPr>
      </w:pPr>
      <w:r>
        <w:rPr>
          <w:color w:val="auto"/>
          <w:szCs w:val="24"/>
        </w:rPr>
        <w:t>我方于</w:t>
      </w:r>
      <w:r>
        <w:rPr>
          <w:color w:val="auto"/>
          <w:szCs w:val="24"/>
          <w:u w:val="single"/>
        </w:rPr>
        <w:t xml:space="preserve"> </w:t>
      </w:r>
      <w:r>
        <w:rPr>
          <w:color w:val="auto"/>
          <w:szCs w:val="24"/>
          <w:u w:val="single"/>
        </w:rPr>
        <w:tab/>
      </w:r>
      <w:r>
        <w:rPr>
          <w:color w:val="auto"/>
          <w:szCs w:val="24"/>
        </w:rPr>
        <w:t>年</w:t>
      </w:r>
      <w:r>
        <w:rPr>
          <w:color w:val="auto"/>
          <w:szCs w:val="24"/>
          <w:u w:val="single"/>
        </w:rPr>
        <w:t xml:space="preserve"> </w:t>
      </w:r>
      <w:r>
        <w:rPr>
          <w:color w:val="auto"/>
          <w:szCs w:val="24"/>
          <w:u w:val="single"/>
        </w:rPr>
        <w:tab/>
      </w:r>
      <w:r>
        <w:rPr>
          <w:color w:val="auto"/>
          <w:szCs w:val="24"/>
        </w:rPr>
        <w:t>月</w:t>
      </w:r>
      <w:r>
        <w:rPr>
          <w:color w:val="auto"/>
          <w:szCs w:val="24"/>
          <w:u w:val="single"/>
        </w:rPr>
        <w:t xml:space="preserve"> </w:t>
      </w:r>
      <w:r>
        <w:rPr>
          <w:color w:val="auto"/>
          <w:szCs w:val="24"/>
          <w:u w:val="single"/>
        </w:rPr>
        <w:tab/>
      </w:r>
      <w:r>
        <w:rPr>
          <w:color w:val="auto"/>
          <w:szCs w:val="24"/>
        </w:rPr>
        <w:t>日参加</w:t>
      </w:r>
      <w:r>
        <w:rPr>
          <w:color w:val="auto"/>
          <w:szCs w:val="24"/>
          <w:u w:val="single"/>
        </w:rPr>
        <w:t xml:space="preserve"> </w:t>
      </w:r>
      <w:r>
        <w:rPr>
          <w:color w:val="auto"/>
          <w:szCs w:val="24"/>
          <w:u w:val="single"/>
        </w:rPr>
        <w:tab/>
      </w:r>
      <w:r>
        <w:rPr>
          <w:color w:val="auto"/>
          <w:szCs w:val="24"/>
        </w:rPr>
        <w:t>（项目名称）的投标，现保证：我</w:t>
      </w:r>
      <w:r>
        <w:rPr>
          <w:color w:val="auto"/>
          <w:spacing w:val="-6"/>
          <w:szCs w:val="24"/>
        </w:rPr>
        <w:t>方在规定的投标有效期内撤销或修改投标文件的，或者在收到中标通知书后无正当理由拒签合同或拒交规定履约担保的，投标保证金不予退还。</w:t>
      </w:r>
    </w:p>
    <w:p>
      <w:pPr>
        <w:pStyle w:val="3"/>
        <w:spacing w:line="360" w:lineRule="auto"/>
        <w:jc w:val="both"/>
        <w:rPr>
          <w:color w:val="auto"/>
          <w:sz w:val="20"/>
        </w:rPr>
      </w:pPr>
    </w:p>
    <w:p>
      <w:pPr>
        <w:pStyle w:val="3"/>
        <w:spacing w:line="360" w:lineRule="auto"/>
        <w:jc w:val="both"/>
        <w:rPr>
          <w:color w:val="auto"/>
          <w:sz w:val="20"/>
        </w:rPr>
      </w:pPr>
    </w:p>
    <w:p>
      <w:pPr>
        <w:pStyle w:val="3"/>
        <w:spacing w:before="9" w:line="360" w:lineRule="auto"/>
        <w:jc w:val="both"/>
        <w:rPr>
          <w:color w:val="auto"/>
          <w:sz w:val="17"/>
        </w:rPr>
      </w:pPr>
    </w:p>
    <w:p>
      <w:pPr>
        <w:tabs>
          <w:tab w:val="left" w:pos="3392"/>
          <w:tab w:val="left" w:pos="7066"/>
          <w:tab w:val="left" w:pos="7172"/>
          <w:tab w:val="left" w:pos="8209"/>
        </w:tabs>
        <w:spacing w:before="1"/>
        <w:ind w:left="2761" w:right="1541"/>
        <w:rPr>
          <w:color w:val="auto"/>
          <w:szCs w:val="24"/>
        </w:rPr>
      </w:pPr>
      <w:r>
        <w:rPr>
          <w:color w:val="auto"/>
          <w:szCs w:val="24"/>
        </w:rPr>
        <w:t>投标人名称：</w:t>
      </w:r>
      <w:r>
        <w:rPr>
          <w:color w:val="auto"/>
          <w:szCs w:val="24"/>
          <w:u w:val="single"/>
        </w:rPr>
        <w:t xml:space="preserve"> </w:t>
      </w:r>
      <w:r>
        <w:rPr>
          <w:rFonts w:hint="eastAsia"/>
          <w:color w:val="auto"/>
          <w:szCs w:val="24"/>
          <w:u w:val="single"/>
        </w:rPr>
        <w:t xml:space="preserve">            </w:t>
      </w:r>
      <w:r>
        <w:rPr>
          <w:color w:val="auto"/>
          <w:spacing w:val="-3"/>
          <w:szCs w:val="24"/>
        </w:rPr>
        <w:t>（盖</w:t>
      </w:r>
      <w:r>
        <w:rPr>
          <w:color w:val="auto"/>
          <w:szCs w:val="24"/>
        </w:rPr>
        <w:t>单位</w:t>
      </w:r>
      <w:r>
        <w:rPr>
          <w:color w:val="auto"/>
          <w:spacing w:val="-3"/>
          <w:szCs w:val="24"/>
        </w:rPr>
        <w:t>章</w:t>
      </w:r>
      <w:r>
        <w:rPr>
          <w:color w:val="auto"/>
          <w:szCs w:val="24"/>
        </w:rPr>
        <w:t>）</w:t>
      </w:r>
    </w:p>
    <w:p>
      <w:pPr>
        <w:tabs>
          <w:tab w:val="left" w:pos="3392"/>
          <w:tab w:val="left" w:pos="7066"/>
          <w:tab w:val="left" w:pos="7172"/>
          <w:tab w:val="left" w:pos="8209"/>
        </w:tabs>
        <w:spacing w:before="1"/>
        <w:ind w:left="2761" w:right="1541"/>
        <w:rPr>
          <w:color w:val="auto"/>
          <w:spacing w:val="-14"/>
          <w:szCs w:val="24"/>
        </w:rPr>
      </w:pPr>
      <w:r>
        <w:rPr>
          <w:color w:val="auto"/>
          <w:szCs w:val="24"/>
        </w:rPr>
        <w:t>法定代表人：</w:t>
      </w:r>
      <w:r>
        <w:rPr>
          <w:color w:val="auto"/>
          <w:szCs w:val="24"/>
          <w:u w:val="single"/>
        </w:rPr>
        <w:t xml:space="preserve"> </w:t>
      </w:r>
      <w:r>
        <w:rPr>
          <w:rFonts w:hint="eastAsia"/>
          <w:color w:val="auto"/>
          <w:szCs w:val="24"/>
          <w:u w:val="single"/>
        </w:rPr>
        <w:t xml:space="preserve">         </w:t>
      </w:r>
      <w:r>
        <w:rPr>
          <w:color w:val="auto"/>
          <w:szCs w:val="24"/>
        </w:rPr>
        <w:t>（</w:t>
      </w:r>
      <w:r>
        <w:rPr>
          <w:color w:val="auto"/>
          <w:spacing w:val="-3"/>
          <w:szCs w:val="24"/>
        </w:rPr>
        <w:t>签</w:t>
      </w:r>
      <w:r>
        <w:rPr>
          <w:color w:val="auto"/>
          <w:szCs w:val="24"/>
        </w:rPr>
        <w:t>字或</w:t>
      </w:r>
      <w:r>
        <w:rPr>
          <w:color w:val="auto"/>
          <w:spacing w:val="-3"/>
          <w:szCs w:val="24"/>
        </w:rPr>
        <w:t>盖</w:t>
      </w:r>
      <w:r>
        <w:rPr>
          <w:color w:val="auto"/>
          <w:szCs w:val="24"/>
        </w:rPr>
        <w:t>章</w:t>
      </w:r>
      <w:r>
        <w:rPr>
          <w:color w:val="auto"/>
          <w:spacing w:val="-14"/>
          <w:szCs w:val="24"/>
        </w:rPr>
        <w:t>）</w:t>
      </w:r>
    </w:p>
    <w:p>
      <w:pPr>
        <w:tabs>
          <w:tab w:val="left" w:pos="3392"/>
          <w:tab w:val="left" w:pos="7066"/>
          <w:tab w:val="left" w:pos="7172"/>
          <w:tab w:val="left" w:pos="8209"/>
        </w:tabs>
        <w:spacing w:before="1"/>
        <w:ind w:left="2761" w:right="1541"/>
        <w:rPr>
          <w:rFonts w:eastAsia="Times New Roman"/>
          <w:color w:val="auto"/>
          <w:szCs w:val="24"/>
        </w:rPr>
      </w:pPr>
      <w:r>
        <w:rPr>
          <w:color w:val="auto"/>
          <w:szCs w:val="24"/>
        </w:rPr>
        <w:t>地</w:t>
      </w:r>
      <w:r>
        <w:rPr>
          <w:color w:val="auto"/>
          <w:szCs w:val="24"/>
        </w:rPr>
        <w:tab/>
      </w:r>
      <w:r>
        <w:rPr>
          <w:color w:val="auto"/>
          <w:spacing w:val="-1"/>
          <w:szCs w:val="24"/>
        </w:rPr>
        <w:t>址：</w:t>
      </w:r>
      <w:r>
        <w:rPr>
          <w:rFonts w:eastAsia="Times New Roman"/>
          <w:color w:val="auto"/>
          <w:szCs w:val="24"/>
          <w:u w:val="single"/>
        </w:rPr>
        <w:t xml:space="preserve"> </w:t>
      </w:r>
      <w:r>
        <w:rPr>
          <w:rFonts w:eastAsia="Times New Roman"/>
          <w:color w:val="auto"/>
          <w:szCs w:val="24"/>
          <w:u w:val="single"/>
        </w:rPr>
        <w:tab/>
      </w:r>
      <w:r>
        <w:rPr>
          <w:rFonts w:eastAsia="Times New Roman"/>
          <w:color w:val="auto"/>
          <w:szCs w:val="24"/>
          <w:u w:val="single"/>
        </w:rPr>
        <w:tab/>
      </w:r>
    </w:p>
    <w:p>
      <w:pPr>
        <w:tabs>
          <w:tab w:val="left" w:pos="3392"/>
          <w:tab w:val="left" w:pos="8209"/>
          <w:tab w:val="left" w:pos="8269"/>
        </w:tabs>
        <w:ind w:left="2761" w:right="1813"/>
        <w:rPr>
          <w:color w:val="auto"/>
          <w:szCs w:val="24"/>
          <w:u w:val="single"/>
        </w:rPr>
      </w:pPr>
      <w:r>
        <w:rPr>
          <w:color w:val="auto"/>
          <w:spacing w:val="-1"/>
          <w:szCs w:val="24"/>
        </w:rPr>
        <w:t>邮政编码</w:t>
      </w:r>
      <w:r>
        <w:rPr>
          <w:color w:val="auto"/>
          <w:szCs w:val="24"/>
        </w:rPr>
        <w:t>：</w:t>
      </w:r>
      <w:r>
        <w:rPr>
          <w:color w:val="auto"/>
          <w:szCs w:val="24"/>
          <w:u w:val="single"/>
        </w:rPr>
        <w:tab/>
      </w:r>
    </w:p>
    <w:p>
      <w:pPr>
        <w:tabs>
          <w:tab w:val="left" w:pos="3392"/>
          <w:tab w:val="left" w:pos="8209"/>
          <w:tab w:val="left" w:pos="8269"/>
        </w:tabs>
        <w:ind w:left="2761" w:right="1813"/>
        <w:rPr>
          <w:rFonts w:eastAsia="Times New Roman"/>
          <w:color w:val="auto"/>
          <w:szCs w:val="24"/>
        </w:rPr>
      </w:pPr>
      <w:r>
        <w:rPr>
          <w:color w:val="auto"/>
          <w:szCs w:val="24"/>
        </w:rPr>
        <w:t>电</w:t>
      </w:r>
      <w:r>
        <w:rPr>
          <w:color w:val="auto"/>
          <w:szCs w:val="24"/>
        </w:rPr>
        <w:tab/>
      </w:r>
      <w:r>
        <w:rPr>
          <w:color w:val="auto"/>
          <w:spacing w:val="-1"/>
          <w:szCs w:val="24"/>
        </w:rPr>
        <w:t>话：</w:t>
      </w:r>
      <w:r>
        <w:rPr>
          <w:rFonts w:eastAsia="Times New Roman"/>
          <w:color w:val="auto"/>
          <w:szCs w:val="24"/>
          <w:u w:val="single"/>
        </w:rPr>
        <w:t xml:space="preserve"> </w:t>
      </w:r>
      <w:r>
        <w:rPr>
          <w:rFonts w:eastAsia="Times New Roman"/>
          <w:color w:val="auto"/>
          <w:szCs w:val="24"/>
          <w:u w:val="single"/>
        </w:rPr>
        <w:tab/>
      </w:r>
      <w:r>
        <w:rPr>
          <w:rFonts w:eastAsia="Times New Roman"/>
          <w:color w:val="auto"/>
          <w:szCs w:val="24"/>
          <w:u w:val="single"/>
        </w:rPr>
        <w:tab/>
      </w:r>
    </w:p>
    <w:p>
      <w:pPr>
        <w:tabs>
          <w:tab w:val="left" w:pos="3392"/>
          <w:tab w:val="left" w:pos="7066"/>
          <w:tab w:val="left" w:pos="7172"/>
          <w:tab w:val="left" w:pos="8209"/>
        </w:tabs>
        <w:spacing w:before="1"/>
        <w:ind w:left="2761" w:right="1541"/>
        <w:rPr>
          <w:color w:val="auto"/>
          <w:szCs w:val="24"/>
        </w:rPr>
      </w:pPr>
      <w:r>
        <w:rPr>
          <w:rFonts w:hint="eastAsia"/>
          <w:color w:val="auto"/>
          <w:szCs w:val="24"/>
        </w:rPr>
        <w:t xml:space="preserve">日期：   </w:t>
      </w:r>
      <w:r>
        <w:rPr>
          <w:color w:val="auto"/>
          <w:szCs w:val="24"/>
        </w:rPr>
        <w:t>年</w:t>
      </w:r>
      <w:r>
        <w:rPr>
          <w:rFonts w:hint="eastAsia"/>
          <w:color w:val="auto"/>
          <w:szCs w:val="24"/>
        </w:rPr>
        <w:t xml:space="preserve">  </w:t>
      </w:r>
      <w:r>
        <w:rPr>
          <w:color w:val="auto"/>
          <w:szCs w:val="24"/>
        </w:rPr>
        <w:t xml:space="preserve"> 月 </w:t>
      </w:r>
      <w:r>
        <w:rPr>
          <w:rFonts w:hint="eastAsia"/>
          <w:color w:val="auto"/>
          <w:szCs w:val="24"/>
        </w:rPr>
        <w:t xml:space="preserve">  </w:t>
      </w:r>
      <w:r>
        <w:rPr>
          <w:color w:val="auto"/>
          <w:szCs w:val="24"/>
        </w:rPr>
        <w:t>日</w:t>
      </w:r>
    </w:p>
    <w:p>
      <w:pPr>
        <w:pStyle w:val="3"/>
        <w:jc w:val="both"/>
        <w:rPr>
          <w:color w:val="auto"/>
          <w:sz w:val="20"/>
        </w:rPr>
      </w:pPr>
    </w:p>
    <w:p>
      <w:pPr>
        <w:pStyle w:val="3"/>
        <w:spacing w:before="10"/>
        <w:jc w:val="both"/>
        <w:rPr>
          <w:color w:val="auto"/>
          <w:sz w:val="28"/>
        </w:rPr>
      </w:pPr>
    </w:p>
    <w:p>
      <w:pPr>
        <w:pStyle w:val="11"/>
        <w:spacing w:before="66"/>
        <w:ind w:left="601"/>
        <w:rPr>
          <w:color w:val="auto"/>
        </w:rPr>
      </w:pPr>
      <w:r>
        <w:rPr>
          <w:color w:val="auto"/>
        </w:rPr>
        <w:t>附：投标保证金的银行汇款凭证</w:t>
      </w:r>
      <w:r>
        <w:rPr>
          <w:rFonts w:hint="eastAsia"/>
          <w:color w:val="auto"/>
        </w:rPr>
        <w:t>或银行保函</w:t>
      </w:r>
    </w:p>
    <w:p>
      <w:pPr>
        <w:pStyle w:val="3"/>
        <w:spacing w:before="11"/>
        <w:jc w:val="both"/>
        <w:rPr>
          <w:b/>
          <w:color w:val="auto"/>
          <w:sz w:val="21"/>
        </w:rPr>
      </w:pPr>
      <w:r>
        <w:rPr>
          <w:color w:val="auto"/>
        </w:rPr>
        <mc:AlternateContent>
          <mc:Choice Requires="wpg">
            <w:drawing>
              <wp:anchor distT="0" distB="0" distL="114300" distR="114300" simplePos="0" relativeHeight="251662336" behindDoc="1" locked="0" layoutInCell="1" allowOverlap="1">
                <wp:simplePos x="0" y="0"/>
                <wp:positionH relativeFrom="page">
                  <wp:posOffset>2134870</wp:posOffset>
                </wp:positionH>
                <wp:positionV relativeFrom="paragraph">
                  <wp:posOffset>202565</wp:posOffset>
                </wp:positionV>
                <wp:extent cx="3327400" cy="1701165"/>
                <wp:effectExtent l="0" t="0" r="0" b="0"/>
                <wp:wrapTopAndBottom/>
                <wp:docPr id="24" name="组合 22"/>
                <wp:cNvGraphicFramePr/>
                <a:graphic xmlns:a="http://schemas.openxmlformats.org/drawingml/2006/main">
                  <a:graphicData uri="http://schemas.microsoft.com/office/word/2010/wordprocessingGroup">
                    <wpg:wgp>
                      <wpg:cNvGrpSpPr/>
                      <wpg:grpSpPr>
                        <a:xfrm>
                          <a:off x="0" y="0"/>
                          <a:ext cx="3327400" cy="1701165"/>
                          <a:chOff x="33" y="3"/>
                          <a:chExt cx="52" cy="26792"/>
                        </a:xfrm>
                      </wpg:grpSpPr>
                      <pic:pic xmlns:pic="http://schemas.openxmlformats.org/drawingml/2006/picture">
                        <pic:nvPicPr>
                          <pic:cNvPr id="25" name="图片 23"/>
                          <pic:cNvPicPr>
                            <a:picLocks noChangeAspect="1"/>
                          </pic:cNvPicPr>
                        </pic:nvPicPr>
                        <pic:blipFill>
                          <a:blip r:embed="rId26"/>
                          <a:stretch>
                            <a:fillRect/>
                          </a:stretch>
                        </pic:blipFill>
                        <pic:spPr>
                          <a:xfrm>
                            <a:off x="33" y="3"/>
                            <a:ext cx="0" cy="0"/>
                          </a:xfrm>
                          <a:prstGeom prst="rect">
                            <a:avLst/>
                          </a:prstGeom>
                          <a:noFill/>
                          <a:ln>
                            <a:noFill/>
                          </a:ln>
                        </pic:spPr>
                      </pic:pic>
                      <pic:pic xmlns:pic="http://schemas.openxmlformats.org/drawingml/2006/picture">
                        <pic:nvPicPr>
                          <pic:cNvPr id="26" name="图片 24"/>
                          <pic:cNvPicPr>
                            <a:picLocks noChangeAspect="1"/>
                          </pic:cNvPicPr>
                        </pic:nvPicPr>
                        <pic:blipFill>
                          <a:blip r:embed="rId27"/>
                          <a:stretch>
                            <a:fillRect/>
                          </a:stretch>
                        </pic:blipFill>
                        <pic:spPr>
                          <a:xfrm>
                            <a:off x="33" y="3"/>
                            <a:ext cx="53" cy="0"/>
                          </a:xfrm>
                          <a:prstGeom prst="rect">
                            <a:avLst/>
                          </a:prstGeom>
                          <a:noFill/>
                          <a:ln>
                            <a:noFill/>
                          </a:ln>
                        </pic:spPr>
                      </pic:pic>
                      <wps:wsp>
                        <wps:cNvPr id="27" name="矩形 25"/>
                        <wps:cNvSpPr/>
                        <wps:spPr>
                          <a:xfrm>
                            <a:off x="85" y="3"/>
                            <a:ext cx="1" cy="0"/>
                          </a:xfrm>
                          <a:prstGeom prst="rect">
                            <a:avLst/>
                          </a:prstGeom>
                          <a:solidFill>
                            <a:srgbClr val="FFFFFF"/>
                          </a:solidFill>
                          <a:ln>
                            <a:noFill/>
                          </a:ln>
                        </wps:spPr>
                        <wps:bodyPr upright="1"/>
                      </wps:wsp>
                      <pic:pic xmlns:pic="http://schemas.openxmlformats.org/drawingml/2006/picture">
                        <pic:nvPicPr>
                          <pic:cNvPr id="28" name="图片 26"/>
                          <pic:cNvPicPr>
                            <a:picLocks noChangeAspect="1"/>
                          </pic:cNvPicPr>
                        </pic:nvPicPr>
                        <pic:blipFill>
                          <a:blip r:embed="rId28"/>
                          <a:stretch>
                            <a:fillRect/>
                          </a:stretch>
                        </pic:blipFill>
                        <pic:spPr>
                          <a:xfrm>
                            <a:off x="33" y="3"/>
                            <a:ext cx="0" cy="26"/>
                          </a:xfrm>
                          <a:prstGeom prst="rect">
                            <a:avLst/>
                          </a:prstGeom>
                          <a:noFill/>
                          <a:ln>
                            <a:noFill/>
                          </a:ln>
                        </pic:spPr>
                      </pic:pic>
                      <pic:pic xmlns:pic="http://schemas.openxmlformats.org/drawingml/2006/picture">
                        <pic:nvPicPr>
                          <pic:cNvPr id="29" name="图片 27"/>
                          <pic:cNvPicPr>
                            <a:picLocks noChangeAspect="1"/>
                          </pic:cNvPicPr>
                        </pic:nvPicPr>
                        <pic:blipFill>
                          <a:blip r:embed="rId29"/>
                          <a:stretch>
                            <a:fillRect/>
                          </a:stretch>
                        </pic:blipFill>
                        <pic:spPr>
                          <a:xfrm>
                            <a:off x="33" y="3"/>
                            <a:ext cx="53" cy="26"/>
                          </a:xfrm>
                          <a:prstGeom prst="rect">
                            <a:avLst/>
                          </a:prstGeom>
                          <a:noFill/>
                          <a:ln>
                            <a:noFill/>
                          </a:ln>
                        </pic:spPr>
                      </pic:pic>
                      <pic:pic xmlns:pic="http://schemas.openxmlformats.org/drawingml/2006/picture">
                        <pic:nvPicPr>
                          <pic:cNvPr id="30" name="图片 28"/>
                          <pic:cNvPicPr>
                            <a:picLocks noChangeAspect="1"/>
                          </pic:cNvPicPr>
                        </pic:nvPicPr>
                        <pic:blipFill>
                          <a:blip r:embed="rId30"/>
                          <a:stretch>
                            <a:fillRect/>
                          </a:stretch>
                        </pic:blipFill>
                        <pic:spPr>
                          <a:xfrm>
                            <a:off x="85" y="29"/>
                            <a:ext cx="1" cy="0"/>
                          </a:xfrm>
                          <a:prstGeom prst="rect">
                            <a:avLst/>
                          </a:prstGeom>
                          <a:noFill/>
                          <a:ln>
                            <a:noFill/>
                          </a:ln>
                        </pic:spPr>
                      </pic:pic>
                      <wps:wsp>
                        <wps:cNvPr id="31" name="文本框 29"/>
                        <wps:cNvSpPr txBox="1"/>
                        <wps:spPr>
                          <a:xfrm>
                            <a:off x="49" y="13"/>
                            <a:ext cx="21" cy="2"/>
                          </a:xfrm>
                          <a:prstGeom prst="rect">
                            <a:avLst/>
                          </a:prstGeom>
                          <a:noFill/>
                          <a:ln>
                            <a:noFill/>
                          </a:ln>
                        </wps:spPr>
                        <wps:txbx>
                          <w:txbxContent>
                            <w:p>
                              <w:pPr>
                                <w:spacing w:line="211" w:lineRule="exact"/>
                                <w:rPr>
                                  <w:sz w:val="21"/>
                                </w:rPr>
                              </w:pPr>
                              <w:r>
                                <w:rPr>
                                  <w:sz w:val="21"/>
                                </w:rPr>
                                <w:t>此处放入银行汇款凭证</w:t>
                              </w:r>
                            </w:p>
                          </w:txbxContent>
                        </wps:txbx>
                        <wps:bodyPr lIns="0" tIns="0" rIns="0" bIns="0" upright="1"/>
                      </wps:wsp>
                    </wpg:wgp>
                  </a:graphicData>
                </a:graphic>
              </wp:anchor>
            </w:drawing>
          </mc:Choice>
          <mc:Fallback>
            <w:pict>
              <v:group id="组合 22" o:spid="_x0000_s1026" o:spt="203" style="position:absolute;left:0pt;margin-left:168.1pt;margin-top:15.95pt;height:133.95pt;width:262pt;mso-position-horizontal-relative:page;mso-wrap-distance-bottom:0pt;mso-wrap-distance-top:0pt;z-index:-251654144;mso-width-relative:page;mso-height-relative:page;" coordorigin="33,3" coordsize="52,26792" o:gfxdata="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">
                <o:lock v:ext="edit" aspectratio="f"/>
                <v:shape id="图片 23" o:spid="_x0000_s1026" o:spt="75" type="#_x0000_t75" style="position:absolute;left:33;top:3;height:0;width:0;" filled="f" o:preferrelative="t" stroked="f" coordsize="21600,21600" o:gfxdata="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gTSu/&#10;AAAA2wAAAA8AAAAAAAAAAQAgAAAAIgAAAGRycy9kb3ducmV2LnhtbFBLAQIUABQAAAAIAIdO4kAz&#10;LwWeOwAAADkAAAAQAAAAAAAAAAEAIAAAAA4BAABkcnMvc2hhcGV4bWwueG1sUEsFBgAAAAAGAAYA&#10;WwEAALgDAAAAAA==&#10;">
                  <v:fill on="f" focussize="0,0"/>
                  <v:stroke on="f"/>
                  <v:imagedata r:id="rId26" o:title=""/>
                  <o:lock v:ext="edit" aspectratio="t"/>
                </v:shape>
                <v:shape id="图片 24" o:spid="_x0000_s1026" o:spt="75" type="#_x0000_t75" style="position:absolute;left:33;top:3;height:0;width:53;" filled="f" o:preferrelative="t" stroked="f" coordsize="21600,21600" o:gfxdata="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CMzyrsAAADb&#10;AAAADwAAAAAAAAABACAAAAAiAAAAZHJzL2Rvd25yZXYueG1sUEsBAhQAFAAAAAgAh07iQDMvBZ47&#10;AAAAOQAAABAAAAAAAAAAAQAgAAAACgEAAGRycy9zaGFwZXhtbC54bWxQSwUGAAAAAAYABgBbAQAA&#10;tAMAAAAA&#10;">
                  <v:fill on="f" focussize="0,0"/>
                  <v:stroke on="f"/>
                  <v:imagedata r:id="rId27" o:title=""/>
                  <o:lock v:ext="edit" aspectratio="t"/>
                </v:shape>
                <v:rect id="矩形 25" o:spid="_x0000_s1026" o:spt="1" style="position:absolute;left:85;top:3;height:0;width:1;"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rect>
                <v:shape id="图片 26" o:spid="_x0000_s1026" o:spt="75" type="#_x0000_t75" style="position:absolute;left:33;top:3;height:26;width:0;" filled="f" o:preferrelative="t" stroked="f" coordsize="21600,21600" o:gfxdata="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w5tMrsAAADb&#10;AAAADwAAAAAAAAABACAAAAAiAAAAZHJzL2Rvd25yZXYueG1sUEsBAhQAFAAAAAgAh07iQDMvBZ47&#10;AAAAOQAAABAAAAAAAAAAAQAgAAAACgEAAGRycy9zaGFwZXhtbC54bWxQSwUGAAAAAAYABgBbAQAA&#10;tAMAAAAA&#10;">
                  <v:fill on="f" focussize="0,0"/>
                  <v:stroke on="f"/>
                  <v:imagedata r:id="rId28" o:title=""/>
                  <o:lock v:ext="edit" aspectratio="t"/>
                </v:shape>
                <v:shape id="图片 27" o:spid="_x0000_s1026" o:spt="75" type="#_x0000_t75" style="position:absolute;left:33;top:3;height:26;width:53;" filled="f" o:preferrelative="t" stroked="f" coordsize="21600,21600" o:gfxdata="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wvPP&#10;wAAAANsAAAAPAAAAAAAAAAEAIAAAACIAAABkcnMvZG93bnJldi54bWxQSwECFAAUAAAACACHTuJA&#10;My8FnjsAAAA5AAAAEAAAAAAAAAABACAAAAAPAQAAZHJzL3NoYXBleG1sLnhtbFBLBQYAAAAABgAG&#10;AFsBAAC5AwAAAAA=&#10;">
                  <v:fill on="f" focussize="0,0"/>
                  <v:stroke on="f"/>
                  <v:imagedata r:id="rId29" o:title=""/>
                  <o:lock v:ext="edit" aspectratio="t"/>
                </v:shape>
                <v:shape id="图片 28" o:spid="_x0000_s1026" o:spt="75" type="#_x0000_t75" style="position:absolute;left:85;top:29;height:0;width:1;" filled="f" o:preferrelative="t" stroked="f" coordsize="21600,21600" o:gfxdata="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7FzIugAAANsA&#10;AAAPAAAAAAAAAAEAIAAAACIAAABkcnMvZG93bnJldi54bWxQSwECFAAUAAAACACHTuJAMy8FnjsA&#10;AAA5AAAAEAAAAAAAAAABACAAAAAJAQAAZHJzL3NoYXBleG1sLnhtbFBLBQYAAAAABgAGAFsBAACz&#10;AwAAAAA=&#10;">
                  <v:fill on="f" focussize="0,0"/>
                  <v:stroke on="f"/>
                  <v:imagedata r:id="rId30" o:title=""/>
                  <o:lock v:ext="edit" aspectratio="t"/>
                </v:shape>
                <v:shape id="文本框 29" o:spid="_x0000_s1026" o:spt="202" type="#_x0000_t202" style="position:absolute;left:49;top:13;height:2;width:21;"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11" w:lineRule="exact"/>
                          <w:rPr>
                            <w:sz w:val="21"/>
                          </w:rPr>
                        </w:pPr>
                        <w:r>
                          <w:rPr>
                            <w:sz w:val="21"/>
                          </w:rPr>
                          <w:t>此处放入银行汇款凭证</w:t>
                        </w:r>
                      </w:p>
                    </w:txbxContent>
                  </v:textbox>
                </v:shape>
                <w10:wrap type="topAndBottom"/>
              </v:group>
            </w:pict>
          </mc:Fallback>
        </mc:AlternateContent>
      </w:r>
    </w:p>
    <w:p>
      <w:pPr>
        <w:rPr>
          <w:color w:val="auto"/>
          <w:sz w:val="21"/>
        </w:rPr>
        <w:sectPr>
          <w:footerReference r:id="rId14" w:type="default"/>
          <w:pgSz w:w="11910" w:h="16840"/>
          <w:pgMar w:top="1440" w:right="1080" w:bottom="1440" w:left="1080" w:header="0" w:footer="1064" w:gutter="0"/>
          <w:pgNumType w:fmt="decimal"/>
          <w:cols w:space="720" w:num="1"/>
        </w:sectPr>
      </w:pPr>
    </w:p>
    <w:p>
      <w:pPr>
        <w:jc w:val="center"/>
        <w:rPr>
          <w:rFonts w:ascii="黑体" w:hAnsi="黑体" w:eastAsia="黑体"/>
          <w:b/>
          <w:color w:val="auto"/>
          <w:sz w:val="32"/>
          <w:szCs w:val="32"/>
        </w:rPr>
      </w:pPr>
      <w:r>
        <w:rPr>
          <w:rFonts w:hint="eastAsia" w:ascii="黑体" w:hAnsi="黑体" w:eastAsia="黑体"/>
          <w:b/>
          <w:color w:val="auto"/>
          <w:sz w:val="32"/>
          <w:szCs w:val="32"/>
        </w:rPr>
        <w:t>五</w:t>
      </w:r>
      <w:r>
        <w:rPr>
          <w:rFonts w:ascii="黑体" w:hAnsi="黑体" w:eastAsia="黑体"/>
          <w:b/>
          <w:color w:val="auto"/>
          <w:sz w:val="32"/>
          <w:szCs w:val="32"/>
        </w:rPr>
        <w:t>、资格审查资料</w:t>
      </w:r>
    </w:p>
    <w:p>
      <w:pPr>
        <w:pStyle w:val="8"/>
        <w:spacing w:before="227"/>
        <w:ind w:left="306" w:right="890"/>
        <w:rPr>
          <w:color w:val="auto"/>
        </w:rPr>
      </w:pPr>
      <w:bookmarkStart w:id="851" w:name="_Hlk11790254"/>
      <w:r>
        <w:rPr>
          <w:color w:val="auto"/>
        </w:rPr>
        <w:t>（一）投标人基本情况表</w:t>
      </w:r>
    </w:p>
    <w:bookmarkEnd w:id="851"/>
    <w:tbl>
      <w:tblPr>
        <w:tblStyle w:val="47"/>
        <w:tblW w:w="8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898"/>
        <w:gridCol w:w="951"/>
        <w:gridCol w:w="841"/>
        <w:gridCol w:w="421"/>
        <w:gridCol w:w="313"/>
        <w:gridCol w:w="1079"/>
        <w:gridCol w:w="491"/>
        <w:gridCol w:w="86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投标人名称</w:t>
            </w:r>
          </w:p>
        </w:tc>
        <w:tc>
          <w:tcPr>
            <w:tcW w:w="6850" w:type="dxa"/>
            <w:gridSpan w:val="9"/>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注册地址</w:t>
            </w:r>
          </w:p>
        </w:tc>
        <w:tc>
          <w:tcPr>
            <w:tcW w:w="3424" w:type="dxa"/>
            <w:gridSpan w:val="5"/>
          </w:tcPr>
          <w:p>
            <w:pPr>
              <w:jc w:val="center"/>
              <w:rPr>
                <w:rFonts w:ascii="宋体" w:hAnsi="宋体" w:cs="宋体"/>
                <w:color w:val="auto"/>
                <w:szCs w:val="24"/>
              </w:rPr>
            </w:pPr>
          </w:p>
        </w:tc>
        <w:tc>
          <w:tcPr>
            <w:tcW w:w="1079" w:type="dxa"/>
          </w:tcPr>
          <w:p>
            <w:pPr>
              <w:jc w:val="center"/>
              <w:rPr>
                <w:rFonts w:ascii="宋体" w:hAnsi="宋体" w:cs="宋体"/>
                <w:color w:val="auto"/>
                <w:szCs w:val="24"/>
              </w:rPr>
            </w:pPr>
            <w:r>
              <w:rPr>
                <w:rFonts w:hint="eastAsia" w:ascii="宋体" w:hAnsi="宋体" w:cs="宋体"/>
                <w:color w:val="auto"/>
                <w:szCs w:val="24"/>
              </w:rPr>
              <w:t>邮政编码</w:t>
            </w:r>
          </w:p>
        </w:tc>
        <w:tc>
          <w:tcPr>
            <w:tcW w:w="2347" w:type="dxa"/>
            <w:gridSpan w:val="3"/>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vMerge w:val="restart"/>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联系方式</w:t>
            </w:r>
          </w:p>
        </w:tc>
        <w:tc>
          <w:tcPr>
            <w:tcW w:w="898" w:type="dxa"/>
          </w:tcPr>
          <w:p>
            <w:pPr>
              <w:jc w:val="center"/>
              <w:rPr>
                <w:rFonts w:ascii="宋体" w:hAnsi="宋体" w:cs="宋体"/>
                <w:color w:val="auto"/>
                <w:szCs w:val="24"/>
              </w:rPr>
            </w:pPr>
            <w:r>
              <w:rPr>
                <w:rFonts w:hint="eastAsia" w:ascii="宋体" w:hAnsi="宋体" w:cs="宋体"/>
                <w:color w:val="auto"/>
                <w:szCs w:val="24"/>
              </w:rPr>
              <w:t>联系人</w:t>
            </w:r>
          </w:p>
        </w:tc>
        <w:tc>
          <w:tcPr>
            <w:tcW w:w="2526" w:type="dxa"/>
            <w:gridSpan w:val="4"/>
          </w:tcPr>
          <w:p>
            <w:pPr>
              <w:jc w:val="center"/>
              <w:rPr>
                <w:rFonts w:ascii="宋体" w:hAnsi="宋体" w:cs="宋体"/>
                <w:color w:val="auto"/>
                <w:szCs w:val="24"/>
              </w:rPr>
            </w:pPr>
          </w:p>
        </w:tc>
        <w:tc>
          <w:tcPr>
            <w:tcW w:w="1079" w:type="dxa"/>
          </w:tcPr>
          <w:p>
            <w:pPr>
              <w:jc w:val="center"/>
              <w:rPr>
                <w:rFonts w:ascii="宋体" w:hAnsi="宋体" w:cs="宋体"/>
                <w:color w:val="auto"/>
                <w:szCs w:val="24"/>
              </w:rPr>
            </w:pPr>
            <w:r>
              <w:rPr>
                <w:rFonts w:hint="eastAsia" w:ascii="宋体" w:hAnsi="宋体" w:cs="宋体"/>
                <w:color w:val="auto"/>
                <w:szCs w:val="24"/>
              </w:rPr>
              <w:t>电 话</w:t>
            </w:r>
          </w:p>
        </w:tc>
        <w:tc>
          <w:tcPr>
            <w:tcW w:w="2347" w:type="dxa"/>
            <w:gridSpan w:val="3"/>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1728" w:type="dxa"/>
            <w:vMerge w:val="continue"/>
            <w:tcBorders>
              <w:top w:val="nil"/>
            </w:tcBorders>
          </w:tcPr>
          <w:p>
            <w:pPr>
              <w:jc w:val="center"/>
              <w:rPr>
                <w:rFonts w:ascii="宋体" w:hAnsi="宋体" w:cs="宋体"/>
                <w:color w:val="auto"/>
                <w:szCs w:val="24"/>
              </w:rPr>
            </w:pPr>
          </w:p>
        </w:tc>
        <w:tc>
          <w:tcPr>
            <w:tcW w:w="898" w:type="dxa"/>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传</w:t>
            </w:r>
            <w:r>
              <w:rPr>
                <w:rFonts w:hint="eastAsia" w:ascii="宋体" w:hAnsi="宋体" w:cs="宋体"/>
                <w:color w:val="auto"/>
                <w:szCs w:val="24"/>
              </w:rPr>
              <w:tab/>
            </w:r>
            <w:r>
              <w:rPr>
                <w:rFonts w:hint="eastAsia" w:ascii="宋体" w:hAnsi="宋体" w:cs="宋体"/>
                <w:color w:val="auto"/>
                <w:szCs w:val="24"/>
              </w:rPr>
              <w:t>真</w:t>
            </w:r>
          </w:p>
        </w:tc>
        <w:tc>
          <w:tcPr>
            <w:tcW w:w="2526" w:type="dxa"/>
            <w:gridSpan w:val="4"/>
          </w:tcPr>
          <w:p>
            <w:pPr>
              <w:jc w:val="center"/>
              <w:rPr>
                <w:rFonts w:ascii="宋体" w:hAnsi="宋体" w:cs="宋体"/>
                <w:color w:val="auto"/>
                <w:szCs w:val="24"/>
              </w:rPr>
            </w:pPr>
          </w:p>
        </w:tc>
        <w:tc>
          <w:tcPr>
            <w:tcW w:w="1079" w:type="dxa"/>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网 址</w:t>
            </w:r>
          </w:p>
        </w:tc>
        <w:tc>
          <w:tcPr>
            <w:tcW w:w="2347" w:type="dxa"/>
            <w:gridSpan w:val="3"/>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组织结构</w:t>
            </w:r>
          </w:p>
        </w:tc>
        <w:tc>
          <w:tcPr>
            <w:tcW w:w="6850" w:type="dxa"/>
            <w:gridSpan w:val="9"/>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728" w:type="dxa"/>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法定代表人</w:t>
            </w:r>
          </w:p>
        </w:tc>
        <w:tc>
          <w:tcPr>
            <w:tcW w:w="898" w:type="dxa"/>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姓名</w:t>
            </w:r>
          </w:p>
        </w:tc>
        <w:tc>
          <w:tcPr>
            <w:tcW w:w="951" w:type="dxa"/>
          </w:tcPr>
          <w:p>
            <w:pPr>
              <w:jc w:val="center"/>
              <w:rPr>
                <w:rFonts w:ascii="宋体" w:hAnsi="宋体" w:cs="宋体"/>
                <w:color w:val="auto"/>
                <w:szCs w:val="24"/>
              </w:rPr>
            </w:pPr>
          </w:p>
        </w:tc>
        <w:tc>
          <w:tcPr>
            <w:tcW w:w="1262" w:type="dxa"/>
            <w:gridSpan w:val="2"/>
          </w:tcPr>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技术职称</w:t>
            </w:r>
          </w:p>
        </w:tc>
        <w:tc>
          <w:tcPr>
            <w:tcW w:w="1883" w:type="dxa"/>
            <w:gridSpan w:val="3"/>
          </w:tcPr>
          <w:p>
            <w:pPr>
              <w:jc w:val="center"/>
              <w:rPr>
                <w:rFonts w:ascii="宋体" w:hAnsi="宋体" w:cs="宋体"/>
                <w:color w:val="auto"/>
                <w:szCs w:val="24"/>
              </w:rPr>
            </w:pPr>
          </w:p>
        </w:tc>
        <w:tc>
          <w:tcPr>
            <w:tcW w:w="863" w:type="dxa"/>
          </w:tcPr>
          <w:p>
            <w:pPr>
              <w:rPr>
                <w:rFonts w:ascii="宋体" w:hAnsi="宋体" w:cs="宋体"/>
                <w:color w:val="auto"/>
                <w:szCs w:val="24"/>
              </w:rPr>
            </w:pPr>
          </w:p>
          <w:p>
            <w:pPr>
              <w:rPr>
                <w:rFonts w:ascii="宋体" w:hAnsi="宋体" w:cs="宋体"/>
                <w:color w:val="auto"/>
                <w:szCs w:val="24"/>
              </w:rPr>
            </w:pPr>
            <w:r>
              <w:rPr>
                <w:rFonts w:hint="eastAsia" w:ascii="宋体" w:hAnsi="宋体" w:cs="宋体"/>
                <w:color w:val="auto"/>
                <w:szCs w:val="24"/>
              </w:rPr>
              <w:t>电话</w:t>
            </w:r>
          </w:p>
        </w:tc>
        <w:tc>
          <w:tcPr>
            <w:tcW w:w="993" w:type="dxa"/>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技术负责人</w:t>
            </w:r>
          </w:p>
        </w:tc>
        <w:tc>
          <w:tcPr>
            <w:tcW w:w="898" w:type="dxa"/>
          </w:tcPr>
          <w:p>
            <w:pPr>
              <w:jc w:val="center"/>
              <w:rPr>
                <w:rFonts w:ascii="宋体" w:hAnsi="宋体" w:cs="宋体"/>
                <w:color w:val="auto"/>
                <w:szCs w:val="24"/>
              </w:rPr>
            </w:pPr>
            <w:r>
              <w:rPr>
                <w:rFonts w:hint="eastAsia" w:ascii="宋体" w:hAnsi="宋体" w:cs="宋体"/>
                <w:color w:val="auto"/>
                <w:szCs w:val="24"/>
              </w:rPr>
              <w:t>姓名</w:t>
            </w:r>
          </w:p>
        </w:tc>
        <w:tc>
          <w:tcPr>
            <w:tcW w:w="951" w:type="dxa"/>
          </w:tcPr>
          <w:p>
            <w:pPr>
              <w:jc w:val="center"/>
              <w:rPr>
                <w:rFonts w:ascii="宋体" w:hAnsi="宋体" w:cs="宋体"/>
                <w:color w:val="auto"/>
                <w:szCs w:val="24"/>
              </w:rPr>
            </w:pPr>
          </w:p>
        </w:tc>
        <w:tc>
          <w:tcPr>
            <w:tcW w:w="1262" w:type="dxa"/>
            <w:gridSpan w:val="2"/>
          </w:tcPr>
          <w:p>
            <w:pPr>
              <w:jc w:val="center"/>
              <w:rPr>
                <w:rFonts w:ascii="宋体" w:hAnsi="宋体" w:cs="宋体"/>
                <w:color w:val="auto"/>
                <w:szCs w:val="24"/>
              </w:rPr>
            </w:pPr>
            <w:r>
              <w:rPr>
                <w:rFonts w:hint="eastAsia" w:ascii="宋体" w:hAnsi="宋体" w:cs="宋体"/>
                <w:color w:val="auto"/>
                <w:szCs w:val="24"/>
              </w:rPr>
              <w:t>技术职称</w:t>
            </w:r>
          </w:p>
        </w:tc>
        <w:tc>
          <w:tcPr>
            <w:tcW w:w="1883" w:type="dxa"/>
            <w:gridSpan w:val="3"/>
          </w:tcPr>
          <w:p>
            <w:pPr>
              <w:jc w:val="center"/>
              <w:rPr>
                <w:rFonts w:ascii="宋体" w:hAnsi="宋体" w:cs="宋体"/>
                <w:color w:val="auto"/>
                <w:szCs w:val="24"/>
              </w:rPr>
            </w:pPr>
          </w:p>
        </w:tc>
        <w:tc>
          <w:tcPr>
            <w:tcW w:w="863" w:type="dxa"/>
          </w:tcPr>
          <w:p>
            <w:pPr>
              <w:rPr>
                <w:rFonts w:ascii="宋体" w:hAnsi="宋体" w:cs="宋体"/>
                <w:color w:val="auto"/>
                <w:szCs w:val="24"/>
              </w:rPr>
            </w:pPr>
            <w:r>
              <w:rPr>
                <w:rFonts w:hint="eastAsia" w:ascii="宋体" w:hAnsi="宋体" w:cs="宋体"/>
                <w:color w:val="auto"/>
                <w:szCs w:val="24"/>
              </w:rPr>
              <w:t>电话</w:t>
            </w:r>
          </w:p>
        </w:tc>
        <w:tc>
          <w:tcPr>
            <w:tcW w:w="993" w:type="dxa"/>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成立时间</w:t>
            </w:r>
          </w:p>
        </w:tc>
        <w:tc>
          <w:tcPr>
            <w:tcW w:w="1849" w:type="dxa"/>
            <w:gridSpan w:val="2"/>
          </w:tcPr>
          <w:p>
            <w:pPr>
              <w:jc w:val="center"/>
              <w:rPr>
                <w:rFonts w:ascii="宋体" w:hAnsi="宋体" w:cs="宋体"/>
                <w:color w:val="auto"/>
                <w:szCs w:val="24"/>
              </w:rPr>
            </w:pPr>
          </w:p>
        </w:tc>
        <w:tc>
          <w:tcPr>
            <w:tcW w:w="5001" w:type="dxa"/>
            <w:gridSpan w:val="7"/>
          </w:tcPr>
          <w:p>
            <w:pPr>
              <w:jc w:val="center"/>
              <w:rPr>
                <w:rFonts w:ascii="宋体" w:hAnsi="宋体" w:cs="宋体"/>
                <w:color w:val="auto"/>
                <w:szCs w:val="24"/>
              </w:rPr>
            </w:pPr>
            <w:r>
              <w:rPr>
                <w:rFonts w:hint="eastAsia" w:ascii="宋体" w:hAnsi="宋体" w:cs="宋体"/>
                <w:color w:val="auto"/>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企业资质等级</w:t>
            </w:r>
          </w:p>
        </w:tc>
        <w:tc>
          <w:tcPr>
            <w:tcW w:w="1849" w:type="dxa"/>
            <w:gridSpan w:val="2"/>
          </w:tcPr>
          <w:p>
            <w:pPr>
              <w:jc w:val="center"/>
              <w:rPr>
                <w:rFonts w:ascii="宋体" w:hAnsi="宋体" w:cs="宋体"/>
                <w:color w:val="auto"/>
                <w:szCs w:val="24"/>
              </w:rPr>
            </w:pPr>
          </w:p>
        </w:tc>
        <w:tc>
          <w:tcPr>
            <w:tcW w:w="841" w:type="dxa"/>
            <w:vMerge w:val="restart"/>
          </w:tcPr>
          <w:p>
            <w:pPr>
              <w:jc w:val="center"/>
              <w:rPr>
                <w:rFonts w:ascii="宋体" w:hAnsi="宋体" w:cs="宋体"/>
                <w:color w:val="auto"/>
                <w:szCs w:val="24"/>
              </w:rPr>
            </w:pPr>
          </w:p>
          <w:p>
            <w:pPr>
              <w:jc w:val="center"/>
              <w:rPr>
                <w:rFonts w:ascii="宋体" w:hAnsi="宋体" w:cs="宋体"/>
                <w:color w:val="auto"/>
                <w:szCs w:val="24"/>
              </w:rPr>
            </w:pPr>
          </w:p>
          <w:p>
            <w:pPr>
              <w:jc w:val="center"/>
              <w:rPr>
                <w:rFonts w:ascii="宋体" w:hAnsi="宋体" w:cs="宋体"/>
                <w:color w:val="auto"/>
                <w:szCs w:val="24"/>
              </w:rPr>
            </w:pPr>
          </w:p>
          <w:p>
            <w:pPr>
              <w:jc w:val="center"/>
              <w:rPr>
                <w:rFonts w:ascii="宋体" w:hAnsi="宋体" w:cs="宋体"/>
                <w:color w:val="auto"/>
                <w:szCs w:val="24"/>
              </w:rPr>
            </w:pPr>
          </w:p>
          <w:p>
            <w:pPr>
              <w:jc w:val="center"/>
              <w:rPr>
                <w:rFonts w:ascii="宋体" w:hAnsi="宋体" w:cs="宋体"/>
                <w:color w:val="auto"/>
                <w:szCs w:val="24"/>
              </w:rPr>
            </w:pPr>
            <w:r>
              <w:rPr>
                <w:rFonts w:hint="eastAsia" w:ascii="宋体" w:hAnsi="宋体" w:cs="宋体"/>
                <w:color w:val="auto"/>
                <w:szCs w:val="24"/>
              </w:rPr>
              <w:t>其中</w:t>
            </w:r>
          </w:p>
        </w:tc>
        <w:tc>
          <w:tcPr>
            <w:tcW w:w="2304" w:type="dxa"/>
            <w:gridSpan w:val="4"/>
          </w:tcPr>
          <w:p>
            <w:pPr>
              <w:jc w:val="center"/>
              <w:rPr>
                <w:rFonts w:ascii="宋体" w:hAnsi="宋体" w:cs="宋体"/>
                <w:color w:val="auto"/>
                <w:szCs w:val="24"/>
              </w:rPr>
            </w:pPr>
            <w:r>
              <w:rPr>
                <w:rFonts w:hint="eastAsia" w:ascii="宋体" w:hAnsi="宋体" w:cs="宋体"/>
                <w:color w:val="auto"/>
                <w:szCs w:val="24"/>
              </w:rPr>
              <w:t>项目经理</w:t>
            </w:r>
          </w:p>
        </w:tc>
        <w:tc>
          <w:tcPr>
            <w:tcW w:w="1856"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营业执照号</w:t>
            </w:r>
          </w:p>
        </w:tc>
        <w:tc>
          <w:tcPr>
            <w:tcW w:w="1849" w:type="dxa"/>
            <w:gridSpan w:val="2"/>
          </w:tcPr>
          <w:p>
            <w:pPr>
              <w:jc w:val="center"/>
              <w:rPr>
                <w:rFonts w:ascii="宋体" w:hAnsi="宋体" w:cs="宋体"/>
                <w:color w:val="auto"/>
                <w:szCs w:val="24"/>
              </w:rPr>
            </w:pPr>
          </w:p>
        </w:tc>
        <w:tc>
          <w:tcPr>
            <w:tcW w:w="841" w:type="dxa"/>
            <w:vMerge w:val="continue"/>
            <w:tcBorders>
              <w:top w:val="nil"/>
            </w:tcBorders>
          </w:tcPr>
          <w:p>
            <w:pPr>
              <w:jc w:val="center"/>
              <w:rPr>
                <w:rFonts w:ascii="宋体" w:hAnsi="宋体" w:cs="宋体"/>
                <w:color w:val="auto"/>
                <w:szCs w:val="24"/>
              </w:rPr>
            </w:pPr>
          </w:p>
        </w:tc>
        <w:tc>
          <w:tcPr>
            <w:tcW w:w="2304" w:type="dxa"/>
            <w:gridSpan w:val="4"/>
          </w:tcPr>
          <w:p>
            <w:pPr>
              <w:jc w:val="center"/>
              <w:rPr>
                <w:rFonts w:ascii="宋体" w:hAnsi="宋体" w:cs="宋体"/>
                <w:color w:val="auto"/>
                <w:szCs w:val="24"/>
              </w:rPr>
            </w:pPr>
            <w:r>
              <w:rPr>
                <w:rFonts w:hint="eastAsia" w:ascii="宋体" w:hAnsi="宋体" w:cs="宋体"/>
                <w:color w:val="auto"/>
                <w:szCs w:val="24"/>
              </w:rPr>
              <w:t>高级职称人员</w:t>
            </w:r>
          </w:p>
        </w:tc>
        <w:tc>
          <w:tcPr>
            <w:tcW w:w="1856"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注册资金</w:t>
            </w:r>
          </w:p>
        </w:tc>
        <w:tc>
          <w:tcPr>
            <w:tcW w:w="1849" w:type="dxa"/>
            <w:gridSpan w:val="2"/>
          </w:tcPr>
          <w:p>
            <w:pPr>
              <w:jc w:val="center"/>
              <w:rPr>
                <w:rFonts w:ascii="宋体" w:hAnsi="宋体" w:cs="宋体"/>
                <w:color w:val="auto"/>
                <w:szCs w:val="24"/>
              </w:rPr>
            </w:pPr>
          </w:p>
        </w:tc>
        <w:tc>
          <w:tcPr>
            <w:tcW w:w="841" w:type="dxa"/>
            <w:vMerge w:val="continue"/>
            <w:tcBorders>
              <w:top w:val="nil"/>
            </w:tcBorders>
          </w:tcPr>
          <w:p>
            <w:pPr>
              <w:jc w:val="center"/>
              <w:rPr>
                <w:rFonts w:ascii="宋体" w:hAnsi="宋体" w:cs="宋体"/>
                <w:color w:val="auto"/>
                <w:szCs w:val="24"/>
              </w:rPr>
            </w:pPr>
          </w:p>
        </w:tc>
        <w:tc>
          <w:tcPr>
            <w:tcW w:w="2304" w:type="dxa"/>
            <w:gridSpan w:val="4"/>
          </w:tcPr>
          <w:p>
            <w:pPr>
              <w:jc w:val="center"/>
              <w:rPr>
                <w:rFonts w:ascii="宋体" w:hAnsi="宋体" w:cs="宋体"/>
                <w:color w:val="auto"/>
                <w:szCs w:val="24"/>
              </w:rPr>
            </w:pPr>
            <w:r>
              <w:rPr>
                <w:rFonts w:hint="eastAsia" w:ascii="宋体" w:hAnsi="宋体" w:cs="宋体"/>
                <w:color w:val="auto"/>
                <w:szCs w:val="24"/>
              </w:rPr>
              <w:t>中级职称人员</w:t>
            </w:r>
          </w:p>
        </w:tc>
        <w:tc>
          <w:tcPr>
            <w:tcW w:w="1856"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开户银行</w:t>
            </w:r>
          </w:p>
        </w:tc>
        <w:tc>
          <w:tcPr>
            <w:tcW w:w="1849" w:type="dxa"/>
            <w:gridSpan w:val="2"/>
          </w:tcPr>
          <w:p>
            <w:pPr>
              <w:jc w:val="center"/>
              <w:rPr>
                <w:rFonts w:ascii="宋体" w:hAnsi="宋体" w:cs="宋体"/>
                <w:color w:val="auto"/>
                <w:szCs w:val="24"/>
              </w:rPr>
            </w:pPr>
          </w:p>
        </w:tc>
        <w:tc>
          <w:tcPr>
            <w:tcW w:w="841" w:type="dxa"/>
            <w:vMerge w:val="continue"/>
            <w:tcBorders>
              <w:top w:val="nil"/>
            </w:tcBorders>
          </w:tcPr>
          <w:p>
            <w:pPr>
              <w:jc w:val="center"/>
              <w:rPr>
                <w:rFonts w:ascii="宋体" w:hAnsi="宋体" w:cs="宋体"/>
                <w:color w:val="auto"/>
                <w:szCs w:val="24"/>
              </w:rPr>
            </w:pPr>
          </w:p>
        </w:tc>
        <w:tc>
          <w:tcPr>
            <w:tcW w:w="2304" w:type="dxa"/>
            <w:gridSpan w:val="4"/>
          </w:tcPr>
          <w:p>
            <w:pPr>
              <w:jc w:val="center"/>
              <w:rPr>
                <w:rFonts w:ascii="宋体" w:hAnsi="宋体" w:cs="宋体"/>
                <w:color w:val="auto"/>
                <w:szCs w:val="24"/>
              </w:rPr>
            </w:pPr>
            <w:r>
              <w:rPr>
                <w:rFonts w:hint="eastAsia" w:ascii="宋体" w:hAnsi="宋体" w:cs="宋体"/>
                <w:color w:val="auto"/>
                <w:szCs w:val="24"/>
              </w:rPr>
              <w:t>初级职称人员</w:t>
            </w:r>
          </w:p>
        </w:tc>
        <w:tc>
          <w:tcPr>
            <w:tcW w:w="1856"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账号</w:t>
            </w:r>
          </w:p>
        </w:tc>
        <w:tc>
          <w:tcPr>
            <w:tcW w:w="1849" w:type="dxa"/>
            <w:gridSpan w:val="2"/>
          </w:tcPr>
          <w:p>
            <w:pPr>
              <w:jc w:val="center"/>
              <w:rPr>
                <w:rFonts w:ascii="宋体" w:hAnsi="宋体" w:cs="宋体"/>
                <w:color w:val="auto"/>
                <w:szCs w:val="24"/>
              </w:rPr>
            </w:pPr>
          </w:p>
        </w:tc>
        <w:tc>
          <w:tcPr>
            <w:tcW w:w="841" w:type="dxa"/>
            <w:vMerge w:val="continue"/>
            <w:tcBorders>
              <w:top w:val="nil"/>
            </w:tcBorders>
          </w:tcPr>
          <w:p>
            <w:pPr>
              <w:jc w:val="center"/>
              <w:rPr>
                <w:rFonts w:ascii="宋体" w:hAnsi="宋体" w:cs="宋体"/>
                <w:color w:val="auto"/>
                <w:szCs w:val="24"/>
              </w:rPr>
            </w:pPr>
          </w:p>
        </w:tc>
        <w:tc>
          <w:tcPr>
            <w:tcW w:w="2304" w:type="dxa"/>
            <w:gridSpan w:val="4"/>
          </w:tcPr>
          <w:p>
            <w:pPr>
              <w:jc w:val="center"/>
              <w:rPr>
                <w:rFonts w:ascii="宋体" w:hAnsi="宋体" w:cs="宋体"/>
                <w:color w:val="auto"/>
                <w:szCs w:val="24"/>
              </w:rPr>
            </w:pPr>
            <w:r>
              <w:rPr>
                <w:rFonts w:hint="eastAsia" w:ascii="宋体" w:hAnsi="宋体" w:cs="宋体"/>
                <w:color w:val="auto"/>
                <w:szCs w:val="24"/>
              </w:rPr>
              <w:t>技工</w:t>
            </w:r>
          </w:p>
        </w:tc>
        <w:tc>
          <w:tcPr>
            <w:tcW w:w="1856"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经营范围</w:t>
            </w:r>
          </w:p>
        </w:tc>
        <w:tc>
          <w:tcPr>
            <w:tcW w:w="6850" w:type="dxa"/>
            <w:gridSpan w:val="9"/>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728" w:type="dxa"/>
          </w:tcPr>
          <w:p>
            <w:pPr>
              <w:jc w:val="center"/>
              <w:rPr>
                <w:rFonts w:ascii="宋体" w:hAnsi="宋体" w:cs="宋体"/>
                <w:color w:val="auto"/>
                <w:szCs w:val="24"/>
              </w:rPr>
            </w:pPr>
            <w:r>
              <w:rPr>
                <w:rFonts w:hint="eastAsia" w:ascii="宋体" w:hAnsi="宋体" w:cs="宋体"/>
                <w:color w:val="auto"/>
                <w:szCs w:val="24"/>
              </w:rPr>
              <w:t>备注</w:t>
            </w:r>
          </w:p>
        </w:tc>
        <w:tc>
          <w:tcPr>
            <w:tcW w:w="6850" w:type="dxa"/>
            <w:gridSpan w:val="9"/>
          </w:tcPr>
          <w:p>
            <w:pPr>
              <w:rPr>
                <w:rFonts w:ascii="宋体" w:hAnsi="宋体" w:cs="宋体"/>
                <w:color w:val="auto"/>
                <w:szCs w:val="24"/>
              </w:rPr>
            </w:pPr>
          </w:p>
        </w:tc>
      </w:tr>
    </w:tbl>
    <w:p>
      <w:pPr>
        <w:rPr>
          <w:color w:val="auto"/>
          <w:sz w:val="22"/>
          <w:szCs w:val="20"/>
        </w:rPr>
      </w:pPr>
      <w:r>
        <w:rPr>
          <w:color w:val="auto"/>
          <w:sz w:val="22"/>
          <w:szCs w:val="20"/>
        </w:rPr>
        <w:t>附：1. 本表后附</w:t>
      </w:r>
      <w:r>
        <w:rPr>
          <w:rFonts w:hint="eastAsia"/>
          <w:color w:val="auto"/>
          <w:sz w:val="22"/>
          <w:szCs w:val="20"/>
        </w:rPr>
        <w:t>独立体或联合体各方的</w:t>
      </w:r>
      <w:r>
        <w:rPr>
          <w:color w:val="auto"/>
          <w:sz w:val="22"/>
          <w:szCs w:val="20"/>
        </w:rPr>
        <w:t>相关证书复印件（包括但不限于营业执照、资质证书、有效的的安全生产许可证、基本账户许可证等）。</w:t>
      </w:r>
    </w:p>
    <w:p>
      <w:pPr>
        <w:ind w:firstLine="440" w:firstLineChars="200"/>
        <w:rPr>
          <w:color w:val="auto"/>
          <w:sz w:val="22"/>
          <w:szCs w:val="20"/>
        </w:rPr>
      </w:pPr>
      <w:r>
        <w:rPr>
          <w:rFonts w:hint="eastAsia"/>
          <w:color w:val="auto"/>
          <w:sz w:val="22"/>
          <w:szCs w:val="20"/>
        </w:rPr>
        <w:t>2.</w:t>
      </w:r>
      <w:r>
        <w:rPr>
          <w:color w:val="auto"/>
          <w:sz w:val="22"/>
          <w:szCs w:val="20"/>
        </w:rPr>
        <w:t>投标人必须如实填写资产构成情况和关联企业及存在单位负责人为同一人、存在控股、管理关系的情况，如调查核实未如实填写的，按提供虚假材料对待。</w:t>
      </w:r>
    </w:p>
    <w:p>
      <w:pPr>
        <w:ind w:firstLine="442" w:firstLineChars="200"/>
        <w:rPr>
          <w:b/>
          <w:bCs/>
          <w:color w:val="auto"/>
          <w:sz w:val="22"/>
          <w:szCs w:val="20"/>
        </w:rPr>
      </w:pPr>
      <w:r>
        <w:rPr>
          <w:rFonts w:hint="eastAsia"/>
          <w:b/>
          <w:bCs/>
          <w:color w:val="auto"/>
          <w:sz w:val="22"/>
          <w:szCs w:val="20"/>
        </w:rPr>
        <w:t>3</w:t>
      </w:r>
      <w:r>
        <w:rPr>
          <w:b/>
          <w:bCs/>
          <w:color w:val="auto"/>
          <w:sz w:val="22"/>
          <w:szCs w:val="20"/>
        </w:rPr>
        <w:t>.如联合体投标，</w:t>
      </w:r>
      <w:r>
        <w:rPr>
          <w:rFonts w:hint="eastAsia"/>
          <w:b/>
          <w:bCs/>
          <w:color w:val="auto"/>
          <w:sz w:val="22"/>
          <w:szCs w:val="20"/>
        </w:rPr>
        <w:t>表格需复制延展填写联合体各方信息</w:t>
      </w:r>
      <w:r>
        <w:rPr>
          <w:b/>
          <w:bCs/>
          <w:color w:val="auto"/>
          <w:sz w:val="22"/>
          <w:szCs w:val="20"/>
        </w:rPr>
        <w:t>。</w:t>
      </w:r>
    </w:p>
    <w:p>
      <w:pPr>
        <w:rPr>
          <w:color w:val="auto"/>
        </w:rPr>
      </w:pPr>
      <w:r>
        <w:rPr>
          <w:rFonts w:hint="eastAsia"/>
          <w:color w:val="auto"/>
          <w:sz w:val="22"/>
          <w:szCs w:val="20"/>
        </w:rPr>
        <w:t xml:space="preserve">    4.无相关人员可填写：</w:t>
      </w:r>
      <w:r>
        <w:rPr>
          <w:rFonts w:hint="eastAsia"/>
          <w:color w:val="auto"/>
          <w:sz w:val="22"/>
          <w:szCs w:val="20"/>
          <w:u w:val="single"/>
        </w:rPr>
        <w:t xml:space="preserve">     /    。         </w:t>
      </w:r>
      <w:r>
        <w:rPr>
          <w:rFonts w:hint="eastAsia"/>
          <w:color w:val="auto"/>
          <w:u w:val="single"/>
        </w:rPr>
        <w:t xml:space="preserve"> </w:t>
      </w:r>
    </w:p>
    <w:p>
      <w:pPr>
        <w:pStyle w:val="378"/>
        <w:spacing w:line="360" w:lineRule="auto"/>
        <w:textAlignment w:val="baseline"/>
        <w:rPr>
          <w:rFonts w:ascii="宋体" w:hAnsi="宋体"/>
          <w:color w:val="auto"/>
          <w:shd w:val="clear" w:color="auto" w:fill="FFFFFF"/>
        </w:rPr>
      </w:pPr>
    </w:p>
    <w:p>
      <w:pPr>
        <w:rPr>
          <w:b/>
          <w:bCs/>
          <w:color w:val="auto"/>
          <w:sz w:val="28"/>
          <w:szCs w:val="22"/>
        </w:rPr>
      </w:pPr>
      <w:r>
        <w:rPr>
          <w:b/>
          <w:bCs/>
          <w:color w:val="auto"/>
          <w:sz w:val="28"/>
          <w:szCs w:val="22"/>
        </w:rPr>
        <w:br w:type="page"/>
      </w:r>
    </w:p>
    <w:p>
      <w:pPr>
        <w:jc w:val="center"/>
        <w:rPr>
          <w:b/>
          <w:bCs/>
          <w:color w:val="auto"/>
          <w:sz w:val="28"/>
          <w:szCs w:val="22"/>
        </w:rPr>
      </w:pPr>
      <w:r>
        <w:rPr>
          <w:b/>
          <w:bCs/>
          <w:color w:val="auto"/>
          <w:sz w:val="28"/>
          <w:szCs w:val="22"/>
        </w:rPr>
        <w:t>（</w:t>
      </w:r>
      <w:r>
        <w:rPr>
          <w:rFonts w:hint="eastAsia"/>
          <w:b/>
          <w:bCs/>
          <w:color w:val="auto"/>
          <w:sz w:val="28"/>
          <w:szCs w:val="22"/>
        </w:rPr>
        <w:t>二</w:t>
      </w:r>
      <w:r>
        <w:rPr>
          <w:b/>
          <w:bCs/>
          <w:color w:val="auto"/>
          <w:sz w:val="28"/>
          <w:szCs w:val="22"/>
        </w:rPr>
        <w:t>）</w:t>
      </w:r>
      <w:bookmarkStart w:id="852" w:name="_Hlk11790339"/>
      <w:r>
        <w:rPr>
          <w:rFonts w:hint="eastAsia"/>
          <w:b/>
          <w:bCs/>
          <w:color w:val="auto"/>
          <w:sz w:val="28"/>
          <w:szCs w:val="22"/>
        </w:rPr>
        <w:t>施工项目负责人</w:t>
      </w:r>
      <w:r>
        <w:rPr>
          <w:b/>
          <w:bCs/>
          <w:color w:val="auto"/>
          <w:sz w:val="28"/>
          <w:szCs w:val="22"/>
        </w:rPr>
        <w:t>简历表</w:t>
      </w:r>
      <w:bookmarkEnd w:id="852"/>
    </w:p>
    <w:tbl>
      <w:tblPr>
        <w:tblStyle w:val="47"/>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74"/>
        <w:gridCol w:w="763"/>
        <w:gridCol w:w="978"/>
        <w:gridCol w:w="1125"/>
        <w:gridCol w:w="746"/>
        <w:gridCol w:w="1333"/>
        <w:gridCol w:w="172"/>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ascii="宋体" w:hAnsi="宋体" w:cs="宋体"/>
                <w:color w:val="auto"/>
                <w:szCs w:val="24"/>
              </w:rPr>
            </w:pPr>
            <w:r>
              <w:rPr>
                <w:rFonts w:hint="eastAsia" w:ascii="宋体" w:hAnsi="宋体" w:cs="宋体"/>
                <w:color w:val="auto"/>
                <w:szCs w:val="24"/>
              </w:rPr>
              <w:t>姓 名</w:t>
            </w:r>
          </w:p>
        </w:tc>
        <w:tc>
          <w:tcPr>
            <w:tcW w:w="1137" w:type="dxa"/>
            <w:gridSpan w:val="2"/>
          </w:tcPr>
          <w:p>
            <w:pPr>
              <w:jc w:val="center"/>
              <w:rPr>
                <w:rFonts w:ascii="宋体" w:hAnsi="宋体" w:cs="宋体"/>
                <w:color w:val="auto"/>
                <w:szCs w:val="24"/>
              </w:rPr>
            </w:pPr>
          </w:p>
        </w:tc>
        <w:tc>
          <w:tcPr>
            <w:tcW w:w="978" w:type="dxa"/>
          </w:tcPr>
          <w:p>
            <w:pPr>
              <w:jc w:val="center"/>
              <w:rPr>
                <w:rFonts w:ascii="宋体" w:hAnsi="宋体" w:cs="宋体"/>
                <w:color w:val="auto"/>
                <w:szCs w:val="24"/>
              </w:rPr>
            </w:pPr>
            <w:r>
              <w:rPr>
                <w:rFonts w:hint="eastAsia" w:ascii="宋体" w:hAnsi="宋体" w:cs="宋体"/>
                <w:color w:val="auto"/>
                <w:szCs w:val="24"/>
              </w:rPr>
              <w:t>年 龄</w:t>
            </w:r>
          </w:p>
        </w:tc>
        <w:tc>
          <w:tcPr>
            <w:tcW w:w="1125" w:type="dxa"/>
          </w:tcPr>
          <w:p>
            <w:pPr>
              <w:jc w:val="center"/>
              <w:rPr>
                <w:rFonts w:ascii="宋体" w:hAnsi="宋体" w:cs="宋体"/>
                <w:color w:val="auto"/>
                <w:szCs w:val="24"/>
              </w:rPr>
            </w:pPr>
          </w:p>
        </w:tc>
        <w:tc>
          <w:tcPr>
            <w:tcW w:w="2251" w:type="dxa"/>
            <w:gridSpan w:val="3"/>
          </w:tcPr>
          <w:p>
            <w:pPr>
              <w:jc w:val="center"/>
              <w:rPr>
                <w:rFonts w:ascii="宋体" w:hAnsi="宋体" w:cs="宋体"/>
                <w:color w:val="auto"/>
                <w:szCs w:val="24"/>
              </w:rPr>
            </w:pPr>
            <w:r>
              <w:rPr>
                <w:rFonts w:hint="eastAsia" w:ascii="宋体" w:hAnsi="宋体" w:cs="宋体"/>
                <w:color w:val="auto"/>
                <w:szCs w:val="24"/>
              </w:rPr>
              <w:t>学历</w:t>
            </w:r>
          </w:p>
        </w:tc>
        <w:tc>
          <w:tcPr>
            <w:tcW w:w="2252" w:type="dxa"/>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ascii="宋体" w:hAnsi="宋体" w:cs="宋体"/>
                <w:color w:val="auto"/>
                <w:szCs w:val="24"/>
              </w:rPr>
            </w:pPr>
            <w:r>
              <w:rPr>
                <w:rFonts w:hint="eastAsia" w:ascii="宋体" w:hAnsi="宋体" w:cs="宋体"/>
                <w:color w:val="auto"/>
                <w:szCs w:val="24"/>
              </w:rPr>
              <w:t>职</w:t>
            </w:r>
            <w:r>
              <w:rPr>
                <w:rFonts w:hint="eastAsia" w:ascii="宋体" w:hAnsi="宋体" w:cs="宋体"/>
                <w:color w:val="auto"/>
                <w:szCs w:val="24"/>
              </w:rPr>
              <w:tab/>
            </w:r>
            <w:r>
              <w:rPr>
                <w:rFonts w:hint="eastAsia" w:ascii="宋体" w:hAnsi="宋体" w:cs="宋体"/>
                <w:color w:val="auto"/>
                <w:szCs w:val="24"/>
              </w:rPr>
              <w:t>称</w:t>
            </w:r>
          </w:p>
        </w:tc>
        <w:tc>
          <w:tcPr>
            <w:tcW w:w="1137" w:type="dxa"/>
            <w:gridSpan w:val="2"/>
          </w:tcPr>
          <w:p>
            <w:pPr>
              <w:jc w:val="center"/>
              <w:rPr>
                <w:rFonts w:ascii="宋体" w:hAnsi="宋体" w:cs="宋体"/>
                <w:color w:val="auto"/>
                <w:szCs w:val="24"/>
              </w:rPr>
            </w:pPr>
          </w:p>
        </w:tc>
        <w:tc>
          <w:tcPr>
            <w:tcW w:w="978" w:type="dxa"/>
          </w:tcPr>
          <w:p>
            <w:pPr>
              <w:jc w:val="center"/>
              <w:rPr>
                <w:rFonts w:ascii="宋体" w:hAnsi="宋体" w:cs="宋体"/>
                <w:color w:val="auto"/>
                <w:szCs w:val="24"/>
              </w:rPr>
            </w:pPr>
            <w:r>
              <w:rPr>
                <w:rFonts w:hint="eastAsia" w:ascii="宋体" w:hAnsi="宋体" w:cs="宋体"/>
                <w:color w:val="auto"/>
                <w:szCs w:val="24"/>
              </w:rPr>
              <w:t>职 务</w:t>
            </w:r>
          </w:p>
        </w:tc>
        <w:tc>
          <w:tcPr>
            <w:tcW w:w="1125" w:type="dxa"/>
          </w:tcPr>
          <w:p>
            <w:pPr>
              <w:jc w:val="center"/>
              <w:rPr>
                <w:rFonts w:ascii="宋体" w:hAnsi="宋体" w:cs="宋体"/>
                <w:color w:val="auto"/>
                <w:szCs w:val="24"/>
              </w:rPr>
            </w:pPr>
          </w:p>
        </w:tc>
        <w:tc>
          <w:tcPr>
            <w:tcW w:w="2251" w:type="dxa"/>
            <w:gridSpan w:val="3"/>
          </w:tcPr>
          <w:p>
            <w:pPr>
              <w:jc w:val="center"/>
              <w:rPr>
                <w:rFonts w:ascii="宋体" w:hAnsi="宋体" w:cs="宋体"/>
                <w:color w:val="auto"/>
                <w:szCs w:val="24"/>
              </w:rPr>
            </w:pPr>
            <w:r>
              <w:rPr>
                <w:rFonts w:hint="eastAsia" w:ascii="宋体" w:hAnsi="宋体" w:cs="宋体"/>
                <w:color w:val="auto"/>
                <w:szCs w:val="24"/>
              </w:rPr>
              <w:t>拟在本合同任职</w:t>
            </w:r>
          </w:p>
        </w:tc>
        <w:tc>
          <w:tcPr>
            <w:tcW w:w="2252" w:type="dxa"/>
          </w:tcPr>
          <w:p>
            <w:pPr>
              <w:jc w:val="cente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254" w:type="dxa"/>
          </w:tcPr>
          <w:p>
            <w:pPr>
              <w:jc w:val="center"/>
              <w:rPr>
                <w:rFonts w:ascii="宋体" w:hAnsi="宋体" w:cs="宋体"/>
                <w:color w:val="auto"/>
                <w:szCs w:val="24"/>
              </w:rPr>
            </w:pPr>
            <w:r>
              <w:rPr>
                <w:rFonts w:hint="eastAsia" w:ascii="宋体" w:hAnsi="宋体" w:cs="宋体"/>
                <w:color w:val="auto"/>
                <w:szCs w:val="24"/>
              </w:rPr>
              <w:t>毕业学校</w:t>
            </w:r>
          </w:p>
        </w:tc>
        <w:tc>
          <w:tcPr>
            <w:tcW w:w="7743" w:type="dxa"/>
            <w:gridSpan w:val="8"/>
          </w:tcPr>
          <w:p>
            <w:pPr>
              <w:jc w:val="center"/>
              <w:rPr>
                <w:rFonts w:ascii="宋体" w:hAnsi="宋体" w:cs="宋体"/>
                <w:color w:val="auto"/>
                <w:szCs w:val="24"/>
              </w:rPr>
            </w:pPr>
            <w:r>
              <w:rPr>
                <w:rFonts w:hint="eastAsia" w:ascii="宋体" w:hAnsi="宋体" w:cs="宋体"/>
                <w:color w:val="auto"/>
                <w:szCs w:val="24"/>
              </w:rPr>
              <w:t>年毕业于</w:t>
            </w:r>
            <w:r>
              <w:rPr>
                <w:rFonts w:hint="eastAsia" w:ascii="宋体" w:hAnsi="宋体" w:cs="宋体"/>
                <w:color w:val="auto"/>
                <w:szCs w:val="24"/>
              </w:rPr>
              <w:tab/>
            </w:r>
            <w:r>
              <w:rPr>
                <w:rFonts w:hint="eastAsia" w:ascii="宋体" w:hAnsi="宋体" w:cs="宋体"/>
                <w:color w:val="auto"/>
                <w:szCs w:val="24"/>
              </w:rPr>
              <w:t>学校</w:t>
            </w:r>
            <w:r>
              <w:rPr>
                <w:rFonts w:hint="eastAsia" w:ascii="宋体" w:hAnsi="宋体" w:cs="宋体"/>
                <w:color w:val="auto"/>
                <w:szCs w:val="24"/>
              </w:rPr>
              <w:tab/>
            </w:r>
            <w:r>
              <w:rPr>
                <w:rFonts w:hint="eastAsia" w:ascii="宋体" w:hAnsi="宋体" w:cs="宋体"/>
                <w:color w:val="auto"/>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997" w:type="dxa"/>
            <w:gridSpan w:val="9"/>
          </w:tcPr>
          <w:p>
            <w:pPr>
              <w:jc w:val="center"/>
              <w:rPr>
                <w:rFonts w:ascii="宋体" w:hAnsi="宋体" w:cs="宋体"/>
                <w:color w:val="auto"/>
                <w:szCs w:val="24"/>
              </w:rPr>
            </w:pPr>
            <w:r>
              <w:rPr>
                <w:rFonts w:hint="eastAsia" w:ascii="宋体" w:hAnsi="宋体" w:cs="宋体"/>
                <w:color w:val="auto"/>
                <w:szCs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1628" w:type="dxa"/>
            <w:gridSpan w:val="2"/>
          </w:tcPr>
          <w:p>
            <w:pPr>
              <w:jc w:val="center"/>
              <w:rPr>
                <w:rFonts w:ascii="宋体" w:hAnsi="宋体" w:cs="宋体"/>
                <w:color w:val="auto"/>
                <w:szCs w:val="24"/>
              </w:rPr>
            </w:pPr>
            <w:r>
              <w:rPr>
                <w:rFonts w:hint="eastAsia" w:ascii="宋体" w:hAnsi="宋体" w:cs="宋体"/>
                <w:color w:val="auto"/>
                <w:szCs w:val="24"/>
              </w:rPr>
              <w:t>时</w:t>
            </w:r>
            <w:r>
              <w:rPr>
                <w:rFonts w:hint="eastAsia" w:ascii="宋体" w:hAnsi="宋体" w:cs="宋体"/>
                <w:color w:val="auto"/>
                <w:szCs w:val="24"/>
              </w:rPr>
              <w:tab/>
            </w:r>
            <w:r>
              <w:rPr>
                <w:rFonts w:hint="eastAsia" w:ascii="宋体" w:hAnsi="宋体" w:cs="宋体"/>
                <w:color w:val="auto"/>
                <w:szCs w:val="24"/>
              </w:rPr>
              <w:t>间</w:t>
            </w:r>
          </w:p>
        </w:tc>
        <w:tc>
          <w:tcPr>
            <w:tcW w:w="3612" w:type="dxa"/>
            <w:gridSpan w:val="4"/>
          </w:tcPr>
          <w:p>
            <w:pPr>
              <w:jc w:val="center"/>
              <w:rPr>
                <w:rFonts w:ascii="宋体" w:hAnsi="宋体" w:cs="宋体"/>
                <w:color w:val="auto"/>
                <w:szCs w:val="24"/>
              </w:rPr>
            </w:pPr>
            <w:r>
              <w:rPr>
                <w:rFonts w:hint="eastAsia" w:ascii="宋体" w:hAnsi="宋体" w:cs="宋体"/>
                <w:color w:val="auto"/>
                <w:szCs w:val="24"/>
              </w:rPr>
              <w:t>参加过的类似项目</w:t>
            </w:r>
          </w:p>
        </w:tc>
        <w:tc>
          <w:tcPr>
            <w:tcW w:w="1333" w:type="dxa"/>
          </w:tcPr>
          <w:p>
            <w:pPr>
              <w:jc w:val="center"/>
              <w:rPr>
                <w:rFonts w:ascii="宋体" w:hAnsi="宋体" w:cs="宋体"/>
                <w:color w:val="auto"/>
                <w:szCs w:val="24"/>
              </w:rPr>
            </w:pPr>
            <w:r>
              <w:rPr>
                <w:rFonts w:hint="eastAsia" w:ascii="宋体" w:hAnsi="宋体" w:cs="宋体"/>
                <w:color w:val="auto"/>
                <w:szCs w:val="24"/>
              </w:rPr>
              <w:t>担任职务</w:t>
            </w:r>
          </w:p>
        </w:tc>
        <w:tc>
          <w:tcPr>
            <w:tcW w:w="2424" w:type="dxa"/>
            <w:gridSpan w:val="2"/>
          </w:tcPr>
          <w:p>
            <w:pPr>
              <w:jc w:val="center"/>
              <w:rPr>
                <w:rFonts w:ascii="宋体" w:hAnsi="宋体" w:cs="宋体"/>
                <w:color w:val="auto"/>
                <w:szCs w:val="24"/>
              </w:rPr>
            </w:pPr>
            <w:r>
              <w:rPr>
                <w:rFonts w:hint="eastAsia" w:ascii="宋体" w:hAnsi="宋体" w:cs="宋体"/>
                <w:color w:val="auto"/>
                <w:szCs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628" w:type="dxa"/>
            <w:gridSpan w:val="2"/>
          </w:tcPr>
          <w:p>
            <w:pPr>
              <w:rPr>
                <w:rFonts w:ascii="宋体" w:hAnsi="宋体" w:cs="宋体"/>
                <w:color w:val="auto"/>
                <w:szCs w:val="24"/>
              </w:rPr>
            </w:pPr>
          </w:p>
        </w:tc>
        <w:tc>
          <w:tcPr>
            <w:tcW w:w="3612" w:type="dxa"/>
            <w:gridSpan w:val="4"/>
          </w:tcPr>
          <w:p>
            <w:pPr>
              <w:rPr>
                <w:rFonts w:ascii="宋体" w:hAnsi="宋体" w:cs="宋体"/>
                <w:color w:val="auto"/>
                <w:szCs w:val="24"/>
              </w:rPr>
            </w:pPr>
          </w:p>
        </w:tc>
        <w:tc>
          <w:tcPr>
            <w:tcW w:w="1333" w:type="dxa"/>
          </w:tcPr>
          <w:p>
            <w:pPr>
              <w:rPr>
                <w:rFonts w:ascii="宋体" w:hAnsi="宋体" w:cs="宋体"/>
                <w:color w:val="auto"/>
                <w:szCs w:val="24"/>
              </w:rPr>
            </w:pPr>
          </w:p>
        </w:tc>
        <w:tc>
          <w:tcPr>
            <w:tcW w:w="2424" w:type="dxa"/>
            <w:gridSpan w:val="2"/>
          </w:tcPr>
          <w:p>
            <w:pPr>
              <w:rPr>
                <w:rFonts w:ascii="宋体" w:hAnsi="宋体" w:cs="宋体"/>
                <w:color w:val="auto"/>
                <w:szCs w:val="24"/>
              </w:rPr>
            </w:pPr>
          </w:p>
        </w:tc>
      </w:tr>
    </w:tbl>
    <w:p>
      <w:pPr>
        <w:rPr>
          <w:color w:val="auto"/>
        </w:rPr>
      </w:pPr>
    </w:p>
    <w:p>
      <w:pPr>
        <w:rPr>
          <w:color w:val="auto"/>
        </w:rPr>
      </w:pPr>
      <w:r>
        <w:rPr>
          <w:rFonts w:hint="eastAsia"/>
          <w:b/>
          <w:bCs/>
          <w:color w:val="auto"/>
        </w:rPr>
        <w:t>注明：</w:t>
      </w:r>
      <w:r>
        <w:rPr>
          <w:color w:val="auto"/>
        </w:rPr>
        <w:t>本表后应根据资格条件要求</w:t>
      </w:r>
      <w:r>
        <w:rPr>
          <w:rFonts w:hint="eastAsia"/>
          <w:color w:val="auto"/>
        </w:rPr>
        <w:t>提供注册建造师执业资格证书、安全考核合格证安全考核合格证、有效的第二代身份证复印件</w:t>
      </w:r>
      <w:r>
        <w:rPr>
          <w:rFonts w:hint="eastAsia"/>
          <w:color w:val="auto"/>
          <w:shd w:val="clear" w:color="auto" w:fill="FFFFFF"/>
        </w:rPr>
        <w:t>。</w:t>
      </w: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color w:val="auto"/>
          <w:sz w:val="21"/>
        </w:rPr>
      </w:pPr>
    </w:p>
    <w:p>
      <w:pPr>
        <w:rPr>
          <w:b/>
          <w:bCs/>
          <w:color w:val="auto"/>
          <w:sz w:val="28"/>
          <w:szCs w:val="22"/>
        </w:rPr>
      </w:pPr>
      <w:r>
        <w:rPr>
          <w:b/>
          <w:bCs/>
          <w:color w:val="auto"/>
          <w:sz w:val="28"/>
          <w:szCs w:val="22"/>
        </w:rPr>
        <w:br w:type="page"/>
      </w:r>
    </w:p>
    <w:p>
      <w:pPr>
        <w:jc w:val="center"/>
        <w:rPr>
          <w:b/>
          <w:bCs/>
          <w:color w:val="auto"/>
          <w:sz w:val="28"/>
          <w:szCs w:val="22"/>
        </w:rPr>
      </w:pPr>
      <w:r>
        <w:rPr>
          <w:b/>
          <w:bCs/>
          <w:color w:val="auto"/>
          <w:sz w:val="28"/>
          <w:szCs w:val="22"/>
        </w:rPr>
        <w:t>（</w:t>
      </w:r>
      <w:r>
        <w:rPr>
          <w:rFonts w:hint="eastAsia"/>
          <w:b/>
          <w:bCs/>
          <w:color w:val="auto"/>
          <w:sz w:val="28"/>
          <w:szCs w:val="22"/>
        </w:rPr>
        <w:t>三</w:t>
      </w:r>
      <w:r>
        <w:rPr>
          <w:b/>
          <w:bCs/>
          <w:color w:val="auto"/>
          <w:sz w:val="28"/>
          <w:szCs w:val="22"/>
        </w:rPr>
        <w:t>）</w:t>
      </w:r>
      <w:r>
        <w:rPr>
          <w:rFonts w:hint="eastAsia"/>
          <w:b/>
          <w:bCs/>
          <w:color w:val="auto"/>
          <w:sz w:val="28"/>
          <w:szCs w:val="22"/>
        </w:rPr>
        <w:t>设计项目负责人</w:t>
      </w:r>
      <w:r>
        <w:rPr>
          <w:b/>
          <w:bCs/>
          <w:color w:val="auto"/>
          <w:sz w:val="28"/>
          <w:szCs w:val="22"/>
        </w:rPr>
        <w:t>简历表</w:t>
      </w:r>
    </w:p>
    <w:tbl>
      <w:tblPr>
        <w:tblStyle w:val="47"/>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374"/>
        <w:gridCol w:w="763"/>
        <w:gridCol w:w="978"/>
        <w:gridCol w:w="1125"/>
        <w:gridCol w:w="746"/>
        <w:gridCol w:w="1333"/>
        <w:gridCol w:w="172"/>
        <w:gridCol w:w="2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vAlign w:val="center"/>
          </w:tcPr>
          <w:p>
            <w:pPr>
              <w:jc w:val="center"/>
              <w:rPr>
                <w:color w:val="auto"/>
              </w:rPr>
            </w:pPr>
            <w:r>
              <w:rPr>
                <w:rFonts w:hint="eastAsia"/>
                <w:color w:val="auto"/>
              </w:rPr>
              <w:t>姓 名</w:t>
            </w:r>
          </w:p>
        </w:tc>
        <w:tc>
          <w:tcPr>
            <w:tcW w:w="1137" w:type="dxa"/>
            <w:gridSpan w:val="2"/>
          </w:tcPr>
          <w:p>
            <w:pPr>
              <w:jc w:val="center"/>
              <w:rPr>
                <w:color w:val="auto"/>
              </w:rPr>
            </w:pPr>
          </w:p>
        </w:tc>
        <w:tc>
          <w:tcPr>
            <w:tcW w:w="978" w:type="dxa"/>
          </w:tcPr>
          <w:p>
            <w:pPr>
              <w:jc w:val="center"/>
              <w:rPr>
                <w:color w:val="auto"/>
              </w:rPr>
            </w:pPr>
            <w:r>
              <w:rPr>
                <w:color w:val="auto"/>
              </w:rPr>
              <w:t>年 龄</w:t>
            </w:r>
          </w:p>
        </w:tc>
        <w:tc>
          <w:tcPr>
            <w:tcW w:w="1125" w:type="dxa"/>
          </w:tcPr>
          <w:p>
            <w:pPr>
              <w:jc w:val="center"/>
              <w:rPr>
                <w:color w:val="auto"/>
              </w:rPr>
            </w:pPr>
          </w:p>
        </w:tc>
        <w:tc>
          <w:tcPr>
            <w:tcW w:w="2251" w:type="dxa"/>
            <w:gridSpan w:val="3"/>
          </w:tcPr>
          <w:p>
            <w:pPr>
              <w:jc w:val="center"/>
              <w:rPr>
                <w:color w:val="auto"/>
              </w:rPr>
            </w:pPr>
            <w:r>
              <w:rPr>
                <w:color w:val="auto"/>
              </w:rPr>
              <w:t>学历</w:t>
            </w:r>
          </w:p>
        </w:tc>
        <w:tc>
          <w:tcPr>
            <w:tcW w:w="2252" w:type="dxa"/>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tcPr>
          <w:p>
            <w:pPr>
              <w:jc w:val="center"/>
              <w:rPr>
                <w:color w:val="auto"/>
              </w:rPr>
            </w:pPr>
            <w:r>
              <w:rPr>
                <w:color w:val="auto"/>
              </w:rPr>
              <w:t>职</w:t>
            </w:r>
            <w:r>
              <w:rPr>
                <w:color w:val="auto"/>
              </w:rPr>
              <w:tab/>
            </w:r>
            <w:r>
              <w:rPr>
                <w:color w:val="auto"/>
              </w:rPr>
              <w:t>称</w:t>
            </w:r>
          </w:p>
        </w:tc>
        <w:tc>
          <w:tcPr>
            <w:tcW w:w="1137" w:type="dxa"/>
            <w:gridSpan w:val="2"/>
          </w:tcPr>
          <w:p>
            <w:pPr>
              <w:jc w:val="center"/>
              <w:rPr>
                <w:color w:val="auto"/>
              </w:rPr>
            </w:pPr>
          </w:p>
        </w:tc>
        <w:tc>
          <w:tcPr>
            <w:tcW w:w="978" w:type="dxa"/>
          </w:tcPr>
          <w:p>
            <w:pPr>
              <w:jc w:val="center"/>
              <w:rPr>
                <w:color w:val="auto"/>
              </w:rPr>
            </w:pPr>
            <w:r>
              <w:rPr>
                <w:color w:val="auto"/>
              </w:rPr>
              <w:t>职 务</w:t>
            </w:r>
          </w:p>
        </w:tc>
        <w:tc>
          <w:tcPr>
            <w:tcW w:w="1125" w:type="dxa"/>
          </w:tcPr>
          <w:p>
            <w:pPr>
              <w:jc w:val="center"/>
              <w:rPr>
                <w:color w:val="auto"/>
              </w:rPr>
            </w:pPr>
          </w:p>
        </w:tc>
        <w:tc>
          <w:tcPr>
            <w:tcW w:w="2251" w:type="dxa"/>
            <w:gridSpan w:val="3"/>
          </w:tcPr>
          <w:p>
            <w:pPr>
              <w:jc w:val="center"/>
              <w:rPr>
                <w:color w:val="auto"/>
              </w:rPr>
            </w:pPr>
            <w:r>
              <w:rPr>
                <w:color w:val="auto"/>
              </w:rPr>
              <w:t>拟在本合同任职</w:t>
            </w:r>
          </w:p>
        </w:tc>
        <w:tc>
          <w:tcPr>
            <w:tcW w:w="2252" w:type="dxa"/>
          </w:tcPr>
          <w:p>
            <w:pPr>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254" w:type="dxa"/>
          </w:tcPr>
          <w:p>
            <w:pPr>
              <w:jc w:val="center"/>
              <w:rPr>
                <w:color w:val="auto"/>
              </w:rPr>
            </w:pPr>
            <w:r>
              <w:rPr>
                <w:color w:val="auto"/>
              </w:rPr>
              <w:t>毕业学校</w:t>
            </w:r>
          </w:p>
        </w:tc>
        <w:tc>
          <w:tcPr>
            <w:tcW w:w="7743" w:type="dxa"/>
            <w:gridSpan w:val="8"/>
          </w:tcPr>
          <w:p>
            <w:pPr>
              <w:jc w:val="center"/>
              <w:rPr>
                <w:color w:val="auto"/>
              </w:rPr>
            </w:pPr>
            <w:r>
              <w:rPr>
                <w:color w:val="auto"/>
              </w:rPr>
              <w:t>年毕业于</w:t>
            </w:r>
            <w:r>
              <w:rPr>
                <w:color w:val="auto"/>
              </w:rPr>
              <w:tab/>
            </w:r>
            <w:r>
              <w:rPr>
                <w:color w:val="auto"/>
              </w:rPr>
              <w:t>学校</w:t>
            </w:r>
            <w:r>
              <w:rPr>
                <w:color w:val="auto"/>
              </w:rPr>
              <w:tab/>
            </w:r>
            <w:r>
              <w:rPr>
                <w:color w:val="auto"/>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997" w:type="dxa"/>
            <w:gridSpan w:val="9"/>
          </w:tcPr>
          <w:p>
            <w:pPr>
              <w:jc w:val="center"/>
              <w:rPr>
                <w:color w:val="auto"/>
              </w:rPr>
            </w:pPr>
            <w:r>
              <w:rPr>
                <w:color w:val="auto"/>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628" w:type="dxa"/>
            <w:gridSpan w:val="2"/>
          </w:tcPr>
          <w:p>
            <w:pPr>
              <w:jc w:val="center"/>
              <w:rPr>
                <w:color w:val="auto"/>
              </w:rPr>
            </w:pPr>
            <w:r>
              <w:rPr>
                <w:color w:val="auto"/>
              </w:rPr>
              <w:t>时</w:t>
            </w:r>
            <w:r>
              <w:rPr>
                <w:color w:val="auto"/>
              </w:rPr>
              <w:tab/>
            </w:r>
            <w:r>
              <w:rPr>
                <w:color w:val="auto"/>
              </w:rPr>
              <w:t>间</w:t>
            </w:r>
          </w:p>
        </w:tc>
        <w:tc>
          <w:tcPr>
            <w:tcW w:w="3612" w:type="dxa"/>
            <w:gridSpan w:val="4"/>
          </w:tcPr>
          <w:p>
            <w:pPr>
              <w:jc w:val="center"/>
              <w:rPr>
                <w:color w:val="auto"/>
              </w:rPr>
            </w:pPr>
            <w:r>
              <w:rPr>
                <w:color w:val="auto"/>
              </w:rPr>
              <w:t>参加过的类似项目</w:t>
            </w:r>
          </w:p>
        </w:tc>
        <w:tc>
          <w:tcPr>
            <w:tcW w:w="1333" w:type="dxa"/>
          </w:tcPr>
          <w:p>
            <w:pPr>
              <w:jc w:val="center"/>
              <w:rPr>
                <w:color w:val="auto"/>
              </w:rPr>
            </w:pPr>
            <w:r>
              <w:rPr>
                <w:color w:val="auto"/>
              </w:rPr>
              <w:t>担任职务</w:t>
            </w:r>
          </w:p>
        </w:tc>
        <w:tc>
          <w:tcPr>
            <w:tcW w:w="2424" w:type="dxa"/>
            <w:gridSpan w:val="2"/>
          </w:tcPr>
          <w:p>
            <w:pPr>
              <w:jc w:val="center"/>
              <w:rPr>
                <w:color w:val="auto"/>
              </w:rPr>
            </w:pPr>
            <w:r>
              <w:rPr>
                <w:color w:val="auto"/>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jc w:val="center"/>
        </w:trPr>
        <w:tc>
          <w:tcPr>
            <w:tcW w:w="1628" w:type="dxa"/>
            <w:gridSpan w:val="2"/>
          </w:tcPr>
          <w:p>
            <w:pPr>
              <w:rPr>
                <w:color w:val="auto"/>
              </w:rPr>
            </w:pPr>
          </w:p>
        </w:tc>
        <w:tc>
          <w:tcPr>
            <w:tcW w:w="3612" w:type="dxa"/>
            <w:gridSpan w:val="4"/>
          </w:tcPr>
          <w:p>
            <w:pPr>
              <w:rPr>
                <w:color w:val="auto"/>
              </w:rPr>
            </w:pPr>
          </w:p>
        </w:tc>
        <w:tc>
          <w:tcPr>
            <w:tcW w:w="1333" w:type="dxa"/>
          </w:tcPr>
          <w:p>
            <w:pPr>
              <w:rPr>
                <w:color w:val="auto"/>
              </w:rPr>
            </w:pPr>
          </w:p>
        </w:tc>
        <w:tc>
          <w:tcPr>
            <w:tcW w:w="2424" w:type="dxa"/>
            <w:gridSpan w:val="2"/>
          </w:tcPr>
          <w:p>
            <w:pPr>
              <w:rPr>
                <w:color w:val="auto"/>
              </w:rPr>
            </w:pPr>
          </w:p>
        </w:tc>
      </w:tr>
    </w:tbl>
    <w:p>
      <w:pPr>
        <w:pStyle w:val="3"/>
        <w:spacing w:before="7"/>
        <w:jc w:val="both"/>
        <w:rPr>
          <w:rFonts w:ascii="黑体"/>
          <w:color w:val="auto"/>
          <w:sz w:val="17"/>
        </w:rPr>
      </w:pPr>
    </w:p>
    <w:p>
      <w:pPr>
        <w:rPr>
          <w:color w:val="auto"/>
        </w:rPr>
      </w:pPr>
      <w:r>
        <w:rPr>
          <w:rFonts w:hint="eastAsia"/>
          <w:b/>
          <w:bCs/>
          <w:color w:val="auto"/>
        </w:rPr>
        <w:t>注明：</w:t>
      </w:r>
      <w:r>
        <w:rPr>
          <w:color w:val="auto"/>
        </w:rPr>
        <w:t>本表后应根据资格条件要求</w:t>
      </w:r>
      <w:r>
        <w:rPr>
          <w:rFonts w:hint="eastAsia"/>
          <w:color w:val="auto"/>
        </w:rPr>
        <w:t>提供拟派施工图设计负责人的相关资格证书或职称证书、有效的第二代身份证复印件</w:t>
      </w:r>
      <w:r>
        <w:rPr>
          <w:color w:val="auto"/>
        </w:rPr>
        <w:t>。</w:t>
      </w:r>
    </w:p>
    <w:p>
      <w:pPr>
        <w:rPr>
          <w:color w:val="auto"/>
          <w:sz w:val="21"/>
        </w:rPr>
      </w:pPr>
    </w:p>
    <w:p>
      <w:pPr>
        <w:rPr>
          <w:color w:val="auto"/>
        </w:rPr>
      </w:pPr>
      <w:r>
        <w:rPr>
          <w:color w:val="auto"/>
        </w:rPr>
        <w:br w:type="page"/>
      </w:r>
    </w:p>
    <w:p>
      <w:pPr>
        <w:pStyle w:val="10"/>
        <w:ind w:left="-1" w:leftChars="-1" w:hanging="1"/>
        <w:jc w:val="center"/>
        <w:rPr>
          <w:rFonts w:ascii="黑体"/>
          <w:color w:val="auto"/>
          <w:sz w:val="14"/>
        </w:rPr>
      </w:pPr>
      <w:r>
        <w:rPr>
          <w:color w:val="auto"/>
          <w:sz w:val="28"/>
          <w:szCs w:val="28"/>
        </w:rPr>
        <w:t>（</w:t>
      </w:r>
      <w:r>
        <w:rPr>
          <w:rFonts w:hint="eastAsia"/>
          <w:color w:val="auto"/>
          <w:sz w:val="28"/>
          <w:szCs w:val="28"/>
        </w:rPr>
        <w:t>四</w:t>
      </w:r>
      <w:r>
        <w:rPr>
          <w:color w:val="auto"/>
          <w:sz w:val="28"/>
          <w:szCs w:val="28"/>
        </w:rPr>
        <w:t>）</w:t>
      </w:r>
      <w:r>
        <w:rPr>
          <w:rFonts w:hint="eastAsia"/>
          <w:color w:val="auto"/>
          <w:sz w:val="28"/>
          <w:szCs w:val="28"/>
        </w:rPr>
        <w:t>现场主要管理人员</w:t>
      </w:r>
      <w:r>
        <w:rPr>
          <w:color w:val="auto"/>
          <w:sz w:val="28"/>
          <w:szCs w:val="28"/>
        </w:rPr>
        <w:t>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969"/>
        <w:gridCol w:w="48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bottom w:val="single" w:color="auto" w:sz="6" w:space="0"/>
              <w:right w:val="single" w:color="auto" w:sz="6" w:space="0"/>
            </w:tcBorders>
            <w:vAlign w:val="center"/>
          </w:tcPr>
          <w:p>
            <w:pPr>
              <w:spacing w:line="520" w:lineRule="exact"/>
              <w:ind w:left="82" w:leftChars="34" w:firstLine="1084" w:firstLineChars="450"/>
              <w:rPr>
                <w:rFonts w:ascii="宋体" w:hAnsi="宋体" w:cs="宋体"/>
                <w:b/>
                <w:color w:val="auto"/>
                <w:szCs w:val="24"/>
              </w:rPr>
            </w:pPr>
            <w:r>
              <w:rPr>
                <w:rFonts w:hint="eastAsia" w:ascii="宋体" w:hAnsi="宋体" w:cs="宋体"/>
                <w:b/>
                <w:color w:val="auto"/>
                <w:szCs w:val="24"/>
              </w:rPr>
              <w:t>岗位名称</w:t>
            </w:r>
          </w:p>
        </w:tc>
        <w:tc>
          <w:tcPr>
            <w:tcW w:w="4819" w:type="dxa"/>
            <w:tcBorders>
              <w:left w:val="single" w:color="auto" w:sz="6" w:space="0"/>
              <w:bottom w:val="single" w:color="auto" w:sz="6" w:space="0"/>
            </w:tcBorders>
            <w:vAlign w:val="center"/>
          </w:tcPr>
          <w:p>
            <w:pPr>
              <w:spacing w:line="520" w:lineRule="exact"/>
              <w:jc w:val="center"/>
              <w:rPr>
                <w:rFonts w:ascii="宋体" w:hAnsi="宋体" w:cs="宋体"/>
                <w:b/>
                <w:color w:val="auto"/>
                <w:szCs w:val="24"/>
              </w:rPr>
            </w:pPr>
            <w:r>
              <w:rPr>
                <w:rFonts w:hint="eastAsia" w:ascii="宋体" w:hAnsi="宋体" w:cs="宋体"/>
                <w:b/>
                <w:color w:val="auto"/>
                <w:szCs w:val="24"/>
              </w:rPr>
              <w:t>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top w:val="single" w:color="auto" w:sz="4" w:space="0"/>
              <w:bottom w:val="single" w:color="auto" w:sz="6" w:space="0"/>
              <w:right w:val="single" w:color="auto" w:sz="4" w:space="0"/>
            </w:tcBorders>
            <w:vAlign w:val="center"/>
          </w:tcPr>
          <w:p>
            <w:pPr>
              <w:spacing w:line="520" w:lineRule="exact"/>
              <w:ind w:left="72"/>
              <w:jc w:val="center"/>
              <w:rPr>
                <w:rFonts w:ascii="宋体" w:hAnsi="宋体" w:cs="宋体"/>
                <w:color w:val="auto"/>
                <w:szCs w:val="24"/>
              </w:rPr>
            </w:pPr>
            <w:r>
              <w:rPr>
                <w:rFonts w:hint="eastAsia" w:ascii="宋体" w:hAnsi="宋体" w:cs="宋体"/>
                <w:color w:val="auto"/>
                <w:szCs w:val="24"/>
              </w:rPr>
              <w:t>施工员</w:t>
            </w:r>
          </w:p>
        </w:tc>
        <w:tc>
          <w:tcPr>
            <w:tcW w:w="4819" w:type="dxa"/>
            <w:tcBorders>
              <w:top w:val="single" w:color="auto" w:sz="4" w:space="0"/>
              <w:left w:val="single" w:color="auto" w:sz="4" w:space="0"/>
              <w:bottom w:val="single" w:color="auto" w:sz="6" w:space="0"/>
            </w:tcBorders>
          </w:tcPr>
          <w:p>
            <w:pPr>
              <w:spacing w:line="520" w:lineRule="exact"/>
              <w:jc w:val="center"/>
              <w:rPr>
                <w:rFonts w:ascii="宋体" w:hAnsi="宋体" w:cs="宋体"/>
                <w:color w:val="auto"/>
                <w:szCs w:val="24"/>
              </w:rPr>
            </w:pPr>
            <w:r>
              <w:rPr>
                <w:rFonts w:hint="eastAsia" w:ascii="宋体" w:hAnsi="宋体" w:cs="宋体"/>
                <w:color w:val="auto"/>
                <w:szCs w:val="24"/>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top w:val="single" w:color="auto" w:sz="6" w:space="0"/>
              <w:bottom w:val="single" w:color="auto" w:sz="4" w:space="0"/>
              <w:right w:val="single" w:color="auto" w:sz="6" w:space="0"/>
            </w:tcBorders>
            <w:vAlign w:val="center"/>
          </w:tcPr>
          <w:p>
            <w:pPr>
              <w:spacing w:line="520" w:lineRule="exact"/>
              <w:ind w:left="72"/>
              <w:jc w:val="center"/>
              <w:rPr>
                <w:rFonts w:ascii="宋体" w:hAnsi="宋体" w:cs="宋体"/>
                <w:color w:val="auto"/>
                <w:szCs w:val="24"/>
              </w:rPr>
            </w:pPr>
            <w:r>
              <w:rPr>
                <w:rFonts w:hint="eastAsia" w:ascii="宋体" w:hAnsi="宋体" w:cs="宋体"/>
                <w:color w:val="auto"/>
                <w:szCs w:val="24"/>
              </w:rPr>
              <w:t>安全员</w:t>
            </w:r>
          </w:p>
        </w:tc>
        <w:tc>
          <w:tcPr>
            <w:tcW w:w="4819" w:type="dxa"/>
            <w:tcBorders>
              <w:top w:val="single" w:color="auto" w:sz="6" w:space="0"/>
              <w:left w:val="single" w:color="auto" w:sz="6" w:space="0"/>
              <w:bottom w:val="single" w:color="auto" w:sz="4" w:space="0"/>
            </w:tcBorders>
          </w:tcPr>
          <w:p>
            <w:pPr>
              <w:spacing w:line="520" w:lineRule="exact"/>
              <w:jc w:val="center"/>
              <w:rPr>
                <w:rFonts w:ascii="宋体" w:hAnsi="宋体" w:cs="宋体"/>
                <w:color w:val="auto"/>
                <w:szCs w:val="24"/>
              </w:rPr>
            </w:pPr>
            <w:r>
              <w:rPr>
                <w:rFonts w:hint="eastAsia" w:ascii="宋体" w:hAnsi="宋体" w:cs="宋体"/>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top w:val="single" w:color="auto" w:sz="4" w:space="0"/>
              <w:bottom w:val="single" w:color="auto" w:sz="4" w:space="0"/>
              <w:right w:val="single" w:color="auto" w:sz="6" w:space="0"/>
            </w:tcBorders>
            <w:vAlign w:val="center"/>
          </w:tcPr>
          <w:p>
            <w:pPr>
              <w:spacing w:line="520" w:lineRule="exact"/>
              <w:ind w:left="72"/>
              <w:jc w:val="center"/>
              <w:rPr>
                <w:rFonts w:ascii="宋体" w:hAnsi="宋体" w:cs="宋体"/>
                <w:color w:val="auto"/>
                <w:szCs w:val="24"/>
              </w:rPr>
            </w:pPr>
            <w:r>
              <w:rPr>
                <w:rFonts w:hint="eastAsia" w:ascii="宋体" w:hAnsi="宋体" w:cs="宋体"/>
                <w:color w:val="auto"/>
                <w:szCs w:val="24"/>
              </w:rPr>
              <w:t>质检员</w:t>
            </w:r>
          </w:p>
        </w:tc>
        <w:tc>
          <w:tcPr>
            <w:tcW w:w="4819" w:type="dxa"/>
            <w:tcBorders>
              <w:top w:val="single" w:color="auto" w:sz="4" w:space="0"/>
              <w:left w:val="single" w:color="auto" w:sz="6" w:space="0"/>
              <w:bottom w:val="single" w:color="auto" w:sz="4" w:space="0"/>
            </w:tcBorders>
          </w:tcPr>
          <w:p>
            <w:pPr>
              <w:spacing w:line="520" w:lineRule="exact"/>
              <w:jc w:val="center"/>
              <w:rPr>
                <w:rFonts w:ascii="宋体" w:hAnsi="宋体" w:cs="宋体"/>
                <w:color w:val="auto"/>
                <w:szCs w:val="24"/>
              </w:rPr>
            </w:pPr>
            <w:r>
              <w:rPr>
                <w:rFonts w:hint="eastAsia" w:ascii="宋体" w:hAnsi="宋体" w:cs="宋体"/>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top w:val="single" w:color="auto" w:sz="4" w:space="0"/>
              <w:bottom w:val="single" w:color="auto" w:sz="4" w:space="0"/>
              <w:right w:val="single" w:color="auto" w:sz="6" w:space="0"/>
            </w:tcBorders>
            <w:vAlign w:val="center"/>
          </w:tcPr>
          <w:p>
            <w:pPr>
              <w:spacing w:line="520" w:lineRule="exact"/>
              <w:ind w:left="72"/>
              <w:jc w:val="center"/>
              <w:rPr>
                <w:rFonts w:ascii="宋体" w:hAnsi="宋体" w:cs="宋体"/>
                <w:color w:val="auto"/>
                <w:szCs w:val="24"/>
              </w:rPr>
            </w:pPr>
            <w:r>
              <w:rPr>
                <w:rFonts w:hint="eastAsia" w:ascii="宋体" w:hAnsi="宋体" w:cs="宋体"/>
                <w:color w:val="auto"/>
                <w:szCs w:val="24"/>
              </w:rPr>
              <w:t>材料员</w:t>
            </w:r>
          </w:p>
        </w:tc>
        <w:tc>
          <w:tcPr>
            <w:tcW w:w="4819" w:type="dxa"/>
            <w:tcBorders>
              <w:top w:val="single" w:color="auto" w:sz="4" w:space="0"/>
              <w:left w:val="single" w:color="auto" w:sz="6" w:space="0"/>
              <w:bottom w:val="single" w:color="auto" w:sz="4" w:space="0"/>
            </w:tcBorders>
          </w:tcPr>
          <w:p>
            <w:pPr>
              <w:spacing w:line="520" w:lineRule="exact"/>
              <w:jc w:val="center"/>
              <w:rPr>
                <w:rFonts w:ascii="宋体" w:hAnsi="宋体" w:cs="宋体"/>
                <w:color w:val="auto"/>
                <w:szCs w:val="24"/>
              </w:rPr>
            </w:pPr>
            <w:r>
              <w:rPr>
                <w:rFonts w:hint="eastAsia" w:ascii="宋体" w:hAnsi="宋体" w:cs="宋体"/>
                <w:color w:val="auto"/>
                <w:szCs w:val="24"/>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24" w:hRule="exact"/>
          <w:jc w:val="center"/>
        </w:trPr>
        <w:tc>
          <w:tcPr>
            <w:tcW w:w="3969" w:type="dxa"/>
            <w:tcBorders>
              <w:top w:val="single" w:color="auto" w:sz="4" w:space="0"/>
              <w:right w:val="single" w:color="auto" w:sz="6" w:space="0"/>
            </w:tcBorders>
            <w:vAlign w:val="center"/>
          </w:tcPr>
          <w:p>
            <w:pPr>
              <w:spacing w:line="520" w:lineRule="exact"/>
              <w:ind w:left="72"/>
              <w:jc w:val="center"/>
              <w:rPr>
                <w:rFonts w:ascii="宋体" w:hAnsi="宋体" w:cs="宋体"/>
                <w:color w:val="auto"/>
                <w:szCs w:val="24"/>
              </w:rPr>
            </w:pPr>
            <w:r>
              <w:rPr>
                <w:rFonts w:hint="eastAsia" w:ascii="宋体" w:hAnsi="宋体" w:cs="宋体"/>
                <w:color w:val="auto"/>
                <w:szCs w:val="24"/>
              </w:rPr>
              <w:t>资料员</w:t>
            </w:r>
          </w:p>
        </w:tc>
        <w:tc>
          <w:tcPr>
            <w:tcW w:w="4819" w:type="dxa"/>
            <w:tcBorders>
              <w:top w:val="single" w:color="auto" w:sz="4" w:space="0"/>
              <w:left w:val="single" w:color="auto" w:sz="6" w:space="0"/>
            </w:tcBorders>
          </w:tcPr>
          <w:p>
            <w:pPr>
              <w:spacing w:line="520" w:lineRule="exact"/>
              <w:jc w:val="center"/>
              <w:rPr>
                <w:rFonts w:ascii="宋体" w:hAnsi="宋体" w:cs="宋体"/>
                <w:color w:val="auto"/>
                <w:szCs w:val="24"/>
              </w:rPr>
            </w:pPr>
            <w:r>
              <w:rPr>
                <w:rFonts w:hint="eastAsia" w:ascii="宋体" w:hAnsi="宋体" w:cs="宋体"/>
                <w:color w:val="auto"/>
                <w:szCs w:val="24"/>
              </w:rPr>
              <w:t>1</w:t>
            </w:r>
          </w:p>
        </w:tc>
      </w:tr>
    </w:tbl>
    <w:p>
      <w:pPr>
        <w:pStyle w:val="391"/>
        <w:spacing w:line="360" w:lineRule="auto"/>
        <w:ind w:left="1680" w:leftChars="700"/>
        <w:rPr>
          <w:rFonts w:ascii="宋体" w:hAnsi="宋体" w:eastAsia="宋体"/>
          <w:color w:val="auto"/>
          <w:shd w:val="clear" w:color="auto" w:fill="FFFFFF"/>
        </w:rPr>
      </w:pPr>
    </w:p>
    <w:p>
      <w:pPr>
        <w:rPr>
          <w:color w:val="auto"/>
          <w:sz w:val="21"/>
        </w:rPr>
        <w:sectPr>
          <w:footerReference r:id="rId15" w:type="default"/>
          <w:pgSz w:w="11910" w:h="16840"/>
          <w:pgMar w:top="1440" w:right="1080" w:bottom="1440" w:left="1080" w:header="0" w:footer="1205" w:gutter="0"/>
          <w:pgNumType w:fmt="decimal"/>
          <w:cols w:space="720" w:num="1"/>
        </w:sectPr>
      </w:pPr>
      <w:r>
        <w:rPr>
          <w:rFonts w:hint="eastAsia"/>
          <w:b/>
          <w:bCs/>
          <w:color w:val="auto"/>
          <w:shd w:val="clear" w:color="auto" w:fill="FFFFFF"/>
        </w:rPr>
        <w:t>注：</w:t>
      </w:r>
      <w:r>
        <w:rPr>
          <w:rFonts w:hint="eastAsia"/>
          <w:color w:val="auto"/>
          <w:shd w:val="clear" w:color="auto" w:fill="FFFFFF"/>
        </w:rPr>
        <w:t>拟投入本项目的现场主要管理人员要求（质检员</w:t>
      </w:r>
      <w:r>
        <w:rPr>
          <w:color w:val="auto"/>
          <w:shd w:val="clear" w:color="auto" w:fill="FFFFFF"/>
        </w:rPr>
        <w:t>、施工员、</w:t>
      </w:r>
      <w:r>
        <w:rPr>
          <w:rFonts w:hint="eastAsia"/>
          <w:color w:val="auto"/>
          <w:shd w:val="clear" w:color="auto" w:fill="FFFFFF"/>
        </w:rPr>
        <w:t>安全员、</w:t>
      </w:r>
      <w:r>
        <w:rPr>
          <w:color w:val="auto"/>
          <w:shd w:val="clear" w:color="auto" w:fill="FFFFFF"/>
        </w:rPr>
        <w:t>资料员、材料员），</w:t>
      </w:r>
      <w:r>
        <w:rPr>
          <w:rFonts w:hint="eastAsia"/>
          <w:color w:val="auto"/>
          <w:shd w:val="clear" w:color="auto" w:fill="FFFFFF"/>
        </w:rPr>
        <w:t>应提供</w:t>
      </w:r>
      <w:r>
        <w:rPr>
          <w:color w:val="auto"/>
          <w:shd w:val="clear" w:color="auto" w:fill="FFFFFF"/>
        </w:rPr>
        <w:t>相应专业的岗位证书</w:t>
      </w:r>
      <w:r>
        <w:rPr>
          <w:rFonts w:hint="eastAsia"/>
          <w:color w:val="auto"/>
          <w:shd w:val="clear" w:color="auto" w:fill="FFFFFF"/>
        </w:rPr>
        <w:t>复印件、有效的第二代身份证复印及在职社保近三个月中任意一个月。</w:t>
      </w:r>
    </w:p>
    <w:p>
      <w:pPr>
        <w:pStyle w:val="10"/>
        <w:ind w:right="752"/>
        <w:jc w:val="center"/>
        <w:rPr>
          <w:color w:val="auto"/>
          <w:sz w:val="28"/>
          <w:szCs w:val="28"/>
        </w:rPr>
      </w:pPr>
      <w:r>
        <w:rPr>
          <w:rFonts w:hint="eastAsia"/>
          <w:color w:val="auto"/>
          <w:sz w:val="28"/>
          <w:szCs w:val="28"/>
        </w:rPr>
        <w:t>六</w:t>
      </w:r>
      <w:r>
        <w:rPr>
          <w:color w:val="auto"/>
          <w:sz w:val="28"/>
          <w:szCs w:val="28"/>
        </w:rPr>
        <w:t>、其他资料</w:t>
      </w:r>
    </w:p>
    <w:p>
      <w:pPr>
        <w:pStyle w:val="3"/>
        <w:jc w:val="both"/>
        <w:rPr>
          <w:rFonts w:ascii="黑体"/>
          <w:color w:val="auto"/>
          <w:sz w:val="28"/>
        </w:rPr>
      </w:pPr>
    </w:p>
    <w:p>
      <w:pPr>
        <w:pStyle w:val="98"/>
        <w:tabs>
          <w:tab w:val="left" w:pos="1061"/>
          <w:tab w:val="left" w:pos="9020"/>
        </w:tabs>
        <w:spacing w:before="160"/>
        <w:ind w:left="480" w:leftChars="200" w:firstLine="0" w:firstLineChars="0"/>
        <w:rPr>
          <w:rFonts w:ascii="宋体" w:hAnsi="宋体" w:cs="宋体"/>
          <w:color w:val="auto"/>
          <w:sz w:val="28"/>
          <w:szCs w:val="22"/>
        </w:rPr>
      </w:pPr>
      <w:r>
        <w:rPr>
          <w:rFonts w:hint="eastAsia" w:ascii="宋体" w:hAnsi="宋体" w:cs="宋体"/>
          <w:color w:val="auto"/>
          <w:sz w:val="28"/>
          <w:szCs w:val="22"/>
        </w:rPr>
        <w:t>1.根据招标文件的商务及技术评分表，投标人认为应提供的其他资料。</w:t>
      </w:r>
    </w:p>
    <w:p>
      <w:pPr>
        <w:pStyle w:val="2"/>
        <w:ind w:firstLine="240"/>
        <w:rPr>
          <w:color w:val="auto"/>
        </w:rPr>
      </w:pPr>
    </w:p>
    <w:sectPr>
      <w:footerReference r:id="rId17" w:type="first"/>
      <w:footerReference r:id="rId16" w:type="default"/>
      <w:pgSz w:w="11907" w:h="16840"/>
      <w:pgMar w:top="1418" w:right="1134" w:bottom="1418" w:left="567" w:header="851" w:footer="992" w:gutter="567"/>
      <w:pgNumType w:fmt="decimal"/>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Calisto MT">
    <w:altName w:val="Segoe Print"/>
    <w:panose1 w:val="0204060305050503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3175" b="1905"/>
              <wp:wrapNone/>
              <wp:docPr id="8"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FT5rQAAAAAwEAAA8AAAAAAAAAAQAgAAAAIgAAAGRycy9kb3ducmV2LnhtbFBLAQIU&#10;ABQAAAAIAIdO4kBIw1MK+wEAAAQEAAAOAAAAAAAAAAEAIAAAAB8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1270" b="1905"/>
              <wp:wrapNone/>
              <wp:docPr id="1" name="文本框 1043"/>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文本框 1043"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JBU+a0AAAAAMBAAAPAAAAAAAAAAEAIAAAACIAAABkcnMv&#10;ZG93bnJldi54bWxQSwECFAAUAAAACACHTuJA0tCvGgsCAAAFBAAADgAAAAAAAAABACAAAAAfAQAA&#10;ZHJzL2Uyb0RvYy54bWxQSwUGAAAAAAYABgBZAQAAnAUAAAAA&#10;">
              <v:fill on="f" focussize="0,0"/>
              <v:stroke on="f"/>
              <v:imagedata o:title=""/>
              <o:lock v:ext="edit" aspectratio="f"/>
              <v:textbox inset="0mm,0mm,0mm,0mm" style="mso-fit-shape-to-text:t;">
                <w:txbxContent>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167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0" t="0" r="3175" b="1905"/>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FT5rQAAAAAwEAAA8AAAAAAAAAAQAgAAAAIgAAAGRycy9kb3ducmV2LnhtbFBLAQIU&#10;ABQAAAAIAIdO4kB6nN7z+wEAAAQEAAAOAAAAAAAAAAEAIAAAAB8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eastAsia="仿宋_GB2312"/>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uto"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34</w:t>
    </w:r>
    <w:r>
      <w:rPr>
        <w:rStyle w:val="52"/>
      </w:rPr>
      <w:fldChar w:fldCharType="end"/>
    </w:r>
  </w:p>
  <w:p>
    <w:pPr>
      <w:pStyle w:val="30"/>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53035"/>
              <wp:effectExtent l="0" t="0" r="0" b="0"/>
              <wp:wrapNone/>
              <wp:docPr id="32"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2.05pt;width:9.05pt;mso-position-horizontal:center;mso-position-horizontal-relative:margin;mso-wrap-style:none;z-index:25167257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BU+a0AAAAAMBAAAPAAAAAAAAAAEAIAAAACIAAABkcnMvZG93bnJldi54bWxQSwEC&#10;FAAUAAAACACHTuJA+MO4gvwBAAAFBAAADgAAAAAAAAABACAAAAAfAQAAZHJzL2Uyb0RvYy54bWxQ&#10;SwUGAAAAAAYABgBZAQAAjQUAAAAA&#10;">
              <v:fill on="f" focussize="0,0"/>
              <v:stroke on="f"/>
              <v:imagedata o:title=""/>
              <o:lock v:ext="edit" aspectratio="f"/>
              <v:textbox inset="0mm,0mm,0mm,0mm" style="mso-fit-shape-to-text:t;">
                <w:txbxContent>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uto"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32</w:t>
    </w:r>
    <w:r>
      <w:rPr>
        <w:rStyle w:val="52"/>
      </w:rPr>
      <w:fldChar w:fldCharType="end"/>
    </w:r>
  </w:p>
  <w:p>
    <w:pPr>
      <w:pStyle w:val="30"/>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53035"/>
              <wp:effectExtent l="0" t="0" r="0" b="0"/>
              <wp:wrapNone/>
              <wp:docPr id="14"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2.05pt;width:9.05pt;mso-position-horizontal:center;mso-position-horizontal-relative:margin;mso-wrap-style:none;z-index:25167155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kFT5rQAAAAAwEAAA8AAAAAAAAAAQAgAAAAIgAAAGRycy9kb3ducmV2LnhtbFBLAQIU&#10;ABQAAAAIAIdO4kDG9zEx+wEAAAUEAAAOAAAAAAAAAAEAIAAAAB8BAABkcnMvZTJvRG9jLnhtbFBL&#10;BQYAAAAABgAGAFkBAACMBQAAAAA=&#10;">
              <v:fill on="f" focussize="0,0"/>
              <v:stroke on="f"/>
              <v:imagedata o:title=""/>
              <o:lock v:ext="edit" aspectratio="f"/>
              <v:textbox inset="0mm,0mm,0mm,0mm" style="mso-fit-shape-to-text:t;">
                <w:txbxConten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73268"/>
    <w:multiLevelType w:val="singleLevel"/>
    <w:tmpl w:val="91673268"/>
    <w:lvl w:ilvl="0" w:tentative="0">
      <w:start w:val="1"/>
      <w:numFmt w:val="decimal"/>
      <w:suff w:val="nothing"/>
      <w:lvlText w:val="%1、"/>
      <w:lvlJc w:val="left"/>
    </w:lvl>
  </w:abstractNum>
  <w:abstractNum w:abstractNumId="1">
    <w:nsid w:val="E6BE57D5"/>
    <w:multiLevelType w:val="singleLevel"/>
    <w:tmpl w:val="E6BE57D5"/>
    <w:lvl w:ilvl="0" w:tentative="0">
      <w:start w:val="6"/>
      <w:numFmt w:val="decimal"/>
      <w:lvlText w:val="%1."/>
      <w:lvlJc w:val="left"/>
      <w:pPr>
        <w:tabs>
          <w:tab w:val="left" w:pos="312"/>
        </w:tabs>
      </w:pPr>
    </w:lvl>
  </w:abstractNum>
  <w:abstractNum w:abstractNumId="2">
    <w:nsid w:val="F1C244E9"/>
    <w:multiLevelType w:val="singleLevel"/>
    <w:tmpl w:val="F1C244E9"/>
    <w:lvl w:ilvl="0" w:tentative="0">
      <w:start w:val="1"/>
      <w:numFmt w:val="decimal"/>
      <w:suff w:val="nothing"/>
      <w:lvlText w:val="%1、"/>
      <w:lvlJc w:val="left"/>
    </w:lvl>
  </w:abstractNum>
  <w:abstractNum w:abstractNumId="3">
    <w:nsid w:val="19755CCD"/>
    <w:multiLevelType w:val="singleLevel"/>
    <w:tmpl w:val="19755CCD"/>
    <w:lvl w:ilvl="0" w:tentative="0">
      <w:start w:val="1"/>
      <w:numFmt w:val="decimal"/>
      <w:suff w:val="nothing"/>
      <w:lvlText w:val="%1、"/>
      <w:lvlJc w:val="left"/>
    </w:lvl>
  </w:abstractNum>
  <w:abstractNum w:abstractNumId="4">
    <w:nsid w:val="1FD1A15F"/>
    <w:multiLevelType w:val="singleLevel"/>
    <w:tmpl w:val="1FD1A15F"/>
    <w:lvl w:ilvl="0" w:tentative="0">
      <w:start w:val="1"/>
      <w:numFmt w:val="decimal"/>
      <w:suff w:val="nothing"/>
      <w:lvlText w:val="%1、"/>
      <w:lvlJc w:val="left"/>
    </w:lvl>
  </w:abstractNum>
  <w:abstractNum w:abstractNumId="5">
    <w:nsid w:val="259905B5"/>
    <w:multiLevelType w:val="multilevel"/>
    <w:tmpl w:val="259905B5"/>
    <w:lvl w:ilvl="0" w:tentative="0">
      <w:start w:val="1"/>
      <w:numFmt w:val="chineseCountingThousand"/>
      <w:pStyle w:val="360"/>
      <w:suff w:val="space"/>
      <w:lvlText w:val="第%1章"/>
      <w:lvlJc w:val="left"/>
      <w:pPr>
        <w:ind w:left="567" w:hanging="279"/>
      </w:pPr>
      <w:rPr>
        <w:rFonts w:hint="eastAsia" w:ascii="宋体" w:eastAsia="宋体"/>
        <w:b/>
        <w:bCs/>
        <w:i w:val="0"/>
        <w:iCs w:val="0"/>
        <w:spacing w:val="0"/>
        <w:position w:val="0"/>
        <w:sz w:val="44"/>
        <w:szCs w:val="44"/>
      </w:rPr>
    </w:lvl>
    <w:lvl w:ilvl="1" w:tentative="0">
      <w:start w:val="1"/>
      <w:numFmt w:val="decimal"/>
      <w:suff w:val="space"/>
      <w:lvlText w:val="%2."/>
      <w:lvlJc w:val="left"/>
      <w:pPr>
        <w:ind w:left="454" w:hanging="454"/>
      </w:pPr>
      <w:rPr>
        <w:rFonts w:hint="eastAsia" w:ascii="宋体" w:eastAsia="宋体"/>
        <w:b/>
        <w:bCs/>
        <w:i w:val="0"/>
        <w:iCs w:val="0"/>
        <w:sz w:val="32"/>
        <w:szCs w:val="32"/>
      </w:rPr>
    </w:lvl>
    <w:lvl w:ilvl="2" w:tentative="0">
      <w:start w:val="1"/>
      <w:numFmt w:val="decimal"/>
      <w:suff w:val="space"/>
      <w:lvlText w:val="%2.%3"/>
      <w:lvlJc w:val="left"/>
      <w:pPr>
        <w:ind w:left="454" w:hanging="454"/>
      </w:pPr>
      <w:rPr>
        <w:rFonts w:hint="eastAsia" w:ascii="宋体" w:eastAsia="宋体"/>
        <w:b/>
        <w:bCs/>
        <w:i w:val="0"/>
        <w:iCs w:val="0"/>
        <w:sz w:val="28"/>
        <w:szCs w:val="28"/>
      </w:rPr>
    </w:lvl>
    <w:lvl w:ilvl="3" w:tentative="0">
      <w:start w:val="1"/>
      <w:numFmt w:val="decimal"/>
      <w:suff w:val="space"/>
      <w:lvlText w:val="%2.%3.%4"/>
      <w:lvlJc w:val="left"/>
      <w:pPr>
        <w:ind w:left="5388" w:hanging="284"/>
      </w:pPr>
      <w:rPr>
        <w:rFonts w:hint="eastAsia" w:ascii="宋体" w:eastAsia="宋体"/>
        <w:b/>
        <w:bCs/>
        <w:i w:val="0"/>
        <w:iCs w:val="0"/>
        <w:sz w:val="28"/>
        <w:szCs w:val="28"/>
      </w:rPr>
    </w:lvl>
    <w:lvl w:ilvl="4" w:tentative="0">
      <w:start w:val="1"/>
      <w:numFmt w:val="decimal"/>
      <w:isLgl/>
      <w:suff w:val="space"/>
      <w:lvlText w:val="%2.%3.%4.%5"/>
      <w:lvlJc w:val="left"/>
      <w:pPr>
        <w:ind w:left="284" w:hanging="284"/>
      </w:pPr>
      <w:rPr>
        <w:rFonts w:hint="eastAsia" w:ascii="宋体" w:eastAsia="宋体"/>
        <w:b/>
        <w:bCs/>
        <w:i w:val="0"/>
        <w:iCs w:val="0"/>
        <w:strike w:val="0"/>
        <w:dstrike w:val="0"/>
        <w:sz w:val="28"/>
        <w:szCs w:val="28"/>
      </w:rPr>
    </w:lvl>
    <w:lvl w:ilvl="5" w:tentative="0">
      <w:start w:val="1"/>
      <w:numFmt w:val="decimal"/>
      <w:lvlRestart w:val="0"/>
      <w:suff w:val="space"/>
      <w:lvlText w:val="1.1.1.1.1.%6%5"/>
      <w:lvlJc w:val="left"/>
      <w:rPr>
        <w:rFonts w:hint="eastAsia" w:ascii="宋体" w:eastAsia="宋体"/>
        <w:b/>
        <w:bCs/>
        <w:i w:val="0"/>
        <w:iCs w:val="0"/>
        <w:sz w:val="28"/>
        <w:szCs w:val="28"/>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6">
    <w:nsid w:val="3AA800C6"/>
    <w:multiLevelType w:val="multilevel"/>
    <w:tmpl w:val="3AA800C6"/>
    <w:lvl w:ilvl="0" w:tentative="0">
      <w:start w:val="1"/>
      <w:numFmt w:val="decimal"/>
      <w:pStyle w:val="38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62687BB6"/>
    <w:multiLevelType w:val="multilevel"/>
    <w:tmpl w:val="62687BB6"/>
    <w:lvl w:ilvl="0" w:tentative="0">
      <w:start w:val="1"/>
      <w:numFmt w:val="decimal"/>
      <w:pStyle w:val="38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75AC1A74"/>
    <w:multiLevelType w:val="multilevel"/>
    <w:tmpl w:val="75AC1A74"/>
    <w:lvl w:ilvl="0" w:tentative="0">
      <w:start w:val="1"/>
      <w:numFmt w:val="decimal"/>
      <w:lvlText w:val="%1."/>
      <w:lvlJc w:val="left"/>
      <w:pPr>
        <w:tabs>
          <w:tab w:val="left" w:pos="720"/>
        </w:tabs>
        <w:ind w:left="720" w:hanging="720"/>
      </w:pPr>
    </w:lvl>
    <w:lvl w:ilvl="1" w:tentative="0">
      <w:start w:val="1"/>
      <w:numFmt w:val="decimal"/>
      <w:pStyle w:val="342"/>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8"/>
  </w:num>
  <w:num w:numId="2">
    <w:abstractNumId w:val="5"/>
  </w:num>
  <w:num w:numId="3">
    <w:abstractNumId w:val="7"/>
  </w:num>
  <w:num w:numId="4">
    <w:abstractNumId w:val="6"/>
  </w:num>
  <w:num w:numId="5">
    <w:abstractNumId w:val="1"/>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YWMwZmQ4ZjIyOTBmYTcwYTQ1MmI1ZTUyYWQwZmUifQ=="/>
  </w:docVars>
  <w:rsids>
    <w:rsidRoot w:val="00172A27"/>
    <w:rsid w:val="00000DA1"/>
    <w:rsid w:val="00005CCC"/>
    <w:rsid w:val="00010780"/>
    <w:rsid w:val="000123D9"/>
    <w:rsid w:val="00012604"/>
    <w:rsid w:val="0001498D"/>
    <w:rsid w:val="0001723C"/>
    <w:rsid w:val="00025037"/>
    <w:rsid w:val="00034236"/>
    <w:rsid w:val="00051385"/>
    <w:rsid w:val="00057623"/>
    <w:rsid w:val="000668F5"/>
    <w:rsid w:val="00066A73"/>
    <w:rsid w:val="00066F64"/>
    <w:rsid w:val="0007253F"/>
    <w:rsid w:val="00075E21"/>
    <w:rsid w:val="000772C9"/>
    <w:rsid w:val="00077ACB"/>
    <w:rsid w:val="00084A87"/>
    <w:rsid w:val="000870FE"/>
    <w:rsid w:val="00090CB6"/>
    <w:rsid w:val="000925DD"/>
    <w:rsid w:val="00092B11"/>
    <w:rsid w:val="0009450C"/>
    <w:rsid w:val="00094EE7"/>
    <w:rsid w:val="000967F2"/>
    <w:rsid w:val="000A0EC6"/>
    <w:rsid w:val="000A1F83"/>
    <w:rsid w:val="000A3979"/>
    <w:rsid w:val="000A5A14"/>
    <w:rsid w:val="000A732D"/>
    <w:rsid w:val="000B00AC"/>
    <w:rsid w:val="000B2E75"/>
    <w:rsid w:val="000B4D2B"/>
    <w:rsid w:val="000B4FAB"/>
    <w:rsid w:val="000B5DF6"/>
    <w:rsid w:val="000B5FE6"/>
    <w:rsid w:val="000B7C04"/>
    <w:rsid w:val="000C2175"/>
    <w:rsid w:val="000D0A6A"/>
    <w:rsid w:val="000D0FD2"/>
    <w:rsid w:val="000D722C"/>
    <w:rsid w:val="000E1172"/>
    <w:rsid w:val="000E551A"/>
    <w:rsid w:val="000E5E6A"/>
    <w:rsid w:val="000F306F"/>
    <w:rsid w:val="001021A1"/>
    <w:rsid w:val="00106016"/>
    <w:rsid w:val="0011012E"/>
    <w:rsid w:val="00111F73"/>
    <w:rsid w:val="00113BE9"/>
    <w:rsid w:val="00114F16"/>
    <w:rsid w:val="00114F58"/>
    <w:rsid w:val="00126FFE"/>
    <w:rsid w:val="0012758A"/>
    <w:rsid w:val="00131DF7"/>
    <w:rsid w:val="00134C88"/>
    <w:rsid w:val="00137570"/>
    <w:rsid w:val="001378EE"/>
    <w:rsid w:val="00141966"/>
    <w:rsid w:val="00141C35"/>
    <w:rsid w:val="001430EF"/>
    <w:rsid w:val="0014341A"/>
    <w:rsid w:val="00146B51"/>
    <w:rsid w:val="0015548C"/>
    <w:rsid w:val="00156343"/>
    <w:rsid w:val="001622AA"/>
    <w:rsid w:val="00163269"/>
    <w:rsid w:val="001709F4"/>
    <w:rsid w:val="00170CDE"/>
    <w:rsid w:val="00172A27"/>
    <w:rsid w:val="00175BA7"/>
    <w:rsid w:val="00175D9D"/>
    <w:rsid w:val="001834F5"/>
    <w:rsid w:val="00184961"/>
    <w:rsid w:val="00192FCC"/>
    <w:rsid w:val="00194E4A"/>
    <w:rsid w:val="00196742"/>
    <w:rsid w:val="001969A7"/>
    <w:rsid w:val="00197501"/>
    <w:rsid w:val="001A46C1"/>
    <w:rsid w:val="001A481A"/>
    <w:rsid w:val="001A4C96"/>
    <w:rsid w:val="001A58B1"/>
    <w:rsid w:val="001B592B"/>
    <w:rsid w:val="001B6F4A"/>
    <w:rsid w:val="001C682B"/>
    <w:rsid w:val="001C6C2C"/>
    <w:rsid w:val="001C6D5B"/>
    <w:rsid w:val="001C7A06"/>
    <w:rsid w:val="001D1325"/>
    <w:rsid w:val="001D1AAC"/>
    <w:rsid w:val="001D1FE2"/>
    <w:rsid w:val="001D4CA1"/>
    <w:rsid w:val="001D75C1"/>
    <w:rsid w:val="001E0286"/>
    <w:rsid w:val="001E51D4"/>
    <w:rsid w:val="001E577E"/>
    <w:rsid w:val="001F43CF"/>
    <w:rsid w:val="001F5157"/>
    <w:rsid w:val="001F533A"/>
    <w:rsid w:val="0020072C"/>
    <w:rsid w:val="002010EB"/>
    <w:rsid w:val="00214B08"/>
    <w:rsid w:val="00223239"/>
    <w:rsid w:val="00224934"/>
    <w:rsid w:val="00245179"/>
    <w:rsid w:val="00247825"/>
    <w:rsid w:val="00252C23"/>
    <w:rsid w:val="0025370F"/>
    <w:rsid w:val="002545C0"/>
    <w:rsid w:val="0025480B"/>
    <w:rsid w:val="00255375"/>
    <w:rsid w:val="00262010"/>
    <w:rsid w:val="002621C3"/>
    <w:rsid w:val="00262513"/>
    <w:rsid w:val="00263C80"/>
    <w:rsid w:val="002651BE"/>
    <w:rsid w:val="0026525E"/>
    <w:rsid w:val="0027181D"/>
    <w:rsid w:val="00272D0E"/>
    <w:rsid w:val="0028028E"/>
    <w:rsid w:val="002944FC"/>
    <w:rsid w:val="002A1B22"/>
    <w:rsid w:val="002A4ECE"/>
    <w:rsid w:val="002B5D82"/>
    <w:rsid w:val="002C082D"/>
    <w:rsid w:val="002C1372"/>
    <w:rsid w:val="002C1EAE"/>
    <w:rsid w:val="002C37D6"/>
    <w:rsid w:val="002C600D"/>
    <w:rsid w:val="002C62CD"/>
    <w:rsid w:val="002D0319"/>
    <w:rsid w:val="002D05AD"/>
    <w:rsid w:val="002D0AC4"/>
    <w:rsid w:val="002D0ED9"/>
    <w:rsid w:val="002D6BDE"/>
    <w:rsid w:val="002D71CE"/>
    <w:rsid w:val="002E2360"/>
    <w:rsid w:val="002E7BF7"/>
    <w:rsid w:val="002F172D"/>
    <w:rsid w:val="002F1E2B"/>
    <w:rsid w:val="002F3F0D"/>
    <w:rsid w:val="002F4DD1"/>
    <w:rsid w:val="00306C12"/>
    <w:rsid w:val="00313F3B"/>
    <w:rsid w:val="00315ED3"/>
    <w:rsid w:val="003238AE"/>
    <w:rsid w:val="00331E41"/>
    <w:rsid w:val="00335D7A"/>
    <w:rsid w:val="0033679E"/>
    <w:rsid w:val="003411B4"/>
    <w:rsid w:val="00342C8D"/>
    <w:rsid w:val="00343430"/>
    <w:rsid w:val="00346386"/>
    <w:rsid w:val="003466B2"/>
    <w:rsid w:val="0034791A"/>
    <w:rsid w:val="00351645"/>
    <w:rsid w:val="00351E68"/>
    <w:rsid w:val="0035208F"/>
    <w:rsid w:val="003569B2"/>
    <w:rsid w:val="00356F0A"/>
    <w:rsid w:val="00357917"/>
    <w:rsid w:val="00361C6E"/>
    <w:rsid w:val="00363792"/>
    <w:rsid w:val="00364993"/>
    <w:rsid w:val="00364A53"/>
    <w:rsid w:val="00365DE4"/>
    <w:rsid w:val="003661C9"/>
    <w:rsid w:val="0037028F"/>
    <w:rsid w:val="00372B71"/>
    <w:rsid w:val="00376EA6"/>
    <w:rsid w:val="00383946"/>
    <w:rsid w:val="003862F6"/>
    <w:rsid w:val="0039475B"/>
    <w:rsid w:val="0039592B"/>
    <w:rsid w:val="00396D70"/>
    <w:rsid w:val="00397EB5"/>
    <w:rsid w:val="003A1787"/>
    <w:rsid w:val="003A4AB1"/>
    <w:rsid w:val="003A6540"/>
    <w:rsid w:val="003A6ADF"/>
    <w:rsid w:val="003B5054"/>
    <w:rsid w:val="003B6D1F"/>
    <w:rsid w:val="003C303E"/>
    <w:rsid w:val="003C3BFB"/>
    <w:rsid w:val="003C553F"/>
    <w:rsid w:val="003C588F"/>
    <w:rsid w:val="003C7FFD"/>
    <w:rsid w:val="003D1A8F"/>
    <w:rsid w:val="003D60F1"/>
    <w:rsid w:val="003D7124"/>
    <w:rsid w:val="003D7503"/>
    <w:rsid w:val="003D7AD0"/>
    <w:rsid w:val="003E0579"/>
    <w:rsid w:val="003E0FFD"/>
    <w:rsid w:val="003E3769"/>
    <w:rsid w:val="003E4A1F"/>
    <w:rsid w:val="003F0B5F"/>
    <w:rsid w:val="003F47F2"/>
    <w:rsid w:val="003F49CB"/>
    <w:rsid w:val="003F4D12"/>
    <w:rsid w:val="003F57D3"/>
    <w:rsid w:val="0040540E"/>
    <w:rsid w:val="0040582A"/>
    <w:rsid w:val="004119F8"/>
    <w:rsid w:val="00413002"/>
    <w:rsid w:val="00416900"/>
    <w:rsid w:val="004201BC"/>
    <w:rsid w:val="004204B9"/>
    <w:rsid w:val="004264E2"/>
    <w:rsid w:val="00432E49"/>
    <w:rsid w:val="004349A0"/>
    <w:rsid w:val="00442060"/>
    <w:rsid w:val="004421B4"/>
    <w:rsid w:val="00442296"/>
    <w:rsid w:val="00452ED1"/>
    <w:rsid w:val="00453D52"/>
    <w:rsid w:val="00453F39"/>
    <w:rsid w:val="00453F7E"/>
    <w:rsid w:val="00455D47"/>
    <w:rsid w:val="00464EAE"/>
    <w:rsid w:val="004709EE"/>
    <w:rsid w:val="00474BCE"/>
    <w:rsid w:val="004756C3"/>
    <w:rsid w:val="00481F7F"/>
    <w:rsid w:val="00483EB9"/>
    <w:rsid w:val="004911BC"/>
    <w:rsid w:val="004955A7"/>
    <w:rsid w:val="004958F9"/>
    <w:rsid w:val="00496D73"/>
    <w:rsid w:val="004A0B48"/>
    <w:rsid w:val="004A64A2"/>
    <w:rsid w:val="004B3B85"/>
    <w:rsid w:val="004B62E8"/>
    <w:rsid w:val="004C4D29"/>
    <w:rsid w:val="004C675B"/>
    <w:rsid w:val="004D113F"/>
    <w:rsid w:val="004D4F7C"/>
    <w:rsid w:val="004D5C52"/>
    <w:rsid w:val="004D721C"/>
    <w:rsid w:val="004E1C85"/>
    <w:rsid w:val="004E3610"/>
    <w:rsid w:val="004E7F5C"/>
    <w:rsid w:val="004F1549"/>
    <w:rsid w:val="004F3240"/>
    <w:rsid w:val="004F4DFC"/>
    <w:rsid w:val="004F56BB"/>
    <w:rsid w:val="005031CC"/>
    <w:rsid w:val="00503A59"/>
    <w:rsid w:val="005069EB"/>
    <w:rsid w:val="00510571"/>
    <w:rsid w:val="0051201B"/>
    <w:rsid w:val="0051255D"/>
    <w:rsid w:val="0051280C"/>
    <w:rsid w:val="00512B9F"/>
    <w:rsid w:val="00522D01"/>
    <w:rsid w:val="00522D67"/>
    <w:rsid w:val="00524181"/>
    <w:rsid w:val="00524223"/>
    <w:rsid w:val="00526743"/>
    <w:rsid w:val="00527E2E"/>
    <w:rsid w:val="00540833"/>
    <w:rsid w:val="005422E9"/>
    <w:rsid w:val="005423E2"/>
    <w:rsid w:val="0054441A"/>
    <w:rsid w:val="00545B15"/>
    <w:rsid w:val="00547683"/>
    <w:rsid w:val="00551AEA"/>
    <w:rsid w:val="005560DB"/>
    <w:rsid w:val="00560003"/>
    <w:rsid w:val="0056292B"/>
    <w:rsid w:val="00566B54"/>
    <w:rsid w:val="00570C76"/>
    <w:rsid w:val="005753E7"/>
    <w:rsid w:val="00576D08"/>
    <w:rsid w:val="00576ECD"/>
    <w:rsid w:val="00583CB9"/>
    <w:rsid w:val="00585FC1"/>
    <w:rsid w:val="0059112A"/>
    <w:rsid w:val="00591196"/>
    <w:rsid w:val="00592F78"/>
    <w:rsid w:val="005A1D4A"/>
    <w:rsid w:val="005A3B26"/>
    <w:rsid w:val="005A5E46"/>
    <w:rsid w:val="005B1BF1"/>
    <w:rsid w:val="005B6F61"/>
    <w:rsid w:val="005B7EC9"/>
    <w:rsid w:val="005B7FE4"/>
    <w:rsid w:val="005C2DB4"/>
    <w:rsid w:val="005C5E25"/>
    <w:rsid w:val="005C60B0"/>
    <w:rsid w:val="005C72DB"/>
    <w:rsid w:val="005D2167"/>
    <w:rsid w:val="005D2DE3"/>
    <w:rsid w:val="005D36DD"/>
    <w:rsid w:val="005D64BC"/>
    <w:rsid w:val="005E1786"/>
    <w:rsid w:val="005E17B6"/>
    <w:rsid w:val="005E224C"/>
    <w:rsid w:val="005E2E7F"/>
    <w:rsid w:val="005E2F55"/>
    <w:rsid w:val="005E3598"/>
    <w:rsid w:val="005E5273"/>
    <w:rsid w:val="005E59A2"/>
    <w:rsid w:val="005F55CC"/>
    <w:rsid w:val="005F7748"/>
    <w:rsid w:val="006017E1"/>
    <w:rsid w:val="006069BC"/>
    <w:rsid w:val="0062670F"/>
    <w:rsid w:val="00626C76"/>
    <w:rsid w:val="006278F5"/>
    <w:rsid w:val="00632515"/>
    <w:rsid w:val="00637DD3"/>
    <w:rsid w:val="00642675"/>
    <w:rsid w:val="00643A6A"/>
    <w:rsid w:val="0064495E"/>
    <w:rsid w:val="00644DFB"/>
    <w:rsid w:val="006462A5"/>
    <w:rsid w:val="0065479F"/>
    <w:rsid w:val="00654856"/>
    <w:rsid w:val="006566CF"/>
    <w:rsid w:val="0065729B"/>
    <w:rsid w:val="006643B0"/>
    <w:rsid w:val="00673785"/>
    <w:rsid w:val="00673E2A"/>
    <w:rsid w:val="00675108"/>
    <w:rsid w:val="00677762"/>
    <w:rsid w:val="0068176F"/>
    <w:rsid w:val="006830C3"/>
    <w:rsid w:val="006839A2"/>
    <w:rsid w:val="00683A56"/>
    <w:rsid w:val="006867EB"/>
    <w:rsid w:val="0069659D"/>
    <w:rsid w:val="00697439"/>
    <w:rsid w:val="006A2499"/>
    <w:rsid w:val="006A4FD3"/>
    <w:rsid w:val="006B2A2E"/>
    <w:rsid w:val="006B2BFD"/>
    <w:rsid w:val="006B3E10"/>
    <w:rsid w:val="006B58AF"/>
    <w:rsid w:val="006B7EFB"/>
    <w:rsid w:val="006D19FF"/>
    <w:rsid w:val="006D1C5D"/>
    <w:rsid w:val="006D1D04"/>
    <w:rsid w:val="006D302E"/>
    <w:rsid w:val="006D4C22"/>
    <w:rsid w:val="006D4F84"/>
    <w:rsid w:val="006D507E"/>
    <w:rsid w:val="006E0EED"/>
    <w:rsid w:val="006E2519"/>
    <w:rsid w:val="006E75E1"/>
    <w:rsid w:val="006F2292"/>
    <w:rsid w:val="006F46E4"/>
    <w:rsid w:val="006F4BD8"/>
    <w:rsid w:val="006F4D35"/>
    <w:rsid w:val="006F66A6"/>
    <w:rsid w:val="006F6FE2"/>
    <w:rsid w:val="00700748"/>
    <w:rsid w:val="007038AE"/>
    <w:rsid w:val="007038B2"/>
    <w:rsid w:val="00712A14"/>
    <w:rsid w:val="00715556"/>
    <w:rsid w:val="00716A81"/>
    <w:rsid w:val="0072173E"/>
    <w:rsid w:val="00723EE8"/>
    <w:rsid w:val="007253EB"/>
    <w:rsid w:val="0073474A"/>
    <w:rsid w:val="00736AB4"/>
    <w:rsid w:val="00750A4D"/>
    <w:rsid w:val="00752E48"/>
    <w:rsid w:val="00753070"/>
    <w:rsid w:val="007552BB"/>
    <w:rsid w:val="00755427"/>
    <w:rsid w:val="007623F9"/>
    <w:rsid w:val="00763E50"/>
    <w:rsid w:val="007644E2"/>
    <w:rsid w:val="00770C31"/>
    <w:rsid w:val="00772524"/>
    <w:rsid w:val="00773735"/>
    <w:rsid w:val="00783320"/>
    <w:rsid w:val="007838B2"/>
    <w:rsid w:val="00792985"/>
    <w:rsid w:val="007932A2"/>
    <w:rsid w:val="00794506"/>
    <w:rsid w:val="00797D29"/>
    <w:rsid w:val="007A38BC"/>
    <w:rsid w:val="007A5A1D"/>
    <w:rsid w:val="007A7E4A"/>
    <w:rsid w:val="007B3D4A"/>
    <w:rsid w:val="007B55D3"/>
    <w:rsid w:val="007B7008"/>
    <w:rsid w:val="007D0AB7"/>
    <w:rsid w:val="007D3618"/>
    <w:rsid w:val="007D4451"/>
    <w:rsid w:val="007D5AC6"/>
    <w:rsid w:val="007E196E"/>
    <w:rsid w:val="007F05AC"/>
    <w:rsid w:val="007F0B21"/>
    <w:rsid w:val="007F1C2F"/>
    <w:rsid w:val="007F5DF8"/>
    <w:rsid w:val="008002A4"/>
    <w:rsid w:val="00806213"/>
    <w:rsid w:val="0080690E"/>
    <w:rsid w:val="008121FB"/>
    <w:rsid w:val="008126B8"/>
    <w:rsid w:val="008156C1"/>
    <w:rsid w:val="00815707"/>
    <w:rsid w:val="008170BB"/>
    <w:rsid w:val="00820CAD"/>
    <w:rsid w:val="008212A3"/>
    <w:rsid w:val="00822760"/>
    <w:rsid w:val="008256D5"/>
    <w:rsid w:val="008279F6"/>
    <w:rsid w:val="00827FB1"/>
    <w:rsid w:val="0083019F"/>
    <w:rsid w:val="00830ED5"/>
    <w:rsid w:val="00840240"/>
    <w:rsid w:val="008542CE"/>
    <w:rsid w:val="00860BD7"/>
    <w:rsid w:val="00862B53"/>
    <w:rsid w:val="00863967"/>
    <w:rsid w:val="00864C73"/>
    <w:rsid w:val="008712CF"/>
    <w:rsid w:val="0087158A"/>
    <w:rsid w:val="0087390D"/>
    <w:rsid w:val="008754A7"/>
    <w:rsid w:val="008775AF"/>
    <w:rsid w:val="0088121D"/>
    <w:rsid w:val="00881DB8"/>
    <w:rsid w:val="00882035"/>
    <w:rsid w:val="008828A3"/>
    <w:rsid w:val="00882A19"/>
    <w:rsid w:val="0088417E"/>
    <w:rsid w:val="0088506E"/>
    <w:rsid w:val="00886941"/>
    <w:rsid w:val="00896C35"/>
    <w:rsid w:val="008A0732"/>
    <w:rsid w:val="008A1E99"/>
    <w:rsid w:val="008A28BA"/>
    <w:rsid w:val="008A3FB0"/>
    <w:rsid w:val="008A4008"/>
    <w:rsid w:val="008B159C"/>
    <w:rsid w:val="008C1316"/>
    <w:rsid w:val="008C137F"/>
    <w:rsid w:val="008C1695"/>
    <w:rsid w:val="008C222E"/>
    <w:rsid w:val="008C446B"/>
    <w:rsid w:val="008D10CF"/>
    <w:rsid w:val="008D41F9"/>
    <w:rsid w:val="008D7EF2"/>
    <w:rsid w:val="008E5008"/>
    <w:rsid w:val="008E56CD"/>
    <w:rsid w:val="008F3A2F"/>
    <w:rsid w:val="008F3C81"/>
    <w:rsid w:val="008F4826"/>
    <w:rsid w:val="00902595"/>
    <w:rsid w:val="0090292F"/>
    <w:rsid w:val="009051EB"/>
    <w:rsid w:val="009104AB"/>
    <w:rsid w:val="00912D66"/>
    <w:rsid w:val="009169B0"/>
    <w:rsid w:val="00921905"/>
    <w:rsid w:val="00925924"/>
    <w:rsid w:val="009262AD"/>
    <w:rsid w:val="00931483"/>
    <w:rsid w:val="00932FB3"/>
    <w:rsid w:val="009338B8"/>
    <w:rsid w:val="009523F1"/>
    <w:rsid w:val="009562FC"/>
    <w:rsid w:val="00956F0F"/>
    <w:rsid w:val="00960B0A"/>
    <w:rsid w:val="00967FC5"/>
    <w:rsid w:val="00970DB6"/>
    <w:rsid w:val="00971AC1"/>
    <w:rsid w:val="00972322"/>
    <w:rsid w:val="009736A5"/>
    <w:rsid w:val="0097375C"/>
    <w:rsid w:val="00974539"/>
    <w:rsid w:val="0097454A"/>
    <w:rsid w:val="00976756"/>
    <w:rsid w:val="009773E9"/>
    <w:rsid w:val="00977E24"/>
    <w:rsid w:val="00987288"/>
    <w:rsid w:val="00992969"/>
    <w:rsid w:val="009A176C"/>
    <w:rsid w:val="009A3DBC"/>
    <w:rsid w:val="009C0A69"/>
    <w:rsid w:val="009C3AF3"/>
    <w:rsid w:val="009C7101"/>
    <w:rsid w:val="009C7E9C"/>
    <w:rsid w:val="009D04CC"/>
    <w:rsid w:val="009D0A0A"/>
    <w:rsid w:val="009D2CDE"/>
    <w:rsid w:val="009D409F"/>
    <w:rsid w:val="009D5434"/>
    <w:rsid w:val="009E4624"/>
    <w:rsid w:val="009F4522"/>
    <w:rsid w:val="009F5913"/>
    <w:rsid w:val="009F720B"/>
    <w:rsid w:val="00A05BF4"/>
    <w:rsid w:val="00A100AA"/>
    <w:rsid w:val="00A20E5A"/>
    <w:rsid w:val="00A2630E"/>
    <w:rsid w:val="00A3457D"/>
    <w:rsid w:val="00A34814"/>
    <w:rsid w:val="00A42068"/>
    <w:rsid w:val="00A51B54"/>
    <w:rsid w:val="00A56EF8"/>
    <w:rsid w:val="00A57627"/>
    <w:rsid w:val="00A640BC"/>
    <w:rsid w:val="00A70606"/>
    <w:rsid w:val="00A71DBF"/>
    <w:rsid w:val="00A73CF2"/>
    <w:rsid w:val="00A75F8D"/>
    <w:rsid w:val="00A82518"/>
    <w:rsid w:val="00A8510E"/>
    <w:rsid w:val="00A90C61"/>
    <w:rsid w:val="00A921AF"/>
    <w:rsid w:val="00A93345"/>
    <w:rsid w:val="00A96293"/>
    <w:rsid w:val="00AA1084"/>
    <w:rsid w:val="00AA191F"/>
    <w:rsid w:val="00AA2559"/>
    <w:rsid w:val="00AA2B8B"/>
    <w:rsid w:val="00AB037E"/>
    <w:rsid w:val="00AB0CCB"/>
    <w:rsid w:val="00AB59C2"/>
    <w:rsid w:val="00AB74CA"/>
    <w:rsid w:val="00AC4564"/>
    <w:rsid w:val="00AC4706"/>
    <w:rsid w:val="00AC7DE8"/>
    <w:rsid w:val="00AD156A"/>
    <w:rsid w:val="00AD2243"/>
    <w:rsid w:val="00AD2C49"/>
    <w:rsid w:val="00AD4946"/>
    <w:rsid w:val="00AD500E"/>
    <w:rsid w:val="00AD52CD"/>
    <w:rsid w:val="00AD5638"/>
    <w:rsid w:val="00AE1FEA"/>
    <w:rsid w:val="00AE668C"/>
    <w:rsid w:val="00AE6950"/>
    <w:rsid w:val="00AE7B7C"/>
    <w:rsid w:val="00AF35F8"/>
    <w:rsid w:val="00B02434"/>
    <w:rsid w:val="00B106EE"/>
    <w:rsid w:val="00B11888"/>
    <w:rsid w:val="00B13E74"/>
    <w:rsid w:val="00B15889"/>
    <w:rsid w:val="00B22B29"/>
    <w:rsid w:val="00B2301F"/>
    <w:rsid w:val="00B26982"/>
    <w:rsid w:val="00B34BB1"/>
    <w:rsid w:val="00B37CA6"/>
    <w:rsid w:val="00B40D67"/>
    <w:rsid w:val="00B43755"/>
    <w:rsid w:val="00B45AC5"/>
    <w:rsid w:val="00B513B6"/>
    <w:rsid w:val="00B5143A"/>
    <w:rsid w:val="00B51D33"/>
    <w:rsid w:val="00B6054A"/>
    <w:rsid w:val="00B60D1C"/>
    <w:rsid w:val="00B635A1"/>
    <w:rsid w:val="00B6502F"/>
    <w:rsid w:val="00B6687D"/>
    <w:rsid w:val="00B7126F"/>
    <w:rsid w:val="00B77174"/>
    <w:rsid w:val="00B80EF2"/>
    <w:rsid w:val="00B8344C"/>
    <w:rsid w:val="00B8670F"/>
    <w:rsid w:val="00B874FE"/>
    <w:rsid w:val="00B92FEC"/>
    <w:rsid w:val="00B93A58"/>
    <w:rsid w:val="00B9482D"/>
    <w:rsid w:val="00B95455"/>
    <w:rsid w:val="00B960F6"/>
    <w:rsid w:val="00BA41D7"/>
    <w:rsid w:val="00BA5C41"/>
    <w:rsid w:val="00BA6313"/>
    <w:rsid w:val="00BA7127"/>
    <w:rsid w:val="00BA7DBA"/>
    <w:rsid w:val="00BB6F2E"/>
    <w:rsid w:val="00BC431A"/>
    <w:rsid w:val="00BC79C9"/>
    <w:rsid w:val="00BE03CA"/>
    <w:rsid w:val="00BE6285"/>
    <w:rsid w:val="00BF0A2C"/>
    <w:rsid w:val="00C00215"/>
    <w:rsid w:val="00C03A09"/>
    <w:rsid w:val="00C0417E"/>
    <w:rsid w:val="00C103EA"/>
    <w:rsid w:val="00C26ADD"/>
    <w:rsid w:val="00C32EE0"/>
    <w:rsid w:val="00C33417"/>
    <w:rsid w:val="00C334DE"/>
    <w:rsid w:val="00C4060D"/>
    <w:rsid w:val="00C408CB"/>
    <w:rsid w:val="00C42209"/>
    <w:rsid w:val="00C435B5"/>
    <w:rsid w:val="00C439F5"/>
    <w:rsid w:val="00C45E8E"/>
    <w:rsid w:val="00C50C98"/>
    <w:rsid w:val="00C51DE8"/>
    <w:rsid w:val="00C520A6"/>
    <w:rsid w:val="00C5442B"/>
    <w:rsid w:val="00C5461D"/>
    <w:rsid w:val="00C55B7B"/>
    <w:rsid w:val="00C56C16"/>
    <w:rsid w:val="00C57743"/>
    <w:rsid w:val="00C57908"/>
    <w:rsid w:val="00C60C5F"/>
    <w:rsid w:val="00C60D09"/>
    <w:rsid w:val="00C64247"/>
    <w:rsid w:val="00C66282"/>
    <w:rsid w:val="00C66E8A"/>
    <w:rsid w:val="00C71EBD"/>
    <w:rsid w:val="00C7201C"/>
    <w:rsid w:val="00C73E10"/>
    <w:rsid w:val="00C76687"/>
    <w:rsid w:val="00C83C03"/>
    <w:rsid w:val="00C86893"/>
    <w:rsid w:val="00C86E26"/>
    <w:rsid w:val="00C94994"/>
    <w:rsid w:val="00CA20C3"/>
    <w:rsid w:val="00CA27C0"/>
    <w:rsid w:val="00CB29BB"/>
    <w:rsid w:val="00CB5172"/>
    <w:rsid w:val="00CC190B"/>
    <w:rsid w:val="00CC2A06"/>
    <w:rsid w:val="00CE3B40"/>
    <w:rsid w:val="00CE454A"/>
    <w:rsid w:val="00CE7962"/>
    <w:rsid w:val="00CE7E09"/>
    <w:rsid w:val="00CF44AF"/>
    <w:rsid w:val="00D005CE"/>
    <w:rsid w:val="00D100C2"/>
    <w:rsid w:val="00D148D4"/>
    <w:rsid w:val="00D16BFF"/>
    <w:rsid w:val="00D20869"/>
    <w:rsid w:val="00D22852"/>
    <w:rsid w:val="00D30486"/>
    <w:rsid w:val="00D359C4"/>
    <w:rsid w:val="00D40348"/>
    <w:rsid w:val="00D444A0"/>
    <w:rsid w:val="00D51437"/>
    <w:rsid w:val="00D55B44"/>
    <w:rsid w:val="00D63582"/>
    <w:rsid w:val="00D65A7E"/>
    <w:rsid w:val="00D66D60"/>
    <w:rsid w:val="00D70B98"/>
    <w:rsid w:val="00D81B72"/>
    <w:rsid w:val="00D81F71"/>
    <w:rsid w:val="00D84A8D"/>
    <w:rsid w:val="00D8513B"/>
    <w:rsid w:val="00D8635D"/>
    <w:rsid w:val="00D87FE9"/>
    <w:rsid w:val="00D922BE"/>
    <w:rsid w:val="00D960D0"/>
    <w:rsid w:val="00D963D7"/>
    <w:rsid w:val="00D96A34"/>
    <w:rsid w:val="00DA3D2A"/>
    <w:rsid w:val="00DB22AE"/>
    <w:rsid w:val="00DB2B96"/>
    <w:rsid w:val="00DC3931"/>
    <w:rsid w:val="00DC4C8B"/>
    <w:rsid w:val="00DC65BD"/>
    <w:rsid w:val="00DC7F5A"/>
    <w:rsid w:val="00DD287B"/>
    <w:rsid w:val="00DD5B19"/>
    <w:rsid w:val="00DE0AD7"/>
    <w:rsid w:val="00DE7188"/>
    <w:rsid w:val="00DF71D7"/>
    <w:rsid w:val="00DF78FB"/>
    <w:rsid w:val="00E0165E"/>
    <w:rsid w:val="00E01C90"/>
    <w:rsid w:val="00E02509"/>
    <w:rsid w:val="00E14F9E"/>
    <w:rsid w:val="00E20AF4"/>
    <w:rsid w:val="00E23F3C"/>
    <w:rsid w:val="00E24E85"/>
    <w:rsid w:val="00E27434"/>
    <w:rsid w:val="00E32C98"/>
    <w:rsid w:val="00E34586"/>
    <w:rsid w:val="00E4052C"/>
    <w:rsid w:val="00E40E13"/>
    <w:rsid w:val="00E41C8E"/>
    <w:rsid w:val="00E423A7"/>
    <w:rsid w:val="00E42814"/>
    <w:rsid w:val="00E43AC4"/>
    <w:rsid w:val="00E47485"/>
    <w:rsid w:val="00E534E2"/>
    <w:rsid w:val="00E56962"/>
    <w:rsid w:val="00E606E5"/>
    <w:rsid w:val="00E63D13"/>
    <w:rsid w:val="00E645DE"/>
    <w:rsid w:val="00E70AF2"/>
    <w:rsid w:val="00E72C24"/>
    <w:rsid w:val="00E74426"/>
    <w:rsid w:val="00E7782B"/>
    <w:rsid w:val="00EA09D8"/>
    <w:rsid w:val="00EA2781"/>
    <w:rsid w:val="00EA2A6A"/>
    <w:rsid w:val="00EA465F"/>
    <w:rsid w:val="00EA4E13"/>
    <w:rsid w:val="00EA563C"/>
    <w:rsid w:val="00EA5E16"/>
    <w:rsid w:val="00EA64E7"/>
    <w:rsid w:val="00EA7A97"/>
    <w:rsid w:val="00EB12A0"/>
    <w:rsid w:val="00EB2ED5"/>
    <w:rsid w:val="00EB4D3E"/>
    <w:rsid w:val="00EC0911"/>
    <w:rsid w:val="00EC1E29"/>
    <w:rsid w:val="00EC26BA"/>
    <w:rsid w:val="00ED145B"/>
    <w:rsid w:val="00ED2503"/>
    <w:rsid w:val="00ED51D4"/>
    <w:rsid w:val="00EE159C"/>
    <w:rsid w:val="00EE4A53"/>
    <w:rsid w:val="00EE64FB"/>
    <w:rsid w:val="00EF55BA"/>
    <w:rsid w:val="00EF7A95"/>
    <w:rsid w:val="00F0206E"/>
    <w:rsid w:val="00F04EB1"/>
    <w:rsid w:val="00F073C8"/>
    <w:rsid w:val="00F10C11"/>
    <w:rsid w:val="00F11853"/>
    <w:rsid w:val="00F14766"/>
    <w:rsid w:val="00F17245"/>
    <w:rsid w:val="00F239A0"/>
    <w:rsid w:val="00F26DA9"/>
    <w:rsid w:val="00F33676"/>
    <w:rsid w:val="00F3440D"/>
    <w:rsid w:val="00F35D84"/>
    <w:rsid w:val="00F536E7"/>
    <w:rsid w:val="00F56A8A"/>
    <w:rsid w:val="00F61794"/>
    <w:rsid w:val="00F61FB4"/>
    <w:rsid w:val="00F67B74"/>
    <w:rsid w:val="00F7250C"/>
    <w:rsid w:val="00F772E7"/>
    <w:rsid w:val="00F77927"/>
    <w:rsid w:val="00F77F71"/>
    <w:rsid w:val="00F92157"/>
    <w:rsid w:val="00F94FA2"/>
    <w:rsid w:val="00F96B33"/>
    <w:rsid w:val="00FA0495"/>
    <w:rsid w:val="00FA14E3"/>
    <w:rsid w:val="00FA47AC"/>
    <w:rsid w:val="00FA5537"/>
    <w:rsid w:val="00FA5F43"/>
    <w:rsid w:val="00FB07E9"/>
    <w:rsid w:val="00FB1B0B"/>
    <w:rsid w:val="00FB3975"/>
    <w:rsid w:val="00FB600F"/>
    <w:rsid w:val="00FC0AE0"/>
    <w:rsid w:val="00FC1FBA"/>
    <w:rsid w:val="00FD0214"/>
    <w:rsid w:val="00FD3F1F"/>
    <w:rsid w:val="00FD6F5C"/>
    <w:rsid w:val="00FE42B7"/>
    <w:rsid w:val="00FE4849"/>
    <w:rsid w:val="00FE6E6D"/>
    <w:rsid w:val="00FF25D4"/>
    <w:rsid w:val="00FF75A6"/>
    <w:rsid w:val="01001B47"/>
    <w:rsid w:val="013D00BF"/>
    <w:rsid w:val="015A2945"/>
    <w:rsid w:val="016B73EE"/>
    <w:rsid w:val="017B7436"/>
    <w:rsid w:val="01A06E9D"/>
    <w:rsid w:val="01B2004A"/>
    <w:rsid w:val="02581525"/>
    <w:rsid w:val="02603FE9"/>
    <w:rsid w:val="0266513F"/>
    <w:rsid w:val="02C103E8"/>
    <w:rsid w:val="02E5364E"/>
    <w:rsid w:val="02EB239A"/>
    <w:rsid w:val="0318477F"/>
    <w:rsid w:val="0387331F"/>
    <w:rsid w:val="03985055"/>
    <w:rsid w:val="03E86D04"/>
    <w:rsid w:val="04162FC9"/>
    <w:rsid w:val="04513B0F"/>
    <w:rsid w:val="045B70AB"/>
    <w:rsid w:val="046E4FBF"/>
    <w:rsid w:val="04801F45"/>
    <w:rsid w:val="0486201D"/>
    <w:rsid w:val="04A74912"/>
    <w:rsid w:val="04CE7D09"/>
    <w:rsid w:val="04E41E8A"/>
    <w:rsid w:val="04E80E83"/>
    <w:rsid w:val="058B607C"/>
    <w:rsid w:val="05A45750"/>
    <w:rsid w:val="05AA1306"/>
    <w:rsid w:val="05CE50AE"/>
    <w:rsid w:val="0664404B"/>
    <w:rsid w:val="06800851"/>
    <w:rsid w:val="06AB20EA"/>
    <w:rsid w:val="06B617E7"/>
    <w:rsid w:val="06B807E5"/>
    <w:rsid w:val="06B848A7"/>
    <w:rsid w:val="06E422BE"/>
    <w:rsid w:val="07021B43"/>
    <w:rsid w:val="070D2EC9"/>
    <w:rsid w:val="071828B5"/>
    <w:rsid w:val="072604D9"/>
    <w:rsid w:val="07382A71"/>
    <w:rsid w:val="078376A4"/>
    <w:rsid w:val="07A56FBB"/>
    <w:rsid w:val="07D4164E"/>
    <w:rsid w:val="07DC0ADD"/>
    <w:rsid w:val="080A3B81"/>
    <w:rsid w:val="082E61F4"/>
    <w:rsid w:val="085164E3"/>
    <w:rsid w:val="08891426"/>
    <w:rsid w:val="08AA23AF"/>
    <w:rsid w:val="08C81BCB"/>
    <w:rsid w:val="08F1403A"/>
    <w:rsid w:val="090E293E"/>
    <w:rsid w:val="091D226E"/>
    <w:rsid w:val="0937097E"/>
    <w:rsid w:val="09DD43D1"/>
    <w:rsid w:val="09E6293A"/>
    <w:rsid w:val="0A045CA0"/>
    <w:rsid w:val="0A3C4129"/>
    <w:rsid w:val="0A4038E0"/>
    <w:rsid w:val="0A5759D8"/>
    <w:rsid w:val="0B090DAA"/>
    <w:rsid w:val="0B316E81"/>
    <w:rsid w:val="0B3B6273"/>
    <w:rsid w:val="0B714909"/>
    <w:rsid w:val="0BAA50B0"/>
    <w:rsid w:val="0BCE2196"/>
    <w:rsid w:val="0BDC3EB6"/>
    <w:rsid w:val="0C250018"/>
    <w:rsid w:val="0C3B3EE3"/>
    <w:rsid w:val="0C4F5CF9"/>
    <w:rsid w:val="0C594C5D"/>
    <w:rsid w:val="0C607C84"/>
    <w:rsid w:val="0C8F7928"/>
    <w:rsid w:val="0C9E0F8F"/>
    <w:rsid w:val="0CA249C3"/>
    <w:rsid w:val="0CA306ED"/>
    <w:rsid w:val="0CA43CE5"/>
    <w:rsid w:val="0CA74BF2"/>
    <w:rsid w:val="0D182D20"/>
    <w:rsid w:val="0D9112F8"/>
    <w:rsid w:val="0DBC679B"/>
    <w:rsid w:val="0E043EFD"/>
    <w:rsid w:val="0E123FED"/>
    <w:rsid w:val="0E160648"/>
    <w:rsid w:val="0E4711FC"/>
    <w:rsid w:val="0E474AFF"/>
    <w:rsid w:val="0E6F6F12"/>
    <w:rsid w:val="0EBC3AB8"/>
    <w:rsid w:val="0EE81BF1"/>
    <w:rsid w:val="0F096C50"/>
    <w:rsid w:val="0F4F12BC"/>
    <w:rsid w:val="0F81030D"/>
    <w:rsid w:val="0FA97B3F"/>
    <w:rsid w:val="0FC60625"/>
    <w:rsid w:val="0FC84B70"/>
    <w:rsid w:val="0FF43E3A"/>
    <w:rsid w:val="0FF96C11"/>
    <w:rsid w:val="1003193A"/>
    <w:rsid w:val="101074E6"/>
    <w:rsid w:val="10127F8E"/>
    <w:rsid w:val="105070FA"/>
    <w:rsid w:val="109504C3"/>
    <w:rsid w:val="10A147BE"/>
    <w:rsid w:val="10A7092A"/>
    <w:rsid w:val="10AD32BB"/>
    <w:rsid w:val="10CF09D7"/>
    <w:rsid w:val="10D131EC"/>
    <w:rsid w:val="10F941BD"/>
    <w:rsid w:val="111018F7"/>
    <w:rsid w:val="112A22DF"/>
    <w:rsid w:val="112F2D61"/>
    <w:rsid w:val="11605D58"/>
    <w:rsid w:val="1176474C"/>
    <w:rsid w:val="11813E19"/>
    <w:rsid w:val="11AC5665"/>
    <w:rsid w:val="11E42200"/>
    <w:rsid w:val="11E8165F"/>
    <w:rsid w:val="12160761"/>
    <w:rsid w:val="12E623FB"/>
    <w:rsid w:val="12F75CB5"/>
    <w:rsid w:val="12F93E7C"/>
    <w:rsid w:val="13033DD1"/>
    <w:rsid w:val="132863F8"/>
    <w:rsid w:val="13723DD9"/>
    <w:rsid w:val="1384217A"/>
    <w:rsid w:val="13981376"/>
    <w:rsid w:val="13A547C5"/>
    <w:rsid w:val="13AE44D6"/>
    <w:rsid w:val="13BA5299"/>
    <w:rsid w:val="13BF1404"/>
    <w:rsid w:val="13E60B9A"/>
    <w:rsid w:val="13EA56DA"/>
    <w:rsid w:val="14036DAA"/>
    <w:rsid w:val="14207F95"/>
    <w:rsid w:val="14D27D75"/>
    <w:rsid w:val="14D61927"/>
    <w:rsid w:val="14FA1D81"/>
    <w:rsid w:val="151E6FB4"/>
    <w:rsid w:val="153F69A7"/>
    <w:rsid w:val="15C22FDE"/>
    <w:rsid w:val="15E743C3"/>
    <w:rsid w:val="1621385A"/>
    <w:rsid w:val="16343277"/>
    <w:rsid w:val="16637D57"/>
    <w:rsid w:val="1674297A"/>
    <w:rsid w:val="16D56C25"/>
    <w:rsid w:val="1711641B"/>
    <w:rsid w:val="173C4E76"/>
    <w:rsid w:val="17691F7A"/>
    <w:rsid w:val="17B22C3C"/>
    <w:rsid w:val="17C77260"/>
    <w:rsid w:val="17DA212A"/>
    <w:rsid w:val="17EF2A13"/>
    <w:rsid w:val="1801121A"/>
    <w:rsid w:val="181313D5"/>
    <w:rsid w:val="187B791D"/>
    <w:rsid w:val="188744BB"/>
    <w:rsid w:val="18F015AA"/>
    <w:rsid w:val="18F1322A"/>
    <w:rsid w:val="190E2EC5"/>
    <w:rsid w:val="192B7139"/>
    <w:rsid w:val="19341C79"/>
    <w:rsid w:val="19DC500F"/>
    <w:rsid w:val="19E51499"/>
    <w:rsid w:val="19E735DB"/>
    <w:rsid w:val="1A2E2E40"/>
    <w:rsid w:val="1A927094"/>
    <w:rsid w:val="1B354F4D"/>
    <w:rsid w:val="1B375D24"/>
    <w:rsid w:val="1B6437FD"/>
    <w:rsid w:val="1B8F15C2"/>
    <w:rsid w:val="1BA50EE0"/>
    <w:rsid w:val="1BAC79F4"/>
    <w:rsid w:val="1BDA4758"/>
    <w:rsid w:val="1BE069CA"/>
    <w:rsid w:val="1BFB1448"/>
    <w:rsid w:val="1C4F6411"/>
    <w:rsid w:val="1C7B2D6A"/>
    <w:rsid w:val="1C8C6544"/>
    <w:rsid w:val="1CA41969"/>
    <w:rsid w:val="1D81668A"/>
    <w:rsid w:val="1D9F2A4D"/>
    <w:rsid w:val="1DAD6772"/>
    <w:rsid w:val="1DC92571"/>
    <w:rsid w:val="1DEE73B8"/>
    <w:rsid w:val="1E597E64"/>
    <w:rsid w:val="1E711274"/>
    <w:rsid w:val="1E8A43AA"/>
    <w:rsid w:val="1EDB5572"/>
    <w:rsid w:val="1EE24260"/>
    <w:rsid w:val="1EEC6156"/>
    <w:rsid w:val="1F163B24"/>
    <w:rsid w:val="1F8B2AE2"/>
    <w:rsid w:val="1F8C59BA"/>
    <w:rsid w:val="1F955EC5"/>
    <w:rsid w:val="1F9B4659"/>
    <w:rsid w:val="1FD72A90"/>
    <w:rsid w:val="1FD770EC"/>
    <w:rsid w:val="1FFC5E6D"/>
    <w:rsid w:val="200F7A29"/>
    <w:rsid w:val="20491709"/>
    <w:rsid w:val="204973BC"/>
    <w:rsid w:val="20A75C06"/>
    <w:rsid w:val="20AA116E"/>
    <w:rsid w:val="20B975BB"/>
    <w:rsid w:val="2102245F"/>
    <w:rsid w:val="2106094E"/>
    <w:rsid w:val="21172969"/>
    <w:rsid w:val="212C6836"/>
    <w:rsid w:val="214515B7"/>
    <w:rsid w:val="21461CA4"/>
    <w:rsid w:val="215C4736"/>
    <w:rsid w:val="21A35A18"/>
    <w:rsid w:val="221C3EC6"/>
    <w:rsid w:val="224A4B84"/>
    <w:rsid w:val="2265360C"/>
    <w:rsid w:val="226E63D7"/>
    <w:rsid w:val="22914E5F"/>
    <w:rsid w:val="229712CA"/>
    <w:rsid w:val="22FB72CB"/>
    <w:rsid w:val="231076BA"/>
    <w:rsid w:val="23245B42"/>
    <w:rsid w:val="2389535F"/>
    <w:rsid w:val="23962019"/>
    <w:rsid w:val="23DC1B5F"/>
    <w:rsid w:val="23DE7C0A"/>
    <w:rsid w:val="243E6160"/>
    <w:rsid w:val="24486369"/>
    <w:rsid w:val="245119CE"/>
    <w:rsid w:val="247343DA"/>
    <w:rsid w:val="24B670FC"/>
    <w:rsid w:val="24CE37EF"/>
    <w:rsid w:val="25216B98"/>
    <w:rsid w:val="25340FFB"/>
    <w:rsid w:val="253B4663"/>
    <w:rsid w:val="253D5D19"/>
    <w:rsid w:val="25457DA9"/>
    <w:rsid w:val="25476CA3"/>
    <w:rsid w:val="257D0D58"/>
    <w:rsid w:val="25816ACF"/>
    <w:rsid w:val="25902365"/>
    <w:rsid w:val="259312D8"/>
    <w:rsid w:val="25AE66E1"/>
    <w:rsid w:val="25E20F82"/>
    <w:rsid w:val="25ED1051"/>
    <w:rsid w:val="262B5200"/>
    <w:rsid w:val="262C7F6E"/>
    <w:rsid w:val="26665984"/>
    <w:rsid w:val="26A5448A"/>
    <w:rsid w:val="26B80661"/>
    <w:rsid w:val="26E353CF"/>
    <w:rsid w:val="270A4808"/>
    <w:rsid w:val="270F4B1E"/>
    <w:rsid w:val="27614E56"/>
    <w:rsid w:val="278D5728"/>
    <w:rsid w:val="27960276"/>
    <w:rsid w:val="27A6670B"/>
    <w:rsid w:val="27E0646E"/>
    <w:rsid w:val="28004119"/>
    <w:rsid w:val="28550131"/>
    <w:rsid w:val="287732F1"/>
    <w:rsid w:val="28833A73"/>
    <w:rsid w:val="28987EDC"/>
    <w:rsid w:val="28EC45F2"/>
    <w:rsid w:val="293F63D0"/>
    <w:rsid w:val="296C11FD"/>
    <w:rsid w:val="29886FE8"/>
    <w:rsid w:val="29B42C36"/>
    <w:rsid w:val="29CB379D"/>
    <w:rsid w:val="29DD33ED"/>
    <w:rsid w:val="2A132E42"/>
    <w:rsid w:val="2A1C4137"/>
    <w:rsid w:val="2A4D5475"/>
    <w:rsid w:val="2A924945"/>
    <w:rsid w:val="2B305AD9"/>
    <w:rsid w:val="2B3B5A4B"/>
    <w:rsid w:val="2B797E18"/>
    <w:rsid w:val="2BA11D85"/>
    <w:rsid w:val="2BA647AD"/>
    <w:rsid w:val="2BC25ADE"/>
    <w:rsid w:val="2BD45A11"/>
    <w:rsid w:val="2BD94BFC"/>
    <w:rsid w:val="2BF41520"/>
    <w:rsid w:val="2C1B4441"/>
    <w:rsid w:val="2C471B3F"/>
    <w:rsid w:val="2C5A7AC4"/>
    <w:rsid w:val="2C5D75B5"/>
    <w:rsid w:val="2C7F4E3D"/>
    <w:rsid w:val="2C915700"/>
    <w:rsid w:val="2C96263E"/>
    <w:rsid w:val="2C9C16E9"/>
    <w:rsid w:val="2CC948A6"/>
    <w:rsid w:val="2D392B4E"/>
    <w:rsid w:val="2D5C45C5"/>
    <w:rsid w:val="2D747356"/>
    <w:rsid w:val="2D8F1C15"/>
    <w:rsid w:val="2D9736BB"/>
    <w:rsid w:val="2DEC7614"/>
    <w:rsid w:val="2E0E0B66"/>
    <w:rsid w:val="2E3045F8"/>
    <w:rsid w:val="2E325833"/>
    <w:rsid w:val="2E7161C7"/>
    <w:rsid w:val="2E9F25C1"/>
    <w:rsid w:val="2EAA249B"/>
    <w:rsid w:val="2EBB6CCA"/>
    <w:rsid w:val="2F21418D"/>
    <w:rsid w:val="2F6A44C2"/>
    <w:rsid w:val="2F917616"/>
    <w:rsid w:val="2FE46D20"/>
    <w:rsid w:val="2FF13276"/>
    <w:rsid w:val="30100BB9"/>
    <w:rsid w:val="30103B85"/>
    <w:rsid w:val="30781792"/>
    <w:rsid w:val="30BF439A"/>
    <w:rsid w:val="30CB21D4"/>
    <w:rsid w:val="30D00355"/>
    <w:rsid w:val="30F12313"/>
    <w:rsid w:val="30F82156"/>
    <w:rsid w:val="30F83092"/>
    <w:rsid w:val="311A660F"/>
    <w:rsid w:val="31400EAF"/>
    <w:rsid w:val="3181001F"/>
    <w:rsid w:val="318F1FBE"/>
    <w:rsid w:val="31995D09"/>
    <w:rsid w:val="31B163D9"/>
    <w:rsid w:val="31C37287"/>
    <w:rsid w:val="31CB6D1B"/>
    <w:rsid w:val="31E92AE9"/>
    <w:rsid w:val="31F3211B"/>
    <w:rsid w:val="32895884"/>
    <w:rsid w:val="32C46C02"/>
    <w:rsid w:val="32E20FB0"/>
    <w:rsid w:val="332B57F5"/>
    <w:rsid w:val="336A00FC"/>
    <w:rsid w:val="3371108D"/>
    <w:rsid w:val="337D6BE4"/>
    <w:rsid w:val="33B938A7"/>
    <w:rsid w:val="33F65428"/>
    <w:rsid w:val="33FA4658"/>
    <w:rsid w:val="33FD5783"/>
    <w:rsid w:val="34015F0C"/>
    <w:rsid w:val="341D3ABD"/>
    <w:rsid w:val="345C14D2"/>
    <w:rsid w:val="34751538"/>
    <w:rsid w:val="349374F7"/>
    <w:rsid w:val="349A13A6"/>
    <w:rsid w:val="34B117FF"/>
    <w:rsid w:val="34DF2E39"/>
    <w:rsid w:val="34E16803"/>
    <w:rsid w:val="35184A63"/>
    <w:rsid w:val="35303AB8"/>
    <w:rsid w:val="35AC4CB5"/>
    <w:rsid w:val="35BA6482"/>
    <w:rsid w:val="35D76B7A"/>
    <w:rsid w:val="35DF0E6B"/>
    <w:rsid w:val="363A6676"/>
    <w:rsid w:val="364D3105"/>
    <w:rsid w:val="367C62F2"/>
    <w:rsid w:val="36CC7811"/>
    <w:rsid w:val="36DE1DCA"/>
    <w:rsid w:val="370311F1"/>
    <w:rsid w:val="3705573F"/>
    <w:rsid w:val="373A29CC"/>
    <w:rsid w:val="37536D24"/>
    <w:rsid w:val="375F6F95"/>
    <w:rsid w:val="3767417F"/>
    <w:rsid w:val="37996473"/>
    <w:rsid w:val="38353F60"/>
    <w:rsid w:val="383923F7"/>
    <w:rsid w:val="38602906"/>
    <w:rsid w:val="38865424"/>
    <w:rsid w:val="388C54AA"/>
    <w:rsid w:val="38A1680F"/>
    <w:rsid w:val="38A324E7"/>
    <w:rsid w:val="38CB5DD7"/>
    <w:rsid w:val="390B5E1D"/>
    <w:rsid w:val="391944D3"/>
    <w:rsid w:val="39292ED0"/>
    <w:rsid w:val="397413AA"/>
    <w:rsid w:val="3998008B"/>
    <w:rsid w:val="39E02411"/>
    <w:rsid w:val="39E07108"/>
    <w:rsid w:val="3A161182"/>
    <w:rsid w:val="3A797F96"/>
    <w:rsid w:val="3A7D43E3"/>
    <w:rsid w:val="3AFE1871"/>
    <w:rsid w:val="3B2479CE"/>
    <w:rsid w:val="3B2D1003"/>
    <w:rsid w:val="3B2D17A6"/>
    <w:rsid w:val="3B557E4E"/>
    <w:rsid w:val="3B6F3EB2"/>
    <w:rsid w:val="3BC37796"/>
    <w:rsid w:val="3C042703"/>
    <w:rsid w:val="3C0B2B89"/>
    <w:rsid w:val="3C2D6F6D"/>
    <w:rsid w:val="3C312CC6"/>
    <w:rsid w:val="3C34516E"/>
    <w:rsid w:val="3C8A13A1"/>
    <w:rsid w:val="3C945D0C"/>
    <w:rsid w:val="3CAE7C5B"/>
    <w:rsid w:val="3CC505C3"/>
    <w:rsid w:val="3CD31986"/>
    <w:rsid w:val="3CD45818"/>
    <w:rsid w:val="3CD86416"/>
    <w:rsid w:val="3D0B6491"/>
    <w:rsid w:val="3D102CFF"/>
    <w:rsid w:val="3D3E53A5"/>
    <w:rsid w:val="3D7309E6"/>
    <w:rsid w:val="3D8555F5"/>
    <w:rsid w:val="3D901A47"/>
    <w:rsid w:val="3DF9609F"/>
    <w:rsid w:val="3E032911"/>
    <w:rsid w:val="3E0C23B5"/>
    <w:rsid w:val="3E1B4A65"/>
    <w:rsid w:val="3E4C733C"/>
    <w:rsid w:val="3E604A14"/>
    <w:rsid w:val="3EE372B8"/>
    <w:rsid w:val="3EEE4CAE"/>
    <w:rsid w:val="3F5F1C5E"/>
    <w:rsid w:val="3F63505A"/>
    <w:rsid w:val="3F8E5F21"/>
    <w:rsid w:val="3F8F5575"/>
    <w:rsid w:val="3FA47376"/>
    <w:rsid w:val="3FF31BD4"/>
    <w:rsid w:val="3FFF4F41"/>
    <w:rsid w:val="400B4D75"/>
    <w:rsid w:val="406519B3"/>
    <w:rsid w:val="40786313"/>
    <w:rsid w:val="40BC61F4"/>
    <w:rsid w:val="40C148ED"/>
    <w:rsid w:val="40C36D45"/>
    <w:rsid w:val="40D424C8"/>
    <w:rsid w:val="412F541A"/>
    <w:rsid w:val="4208792B"/>
    <w:rsid w:val="42C81DAB"/>
    <w:rsid w:val="43050BE5"/>
    <w:rsid w:val="431909BB"/>
    <w:rsid w:val="43242BD1"/>
    <w:rsid w:val="433F581D"/>
    <w:rsid w:val="43847352"/>
    <w:rsid w:val="43BE6E00"/>
    <w:rsid w:val="43CF238D"/>
    <w:rsid w:val="44495947"/>
    <w:rsid w:val="44834CF6"/>
    <w:rsid w:val="44A43A1E"/>
    <w:rsid w:val="44B629DD"/>
    <w:rsid w:val="44FD7775"/>
    <w:rsid w:val="455C49FE"/>
    <w:rsid w:val="457364AE"/>
    <w:rsid w:val="457A48DC"/>
    <w:rsid w:val="458C6803"/>
    <w:rsid w:val="45BA27F4"/>
    <w:rsid w:val="45D044D1"/>
    <w:rsid w:val="45EC2F32"/>
    <w:rsid w:val="461F090D"/>
    <w:rsid w:val="464E5D0F"/>
    <w:rsid w:val="465A0EE9"/>
    <w:rsid w:val="465D5203"/>
    <w:rsid w:val="46627589"/>
    <w:rsid w:val="467136A6"/>
    <w:rsid w:val="469519C5"/>
    <w:rsid w:val="46F50DDA"/>
    <w:rsid w:val="478654C0"/>
    <w:rsid w:val="47C168AE"/>
    <w:rsid w:val="47D93184"/>
    <w:rsid w:val="47DA3D23"/>
    <w:rsid w:val="47F237D0"/>
    <w:rsid w:val="48327EF8"/>
    <w:rsid w:val="48AE321A"/>
    <w:rsid w:val="48DB7029"/>
    <w:rsid w:val="48F77C20"/>
    <w:rsid w:val="491C63D6"/>
    <w:rsid w:val="49441489"/>
    <w:rsid w:val="49770CB0"/>
    <w:rsid w:val="497C5510"/>
    <w:rsid w:val="49DC4757"/>
    <w:rsid w:val="49EF6290"/>
    <w:rsid w:val="4A04235C"/>
    <w:rsid w:val="4A045C29"/>
    <w:rsid w:val="4A6D75C0"/>
    <w:rsid w:val="4A9C2FD5"/>
    <w:rsid w:val="4AA942EE"/>
    <w:rsid w:val="4AD764D1"/>
    <w:rsid w:val="4AEC7C85"/>
    <w:rsid w:val="4AF173EE"/>
    <w:rsid w:val="4B1B45DF"/>
    <w:rsid w:val="4B2E419E"/>
    <w:rsid w:val="4B621FFA"/>
    <w:rsid w:val="4B7F1DB9"/>
    <w:rsid w:val="4B817CDE"/>
    <w:rsid w:val="4BA60C2C"/>
    <w:rsid w:val="4BC11055"/>
    <w:rsid w:val="4BCC0B9B"/>
    <w:rsid w:val="4BD95797"/>
    <w:rsid w:val="4BDC0D07"/>
    <w:rsid w:val="4C0C2A62"/>
    <w:rsid w:val="4C685F0C"/>
    <w:rsid w:val="4C6D6562"/>
    <w:rsid w:val="4CCA2DC7"/>
    <w:rsid w:val="4CE233CF"/>
    <w:rsid w:val="4D0A5610"/>
    <w:rsid w:val="4D135BC6"/>
    <w:rsid w:val="4D291057"/>
    <w:rsid w:val="4D432860"/>
    <w:rsid w:val="4D6C0F67"/>
    <w:rsid w:val="4D895268"/>
    <w:rsid w:val="4D8F494F"/>
    <w:rsid w:val="4D922EE6"/>
    <w:rsid w:val="4D977B36"/>
    <w:rsid w:val="4DB566ED"/>
    <w:rsid w:val="4DE37CBB"/>
    <w:rsid w:val="4E2C35D6"/>
    <w:rsid w:val="4E9E163B"/>
    <w:rsid w:val="4F0D7969"/>
    <w:rsid w:val="4F5810CC"/>
    <w:rsid w:val="4F9C7C59"/>
    <w:rsid w:val="4FBE044C"/>
    <w:rsid w:val="4FBE2EA5"/>
    <w:rsid w:val="4FE15B70"/>
    <w:rsid w:val="501D31E9"/>
    <w:rsid w:val="502C0416"/>
    <w:rsid w:val="502D2C76"/>
    <w:rsid w:val="50373AF5"/>
    <w:rsid w:val="504A4535"/>
    <w:rsid w:val="509E46D7"/>
    <w:rsid w:val="50B1385B"/>
    <w:rsid w:val="50C9453A"/>
    <w:rsid w:val="50E111D7"/>
    <w:rsid w:val="50EC3BBD"/>
    <w:rsid w:val="50F826AE"/>
    <w:rsid w:val="51035714"/>
    <w:rsid w:val="510676CA"/>
    <w:rsid w:val="51161B0F"/>
    <w:rsid w:val="519F31FB"/>
    <w:rsid w:val="51BC08D4"/>
    <w:rsid w:val="52007E81"/>
    <w:rsid w:val="524E23A2"/>
    <w:rsid w:val="52642870"/>
    <w:rsid w:val="528C45CC"/>
    <w:rsid w:val="52B77F0C"/>
    <w:rsid w:val="52FC2DD4"/>
    <w:rsid w:val="531C5E21"/>
    <w:rsid w:val="534D5D25"/>
    <w:rsid w:val="534E6397"/>
    <w:rsid w:val="53721A99"/>
    <w:rsid w:val="53D34020"/>
    <w:rsid w:val="5410361F"/>
    <w:rsid w:val="54413194"/>
    <w:rsid w:val="54B42FE4"/>
    <w:rsid w:val="54B702A9"/>
    <w:rsid w:val="54D754C1"/>
    <w:rsid w:val="54FE5994"/>
    <w:rsid w:val="55032E10"/>
    <w:rsid w:val="550F7D3E"/>
    <w:rsid w:val="551825A0"/>
    <w:rsid w:val="55254864"/>
    <w:rsid w:val="55322ADD"/>
    <w:rsid w:val="554A0D09"/>
    <w:rsid w:val="556078C8"/>
    <w:rsid w:val="55936768"/>
    <w:rsid w:val="559C32A8"/>
    <w:rsid w:val="55A92894"/>
    <w:rsid w:val="55B32A46"/>
    <w:rsid w:val="563117B1"/>
    <w:rsid w:val="564C6931"/>
    <w:rsid w:val="568217A8"/>
    <w:rsid w:val="56840A29"/>
    <w:rsid w:val="56987AD8"/>
    <w:rsid w:val="57193F87"/>
    <w:rsid w:val="571F7488"/>
    <w:rsid w:val="5765719A"/>
    <w:rsid w:val="57850444"/>
    <w:rsid w:val="579F7FE0"/>
    <w:rsid w:val="57A57C9E"/>
    <w:rsid w:val="57AF02DF"/>
    <w:rsid w:val="57E42060"/>
    <w:rsid w:val="5818441F"/>
    <w:rsid w:val="58353A50"/>
    <w:rsid w:val="585B499B"/>
    <w:rsid w:val="58856582"/>
    <w:rsid w:val="58951DE3"/>
    <w:rsid w:val="58DB2F18"/>
    <w:rsid w:val="58ED70D4"/>
    <w:rsid w:val="59457435"/>
    <w:rsid w:val="594C7BFA"/>
    <w:rsid w:val="596250CB"/>
    <w:rsid w:val="59C7757C"/>
    <w:rsid w:val="59F5667C"/>
    <w:rsid w:val="59FB6D1C"/>
    <w:rsid w:val="5A4B45FB"/>
    <w:rsid w:val="5A703E85"/>
    <w:rsid w:val="5A9C7AB9"/>
    <w:rsid w:val="5AC66718"/>
    <w:rsid w:val="5AE37787"/>
    <w:rsid w:val="5B336682"/>
    <w:rsid w:val="5B372BFB"/>
    <w:rsid w:val="5B7D2E05"/>
    <w:rsid w:val="5B84314C"/>
    <w:rsid w:val="5BAF7819"/>
    <w:rsid w:val="5BE41282"/>
    <w:rsid w:val="5C303BDE"/>
    <w:rsid w:val="5C6D3D3E"/>
    <w:rsid w:val="5C8D0DB2"/>
    <w:rsid w:val="5CA23BE6"/>
    <w:rsid w:val="5CE80A78"/>
    <w:rsid w:val="5CF442B7"/>
    <w:rsid w:val="5D0A0219"/>
    <w:rsid w:val="5D3B7155"/>
    <w:rsid w:val="5D4E646B"/>
    <w:rsid w:val="5D531C63"/>
    <w:rsid w:val="5DB032A5"/>
    <w:rsid w:val="5E096E10"/>
    <w:rsid w:val="5E18031F"/>
    <w:rsid w:val="5E3424A3"/>
    <w:rsid w:val="5E80356C"/>
    <w:rsid w:val="5E832D41"/>
    <w:rsid w:val="5E840D8F"/>
    <w:rsid w:val="5E95615C"/>
    <w:rsid w:val="5EAA7513"/>
    <w:rsid w:val="5EE72B8A"/>
    <w:rsid w:val="5EEE3582"/>
    <w:rsid w:val="5F5244A8"/>
    <w:rsid w:val="5F700DD2"/>
    <w:rsid w:val="5F832463"/>
    <w:rsid w:val="5F845BF1"/>
    <w:rsid w:val="5FA26F1A"/>
    <w:rsid w:val="5FC25FEB"/>
    <w:rsid w:val="5FCC6E13"/>
    <w:rsid w:val="605F5AE4"/>
    <w:rsid w:val="60706718"/>
    <w:rsid w:val="60CB1DE7"/>
    <w:rsid w:val="61281F3E"/>
    <w:rsid w:val="61763B5F"/>
    <w:rsid w:val="619E1C26"/>
    <w:rsid w:val="61B81B90"/>
    <w:rsid w:val="61C312D1"/>
    <w:rsid w:val="61DF188E"/>
    <w:rsid w:val="61F5524E"/>
    <w:rsid w:val="61F5736C"/>
    <w:rsid w:val="62B16607"/>
    <w:rsid w:val="6307259D"/>
    <w:rsid w:val="635121B8"/>
    <w:rsid w:val="639F3A49"/>
    <w:rsid w:val="63A75C2B"/>
    <w:rsid w:val="63B02B1C"/>
    <w:rsid w:val="63F373DA"/>
    <w:rsid w:val="643A21A5"/>
    <w:rsid w:val="643F53CD"/>
    <w:rsid w:val="6456581A"/>
    <w:rsid w:val="645D7C63"/>
    <w:rsid w:val="64713BE0"/>
    <w:rsid w:val="648A5FAB"/>
    <w:rsid w:val="64BF4EAD"/>
    <w:rsid w:val="64D00990"/>
    <w:rsid w:val="64DF000C"/>
    <w:rsid w:val="64ED0E04"/>
    <w:rsid w:val="65024D2A"/>
    <w:rsid w:val="6525711C"/>
    <w:rsid w:val="653C6E59"/>
    <w:rsid w:val="654C29BB"/>
    <w:rsid w:val="65566374"/>
    <w:rsid w:val="65BC08CD"/>
    <w:rsid w:val="667C640D"/>
    <w:rsid w:val="66874130"/>
    <w:rsid w:val="66C33EDD"/>
    <w:rsid w:val="66C86029"/>
    <w:rsid w:val="67053791"/>
    <w:rsid w:val="672D3816"/>
    <w:rsid w:val="675B2565"/>
    <w:rsid w:val="676F196F"/>
    <w:rsid w:val="67967D3C"/>
    <w:rsid w:val="67BF03C5"/>
    <w:rsid w:val="67C1301E"/>
    <w:rsid w:val="680859DD"/>
    <w:rsid w:val="68103B9B"/>
    <w:rsid w:val="681125B4"/>
    <w:rsid w:val="68232E85"/>
    <w:rsid w:val="685E3EBD"/>
    <w:rsid w:val="6875366A"/>
    <w:rsid w:val="688C3DBB"/>
    <w:rsid w:val="68AE7353"/>
    <w:rsid w:val="68CE3E66"/>
    <w:rsid w:val="68E7282F"/>
    <w:rsid w:val="68EA037D"/>
    <w:rsid w:val="68EA74FF"/>
    <w:rsid w:val="68EE11E6"/>
    <w:rsid w:val="68F3411A"/>
    <w:rsid w:val="692C5C4D"/>
    <w:rsid w:val="694926E6"/>
    <w:rsid w:val="69822E39"/>
    <w:rsid w:val="69894F6A"/>
    <w:rsid w:val="699E536A"/>
    <w:rsid w:val="69C53915"/>
    <w:rsid w:val="69C958E1"/>
    <w:rsid w:val="6A424692"/>
    <w:rsid w:val="6A521800"/>
    <w:rsid w:val="6A68730E"/>
    <w:rsid w:val="6AB278EE"/>
    <w:rsid w:val="6ABD4670"/>
    <w:rsid w:val="6AC76B40"/>
    <w:rsid w:val="6AD873B5"/>
    <w:rsid w:val="6AEC55C4"/>
    <w:rsid w:val="6B38061C"/>
    <w:rsid w:val="6B656414"/>
    <w:rsid w:val="6B6C069F"/>
    <w:rsid w:val="6B70757B"/>
    <w:rsid w:val="6B730171"/>
    <w:rsid w:val="6BC8271E"/>
    <w:rsid w:val="6BEA1297"/>
    <w:rsid w:val="6BFB1FEC"/>
    <w:rsid w:val="6C022DB1"/>
    <w:rsid w:val="6C3911CB"/>
    <w:rsid w:val="6C7D314A"/>
    <w:rsid w:val="6C7D608C"/>
    <w:rsid w:val="6D3723B5"/>
    <w:rsid w:val="6D5D1C90"/>
    <w:rsid w:val="6D7E76FF"/>
    <w:rsid w:val="6D815193"/>
    <w:rsid w:val="6DE210EC"/>
    <w:rsid w:val="6DE54460"/>
    <w:rsid w:val="6DFC64FD"/>
    <w:rsid w:val="6E46167B"/>
    <w:rsid w:val="6E8458BC"/>
    <w:rsid w:val="6F2844B7"/>
    <w:rsid w:val="6F685621"/>
    <w:rsid w:val="6F843DA5"/>
    <w:rsid w:val="6FC22689"/>
    <w:rsid w:val="6FCA7519"/>
    <w:rsid w:val="6FCC5D30"/>
    <w:rsid w:val="700A7516"/>
    <w:rsid w:val="701D74BF"/>
    <w:rsid w:val="702E23C7"/>
    <w:rsid w:val="704822E7"/>
    <w:rsid w:val="70922ACA"/>
    <w:rsid w:val="70AC59E2"/>
    <w:rsid w:val="70FA271F"/>
    <w:rsid w:val="70FB493D"/>
    <w:rsid w:val="716F13A8"/>
    <w:rsid w:val="71A26402"/>
    <w:rsid w:val="71A30AC4"/>
    <w:rsid w:val="71A5490B"/>
    <w:rsid w:val="71C12EBA"/>
    <w:rsid w:val="71C71B99"/>
    <w:rsid w:val="71EA1C52"/>
    <w:rsid w:val="71F66F14"/>
    <w:rsid w:val="71F81256"/>
    <w:rsid w:val="721969BB"/>
    <w:rsid w:val="723F7B8A"/>
    <w:rsid w:val="72653F10"/>
    <w:rsid w:val="72E53416"/>
    <w:rsid w:val="730250D9"/>
    <w:rsid w:val="7340123C"/>
    <w:rsid w:val="734D0939"/>
    <w:rsid w:val="73AD5CF9"/>
    <w:rsid w:val="73D65978"/>
    <w:rsid w:val="73EA389E"/>
    <w:rsid w:val="73F807AD"/>
    <w:rsid w:val="74110D01"/>
    <w:rsid w:val="74546797"/>
    <w:rsid w:val="746A323A"/>
    <w:rsid w:val="747310AF"/>
    <w:rsid w:val="747D102B"/>
    <w:rsid w:val="74874982"/>
    <w:rsid w:val="74A05B4E"/>
    <w:rsid w:val="74A556E9"/>
    <w:rsid w:val="75012721"/>
    <w:rsid w:val="7539776C"/>
    <w:rsid w:val="75496E41"/>
    <w:rsid w:val="7564688B"/>
    <w:rsid w:val="757139A8"/>
    <w:rsid w:val="75CA5026"/>
    <w:rsid w:val="75D02D48"/>
    <w:rsid w:val="76244449"/>
    <w:rsid w:val="76670E73"/>
    <w:rsid w:val="76833C45"/>
    <w:rsid w:val="77324E93"/>
    <w:rsid w:val="77545B3E"/>
    <w:rsid w:val="776963DA"/>
    <w:rsid w:val="77C16211"/>
    <w:rsid w:val="78234D87"/>
    <w:rsid w:val="78331E41"/>
    <w:rsid w:val="78737DE6"/>
    <w:rsid w:val="78C22246"/>
    <w:rsid w:val="78D2278C"/>
    <w:rsid w:val="78D316B1"/>
    <w:rsid w:val="78EA7F04"/>
    <w:rsid w:val="78F17A71"/>
    <w:rsid w:val="7952283F"/>
    <w:rsid w:val="79626B21"/>
    <w:rsid w:val="796926C2"/>
    <w:rsid w:val="79911B42"/>
    <w:rsid w:val="79B230AB"/>
    <w:rsid w:val="79BE0C60"/>
    <w:rsid w:val="7A1645E4"/>
    <w:rsid w:val="7A3B5367"/>
    <w:rsid w:val="7A886B78"/>
    <w:rsid w:val="7ABD4419"/>
    <w:rsid w:val="7ADB0570"/>
    <w:rsid w:val="7B2D7201"/>
    <w:rsid w:val="7BE06E27"/>
    <w:rsid w:val="7C1639D4"/>
    <w:rsid w:val="7C431023"/>
    <w:rsid w:val="7C4D6AEA"/>
    <w:rsid w:val="7C516FE4"/>
    <w:rsid w:val="7C847721"/>
    <w:rsid w:val="7C8F243F"/>
    <w:rsid w:val="7CA83501"/>
    <w:rsid w:val="7CAA24E9"/>
    <w:rsid w:val="7CC410E3"/>
    <w:rsid w:val="7CE5610C"/>
    <w:rsid w:val="7CEA309B"/>
    <w:rsid w:val="7CFF6D05"/>
    <w:rsid w:val="7D0B5E36"/>
    <w:rsid w:val="7D20009E"/>
    <w:rsid w:val="7D2B4C98"/>
    <w:rsid w:val="7D323724"/>
    <w:rsid w:val="7D3B299C"/>
    <w:rsid w:val="7D48764C"/>
    <w:rsid w:val="7D4C697F"/>
    <w:rsid w:val="7D515947"/>
    <w:rsid w:val="7D65232B"/>
    <w:rsid w:val="7D94518A"/>
    <w:rsid w:val="7DFB1EBB"/>
    <w:rsid w:val="7E270BF3"/>
    <w:rsid w:val="7E470433"/>
    <w:rsid w:val="7E786310"/>
    <w:rsid w:val="7E8F56B0"/>
    <w:rsid w:val="7E914CEB"/>
    <w:rsid w:val="7EA9365B"/>
    <w:rsid w:val="7EB93573"/>
    <w:rsid w:val="7F132988"/>
    <w:rsid w:val="7F375A5D"/>
    <w:rsid w:val="7F686745"/>
    <w:rsid w:val="7F6F6AA8"/>
    <w:rsid w:val="7F9D47A6"/>
    <w:rsid w:val="7FAE6C13"/>
    <w:rsid w:val="7FBE6B63"/>
    <w:rsid w:val="7FDA40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qFormat="1" w:unhideWhenUsed="0" w:uiPriority="99" w:name="index 8"/>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qFormat="1" w:unhideWhenUsed="0"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1"/>
      <w:lang w:val="en-US" w:eastAsia="zh-CN" w:bidi="ar-SA"/>
    </w:rPr>
  </w:style>
  <w:style w:type="paragraph" w:styleId="4">
    <w:name w:val="heading 1"/>
    <w:basedOn w:val="5"/>
    <w:next w:val="1"/>
    <w:link w:val="60"/>
    <w:qFormat/>
    <w:uiPriority w:val="99"/>
    <w:pPr>
      <w:keepNext/>
      <w:jc w:val="center"/>
      <w:outlineLvl w:val="0"/>
    </w:pPr>
    <w:rPr>
      <w:sz w:val="36"/>
      <w:szCs w:val="32"/>
    </w:rPr>
  </w:style>
  <w:style w:type="paragraph" w:styleId="6">
    <w:name w:val="heading 2"/>
    <w:basedOn w:val="1"/>
    <w:next w:val="1"/>
    <w:link w:val="61"/>
    <w:qFormat/>
    <w:uiPriority w:val="99"/>
    <w:pPr>
      <w:keepNext/>
      <w:keepLines/>
      <w:spacing w:before="260" w:after="260" w:line="415" w:lineRule="auto"/>
      <w:jc w:val="left"/>
      <w:outlineLvl w:val="1"/>
    </w:pPr>
    <w:rPr>
      <w:rFonts w:ascii="Arial" w:hAnsi="Arial" w:cs="Arial"/>
      <w:b/>
      <w:bCs/>
      <w:sz w:val="32"/>
      <w:szCs w:val="32"/>
    </w:rPr>
  </w:style>
  <w:style w:type="paragraph" w:styleId="5">
    <w:name w:val="heading 3"/>
    <w:basedOn w:val="1"/>
    <w:next w:val="1"/>
    <w:link w:val="62"/>
    <w:qFormat/>
    <w:uiPriority w:val="99"/>
    <w:pPr>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63"/>
    <w:qFormat/>
    <w:uiPriority w:val="99"/>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1"/>
    <w:link w:val="64"/>
    <w:qFormat/>
    <w:uiPriority w:val="99"/>
    <w:pPr>
      <w:keepNext/>
      <w:keepLines/>
      <w:spacing w:before="280" w:after="290" w:line="376" w:lineRule="auto"/>
      <w:outlineLvl w:val="4"/>
    </w:pPr>
    <w:rPr>
      <w:b/>
      <w:bCs/>
      <w:sz w:val="28"/>
      <w:szCs w:val="28"/>
    </w:rPr>
  </w:style>
  <w:style w:type="paragraph" w:styleId="9">
    <w:name w:val="heading 6"/>
    <w:basedOn w:val="1"/>
    <w:next w:val="1"/>
    <w:link w:val="65"/>
    <w:qFormat/>
    <w:uiPriority w:val="99"/>
    <w:pPr>
      <w:keepNext/>
      <w:keepLines/>
      <w:spacing w:line="320" w:lineRule="auto"/>
      <w:outlineLvl w:val="5"/>
    </w:pPr>
    <w:rPr>
      <w:rFonts w:ascii="Arial" w:hAnsi="Arial" w:eastAsia="黑体" w:cs="Arial"/>
      <w:b/>
      <w:bCs/>
      <w:szCs w:val="24"/>
    </w:rPr>
  </w:style>
  <w:style w:type="paragraph" w:styleId="10">
    <w:name w:val="heading 7"/>
    <w:basedOn w:val="1"/>
    <w:next w:val="1"/>
    <w:link w:val="66"/>
    <w:qFormat/>
    <w:uiPriority w:val="99"/>
    <w:pPr>
      <w:keepNext/>
      <w:keepLines/>
      <w:spacing w:before="240" w:after="64" w:line="320" w:lineRule="auto"/>
      <w:outlineLvl w:val="6"/>
    </w:pPr>
    <w:rPr>
      <w:b/>
      <w:bCs/>
      <w:szCs w:val="24"/>
    </w:rPr>
  </w:style>
  <w:style w:type="paragraph" w:styleId="11">
    <w:name w:val="heading 8"/>
    <w:basedOn w:val="1"/>
    <w:next w:val="1"/>
    <w:link w:val="67"/>
    <w:qFormat/>
    <w:uiPriority w:val="99"/>
    <w:pPr>
      <w:keepNext/>
      <w:keepLines/>
      <w:spacing w:before="240" w:after="64" w:line="320" w:lineRule="auto"/>
      <w:outlineLvl w:val="7"/>
    </w:pPr>
    <w:rPr>
      <w:rFonts w:ascii="Arial" w:hAnsi="Arial" w:eastAsia="黑体" w:cs="Arial"/>
      <w:szCs w:val="24"/>
    </w:rPr>
  </w:style>
  <w:style w:type="paragraph" w:styleId="12">
    <w:name w:val="heading 9"/>
    <w:basedOn w:val="1"/>
    <w:next w:val="1"/>
    <w:link w:val="68"/>
    <w:qFormat/>
    <w:uiPriority w:val="99"/>
    <w:pPr>
      <w:keepNext/>
      <w:keepLines/>
      <w:spacing w:before="240" w:after="64" w:line="320" w:lineRule="auto"/>
      <w:outlineLvl w:val="8"/>
    </w:pPr>
    <w:rPr>
      <w:rFonts w:ascii="Arial" w:hAnsi="Arial" w:eastAsia="黑体" w:cs="Arial"/>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05"/>
    <w:qFormat/>
    <w:locked/>
    <w:uiPriority w:val="99"/>
    <w:pPr>
      <w:spacing w:after="120" w:line="240" w:lineRule="auto"/>
      <w:ind w:firstLine="420" w:firstLineChars="100"/>
      <w:jc w:val="both"/>
    </w:pPr>
    <w:rPr>
      <w:rFonts w:ascii="Times New Roman" w:hAnsi="Times New Roman" w:cs="Times New Roman"/>
    </w:rPr>
  </w:style>
  <w:style w:type="paragraph" w:styleId="3">
    <w:name w:val="Body Text"/>
    <w:basedOn w:val="1"/>
    <w:next w:val="1"/>
    <w:link w:val="70"/>
    <w:qFormat/>
    <w:uiPriority w:val="99"/>
    <w:pPr>
      <w:spacing w:line="480" w:lineRule="exact"/>
      <w:jc w:val="left"/>
    </w:pPr>
    <w:rPr>
      <w:rFonts w:ascii="宋体" w:hAnsi="宋体" w:cs="宋体"/>
    </w:rPr>
  </w:style>
  <w:style w:type="paragraph" w:styleId="13">
    <w:name w:val="toc 7"/>
    <w:basedOn w:val="1"/>
    <w:next w:val="1"/>
    <w:semiHidden/>
    <w:qFormat/>
    <w:uiPriority w:val="99"/>
    <w:pPr>
      <w:ind w:left="1260"/>
      <w:jc w:val="left"/>
    </w:pPr>
    <w:rPr>
      <w:sz w:val="18"/>
      <w:szCs w:val="18"/>
    </w:rPr>
  </w:style>
  <w:style w:type="paragraph" w:styleId="14">
    <w:name w:val="index 8"/>
    <w:basedOn w:val="1"/>
    <w:next w:val="1"/>
    <w:semiHidden/>
    <w:qFormat/>
    <w:uiPriority w:val="99"/>
    <w:pPr>
      <w:ind w:left="1400" w:leftChars="1400"/>
    </w:pPr>
  </w:style>
  <w:style w:type="paragraph" w:styleId="15">
    <w:name w:val="Normal Indent"/>
    <w:basedOn w:val="1"/>
    <w:qFormat/>
    <w:uiPriority w:val="99"/>
    <w:pPr>
      <w:ind w:firstLine="420" w:firstLineChars="200"/>
    </w:p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136"/>
    <w:semiHidden/>
    <w:qFormat/>
    <w:uiPriority w:val="99"/>
    <w:pPr>
      <w:shd w:val="clear" w:color="auto" w:fill="000080"/>
    </w:pPr>
    <w:rPr>
      <w:szCs w:val="24"/>
    </w:rPr>
  </w:style>
  <w:style w:type="paragraph" w:styleId="18">
    <w:name w:val="annotation text"/>
    <w:basedOn w:val="1"/>
    <w:link w:val="69"/>
    <w:semiHidden/>
    <w:qFormat/>
    <w:uiPriority w:val="99"/>
    <w:pPr>
      <w:jc w:val="left"/>
    </w:pPr>
  </w:style>
  <w:style w:type="paragraph" w:styleId="19">
    <w:name w:val="Body Text 3"/>
    <w:basedOn w:val="1"/>
    <w:link w:val="135"/>
    <w:qFormat/>
    <w:uiPriority w:val="99"/>
    <w:rPr>
      <w:rFonts w:ascii="宋体" w:cs="宋体"/>
      <w:szCs w:val="24"/>
    </w:rPr>
  </w:style>
  <w:style w:type="paragraph" w:styleId="20">
    <w:name w:val="Body Text Indent"/>
    <w:basedOn w:val="1"/>
    <w:link w:val="79"/>
    <w:qFormat/>
    <w:uiPriority w:val="99"/>
    <w:pPr>
      <w:spacing w:line="560" w:lineRule="exact"/>
      <w:ind w:firstLine="570"/>
    </w:pPr>
    <w:rPr>
      <w:sz w:val="28"/>
      <w:szCs w:val="28"/>
    </w:rPr>
  </w:style>
  <w:style w:type="paragraph" w:styleId="21">
    <w:name w:val="Block Text"/>
    <w:basedOn w:val="1"/>
    <w:qFormat/>
    <w:locked/>
    <w:uiPriority w:val="99"/>
    <w:pPr>
      <w:tabs>
        <w:tab w:val="left" w:pos="900"/>
      </w:tabs>
      <w:snapToGrid w:val="0"/>
      <w:ind w:left="-180" w:right="-334" w:firstLine="482"/>
    </w:pPr>
    <w:rPr>
      <w:rFonts w:ascii="仿宋_GB2312" w:eastAsia="仿宋_GB2312" w:cs="仿宋_GB2312"/>
      <w:szCs w:val="24"/>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ind w:left="840"/>
      <w:jc w:val="left"/>
    </w:pPr>
    <w:rPr>
      <w:sz w:val="18"/>
      <w:szCs w:val="18"/>
    </w:rPr>
  </w:style>
  <w:style w:type="paragraph" w:styleId="24">
    <w:name w:val="toc 3"/>
    <w:basedOn w:val="1"/>
    <w:next w:val="1"/>
    <w:semiHidden/>
    <w:qFormat/>
    <w:uiPriority w:val="99"/>
    <w:pPr>
      <w:ind w:left="400" w:leftChars="400"/>
    </w:pPr>
  </w:style>
  <w:style w:type="paragraph" w:styleId="25">
    <w:name w:val="Plain Text"/>
    <w:basedOn w:val="1"/>
    <w:link w:val="71"/>
    <w:qFormat/>
    <w:uiPriority w:val="99"/>
    <w:rPr>
      <w:rFonts w:ascii="宋体" w:cs="宋体"/>
    </w:rPr>
  </w:style>
  <w:style w:type="paragraph" w:styleId="26">
    <w:name w:val="toc 8"/>
    <w:basedOn w:val="1"/>
    <w:next w:val="1"/>
    <w:semiHidden/>
    <w:qFormat/>
    <w:uiPriority w:val="99"/>
    <w:pPr>
      <w:ind w:left="1470"/>
      <w:jc w:val="left"/>
    </w:pPr>
    <w:rPr>
      <w:sz w:val="18"/>
      <w:szCs w:val="18"/>
    </w:rPr>
  </w:style>
  <w:style w:type="paragraph" w:styleId="27">
    <w:name w:val="Date"/>
    <w:basedOn w:val="1"/>
    <w:next w:val="1"/>
    <w:link w:val="72"/>
    <w:qFormat/>
    <w:uiPriority w:val="99"/>
    <w:pPr>
      <w:ind w:left="100" w:leftChars="2500"/>
    </w:pPr>
  </w:style>
  <w:style w:type="paragraph" w:styleId="28">
    <w:name w:val="Body Text Indent 2"/>
    <w:basedOn w:val="1"/>
    <w:link w:val="96"/>
    <w:qFormat/>
    <w:uiPriority w:val="99"/>
    <w:pPr>
      <w:ind w:firstLine="200" w:firstLineChars="200"/>
    </w:pPr>
    <w:rPr>
      <w:sz w:val="28"/>
      <w:szCs w:val="28"/>
    </w:rPr>
  </w:style>
  <w:style w:type="paragraph" w:styleId="29">
    <w:name w:val="Balloon Text"/>
    <w:basedOn w:val="1"/>
    <w:link w:val="73"/>
    <w:semiHidden/>
    <w:qFormat/>
    <w:uiPriority w:val="99"/>
    <w:rPr>
      <w:sz w:val="18"/>
      <w:szCs w:val="18"/>
    </w:rPr>
  </w:style>
  <w:style w:type="paragraph" w:styleId="30">
    <w:name w:val="footer"/>
    <w:basedOn w:val="1"/>
    <w:link w:val="74"/>
    <w:qFormat/>
    <w:uiPriority w:val="99"/>
    <w:pPr>
      <w:tabs>
        <w:tab w:val="center" w:pos="4153"/>
        <w:tab w:val="right" w:pos="8306"/>
      </w:tabs>
      <w:snapToGrid w:val="0"/>
      <w:jc w:val="left"/>
    </w:pPr>
    <w:rPr>
      <w:sz w:val="18"/>
      <w:szCs w:val="18"/>
    </w:rPr>
  </w:style>
  <w:style w:type="paragraph" w:styleId="31">
    <w:name w:val="header"/>
    <w:basedOn w:val="1"/>
    <w:link w:val="75"/>
    <w:qFormat/>
    <w:uiPriority w:val="99"/>
    <w:pPr>
      <w:tabs>
        <w:tab w:val="center" w:pos="4153"/>
        <w:tab w:val="right" w:pos="8306"/>
      </w:tabs>
      <w:snapToGrid w:val="0"/>
      <w:jc w:val="center"/>
    </w:pPr>
    <w:rPr>
      <w:sz w:val="18"/>
      <w:szCs w:val="18"/>
    </w:rPr>
  </w:style>
  <w:style w:type="paragraph" w:styleId="32">
    <w:name w:val="toc 1"/>
    <w:basedOn w:val="1"/>
    <w:next w:val="1"/>
    <w:semiHidden/>
    <w:qFormat/>
    <w:uiPriority w:val="99"/>
  </w:style>
  <w:style w:type="paragraph" w:styleId="33">
    <w:name w:val="toc 4"/>
    <w:basedOn w:val="1"/>
    <w:next w:val="1"/>
    <w:semiHidden/>
    <w:qFormat/>
    <w:uiPriority w:val="99"/>
    <w:pPr>
      <w:ind w:left="630"/>
      <w:jc w:val="left"/>
    </w:pPr>
    <w:rPr>
      <w:sz w:val="18"/>
      <w:szCs w:val="18"/>
    </w:rPr>
  </w:style>
  <w:style w:type="paragraph" w:styleId="34">
    <w:name w:val="Subtitle"/>
    <w:basedOn w:val="1"/>
    <w:next w:val="1"/>
    <w:link w:val="145"/>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76"/>
    <w:semiHidden/>
    <w:qFormat/>
    <w:uiPriority w:val="99"/>
    <w:pPr>
      <w:adjustRightInd w:val="0"/>
      <w:spacing w:line="312" w:lineRule="atLeast"/>
      <w:jc w:val="left"/>
      <w:textAlignment w:val="baseline"/>
    </w:pPr>
    <w:rPr>
      <w:kern w:val="0"/>
      <w:sz w:val="18"/>
      <w:szCs w:val="18"/>
    </w:rPr>
  </w:style>
  <w:style w:type="paragraph" w:styleId="36">
    <w:name w:val="toc 6"/>
    <w:basedOn w:val="1"/>
    <w:next w:val="1"/>
    <w:semiHidden/>
    <w:qFormat/>
    <w:uiPriority w:val="99"/>
    <w:pPr>
      <w:ind w:left="1050"/>
      <w:jc w:val="left"/>
    </w:pPr>
    <w:rPr>
      <w:sz w:val="18"/>
      <w:szCs w:val="18"/>
    </w:rPr>
  </w:style>
  <w:style w:type="paragraph" w:styleId="37">
    <w:name w:val="Body Text Indent 3"/>
    <w:basedOn w:val="1"/>
    <w:link w:val="134"/>
    <w:qFormat/>
    <w:uiPriority w:val="99"/>
    <w:pPr>
      <w:spacing w:after="120"/>
      <w:ind w:left="420" w:leftChars="200"/>
    </w:pPr>
    <w:rPr>
      <w:sz w:val="16"/>
      <w:szCs w:val="16"/>
    </w:rPr>
  </w:style>
  <w:style w:type="paragraph" w:styleId="38">
    <w:name w:val="toc 2"/>
    <w:basedOn w:val="1"/>
    <w:next w:val="1"/>
    <w:semiHidden/>
    <w:qFormat/>
    <w:uiPriority w:val="99"/>
    <w:pPr>
      <w:ind w:left="200" w:leftChars="200"/>
    </w:pPr>
  </w:style>
  <w:style w:type="paragraph" w:styleId="39">
    <w:name w:val="toc 9"/>
    <w:basedOn w:val="1"/>
    <w:next w:val="1"/>
    <w:semiHidden/>
    <w:qFormat/>
    <w:uiPriority w:val="99"/>
    <w:pPr>
      <w:ind w:left="3360" w:leftChars="1600"/>
    </w:pPr>
  </w:style>
  <w:style w:type="paragraph" w:styleId="40">
    <w:name w:val="Body Text 2"/>
    <w:basedOn w:val="1"/>
    <w:link w:val="144"/>
    <w:qFormat/>
    <w:uiPriority w:val="99"/>
    <w:pPr>
      <w:spacing w:after="120" w:line="480" w:lineRule="auto"/>
    </w:pPr>
  </w:style>
  <w:style w:type="paragraph" w:styleId="41">
    <w:name w:val="HTML Preformatted"/>
    <w:basedOn w:val="1"/>
    <w:link w:val="77"/>
    <w:qFormat/>
    <w:uiPriority w:val="99"/>
    <w:rPr>
      <w:rFonts w:ascii="Courier New" w:hAnsi="Courier New" w:cs="Courier New"/>
      <w:sz w:val="20"/>
      <w:szCs w:val="20"/>
    </w:rPr>
  </w:style>
  <w:style w:type="paragraph" w:styleId="42">
    <w:name w:val="Normal (Web)"/>
    <w:basedOn w:val="1"/>
    <w:qFormat/>
    <w:uiPriority w:val="99"/>
    <w:pPr>
      <w:spacing w:before="100" w:beforeAutospacing="1" w:after="100" w:afterAutospacing="1"/>
      <w:jc w:val="left"/>
    </w:pPr>
    <w:rPr>
      <w:kern w:val="0"/>
      <w:szCs w:val="24"/>
    </w:rPr>
  </w:style>
  <w:style w:type="paragraph" w:styleId="43">
    <w:name w:val="index 1"/>
    <w:basedOn w:val="1"/>
    <w:next w:val="1"/>
    <w:semiHidden/>
    <w:qFormat/>
    <w:uiPriority w:val="99"/>
    <w:pPr>
      <w:spacing w:line="220" w:lineRule="exact"/>
      <w:jc w:val="center"/>
    </w:pPr>
    <w:rPr>
      <w:rFonts w:ascii="仿宋_GB2312" w:eastAsia="仿宋_GB2312" w:cs="仿宋_GB2312"/>
    </w:rPr>
  </w:style>
  <w:style w:type="paragraph" w:styleId="44">
    <w:name w:val="Title"/>
    <w:basedOn w:val="1"/>
    <w:link w:val="133"/>
    <w:qFormat/>
    <w:uiPriority w:val="99"/>
    <w:pPr>
      <w:adjustRightInd w:val="0"/>
      <w:spacing w:before="240" w:after="60" w:line="420" w:lineRule="atLeast"/>
      <w:jc w:val="center"/>
      <w:textAlignment w:val="baseline"/>
      <w:outlineLvl w:val="0"/>
    </w:pPr>
    <w:rPr>
      <w:rFonts w:ascii="Arial" w:hAnsi="Arial" w:cs="Arial"/>
      <w:b/>
      <w:bCs/>
      <w:kern w:val="0"/>
      <w:sz w:val="32"/>
      <w:szCs w:val="32"/>
    </w:rPr>
  </w:style>
  <w:style w:type="paragraph" w:styleId="45">
    <w:name w:val="annotation subject"/>
    <w:basedOn w:val="18"/>
    <w:next w:val="18"/>
    <w:link w:val="78"/>
    <w:semiHidden/>
    <w:qFormat/>
    <w:uiPriority w:val="99"/>
    <w:rPr>
      <w:b/>
      <w:bCs/>
    </w:rPr>
  </w:style>
  <w:style w:type="paragraph" w:styleId="46">
    <w:name w:val="Body Text First Indent 2"/>
    <w:basedOn w:val="20"/>
    <w:next w:val="3"/>
    <w:link w:val="80"/>
    <w:qFormat/>
    <w:uiPriority w:val="99"/>
    <w:pPr>
      <w:spacing w:after="120" w:line="240" w:lineRule="auto"/>
      <w:ind w:firstLine="0"/>
    </w:pPr>
    <w:rPr>
      <w:rFonts w:eastAsia="仿宋_GB2312"/>
      <w:sz w:val="32"/>
      <w:szCs w:val="32"/>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99"/>
    <w:rPr>
      <w:b/>
      <w:bCs/>
    </w:rPr>
  </w:style>
  <w:style w:type="character" w:styleId="51">
    <w:name w:val="endnote reference"/>
    <w:basedOn w:val="49"/>
    <w:semiHidden/>
    <w:qFormat/>
    <w:locked/>
    <w:uiPriority w:val="99"/>
    <w:rPr>
      <w:vertAlign w:val="superscript"/>
    </w:rPr>
  </w:style>
  <w:style w:type="character" w:styleId="52">
    <w:name w:val="page number"/>
    <w:basedOn w:val="49"/>
    <w:qFormat/>
    <w:uiPriority w:val="99"/>
  </w:style>
  <w:style w:type="character" w:styleId="53">
    <w:name w:val="FollowedHyperlink"/>
    <w:basedOn w:val="49"/>
    <w:qFormat/>
    <w:uiPriority w:val="99"/>
    <w:rPr>
      <w:rFonts w:ascii="Arial" w:hAnsi="Arial" w:eastAsia="黑体" w:cs="Arial"/>
      <w:color w:val="800080"/>
      <w:kern w:val="2"/>
      <w:sz w:val="21"/>
      <w:szCs w:val="21"/>
      <w:u w:val="single"/>
      <w:lang w:val="en-US" w:eastAsia="zh-CN"/>
    </w:rPr>
  </w:style>
  <w:style w:type="character" w:styleId="54">
    <w:name w:val="Emphasis"/>
    <w:basedOn w:val="49"/>
    <w:qFormat/>
    <w:uiPriority w:val="99"/>
    <w:rPr>
      <w:rFonts w:ascii="Times New Roman" w:hAnsi="Times New Roman" w:eastAsia="宋体" w:cs="Times New Roman"/>
      <w:i/>
      <w:iCs/>
    </w:rPr>
  </w:style>
  <w:style w:type="character" w:styleId="55">
    <w:name w:val="HTML Acronym"/>
    <w:basedOn w:val="49"/>
    <w:qFormat/>
    <w:locked/>
    <w:uiPriority w:val="99"/>
  </w:style>
  <w:style w:type="character" w:styleId="56">
    <w:name w:val="Hyperlink"/>
    <w:basedOn w:val="49"/>
    <w:qFormat/>
    <w:uiPriority w:val="99"/>
    <w:rPr>
      <w:color w:val="0000FF"/>
      <w:u w:val="single"/>
    </w:rPr>
  </w:style>
  <w:style w:type="character" w:styleId="57">
    <w:name w:val="annotation reference"/>
    <w:basedOn w:val="49"/>
    <w:semiHidden/>
    <w:qFormat/>
    <w:uiPriority w:val="99"/>
    <w:rPr>
      <w:sz w:val="21"/>
      <w:szCs w:val="21"/>
    </w:rPr>
  </w:style>
  <w:style w:type="paragraph" w:customStyle="1" w:styleId="58">
    <w:name w:val="BodyText"/>
    <w:basedOn w:val="1"/>
    <w:qFormat/>
    <w:uiPriority w:val="0"/>
    <w:pPr>
      <w:jc w:val="center"/>
    </w:pPr>
    <w:rPr>
      <w:rFonts w:eastAsia="黑体"/>
      <w:sz w:val="44"/>
    </w:rPr>
  </w:style>
  <w:style w:type="paragraph" w:customStyle="1" w:styleId="59">
    <w:name w:val="Heading1"/>
    <w:basedOn w:val="1"/>
    <w:next w:val="1"/>
    <w:qFormat/>
    <w:uiPriority w:val="0"/>
    <w:pPr>
      <w:keepNext/>
      <w:keepLines/>
      <w:spacing w:before="340" w:after="330" w:line="578" w:lineRule="auto"/>
      <w:textAlignment w:val="baseline"/>
    </w:pPr>
    <w:rPr>
      <w:b/>
      <w:bCs/>
      <w:kern w:val="44"/>
      <w:sz w:val="44"/>
      <w:szCs w:val="44"/>
    </w:rPr>
  </w:style>
  <w:style w:type="character" w:customStyle="1" w:styleId="60">
    <w:name w:val="标题 1 Char"/>
    <w:basedOn w:val="49"/>
    <w:link w:val="4"/>
    <w:qFormat/>
    <w:locked/>
    <w:uiPriority w:val="99"/>
    <w:rPr>
      <w:rFonts w:ascii="Times New Roman" w:hAnsi="Times New Roman" w:eastAsia="宋体"/>
      <w:b/>
      <w:kern w:val="2"/>
      <w:sz w:val="36"/>
      <w:szCs w:val="24"/>
    </w:rPr>
  </w:style>
  <w:style w:type="character" w:customStyle="1" w:styleId="61">
    <w:name w:val="标题 2 Char"/>
    <w:basedOn w:val="49"/>
    <w:link w:val="6"/>
    <w:qFormat/>
    <w:locked/>
    <w:uiPriority w:val="99"/>
    <w:rPr>
      <w:rFonts w:ascii="Arial" w:hAnsi="Arial" w:eastAsia="宋体" w:cs="Arial"/>
      <w:b/>
      <w:bCs/>
      <w:kern w:val="2"/>
      <w:sz w:val="32"/>
      <w:szCs w:val="32"/>
    </w:rPr>
  </w:style>
  <w:style w:type="character" w:customStyle="1" w:styleId="62">
    <w:name w:val="标题 3 Char"/>
    <w:basedOn w:val="49"/>
    <w:link w:val="5"/>
    <w:qFormat/>
    <w:locked/>
    <w:uiPriority w:val="99"/>
    <w:rPr>
      <w:rFonts w:ascii="宋体" w:eastAsia="宋体" w:cs="宋体"/>
      <w:b/>
      <w:bCs/>
      <w:sz w:val="27"/>
      <w:szCs w:val="27"/>
    </w:rPr>
  </w:style>
  <w:style w:type="character" w:customStyle="1" w:styleId="63">
    <w:name w:val="标题 4 Char"/>
    <w:basedOn w:val="49"/>
    <w:link w:val="7"/>
    <w:qFormat/>
    <w:locked/>
    <w:uiPriority w:val="99"/>
    <w:rPr>
      <w:rFonts w:ascii="Arial" w:hAnsi="Arial" w:eastAsia="黑体" w:cs="Arial"/>
      <w:b/>
      <w:bCs/>
      <w:kern w:val="2"/>
      <w:sz w:val="28"/>
      <w:szCs w:val="28"/>
    </w:rPr>
  </w:style>
  <w:style w:type="character" w:customStyle="1" w:styleId="64">
    <w:name w:val="标题 5 Char"/>
    <w:basedOn w:val="49"/>
    <w:link w:val="8"/>
    <w:qFormat/>
    <w:locked/>
    <w:uiPriority w:val="99"/>
    <w:rPr>
      <w:b/>
      <w:bCs/>
      <w:kern w:val="2"/>
      <w:sz w:val="28"/>
      <w:szCs w:val="28"/>
    </w:rPr>
  </w:style>
  <w:style w:type="character" w:customStyle="1" w:styleId="65">
    <w:name w:val="标题 6 Char"/>
    <w:basedOn w:val="49"/>
    <w:link w:val="9"/>
    <w:qFormat/>
    <w:locked/>
    <w:uiPriority w:val="99"/>
    <w:rPr>
      <w:rFonts w:ascii="Arial" w:hAnsi="Arial" w:eastAsia="黑体" w:cs="Arial"/>
      <w:b/>
      <w:bCs/>
      <w:kern w:val="2"/>
      <w:sz w:val="24"/>
      <w:szCs w:val="24"/>
    </w:rPr>
  </w:style>
  <w:style w:type="character" w:customStyle="1" w:styleId="66">
    <w:name w:val="标题 7 Char"/>
    <w:basedOn w:val="49"/>
    <w:link w:val="10"/>
    <w:qFormat/>
    <w:locked/>
    <w:uiPriority w:val="99"/>
    <w:rPr>
      <w:b/>
      <w:bCs/>
      <w:kern w:val="2"/>
      <w:sz w:val="24"/>
      <w:szCs w:val="24"/>
    </w:rPr>
  </w:style>
  <w:style w:type="character" w:customStyle="1" w:styleId="67">
    <w:name w:val="标题 8 Char"/>
    <w:basedOn w:val="49"/>
    <w:link w:val="11"/>
    <w:qFormat/>
    <w:locked/>
    <w:uiPriority w:val="99"/>
    <w:rPr>
      <w:rFonts w:ascii="Arial" w:hAnsi="Arial" w:eastAsia="黑体" w:cs="Arial"/>
      <w:kern w:val="2"/>
      <w:sz w:val="24"/>
      <w:szCs w:val="24"/>
    </w:rPr>
  </w:style>
  <w:style w:type="character" w:customStyle="1" w:styleId="68">
    <w:name w:val="标题 9 Char"/>
    <w:basedOn w:val="49"/>
    <w:link w:val="12"/>
    <w:qFormat/>
    <w:locked/>
    <w:uiPriority w:val="99"/>
    <w:rPr>
      <w:rFonts w:ascii="Arial" w:hAnsi="Arial" w:eastAsia="黑体" w:cs="Arial"/>
      <w:kern w:val="2"/>
      <w:sz w:val="21"/>
      <w:szCs w:val="21"/>
    </w:rPr>
  </w:style>
  <w:style w:type="character" w:customStyle="1" w:styleId="69">
    <w:name w:val="批注文字 Char4"/>
    <w:basedOn w:val="49"/>
    <w:link w:val="18"/>
    <w:qFormat/>
    <w:locked/>
    <w:uiPriority w:val="99"/>
    <w:rPr>
      <w:kern w:val="2"/>
      <w:sz w:val="24"/>
      <w:szCs w:val="24"/>
    </w:rPr>
  </w:style>
  <w:style w:type="character" w:customStyle="1" w:styleId="70">
    <w:name w:val="正文文本 Char3"/>
    <w:basedOn w:val="49"/>
    <w:link w:val="3"/>
    <w:qFormat/>
    <w:locked/>
    <w:uiPriority w:val="99"/>
    <w:rPr>
      <w:rFonts w:ascii="宋体" w:eastAsia="宋体" w:cs="宋体"/>
      <w:kern w:val="2"/>
      <w:sz w:val="24"/>
      <w:szCs w:val="24"/>
    </w:rPr>
  </w:style>
  <w:style w:type="character" w:customStyle="1" w:styleId="71">
    <w:name w:val="纯文本 Char4"/>
    <w:basedOn w:val="49"/>
    <w:link w:val="25"/>
    <w:qFormat/>
    <w:locked/>
    <w:uiPriority w:val="99"/>
    <w:rPr>
      <w:rFonts w:ascii="宋体" w:cs="宋体"/>
      <w:kern w:val="2"/>
      <w:sz w:val="21"/>
      <w:szCs w:val="21"/>
    </w:rPr>
  </w:style>
  <w:style w:type="character" w:customStyle="1" w:styleId="72">
    <w:name w:val="日期 Char"/>
    <w:basedOn w:val="49"/>
    <w:link w:val="27"/>
    <w:qFormat/>
    <w:locked/>
    <w:uiPriority w:val="99"/>
    <w:rPr>
      <w:kern w:val="2"/>
      <w:sz w:val="24"/>
      <w:szCs w:val="24"/>
    </w:rPr>
  </w:style>
  <w:style w:type="character" w:customStyle="1" w:styleId="73">
    <w:name w:val="批注框文本 Char"/>
    <w:basedOn w:val="49"/>
    <w:link w:val="29"/>
    <w:qFormat/>
    <w:locked/>
    <w:uiPriority w:val="99"/>
    <w:rPr>
      <w:kern w:val="2"/>
      <w:sz w:val="18"/>
      <w:szCs w:val="18"/>
    </w:rPr>
  </w:style>
  <w:style w:type="character" w:customStyle="1" w:styleId="74">
    <w:name w:val="页脚 Char"/>
    <w:basedOn w:val="49"/>
    <w:link w:val="30"/>
    <w:qFormat/>
    <w:locked/>
    <w:uiPriority w:val="99"/>
    <w:rPr>
      <w:kern w:val="2"/>
      <w:sz w:val="18"/>
      <w:szCs w:val="18"/>
    </w:rPr>
  </w:style>
  <w:style w:type="character" w:customStyle="1" w:styleId="75">
    <w:name w:val="页眉 Char"/>
    <w:basedOn w:val="49"/>
    <w:link w:val="31"/>
    <w:qFormat/>
    <w:locked/>
    <w:uiPriority w:val="99"/>
    <w:rPr>
      <w:kern w:val="2"/>
      <w:sz w:val="18"/>
      <w:szCs w:val="18"/>
    </w:rPr>
  </w:style>
  <w:style w:type="character" w:customStyle="1" w:styleId="76">
    <w:name w:val="脚注文本 Char"/>
    <w:basedOn w:val="49"/>
    <w:link w:val="35"/>
    <w:semiHidden/>
    <w:qFormat/>
    <w:locked/>
    <w:uiPriority w:val="99"/>
    <w:rPr>
      <w:sz w:val="18"/>
      <w:szCs w:val="18"/>
    </w:rPr>
  </w:style>
  <w:style w:type="character" w:customStyle="1" w:styleId="77">
    <w:name w:val="HTML 预设格式 Char"/>
    <w:basedOn w:val="49"/>
    <w:link w:val="41"/>
    <w:semiHidden/>
    <w:qFormat/>
    <w:locked/>
    <w:uiPriority w:val="99"/>
    <w:rPr>
      <w:rFonts w:ascii="Courier New" w:hAnsi="Courier New" w:cs="Courier New"/>
      <w:kern w:val="2"/>
    </w:rPr>
  </w:style>
  <w:style w:type="character" w:customStyle="1" w:styleId="78">
    <w:name w:val="批注主题 Char"/>
    <w:basedOn w:val="69"/>
    <w:link w:val="45"/>
    <w:qFormat/>
    <w:locked/>
    <w:uiPriority w:val="99"/>
    <w:rPr>
      <w:kern w:val="2"/>
      <w:sz w:val="24"/>
      <w:szCs w:val="24"/>
    </w:rPr>
  </w:style>
  <w:style w:type="character" w:customStyle="1" w:styleId="79">
    <w:name w:val="正文文本缩进 Char"/>
    <w:basedOn w:val="49"/>
    <w:link w:val="20"/>
    <w:qFormat/>
    <w:locked/>
    <w:uiPriority w:val="99"/>
    <w:rPr>
      <w:kern w:val="2"/>
      <w:sz w:val="24"/>
      <w:szCs w:val="24"/>
    </w:rPr>
  </w:style>
  <w:style w:type="character" w:customStyle="1" w:styleId="80">
    <w:name w:val="正文首行缩进 2 Char"/>
    <w:basedOn w:val="79"/>
    <w:link w:val="46"/>
    <w:semiHidden/>
    <w:qFormat/>
    <w:locked/>
    <w:uiPriority w:val="99"/>
    <w:rPr>
      <w:kern w:val="2"/>
      <w:sz w:val="21"/>
      <w:szCs w:val="21"/>
    </w:rPr>
  </w:style>
  <w:style w:type="character" w:customStyle="1" w:styleId="81">
    <w:name w:val="正文4 Char"/>
    <w:link w:val="82"/>
    <w:qFormat/>
    <w:locked/>
    <w:uiPriority w:val="99"/>
    <w:rPr>
      <w:rFonts w:eastAsia="宋体"/>
      <w:kern w:val="2"/>
      <w:sz w:val="28"/>
      <w:szCs w:val="28"/>
      <w:lang w:val="en-US" w:eastAsia="zh-CN"/>
    </w:rPr>
  </w:style>
  <w:style w:type="paragraph" w:customStyle="1" w:styleId="82">
    <w:name w:val="正文4"/>
    <w:basedOn w:val="1"/>
    <w:link w:val="81"/>
    <w:qFormat/>
    <w:uiPriority w:val="99"/>
    <w:pPr>
      <w:ind w:firstLine="630"/>
    </w:pPr>
    <w:rPr>
      <w:sz w:val="28"/>
      <w:szCs w:val="28"/>
    </w:rPr>
  </w:style>
  <w:style w:type="character" w:customStyle="1" w:styleId="83">
    <w:name w:val="fontstyle61"/>
    <w:qFormat/>
    <w:uiPriority w:val="99"/>
    <w:rPr>
      <w:rFonts w:ascii="Times New Roman" w:hAnsi="Times New Roman" w:cs="Times New Roman"/>
      <w:color w:val="000000"/>
      <w:sz w:val="24"/>
      <w:szCs w:val="24"/>
    </w:rPr>
  </w:style>
  <w:style w:type="character" w:customStyle="1" w:styleId="84">
    <w:name w:val="fontstyle31"/>
    <w:qFormat/>
    <w:uiPriority w:val="99"/>
    <w:rPr>
      <w:rFonts w:ascii="宋体" w:hAnsi="宋体" w:eastAsia="宋体" w:cs="宋体"/>
      <w:color w:val="000000"/>
      <w:sz w:val="72"/>
      <w:szCs w:val="72"/>
    </w:rPr>
  </w:style>
  <w:style w:type="paragraph" w:customStyle="1" w:styleId="85">
    <w:name w:val="_Style 2"/>
    <w:basedOn w:val="1"/>
    <w:qFormat/>
    <w:uiPriority w:val="99"/>
    <w:pPr>
      <w:ind w:left="238" w:firstLine="560"/>
    </w:pPr>
    <w:rPr>
      <w:rFonts w:ascii="宋体" w:hAnsi="宋体" w:cs="宋体"/>
      <w:lang w:val="zh-CN"/>
    </w:rPr>
  </w:style>
  <w:style w:type="paragraph" w:customStyle="1" w:styleId="86">
    <w:name w:val="正文2"/>
    <w:basedOn w:val="1"/>
    <w:qFormat/>
    <w:uiPriority w:val="99"/>
    <w:pPr>
      <w:ind w:firstLine="735"/>
    </w:pPr>
    <w:rPr>
      <w:b/>
      <w:bCs/>
      <w:sz w:val="32"/>
      <w:szCs w:val="32"/>
    </w:rPr>
  </w:style>
  <w:style w:type="paragraph" w:customStyle="1" w:styleId="87">
    <w:name w:val="Char"/>
    <w:basedOn w:val="1"/>
    <w:qFormat/>
    <w:uiPriority w:val="99"/>
    <w:pPr>
      <w:adjustRightInd w:val="0"/>
      <w:snapToGrid w:val="0"/>
      <w:ind w:firstLine="200"/>
      <w:jc w:val="left"/>
    </w:pPr>
  </w:style>
  <w:style w:type="paragraph" w:customStyle="1" w:styleId="88">
    <w:name w:val="正文1"/>
    <w:basedOn w:val="1"/>
    <w:qFormat/>
    <w:uiPriority w:val="99"/>
    <w:pPr>
      <w:jc w:val="center"/>
    </w:pPr>
    <w:rPr>
      <w:b/>
      <w:bCs/>
      <w:sz w:val="44"/>
      <w:szCs w:val="44"/>
    </w:rPr>
  </w:style>
  <w:style w:type="paragraph" w:customStyle="1" w:styleId="89">
    <w:name w:val="正文3"/>
    <w:basedOn w:val="1"/>
    <w:qFormat/>
    <w:uiPriority w:val="99"/>
    <w:pPr>
      <w:ind w:firstLine="735"/>
    </w:pPr>
    <w:rPr>
      <w:b/>
      <w:bCs/>
      <w:sz w:val="30"/>
      <w:szCs w:val="30"/>
    </w:rPr>
  </w:style>
  <w:style w:type="paragraph" w:customStyle="1" w:styleId="90">
    <w:name w:val="Char Char Char Char Char Char1 Char"/>
    <w:basedOn w:val="1"/>
    <w:qFormat/>
    <w:uiPriority w:val="99"/>
    <w:pPr>
      <w:widowControl/>
      <w:spacing w:after="160" w:line="240" w:lineRule="exact"/>
      <w:jc w:val="left"/>
    </w:pPr>
  </w:style>
  <w:style w:type="paragraph" w:customStyle="1" w:styleId="91">
    <w:name w:val="TOC 标题1"/>
    <w:basedOn w:val="4"/>
    <w:next w:val="1"/>
    <w:semiHidden/>
    <w:qFormat/>
    <w:uiPriority w:val="99"/>
    <w:pPr>
      <w:keepLines/>
      <w:widowControl/>
      <w:spacing w:before="480" w:line="276" w:lineRule="auto"/>
      <w:outlineLvl w:val="9"/>
    </w:pPr>
    <w:rPr>
      <w:rFonts w:ascii="Cambria" w:hAnsi="Cambria" w:cs="Cambria"/>
      <w:color w:val="365F91"/>
      <w:sz w:val="28"/>
      <w:szCs w:val="28"/>
    </w:rPr>
  </w:style>
  <w:style w:type="paragraph" w:customStyle="1" w:styleId="92">
    <w:name w:val="修订1"/>
    <w:hidden/>
    <w:qFormat/>
    <w:uiPriority w:val="99"/>
    <w:rPr>
      <w:rFonts w:ascii="Times New Roman" w:hAnsi="Times New Roman" w:eastAsia="宋体" w:cs="Times New Roman"/>
      <w:kern w:val="2"/>
      <w:sz w:val="21"/>
      <w:szCs w:val="21"/>
      <w:lang w:val="en-US" w:eastAsia="zh-CN" w:bidi="ar-SA"/>
    </w:rPr>
  </w:style>
  <w:style w:type="paragraph" w:customStyle="1" w:styleId="93">
    <w:name w:val="Char Char Char Char Char Char1 Char2"/>
    <w:basedOn w:val="1"/>
    <w:qFormat/>
    <w:uiPriority w:val="99"/>
    <w:pPr>
      <w:widowControl/>
      <w:spacing w:after="160" w:line="240" w:lineRule="exact"/>
      <w:jc w:val="left"/>
    </w:pPr>
  </w:style>
  <w:style w:type="character" w:customStyle="1" w:styleId="94">
    <w:name w:val="yongri_newsarticles_title1"/>
    <w:qFormat/>
    <w:uiPriority w:val="99"/>
    <w:rPr>
      <w:rFonts w:ascii="Tahoma" w:hAnsi="Tahoma" w:cs="Tahoma"/>
      <w:b/>
      <w:bCs/>
      <w:sz w:val="32"/>
      <w:szCs w:val="32"/>
    </w:rPr>
  </w:style>
  <w:style w:type="character" w:customStyle="1" w:styleId="95">
    <w:name w:val="正文4 Char Char"/>
    <w:qFormat/>
    <w:uiPriority w:val="99"/>
    <w:rPr>
      <w:rFonts w:eastAsia="宋体"/>
      <w:kern w:val="2"/>
      <w:sz w:val="28"/>
      <w:szCs w:val="28"/>
      <w:lang w:val="en-US" w:eastAsia="zh-CN"/>
    </w:rPr>
  </w:style>
  <w:style w:type="character" w:customStyle="1" w:styleId="96">
    <w:name w:val="正文文本缩进 2 Char"/>
    <w:basedOn w:val="49"/>
    <w:link w:val="28"/>
    <w:qFormat/>
    <w:locked/>
    <w:uiPriority w:val="99"/>
    <w:rPr>
      <w:kern w:val="2"/>
      <w:sz w:val="24"/>
      <w:szCs w:val="24"/>
    </w:rPr>
  </w:style>
  <w:style w:type="paragraph" w:customStyle="1" w:styleId="97">
    <w:name w:val="reader-word-layer reader-word-s1-14"/>
    <w:basedOn w:val="1"/>
    <w:qFormat/>
    <w:uiPriority w:val="99"/>
    <w:pPr>
      <w:widowControl/>
      <w:spacing w:before="100" w:beforeAutospacing="1" w:after="100" w:afterAutospacing="1"/>
      <w:jc w:val="left"/>
    </w:pPr>
    <w:rPr>
      <w:rFonts w:ascii="宋体" w:hAnsi="宋体" w:cs="宋体"/>
      <w:kern w:val="0"/>
      <w:szCs w:val="24"/>
    </w:rPr>
  </w:style>
  <w:style w:type="paragraph" w:styleId="98">
    <w:name w:val="List Paragraph"/>
    <w:basedOn w:val="1"/>
    <w:qFormat/>
    <w:uiPriority w:val="99"/>
    <w:pPr>
      <w:ind w:firstLine="420" w:firstLineChars="200"/>
    </w:pPr>
  </w:style>
  <w:style w:type="paragraph" w:customStyle="1" w:styleId="99">
    <w:name w:val="Char Char Char Char Char Char1 Char1"/>
    <w:basedOn w:val="1"/>
    <w:qFormat/>
    <w:uiPriority w:val="99"/>
    <w:pPr>
      <w:widowControl/>
      <w:spacing w:after="160" w:line="240" w:lineRule="exact"/>
      <w:jc w:val="left"/>
    </w:pPr>
  </w:style>
  <w:style w:type="paragraph" w:customStyle="1" w:styleId="100">
    <w:name w:val="Char Char Char Char"/>
    <w:basedOn w:val="1"/>
    <w:qFormat/>
    <w:uiPriority w:val="99"/>
    <w:pPr>
      <w:tabs>
        <w:tab w:val="left" w:pos="360"/>
      </w:tabs>
      <w:ind w:firstLine="482"/>
    </w:pPr>
    <w:rPr>
      <w:rFonts w:ascii="Tahoma" w:hAnsi="Tahoma" w:eastAsia="黑体" w:cs="Tahoma"/>
      <w:sz w:val="28"/>
      <w:szCs w:val="28"/>
    </w:rPr>
  </w:style>
  <w:style w:type="paragraph" w:customStyle="1" w:styleId="101">
    <w:name w:val="reader-word-layer reader-word-s2-3"/>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102">
    <w:name w:val="标题5 Char Char"/>
    <w:link w:val="103"/>
    <w:qFormat/>
    <w:locked/>
    <w:uiPriority w:val="99"/>
    <w:rPr>
      <w:rFonts w:ascii="Arial" w:hAnsi="Arial" w:cs="Arial"/>
      <w:b/>
      <w:bCs/>
      <w:sz w:val="32"/>
      <w:szCs w:val="32"/>
    </w:rPr>
  </w:style>
  <w:style w:type="paragraph" w:customStyle="1" w:styleId="103">
    <w:name w:val="标题5"/>
    <w:basedOn w:val="5"/>
    <w:link w:val="102"/>
    <w:qFormat/>
    <w:uiPriority w:val="99"/>
    <w:pPr>
      <w:keepNext/>
      <w:keepLines/>
      <w:spacing w:before="260" w:beforeAutospacing="0" w:after="260" w:afterAutospacing="0" w:line="413" w:lineRule="auto"/>
      <w:jc w:val="both"/>
    </w:pPr>
    <w:rPr>
      <w:rFonts w:ascii="Arial" w:hAnsi="Arial" w:cs="Arial"/>
      <w:sz w:val="32"/>
      <w:szCs w:val="32"/>
    </w:rPr>
  </w:style>
  <w:style w:type="character" w:customStyle="1" w:styleId="104">
    <w:name w:val="Quote Char"/>
    <w:qFormat/>
    <w:locked/>
    <w:uiPriority w:val="99"/>
    <w:rPr>
      <w:i/>
      <w:iCs/>
      <w:color w:val="000000"/>
      <w:kern w:val="2"/>
      <w:sz w:val="22"/>
      <w:szCs w:val="22"/>
    </w:rPr>
  </w:style>
  <w:style w:type="character" w:customStyle="1" w:styleId="105">
    <w:name w:val="文档结构图 Char1"/>
    <w:qFormat/>
    <w:uiPriority w:val="99"/>
    <w:rPr>
      <w:rFonts w:ascii="宋体" w:hAnsi="Times New Roman" w:eastAsia="宋体" w:cs="宋体"/>
      <w:kern w:val="2"/>
      <w:sz w:val="18"/>
      <w:szCs w:val="18"/>
    </w:rPr>
  </w:style>
  <w:style w:type="character" w:customStyle="1" w:styleId="106">
    <w:name w:val="textcontents"/>
    <w:qFormat/>
    <w:uiPriority w:val="99"/>
    <w:rPr>
      <w:rFonts w:ascii="Times New Roman" w:hAnsi="Times New Roman" w:eastAsia="宋体" w:cs="Times New Roman"/>
    </w:rPr>
  </w:style>
  <w:style w:type="character" w:customStyle="1" w:styleId="107">
    <w:name w:val="批注文字 Char Char"/>
    <w:qFormat/>
    <w:uiPriority w:val="99"/>
    <w:rPr>
      <w:rFonts w:ascii="宋体" w:hAnsi="Times New Roman" w:eastAsia="宋体" w:cs="宋体"/>
      <w:sz w:val="20"/>
      <w:szCs w:val="20"/>
    </w:rPr>
  </w:style>
  <w:style w:type="character" w:customStyle="1" w:styleId="108">
    <w:name w:val="日期 Char1"/>
    <w:qFormat/>
    <w:uiPriority w:val="99"/>
    <w:rPr>
      <w:rFonts w:ascii="Times New Roman" w:hAnsi="Times New Roman" w:eastAsia="宋体" w:cs="Times New Roman"/>
      <w:kern w:val="2"/>
      <w:sz w:val="22"/>
      <w:szCs w:val="22"/>
    </w:rPr>
  </w:style>
  <w:style w:type="character" w:customStyle="1" w:styleId="109">
    <w:name w:val="不明显参考1"/>
    <w:basedOn w:val="49"/>
    <w:qFormat/>
    <w:uiPriority w:val="99"/>
    <w:rPr>
      <w:rFonts w:ascii="Times New Roman" w:hAnsi="Times New Roman" w:eastAsia="宋体" w:cs="Times New Roman"/>
      <w:smallCaps/>
      <w:color w:val="auto"/>
      <w:u w:val="single"/>
    </w:rPr>
  </w:style>
  <w:style w:type="character" w:customStyle="1" w:styleId="110">
    <w:name w:val="Char Char18"/>
    <w:qFormat/>
    <w:uiPriority w:val="99"/>
    <w:rPr>
      <w:rFonts w:ascii="Calibri" w:hAnsi="Calibri" w:eastAsia="宋体" w:cs="Calibri"/>
      <w:b/>
      <w:bCs/>
      <w:kern w:val="44"/>
      <w:sz w:val="44"/>
      <w:szCs w:val="44"/>
      <w:lang w:val="en-US" w:eastAsia="zh-CN"/>
    </w:rPr>
  </w:style>
  <w:style w:type="character" w:customStyle="1" w:styleId="111">
    <w:name w:val="书籍标题1"/>
    <w:basedOn w:val="49"/>
    <w:qFormat/>
    <w:uiPriority w:val="99"/>
    <w:rPr>
      <w:rFonts w:ascii="Times New Roman" w:hAnsi="Times New Roman" w:eastAsia="宋体" w:cs="Times New Roman"/>
      <w:b/>
      <w:bCs/>
      <w:smallCaps/>
      <w:spacing w:val="5"/>
    </w:rPr>
  </w:style>
  <w:style w:type="character" w:customStyle="1" w:styleId="112">
    <w:name w:val="Intense Quote Char"/>
    <w:qFormat/>
    <w:locked/>
    <w:uiPriority w:val="99"/>
    <w:rPr>
      <w:b/>
      <w:bCs/>
      <w:i/>
      <w:iCs/>
      <w:color w:val="4F81BD"/>
      <w:kern w:val="2"/>
      <w:sz w:val="22"/>
      <w:szCs w:val="22"/>
    </w:rPr>
  </w:style>
  <w:style w:type="character" w:customStyle="1" w:styleId="113">
    <w:name w:val="Char Char7"/>
    <w:qFormat/>
    <w:uiPriority w:val="99"/>
    <w:rPr>
      <w:rFonts w:ascii="宋体" w:hAnsi="Courier New" w:eastAsia="宋体" w:cs="宋体"/>
      <w:kern w:val="2"/>
      <w:sz w:val="21"/>
      <w:szCs w:val="21"/>
    </w:rPr>
  </w:style>
  <w:style w:type="character" w:customStyle="1" w:styleId="114">
    <w:name w:val="不明显强调1"/>
    <w:basedOn w:val="49"/>
    <w:qFormat/>
    <w:uiPriority w:val="99"/>
    <w:rPr>
      <w:rFonts w:ascii="Times New Roman" w:hAnsi="Times New Roman" w:eastAsia="宋体" w:cs="Times New Roman"/>
      <w:i/>
      <w:iCs/>
      <w:color w:val="808080"/>
    </w:rPr>
  </w:style>
  <w:style w:type="character" w:customStyle="1" w:styleId="115">
    <w:name w:val="正文文本 Char1"/>
    <w:qFormat/>
    <w:uiPriority w:val="99"/>
    <w:rPr>
      <w:rFonts w:ascii="Times New Roman" w:hAnsi="Times New Roman" w:eastAsia="宋体" w:cs="Times New Roman"/>
      <w:kern w:val="2"/>
      <w:sz w:val="22"/>
      <w:szCs w:val="22"/>
    </w:rPr>
  </w:style>
  <w:style w:type="character" w:customStyle="1" w:styleId="116">
    <w:name w:val="Char Char3"/>
    <w:qFormat/>
    <w:uiPriority w:val="99"/>
    <w:rPr>
      <w:rFonts w:ascii="Times New Roman" w:hAnsi="Times New Roman" w:eastAsia="宋体" w:cs="Times New Roman"/>
      <w:kern w:val="2"/>
      <w:sz w:val="18"/>
      <w:szCs w:val="18"/>
    </w:rPr>
  </w:style>
  <w:style w:type="character" w:customStyle="1" w:styleId="117">
    <w:name w:val="标题4 Char Char"/>
    <w:link w:val="118"/>
    <w:qFormat/>
    <w:locked/>
    <w:uiPriority w:val="99"/>
    <w:rPr>
      <w:rFonts w:ascii="Arial" w:hAnsi="Arial" w:cs="Arial"/>
      <w:b/>
      <w:bCs/>
      <w:sz w:val="32"/>
      <w:szCs w:val="32"/>
    </w:rPr>
  </w:style>
  <w:style w:type="paragraph" w:customStyle="1" w:styleId="118">
    <w:name w:val="标题4"/>
    <w:basedOn w:val="6"/>
    <w:next w:val="22"/>
    <w:link w:val="117"/>
    <w:qFormat/>
    <w:uiPriority w:val="99"/>
    <w:pPr>
      <w:spacing w:line="413" w:lineRule="auto"/>
    </w:pPr>
    <w:rPr>
      <w:kern w:val="0"/>
    </w:rPr>
  </w:style>
  <w:style w:type="character" w:customStyle="1" w:styleId="119">
    <w:name w:val="font5 Char Char"/>
    <w:link w:val="120"/>
    <w:qFormat/>
    <w:locked/>
    <w:uiPriority w:val="99"/>
    <w:rPr>
      <w:rFonts w:ascii="宋体" w:eastAsia="宋体" w:cs="宋体"/>
      <w:sz w:val="24"/>
      <w:szCs w:val="24"/>
    </w:rPr>
  </w:style>
  <w:style w:type="paragraph" w:customStyle="1" w:styleId="120">
    <w:name w:val="font5"/>
    <w:basedOn w:val="1"/>
    <w:link w:val="119"/>
    <w:qFormat/>
    <w:uiPriority w:val="99"/>
    <w:pPr>
      <w:widowControl/>
      <w:spacing w:before="100" w:beforeAutospacing="1" w:after="100" w:afterAutospacing="1"/>
      <w:jc w:val="left"/>
    </w:pPr>
    <w:rPr>
      <w:rFonts w:ascii="宋体" w:cs="宋体"/>
      <w:kern w:val="0"/>
      <w:szCs w:val="24"/>
    </w:rPr>
  </w:style>
  <w:style w:type="character" w:customStyle="1" w:styleId="121">
    <w:name w:val="Document Map Char"/>
    <w:qFormat/>
    <w:locked/>
    <w:uiPriority w:val="99"/>
    <w:rPr>
      <w:kern w:val="2"/>
      <w:sz w:val="24"/>
      <w:szCs w:val="24"/>
      <w:shd w:val="clear" w:color="auto" w:fill="000080"/>
    </w:rPr>
  </w:style>
  <w:style w:type="character" w:customStyle="1" w:styleId="122">
    <w:name w:val="明显参考1"/>
    <w:basedOn w:val="49"/>
    <w:qFormat/>
    <w:uiPriority w:val="99"/>
    <w:rPr>
      <w:rFonts w:ascii="Times New Roman" w:hAnsi="Times New Roman" w:eastAsia="宋体" w:cs="Times New Roman"/>
      <w:b/>
      <w:bCs/>
      <w:smallCaps/>
      <w:color w:val="auto"/>
      <w:spacing w:val="5"/>
      <w:u w:val="single"/>
    </w:rPr>
  </w:style>
  <w:style w:type="character" w:customStyle="1" w:styleId="123">
    <w:name w:val="Char Char17"/>
    <w:qFormat/>
    <w:uiPriority w:val="99"/>
    <w:rPr>
      <w:rFonts w:ascii="Cambria" w:hAnsi="Cambria" w:eastAsia="宋体" w:cs="Cambria"/>
      <w:b/>
      <w:bCs/>
      <w:kern w:val="2"/>
      <w:sz w:val="32"/>
      <w:szCs w:val="32"/>
      <w:lang w:val="en-US" w:eastAsia="zh-CN"/>
    </w:rPr>
  </w:style>
  <w:style w:type="character" w:customStyle="1" w:styleId="124">
    <w:name w:val="Char Char1"/>
    <w:qFormat/>
    <w:uiPriority w:val="99"/>
    <w:rPr>
      <w:rFonts w:ascii="Times New Roman" w:hAnsi="Times New Roman" w:eastAsia="宋体" w:cs="Times New Roman"/>
      <w:kern w:val="2"/>
      <w:sz w:val="18"/>
      <w:szCs w:val="18"/>
    </w:rPr>
  </w:style>
  <w:style w:type="character" w:customStyle="1" w:styleId="125">
    <w:name w:val="Plain Text Char2"/>
    <w:semiHidden/>
    <w:qFormat/>
    <w:locked/>
    <w:uiPriority w:val="99"/>
    <w:rPr>
      <w:rFonts w:ascii="Courier New" w:hAnsi="Courier New" w:eastAsia="宋体" w:cs="Courier New"/>
      <w:lang w:val="en-US" w:eastAsia="zh-CN"/>
    </w:rPr>
  </w:style>
  <w:style w:type="character" w:customStyle="1" w:styleId="126">
    <w:name w:val="批注框文本 Char1"/>
    <w:qFormat/>
    <w:uiPriority w:val="99"/>
    <w:rPr>
      <w:rFonts w:ascii="Times New Roman" w:hAnsi="Times New Roman" w:eastAsia="宋体" w:cs="Times New Roman"/>
      <w:kern w:val="2"/>
      <w:sz w:val="18"/>
      <w:szCs w:val="18"/>
    </w:rPr>
  </w:style>
  <w:style w:type="character" w:customStyle="1" w:styleId="127">
    <w:name w:val="Char Char6"/>
    <w:qFormat/>
    <w:uiPriority w:val="99"/>
    <w:rPr>
      <w:rFonts w:ascii="Times New Roman" w:hAnsi="Times New Roman" w:eastAsia="宋体" w:cs="Times New Roman"/>
      <w:kern w:val="2"/>
      <w:sz w:val="18"/>
      <w:szCs w:val="18"/>
    </w:rPr>
  </w:style>
  <w:style w:type="character" w:customStyle="1" w:styleId="128">
    <w:name w:val="font161"/>
    <w:qFormat/>
    <w:uiPriority w:val="99"/>
    <w:rPr>
      <w:rFonts w:ascii="Arial" w:hAnsi="Arial" w:eastAsia="黑体" w:cs="Arial"/>
      <w:b/>
      <w:bCs/>
      <w:kern w:val="2"/>
      <w:sz w:val="32"/>
      <w:szCs w:val="32"/>
      <w:lang w:val="en-US" w:eastAsia="zh-CN"/>
    </w:rPr>
  </w:style>
  <w:style w:type="character" w:customStyle="1" w:styleId="129">
    <w:name w:val="明显强调1"/>
    <w:basedOn w:val="49"/>
    <w:qFormat/>
    <w:uiPriority w:val="99"/>
    <w:rPr>
      <w:rFonts w:ascii="Times New Roman" w:hAnsi="Times New Roman" w:eastAsia="宋体" w:cs="Times New Roman"/>
      <w:b/>
      <w:bCs/>
      <w:i/>
      <w:iCs/>
      <w:color w:val="4F81BD"/>
    </w:rPr>
  </w:style>
  <w:style w:type="character" w:customStyle="1" w:styleId="130">
    <w:name w:val="批注主题 Char1"/>
    <w:qFormat/>
    <w:uiPriority w:val="99"/>
    <w:rPr>
      <w:rFonts w:ascii="Times New Roman" w:hAnsi="Times New Roman" w:eastAsia="宋体" w:cs="Times New Roman"/>
      <w:b/>
      <w:bCs/>
      <w:kern w:val="2"/>
      <w:sz w:val="22"/>
      <w:szCs w:val="22"/>
    </w:rPr>
  </w:style>
  <w:style w:type="character" w:customStyle="1" w:styleId="131">
    <w:name w:val="Subtitle Char"/>
    <w:qFormat/>
    <w:locked/>
    <w:uiPriority w:val="99"/>
    <w:rPr>
      <w:rFonts w:ascii="Cambria" w:hAnsi="Cambria" w:cs="Cambria"/>
      <w:b/>
      <w:bCs/>
      <w:kern w:val="28"/>
      <w:sz w:val="32"/>
      <w:szCs w:val="32"/>
    </w:rPr>
  </w:style>
  <w:style w:type="character" w:customStyle="1" w:styleId="132">
    <w:name w:val="纯文本 Char1"/>
    <w:semiHidden/>
    <w:qFormat/>
    <w:uiPriority w:val="99"/>
    <w:rPr>
      <w:rFonts w:ascii="宋体" w:hAnsi="Courier New" w:eastAsia="宋体" w:cs="宋体"/>
      <w:kern w:val="2"/>
      <w:sz w:val="21"/>
      <w:szCs w:val="21"/>
    </w:rPr>
  </w:style>
  <w:style w:type="character" w:customStyle="1" w:styleId="133">
    <w:name w:val="标题 Char"/>
    <w:basedOn w:val="49"/>
    <w:link w:val="44"/>
    <w:qFormat/>
    <w:locked/>
    <w:uiPriority w:val="99"/>
    <w:rPr>
      <w:rFonts w:ascii="Arial" w:hAnsi="Arial" w:cs="Arial"/>
      <w:b/>
      <w:bCs/>
      <w:sz w:val="32"/>
      <w:szCs w:val="32"/>
    </w:rPr>
  </w:style>
  <w:style w:type="character" w:customStyle="1" w:styleId="134">
    <w:name w:val="正文文本缩进 3 Char"/>
    <w:basedOn w:val="49"/>
    <w:link w:val="37"/>
    <w:qFormat/>
    <w:locked/>
    <w:uiPriority w:val="99"/>
    <w:rPr>
      <w:kern w:val="2"/>
      <w:sz w:val="16"/>
      <w:szCs w:val="16"/>
    </w:rPr>
  </w:style>
  <w:style w:type="character" w:customStyle="1" w:styleId="135">
    <w:name w:val="正文文本 3 Char"/>
    <w:basedOn w:val="49"/>
    <w:link w:val="19"/>
    <w:qFormat/>
    <w:locked/>
    <w:uiPriority w:val="99"/>
    <w:rPr>
      <w:rFonts w:ascii="宋体" w:cs="宋体"/>
      <w:kern w:val="2"/>
      <w:sz w:val="24"/>
      <w:szCs w:val="24"/>
    </w:rPr>
  </w:style>
  <w:style w:type="character" w:customStyle="1" w:styleId="136">
    <w:name w:val="文档结构图 Char"/>
    <w:basedOn w:val="49"/>
    <w:link w:val="17"/>
    <w:semiHidden/>
    <w:qFormat/>
    <w:locked/>
    <w:uiPriority w:val="99"/>
    <w:rPr>
      <w:sz w:val="2"/>
      <w:szCs w:val="2"/>
    </w:rPr>
  </w:style>
  <w:style w:type="character" w:customStyle="1" w:styleId="137">
    <w:name w:val="文档结构图 Char2"/>
    <w:basedOn w:val="49"/>
    <w:qFormat/>
    <w:uiPriority w:val="99"/>
    <w:rPr>
      <w:rFonts w:ascii="宋体" w:cs="宋体"/>
      <w:kern w:val="2"/>
      <w:sz w:val="18"/>
      <w:szCs w:val="18"/>
    </w:rPr>
  </w:style>
  <w:style w:type="paragraph" w:customStyle="1" w:styleId="138">
    <w:name w:val="空半行"/>
    <w:basedOn w:val="1"/>
    <w:qFormat/>
    <w:uiPriority w:val="99"/>
    <w:pPr>
      <w:adjustRightInd w:val="0"/>
      <w:spacing w:line="120" w:lineRule="exact"/>
      <w:textAlignment w:val="baseline"/>
    </w:pPr>
    <w:rPr>
      <w:rFonts w:eastAsia="仿宋_GB2312"/>
      <w:color w:val="FFFFFF"/>
      <w:kern w:val="0"/>
      <w:sz w:val="30"/>
      <w:szCs w:val="30"/>
    </w:rPr>
  </w:style>
  <w:style w:type="character" w:customStyle="1" w:styleId="139">
    <w:name w:val="正文文本 Char2"/>
    <w:semiHidden/>
    <w:qFormat/>
    <w:uiPriority w:val="99"/>
    <w:rPr>
      <w:rFonts w:ascii="Times New Roman" w:hAnsi="Times New Roman" w:eastAsia="宋体" w:cs="Times New Roman"/>
      <w:kern w:val="2"/>
      <w:sz w:val="24"/>
      <w:szCs w:val="24"/>
    </w:rPr>
  </w:style>
  <w:style w:type="character" w:customStyle="1" w:styleId="140">
    <w:name w:val="批注框文本 Char2"/>
    <w:semiHidden/>
    <w:qFormat/>
    <w:uiPriority w:val="99"/>
    <w:rPr>
      <w:rFonts w:ascii="Times New Roman" w:hAnsi="Times New Roman" w:eastAsia="宋体" w:cs="Times New Roman"/>
      <w:kern w:val="2"/>
      <w:sz w:val="18"/>
      <w:szCs w:val="18"/>
    </w:rPr>
  </w:style>
  <w:style w:type="paragraph" w:customStyle="1" w:styleId="141">
    <w:name w:val="Char Char2 Char"/>
    <w:basedOn w:val="1"/>
    <w:qFormat/>
    <w:uiPriority w:val="99"/>
    <w:rPr>
      <w:kern w:val="0"/>
      <w:sz w:val="20"/>
      <w:szCs w:val="20"/>
    </w:rPr>
  </w:style>
  <w:style w:type="character" w:customStyle="1" w:styleId="142">
    <w:name w:val="批注文字 Char1"/>
    <w:semiHidden/>
    <w:qFormat/>
    <w:uiPriority w:val="99"/>
    <w:rPr>
      <w:rFonts w:ascii="Times New Roman" w:hAnsi="Times New Roman" w:eastAsia="宋体" w:cs="Times New Roman"/>
      <w:kern w:val="2"/>
      <w:sz w:val="24"/>
      <w:szCs w:val="24"/>
    </w:rPr>
  </w:style>
  <w:style w:type="character" w:customStyle="1" w:styleId="143">
    <w:name w:val="批注主题 Char2"/>
    <w:semiHidden/>
    <w:qFormat/>
    <w:uiPriority w:val="99"/>
    <w:rPr>
      <w:rFonts w:ascii="Times New Roman" w:hAnsi="Times New Roman" w:eastAsia="宋体" w:cs="Times New Roman"/>
      <w:b/>
      <w:bCs/>
      <w:kern w:val="2"/>
      <w:sz w:val="24"/>
      <w:szCs w:val="24"/>
    </w:rPr>
  </w:style>
  <w:style w:type="character" w:customStyle="1" w:styleId="144">
    <w:name w:val="正文文本 2 Char"/>
    <w:basedOn w:val="49"/>
    <w:link w:val="40"/>
    <w:qFormat/>
    <w:locked/>
    <w:uiPriority w:val="99"/>
    <w:rPr>
      <w:kern w:val="2"/>
      <w:sz w:val="24"/>
      <w:szCs w:val="24"/>
    </w:rPr>
  </w:style>
  <w:style w:type="character" w:customStyle="1" w:styleId="145">
    <w:name w:val="副标题 Char"/>
    <w:basedOn w:val="49"/>
    <w:link w:val="34"/>
    <w:qFormat/>
    <w:locked/>
    <w:uiPriority w:val="99"/>
    <w:rPr>
      <w:rFonts w:ascii="Cambria" w:hAnsi="Cambria" w:cs="Cambria"/>
      <w:b/>
      <w:bCs/>
      <w:kern w:val="28"/>
      <w:sz w:val="32"/>
      <w:szCs w:val="32"/>
    </w:rPr>
  </w:style>
  <w:style w:type="character" w:customStyle="1" w:styleId="146">
    <w:name w:val="副标题 Char1"/>
    <w:basedOn w:val="49"/>
    <w:qFormat/>
    <w:uiPriority w:val="99"/>
    <w:rPr>
      <w:rFonts w:ascii="Cambria" w:hAnsi="Cambria" w:cs="Cambria"/>
      <w:b/>
      <w:bCs/>
      <w:kern w:val="28"/>
      <w:sz w:val="32"/>
      <w:szCs w:val="32"/>
    </w:rPr>
  </w:style>
  <w:style w:type="character" w:customStyle="1" w:styleId="147">
    <w:name w:val="页眉 Char1"/>
    <w:semiHidden/>
    <w:qFormat/>
    <w:uiPriority w:val="99"/>
    <w:rPr>
      <w:rFonts w:ascii="Times New Roman" w:hAnsi="Times New Roman" w:eastAsia="宋体" w:cs="Times New Roman"/>
      <w:kern w:val="2"/>
      <w:sz w:val="18"/>
      <w:szCs w:val="18"/>
    </w:rPr>
  </w:style>
  <w:style w:type="character" w:customStyle="1" w:styleId="148">
    <w:name w:val="页脚 Char1"/>
    <w:semiHidden/>
    <w:qFormat/>
    <w:uiPriority w:val="99"/>
    <w:rPr>
      <w:rFonts w:ascii="Times New Roman" w:hAnsi="Times New Roman" w:eastAsia="宋体" w:cs="Times New Roman"/>
      <w:kern w:val="2"/>
      <w:sz w:val="18"/>
      <w:szCs w:val="18"/>
    </w:rPr>
  </w:style>
  <w:style w:type="paragraph" w:customStyle="1" w:styleId="149">
    <w:name w:val="修订2"/>
    <w:qFormat/>
    <w:uiPriority w:val="99"/>
    <w:rPr>
      <w:rFonts w:ascii="Times New Roman" w:hAnsi="Times New Roman" w:eastAsia="宋体" w:cs="Times New Roman"/>
      <w:kern w:val="2"/>
      <w:sz w:val="21"/>
      <w:szCs w:val="21"/>
      <w:lang w:val="en-US" w:eastAsia="zh-CN" w:bidi="ar-SA"/>
    </w:rPr>
  </w:style>
  <w:style w:type="paragraph" w:customStyle="1" w:styleId="150">
    <w:name w:val="表格文字"/>
    <w:basedOn w:val="1"/>
    <w:qFormat/>
    <w:uiPriority w:val="99"/>
    <w:pPr>
      <w:adjustRightInd w:val="0"/>
      <w:spacing w:line="420" w:lineRule="atLeast"/>
      <w:jc w:val="left"/>
      <w:textAlignment w:val="baseline"/>
    </w:pPr>
    <w:rPr>
      <w:kern w:val="0"/>
    </w:rPr>
  </w:style>
  <w:style w:type="paragraph" w:customStyle="1" w:styleId="151">
    <w:name w:val="font7"/>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152">
    <w:name w:val="Char Char Char Char Char Char Char Char Char1 Char Char Char Char Char Char Char Char Char Char Char Char Char"/>
    <w:basedOn w:val="4"/>
    <w:qFormat/>
    <w:uiPriority w:val="99"/>
    <w:pPr>
      <w:keepLines/>
      <w:snapToGrid w:val="0"/>
      <w:spacing w:before="240" w:after="240" w:line="348" w:lineRule="auto"/>
    </w:pPr>
    <w:rPr>
      <w:kern w:val="44"/>
      <w:sz w:val="44"/>
      <w:szCs w:val="44"/>
    </w:rPr>
  </w:style>
  <w:style w:type="paragraph" w:customStyle="1" w:styleId="15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4"/>
    </w:rPr>
  </w:style>
  <w:style w:type="paragraph" w:customStyle="1" w:styleId="154">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pPr>
    <w:rPr>
      <w:rFonts w:ascii="宋体" w:hAnsi="宋体" w:cs="宋体"/>
      <w:kern w:val="0"/>
      <w:sz w:val="18"/>
      <w:szCs w:val="18"/>
    </w:rPr>
  </w:style>
  <w:style w:type="paragraph" w:customStyle="1" w:styleId="157">
    <w:name w:val="样式 标题 1 + 黑体 三号 非加粗 居中 段前: 6 磅 段后: 6 磅 行距: 固定值 20 磅"/>
    <w:basedOn w:val="4"/>
    <w:qFormat/>
    <w:uiPriority w:val="99"/>
    <w:pPr>
      <w:keepLines/>
      <w:spacing w:before="120" w:after="120" w:line="400" w:lineRule="exact"/>
    </w:pPr>
    <w:rPr>
      <w:rFonts w:ascii="黑体" w:hAnsi="黑体" w:eastAsia="黑体" w:cs="黑体"/>
      <w:kern w:val="44"/>
    </w:rPr>
  </w:style>
  <w:style w:type="paragraph" w:customStyle="1" w:styleId="158">
    <w:name w:val="1"/>
    <w:basedOn w:val="1"/>
    <w:next w:val="1"/>
    <w:qFormat/>
    <w:uiPriority w:val="99"/>
  </w:style>
  <w:style w:type="paragraph" w:customStyle="1" w:styleId="159">
    <w:name w:val="Char Char Char Char Char Char Char Char Char Char"/>
    <w:basedOn w:val="1"/>
    <w:qFormat/>
    <w:uiPriority w:val="99"/>
    <w:pPr>
      <w:widowControl/>
      <w:spacing w:after="160" w:line="240" w:lineRule="exact"/>
    </w:pPr>
  </w:style>
  <w:style w:type="paragraph" w:customStyle="1" w:styleId="160">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styleId="161">
    <w:name w:val="Intense Quote"/>
    <w:basedOn w:val="1"/>
    <w:next w:val="1"/>
    <w:link w:val="162"/>
    <w:qFormat/>
    <w:uiPriority w:val="99"/>
    <w:pPr>
      <w:pBdr>
        <w:bottom w:val="single" w:color="4F81BD" w:sz="4" w:space="4"/>
      </w:pBdr>
      <w:spacing w:before="200" w:after="280"/>
      <w:ind w:left="936" w:right="936"/>
    </w:pPr>
    <w:rPr>
      <w:b/>
      <w:bCs/>
      <w:i/>
      <w:iCs/>
      <w:color w:val="4F81BD"/>
      <w:sz w:val="22"/>
      <w:szCs w:val="22"/>
    </w:rPr>
  </w:style>
  <w:style w:type="character" w:customStyle="1" w:styleId="162">
    <w:name w:val="明显引用 Char3"/>
    <w:basedOn w:val="49"/>
    <w:link w:val="161"/>
    <w:qFormat/>
    <w:locked/>
    <w:uiPriority w:val="99"/>
    <w:rPr>
      <w:b/>
      <w:bCs/>
      <w:i/>
      <w:iCs/>
      <w:color w:val="4F81BD"/>
      <w:sz w:val="21"/>
      <w:szCs w:val="21"/>
    </w:rPr>
  </w:style>
  <w:style w:type="character" w:customStyle="1" w:styleId="163">
    <w:name w:val="明显引用 Char1"/>
    <w:basedOn w:val="49"/>
    <w:qFormat/>
    <w:uiPriority w:val="99"/>
    <w:rPr>
      <w:b/>
      <w:bCs/>
      <w:i/>
      <w:iCs/>
      <w:color w:val="4F81BD"/>
      <w:kern w:val="2"/>
      <w:sz w:val="24"/>
      <w:szCs w:val="24"/>
    </w:rPr>
  </w:style>
  <w:style w:type="paragraph" w:customStyle="1" w:styleId="164">
    <w:name w:val="表格"/>
    <w:basedOn w:val="1"/>
    <w:qFormat/>
    <w:uiPriority w:val="99"/>
    <w:pPr>
      <w:jc w:val="center"/>
      <w:textAlignment w:val="center"/>
    </w:pPr>
    <w:rPr>
      <w:rFonts w:ascii="华文细黑" w:hAnsi="华文细黑" w:cs="华文细黑"/>
      <w:kern w:val="0"/>
    </w:rPr>
  </w:style>
  <w:style w:type="paragraph" w:customStyle="1" w:styleId="165">
    <w:name w:val="_Style 1"/>
    <w:basedOn w:val="1"/>
    <w:qFormat/>
    <w:uiPriority w:val="99"/>
    <w:pPr>
      <w:ind w:firstLine="420" w:firstLineChars="200"/>
    </w:pPr>
  </w:style>
  <w:style w:type="paragraph" w:customStyle="1" w:styleId="166">
    <w:name w:val="TOC 标题2"/>
    <w:basedOn w:val="4"/>
    <w:next w:val="1"/>
    <w:qFormat/>
    <w:uiPriority w:val="99"/>
    <w:pPr>
      <w:keepLines/>
      <w:widowControl/>
      <w:spacing w:before="480" w:line="276" w:lineRule="auto"/>
      <w:outlineLvl w:val="9"/>
    </w:pPr>
    <w:rPr>
      <w:rFonts w:ascii="Cambria" w:hAnsi="Cambria" w:cs="Cambria"/>
      <w:color w:val="365F91"/>
      <w:sz w:val="28"/>
      <w:szCs w:val="28"/>
    </w:rPr>
  </w:style>
  <w:style w:type="paragraph" w:styleId="167">
    <w:name w:val="Quote"/>
    <w:basedOn w:val="1"/>
    <w:next w:val="1"/>
    <w:link w:val="168"/>
    <w:qFormat/>
    <w:uiPriority w:val="99"/>
    <w:rPr>
      <w:i/>
      <w:iCs/>
      <w:color w:val="000000"/>
      <w:sz w:val="22"/>
      <w:szCs w:val="22"/>
    </w:rPr>
  </w:style>
  <w:style w:type="character" w:customStyle="1" w:styleId="168">
    <w:name w:val="引用 Char3"/>
    <w:basedOn w:val="49"/>
    <w:link w:val="167"/>
    <w:qFormat/>
    <w:locked/>
    <w:uiPriority w:val="99"/>
    <w:rPr>
      <w:i/>
      <w:iCs/>
      <w:color w:val="000000"/>
      <w:sz w:val="21"/>
      <w:szCs w:val="21"/>
    </w:rPr>
  </w:style>
  <w:style w:type="character" w:customStyle="1" w:styleId="169">
    <w:name w:val="引用 Char1"/>
    <w:basedOn w:val="49"/>
    <w:qFormat/>
    <w:uiPriority w:val="99"/>
    <w:rPr>
      <w:i/>
      <w:iCs/>
      <w:color w:val="000000"/>
      <w:kern w:val="2"/>
      <w:sz w:val="24"/>
      <w:szCs w:val="24"/>
    </w:rPr>
  </w:style>
  <w:style w:type="paragraph" w:customStyle="1" w:styleId="170">
    <w:name w:val="样式6"/>
    <w:basedOn w:val="1"/>
    <w:qFormat/>
    <w:uiPriority w:val="99"/>
    <w:pPr>
      <w:adjustRightInd w:val="0"/>
      <w:snapToGrid w:val="0"/>
      <w:jc w:val="center"/>
      <w:textAlignment w:val="baseline"/>
    </w:pPr>
    <w:rPr>
      <w:rFonts w:eastAsia="华文细黑"/>
      <w:color w:val="000000"/>
      <w:spacing w:val="100"/>
      <w:kern w:val="0"/>
      <w:sz w:val="28"/>
      <w:szCs w:val="28"/>
    </w:rPr>
  </w:style>
  <w:style w:type="paragraph" w:customStyle="1" w:styleId="171">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sz w:val="28"/>
      <w:szCs w:val="28"/>
    </w:rPr>
  </w:style>
  <w:style w:type="paragraph" w:customStyle="1" w:styleId="172">
    <w:name w:val="xl31"/>
    <w:basedOn w:val="1"/>
    <w:qFormat/>
    <w:uiPriority w:val="99"/>
    <w:pPr>
      <w:widowControl/>
      <w:spacing w:before="100" w:beforeAutospacing="1" w:after="100" w:afterAutospacing="1"/>
      <w:jc w:val="center"/>
    </w:pPr>
    <w:rPr>
      <w:rFonts w:ascii="宋体" w:hAnsi="宋体" w:cs="宋体"/>
      <w:kern w:val="0"/>
      <w:szCs w:val="24"/>
    </w:rPr>
  </w:style>
  <w:style w:type="paragraph" w:customStyle="1" w:styleId="173">
    <w:name w:val="表格2"/>
    <w:basedOn w:val="1"/>
    <w:qFormat/>
    <w:uiPriority w:val="99"/>
    <w:pPr>
      <w:adjustRightInd w:val="0"/>
      <w:spacing w:before="60" w:after="60"/>
      <w:jc w:val="center"/>
    </w:pPr>
    <w:rPr>
      <w:rFonts w:ascii="宋体" w:cs="宋体"/>
      <w:color w:val="000000"/>
      <w:kern w:val="0"/>
      <w:szCs w:val="24"/>
    </w:rPr>
  </w:style>
  <w:style w:type="paragraph" w:customStyle="1" w:styleId="174">
    <w:name w:val="样式 标题 3 + (中文) 黑体 小四 非加粗 段前: 7.8 磅 段后: 0 磅 行距: 固定值 20 磅"/>
    <w:basedOn w:val="5"/>
    <w:qFormat/>
    <w:uiPriority w:val="99"/>
    <w:pPr>
      <w:keepNext/>
      <w:keepLines/>
      <w:spacing w:before="0" w:beforeAutospacing="0" w:after="0" w:afterAutospacing="0" w:line="400" w:lineRule="exact"/>
      <w:jc w:val="both"/>
    </w:pPr>
    <w:rPr>
      <w:rFonts w:ascii="Times New Roman" w:hAnsi="Times New Roman" w:eastAsia="黑体" w:cs="Times New Roman"/>
      <w:b w:val="0"/>
      <w:bCs w:val="0"/>
      <w:kern w:val="2"/>
      <w:sz w:val="24"/>
      <w:szCs w:val="24"/>
    </w:rPr>
  </w:style>
  <w:style w:type="paragraph" w:customStyle="1" w:styleId="175">
    <w:name w:val="标题2"/>
    <w:basedOn w:val="6"/>
    <w:next w:val="1"/>
    <w:qFormat/>
    <w:uiPriority w:val="99"/>
    <w:pPr>
      <w:snapToGrid w:val="0"/>
      <w:spacing w:before="120" w:after="120" w:line="240" w:lineRule="auto"/>
    </w:pPr>
    <w:rPr>
      <w:rFonts w:ascii="Times New Roman" w:hAnsi="Times New Roman" w:cs="Times New Roman"/>
      <w:b w:val="0"/>
      <w:bCs w:val="0"/>
      <w:sz w:val="21"/>
      <w:szCs w:val="21"/>
    </w:rPr>
  </w:style>
  <w:style w:type="paragraph" w:styleId="176">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177">
    <w:name w:val="_Style 6"/>
    <w:basedOn w:val="4"/>
    <w:next w:val="1"/>
    <w:qFormat/>
    <w:uiPriority w:val="99"/>
    <w:pPr>
      <w:keepLines/>
      <w:spacing w:before="340" w:after="330" w:line="578" w:lineRule="auto"/>
      <w:outlineLvl w:val="9"/>
    </w:pPr>
    <w:rPr>
      <w:kern w:val="44"/>
      <w:sz w:val="44"/>
      <w:szCs w:val="44"/>
    </w:rPr>
  </w:style>
  <w:style w:type="paragraph" w:customStyle="1" w:styleId="178">
    <w:name w:val="Char1 Char Char Char"/>
    <w:basedOn w:val="1"/>
    <w:qFormat/>
    <w:uiPriority w:val="99"/>
    <w:pPr>
      <w:adjustRightInd w:val="0"/>
      <w:snapToGrid w:val="0"/>
      <w:spacing w:line="520" w:lineRule="exact"/>
      <w:ind w:firstLine="420"/>
      <w:jc w:val="left"/>
    </w:pPr>
  </w:style>
  <w:style w:type="paragraph" w:customStyle="1" w:styleId="179">
    <w:name w:val="xl47"/>
    <w:basedOn w:val="1"/>
    <w:qFormat/>
    <w:uiPriority w:val="99"/>
    <w:pPr>
      <w:widowControl/>
      <w:spacing w:before="100" w:beforeAutospacing="1" w:after="100" w:afterAutospacing="1"/>
      <w:jc w:val="center"/>
    </w:pPr>
    <w:rPr>
      <w:rFonts w:ascii="宋体" w:hAnsi="宋体" w:cs="宋体"/>
      <w:kern w:val="0"/>
      <w:sz w:val="28"/>
      <w:szCs w:val="28"/>
    </w:rPr>
  </w:style>
  <w:style w:type="paragraph" w:customStyle="1" w:styleId="180">
    <w:name w:val="Char1"/>
    <w:basedOn w:val="1"/>
    <w:qFormat/>
    <w:uiPriority w:val="99"/>
    <w:pPr>
      <w:snapToGrid w:val="0"/>
      <w:ind w:firstLine="200" w:firstLineChars="200"/>
    </w:pPr>
    <w:rPr>
      <w:rFonts w:ascii="Arial" w:hAnsi="Arial" w:eastAsia="黑体" w:cs="Arial"/>
    </w:rPr>
  </w:style>
  <w:style w:type="paragraph" w:customStyle="1" w:styleId="181">
    <w:name w:val="_Style 3"/>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82">
    <w:name w:val="批注文字 Char3"/>
    <w:qFormat/>
    <w:uiPriority w:val="99"/>
    <w:rPr>
      <w:kern w:val="2"/>
      <w:sz w:val="24"/>
      <w:szCs w:val="24"/>
    </w:rPr>
  </w:style>
  <w:style w:type="character" w:customStyle="1" w:styleId="183">
    <w:name w:val="正文文本 (2)_"/>
    <w:link w:val="184"/>
    <w:qFormat/>
    <w:locked/>
    <w:uiPriority w:val="99"/>
    <w:rPr>
      <w:rFonts w:ascii="MingLiU" w:eastAsia="MingLiU" w:cs="MingLiU"/>
      <w:spacing w:val="20"/>
      <w:sz w:val="22"/>
      <w:szCs w:val="22"/>
      <w:shd w:val="clear" w:color="auto" w:fill="FFFFFF"/>
    </w:rPr>
  </w:style>
  <w:style w:type="paragraph" w:customStyle="1" w:styleId="184">
    <w:name w:val="正文文本 (2)1"/>
    <w:basedOn w:val="1"/>
    <w:link w:val="183"/>
    <w:qFormat/>
    <w:uiPriority w:val="99"/>
    <w:pPr>
      <w:shd w:val="clear" w:color="auto" w:fill="FFFFFF"/>
      <w:spacing w:before="300" w:line="439" w:lineRule="exact"/>
      <w:jc w:val="distribute"/>
    </w:pPr>
    <w:rPr>
      <w:rFonts w:ascii="MingLiU" w:eastAsia="MingLiU" w:cs="MingLiU"/>
      <w:spacing w:val="20"/>
      <w:kern w:val="0"/>
      <w:sz w:val="22"/>
      <w:szCs w:val="22"/>
      <w:shd w:val="clear" w:color="auto" w:fill="FFFFFF"/>
    </w:rPr>
  </w:style>
  <w:style w:type="character" w:customStyle="1" w:styleId="185">
    <w:name w:val="正文文本缩进 Char3"/>
    <w:semiHidden/>
    <w:qFormat/>
    <w:uiPriority w:val="99"/>
    <w:rPr>
      <w:kern w:val="2"/>
      <w:sz w:val="24"/>
      <w:szCs w:val="24"/>
    </w:rPr>
  </w:style>
  <w:style w:type="character" w:customStyle="1" w:styleId="186">
    <w:name w:val="Char Char28"/>
    <w:qFormat/>
    <w:uiPriority w:val="99"/>
    <w:rPr>
      <w:rFonts w:ascii="Cambria" w:hAnsi="Cambria" w:cs="Cambria"/>
      <w:b/>
      <w:bCs/>
      <w:kern w:val="2"/>
      <w:sz w:val="24"/>
      <w:szCs w:val="24"/>
    </w:rPr>
  </w:style>
  <w:style w:type="character" w:customStyle="1" w:styleId="187">
    <w:name w:val="Char Char51"/>
    <w:qFormat/>
    <w:uiPriority w:val="99"/>
    <w:rPr>
      <w:rFonts w:ascii="宋体" w:hAnsi="Courier New" w:eastAsia="宋体" w:cs="宋体"/>
      <w:kern w:val="2"/>
      <w:sz w:val="21"/>
      <w:szCs w:val="21"/>
      <w:lang w:val="en-US" w:eastAsia="zh-CN"/>
    </w:rPr>
  </w:style>
  <w:style w:type="character" w:customStyle="1" w:styleId="188">
    <w:name w:val="Char Char22"/>
    <w:qFormat/>
    <w:uiPriority w:val="99"/>
    <w:rPr>
      <w:rFonts w:ascii="Cambria" w:hAnsi="Cambria" w:cs="Cambria"/>
      <w:b/>
      <w:bCs/>
      <w:kern w:val="28"/>
      <w:sz w:val="32"/>
      <w:szCs w:val="32"/>
    </w:rPr>
  </w:style>
  <w:style w:type="character" w:customStyle="1" w:styleId="189">
    <w:name w:val="批注文字 Char"/>
    <w:qFormat/>
    <w:uiPriority w:val="99"/>
    <w:rPr>
      <w:kern w:val="2"/>
      <w:sz w:val="21"/>
      <w:szCs w:val="21"/>
    </w:rPr>
  </w:style>
  <w:style w:type="character" w:customStyle="1" w:styleId="190">
    <w:name w:val="正文文本缩进 2 Char2"/>
    <w:semiHidden/>
    <w:qFormat/>
    <w:uiPriority w:val="99"/>
    <w:rPr>
      <w:kern w:val="2"/>
      <w:sz w:val="24"/>
      <w:szCs w:val="24"/>
    </w:rPr>
  </w:style>
  <w:style w:type="character" w:customStyle="1" w:styleId="191">
    <w:name w:val="Char Char16"/>
    <w:qFormat/>
    <w:uiPriority w:val="99"/>
    <w:rPr>
      <w:kern w:val="2"/>
      <w:sz w:val="18"/>
      <w:szCs w:val="18"/>
    </w:rPr>
  </w:style>
  <w:style w:type="character" w:customStyle="1" w:styleId="192">
    <w:name w:val="正文文本 3 Char1"/>
    <w:qFormat/>
    <w:uiPriority w:val="99"/>
    <w:rPr>
      <w:rFonts w:eastAsia="仿宋_GB2312"/>
      <w:sz w:val="16"/>
      <w:szCs w:val="16"/>
    </w:rPr>
  </w:style>
  <w:style w:type="character" w:customStyle="1" w:styleId="193">
    <w:name w:val="正文首行缩进 Char4"/>
    <w:basedOn w:val="194"/>
    <w:semiHidden/>
    <w:qFormat/>
    <w:uiPriority w:val="99"/>
    <w:rPr>
      <w:rFonts w:ascii="宋体" w:eastAsia="宋体" w:cs="宋体"/>
      <w:kern w:val="2"/>
      <w:sz w:val="24"/>
      <w:szCs w:val="24"/>
    </w:rPr>
  </w:style>
  <w:style w:type="character" w:customStyle="1" w:styleId="194">
    <w:name w:val="Char Char"/>
    <w:qFormat/>
    <w:uiPriority w:val="99"/>
    <w:rPr>
      <w:rFonts w:ascii="宋体" w:eastAsia="宋体" w:cs="宋体"/>
      <w:kern w:val="2"/>
      <w:sz w:val="24"/>
      <w:szCs w:val="24"/>
    </w:rPr>
  </w:style>
  <w:style w:type="character" w:customStyle="1" w:styleId="195">
    <w:name w:val="Char Char11"/>
    <w:qFormat/>
    <w:uiPriority w:val="99"/>
    <w:rPr>
      <w:rFonts w:ascii="宋体" w:cs="宋体"/>
      <w:kern w:val="2"/>
      <w:sz w:val="21"/>
      <w:szCs w:val="21"/>
    </w:rPr>
  </w:style>
  <w:style w:type="character" w:customStyle="1" w:styleId="196">
    <w:name w:val="正文文本缩进 3 Char2"/>
    <w:qFormat/>
    <w:uiPriority w:val="99"/>
    <w:rPr>
      <w:rFonts w:eastAsia="仿宋_GB2312"/>
      <w:sz w:val="16"/>
      <w:szCs w:val="16"/>
    </w:rPr>
  </w:style>
  <w:style w:type="character" w:customStyle="1" w:styleId="197">
    <w:name w:val="纯文本 Char2"/>
    <w:qFormat/>
    <w:uiPriority w:val="99"/>
    <w:rPr>
      <w:rFonts w:ascii="宋体" w:hAnsi="Courier New" w:cs="宋体"/>
      <w:kern w:val="2"/>
      <w:sz w:val="21"/>
      <w:szCs w:val="21"/>
    </w:rPr>
  </w:style>
  <w:style w:type="character" w:customStyle="1" w:styleId="198">
    <w:name w:val="！正文（四号字） Char Char"/>
    <w:qFormat/>
    <w:uiPriority w:val="99"/>
    <w:rPr>
      <w:rFonts w:eastAsia="Times New Roman"/>
      <w:kern w:val="2"/>
      <w:sz w:val="28"/>
      <w:szCs w:val="28"/>
      <w:lang w:val="en-US" w:eastAsia="zh-CN"/>
    </w:rPr>
  </w:style>
  <w:style w:type="character" w:customStyle="1" w:styleId="199">
    <w:name w:val="正文文本 2 Char1"/>
    <w:qFormat/>
    <w:uiPriority w:val="99"/>
    <w:rPr>
      <w:kern w:val="2"/>
      <w:sz w:val="21"/>
      <w:szCs w:val="21"/>
    </w:rPr>
  </w:style>
  <w:style w:type="character" w:customStyle="1" w:styleId="200">
    <w:name w:val="正文文本 2 Char2"/>
    <w:semiHidden/>
    <w:qFormat/>
    <w:uiPriority w:val="99"/>
  </w:style>
  <w:style w:type="character" w:customStyle="1" w:styleId="201">
    <w:name w:val="Body Text First Indent Char1"/>
    <w:qFormat/>
    <w:locked/>
    <w:uiPriority w:val="99"/>
    <w:rPr>
      <w:kern w:val="2"/>
      <w:sz w:val="21"/>
      <w:szCs w:val="21"/>
    </w:rPr>
  </w:style>
  <w:style w:type="character" w:customStyle="1" w:styleId="202">
    <w:name w:val="Char Char29"/>
    <w:qFormat/>
    <w:uiPriority w:val="99"/>
    <w:rPr>
      <w:rFonts w:ascii="Arial" w:hAnsi="Arial" w:cs="Arial"/>
      <w:color w:val="000000"/>
      <w:kern w:val="2"/>
      <w:sz w:val="24"/>
      <w:szCs w:val="24"/>
    </w:rPr>
  </w:style>
  <w:style w:type="character" w:customStyle="1" w:styleId="203">
    <w:name w:val="正文文本 (2) + 间距 0 pt3"/>
    <w:qFormat/>
    <w:uiPriority w:val="99"/>
    <w:rPr>
      <w:rFonts w:ascii="MingLiU" w:eastAsia="MingLiU" w:cs="MingLiU"/>
      <w:spacing w:val="0"/>
      <w:sz w:val="22"/>
      <w:szCs w:val="22"/>
      <w:u w:val="none"/>
    </w:rPr>
  </w:style>
  <w:style w:type="character" w:customStyle="1" w:styleId="204">
    <w:name w:val="书籍标题11"/>
    <w:qFormat/>
    <w:uiPriority w:val="99"/>
    <w:rPr>
      <w:b/>
      <w:bCs/>
      <w:smallCaps/>
      <w:spacing w:val="5"/>
    </w:rPr>
  </w:style>
  <w:style w:type="character" w:customStyle="1" w:styleId="205">
    <w:name w:val="redfilenumber"/>
    <w:qFormat/>
    <w:uiPriority w:val="99"/>
    <w:rPr>
      <w:color w:val="auto"/>
      <w:sz w:val="18"/>
      <w:szCs w:val="18"/>
    </w:rPr>
  </w:style>
  <w:style w:type="character" w:customStyle="1" w:styleId="206">
    <w:name w:val="redfilefwwh"/>
    <w:qFormat/>
    <w:uiPriority w:val="99"/>
    <w:rPr>
      <w:color w:val="auto"/>
      <w:sz w:val="18"/>
      <w:szCs w:val="18"/>
    </w:rPr>
  </w:style>
  <w:style w:type="character" w:customStyle="1" w:styleId="207">
    <w:name w:val="文档结构图 Char3"/>
    <w:semiHidden/>
    <w:qFormat/>
    <w:uiPriority w:val="99"/>
    <w:rPr>
      <w:rFonts w:ascii="宋体" w:cs="宋体"/>
      <w:kern w:val="2"/>
      <w:sz w:val="18"/>
      <w:szCs w:val="18"/>
    </w:rPr>
  </w:style>
  <w:style w:type="character" w:customStyle="1" w:styleId="208">
    <w:name w:val="！正文（四号字） Char"/>
    <w:link w:val="209"/>
    <w:qFormat/>
    <w:locked/>
    <w:uiPriority w:val="99"/>
    <w:rPr>
      <w:kern w:val="2"/>
      <w:sz w:val="24"/>
      <w:szCs w:val="24"/>
      <w:lang w:val="en-US" w:eastAsia="zh-CN"/>
    </w:rPr>
  </w:style>
  <w:style w:type="paragraph" w:customStyle="1" w:styleId="209">
    <w:name w:val="！正文（四号字）"/>
    <w:link w:val="208"/>
    <w:qFormat/>
    <w:uiPriority w:val="99"/>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210">
    <w:name w:val="正文文本缩进 Char1"/>
    <w:qFormat/>
    <w:uiPriority w:val="99"/>
  </w:style>
  <w:style w:type="character" w:customStyle="1" w:styleId="211">
    <w:name w:val="HTML 预设格式 Char1"/>
    <w:qFormat/>
    <w:uiPriority w:val="99"/>
    <w:rPr>
      <w:rFonts w:ascii="Courier New" w:hAnsi="Courier New" w:cs="Courier New"/>
      <w:kern w:val="2"/>
    </w:rPr>
  </w:style>
  <w:style w:type="character" w:customStyle="1" w:styleId="212">
    <w:name w:val="font21"/>
    <w:qFormat/>
    <w:uiPriority w:val="99"/>
    <w:rPr>
      <w:rFonts w:ascii="宋体" w:hAnsi="宋体" w:eastAsia="宋体" w:cs="宋体"/>
      <w:color w:val="000000"/>
      <w:sz w:val="24"/>
      <w:szCs w:val="24"/>
      <w:u w:val="none"/>
    </w:rPr>
  </w:style>
  <w:style w:type="character" w:customStyle="1" w:styleId="213">
    <w:name w:val="cfdate"/>
    <w:qFormat/>
    <w:uiPriority w:val="99"/>
    <w:rPr>
      <w:color w:val="auto"/>
      <w:sz w:val="18"/>
      <w:szCs w:val="18"/>
    </w:rPr>
  </w:style>
  <w:style w:type="character" w:customStyle="1" w:styleId="214">
    <w:name w:val="Char Char111"/>
    <w:qFormat/>
    <w:uiPriority w:val="99"/>
    <w:rPr>
      <w:kern w:val="2"/>
      <w:sz w:val="26"/>
      <w:szCs w:val="26"/>
    </w:rPr>
  </w:style>
  <w:style w:type="character" w:customStyle="1" w:styleId="215">
    <w:name w:val="Char Char15"/>
    <w:qFormat/>
    <w:uiPriority w:val="99"/>
    <w:rPr>
      <w:kern w:val="2"/>
      <w:sz w:val="16"/>
      <w:szCs w:val="16"/>
    </w:rPr>
  </w:style>
  <w:style w:type="character" w:customStyle="1" w:styleId="216">
    <w:name w:val="HTML 预设格式 Char3"/>
    <w:semiHidden/>
    <w:qFormat/>
    <w:uiPriority w:val="99"/>
    <w:rPr>
      <w:rFonts w:ascii="Courier New" w:hAnsi="Courier New" w:cs="Courier New"/>
      <w:kern w:val="2"/>
    </w:rPr>
  </w:style>
  <w:style w:type="character" w:customStyle="1" w:styleId="217">
    <w:name w:val="Footer-Even Char1"/>
    <w:qFormat/>
    <w:locked/>
    <w:uiPriority w:val="99"/>
    <w:rPr>
      <w:rFonts w:eastAsia="仿宋_GB2312"/>
      <w:sz w:val="18"/>
      <w:szCs w:val="18"/>
    </w:rPr>
  </w:style>
  <w:style w:type="character" w:customStyle="1" w:styleId="218">
    <w:name w:val="Char Char33"/>
    <w:qFormat/>
    <w:uiPriority w:val="99"/>
    <w:rPr>
      <w:rFonts w:ascii="宋体" w:eastAsia="宋体" w:cs="宋体"/>
      <w:sz w:val="27"/>
      <w:szCs w:val="27"/>
    </w:rPr>
  </w:style>
  <w:style w:type="character" w:customStyle="1" w:styleId="219">
    <w:name w:val="Char Char26"/>
    <w:qFormat/>
    <w:uiPriority w:val="99"/>
    <w:rPr>
      <w:rFonts w:ascii="Arial" w:hAnsi="Arial" w:eastAsia="黑体" w:cs="Arial"/>
      <w:kern w:val="2"/>
      <w:sz w:val="24"/>
      <w:szCs w:val="24"/>
    </w:rPr>
  </w:style>
  <w:style w:type="character" w:customStyle="1" w:styleId="220">
    <w:name w:val="日期 Char2"/>
    <w:qFormat/>
    <w:uiPriority w:val="99"/>
    <w:rPr>
      <w:rFonts w:eastAsia="仿宋_GB2312"/>
      <w:sz w:val="30"/>
      <w:szCs w:val="30"/>
    </w:rPr>
  </w:style>
  <w:style w:type="character" w:customStyle="1" w:styleId="221">
    <w:name w:val="Char Char9"/>
    <w:qFormat/>
    <w:uiPriority w:val="99"/>
    <w:rPr>
      <w:kern w:val="2"/>
      <w:sz w:val="24"/>
      <w:szCs w:val="24"/>
    </w:rPr>
  </w:style>
  <w:style w:type="character" w:customStyle="1" w:styleId="222">
    <w:name w:val="Char Char71"/>
    <w:qFormat/>
    <w:uiPriority w:val="99"/>
    <w:rPr>
      <w:rFonts w:ascii="宋体" w:hAnsi="Courier New" w:eastAsia="宋体" w:cs="宋体"/>
      <w:kern w:val="2"/>
      <w:sz w:val="21"/>
      <w:szCs w:val="21"/>
    </w:rPr>
  </w:style>
  <w:style w:type="character" w:customStyle="1" w:styleId="223">
    <w:name w:val="批注主题 Char3"/>
    <w:semiHidden/>
    <w:qFormat/>
    <w:uiPriority w:val="99"/>
    <w:rPr>
      <w:b/>
      <w:bCs/>
    </w:rPr>
  </w:style>
  <w:style w:type="character" w:customStyle="1" w:styleId="224">
    <w:name w:val="正文文本 Char"/>
    <w:qFormat/>
    <w:uiPriority w:val="99"/>
    <w:rPr>
      <w:rFonts w:ascii="仿宋_GB2312" w:eastAsia="仿宋_GB2312" w:cs="仿宋_GB2312"/>
      <w:kern w:val="2"/>
      <w:sz w:val="28"/>
      <w:szCs w:val="28"/>
    </w:rPr>
  </w:style>
  <w:style w:type="character" w:customStyle="1" w:styleId="225">
    <w:name w:val="displayarti"/>
    <w:qFormat/>
    <w:uiPriority w:val="99"/>
    <w:rPr>
      <w:color w:val="FFFFFF"/>
      <w:shd w:val="clear" w:color="auto" w:fill="auto"/>
    </w:rPr>
  </w:style>
  <w:style w:type="character" w:customStyle="1" w:styleId="226">
    <w:name w:val="11 Char"/>
    <w:link w:val="227"/>
    <w:qFormat/>
    <w:locked/>
    <w:uiPriority w:val="99"/>
    <w:rPr>
      <w:rFonts w:hAnsi="宋体"/>
      <w:b/>
      <w:bCs/>
      <w:kern w:val="2"/>
      <w:sz w:val="21"/>
      <w:szCs w:val="21"/>
    </w:rPr>
  </w:style>
  <w:style w:type="paragraph" w:customStyle="1" w:styleId="227">
    <w:name w:val="11"/>
    <w:basedOn w:val="20"/>
    <w:link w:val="226"/>
    <w:qFormat/>
    <w:uiPriority w:val="99"/>
    <w:pPr>
      <w:spacing w:after="120" w:line="360" w:lineRule="auto"/>
      <w:ind w:left="420" w:leftChars="200" w:firstLine="0"/>
    </w:pPr>
    <w:rPr>
      <w:rFonts w:hAnsi="宋体"/>
      <w:b/>
      <w:bCs/>
      <w:sz w:val="21"/>
      <w:szCs w:val="21"/>
    </w:rPr>
  </w:style>
  <w:style w:type="character" w:customStyle="1" w:styleId="228">
    <w:name w:val="不明显强调11"/>
    <w:qFormat/>
    <w:uiPriority w:val="99"/>
    <w:rPr>
      <w:i/>
      <w:iCs/>
      <w:color w:val="808080"/>
    </w:rPr>
  </w:style>
  <w:style w:type="character" w:customStyle="1" w:styleId="229">
    <w:name w:val="正文文本缩进 3 Char4"/>
    <w:semiHidden/>
    <w:qFormat/>
    <w:uiPriority w:val="99"/>
    <w:rPr>
      <w:kern w:val="2"/>
      <w:sz w:val="16"/>
      <w:szCs w:val="16"/>
    </w:rPr>
  </w:style>
  <w:style w:type="character" w:customStyle="1" w:styleId="230">
    <w:name w:val="Char Char262"/>
    <w:qFormat/>
    <w:uiPriority w:val="99"/>
    <w:rPr>
      <w:rFonts w:ascii="Arial" w:hAnsi="Arial" w:eastAsia="黑体" w:cs="Arial"/>
      <w:b/>
      <w:bCs/>
      <w:kern w:val="2"/>
      <w:sz w:val="32"/>
      <w:szCs w:val="32"/>
      <w:lang w:val="en-US" w:eastAsia="zh-CN"/>
    </w:rPr>
  </w:style>
  <w:style w:type="character" w:customStyle="1" w:styleId="231">
    <w:name w:val="Char Char31"/>
    <w:qFormat/>
    <w:uiPriority w:val="99"/>
    <w:rPr>
      <w:rFonts w:ascii="宋体" w:eastAsia="宋体" w:cs="宋体"/>
      <w:b/>
      <w:bCs/>
      <w:sz w:val="27"/>
      <w:szCs w:val="27"/>
    </w:rPr>
  </w:style>
  <w:style w:type="character" w:customStyle="1" w:styleId="232">
    <w:name w:val="纯文本 Char"/>
    <w:qFormat/>
    <w:uiPriority w:val="99"/>
    <w:rPr>
      <w:rFonts w:ascii="宋体" w:hAnsi="Courier New" w:eastAsia="宋体" w:cs="宋体"/>
      <w:kern w:val="2"/>
      <w:sz w:val="21"/>
      <w:szCs w:val="21"/>
      <w:lang w:val="en-US" w:eastAsia="zh-CN"/>
    </w:rPr>
  </w:style>
  <w:style w:type="character" w:customStyle="1" w:styleId="233">
    <w:name w:val="日期 Char4"/>
    <w:semiHidden/>
    <w:qFormat/>
    <w:uiPriority w:val="99"/>
    <w:rPr>
      <w:kern w:val="2"/>
      <w:sz w:val="24"/>
      <w:szCs w:val="24"/>
    </w:rPr>
  </w:style>
  <w:style w:type="character" w:customStyle="1" w:styleId="234">
    <w:name w:val="Char Char10"/>
    <w:qFormat/>
    <w:uiPriority w:val="99"/>
    <w:rPr>
      <w:kern w:val="2"/>
      <w:sz w:val="21"/>
      <w:szCs w:val="21"/>
    </w:rPr>
  </w:style>
  <w:style w:type="character" w:customStyle="1" w:styleId="235">
    <w:name w:val="Char Char14"/>
    <w:qFormat/>
    <w:uiPriority w:val="99"/>
    <w:rPr>
      <w:kern w:val="2"/>
      <w:sz w:val="24"/>
      <w:szCs w:val="24"/>
    </w:rPr>
  </w:style>
  <w:style w:type="character" w:customStyle="1" w:styleId="236">
    <w:name w:val="Char Char27"/>
    <w:qFormat/>
    <w:uiPriority w:val="99"/>
    <w:rPr>
      <w:rFonts w:ascii="Calibri" w:hAnsi="Calibri" w:cs="Calibri"/>
      <w:b/>
      <w:bCs/>
      <w:kern w:val="2"/>
      <w:sz w:val="24"/>
      <w:szCs w:val="24"/>
    </w:rPr>
  </w:style>
  <w:style w:type="character" w:customStyle="1" w:styleId="237">
    <w:name w:val="正文文本 3 Char3"/>
    <w:semiHidden/>
    <w:qFormat/>
    <w:uiPriority w:val="99"/>
    <w:rPr>
      <w:kern w:val="2"/>
      <w:sz w:val="16"/>
      <w:szCs w:val="16"/>
    </w:rPr>
  </w:style>
  <w:style w:type="character" w:customStyle="1" w:styleId="238">
    <w:name w:val="Char Char61"/>
    <w:qFormat/>
    <w:uiPriority w:val="99"/>
    <w:rPr>
      <w:rFonts w:ascii="Times New Roman" w:hAnsi="Times New Roman" w:eastAsia="宋体" w:cs="Times New Roman"/>
      <w:kern w:val="2"/>
      <w:sz w:val="18"/>
      <w:szCs w:val="18"/>
    </w:rPr>
  </w:style>
  <w:style w:type="character" w:customStyle="1" w:styleId="239">
    <w:name w:val="正文首行缩进 2 Char3"/>
    <w:basedOn w:val="185"/>
    <w:semiHidden/>
    <w:qFormat/>
    <w:uiPriority w:val="99"/>
    <w:rPr>
      <w:kern w:val="2"/>
      <w:sz w:val="24"/>
      <w:szCs w:val="24"/>
    </w:rPr>
  </w:style>
  <w:style w:type="character" w:customStyle="1" w:styleId="240">
    <w:name w:val="副标题 Char2"/>
    <w:qFormat/>
    <w:uiPriority w:val="99"/>
    <w:rPr>
      <w:rFonts w:ascii="Cambria" w:hAnsi="Cambria" w:cs="Cambria"/>
      <w:b/>
      <w:bCs/>
      <w:kern w:val="28"/>
      <w:sz w:val="32"/>
      <w:szCs w:val="32"/>
    </w:rPr>
  </w:style>
  <w:style w:type="character" w:customStyle="1" w:styleId="241">
    <w:name w:val="Char Char5"/>
    <w:qFormat/>
    <w:uiPriority w:val="99"/>
    <w:rPr>
      <w:rFonts w:ascii="宋体" w:hAnsi="Courier New" w:cs="宋体"/>
      <w:b/>
      <w:bCs/>
      <w:kern w:val="2"/>
      <w:sz w:val="21"/>
      <w:szCs w:val="21"/>
    </w:rPr>
  </w:style>
  <w:style w:type="character" w:customStyle="1" w:styleId="242">
    <w:name w:val="HTML 预设格式 Char2"/>
    <w:semiHidden/>
    <w:qFormat/>
    <w:uiPriority w:val="99"/>
    <w:rPr>
      <w:rFonts w:ascii="Courier New" w:hAnsi="Courier New" w:cs="Courier New"/>
      <w:sz w:val="20"/>
      <w:szCs w:val="20"/>
    </w:rPr>
  </w:style>
  <w:style w:type="character" w:customStyle="1" w:styleId="243">
    <w:name w:val="正文文本 (2) + 10 pt37"/>
    <w:qFormat/>
    <w:uiPriority w:val="99"/>
    <w:rPr>
      <w:rFonts w:ascii="MingLiU" w:eastAsia="MingLiU" w:cs="MingLiU"/>
      <w:spacing w:val="0"/>
      <w:sz w:val="20"/>
      <w:szCs w:val="20"/>
      <w:u w:val="none"/>
    </w:rPr>
  </w:style>
  <w:style w:type="character" w:customStyle="1" w:styleId="244">
    <w:name w:val="Char Char13"/>
    <w:qFormat/>
    <w:uiPriority w:val="99"/>
    <w:rPr>
      <w:b/>
      <w:bCs/>
      <w:kern w:val="2"/>
      <w:sz w:val="21"/>
      <w:szCs w:val="21"/>
    </w:rPr>
  </w:style>
  <w:style w:type="character" w:customStyle="1" w:styleId="245">
    <w:name w:val="标题 2 Char1"/>
    <w:qFormat/>
    <w:uiPriority w:val="99"/>
    <w:rPr>
      <w:rFonts w:ascii="Arial" w:hAnsi="Arial" w:eastAsia="黑体" w:cs="Arial"/>
      <w:b/>
      <w:bCs/>
      <w:kern w:val="2"/>
      <w:sz w:val="32"/>
      <w:szCs w:val="32"/>
    </w:rPr>
  </w:style>
  <w:style w:type="character" w:customStyle="1" w:styleId="246">
    <w:name w:val="font91"/>
    <w:qFormat/>
    <w:uiPriority w:val="99"/>
    <w:rPr>
      <w:rFonts w:ascii="Times New Roman" w:hAnsi="Times New Roman" w:cs="Times New Roman"/>
      <w:color w:val="000000"/>
      <w:sz w:val="22"/>
      <w:szCs w:val="22"/>
      <w:u w:val="none"/>
    </w:rPr>
  </w:style>
  <w:style w:type="character" w:customStyle="1" w:styleId="247">
    <w:name w:val="Char Char19"/>
    <w:qFormat/>
    <w:uiPriority w:val="99"/>
    <w:rPr>
      <w:rFonts w:ascii="宋体" w:eastAsia="宋体" w:cs="宋体"/>
      <w:sz w:val="24"/>
      <w:szCs w:val="24"/>
    </w:rPr>
  </w:style>
  <w:style w:type="character" w:customStyle="1" w:styleId="248">
    <w:name w:val="正文文本缩进 3 Char3"/>
    <w:semiHidden/>
    <w:qFormat/>
    <w:uiPriority w:val="99"/>
    <w:rPr>
      <w:sz w:val="16"/>
      <w:szCs w:val="16"/>
    </w:rPr>
  </w:style>
  <w:style w:type="character" w:customStyle="1" w:styleId="249">
    <w:name w:val="引用 Char"/>
    <w:link w:val="250"/>
    <w:qFormat/>
    <w:locked/>
    <w:uiPriority w:val="99"/>
    <w:rPr>
      <w:i/>
      <w:iCs/>
      <w:color w:val="000000"/>
      <w:kern w:val="2"/>
      <w:sz w:val="22"/>
      <w:szCs w:val="22"/>
    </w:rPr>
  </w:style>
  <w:style w:type="paragraph" w:customStyle="1" w:styleId="250">
    <w:name w:val="引用1"/>
    <w:basedOn w:val="1"/>
    <w:next w:val="1"/>
    <w:link w:val="249"/>
    <w:qFormat/>
    <w:uiPriority w:val="99"/>
    <w:rPr>
      <w:i/>
      <w:iCs/>
      <w:color w:val="000000"/>
      <w:sz w:val="22"/>
      <w:szCs w:val="22"/>
    </w:rPr>
  </w:style>
  <w:style w:type="character" w:customStyle="1" w:styleId="251">
    <w:name w:val="正文首行缩进 Char2"/>
    <w:qFormat/>
    <w:uiPriority w:val="99"/>
    <w:rPr>
      <w:rFonts w:eastAsia="仿宋_GB2312"/>
      <w:kern w:val="2"/>
      <w:sz w:val="30"/>
      <w:szCs w:val="30"/>
    </w:rPr>
  </w:style>
  <w:style w:type="character" w:customStyle="1" w:styleId="252">
    <w:name w:val="明显强调11"/>
    <w:qFormat/>
    <w:uiPriority w:val="99"/>
    <w:rPr>
      <w:b/>
      <w:bCs/>
      <w:i/>
      <w:iCs/>
      <w:color w:val="4F81BD"/>
    </w:rPr>
  </w:style>
  <w:style w:type="character" w:customStyle="1" w:styleId="253">
    <w:name w:val="正文文本缩进 3 Char1"/>
    <w:qFormat/>
    <w:uiPriority w:val="99"/>
    <w:rPr>
      <w:rFonts w:eastAsia="仿宋_GB2312"/>
      <w:sz w:val="16"/>
      <w:szCs w:val="16"/>
    </w:rPr>
  </w:style>
  <w:style w:type="character" w:customStyle="1" w:styleId="254">
    <w:name w:val="Char Char101"/>
    <w:qFormat/>
    <w:uiPriority w:val="99"/>
    <w:rPr>
      <w:rFonts w:ascii="宋体" w:hAnsi="Courier New" w:eastAsia="宋体" w:cs="宋体"/>
      <w:kern w:val="2"/>
      <w:sz w:val="24"/>
      <w:szCs w:val="24"/>
      <w:lang w:val="en-US" w:eastAsia="zh-CN"/>
    </w:rPr>
  </w:style>
  <w:style w:type="character" w:customStyle="1" w:styleId="255">
    <w:name w:val="无间隔 Char"/>
    <w:link w:val="256"/>
    <w:qFormat/>
    <w:locked/>
    <w:uiPriority w:val="99"/>
    <w:rPr>
      <w:kern w:val="2"/>
      <w:sz w:val="24"/>
      <w:szCs w:val="24"/>
      <w:lang w:val="en-US" w:eastAsia="zh-CN"/>
    </w:rPr>
  </w:style>
  <w:style w:type="paragraph" w:customStyle="1" w:styleId="256">
    <w:name w:val="无间隔1"/>
    <w:link w:val="255"/>
    <w:qFormat/>
    <w:uiPriority w:val="99"/>
    <w:pPr>
      <w:widowControl w:val="0"/>
      <w:jc w:val="both"/>
    </w:pPr>
    <w:rPr>
      <w:rFonts w:ascii="Times New Roman" w:hAnsi="Times New Roman" w:eastAsia="宋体" w:cs="Times New Roman"/>
      <w:kern w:val="2"/>
      <w:sz w:val="24"/>
      <w:szCs w:val="24"/>
      <w:lang w:val="en-US" w:eastAsia="zh-CN" w:bidi="ar-SA"/>
    </w:rPr>
  </w:style>
  <w:style w:type="character" w:customStyle="1" w:styleId="257">
    <w:name w:val="标题 Char2"/>
    <w:qFormat/>
    <w:uiPriority w:val="99"/>
    <w:rPr>
      <w:rFonts w:ascii="Cambria" w:hAnsi="Cambria" w:cs="Cambria"/>
      <w:b/>
      <w:bCs/>
      <w:kern w:val="2"/>
      <w:sz w:val="32"/>
      <w:szCs w:val="32"/>
    </w:rPr>
  </w:style>
  <w:style w:type="character" w:customStyle="1" w:styleId="258">
    <w:name w:val="正文文本缩进 Char2"/>
    <w:qFormat/>
    <w:uiPriority w:val="99"/>
  </w:style>
  <w:style w:type="character" w:customStyle="1" w:styleId="259">
    <w:name w:val="Char Char34"/>
    <w:qFormat/>
    <w:uiPriority w:val="99"/>
    <w:rPr>
      <w:rFonts w:ascii="Times New Roman" w:hAnsi="Times New Roman" w:eastAsia="宋体" w:cs="Times New Roman"/>
      <w:kern w:val="2"/>
      <w:sz w:val="18"/>
      <w:szCs w:val="18"/>
    </w:rPr>
  </w:style>
  <w:style w:type="character" w:customStyle="1" w:styleId="260">
    <w:name w:val="Char Char21"/>
    <w:qFormat/>
    <w:uiPriority w:val="99"/>
    <w:rPr>
      <w:kern w:val="2"/>
      <w:sz w:val="18"/>
      <w:szCs w:val="18"/>
    </w:rPr>
  </w:style>
  <w:style w:type="character" w:customStyle="1" w:styleId="261">
    <w:name w:val="gjfg"/>
    <w:basedOn w:val="49"/>
    <w:qFormat/>
    <w:uiPriority w:val="99"/>
  </w:style>
  <w:style w:type="character" w:customStyle="1" w:styleId="262">
    <w:name w:val="Char Char121"/>
    <w:qFormat/>
    <w:uiPriority w:val="99"/>
    <w:rPr>
      <w:rFonts w:ascii="Arial" w:hAnsi="Arial" w:eastAsia="黑体" w:cs="Arial"/>
      <w:b/>
      <w:bCs/>
      <w:kern w:val="2"/>
      <w:sz w:val="32"/>
      <w:szCs w:val="32"/>
      <w:lang w:val="en-US" w:eastAsia="zh-CN"/>
    </w:rPr>
  </w:style>
  <w:style w:type="character" w:customStyle="1" w:styleId="263">
    <w:name w:val="Char Char4"/>
    <w:qFormat/>
    <w:uiPriority w:val="99"/>
    <w:rPr>
      <w:kern w:val="2"/>
      <w:sz w:val="21"/>
      <w:szCs w:val="21"/>
      <w:shd w:val="clear" w:color="auto" w:fill="000080"/>
    </w:rPr>
  </w:style>
  <w:style w:type="character" w:customStyle="1" w:styleId="264">
    <w:name w:val="h Char1"/>
    <w:qFormat/>
    <w:locked/>
    <w:uiPriority w:val="99"/>
    <w:rPr>
      <w:rFonts w:eastAsia="仿宋_GB2312"/>
      <w:sz w:val="18"/>
      <w:szCs w:val="18"/>
    </w:rPr>
  </w:style>
  <w:style w:type="character" w:customStyle="1" w:styleId="265">
    <w:name w:val="正文文本 2 Char3"/>
    <w:semiHidden/>
    <w:qFormat/>
    <w:uiPriority w:val="99"/>
    <w:rPr>
      <w:kern w:val="2"/>
      <w:sz w:val="24"/>
      <w:szCs w:val="24"/>
    </w:rPr>
  </w:style>
  <w:style w:type="character" w:customStyle="1" w:styleId="266">
    <w:name w:val="Char Char24"/>
    <w:qFormat/>
    <w:uiPriority w:val="99"/>
    <w:rPr>
      <w:kern w:val="2"/>
      <w:sz w:val="18"/>
      <w:szCs w:val="18"/>
    </w:rPr>
  </w:style>
  <w:style w:type="character" w:customStyle="1" w:styleId="267">
    <w:name w:val="批注文字 Char2"/>
    <w:semiHidden/>
    <w:qFormat/>
    <w:uiPriority w:val="99"/>
  </w:style>
  <w:style w:type="character" w:customStyle="1" w:styleId="268">
    <w:name w:val="Char Char12"/>
    <w:qFormat/>
    <w:uiPriority w:val="99"/>
    <w:rPr>
      <w:kern w:val="2"/>
      <w:sz w:val="16"/>
      <w:szCs w:val="16"/>
    </w:rPr>
  </w:style>
  <w:style w:type="character" w:customStyle="1" w:styleId="269">
    <w:name w:val="正文首行缩进 Char1"/>
    <w:qFormat/>
    <w:uiPriority w:val="99"/>
    <w:rPr>
      <w:kern w:val="2"/>
      <w:sz w:val="21"/>
      <w:szCs w:val="21"/>
    </w:rPr>
  </w:style>
  <w:style w:type="character" w:customStyle="1" w:styleId="270">
    <w:name w:val="普通文字 Char2"/>
    <w:qFormat/>
    <w:uiPriority w:val="99"/>
    <w:rPr>
      <w:rFonts w:ascii="宋体" w:hAnsi="Courier New" w:eastAsia="宋体" w:cs="宋体"/>
      <w:kern w:val="2"/>
      <w:sz w:val="21"/>
      <w:szCs w:val="21"/>
      <w:lang w:val="en-US" w:eastAsia="zh-CN"/>
    </w:rPr>
  </w:style>
  <w:style w:type="character" w:customStyle="1" w:styleId="271">
    <w:name w:val="明显引用 Char"/>
    <w:link w:val="272"/>
    <w:qFormat/>
    <w:locked/>
    <w:uiPriority w:val="99"/>
    <w:rPr>
      <w:b/>
      <w:bCs/>
      <w:i/>
      <w:iCs/>
      <w:color w:val="4F81BD"/>
      <w:kern w:val="2"/>
      <w:sz w:val="22"/>
      <w:szCs w:val="22"/>
    </w:rPr>
  </w:style>
  <w:style w:type="paragraph" w:customStyle="1" w:styleId="272">
    <w:name w:val="明显引用1"/>
    <w:basedOn w:val="1"/>
    <w:next w:val="1"/>
    <w:link w:val="271"/>
    <w:qFormat/>
    <w:uiPriority w:val="99"/>
    <w:pPr>
      <w:pBdr>
        <w:bottom w:val="single" w:color="4F81BD" w:sz="4" w:space="4"/>
      </w:pBdr>
      <w:spacing w:before="200" w:after="280"/>
      <w:ind w:left="936" w:right="936"/>
    </w:pPr>
    <w:rPr>
      <w:b/>
      <w:bCs/>
      <w:i/>
      <w:iCs/>
      <w:color w:val="4F81BD"/>
      <w:sz w:val="22"/>
      <w:szCs w:val="22"/>
    </w:rPr>
  </w:style>
  <w:style w:type="character" w:customStyle="1" w:styleId="273">
    <w:name w:val="Char Char25"/>
    <w:qFormat/>
    <w:uiPriority w:val="99"/>
    <w:rPr>
      <w:rFonts w:ascii="Arial" w:hAnsi="Arial" w:eastAsia="黑体" w:cs="Arial"/>
      <w:kern w:val="2"/>
      <w:sz w:val="21"/>
      <w:szCs w:val="21"/>
    </w:rPr>
  </w:style>
  <w:style w:type="character" w:customStyle="1" w:styleId="274">
    <w:name w:val="Char Char32"/>
    <w:qFormat/>
    <w:uiPriority w:val="99"/>
    <w:rPr>
      <w:rFonts w:ascii="Arial" w:hAnsi="Arial" w:eastAsia="黑体" w:cs="Arial"/>
      <w:b/>
      <w:bCs/>
      <w:kern w:val="2"/>
      <w:sz w:val="32"/>
      <w:szCs w:val="32"/>
    </w:rPr>
  </w:style>
  <w:style w:type="character" w:customStyle="1" w:styleId="275">
    <w:name w:val="Char Char122"/>
    <w:qFormat/>
    <w:uiPriority w:val="99"/>
    <w:rPr>
      <w:rFonts w:eastAsia="仿宋_GB2312"/>
      <w:sz w:val="18"/>
      <w:szCs w:val="18"/>
    </w:rPr>
  </w:style>
  <w:style w:type="character" w:customStyle="1" w:styleId="276">
    <w:name w:val="明显引用 Char2"/>
    <w:qFormat/>
    <w:uiPriority w:val="99"/>
    <w:rPr>
      <w:b/>
      <w:bCs/>
      <w:i/>
      <w:iCs/>
      <w:color w:val="4F81BD"/>
      <w:kern w:val="2"/>
      <w:sz w:val="24"/>
      <w:szCs w:val="24"/>
    </w:rPr>
  </w:style>
  <w:style w:type="character" w:customStyle="1" w:styleId="277">
    <w:name w:val="font112"/>
    <w:qFormat/>
    <w:uiPriority w:val="99"/>
    <w:rPr>
      <w:rFonts w:ascii="宋体" w:hAnsi="宋体" w:eastAsia="宋体" w:cs="宋体"/>
      <w:color w:val="000000"/>
      <w:sz w:val="22"/>
      <w:szCs w:val="22"/>
      <w:u w:val="none"/>
    </w:rPr>
  </w:style>
  <w:style w:type="character" w:customStyle="1" w:styleId="278">
    <w:name w:val="Char Char2"/>
    <w:qFormat/>
    <w:uiPriority w:val="99"/>
    <w:rPr>
      <w:kern w:val="2"/>
      <w:sz w:val="24"/>
      <w:szCs w:val="24"/>
    </w:rPr>
  </w:style>
  <w:style w:type="character" w:customStyle="1" w:styleId="279">
    <w:name w:val="标题 Char1"/>
    <w:qFormat/>
    <w:uiPriority w:val="99"/>
    <w:rPr>
      <w:rFonts w:ascii="Cambria" w:hAnsi="Cambria" w:eastAsia="宋体" w:cs="Cambria"/>
      <w:b/>
      <w:bCs/>
      <w:sz w:val="32"/>
      <w:szCs w:val="32"/>
    </w:rPr>
  </w:style>
  <w:style w:type="character" w:customStyle="1" w:styleId="280">
    <w:name w:val="批注主题 Char4"/>
    <w:semiHidden/>
    <w:qFormat/>
    <w:uiPriority w:val="99"/>
    <w:rPr>
      <w:b/>
      <w:bCs/>
      <w:kern w:val="2"/>
      <w:sz w:val="24"/>
      <w:szCs w:val="24"/>
    </w:rPr>
  </w:style>
  <w:style w:type="character" w:customStyle="1" w:styleId="281">
    <w:name w:val="Char Char52"/>
    <w:qFormat/>
    <w:uiPriority w:val="99"/>
    <w:rPr>
      <w:rFonts w:ascii="宋体" w:hAnsi="Courier New" w:eastAsia="宋体" w:cs="宋体"/>
      <w:kern w:val="2"/>
      <w:sz w:val="21"/>
      <w:szCs w:val="21"/>
      <w:lang w:val="en-US" w:eastAsia="zh-CN"/>
    </w:rPr>
  </w:style>
  <w:style w:type="character" w:customStyle="1" w:styleId="282">
    <w:name w:val="Char Char131"/>
    <w:qFormat/>
    <w:uiPriority w:val="99"/>
    <w:rPr>
      <w:rFonts w:ascii="宋体" w:eastAsia="宋体" w:cs="宋体"/>
      <w:kern w:val="2"/>
      <w:sz w:val="24"/>
      <w:szCs w:val="24"/>
      <w:lang w:val="en-US" w:eastAsia="zh-CN"/>
    </w:rPr>
  </w:style>
  <w:style w:type="character" w:customStyle="1" w:styleId="283">
    <w:name w:val="正文首行缩进 2 Char2"/>
    <w:semiHidden/>
    <w:qFormat/>
    <w:uiPriority w:val="99"/>
  </w:style>
  <w:style w:type="character" w:customStyle="1" w:styleId="284">
    <w:name w:val="Char Char181"/>
    <w:qFormat/>
    <w:uiPriority w:val="99"/>
    <w:rPr>
      <w:rFonts w:ascii="Calibri" w:hAnsi="Calibri" w:eastAsia="宋体" w:cs="Calibri"/>
      <w:b/>
      <w:bCs/>
      <w:kern w:val="44"/>
      <w:sz w:val="44"/>
      <w:szCs w:val="44"/>
      <w:lang w:val="en-US" w:eastAsia="zh-CN"/>
    </w:rPr>
  </w:style>
  <w:style w:type="character" w:customStyle="1" w:styleId="285">
    <w:name w:val="Char Char171"/>
    <w:qFormat/>
    <w:uiPriority w:val="99"/>
    <w:rPr>
      <w:rFonts w:ascii="Cambria" w:hAnsi="Cambria" w:eastAsia="宋体" w:cs="Cambria"/>
      <w:b/>
      <w:bCs/>
      <w:kern w:val="2"/>
      <w:sz w:val="32"/>
      <w:szCs w:val="32"/>
      <w:lang w:val="en-US" w:eastAsia="zh-CN"/>
    </w:rPr>
  </w:style>
  <w:style w:type="character" w:customStyle="1" w:styleId="286">
    <w:name w:val="Char Char221"/>
    <w:qFormat/>
    <w:uiPriority w:val="99"/>
    <w:rPr>
      <w:rFonts w:ascii="Arial" w:hAnsi="Arial" w:eastAsia="黑体" w:cs="Arial"/>
      <w:b/>
      <w:bCs/>
      <w:kern w:val="2"/>
      <w:sz w:val="32"/>
      <w:szCs w:val="32"/>
      <w:lang w:val="en-US" w:eastAsia="zh-CN"/>
    </w:rPr>
  </w:style>
  <w:style w:type="character" w:customStyle="1" w:styleId="287">
    <w:name w:val="Char Char20"/>
    <w:qFormat/>
    <w:uiPriority w:val="99"/>
    <w:rPr>
      <w:rFonts w:ascii="Cambria" w:hAnsi="Cambria" w:cs="Cambria"/>
      <w:b/>
      <w:bCs/>
      <w:kern w:val="2"/>
      <w:sz w:val="32"/>
      <w:szCs w:val="32"/>
    </w:rPr>
  </w:style>
  <w:style w:type="character" w:customStyle="1" w:styleId="288">
    <w:name w:val="正文首行缩进 2 Char1"/>
    <w:qFormat/>
    <w:uiPriority w:val="99"/>
    <w:rPr>
      <w:rFonts w:ascii="宋体" w:hAnsi="宋体" w:eastAsia="仿宋_GB2312" w:cs="宋体"/>
      <w:sz w:val="28"/>
      <w:szCs w:val="28"/>
    </w:rPr>
  </w:style>
  <w:style w:type="character" w:customStyle="1" w:styleId="289">
    <w:name w:val="正文文本 3 Char2"/>
    <w:semiHidden/>
    <w:qFormat/>
    <w:uiPriority w:val="99"/>
    <w:rPr>
      <w:sz w:val="16"/>
      <w:szCs w:val="16"/>
    </w:rPr>
  </w:style>
  <w:style w:type="character" w:customStyle="1" w:styleId="290">
    <w:name w:val="不明显参考11"/>
    <w:qFormat/>
    <w:uiPriority w:val="99"/>
    <w:rPr>
      <w:smallCaps/>
      <w:color w:val="auto"/>
      <w:u w:val="single"/>
    </w:rPr>
  </w:style>
  <w:style w:type="character" w:customStyle="1" w:styleId="291">
    <w:name w:val="孙普文字 Char"/>
    <w:qFormat/>
    <w:uiPriority w:val="99"/>
    <w:rPr>
      <w:rFonts w:ascii="宋体" w:hAnsi="Courier New" w:eastAsia="宋体" w:cs="宋体"/>
      <w:kern w:val="2"/>
      <w:sz w:val="21"/>
      <w:szCs w:val="21"/>
      <w:lang w:val="en-US" w:eastAsia="zh-CN"/>
    </w:rPr>
  </w:style>
  <w:style w:type="character" w:customStyle="1" w:styleId="292">
    <w:name w:val="纯文本 Char3"/>
    <w:semiHidden/>
    <w:qFormat/>
    <w:uiPriority w:val="99"/>
    <w:rPr>
      <w:rFonts w:ascii="宋体" w:hAnsi="Courier New" w:eastAsia="宋体" w:cs="宋体"/>
      <w:sz w:val="21"/>
      <w:szCs w:val="21"/>
    </w:rPr>
  </w:style>
  <w:style w:type="character" w:customStyle="1" w:styleId="293">
    <w:name w:val="明显参考11"/>
    <w:qFormat/>
    <w:uiPriority w:val="99"/>
    <w:rPr>
      <w:b/>
      <w:bCs/>
      <w:smallCaps/>
      <w:color w:val="auto"/>
      <w:spacing w:val="5"/>
      <w:u w:val="single"/>
    </w:rPr>
  </w:style>
  <w:style w:type="character" w:customStyle="1" w:styleId="294">
    <w:name w:val="Char Char261"/>
    <w:qFormat/>
    <w:uiPriority w:val="99"/>
    <w:rPr>
      <w:rFonts w:ascii="Arial" w:hAnsi="Arial" w:eastAsia="黑体" w:cs="Arial"/>
      <w:b/>
      <w:bCs/>
      <w:kern w:val="2"/>
      <w:sz w:val="32"/>
      <w:szCs w:val="32"/>
      <w:lang w:val="en-US" w:eastAsia="zh-CN"/>
    </w:rPr>
  </w:style>
  <w:style w:type="character" w:customStyle="1" w:styleId="295">
    <w:name w:val="Char Char110"/>
    <w:qFormat/>
    <w:uiPriority w:val="99"/>
    <w:rPr>
      <w:rFonts w:ascii="Times New Roman" w:hAnsi="Times New Roman" w:eastAsia="宋体" w:cs="Times New Roman"/>
      <w:kern w:val="2"/>
      <w:sz w:val="18"/>
      <w:szCs w:val="18"/>
    </w:rPr>
  </w:style>
  <w:style w:type="character" w:customStyle="1" w:styleId="296">
    <w:name w:val="引用 Char2"/>
    <w:qFormat/>
    <w:uiPriority w:val="99"/>
    <w:rPr>
      <w:i/>
      <w:iCs/>
      <w:color w:val="000000"/>
      <w:kern w:val="2"/>
      <w:sz w:val="24"/>
      <w:szCs w:val="24"/>
    </w:rPr>
  </w:style>
  <w:style w:type="character" w:customStyle="1" w:styleId="297">
    <w:name w:val="apple-converted-space"/>
    <w:qFormat/>
    <w:uiPriority w:val="99"/>
  </w:style>
  <w:style w:type="character" w:customStyle="1" w:styleId="298">
    <w:name w:val="正文首行缩进 Char3"/>
    <w:semiHidden/>
    <w:qFormat/>
    <w:uiPriority w:val="99"/>
  </w:style>
  <w:style w:type="character" w:customStyle="1" w:styleId="299">
    <w:name w:val="Char Char311"/>
    <w:qFormat/>
    <w:uiPriority w:val="99"/>
    <w:rPr>
      <w:rFonts w:ascii="Arial" w:hAnsi="Arial" w:eastAsia="黑体" w:cs="Arial"/>
      <w:b/>
      <w:bCs/>
      <w:kern w:val="2"/>
      <w:sz w:val="32"/>
      <w:szCs w:val="32"/>
      <w:lang w:val="en-US" w:eastAsia="zh-CN"/>
    </w:rPr>
  </w:style>
  <w:style w:type="character" w:customStyle="1" w:styleId="300">
    <w:name w:val="Char Char8"/>
    <w:qFormat/>
    <w:uiPriority w:val="99"/>
    <w:rPr>
      <w:kern w:val="2"/>
      <w:sz w:val="21"/>
      <w:szCs w:val="21"/>
    </w:rPr>
  </w:style>
  <w:style w:type="character" w:customStyle="1" w:styleId="301">
    <w:name w:val="Char Char30"/>
    <w:qFormat/>
    <w:uiPriority w:val="99"/>
    <w:rPr>
      <w:rFonts w:ascii="Cambria" w:hAnsi="Cambria" w:eastAsia="宋体" w:cs="Cambria"/>
      <w:b/>
      <w:bCs/>
      <w:kern w:val="2"/>
      <w:sz w:val="28"/>
      <w:szCs w:val="28"/>
    </w:rPr>
  </w:style>
  <w:style w:type="character" w:customStyle="1" w:styleId="302">
    <w:name w:val="正文文本缩进 2 Char1"/>
    <w:semiHidden/>
    <w:qFormat/>
    <w:uiPriority w:val="99"/>
  </w:style>
  <w:style w:type="character" w:customStyle="1" w:styleId="303">
    <w:name w:val="日期 Char3"/>
    <w:semiHidden/>
    <w:qFormat/>
    <w:uiPriority w:val="99"/>
  </w:style>
  <w:style w:type="character" w:customStyle="1" w:styleId="304">
    <w:name w:val="qxdate"/>
    <w:qFormat/>
    <w:uiPriority w:val="99"/>
    <w:rPr>
      <w:color w:val="auto"/>
      <w:sz w:val="18"/>
      <w:szCs w:val="18"/>
    </w:rPr>
  </w:style>
  <w:style w:type="character" w:customStyle="1" w:styleId="305">
    <w:name w:val="正文首行缩进 Char"/>
    <w:basedOn w:val="70"/>
    <w:link w:val="2"/>
    <w:semiHidden/>
    <w:qFormat/>
    <w:locked/>
    <w:uiPriority w:val="99"/>
    <w:rPr>
      <w:rFonts w:ascii="宋体" w:eastAsia="宋体" w:cs="宋体"/>
      <w:kern w:val="2"/>
      <w:sz w:val="21"/>
      <w:szCs w:val="21"/>
    </w:rPr>
  </w:style>
  <w:style w:type="paragraph" w:customStyle="1" w:styleId="306">
    <w:name w:val="修订21"/>
    <w:qFormat/>
    <w:uiPriority w:val="99"/>
    <w:rPr>
      <w:rFonts w:ascii="Times New Roman" w:hAnsi="Times New Roman" w:eastAsia="宋体" w:cs="Times New Roman"/>
      <w:kern w:val="2"/>
      <w:sz w:val="21"/>
      <w:szCs w:val="21"/>
      <w:lang w:val="en-US" w:eastAsia="zh-CN" w:bidi="ar-SA"/>
    </w:rPr>
  </w:style>
  <w:style w:type="paragraph" w:customStyle="1" w:styleId="307">
    <w:name w:val="列出段落1"/>
    <w:basedOn w:val="1"/>
    <w:qFormat/>
    <w:uiPriority w:val="99"/>
    <w:pPr>
      <w:ind w:firstLine="420" w:firstLineChars="200"/>
    </w:pPr>
    <w:rPr>
      <w:rFonts w:ascii="Calibri" w:hAnsi="Calibri" w:cs="Calibri"/>
    </w:rPr>
  </w:style>
  <w:style w:type="paragraph" w:customStyle="1" w:styleId="308">
    <w:name w:val="标题 21"/>
    <w:basedOn w:val="1"/>
    <w:qFormat/>
    <w:uiPriority w:val="99"/>
    <w:pPr>
      <w:spacing w:line="381" w:lineRule="exact"/>
      <w:ind w:left="1429" w:hanging="496"/>
      <w:outlineLvl w:val="2"/>
    </w:pPr>
    <w:rPr>
      <w:rFonts w:ascii="微软雅黑" w:hAnsi="微软雅黑" w:eastAsia="微软雅黑" w:cs="微软雅黑"/>
      <w:b/>
      <w:bCs/>
      <w:sz w:val="27"/>
      <w:szCs w:val="27"/>
    </w:rPr>
  </w:style>
  <w:style w:type="paragraph" w:customStyle="1" w:styleId="309">
    <w:name w:val="xl66"/>
    <w:basedOn w:val="1"/>
    <w:qFormat/>
    <w:uiPriority w:val="99"/>
    <w:pPr>
      <w:widowControl/>
      <w:pBdr>
        <w:top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10">
    <w:name w:val="font9"/>
    <w:basedOn w:val="1"/>
    <w:qFormat/>
    <w:uiPriority w:val="99"/>
    <w:pPr>
      <w:widowControl/>
      <w:spacing w:before="100" w:beforeAutospacing="1" w:after="100" w:afterAutospacing="1"/>
      <w:jc w:val="left"/>
    </w:pPr>
    <w:rPr>
      <w:rFonts w:ascii="MS Mincho" w:hAnsi="MS Mincho" w:eastAsia="MS Mincho" w:cs="MS Mincho"/>
      <w:color w:val="000000"/>
      <w:kern w:val="0"/>
      <w:sz w:val="20"/>
      <w:szCs w:val="20"/>
    </w:rPr>
  </w:style>
  <w:style w:type="paragraph" w:customStyle="1" w:styleId="311">
    <w:name w:val="xl72"/>
    <w:basedOn w:val="1"/>
    <w:qFormat/>
    <w:uiPriority w:val="99"/>
    <w:pPr>
      <w:widowControl/>
      <w:pBdr>
        <w:right w:val="single" w:color="auto" w:sz="8" w:space="0"/>
      </w:pBdr>
      <w:spacing w:before="100" w:beforeAutospacing="1" w:after="100" w:afterAutospacing="1"/>
      <w:jc w:val="left"/>
    </w:pPr>
    <w:rPr>
      <w:rFonts w:ascii="宋体" w:hAnsi="宋体" w:cs="宋体"/>
      <w:kern w:val="0"/>
      <w:sz w:val="20"/>
      <w:szCs w:val="20"/>
    </w:rPr>
  </w:style>
  <w:style w:type="paragraph" w:customStyle="1" w:styleId="312">
    <w:name w:val="标题 11"/>
    <w:basedOn w:val="1"/>
    <w:qFormat/>
    <w:uiPriority w:val="99"/>
    <w:pPr>
      <w:spacing w:before="364"/>
      <w:outlineLvl w:val="1"/>
    </w:pPr>
    <w:rPr>
      <w:rFonts w:ascii="微软雅黑" w:hAnsi="微软雅黑" w:eastAsia="微软雅黑" w:cs="微软雅黑"/>
      <w:b/>
      <w:bCs/>
      <w:sz w:val="36"/>
      <w:szCs w:val="36"/>
    </w:rPr>
  </w:style>
  <w:style w:type="paragraph" w:customStyle="1" w:styleId="313">
    <w:name w:val="font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14">
    <w:name w:val="bn"/>
    <w:basedOn w:val="1"/>
    <w:qFormat/>
    <w:uiPriority w:val="99"/>
    <w:pPr>
      <w:topLinePunct/>
      <w:snapToGrid w:val="0"/>
      <w:ind w:left="20" w:leftChars="20" w:right="20" w:rightChars="20"/>
      <w:jc w:val="center"/>
    </w:pPr>
    <w:rPr>
      <w:color w:val="000000"/>
      <w:kern w:val="18"/>
      <w:sz w:val="18"/>
      <w:szCs w:val="18"/>
    </w:rPr>
  </w:style>
  <w:style w:type="paragraph" w:customStyle="1" w:styleId="315">
    <w:name w:val="Char Char Char Char Char1 Char1"/>
    <w:basedOn w:val="1"/>
    <w:qFormat/>
    <w:uiPriority w:val="99"/>
    <w:rPr>
      <w:rFonts w:ascii="Tahoma" w:hAnsi="Tahoma" w:cs="Tahoma"/>
      <w:szCs w:val="24"/>
    </w:rPr>
  </w:style>
  <w:style w:type="paragraph" w:customStyle="1" w:styleId="316">
    <w:name w:val="Char Char Char Char Char Char1 Char3"/>
    <w:basedOn w:val="1"/>
    <w:qFormat/>
    <w:uiPriority w:val="99"/>
    <w:pPr>
      <w:widowControl/>
      <w:spacing w:after="160" w:line="240" w:lineRule="exact"/>
      <w:jc w:val="left"/>
    </w:pPr>
  </w:style>
  <w:style w:type="paragraph" w:customStyle="1" w:styleId="317">
    <w:name w:val="中文1"/>
    <w:basedOn w:val="318"/>
    <w:qFormat/>
    <w:uiPriority w:val="99"/>
    <w:pPr>
      <w:tabs>
        <w:tab w:val="left" w:pos="1155"/>
      </w:tabs>
      <w:spacing w:afterLines="150"/>
      <w:ind w:firstLine="371" w:firstLineChars="206"/>
    </w:pPr>
    <w:rPr>
      <w:rFonts w:ascii="宋体" w:hAnsi="宋体" w:cs="宋体"/>
    </w:rPr>
  </w:style>
  <w:style w:type="paragraph" w:customStyle="1" w:styleId="318">
    <w:name w:val="英文1"/>
    <w:basedOn w:val="1"/>
    <w:qFormat/>
    <w:uiPriority w:val="99"/>
    <w:pPr>
      <w:tabs>
        <w:tab w:val="left" w:pos="1155"/>
      </w:tabs>
      <w:adjustRightInd w:val="0"/>
      <w:snapToGrid w:val="0"/>
      <w:spacing w:beforeLines="50" w:line="240" w:lineRule="exact"/>
      <w:ind w:left="733" w:leftChars="349" w:firstLine="373" w:firstLineChars="207"/>
    </w:pPr>
    <w:rPr>
      <w:rFonts w:ascii="Arial" w:hAnsi="Arial" w:cs="Arial"/>
      <w:sz w:val="18"/>
      <w:szCs w:val="18"/>
    </w:rPr>
  </w:style>
  <w:style w:type="paragraph" w:customStyle="1" w:styleId="319">
    <w:name w:val="Char2"/>
    <w:basedOn w:val="1"/>
    <w:qFormat/>
    <w:uiPriority w:val="99"/>
    <w:rPr>
      <w:szCs w:val="24"/>
    </w:rPr>
  </w:style>
  <w:style w:type="paragraph" w:customStyle="1" w:styleId="320">
    <w:name w:val="xl65"/>
    <w:basedOn w:val="1"/>
    <w:qFormat/>
    <w:uiPriority w:val="99"/>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21">
    <w:name w:val="Char1 Char Char Char Char Char Char Char Char Char Char Char Char Char Char Char Char Char Char Char"/>
    <w:basedOn w:val="1"/>
    <w:qFormat/>
    <w:uiPriority w:val="99"/>
  </w:style>
  <w:style w:type="paragraph" w:customStyle="1" w:styleId="322">
    <w:name w:val="xl73"/>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23">
    <w:name w:val="xl75"/>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324">
    <w:name w:val="xl7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25">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326">
    <w:name w:val="xl22"/>
    <w:basedOn w:val="1"/>
    <w:qFormat/>
    <w:uiPriority w:val="99"/>
    <w:pPr>
      <w:widowControl/>
      <w:spacing w:before="100" w:beforeAutospacing="1" w:after="100" w:afterAutospacing="1"/>
      <w:jc w:val="center"/>
      <w:textAlignment w:val="center"/>
    </w:pPr>
    <w:rPr>
      <w:rFonts w:ascii="仿宋_GB2312" w:hAnsi="宋体" w:eastAsia="仿宋_GB2312" w:cs="仿宋_GB2312"/>
      <w:kern w:val="0"/>
      <w:szCs w:val="24"/>
    </w:rPr>
  </w:style>
  <w:style w:type="paragraph" w:customStyle="1" w:styleId="327">
    <w:name w:val="xl70"/>
    <w:basedOn w:val="1"/>
    <w:qFormat/>
    <w:uiPriority w:val="99"/>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28">
    <w:name w:val="bg"/>
    <w:basedOn w:val="20"/>
    <w:qFormat/>
    <w:uiPriority w:val="99"/>
    <w:pPr>
      <w:topLinePunct/>
      <w:snapToGrid w:val="0"/>
      <w:spacing w:line="240" w:lineRule="auto"/>
      <w:ind w:firstLine="0"/>
      <w:jc w:val="center"/>
    </w:pPr>
    <w:rPr>
      <w:color w:val="000000"/>
      <w:sz w:val="18"/>
      <w:szCs w:val="18"/>
    </w:rPr>
  </w:style>
  <w:style w:type="paragraph" w:customStyle="1" w:styleId="329">
    <w:name w:val="样式 段后: 0.5 行1"/>
    <w:basedOn w:val="1"/>
    <w:qFormat/>
    <w:uiPriority w:val="99"/>
    <w:pPr>
      <w:snapToGrid w:val="0"/>
      <w:spacing w:afterLines="50"/>
    </w:pPr>
    <w:rPr>
      <w:szCs w:val="24"/>
    </w:rPr>
  </w:style>
  <w:style w:type="paragraph" w:customStyle="1" w:styleId="330">
    <w:name w:val="xl67"/>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 w:val="20"/>
      <w:szCs w:val="20"/>
    </w:rPr>
  </w:style>
  <w:style w:type="paragraph" w:customStyle="1" w:styleId="33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32">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33">
    <w:name w:val="by"/>
    <w:basedOn w:val="328"/>
    <w:qFormat/>
    <w:uiPriority w:val="99"/>
    <w:pPr>
      <w:autoSpaceDE w:val="0"/>
      <w:autoSpaceDN w:val="0"/>
      <w:adjustRightInd w:val="0"/>
      <w:spacing w:afterLines="10"/>
      <w:ind w:left="545" w:leftChars="25" w:right="52" w:rightChars="25" w:hanging="493" w:hangingChars="275"/>
      <w:jc w:val="both"/>
    </w:pPr>
    <w:rPr>
      <w:spacing w:val="2"/>
    </w:rPr>
  </w:style>
  <w:style w:type="paragraph" w:customStyle="1" w:styleId="334">
    <w:name w:val="默认段落字体 Para Char Char Char Char"/>
    <w:basedOn w:val="1"/>
    <w:qFormat/>
    <w:uiPriority w:val="99"/>
  </w:style>
  <w:style w:type="paragraph" w:customStyle="1" w:styleId="335">
    <w:name w:val="Table Paragraph"/>
    <w:basedOn w:val="1"/>
    <w:qFormat/>
    <w:uiPriority w:val="1"/>
  </w:style>
  <w:style w:type="paragraph" w:customStyle="1" w:styleId="336">
    <w:name w:val="Char Char Char Char1"/>
    <w:basedOn w:val="1"/>
    <w:qFormat/>
    <w:uiPriority w:val="99"/>
    <w:pPr>
      <w:widowControl/>
      <w:spacing w:before="100" w:beforeAutospacing="1" w:after="100" w:afterAutospacing="1" w:line="330" w:lineRule="atLeast"/>
      <w:ind w:left="360"/>
      <w:jc w:val="left"/>
    </w:pPr>
    <w:rPr>
      <w:rFonts w:ascii="??" w:hAnsi="??" w:cs="??"/>
      <w:color w:val="51585D"/>
      <w:kern w:val="0"/>
    </w:rPr>
  </w:style>
  <w:style w:type="paragraph" w:customStyle="1" w:styleId="337">
    <w:name w:val="Char11"/>
    <w:basedOn w:val="1"/>
    <w:qFormat/>
    <w:uiPriority w:val="99"/>
    <w:pPr>
      <w:widowControl/>
      <w:spacing w:before="100" w:beforeAutospacing="1" w:after="100" w:afterAutospacing="1" w:line="330" w:lineRule="atLeast"/>
      <w:ind w:left="360"/>
      <w:jc w:val="left"/>
    </w:pPr>
    <w:rPr>
      <w:rFonts w:ascii="??" w:hAnsi="??" w:cs="??"/>
      <w:color w:val="51585D"/>
      <w:kern w:val="0"/>
      <w:szCs w:val="24"/>
    </w:rPr>
  </w:style>
  <w:style w:type="paragraph" w:customStyle="1" w:styleId="338">
    <w:name w:val="WPSOffice手动目录 1"/>
    <w:qFormat/>
    <w:uiPriority w:val="99"/>
    <w:rPr>
      <w:rFonts w:ascii="Times New Roman" w:hAnsi="Times New Roman" w:eastAsia="宋体" w:cs="Times New Roman"/>
      <w:lang w:val="en-US" w:eastAsia="zh-CN" w:bidi="ar-SA"/>
    </w:rPr>
  </w:style>
  <w:style w:type="paragraph" w:customStyle="1" w:styleId="339">
    <w:name w:val="表格标题粗体_制度头表格"/>
    <w:qFormat/>
    <w:uiPriority w:val="99"/>
    <w:pPr>
      <w:jc w:val="center"/>
    </w:pPr>
    <w:rPr>
      <w:rFonts w:ascii="Times New Roman" w:hAnsi="Times New Roman" w:eastAsia="宋体" w:cs="Times New Roman"/>
      <w:b/>
      <w:bCs/>
      <w:sz w:val="21"/>
      <w:szCs w:val="21"/>
      <w:lang w:val="en-US" w:eastAsia="zh-CN" w:bidi="ar-SA"/>
    </w:rPr>
  </w:style>
  <w:style w:type="paragraph" w:customStyle="1" w:styleId="340">
    <w:name w:val="发文落款"/>
    <w:basedOn w:val="341"/>
    <w:qFormat/>
    <w:uiPriority w:val="99"/>
    <w:pPr>
      <w:ind w:left="4094" w:right="607" w:firstLine="0"/>
      <w:jc w:val="center"/>
    </w:pPr>
  </w:style>
  <w:style w:type="paragraph" w:customStyle="1" w:styleId="341">
    <w:name w:val="公文正文"/>
    <w:qFormat/>
    <w:uiPriority w:val="99"/>
    <w:pPr>
      <w:widowControl w:val="0"/>
      <w:spacing w:line="360" w:lineRule="auto"/>
      <w:ind w:firstLine="629"/>
      <w:jc w:val="both"/>
    </w:pPr>
    <w:rPr>
      <w:rFonts w:ascii="仿宋_GB2312" w:hAnsi="Calisto MT" w:eastAsia="仿宋_GB2312" w:cs="仿宋_GB2312"/>
      <w:color w:val="000000"/>
      <w:sz w:val="32"/>
      <w:szCs w:val="32"/>
      <w:lang w:val="en-US" w:eastAsia="zh-CN" w:bidi="ar-SA"/>
    </w:rPr>
  </w:style>
  <w:style w:type="paragraph" w:customStyle="1" w:styleId="342">
    <w:name w:val="第二级"/>
    <w:basedOn w:val="1"/>
    <w:qFormat/>
    <w:uiPriority w:val="99"/>
    <w:pPr>
      <w:numPr>
        <w:ilvl w:val="1"/>
        <w:numId w:val="1"/>
      </w:numPr>
      <w:tabs>
        <w:tab w:val="left" w:pos="567"/>
      </w:tabs>
      <w:adjustRightInd w:val="0"/>
      <w:snapToGrid w:val="0"/>
      <w:spacing w:afterLines="50"/>
      <w:jc w:val="left"/>
      <w:outlineLvl w:val="1"/>
    </w:pPr>
    <w:rPr>
      <w:rFonts w:ascii="宋体" w:hAnsi="Arial" w:cs="宋体"/>
      <w:szCs w:val="24"/>
    </w:rPr>
  </w:style>
  <w:style w:type="paragraph" w:customStyle="1" w:styleId="343">
    <w:name w:val="12册标题"/>
    <w:basedOn w:val="1"/>
    <w:next w:val="1"/>
    <w:qFormat/>
    <w:uiPriority w:val="99"/>
    <w:pPr>
      <w:spacing w:beforeLines="50" w:afterLines="50"/>
      <w:jc w:val="center"/>
      <w:outlineLvl w:val="0"/>
    </w:pPr>
    <w:rPr>
      <w:rFonts w:ascii="Arial" w:hAnsi="Arial" w:eastAsia="黑体" w:cs="Arial"/>
      <w:sz w:val="44"/>
      <w:szCs w:val="44"/>
    </w:rPr>
  </w:style>
  <w:style w:type="paragraph" w:customStyle="1" w:styleId="344">
    <w:name w:val="表格内容靠左正常_制度头表格"/>
    <w:qFormat/>
    <w:uiPriority w:val="99"/>
    <w:rPr>
      <w:rFonts w:ascii="Times New Roman" w:hAnsi="Times New Roman" w:eastAsia="宋体" w:cs="Times New Roman"/>
      <w:sz w:val="21"/>
      <w:szCs w:val="21"/>
      <w:lang w:val="en-US" w:eastAsia="zh-CN" w:bidi="ar-SA"/>
    </w:rPr>
  </w:style>
  <w:style w:type="paragraph" w:customStyle="1" w:styleId="345">
    <w:name w:val="TOC 标题21"/>
    <w:basedOn w:val="4"/>
    <w:next w:val="1"/>
    <w:qFormat/>
    <w:uiPriority w:val="99"/>
    <w:pPr>
      <w:keepLines/>
      <w:spacing w:before="340" w:after="330" w:line="578" w:lineRule="auto"/>
      <w:outlineLvl w:val="9"/>
    </w:pPr>
    <w:rPr>
      <w:kern w:val="44"/>
      <w:sz w:val="44"/>
      <w:szCs w:val="44"/>
    </w:rPr>
  </w:style>
  <w:style w:type="paragraph" w:customStyle="1" w:styleId="346">
    <w:name w:val="正文文本1"/>
    <w:basedOn w:val="1"/>
    <w:qFormat/>
    <w:uiPriority w:val="99"/>
    <w:pPr>
      <w:shd w:val="clear" w:color="auto" w:fill="FFFFFF"/>
      <w:spacing w:line="298" w:lineRule="exact"/>
      <w:ind w:firstLine="360"/>
      <w:jc w:val="distribute"/>
    </w:pPr>
    <w:rPr>
      <w:rFonts w:ascii="MingLiU" w:hAnsi="MingLiU" w:eastAsia="MingLiU" w:cs="MingLiU"/>
    </w:rPr>
  </w:style>
  <w:style w:type="paragraph" w:customStyle="1" w:styleId="347">
    <w:name w:val="p17"/>
    <w:basedOn w:val="1"/>
    <w:qFormat/>
    <w:uiPriority w:val="99"/>
    <w:pPr>
      <w:widowControl/>
    </w:pPr>
    <w:rPr>
      <w:rFonts w:ascii="宋体" w:hAnsi="宋体" w:cs="宋体"/>
      <w:kern w:val="0"/>
    </w:rPr>
  </w:style>
  <w:style w:type="paragraph" w:customStyle="1" w:styleId="348">
    <w:name w:val="样式 第二级 + 段后: 0.5 行"/>
    <w:basedOn w:val="342"/>
    <w:qFormat/>
    <w:uiPriority w:val="99"/>
    <w:pPr>
      <w:spacing w:afterLines="0"/>
      <w:ind w:left="567" w:hanging="567"/>
    </w:pPr>
  </w:style>
  <w:style w:type="paragraph" w:customStyle="1" w:styleId="349">
    <w:name w:val="xl68"/>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50">
    <w:name w:val="Char Char Char Char Char1 Char Char Char Char Char Char Char"/>
    <w:basedOn w:val="1"/>
    <w:qFormat/>
    <w:uiPriority w:val="99"/>
    <w:rPr>
      <w:rFonts w:ascii="Tahoma" w:hAnsi="Tahoma" w:cs="Tahoma"/>
      <w:szCs w:val="24"/>
    </w:rPr>
  </w:style>
  <w:style w:type="paragraph" w:customStyle="1" w:styleId="351">
    <w:name w:val="Char Char Char Char Char Char Char Char Char Char Char Char"/>
    <w:basedOn w:val="1"/>
    <w:qFormat/>
    <w:uiPriority w:val="99"/>
  </w:style>
  <w:style w:type="paragraph" w:customStyle="1" w:styleId="352">
    <w:name w:val="List Paragraph_964ebea4-1b6f-4aa1-b150-9fea92a5af6b"/>
    <w:basedOn w:val="1"/>
    <w:qFormat/>
    <w:uiPriority w:val="99"/>
    <w:pPr>
      <w:ind w:left="977" w:firstLine="479"/>
    </w:pPr>
  </w:style>
  <w:style w:type="paragraph" w:customStyle="1" w:styleId="353">
    <w:name w:val="域名"/>
    <w:basedOn w:val="1"/>
    <w:qFormat/>
    <w:uiPriority w:val="99"/>
    <w:pPr>
      <w:adjustRightInd w:val="0"/>
      <w:spacing w:line="240" w:lineRule="exact"/>
      <w:textAlignment w:val="baseline"/>
    </w:pPr>
    <w:rPr>
      <w:rFonts w:ascii="宋体" w:eastAsia="仿宋_GB2312" w:cs="宋体"/>
      <w:b/>
      <w:bCs/>
      <w:color w:val="FF0000"/>
      <w:kern w:val="0"/>
    </w:rPr>
  </w:style>
  <w:style w:type="paragraph" w:customStyle="1" w:styleId="354">
    <w:name w:val="_Style 91"/>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5">
    <w:name w:val="纯文本11"/>
    <w:basedOn w:val="1"/>
    <w:qFormat/>
    <w:uiPriority w:val="99"/>
    <w:pPr>
      <w:adjustRightInd w:val="0"/>
      <w:jc w:val="left"/>
      <w:textAlignment w:val="baseline"/>
    </w:pPr>
    <w:rPr>
      <w:rFonts w:ascii="宋体" w:hAnsi="Courier New" w:cs="宋体"/>
      <w:szCs w:val="24"/>
    </w:rPr>
  </w:style>
  <w:style w:type="paragraph" w:customStyle="1" w:styleId="356">
    <w:name w:val="a0-TBL-BR-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57">
    <w:name w:val="Char Char Char Char Char Char Char Char Char Char1"/>
    <w:basedOn w:val="1"/>
    <w:qFormat/>
    <w:uiPriority w:val="99"/>
    <w:pPr>
      <w:widowControl/>
      <w:spacing w:after="160" w:line="240" w:lineRule="exact"/>
    </w:pPr>
  </w:style>
  <w:style w:type="paragraph" w:customStyle="1" w:styleId="358">
    <w:name w:val="p15"/>
    <w:basedOn w:val="1"/>
    <w:qFormat/>
    <w:uiPriority w:val="99"/>
    <w:pPr>
      <w:widowControl/>
    </w:pPr>
    <w:rPr>
      <w:rFonts w:ascii="宋体" w:hAnsi="宋体" w:cs="宋体"/>
      <w:kern w:val="0"/>
    </w:rPr>
  </w:style>
  <w:style w:type="paragraph" w:customStyle="1" w:styleId="359">
    <w:name w:val="纯文本1"/>
    <w:basedOn w:val="1"/>
    <w:qFormat/>
    <w:uiPriority w:val="99"/>
    <w:pPr>
      <w:adjustRightInd w:val="0"/>
      <w:jc w:val="left"/>
      <w:textAlignment w:val="baseline"/>
    </w:pPr>
    <w:rPr>
      <w:rFonts w:ascii="宋体" w:hAnsi="Courier New" w:cs="宋体"/>
      <w:szCs w:val="24"/>
    </w:rPr>
  </w:style>
  <w:style w:type="paragraph" w:customStyle="1" w:styleId="360">
    <w:name w:val="样式 样式 样式1 + 段后: 0.5 行 + 段后: 0.5 行"/>
    <w:basedOn w:val="1"/>
    <w:qFormat/>
    <w:uiPriority w:val="99"/>
    <w:pPr>
      <w:numPr>
        <w:ilvl w:val="0"/>
        <w:numId w:val="2"/>
      </w:numPr>
      <w:tabs>
        <w:tab w:val="left" w:pos="720"/>
      </w:tabs>
      <w:adjustRightInd w:val="0"/>
      <w:snapToGrid w:val="0"/>
      <w:jc w:val="left"/>
      <w:outlineLvl w:val="0"/>
    </w:pPr>
    <w:rPr>
      <w:rFonts w:ascii="宋体" w:hAnsi="Arial" w:cs="宋体"/>
      <w:szCs w:val="24"/>
    </w:rPr>
  </w:style>
  <w:style w:type="paragraph" w:customStyle="1" w:styleId="361">
    <w:name w:val="xl7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62">
    <w:name w:val="p0"/>
    <w:basedOn w:val="1"/>
    <w:qFormat/>
    <w:uiPriority w:val="99"/>
    <w:pPr>
      <w:widowControl/>
    </w:pPr>
    <w:rPr>
      <w:kern w:val="0"/>
    </w:rPr>
  </w:style>
  <w:style w:type="paragraph" w:customStyle="1" w:styleId="363">
    <w:name w:val="默认段落字体 Para Char Char Char Char Char Char Char Char Char Char Char Char Char Char"/>
    <w:basedOn w:val="17"/>
    <w:qFormat/>
    <w:uiPriority w:val="99"/>
    <w:rPr>
      <w:sz w:val="21"/>
      <w:szCs w:val="21"/>
    </w:rPr>
  </w:style>
  <w:style w:type="paragraph" w:customStyle="1" w:styleId="364">
    <w:name w:val="Char3"/>
    <w:basedOn w:val="1"/>
    <w:qFormat/>
    <w:uiPriority w:val="99"/>
    <w:pPr>
      <w:adjustRightInd w:val="0"/>
      <w:snapToGrid w:val="0"/>
      <w:ind w:firstLine="200"/>
      <w:jc w:val="left"/>
    </w:pPr>
  </w:style>
  <w:style w:type="paragraph" w:customStyle="1" w:styleId="365">
    <w:name w:val="公文标题"/>
    <w:basedOn w:val="5"/>
    <w:qFormat/>
    <w:uiPriority w:val="99"/>
    <w:pPr>
      <w:keepNext/>
      <w:keepLines/>
      <w:spacing w:before="260" w:beforeAutospacing="0" w:after="260" w:afterAutospacing="0"/>
      <w:ind w:left="1469" w:right="1542"/>
      <w:jc w:val="center"/>
    </w:pPr>
    <w:rPr>
      <w:rFonts w:ascii="Calibri" w:hAnsi="Calibri" w:cs="Calibri"/>
      <w:kern w:val="2"/>
      <w:sz w:val="44"/>
      <w:szCs w:val="44"/>
    </w:rPr>
  </w:style>
  <w:style w:type="paragraph" w:customStyle="1" w:styleId="366">
    <w:name w:val="Char1 Char Char Char Char Char Char Char Char Char Char Char Char Char Char Char Char Char Char Char1"/>
    <w:basedOn w:val="1"/>
    <w:qFormat/>
    <w:uiPriority w:val="99"/>
  </w:style>
  <w:style w:type="paragraph" w:customStyle="1" w:styleId="367">
    <w:name w:val="普通 (Web)"/>
    <w:basedOn w:val="1"/>
    <w:qFormat/>
    <w:uiPriority w:val="99"/>
    <w:pPr>
      <w:widowControl/>
      <w:spacing w:before="100" w:beforeAutospacing="1" w:after="100" w:afterAutospacing="1"/>
      <w:jc w:val="left"/>
    </w:pPr>
    <w:rPr>
      <w:rFonts w:ascii="宋体" w:hAnsi="宋体" w:cs="宋体"/>
      <w:kern w:val="0"/>
      <w:szCs w:val="24"/>
    </w:rPr>
  </w:style>
  <w:style w:type="paragraph" w:customStyle="1" w:styleId="368">
    <w:name w:val="formtable1"/>
    <w:basedOn w:val="1"/>
    <w:qFormat/>
    <w:uiPriority w:val="99"/>
    <w:pPr>
      <w:widowControl/>
      <w:pBdr>
        <w:left w:val="single" w:color="CCCCCC" w:sz="6" w:space="0"/>
      </w:pBdr>
      <w:spacing w:before="100" w:beforeAutospacing="1" w:after="100" w:afterAutospacing="1"/>
      <w:jc w:val="left"/>
    </w:pPr>
    <w:rPr>
      <w:rFonts w:ascii="宋体" w:hAnsi="宋体" w:cs="宋体"/>
      <w:kern w:val="0"/>
      <w:szCs w:val="24"/>
    </w:rPr>
  </w:style>
  <w:style w:type="paragraph" w:customStyle="1" w:styleId="369">
    <w:name w:val="标题 31"/>
    <w:basedOn w:val="1"/>
    <w:qFormat/>
    <w:uiPriority w:val="99"/>
    <w:pPr>
      <w:ind w:left="977" w:hanging="515"/>
      <w:outlineLvl w:val="3"/>
    </w:pPr>
    <w:rPr>
      <w:rFonts w:ascii="微软雅黑" w:hAnsi="微软雅黑" w:eastAsia="微软雅黑" w:cs="微软雅黑"/>
      <w:b/>
      <w:bCs/>
      <w:szCs w:val="24"/>
    </w:rPr>
  </w:style>
  <w:style w:type="paragraph" w:customStyle="1" w:styleId="370">
    <w:name w:val="Char Char Char Char Char1 Char"/>
    <w:basedOn w:val="1"/>
    <w:qFormat/>
    <w:uiPriority w:val="99"/>
    <w:rPr>
      <w:rFonts w:ascii="Tahoma" w:hAnsi="Tahoma" w:cs="Tahoma"/>
      <w:szCs w:val="24"/>
    </w:rPr>
  </w:style>
  <w:style w:type="paragraph" w:customStyle="1" w:styleId="371">
    <w:name w:val="表格空行_制度头表格"/>
    <w:basedOn w:val="372"/>
    <w:qFormat/>
    <w:uiPriority w:val="99"/>
    <w:pPr>
      <w:tabs>
        <w:tab w:val="left" w:pos="2960"/>
      </w:tabs>
      <w:jc w:val="both"/>
    </w:pPr>
    <w:rPr>
      <w:rFonts w:eastAsia="黑体"/>
      <w:sz w:val="11"/>
      <w:szCs w:val="11"/>
    </w:rPr>
  </w:style>
  <w:style w:type="paragraph" w:customStyle="1" w:styleId="372">
    <w:name w:val="表格标题正常_制度头表格"/>
    <w:qFormat/>
    <w:uiPriority w:val="99"/>
    <w:pPr>
      <w:jc w:val="center"/>
    </w:pPr>
    <w:rPr>
      <w:rFonts w:ascii="Times New Roman" w:hAnsi="Times New Roman" w:eastAsia="宋体" w:cs="Times New Roman"/>
      <w:sz w:val="21"/>
      <w:szCs w:val="21"/>
      <w:lang w:val="en-US" w:eastAsia="zh-CN" w:bidi="ar-SA"/>
    </w:rPr>
  </w:style>
  <w:style w:type="paragraph" w:customStyle="1" w:styleId="373">
    <w:name w:val="xl64"/>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374">
    <w:name w:val="xl69"/>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375">
    <w:name w:val="xl71"/>
    <w:basedOn w:val="1"/>
    <w:qFormat/>
    <w:uiPriority w:val="99"/>
    <w:pPr>
      <w:widowControl/>
      <w:pBdr>
        <w:bottom w:val="single" w:color="auto" w:sz="8"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376">
    <w:name w:val="xl63"/>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table" w:customStyle="1" w:styleId="377">
    <w:name w:val="网格型1"/>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8">
    <w:name w:val="正文11"/>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379">
    <w:name w:val="fontstyle01"/>
    <w:basedOn w:val="49"/>
    <w:qFormat/>
    <w:uiPriority w:val="0"/>
    <w:rPr>
      <w:rFonts w:hint="eastAsia" w:ascii="宋体" w:hAnsi="宋体" w:eastAsia="宋体" w:cs="宋体"/>
      <w:color w:val="000000"/>
      <w:sz w:val="18"/>
      <w:szCs w:val="18"/>
    </w:rPr>
  </w:style>
  <w:style w:type="character" w:customStyle="1" w:styleId="380">
    <w:name w:val="NormalCharacter"/>
    <w:semiHidden/>
    <w:qFormat/>
    <w:uiPriority w:val="0"/>
    <w:rPr>
      <w:rFonts w:ascii="Times New Roman" w:hAnsi="Times New Roman" w:eastAsia="宋体" w:cs="Times New Roman"/>
      <w:kern w:val="2"/>
      <w:sz w:val="24"/>
      <w:szCs w:val="21"/>
      <w:lang w:val="en-US" w:eastAsia="zh-CN" w:bidi="ar-SA"/>
    </w:rPr>
  </w:style>
  <w:style w:type="paragraph" w:customStyle="1" w:styleId="381">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382">
    <w:name w:val="专用标题2"/>
    <w:basedOn w:val="6"/>
    <w:next w:val="1"/>
    <w:qFormat/>
    <w:uiPriority w:val="0"/>
    <w:pPr>
      <w:keepNext w:val="0"/>
      <w:keepLines w:val="0"/>
      <w:tabs>
        <w:tab w:val="left" w:pos="993"/>
      </w:tabs>
      <w:spacing w:line="360" w:lineRule="auto"/>
    </w:pPr>
    <w:rPr>
      <w:rFonts w:ascii="宋体" w:hAnsi="宋体" w:cs="Times"/>
    </w:rPr>
  </w:style>
  <w:style w:type="paragraph" w:customStyle="1" w:styleId="383">
    <w:name w:val="附件标题"/>
    <w:basedOn w:val="6"/>
    <w:next w:val="1"/>
    <w:qFormat/>
    <w:uiPriority w:val="0"/>
    <w:pPr>
      <w:numPr>
        <w:ilvl w:val="0"/>
        <w:numId w:val="3"/>
      </w:numPr>
      <w:tabs>
        <w:tab w:val="left" w:pos="1134"/>
      </w:tabs>
      <w:spacing w:line="360" w:lineRule="auto"/>
      <w:ind w:firstLine="0"/>
      <w:jc w:val="center"/>
    </w:pPr>
    <w:rPr>
      <w:rFonts w:ascii="黑体" w:hAnsi="黑体"/>
      <w:sz w:val="30"/>
      <w:szCs w:val="30"/>
    </w:rPr>
  </w:style>
  <w:style w:type="paragraph" w:customStyle="1" w:styleId="384">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385">
    <w:name w:val="正文 New"/>
    <w:qFormat/>
    <w:uiPriority w:val="0"/>
    <w:pPr>
      <w:widowControl w:val="0"/>
      <w:jc w:val="both"/>
    </w:pPr>
    <w:rPr>
      <w:rFonts w:ascii="Calibri" w:hAnsi="Calibri" w:eastAsia="宋体" w:cs="Calibri"/>
      <w:kern w:val="2"/>
      <w:sz w:val="21"/>
      <w:szCs w:val="21"/>
      <w:lang w:val="en-US" w:eastAsia="zh-CN" w:bidi="ar-SA"/>
    </w:rPr>
  </w:style>
  <w:style w:type="character" w:customStyle="1" w:styleId="386">
    <w:name w:val="style21"/>
    <w:qFormat/>
    <w:uiPriority w:val="0"/>
    <w:rPr>
      <w:rFonts w:ascii="Times New Roman" w:hAnsi="Times New Roman" w:eastAsia="宋体" w:cs="Times New Roman"/>
    </w:rPr>
  </w:style>
  <w:style w:type="paragraph" w:customStyle="1" w:styleId="387">
    <w:name w:val="通用标题2"/>
    <w:basedOn w:val="6"/>
    <w:next w:val="1"/>
    <w:qFormat/>
    <w:uiPriority w:val="0"/>
    <w:pPr>
      <w:keepNext w:val="0"/>
      <w:keepLines w:val="0"/>
      <w:numPr>
        <w:ilvl w:val="0"/>
        <w:numId w:val="4"/>
      </w:numPr>
      <w:tabs>
        <w:tab w:val="left" w:pos="993"/>
      </w:tabs>
      <w:spacing w:line="360" w:lineRule="auto"/>
    </w:pPr>
    <w:rPr>
      <w:rFonts w:ascii="黑体" w:hAnsi="黑体"/>
    </w:rPr>
  </w:style>
  <w:style w:type="paragraph" w:customStyle="1" w:styleId="388">
    <w:name w:val="通用标题4"/>
    <w:next w:val="1"/>
    <w:qFormat/>
    <w:uiPriority w:val="0"/>
    <w:pPr>
      <w:tabs>
        <w:tab w:val="left" w:pos="851"/>
      </w:tabs>
      <w:adjustRightInd w:val="0"/>
      <w:snapToGrid w:val="0"/>
      <w:spacing w:after="120"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389">
    <w:name w:val="通用标题5"/>
    <w:qFormat/>
    <w:uiPriority w:val="0"/>
    <w:pPr>
      <w:widowControl w:val="0"/>
      <w:tabs>
        <w:tab w:val="left" w:pos="1134"/>
      </w:tabs>
      <w:autoSpaceDE w:val="0"/>
      <w:autoSpaceDN w:val="0"/>
      <w:adjustRightInd w:val="0"/>
      <w:snapToGrid w:val="0"/>
      <w:spacing w:after="120" w:afterLines="50" w:line="360" w:lineRule="auto"/>
      <w:ind w:left="710"/>
      <w:jc w:val="both"/>
    </w:pPr>
    <w:rPr>
      <w:rFonts w:ascii="宋体" w:hAnsi="宋体" w:eastAsia="宋体" w:cs="Times New Roman"/>
      <w:kern w:val="2"/>
      <w:sz w:val="24"/>
      <w:szCs w:val="21"/>
      <w:lang w:val="en-US" w:eastAsia="zh-CN" w:bidi="ar-SA"/>
    </w:rPr>
  </w:style>
  <w:style w:type="paragraph" w:customStyle="1" w:styleId="390">
    <w:name w:val="通用标题6"/>
    <w:basedOn w:val="1"/>
    <w:qFormat/>
    <w:uiPriority w:val="0"/>
    <w:pPr>
      <w:tabs>
        <w:tab w:val="left" w:pos="993"/>
      </w:tabs>
      <w:ind w:left="310"/>
    </w:pPr>
  </w:style>
  <w:style w:type="paragraph" w:customStyle="1" w:styleId="391">
    <w:name w:val="正文 A"/>
    <w:qFormat/>
    <w:uiPriority w:val="0"/>
    <w:pPr>
      <w:widowControl w:val="0"/>
      <w:jc w:val="both"/>
    </w:pPr>
    <w:rPr>
      <w:rFonts w:ascii="Calibri" w:hAnsi="Cambria Math" w:eastAsia="Times New Roman" w:cs="Cambria Math"/>
      <w:color w:val="000000"/>
      <w:kern w:val="2"/>
      <w:sz w:val="21"/>
      <w:szCs w:val="21"/>
      <w:u w:color="000000"/>
      <w:lang w:val="en-US" w:eastAsia="zh-CN" w:bidi="ar-SA"/>
    </w:rPr>
  </w:style>
  <w:style w:type="paragraph" w:customStyle="1" w:styleId="392">
    <w:name w:val="HTML 预设格式1"/>
    <w:basedOn w:val="1"/>
    <w:qFormat/>
    <w:uiPriority w:val="0"/>
    <w:pPr>
      <w:widowControl/>
    </w:pPr>
    <w:rPr>
      <w:szCs w:val="24"/>
    </w:rPr>
  </w:style>
  <w:style w:type="paragraph" w:customStyle="1" w:styleId="393">
    <w:name w:val="NormalIndent"/>
    <w:basedOn w:val="1"/>
    <w:qFormat/>
    <w:uiPriority w:val="0"/>
    <w:pPr>
      <w:spacing w:line="240" w:lineRule="auto"/>
      <w:ind w:firstLine="420" w:firstLineChars="200"/>
      <w:textAlignment w:val="baseline"/>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169</Pages>
  <Words>106811</Words>
  <Characters>112167</Characters>
  <Lines>865</Lines>
  <Paragraphs>243</Paragraphs>
  <TotalTime>97</TotalTime>
  <ScaleCrop>false</ScaleCrop>
  <LinksUpToDate>false</LinksUpToDate>
  <CharactersWithSpaces>118455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2023-02-26T05:48:00Z</dcterms:created>
  <dc:creator>罗剑东</dc:creator>
  <cp:lastModifiedBy>CLOVE</cp:lastModifiedBy>
  <cp:lastPrinted>2023-04-03T08:11:00Z</cp:lastPrinted>
  <dcterms:modified xsi:type="dcterms:W3CDTF">2023-04-06T08:50:28Z</dcterms:modified>
  <dc:title>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FBB37B57D56847C583DA469527EE8139</vt:lpwstr>
  </property>
</Properties>
</file>