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872" w:beforeLines="600" w:line="360" w:lineRule="auto"/>
        <w:jc w:val="center"/>
        <w:rPr>
          <w:rFonts w:ascii="宋体" w:hAnsi="宋体"/>
          <w:b/>
          <w:bCs/>
          <w:sz w:val="44"/>
          <w:szCs w:val="44"/>
        </w:rPr>
      </w:pPr>
      <w:r>
        <w:rPr>
          <w:rFonts w:hint="eastAsia" w:ascii="宋体" w:hAnsi="宋体"/>
          <w:b/>
          <w:bCs/>
          <w:sz w:val="44"/>
          <w:szCs w:val="44"/>
        </w:rPr>
        <w:t>T.I.T文创园四期项目改造工程施工总承包</w:t>
      </w:r>
    </w:p>
    <w:p>
      <w:pPr>
        <w:spacing w:before="1872" w:beforeLines="600" w:line="360" w:lineRule="auto"/>
        <w:jc w:val="center"/>
        <w:rPr>
          <w:rFonts w:ascii="宋体" w:hAnsi="宋体"/>
          <w:b/>
          <w:bCs/>
          <w:spacing w:val="26"/>
          <w:sz w:val="72"/>
          <w:szCs w:val="72"/>
          <w14:shadow w14:blurRad="50800" w14:dist="38100" w14:dir="2700000" w14:sx="100000" w14:sy="100000" w14:kx="0" w14:ky="0" w14:algn="tl">
            <w14:srgbClr w14:val="000000">
              <w14:alpha w14:val="60000"/>
            </w14:srgbClr>
          </w14:shadow>
        </w:rPr>
      </w:pPr>
      <w:r>
        <w:rPr>
          <w:rFonts w:hint="eastAsia" w:ascii="宋体" w:hAnsi="宋体"/>
          <w:b/>
          <w:bCs/>
          <w:spacing w:val="26"/>
          <w:sz w:val="72"/>
          <w:szCs w:val="72"/>
          <w14:shadow w14:blurRad="50800" w14:dist="38100" w14:dir="2700000" w14:sx="100000" w14:sy="100000" w14:kx="0" w14:ky="0" w14:algn="tl">
            <w14:srgbClr w14:val="000000">
              <w14:alpha w14:val="60000"/>
            </w14:srgbClr>
          </w14:shadow>
        </w:rPr>
        <w:t>招标公告</w:t>
      </w:r>
    </w:p>
    <w:p>
      <w:pPr>
        <w:spacing w:before="3744" w:beforeLines="1200" w:line="360" w:lineRule="auto"/>
        <w:jc w:val="center"/>
        <w:rPr>
          <w:rFonts w:ascii="宋体" w:hAnsi="宋体"/>
          <w:sz w:val="28"/>
          <w:szCs w:val="28"/>
          <w:u w:val="single"/>
        </w:rPr>
      </w:pPr>
      <w:r>
        <w:rPr>
          <w:rFonts w:hint="eastAsia" w:ascii="宋体" w:hAnsi="宋体"/>
          <w:sz w:val="28"/>
          <w:szCs w:val="28"/>
        </w:rPr>
        <w:t>招标单位：</w:t>
      </w:r>
      <w:r>
        <w:rPr>
          <w:rFonts w:hint="eastAsia" w:ascii="宋体" w:hAnsi="宋体"/>
          <w:sz w:val="28"/>
          <w:szCs w:val="28"/>
          <w:u w:val="single"/>
        </w:rPr>
        <w:t>广州新仕诚企业发展股份有限公司</w:t>
      </w:r>
    </w:p>
    <w:p>
      <w:pPr>
        <w:spacing w:line="360" w:lineRule="auto"/>
        <w:jc w:val="center"/>
        <w:rPr>
          <w:rFonts w:ascii="宋体" w:hAnsi="宋体"/>
          <w:sz w:val="28"/>
          <w:szCs w:val="28"/>
          <w:u w:val="single"/>
        </w:rPr>
      </w:pPr>
      <w:r>
        <w:rPr>
          <w:rFonts w:hint="eastAsia" w:ascii="宋体" w:hAnsi="宋体"/>
          <w:sz w:val="28"/>
          <w:szCs w:val="28"/>
        </w:rPr>
        <w:t>招标代理单位：</w:t>
      </w:r>
      <w:r>
        <w:rPr>
          <w:rFonts w:hint="eastAsia" w:ascii="宋体" w:hAnsi="宋体"/>
          <w:sz w:val="28"/>
          <w:szCs w:val="28"/>
          <w:u w:val="single"/>
        </w:rPr>
        <w:t>广东冠诚工程管理有限公司</w:t>
      </w:r>
    </w:p>
    <w:p>
      <w:pPr>
        <w:pStyle w:val="10"/>
        <w:spacing w:line="480" w:lineRule="auto"/>
        <w:jc w:val="center"/>
        <w:rPr>
          <w:sz w:val="28"/>
          <w:szCs w:val="28"/>
        </w:rPr>
        <w:sectPr>
          <w:footerReference r:id="rId3" w:type="even"/>
          <w:endnotePr>
            <w:numFmt w:val="decimal"/>
          </w:endnotePr>
          <w:pgSz w:w="11906" w:h="16838"/>
          <w:pgMar w:top="1440" w:right="1304" w:bottom="1440" w:left="1276" w:header="851" w:footer="992" w:gutter="0"/>
          <w:cols w:space="720" w:num="1"/>
          <w:docGrid w:type="lines" w:linePitch="312" w:charSpace="0"/>
        </w:sectPr>
      </w:pPr>
      <w:r>
        <w:rPr>
          <w:rFonts w:hint="eastAsia"/>
          <w:sz w:val="28"/>
          <w:szCs w:val="28"/>
          <w:u w:val="none"/>
        </w:rPr>
        <w:t>日期：</w:t>
      </w:r>
      <w:r>
        <w:rPr>
          <w:rFonts w:hint="eastAsia"/>
          <w:sz w:val="28"/>
          <w:szCs w:val="28"/>
        </w:rPr>
        <w:t>2023年3月</w:t>
      </w:r>
    </w:p>
    <w:p>
      <w:pPr>
        <w:pStyle w:val="10"/>
        <w:spacing w:line="480" w:lineRule="auto"/>
        <w:jc w:val="center"/>
        <w:rPr>
          <w:rFonts w:cs="宋体"/>
          <w:b/>
          <w:bCs/>
          <w:sz w:val="32"/>
        </w:rPr>
      </w:pPr>
      <w:r>
        <w:rPr>
          <w:rFonts w:hint="eastAsia" w:cs="宋体"/>
          <w:b/>
          <w:bCs/>
          <w:sz w:val="32"/>
        </w:rPr>
        <w:t>T.I.T文创园四期项目改造工程施工总承包</w:t>
      </w:r>
    </w:p>
    <w:p>
      <w:pPr>
        <w:pStyle w:val="10"/>
        <w:spacing w:line="480" w:lineRule="auto"/>
        <w:jc w:val="center"/>
        <w:rPr>
          <w:rFonts w:cs="宋体"/>
          <w:b/>
          <w:bCs/>
          <w:sz w:val="32"/>
        </w:rPr>
      </w:pPr>
      <w:r>
        <w:rPr>
          <w:rFonts w:hint="eastAsia" w:cs="宋体"/>
          <w:b/>
          <w:bCs/>
          <w:sz w:val="32"/>
          <w:u w:val="none"/>
        </w:rPr>
        <w:t>招标公告</w:t>
      </w:r>
    </w:p>
    <w:p>
      <w:pPr>
        <w:spacing w:line="440" w:lineRule="exact"/>
        <w:ind w:firstLine="480" w:firstLineChars="200"/>
        <w:rPr>
          <w:rFonts w:ascii="宋体" w:hAnsi="宋体" w:cs="宋体"/>
          <w:sz w:val="24"/>
          <w:szCs w:val="24"/>
          <w:u w:val="single"/>
        </w:rPr>
      </w:pPr>
      <w:r>
        <w:rPr>
          <w:rFonts w:hint="eastAsia" w:ascii="宋体" w:hAnsi="宋体" w:cs="宋体"/>
          <w:sz w:val="24"/>
        </w:rPr>
        <w:t>根据</w:t>
      </w:r>
      <w:r>
        <w:rPr>
          <w:rFonts w:hint="eastAsia" w:ascii="宋体" w:hAnsi="宋体"/>
          <w:sz w:val="24"/>
          <w:u w:val="single"/>
        </w:rPr>
        <w:t>广东省企业投资项目备案证2302-440105-04-05-131370</w:t>
      </w:r>
      <w:r>
        <w:rPr>
          <w:rFonts w:hint="eastAsia" w:ascii="宋体" w:hAnsi="宋体" w:cs="宋体"/>
          <w:sz w:val="24"/>
        </w:rPr>
        <w:t>批准，并且图纸和技术资料满足施工需要，</w:t>
      </w:r>
      <w:r>
        <w:fldChar w:fldCharType="begin"/>
      </w:r>
      <w:r>
        <w:instrText xml:space="preserve"> HYPERLINK "http://202.104.65.182:8081/G2/webdrive/web-enterprise!view.do?enterpriseId=4028a95f8497ea5201849df8e40d2928" \t "_blank" </w:instrText>
      </w:r>
      <w:r>
        <w:fldChar w:fldCharType="separate"/>
      </w:r>
      <w:r>
        <w:rPr>
          <w:rFonts w:hint="eastAsia" w:ascii="宋体" w:hAnsi="宋体" w:cs="宋体"/>
          <w:sz w:val="24"/>
          <w:u w:val="single"/>
        </w:rPr>
        <w:t>广州新仕诚企业发展股份有限公司</w:t>
      </w:r>
      <w:r>
        <w:rPr>
          <w:rFonts w:hint="eastAsia" w:ascii="宋体" w:hAnsi="宋体" w:cs="宋体"/>
          <w:sz w:val="24"/>
          <w:u w:val="single"/>
        </w:rPr>
        <w:fldChar w:fldCharType="end"/>
      </w:r>
      <w:r>
        <w:rPr>
          <w:rFonts w:hint="eastAsia" w:ascii="宋体" w:hAnsi="宋体" w:cs="宋体"/>
          <w:sz w:val="24"/>
        </w:rPr>
        <w:t>现对</w:t>
      </w:r>
      <w:r>
        <w:rPr>
          <w:rFonts w:hint="eastAsia" w:ascii="宋体" w:hAnsi="宋体" w:cs="宋体"/>
          <w:sz w:val="24"/>
          <w:u w:val="single"/>
        </w:rPr>
        <w:t>T.I.T文创园四期项目改造工程施工总承包</w:t>
      </w:r>
      <w:r>
        <w:rPr>
          <w:rFonts w:hint="eastAsia" w:ascii="宋体" w:hAnsi="宋体" w:cs="宋体"/>
          <w:sz w:val="24"/>
        </w:rPr>
        <w:t>进行施工[施工总承包]公开招标，选定承包人。</w:t>
      </w:r>
    </w:p>
    <w:p>
      <w:pPr>
        <w:tabs>
          <w:tab w:val="center" w:pos="4415"/>
        </w:tabs>
        <w:spacing w:line="440" w:lineRule="exact"/>
        <w:ind w:firstLine="480" w:firstLineChars="200"/>
        <w:rPr>
          <w:rFonts w:ascii="宋体" w:hAnsi="宋体" w:cs="宋体"/>
          <w:sz w:val="24"/>
          <w:u w:val="single"/>
        </w:rPr>
      </w:pPr>
      <w:r>
        <w:rPr>
          <w:rFonts w:hint="eastAsia" w:ascii="宋体" w:hAnsi="宋体" w:cs="宋体"/>
          <w:sz w:val="24"/>
        </w:rPr>
        <w:t>一、工程名称：</w:t>
      </w:r>
      <w:r>
        <w:rPr>
          <w:rFonts w:hint="eastAsia" w:ascii="宋体" w:hAnsi="宋体" w:cs="宋体"/>
          <w:sz w:val="24"/>
          <w:u w:val="single"/>
        </w:rPr>
        <w:t>T.I.T文创园四期项目改造工程施工总承包</w:t>
      </w:r>
    </w:p>
    <w:p>
      <w:pPr>
        <w:tabs>
          <w:tab w:val="center" w:pos="4415"/>
        </w:tabs>
        <w:spacing w:line="440" w:lineRule="exact"/>
        <w:ind w:firstLine="1017" w:firstLineChars="424"/>
        <w:rPr>
          <w:rFonts w:ascii="宋体" w:hAnsi="宋体" w:cs="宋体"/>
          <w:sz w:val="24"/>
          <w:szCs w:val="24"/>
          <w:u w:val="single"/>
        </w:rPr>
      </w:pPr>
      <w:r>
        <w:rPr>
          <w:rFonts w:hint="eastAsia" w:ascii="宋体" w:hAnsi="宋体" w:cs="宋体"/>
          <w:sz w:val="24"/>
        </w:rPr>
        <w:t>项目代码：</w:t>
      </w:r>
      <w:r>
        <w:rPr>
          <w:rFonts w:hint="eastAsia" w:ascii="宋体" w:hAnsi="宋体"/>
          <w:sz w:val="24"/>
          <w:u w:val="single"/>
        </w:rPr>
        <w:t>2302-440105-04-05-131370</w:t>
      </w:r>
    </w:p>
    <w:p>
      <w:pPr>
        <w:spacing w:line="440" w:lineRule="exact"/>
        <w:ind w:firstLine="480" w:firstLineChars="200"/>
        <w:rPr>
          <w:rFonts w:ascii="宋体" w:hAnsi="宋体" w:cs="宋体"/>
          <w:sz w:val="24"/>
          <w:szCs w:val="24"/>
          <w:u w:val="single"/>
        </w:rPr>
      </w:pPr>
      <w:r>
        <w:rPr>
          <w:rFonts w:hint="eastAsia" w:ascii="宋体" w:hAnsi="宋体" w:cs="宋体"/>
          <w:sz w:val="24"/>
        </w:rPr>
        <w:t>二、招标单位：</w:t>
      </w:r>
      <w:r>
        <w:fldChar w:fldCharType="begin"/>
      </w:r>
      <w:r>
        <w:instrText xml:space="preserve"> HYPERLINK "http://202.104.65.182:8081/G2/webdrive/web-enterprise!view.do?enterpriseId=4028a95f8497ea5201849df8e40d2928" \t "_blank" </w:instrText>
      </w:r>
      <w:r>
        <w:fldChar w:fldCharType="separate"/>
      </w:r>
      <w:r>
        <w:rPr>
          <w:rFonts w:hint="eastAsia" w:ascii="宋体" w:hAnsi="宋体" w:cs="宋体"/>
          <w:sz w:val="24"/>
          <w:u w:val="single"/>
        </w:rPr>
        <w:t>广州新仕诚企业发展股份有限公司</w:t>
      </w:r>
      <w:r>
        <w:rPr>
          <w:rFonts w:hint="eastAsia" w:ascii="宋体" w:hAnsi="宋体" w:cs="宋体"/>
          <w:sz w:val="24"/>
          <w:u w:val="single"/>
        </w:rPr>
        <w:fldChar w:fldCharType="end"/>
      </w:r>
    </w:p>
    <w:p>
      <w:pPr>
        <w:spacing w:line="440" w:lineRule="exact"/>
        <w:ind w:left="470" w:leftChars="224" w:firstLine="520" w:firstLineChars="217"/>
        <w:rPr>
          <w:rFonts w:ascii="宋体" w:hAnsi="宋体" w:cs="宋体"/>
          <w:sz w:val="24"/>
          <w:szCs w:val="24"/>
          <w:u w:val="single"/>
        </w:rPr>
      </w:pPr>
      <w:r>
        <w:rPr>
          <w:rFonts w:hint="eastAsia" w:ascii="宋体" w:hAnsi="宋体" w:cs="宋体"/>
          <w:sz w:val="24"/>
        </w:rPr>
        <w:t>联系人：</w:t>
      </w:r>
      <w:r>
        <w:rPr>
          <w:rFonts w:hint="eastAsia" w:ascii="宋体" w:hAnsi="宋体"/>
          <w:sz w:val="24"/>
          <w:u w:val="single"/>
        </w:rPr>
        <w:t>吕工</w:t>
      </w:r>
      <w:r>
        <w:rPr>
          <w:rFonts w:hint="eastAsia" w:ascii="宋体" w:hAnsi="宋体" w:cs="宋体"/>
          <w:sz w:val="24"/>
        </w:rPr>
        <w:t xml:space="preserve">    联系电话：</w:t>
      </w:r>
      <w:r>
        <w:rPr>
          <w:rFonts w:hint="eastAsia" w:ascii="宋体" w:hAnsi="宋体"/>
          <w:sz w:val="24"/>
          <w:u w:val="single"/>
        </w:rPr>
        <w:t>020-84221810</w:t>
      </w:r>
    </w:p>
    <w:p>
      <w:pPr>
        <w:spacing w:line="440" w:lineRule="exact"/>
        <w:ind w:left="470" w:leftChars="224" w:firstLine="520" w:firstLineChars="217"/>
        <w:rPr>
          <w:rFonts w:ascii="宋体" w:hAnsi="宋体" w:cs="宋体"/>
          <w:sz w:val="24"/>
          <w:szCs w:val="24"/>
          <w:u w:val="single"/>
        </w:rPr>
      </w:pPr>
      <w:r>
        <w:rPr>
          <w:rFonts w:hint="eastAsia" w:ascii="宋体" w:hAnsi="宋体" w:cs="宋体"/>
          <w:sz w:val="24"/>
        </w:rPr>
        <w:t>联系地址：</w:t>
      </w:r>
      <w:r>
        <w:rPr>
          <w:rFonts w:hint="eastAsia" w:ascii="宋体" w:hAnsi="宋体"/>
          <w:sz w:val="24"/>
          <w:u w:val="single"/>
        </w:rPr>
        <w:t>广州市海珠区新港中路397号自编12号</w:t>
      </w:r>
    </w:p>
    <w:p>
      <w:pPr>
        <w:spacing w:line="440" w:lineRule="exact"/>
        <w:ind w:left="470" w:leftChars="224" w:firstLine="520" w:firstLineChars="217"/>
        <w:rPr>
          <w:rFonts w:ascii="宋体" w:hAnsi="宋体" w:cs="宋体"/>
          <w:sz w:val="24"/>
          <w:szCs w:val="24"/>
          <w:u w:val="single"/>
        </w:rPr>
      </w:pPr>
      <w:r>
        <w:rPr>
          <w:rFonts w:hint="eastAsia" w:ascii="宋体" w:hAnsi="宋体" w:cs="宋体"/>
          <w:sz w:val="24"/>
        </w:rPr>
        <w:t>招标代理机构：</w:t>
      </w:r>
      <w:r>
        <w:rPr>
          <w:rFonts w:hint="eastAsia" w:ascii="宋体" w:hAnsi="宋体" w:cs="宋体"/>
          <w:sz w:val="24"/>
          <w:szCs w:val="24"/>
          <w:u w:val="single"/>
        </w:rPr>
        <w:t>广东冠诚工程管理有限公司</w:t>
      </w:r>
    </w:p>
    <w:p>
      <w:pPr>
        <w:spacing w:line="440" w:lineRule="exact"/>
        <w:ind w:left="470" w:leftChars="224" w:firstLine="520" w:firstLineChars="217"/>
        <w:rPr>
          <w:rFonts w:ascii="宋体" w:hAnsi="宋体"/>
          <w:sz w:val="24"/>
          <w:u w:val="single"/>
        </w:rPr>
      </w:pPr>
      <w:r>
        <w:rPr>
          <w:rFonts w:hint="eastAsia" w:ascii="宋体" w:hAnsi="宋体"/>
          <w:sz w:val="24"/>
        </w:rPr>
        <w:t>联系人：</w:t>
      </w:r>
      <w:r>
        <w:rPr>
          <w:rFonts w:hint="eastAsia" w:ascii="宋体" w:hAnsi="宋体"/>
          <w:sz w:val="24"/>
          <w:u w:val="single"/>
        </w:rPr>
        <w:t>杨工</w:t>
      </w:r>
      <w:r>
        <w:rPr>
          <w:rFonts w:hint="eastAsia" w:ascii="宋体" w:hAnsi="宋体"/>
          <w:sz w:val="24"/>
        </w:rPr>
        <w:t xml:space="preserve">   联系电话：</w:t>
      </w:r>
      <w:r>
        <w:rPr>
          <w:rFonts w:hint="eastAsia" w:ascii="宋体" w:hAnsi="宋体"/>
          <w:sz w:val="24"/>
          <w:u w:val="single"/>
        </w:rPr>
        <w:t>020-87031301</w:t>
      </w:r>
    </w:p>
    <w:p>
      <w:pPr>
        <w:spacing w:line="440" w:lineRule="exact"/>
        <w:ind w:left="470" w:leftChars="224" w:firstLine="520" w:firstLineChars="217"/>
        <w:rPr>
          <w:rFonts w:ascii="宋体" w:hAnsi="宋体"/>
          <w:sz w:val="24"/>
          <w:u w:val="single"/>
        </w:rPr>
      </w:pPr>
      <w:r>
        <w:rPr>
          <w:rFonts w:hint="eastAsia" w:ascii="宋体" w:hAnsi="宋体"/>
          <w:sz w:val="24"/>
        </w:rPr>
        <w:t>联系地址：</w:t>
      </w:r>
      <w:r>
        <w:rPr>
          <w:rFonts w:hint="eastAsia" w:ascii="宋体" w:hAnsi="宋体"/>
          <w:sz w:val="24"/>
          <w:u w:val="single"/>
        </w:rPr>
        <w:t>广州市天河区马场路16号之一1110室，1111室</w:t>
      </w:r>
    </w:p>
    <w:p>
      <w:pPr>
        <w:spacing w:line="440" w:lineRule="exact"/>
        <w:ind w:left="470" w:leftChars="224" w:firstLine="520" w:firstLineChars="217"/>
        <w:rPr>
          <w:rFonts w:ascii="宋体" w:hAnsi="宋体"/>
          <w:sz w:val="24"/>
          <w:u w:val="single"/>
        </w:rPr>
      </w:pPr>
      <w:r>
        <w:rPr>
          <w:rFonts w:hint="eastAsia" w:ascii="宋体" w:hAnsi="宋体"/>
          <w:sz w:val="24"/>
        </w:rPr>
        <w:t>招标监督机构：</w:t>
      </w:r>
      <w:r>
        <w:rPr>
          <w:rFonts w:hint="eastAsia" w:ascii="宋体" w:hAnsi="宋体"/>
          <w:sz w:val="24"/>
          <w:u w:val="single"/>
        </w:rPr>
        <w:t>广州市海珠区建设工程招标管理办公室</w:t>
      </w:r>
    </w:p>
    <w:p>
      <w:pPr>
        <w:spacing w:line="440" w:lineRule="exact"/>
        <w:ind w:left="470" w:leftChars="224" w:firstLine="520" w:firstLineChars="217"/>
        <w:rPr>
          <w:rFonts w:ascii="宋体" w:hAnsi="宋体" w:cs="宋体"/>
          <w:sz w:val="24"/>
          <w:u w:val="single"/>
        </w:rPr>
      </w:pPr>
      <w:r>
        <w:rPr>
          <w:rFonts w:hint="eastAsia" w:ascii="宋体" w:hAnsi="宋体"/>
          <w:sz w:val="24"/>
        </w:rPr>
        <w:t>监督电话：</w:t>
      </w:r>
      <w:r>
        <w:rPr>
          <w:rFonts w:hint="eastAsia" w:ascii="宋体" w:hAnsi="宋体"/>
          <w:sz w:val="24"/>
          <w:u w:val="single"/>
        </w:rPr>
        <w:t>020-</w:t>
      </w:r>
      <w:r>
        <w:rPr>
          <w:rFonts w:hint="eastAsia" w:ascii="宋体" w:hAnsi="宋体" w:cs="宋体"/>
          <w:sz w:val="24"/>
          <w:u w:val="single"/>
        </w:rPr>
        <w:t>89885682</w:t>
      </w:r>
    </w:p>
    <w:p>
      <w:pPr>
        <w:spacing w:line="440" w:lineRule="exact"/>
        <w:ind w:left="470" w:leftChars="224" w:firstLine="520" w:firstLineChars="217"/>
        <w:rPr>
          <w:rFonts w:hAnsi="宋体" w:cs="宋体"/>
          <w:sz w:val="24"/>
          <w:szCs w:val="24"/>
          <w:u w:val="single"/>
        </w:rPr>
      </w:pPr>
      <w:r>
        <w:rPr>
          <w:rFonts w:hint="eastAsia" w:ascii="宋体" w:hAnsi="宋体"/>
          <w:sz w:val="24"/>
        </w:rPr>
        <w:t>联系地址：</w:t>
      </w:r>
      <w:r>
        <w:rPr>
          <w:rFonts w:hint="eastAsia" w:ascii="宋体" w:hAnsi="宋体" w:cs="宋体"/>
          <w:sz w:val="24"/>
          <w:u w:val="single"/>
        </w:rPr>
        <w:t>广州市海珠区新港中路472号</w:t>
      </w:r>
      <w:r>
        <w:rPr>
          <w:rFonts w:ascii="宋体" w:hAnsi="宋体" w:cs="宋体"/>
          <w:sz w:val="24"/>
          <w:szCs w:val="24"/>
          <w:u w:val="single"/>
        </w:rPr>
        <w:t>4</w:t>
      </w:r>
      <w:r>
        <w:rPr>
          <w:rFonts w:hint="eastAsia" w:ascii="宋体" w:hAnsi="宋体" w:cs="宋体"/>
          <w:sz w:val="24"/>
          <w:szCs w:val="24"/>
          <w:u w:val="single"/>
        </w:rPr>
        <w:t>楼</w:t>
      </w:r>
      <w:r>
        <w:rPr>
          <w:rFonts w:ascii="宋体" w:hAnsi="宋体" w:cs="宋体"/>
          <w:sz w:val="24"/>
          <w:szCs w:val="24"/>
          <w:u w:val="single"/>
        </w:rPr>
        <w:t>410</w:t>
      </w:r>
      <w:r>
        <w:rPr>
          <w:rFonts w:hint="eastAsia" w:ascii="宋体" w:hAnsi="宋体" w:cs="宋体"/>
          <w:sz w:val="24"/>
          <w:szCs w:val="24"/>
          <w:u w:val="single"/>
        </w:rPr>
        <w:t>室</w:t>
      </w:r>
    </w:p>
    <w:p>
      <w:pPr>
        <w:spacing w:line="440" w:lineRule="exact"/>
        <w:ind w:left="105" w:leftChars="50" w:firstLine="417" w:firstLineChars="174"/>
        <w:rPr>
          <w:rFonts w:ascii="宋体" w:hAnsi="宋体" w:cs="宋体"/>
          <w:sz w:val="24"/>
          <w:u w:val="single"/>
        </w:rPr>
      </w:pPr>
      <w:r>
        <w:rPr>
          <w:rFonts w:hint="eastAsia" w:ascii="宋体" w:hAnsi="宋体" w:cs="宋体"/>
          <w:sz w:val="24"/>
        </w:rPr>
        <w:t>三、建设地点：</w:t>
      </w:r>
      <w:r>
        <w:rPr>
          <w:rFonts w:hint="eastAsia" w:ascii="宋体" w:hAnsi="宋体"/>
          <w:sz w:val="24"/>
          <w:u w:val="single"/>
        </w:rPr>
        <w:t>广州市海珠区沙园街道工业大道北132号T.I.T文创园。</w:t>
      </w:r>
    </w:p>
    <w:p>
      <w:pPr>
        <w:spacing w:line="440" w:lineRule="exact"/>
        <w:ind w:left="105" w:leftChars="50" w:firstLine="417" w:firstLineChars="174"/>
        <w:rPr>
          <w:rFonts w:ascii="宋体" w:hAnsi="宋体" w:cs="宋体"/>
          <w:sz w:val="24"/>
          <w:szCs w:val="24"/>
          <w:u w:val="single"/>
        </w:rPr>
      </w:pPr>
      <w:r>
        <w:rPr>
          <w:rFonts w:hint="eastAsia" w:ascii="宋体" w:hAnsi="宋体" w:cs="宋体"/>
          <w:sz w:val="24"/>
        </w:rPr>
        <w:t>四、项目概况：</w:t>
      </w:r>
      <w:r>
        <w:rPr>
          <w:rFonts w:hint="eastAsia" w:ascii="宋体" w:hAnsi="宋体"/>
          <w:sz w:val="24"/>
          <w:u w:val="single"/>
        </w:rPr>
        <w:t>T.I.T文创园四期项目建筑面积为7985.25平方米，共建筑物5栋，分别是12#面积为1996.38㎡、20#面积为23.6㎡、21#面积为47.7㎡、50#面积为662.17㎡、59#面积为5255.4㎡，总投资金额1680万元。改造包括室内装修、建筑外墙翻新、园林景观、屋面修缮、房屋加固、电力改造（不涉及电力增容）等。</w:t>
      </w:r>
    </w:p>
    <w:p>
      <w:pPr>
        <w:spacing w:line="440" w:lineRule="exact"/>
        <w:ind w:firstLine="537" w:firstLineChars="224"/>
        <w:rPr>
          <w:rFonts w:ascii="宋体" w:hAnsi="宋体" w:cs="宋体"/>
          <w:sz w:val="24"/>
        </w:rPr>
      </w:pPr>
      <w:r>
        <w:rPr>
          <w:rFonts w:hint="eastAsia" w:ascii="宋体" w:hAnsi="宋体" w:cs="宋体"/>
          <w:sz w:val="24"/>
        </w:rPr>
        <w:t>五、标段划分及各标段招标内容、规模和最高投标限价：</w:t>
      </w:r>
    </w:p>
    <w:p>
      <w:pPr>
        <w:spacing w:line="440" w:lineRule="exact"/>
        <w:ind w:firstLine="600" w:firstLineChars="250"/>
        <w:jc w:val="left"/>
        <w:rPr>
          <w:rFonts w:ascii="宋体" w:hAnsi="宋体" w:cs="宋体"/>
          <w:sz w:val="24"/>
          <w:u w:val="single"/>
        </w:rPr>
      </w:pPr>
      <w:r>
        <w:rPr>
          <w:rFonts w:hint="eastAsia" w:ascii="宋体" w:hAnsi="宋体" w:cs="宋体"/>
          <w:sz w:val="24"/>
          <w:szCs w:val="24"/>
        </w:rPr>
        <w:t>1、标段划分：本工程划分为</w:t>
      </w:r>
      <w:r>
        <w:rPr>
          <w:rFonts w:hint="eastAsia" w:ascii="宋体" w:hAnsi="宋体" w:cs="宋体"/>
          <w:sz w:val="24"/>
          <w:szCs w:val="24"/>
          <w:u w:val="single"/>
        </w:rPr>
        <w:t xml:space="preserve"> 1 </w:t>
      </w:r>
      <w:r>
        <w:rPr>
          <w:rFonts w:hint="eastAsia" w:ascii="宋体" w:hAnsi="宋体" w:cs="宋体"/>
          <w:sz w:val="24"/>
          <w:szCs w:val="24"/>
        </w:rPr>
        <w:t>个标段。</w:t>
      </w:r>
    </w:p>
    <w:p>
      <w:pPr>
        <w:spacing w:line="440" w:lineRule="exact"/>
        <w:ind w:firstLine="600" w:firstLineChars="250"/>
        <w:jc w:val="left"/>
        <w:rPr>
          <w:rFonts w:ascii="宋体" w:hAnsi="宋体" w:cs="宋体"/>
          <w:sz w:val="24"/>
          <w:szCs w:val="24"/>
          <w:u w:val="single"/>
        </w:rPr>
      </w:pPr>
      <w:r>
        <w:rPr>
          <w:rFonts w:hint="eastAsia" w:ascii="宋体" w:hAnsi="宋体" w:cs="宋体"/>
          <w:sz w:val="24"/>
          <w:szCs w:val="24"/>
        </w:rPr>
        <w:t>2、项目编号：</w:t>
      </w:r>
    </w:p>
    <w:p>
      <w:pPr>
        <w:spacing w:line="440" w:lineRule="exact"/>
        <w:ind w:firstLine="600" w:firstLineChars="250"/>
        <w:rPr>
          <w:rFonts w:ascii="宋体" w:hAnsi="宋体" w:cs="宋体"/>
          <w:sz w:val="24"/>
          <w:szCs w:val="24"/>
          <w:u w:val="single"/>
        </w:rPr>
      </w:pPr>
      <w:r>
        <w:rPr>
          <w:rFonts w:hint="eastAsia" w:ascii="宋体" w:hAnsi="宋体" w:cs="宋体"/>
          <w:sz w:val="24"/>
          <w:szCs w:val="24"/>
        </w:rPr>
        <w:t>3、招标内容、规模：</w:t>
      </w:r>
      <w:r>
        <w:rPr>
          <w:rFonts w:hint="eastAsia" w:ascii="宋体"/>
          <w:sz w:val="24"/>
          <w:u w:val="single"/>
        </w:rPr>
        <w:t>招标内容为T.I.T文创园四期项目改造工程施工总承包施工总承包，</w:t>
      </w:r>
      <w:r>
        <w:rPr>
          <w:rFonts w:hint="eastAsia" w:ascii="宋体" w:hAnsi="宋体"/>
          <w:sz w:val="24"/>
          <w:u w:val="single"/>
        </w:rPr>
        <w:t>改造包括室内装修、建筑外墙翻新、园林景观、屋面修缮、房屋加固、电力改造（不涉及电力增容）等</w:t>
      </w:r>
      <w:r>
        <w:rPr>
          <w:rFonts w:hint="eastAsia" w:ascii="宋体"/>
          <w:sz w:val="24"/>
          <w:u w:val="single"/>
        </w:rPr>
        <w:t>，建设内容包括但不限于本招标项目设计范围内所有工程内容的施工准备及施工、配合相关部门结（决）算审核、竣工图编制、工程保修等工作，组织本项目的验收备案和工程资料汇总及整理归档工作、负责办理工程开工及验收所需的各项手续并承担办理上述手续施工方的费用、完成施工其它相关工作、负责协调施工过程中的相关职能部门及周边商户、施工期交通疏解、安全文明措施等。（具体以图纸、工程量清单及有关资料说明为准)</w:t>
      </w:r>
    </w:p>
    <w:p>
      <w:pPr>
        <w:spacing w:line="440" w:lineRule="exact"/>
        <w:ind w:firstLine="480" w:firstLineChars="200"/>
        <w:rPr>
          <w:rFonts w:ascii="宋体" w:hAnsi="宋体" w:cs="宋体"/>
          <w:sz w:val="24"/>
          <w:szCs w:val="24"/>
          <w:u w:val="single"/>
        </w:rPr>
      </w:pPr>
      <w:r>
        <w:rPr>
          <w:rFonts w:hint="eastAsia" w:ascii="宋体" w:hAnsi="宋体" w:cs="宋体"/>
          <w:sz w:val="24"/>
          <w:szCs w:val="24"/>
        </w:rPr>
        <w:t>5、</w:t>
      </w:r>
      <w:r>
        <w:rPr>
          <w:rFonts w:hint="eastAsia" w:ascii="宋体" w:hAnsi="宋体" w:cs="宋体"/>
          <w:sz w:val="24"/>
        </w:rPr>
        <w:t>最高投标限价</w:t>
      </w:r>
      <w:r>
        <w:rPr>
          <w:rFonts w:hint="eastAsia" w:ascii="宋体" w:hAnsi="宋体" w:cs="宋体"/>
          <w:sz w:val="24"/>
          <w:szCs w:val="24"/>
        </w:rPr>
        <w:t>：</w:t>
      </w:r>
      <w:r>
        <w:rPr>
          <w:rFonts w:ascii="宋体" w:hAnsi="宋体" w:cs="宋体"/>
          <w:sz w:val="24"/>
          <w:u w:val="single"/>
        </w:rPr>
        <w:t>14231087.36</w:t>
      </w:r>
      <w:r>
        <w:rPr>
          <w:rFonts w:hint="eastAsia" w:ascii="宋体" w:hAnsi="宋体" w:cs="宋体"/>
          <w:sz w:val="24"/>
          <w:u w:val="single"/>
        </w:rPr>
        <w:t>元</w:t>
      </w:r>
    </w:p>
    <w:p>
      <w:pPr>
        <w:spacing w:line="440" w:lineRule="exact"/>
        <w:ind w:firstLine="480" w:firstLineChars="200"/>
        <w:rPr>
          <w:rFonts w:ascii="宋体" w:hAnsi="宋体" w:cs="宋体"/>
          <w:sz w:val="24"/>
          <w:szCs w:val="24"/>
          <w:u w:val="single"/>
        </w:rPr>
      </w:pPr>
      <w:r>
        <w:rPr>
          <w:rFonts w:hint="eastAsia" w:ascii="宋体" w:hAnsi="宋体" w:cs="宋体"/>
          <w:kern w:val="0"/>
          <w:sz w:val="24"/>
          <w:szCs w:val="24"/>
        </w:rPr>
        <w:t>六、资金来源：</w:t>
      </w:r>
      <w:r>
        <w:rPr>
          <w:rFonts w:hint="eastAsia" w:ascii="宋体" w:hAnsi="宋体" w:cs="宋体"/>
          <w:sz w:val="24"/>
          <w:szCs w:val="24"/>
          <w:u w:val="single"/>
        </w:rPr>
        <w:t>自筹资金。</w:t>
      </w:r>
    </w:p>
    <w:p>
      <w:pPr>
        <w:spacing w:line="440" w:lineRule="exact"/>
        <w:ind w:firstLine="480" w:firstLineChars="200"/>
        <w:rPr>
          <w:rFonts w:ascii="宋体" w:hAnsi="宋体" w:cs="宋体"/>
          <w:sz w:val="24"/>
        </w:rPr>
      </w:pPr>
      <w:r>
        <w:rPr>
          <w:rFonts w:hint="eastAsia" w:ascii="宋体" w:hAnsi="宋体" w:cs="宋体"/>
          <w:sz w:val="24"/>
          <w:szCs w:val="24"/>
        </w:rPr>
        <w:t xml:space="preserve">注：政府投资项目一律不得以建筑业企业带资承包的方式进行建设。  </w:t>
      </w:r>
    </w:p>
    <w:p>
      <w:pPr>
        <w:snapToGrid w:val="0"/>
        <w:spacing w:line="440" w:lineRule="exact"/>
        <w:ind w:left="435"/>
        <w:rPr>
          <w:rFonts w:ascii="宋体" w:hAnsi="宋体" w:cs="宋体"/>
          <w:sz w:val="24"/>
          <w:szCs w:val="24"/>
        </w:rPr>
      </w:pPr>
      <w:r>
        <w:rPr>
          <w:rFonts w:hint="eastAsia" w:ascii="宋体" w:hAnsi="宋体" w:cs="宋体"/>
          <w:kern w:val="0"/>
          <w:sz w:val="24"/>
          <w:szCs w:val="24"/>
        </w:rPr>
        <w:t>七、</w:t>
      </w:r>
      <w:r>
        <w:rPr>
          <w:rFonts w:hint="eastAsia" w:ascii="宋体" w:hAnsi="宋体" w:cs="宋体"/>
          <w:sz w:val="24"/>
        </w:rPr>
        <w:t>公告发布日期、递交投标文件时间与开标时间</w:t>
      </w:r>
      <w:r>
        <w:rPr>
          <w:rFonts w:hint="eastAsia" w:ascii="宋体" w:hAnsi="宋体" w:cs="宋体"/>
          <w:sz w:val="24"/>
          <w:szCs w:val="24"/>
        </w:rPr>
        <w:t>：</w:t>
      </w:r>
    </w:p>
    <w:p>
      <w:pPr>
        <w:snapToGrid w:val="0"/>
        <w:spacing w:line="440" w:lineRule="exact"/>
        <w:ind w:firstLine="480" w:firstLineChars="200"/>
        <w:rPr>
          <w:rFonts w:ascii="宋体" w:hAnsi="宋体" w:cs="宋体"/>
          <w:sz w:val="24"/>
        </w:rPr>
      </w:pPr>
      <w:r>
        <w:rPr>
          <w:rFonts w:hint="eastAsia" w:ascii="宋体" w:hAnsi="宋体" w:cs="宋体"/>
          <w:sz w:val="24"/>
        </w:rPr>
        <w:t>1、公告发布日期（含本日）：</w:t>
      </w:r>
      <w:r>
        <w:rPr>
          <w:rFonts w:hint="eastAsia" w:ascii="宋体" w:hAnsi="宋体" w:cs="宋体"/>
          <w:sz w:val="24"/>
          <w:u w:val="single"/>
        </w:rPr>
        <w:t>2023</w:t>
      </w:r>
      <w:r>
        <w:rPr>
          <w:rFonts w:hint="eastAsia" w:ascii="宋体" w:hAnsi="宋体" w:cs="宋体"/>
          <w:sz w:val="24"/>
        </w:rPr>
        <w:t>年</w:t>
      </w:r>
      <w:r>
        <w:rPr>
          <w:rFonts w:hint="eastAsia" w:ascii="宋体" w:hAnsi="宋体" w:cs="宋体"/>
          <w:sz w:val="24"/>
          <w:u w:val="single"/>
          <w:lang w:val="en-US" w:eastAsia="zh-CN"/>
        </w:rPr>
        <w:t>4</w:t>
      </w:r>
      <w:r>
        <w:rPr>
          <w:rFonts w:hint="eastAsia" w:ascii="宋体" w:hAnsi="宋体" w:cs="宋体"/>
          <w:sz w:val="24"/>
        </w:rPr>
        <w:t>月</w:t>
      </w:r>
      <w:r>
        <w:rPr>
          <w:rFonts w:hint="eastAsia" w:ascii="宋体" w:hAnsi="宋体" w:cs="宋体"/>
          <w:sz w:val="24"/>
          <w:u w:val="single"/>
          <w:lang w:val="en-US" w:eastAsia="zh-CN"/>
        </w:rPr>
        <w:t>1</w:t>
      </w:r>
      <w:r>
        <w:rPr>
          <w:rFonts w:hint="eastAsia" w:ascii="宋体" w:hAnsi="宋体" w:cs="宋体"/>
          <w:sz w:val="24"/>
        </w:rPr>
        <w:t>日</w:t>
      </w:r>
      <w:r>
        <w:rPr>
          <w:rFonts w:hint="eastAsia" w:ascii="宋体" w:hAnsi="宋体" w:cs="宋体"/>
          <w:sz w:val="24"/>
          <w:u w:val="single"/>
        </w:rPr>
        <w:t>00</w:t>
      </w:r>
      <w:r>
        <w:rPr>
          <w:rFonts w:hint="eastAsia" w:ascii="宋体" w:hAnsi="宋体" w:cs="宋体"/>
          <w:sz w:val="24"/>
        </w:rPr>
        <w:t>时</w:t>
      </w:r>
      <w:r>
        <w:rPr>
          <w:rFonts w:hint="eastAsia" w:ascii="宋体" w:hAnsi="宋体" w:cs="宋体"/>
          <w:sz w:val="24"/>
          <w:u w:val="single"/>
        </w:rPr>
        <w:t>00</w:t>
      </w:r>
      <w:r>
        <w:rPr>
          <w:rFonts w:hint="eastAsia" w:ascii="宋体" w:hAnsi="宋体" w:cs="宋体"/>
          <w:sz w:val="24"/>
        </w:rPr>
        <w:t>分至</w:t>
      </w:r>
      <w:r>
        <w:rPr>
          <w:rFonts w:hint="eastAsia" w:ascii="宋体" w:hAnsi="宋体" w:cs="宋体"/>
          <w:sz w:val="24"/>
          <w:u w:val="single"/>
        </w:rPr>
        <w:t>2023</w:t>
      </w:r>
      <w:r>
        <w:rPr>
          <w:rFonts w:hint="eastAsia" w:ascii="宋体" w:hAnsi="宋体" w:cs="宋体"/>
          <w:sz w:val="24"/>
        </w:rPr>
        <w:t>年</w:t>
      </w:r>
      <w:r>
        <w:rPr>
          <w:rFonts w:hint="eastAsia" w:ascii="宋体" w:hAnsi="宋体" w:cs="宋体"/>
          <w:sz w:val="24"/>
          <w:u w:val="single"/>
          <w:lang w:val="en-US" w:eastAsia="zh-CN"/>
        </w:rPr>
        <w:t>4</w:t>
      </w:r>
      <w:r>
        <w:rPr>
          <w:rFonts w:hint="eastAsia" w:ascii="宋体" w:hAnsi="宋体" w:cs="宋体"/>
          <w:sz w:val="24"/>
        </w:rPr>
        <w:t>月</w:t>
      </w:r>
      <w:r>
        <w:rPr>
          <w:rFonts w:hint="eastAsia" w:ascii="宋体" w:hAnsi="宋体" w:cs="宋体"/>
          <w:sz w:val="24"/>
          <w:u w:val="single"/>
          <w:lang w:val="en-US" w:eastAsia="zh-CN"/>
        </w:rPr>
        <w:t>24</w:t>
      </w:r>
      <w:r>
        <w:rPr>
          <w:rFonts w:hint="eastAsia" w:ascii="宋体" w:hAnsi="宋体" w:cs="宋体"/>
          <w:sz w:val="24"/>
        </w:rPr>
        <w:t>日</w:t>
      </w:r>
      <w:r>
        <w:rPr>
          <w:rFonts w:hint="eastAsia" w:ascii="宋体" w:hAnsi="宋体" w:cs="宋体"/>
          <w:sz w:val="24"/>
          <w:u w:val="single"/>
        </w:rPr>
        <w:t>10</w:t>
      </w:r>
      <w:r>
        <w:rPr>
          <w:rFonts w:hint="eastAsia" w:ascii="宋体" w:hAnsi="宋体" w:cs="宋体"/>
          <w:sz w:val="24"/>
        </w:rPr>
        <w:t>时</w:t>
      </w:r>
      <w:r>
        <w:rPr>
          <w:rFonts w:hint="eastAsia" w:ascii="宋体" w:hAnsi="宋体" w:cs="宋体"/>
          <w:sz w:val="24"/>
          <w:u w:val="single"/>
        </w:rPr>
        <w:t>00</w:t>
      </w:r>
      <w:r>
        <w:rPr>
          <w:rFonts w:hint="eastAsia" w:ascii="宋体" w:hAnsi="宋体" w:cs="宋体"/>
          <w:sz w:val="24"/>
        </w:rPr>
        <w:t>分凡有意参加投标者，请登录</w:t>
      </w:r>
      <w:r>
        <w:rPr>
          <w:rFonts w:hint="eastAsia" w:ascii="宋体" w:hAnsi="宋体" w:cs="宋体"/>
          <w:sz w:val="24"/>
          <w:szCs w:val="24"/>
          <w:u w:val="single"/>
        </w:rPr>
        <w:t>广州公共资源交易中心</w:t>
      </w:r>
      <w:r>
        <w:rPr>
          <w:rFonts w:hint="eastAsia" w:ascii="宋体" w:hAnsi="宋体" w:cs="宋体"/>
          <w:sz w:val="24"/>
          <w:szCs w:val="24"/>
        </w:rPr>
        <w:t>交易平台网站下载电子招标文件。</w:t>
      </w:r>
    </w:p>
    <w:p>
      <w:pPr>
        <w:snapToGrid w:val="0"/>
        <w:spacing w:line="440" w:lineRule="exact"/>
        <w:ind w:left="435"/>
        <w:rPr>
          <w:rFonts w:ascii="宋体" w:hAnsi="宋体" w:cs="宋体"/>
          <w:sz w:val="24"/>
        </w:rPr>
      </w:pPr>
      <w:r>
        <w:rPr>
          <w:rFonts w:hint="eastAsia" w:ascii="宋体" w:hAnsi="宋体" w:cs="宋体"/>
          <w:sz w:val="24"/>
        </w:rPr>
        <w:t>注：发布招标公告的时间为招标公告发出之日起至递交投标文件截止时间止。</w:t>
      </w:r>
    </w:p>
    <w:p>
      <w:pPr>
        <w:numPr>
          <w:ilvl w:val="0"/>
          <w:numId w:val="1"/>
        </w:numPr>
        <w:snapToGrid w:val="0"/>
        <w:spacing w:line="440" w:lineRule="exact"/>
        <w:ind w:firstLine="480" w:firstLineChars="200"/>
        <w:rPr>
          <w:rFonts w:ascii="宋体" w:hAnsi="宋体" w:cs="宋体"/>
          <w:bCs/>
          <w:sz w:val="24"/>
        </w:rPr>
      </w:pPr>
      <w:r>
        <w:rPr>
          <w:rFonts w:hint="eastAsia" w:ascii="宋体" w:hAnsi="宋体" w:cs="宋体"/>
          <w:bCs/>
          <w:sz w:val="24"/>
        </w:rPr>
        <w:t>递交投标文件起始时间</w:t>
      </w:r>
      <w:r>
        <w:rPr>
          <w:rFonts w:hint="eastAsia"/>
        </w:rPr>
        <w:t>：</w:t>
      </w:r>
      <w:r>
        <w:rPr>
          <w:rFonts w:hint="eastAsia" w:ascii="宋体" w:hAnsi="宋体" w:cs="宋体"/>
          <w:bCs/>
          <w:sz w:val="24"/>
          <w:u w:val="single"/>
        </w:rPr>
        <w:t>2023</w:t>
      </w:r>
      <w:r>
        <w:rPr>
          <w:rFonts w:hint="eastAsia" w:ascii="宋体" w:hAnsi="宋体" w:cs="宋体"/>
          <w:bCs/>
          <w:sz w:val="24"/>
        </w:rPr>
        <w:t>年</w:t>
      </w:r>
      <w:r>
        <w:rPr>
          <w:rFonts w:hint="eastAsia" w:ascii="宋体" w:hAnsi="宋体" w:cs="宋体"/>
          <w:bCs/>
          <w:sz w:val="24"/>
          <w:u w:val="single"/>
          <w:lang w:val="en-US" w:eastAsia="zh-CN"/>
        </w:rPr>
        <w:t>4</w:t>
      </w:r>
      <w:r>
        <w:rPr>
          <w:rFonts w:hint="eastAsia" w:ascii="宋体" w:hAnsi="宋体" w:cs="宋体"/>
          <w:bCs/>
          <w:sz w:val="24"/>
        </w:rPr>
        <w:t>月</w:t>
      </w:r>
      <w:r>
        <w:rPr>
          <w:rFonts w:hint="eastAsia" w:ascii="宋体" w:hAnsi="宋体" w:cs="宋体"/>
          <w:bCs/>
          <w:sz w:val="24"/>
          <w:u w:val="single"/>
          <w:lang w:val="en-US" w:eastAsia="zh-CN"/>
        </w:rPr>
        <w:t>1</w:t>
      </w:r>
      <w:r>
        <w:rPr>
          <w:rFonts w:hint="eastAsia" w:ascii="宋体" w:hAnsi="宋体" w:cs="宋体"/>
          <w:bCs/>
          <w:sz w:val="24"/>
        </w:rPr>
        <w:t>日</w:t>
      </w:r>
      <w:r>
        <w:rPr>
          <w:rFonts w:hint="eastAsia" w:ascii="宋体" w:hAnsi="宋体" w:cs="宋体"/>
          <w:bCs/>
          <w:sz w:val="24"/>
          <w:u w:val="single"/>
        </w:rPr>
        <w:t>00</w:t>
      </w:r>
      <w:r>
        <w:rPr>
          <w:rFonts w:hint="eastAsia" w:ascii="宋体" w:hAnsi="宋体" w:cs="宋体"/>
          <w:bCs/>
          <w:sz w:val="24"/>
        </w:rPr>
        <w:t>时</w:t>
      </w:r>
      <w:r>
        <w:rPr>
          <w:rFonts w:hint="eastAsia" w:ascii="宋体" w:hAnsi="宋体" w:cs="宋体"/>
          <w:bCs/>
          <w:sz w:val="24"/>
          <w:u w:val="single"/>
        </w:rPr>
        <w:t>00</w:t>
      </w:r>
      <w:r>
        <w:rPr>
          <w:rFonts w:hint="eastAsia" w:ascii="宋体" w:hAnsi="宋体" w:cs="宋体"/>
          <w:bCs/>
          <w:sz w:val="24"/>
        </w:rPr>
        <w:t>分；</w:t>
      </w:r>
    </w:p>
    <w:p>
      <w:pPr>
        <w:pStyle w:val="2"/>
        <w:spacing w:line="440" w:lineRule="exact"/>
      </w:pPr>
      <w:r>
        <w:rPr>
          <w:rFonts w:hint="eastAsia"/>
        </w:rPr>
        <w:t xml:space="preserve">                       </w:t>
      </w:r>
      <w:r>
        <w:rPr>
          <w:rFonts w:hint="eastAsia"/>
          <w:sz w:val="24"/>
          <w:szCs w:val="24"/>
        </w:rPr>
        <w:t>截止时间</w:t>
      </w:r>
      <w:r>
        <w:rPr>
          <w:rFonts w:hint="eastAsia"/>
        </w:rPr>
        <w:t>：</w:t>
      </w:r>
      <w:r>
        <w:rPr>
          <w:rFonts w:hint="eastAsia"/>
          <w:sz w:val="24"/>
          <w:szCs w:val="24"/>
          <w:u w:val="single"/>
        </w:rPr>
        <w:t>2023</w:t>
      </w:r>
      <w:r>
        <w:rPr>
          <w:rFonts w:hint="eastAsia" w:hAnsi="宋体" w:cs="宋体"/>
          <w:bCs/>
          <w:sz w:val="24"/>
        </w:rPr>
        <w:t>年</w:t>
      </w:r>
      <w:r>
        <w:rPr>
          <w:rFonts w:hint="eastAsia" w:hAnsi="宋体" w:cs="宋体"/>
          <w:bCs/>
          <w:sz w:val="24"/>
          <w:u w:val="single"/>
          <w:lang w:val="en-US" w:eastAsia="zh-CN"/>
        </w:rPr>
        <w:t>4</w:t>
      </w:r>
      <w:r>
        <w:rPr>
          <w:rFonts w:hint="eastAsia" w:hAnsi="宋体" w:cs="宋体"/>
          <w:bCs/>
          <w:sz w:val="24"/>
        </w:rPr>
        <w:t>月</w:t>
      </w:r>
      <w:r>
        <w:rPr>
          <w:rFonts w:hint="eastAsia" w:hAnsi="宋体" w:cs="宋体"/>
          <w:bCs/>
          <w:sz w:val="24"/>
          <w:u w:val="single"/>
          <w:lang w:val="en-US" w:eastAsia="zh-CN"/>
        </w:rPr>
        <w:t>24</w:t>
      </w:r>
      <w:r>
        <w:rPr>
          <w:rFonts w:hint="eastAsia" w:hAnsi="宋体" w:cs="宋体"/>
          <w:bCs/>
          <w:sz w:val="24"/>
        </w:rPr>
        <w:t>日</w:t>
      </w:r>
      <w:r>
        <w:rPr>
          <w:rFonts w:hint="eastAsia" w:hAnsi="宋体" w:cs="宋体"/>
          <w:bCs/>
          <w:sz w:val="24"/>
          <w:u w:val="single"/>
        </w:rPr>
        <w:t>10</w:t>
      </w:r>
      <w:r>
        <w:rPr>
          <w:rFonts w:hint="eastAsia" w:hAnsi="宋体" w:cs="宋体"/>
          <w:bCs/>
          <w:sz w:val="24"/>
        </w:rPr>
        <w:t>时</w:t>
      </w:r>
      <w:r>
        <w:rPr>
          <w:rFonts w:hint="eastAsia" w:hAnsi="宋体" w:cs="宋体"/>
          <w:bCs/>
          <w:sz w:val="24"/>
          <w:u w:val="single"/>
        </w:rPr>
        <w:t>00</w:t>
      </w:r>
      <w:r>
        <w:rPr>
          <w:rFonts w:hint="eastAsia" w:hAnsi="宋体" w:cs="宋体"/>
          <w:bCs/>
          <w:sz w:val="24"/>
        </w:rPr>
        <w:t>分。</w:t>
      </w:r>
    </w:p>
    <w:p>
      <w:pPr>
        <w:numPr>
          <w:ilvl w:val="0"/>
          <w:numId w:val="1"/>
        </w:numPr>
        <w:spacing w:line="440" w:lineRule="exact"/>
        <w:ind w:firstLine="480" w:firstLineChars="200"/>
      </w:pPr>
      <w:r>
        <w:rPr>
          <w:rFonts w:hint="eastAsia" w:hAnsi="宋体" w:cs="宋体"/>
          <w:bCs/>
          <w:sz w:val="24"/>
        </w:rPr>
        <w:t>开标开始时</w:t>
      </w:r>
      <w:r>
        <w:rPr>
          <w:rFonts w:hint="eastAsia" w:ascii="宋体" w:hAnsi="Courier New"/>
          <w:kern w:val="0"/>
          <w:sz w:val="24"/>
          <w:szCs w:val="24"/>
        </w:rPr>
        <w:t>间：</w:t>
      </w:r>
      <w:r>
        <w:rPr>
          <w:rFonts w:hint="eastAsia" w:ascii="宋体" w:hAnsi="Courier New"/>
          <w:kern w:val="0"/>
          <w:sz w:val="24"/>
          <w:szCs w:val="24"/>
          <w:u w:val="single"/>
        </w:rPr>
        <w:t>2023</w:t>
      </w:r>
      <w:r>
        <w:rPr>
          <w:rFonts w:hint="eastAsia" w:ascii="宋体" w:hAnsi="Courier New"/>
          <w:kern w:val="0"/>
          <w:sz w:val="24"/>
          <w:szCs w:val="24"/>
        </w:rPr>
        <w:t>年</w:t>
      </w:r>
      <w:r>
        <w:rPr>
          <w:rFonts w:hint="eastAsia" w:ascii="宋体" w:hAnsi="宋体" w:cs="宋体"/>
          <w:bCs/>
          <w:sz w:val="24"/>
          <w:u w:val="single"/>
          <w:lang w:val="en-US" w:eastAsia="zh-CN"/>
        </w:rPr>
        <w:t>4</w:t>
      </w:r>
      <w:r>
        <w:rPr>
          <w:rFonts w:hint="eastAsia" w:ascii="宋体" w:hAnsi="宋体" w:cs="宋体"/>
          <w:bCs/>
          <w:sz w:val="24"/>
        </w:rPr>
        <w:t>月</w:t>
      </w:r>
      <w:r>
        <w:rPr>
          <w:rFonts w:hint="eastAsia" w:ascii="宋体" w:hAnsi="宋体" w:cs="宋体"/>
          <w:bCs/>
          <w:sz w:val="24"/>
          <w:u w:val="single"/>
          <w:lang w:val="en-US" w:eastAsia="zh-CN"/>
        </w:rPr>
        <w:t>24</w:t>
      </w:r>
      <w:r>
        <w:rPr>
          <w:rFonts w:hint="eastAsia" w:ascii="宋体" w:hAnsi="宋体" w:cs="宋体"/>
          <w:bCs/>
          <w:sz w:val="24"/>
        </w:rPr>
        <w:t>日</w:t>
      </w:r>
      <w:r>
        <w:rPr>
          <w:rFonts w:hint="eastAsia" w:ascii="宋体" w:hAnsi="宋体" w:cs="宋体"/>
          <w:bCs/>
          <w:sz w:val="24"/>
          <w:u w:val="single"/>
        </w:rPr>
        <w:t>10</w:t>
      </w:r>
      <w:r>
        <w:rPr>
          <w:rFonts w:hint="eastAsia" w:ascii="宋体" w:hAnsi="宋体" w:cs="宋体"/>
          <w:bCs/>
          <w:sz w:val="24"/>
        </w:rPr>
        <w:t>时</w:t>
      </w:r>
      <w:r>
        <w:rPr>
          <w:rFonts w:hint="eastAsia" w:ascii="宋体" w:hAnsi="宋体" w:cs="宋体"/>
          <w:bCs/>
          <w:sz w:val="24"/>
          <w:u w:val="single"/>
        </w:rPr>
        <w:t>00</w:t>
      </w:r>
      <w:r>
        <w:rPr>
          <w:rFonts w:hint="eastAsia" w:ascii="宋体" w:hAnsi="宋体" w:cs="宋体"/>
          <w:bCs/>
          <w:sz w:val="24"/>
        </w:rPr>
        <w:t>分</w:t>
      </w:r>
      <w:r>
        <w:rPr>
          <w:rFonts w:hint="eastAsia" w:ascii="宋体" w:hAnsi="宋体" w:cs="宋体"/>
          <w:sz w:val="24"/>
          <w:szCs w:val="24"/>
          <w:u w:val="single"/>
        </w:rPr>
        <w:t>在广州公共资源交易中心第</w:t>
      </w:r>
      <w:r>
        <w:rPr>
          <w:rFonts w:hint="eastAsia" w:ascii="宋体" w:hAnsi="宋体" w:cs="宋体"/>
          <w:sz w:val="24"/>
          <w:u w:val="single"/>
          <w:lang w:val="en-US" w:eastAsia="zh-CN"/>
        </w:rPr>
        <w:t>11</w:t>
      </w:r>
      <w:bookmarkStart w:id="0" w:name="_GoBack"/>
      <w:bookmarkEnd w:id="0"/>
      <w:r>
        <w:rPr>
          <w:rFonts w:hint="eastAsia" w:ascii="宋体" w:hAnsi="宋体" w:cs="宋体"/>
          <w:sz w:val="24"/>
          <w:szCs w:val="24"/>
          <w:u w:val="single"/>
        </w:rPr>
        <w:t>开标室。地址：广州市天河区天润路333号</w:t>
      </w:r>
      <w:r>
        <w:rPr>
          <w:rFonts w:hint="eastAsia" w:hAnsi="宋体" w:cs="宋体"/>
          <w:bCs/>
          <w:sz w:val="24"/>
        </w:rPr>
        <w:t>。</w:t>
      </w:r>
    </w:p>
    <w:p>
      <w:pPr>
        <w:snapToGrid w:val="0"/>
        <w:spacing w:line="440" w:lineRule="exact"/>
        <w:ind w:firstLine="480" w:firstLineChars="200"/>
        <w:rPr>
          <w:rFonts w:ascii="宋体" w:hAnsi="宋体" w:cs="宋体"/>
          <w:bCs/>
          <w:sz w:val="24"/>
        </w:rPr>
      </w:pPr>
      <w:r>
        <w:rPr>
          <w:rFonts w:hint="eastAsia" w:ascii="宋体" w:hAnsi="宋体" w:cs="宋体"/>
          <w:bCs/>
          <w:sz w:val="24"/>
          <w:szCs w:val="24"/>
        </w:rPr>
        <w:t>4、</w:t>
      </w:r>
      <w:r>
        <w:rPr>
          <w:rFonts w:hint="eastAsia" w:ascii="宋体" w:hAnsi="宋体" w:cs="宋体"/>
          <w:bCs/>
          <w:sz w:val="24"/>
        </w:rPr>
        <w:t>递交投标文件截止时间与开标时间是否有变化，请密切留意招标答疑中的相关信息。递交投标文件截止时间后，开标时间因故推迟的，相关评标信息仍以原递交投标文件截止时间的信息为准。</w:t>
      </w:r>
    </w:p>
    <w:p>
      <w:pPr>
        <w:snapToGrid w:val="0"/>
        <w:spacing w:line="440" w:lineRule="exact"/>
        <w:ind w:firstLine="480" w:firstLineChars="200"/>
        <w:rPr>
          <w:rFonts w:ascii="宋体" w:hAnsi="宋体" w:cs="宋体"/>
          <w:sz w:val="24"/>
          <w:szCs w:val="24"/>
        </w:rPr>
      </w:pPr>
      <w:r>
        <w:rPr>
          <w:rFonts w:hint="eastAsia" w:ascii="宋体" w:hAnsi="宋体" w:cs="宋体"/>
          <w:bCs/>
          <w:sz w:val="24"/>
        </w:rPr>
        <w:t>5、投标人通过</w:t>
      </w:r>
      <w:r>
        <w:rPr>
          <w:rFonts w:hint="eastAsia" w:ascii="宋体" w:hAnsi="宋体" w:cs="宋体"/>
          <w:sz w:val="24"/>
          <w:szCs w:val="24"/>
          <w:u w:val="single"/>
        </w:rPr>
        <w:t>广州公共资源交易中心</w:t>
      </w:r>
      <w:r>
        <w:rPr>
          <w:rFonts w:hint="eastAsia" w:ascii="宋体" w:hAnsi="宋体" w:cs="宋体"/>
          <w:sz w:val="24"/>
          <w:szCs w:val="24"/>
        </w:rPr>
        <w:t>交易平台</w:t>
      </w:r>
      <w:r>
        <w:rPr>
          <w:rFonts w:hint="eastAsia" w:ascii="宋体" w:hAnsi="宋体" w:cs="宋体"/>
          <w:sz w:val="24"/>
        </w:rPr>
        <w:t>递交电子投标文件。</w:t>
      </w:r>
      <w:r>
        <w:rPr>
          <w:rFonts w:hint="eastAsia" w:ascii="宋体" w:hAnsi="宋体" w:cs="宋体"/>
          <w:sz w:val="24"/>
          <w:szCs w:val="24"/>
        </w:rPr>
        <w:t>投标人应在递交投标文件截止时间前，登录</w:t>
      </w:r>
      <w:r>
        <w:rPr>
          <w:rFonts w:hint="eastAsia" w:ascii="宋体" w:hAnsi="宋体" w:cs="宋体"/>
          <w:sz w:val="24"/>
          <w:szCs w:val="24"/>
          <w:u w:val="single"/>
        </w:rPr>
        <w:t>广州公共资源交易中心</w:t>
      </w:r>
      <w:r>
        <w:rPr>
          <w:rFonts w:hint="eastAsia" w:ascii="宋体" w:hAnsi="宋体" w:cs="宋体"/>
          <w:sz w:val="24"/>
          <w:szCs w:val="24"/>
        </w:rPr>
        <w:t>交易平台网站办理网上投标登记手续。按照交易平台关于全流程电子化项目的相关指南进行操作。详见：</w:t>
      </w:r>
      <w:r>
        <w:rPr>
          <w:rFonts w:hint="eastAsia" w:ascii="宋体" w:hAnsi="宋体" w:cs="宋体"/>
          <w:sz w:val="24"/>
          <w:szCs w:val="24"/>
          <w:u w:val="single"/>
        </w:rPr>
        <w:t>广州公共资源交易中心网站。</w:t>
      </w:r>
    </w:p>
    <w:p>
      <w:pPr>
        <w:widowControl/>
        <w:shd w:val="clear" w:color="auto" w:fill="FFFFFF"/>
        <w:snapToGrid w:val="0"/>
        <w:spacing w:line="440" w:lineRule="exact"/>
        <w:jc w:val="left"/>
        <w:rPr>
          <w:rFonts w:ascii="宋体" w:hAnsi="宋体" w:cs="宋体"/>
          <w:kern w:val="0"/>
          <w:sz w:val="24"/>
          <w:szCs w:val="24"/>
        </w:rPr>
      </w:pPr>
      <w:r>
        <w:rPr>
          <w:rFonts w:hint="eastAsia" w:ascii="宋体" w:hAnsi="宋体" w:cs="宋体"/>
          <w:sz w:val="24"/>
          <w:szCs w:val="24"/>
        </w:rPr>
        <w:t xml:space="preserve">    </w:t>
      </w:r>
      <w:r>
        <w:rPr>
          <w:rFonts w:hint="eastAsia" w:ascii="宋体" w:hAnsi="宋体" w:cs="宋体"/>
          <w:kern w:val="0"/>
          <w:sz w:val="24"/>
          <w:szCs w:val="24"/>
        </w:rPr>
        <w:t>八、招标文件获取方式：</w:t>
      </w:r>
    </w:p>
    <w:p>
      <w:pPr>
        <w:widowControl/>
        <w:shd w:val="clear" w:color="auto" w:fill="FFFFFF"/>
        <w:snapToGrid w:val="0"/>
        <w:spacing w:line="440" w:lineRule="exact"/>
        <w:ind w:firstLine="480" w:firstLineChars="200"/>
        <w:jc w:val="left"/>
        <w:rPr>
          <w:rFonts w:ascii="宋体" w:hAnsi="宋体" w:cs="宋体"/>
          <w:kern w:val="0"/>
          <w:sz w:val="24"/>
          <w:szCs w:val="24"/>
        </w:rPr>
      </w:pPr>
      <w:r>
        <w:rPr>
          <w:rFonts w:hint="eastAsia" w:ascii="宋体" w:hAnsi="宋体" w:cs="宋体"/>
          <w:kern w:val="0"/>
          <w:sz w:val="24"/>
          <w:szCs w:val="24"/>
        </w:rPr>
        <w:t>本项目招标文件随招标公告一并在</w:t>
      </w:r>
      <w:r>
        <w:rPr>
          <w:rFonts w:hint="eastAsia" w:ascii="宋体" w:hAnsi="宋体" w:cs="宋体"/>
          <w:sz w:val="24"/>
          <w:szCs w:val="24"/>
          <w:u w:val="single"/>
        </w:rPr>
        <w:t>广州公共资源交易中心交易平台法定媒体网站发布</w:t>
      </w:r>
      <w:r>
        <w:rPr>
          <w:rFonts w:hint="eastAsia" w:ascii="宋体" w:hAnsi="宋体" w:cs="宋体"/>
          <w:sz w:val="24"/>
        </w:rPr>
        <w:t>。招标文件</w:t>
      </w:r>
      <w:r>
        <w:rPr>
          <w:rFonts w:hint="eastAsia" w:ascii="宋体" w:hAnsi="宋体" w:cs="宋体"/>
          <w:kern w:val="0"/>
          <w:sz w:val="24"/>
          <w:szCs w:val="24"/>
        </w:rPr>
        <w:t>一经在</w:t>
      </w:r>
      <w:r>
        <w:rPr>
          <w:rFonts w:hint="eastAsia" w:ascii="宋体" w:hAnsi="宋体" w:cs="宋体"/>
          <w:sz w:val="24"/>
          <w:szCs w:val="24"/>
          <w:u w:val="single"/>
        </w:rPr>
        <w:t>广州公共资源交易中心</w:t>
      </w:r>
      <w:r>
        <w:rPr>
          <w:rFonts w:hint="eastAsia" w:ascii="宋体" w:hAnsi="宋体" w:cs="宋体"/>
          <w:sz w:val="24"/>
          <w:szCs w:val="24"/>
        </w:rPr>
        <w:t>交易平台</w:t>
      </w:r>
      <w:r>
        <w:rPr>
          <w:rFonts w:hint="eastAsia" w:ascii="宋体" w:hAnsi="宋体" w:cs="宋体"/>
          <w:kern w:val="0"/>
          <w:sz w:val="24"/>
          <w:szCs w:val="24"/>
        </w:rPr>
        <w:t>发布，视为发售给投标人，招标文件由投标人自行在</w:t>
      </w:r>
      <w:r>
        <w:rPr>
          <w:rFonts w:hint="eastAsia" w:ascii="宋体" w:hAnsi="宋体" w:cs="宋体"/>
          <w:sz w:val="24"/>
          <w:szCs w:val="24"/>
          <w:u w:val="single"/>
        </w:rPr>
        <w:t>广州公共资源交易中心</w:t>
      </w:r>
      <w:r>
        <w:rPr>
          <w:rFonts w:hint="eastAsia" w:ascii="宋体" w:hAnsi="宋体" w:cs="宋体"/>
          <w:sz w:val="24"/>
          <w:szCs w:val="24"/>
        </w:rPr>
        <w:t>交易平台</w:t>
      </w:r>
      <w:r>
        <w:rPr>
          <w:rFonts w:hint="eastAsia" w:ascii="宋体" w:hAnsi="宋体" w:cs="宋体"/>
          <w:kern w:val="0"/>
          <w:sz w:val="24"/>
          <w:szCs w:val="24"/>
        </w:rPr>
        <w:t>网站下载。</w:t>
      </w:r>
    </w:p>
    <w:p>
      <w:pPr>
        <w:spacing w:line="440" w:lineRule="exact"/>
        <w:ind w:firstLine="537" w:firstLineChars="224"/>
        <w:rPr>
          <w:rFonts w:ascii="宋体" w:hAnsi="宋体" w:cs="宋体"/>
          <w:sz w:val="24"/>
        </w:rPr>
      </w:pPr>
      <w:r>
        <w:rPr>
          <w:rFonts w:hint="eastAsia" w:ascii="宋体" w:hAnsi="宋体" w:cs="宋体"/>
          <w:sz w:val="24"/>
        </w:rPr>
        <w:t>九、投标人合格条件：</w:t>
      </w:r>
    </w:p>
    <w:p>
      <w:pPr>
        <w:spacing w:line="440" w:lineRule="exact"/>
        <w:ind w:firstLine="537" w:firstLineChars="224"/>
        <w:rPr>
          <w:rFonts w:ascii="宋体" w:hAnsi="宋体" w:cs="宋体"/>
          <w:sz w:val="24"/>
        </w:rPr>
      </w:pPr>
      <w:r>
        <w:rPr>
          <w:rFonts w:hint="eastAsia" w:ascii="宋体" w:hAnsi="宋体" w:cs="宋体"/>
          <w:sz w:val="24"/>
        </w:rPr>
        <w:t>1、投标人参加投标的意思表达清楚，投标人代表被授权有效。</w:t>
      </w:r>
    </w:p>
    <w:p>
      <w:pPr>
        <w:spacing w:line="440" w:lineRule="exact"/>
        <w:ind w:firstLine="537" w:firstLineChars="224"/>
        <w:rPr>
          <w:rFonts w:ascii="宋体" w:hAnsi="宋体" w:cs="宋体"/>
          <w:sz w:val="24"/>
        </w:rPr>
      </w:pPr>
      <w:r>
        <w:rPr>
          <w:rFonts w:hint="eastAsia" w:ascii="宋体" w:hAnsi="宋体" w:cs="宋体"/>
          <w:sz w:val="24"/>
        </w:rPr>
        <w:t>2、投标人均具有独立法人资格，按国家法律经营。</w:t>
      </w:r>
    </w:p>
    <w:p>
      <w:pPr>
        <w:spacing w:line="440" w:lineRule="exact"/>
        <w:ind w:firstLine="537" w:firstLineChars="224"/>
        <w:rPr>
          <w:rFonts w:ascii="宋体" w:hAnsi="宋体" w:cs="宋体"/>
          <w:sz w:val="24"/>
        </w:rPr>
      </w:pPr>
      <w:r>
        <w:rPr>
          <w:rFonts w:hint="eastAsia" w:ascii="宋体" w:hAnsi="宋体" w:cs="宋体"/>
          <w:sz w:val="24"/>
        </w:rPr>
        <w:t>3、投标人均持有建设行政主管部门颁发的企业资质证书及安全生产许可证；</w:t>
      </w:r>
    </w:p>
    <w:p>
      <w:pPr>
        <w:pStyle w:val="27"/>
        <w:spacing w:line="440" w:lineRule="exact"/>
        <w:ind w:firstLine="539"/>
        <w:rPr>
          <w:rFonts w:ascii="宋体" w:hAnsi="宋体" w:eastAsia="宋体" w:cs="宋体"/>
          <w:color w:val="auto"/>
          <w:sz w:val="24"/>
          <w:szCs w:val="24"/>
        </w:rPr>
      </w:pPr>
      <w:r>
        <w:rPr>
          <w:rFonts w:hint="eastAsia" w:ascii="宋体" w:hAnsi="宋体" w:eastAsia="宋体" w:cs="宋体"/>
          <w:color w:val="auto"/>
          <w:sz w:val="24"/>
          <w:szCs w:val="24"/>
        </w:rPr>
        <w:t>4、投标人应具备以下资质：</w:t>
      </w:r>
    </w:p>
    <w:p>
      <w:pPr>
        <w:pStyle w:val="27"/>
        <w:spacing w:line="440" w:lineRule="exact"/>
        <w:ind w:firstLine="539"/>
        <w:rPr>
          <w:rFonts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olor w:val="auto"/>
          <w:sz w:val="24"/>
          <w:szCs w:val="24"/>
          <w:u w:val="single"/>
        </w:rPr>
        <w:t>具备行政主管部门颁发的建筑工程施工总承包叁级或以上级别施工总承包资质</w:t>
      </w:r>
      <w:r>
        <w:rPr>
          <w:rFonts w:hint="eastAsia" w:ascii="宋体" w:hAnsi="宋体" w:eastAsia="宋体" w:cs="宋体"/>
          <w:color w:val="auto"/>
          <w:sz w:val="24"/>
          <w:szCs w:val="24"/>
        </w:rPr>
        <w:t>；</w:t>
      </w:r>
    </w:p>
    <w:p>
      <w:pPr>
        <w:pStyle w:val="27"/>
        <w:spacing w:line="440" w:lineRule="exact"/>
        <w:ind w:firstLine="539"/>
        <w:rPr>
          <w:rFonts w:ascii="宋体" w:hAnsi="宋体" w:eastAsia="宋体" w:cs="宋体"/>
          <w:strike/>
          <w:color w:val="auto"/>
          <w:sz w:val="24"/>
          <w:szCs w:val="24"/>
        </w:rPr>
      </w:pPr>
      <w:r>
        <w:rPr>
          <w:rFonts w:hint="eastAsia" w:ascii="宋体" w:hAnsi="宋体" w:eastAsia="宋体" w:cs="宋体"/>
          <w:color w:val="auto"/>
          <w:sz w:val="24"/>
          <w:szCs w:val="24"/>
        </w:rPr>
        <w:t>投标人拟担任本工程项目负责人的人员为：</w:t>
      </w:r>
      <w:r>
        <w:rPr>
          <w:rFonts w:hint="eastAsia" w:ascii="宋体" w:hAnsi="宋体" w:eastAsia="宋体" w:cs="宋体"/>
          <w:color w:val="auto"/>
          <w:sz w:val="24"/>
          <w:szCs w:val="24"/>
          <w:u w:val="single"/>
        </w:rPr>
        <w:t>建筑工程专业二级或以上注册建造师</w:t>
      </w:r>
      <w:r>
        <w:rPr>
          <w:rFonts w:hint="eastAsia" w:ascii="宋体" w:hAnsi="宋体" w:eastAsia="宋体" w:cs="宋体"/>
          <w:color w:val="auto"/>
          <w:sz w:val="24"/>
          <w:szCs w:val="24"/>
        </w:rPr>
        <w:t>。</w:t>
      </w:r>
    </w:p>
    <w:p>
      <w:pPr>
        <w:spacing w:line="440" w:lineRule="exact"/>
        <w:ind w:firstLine="480" w:firstLineChars="200"/>
        <w:rPr>
          <w:rFonts w:ascii="宋体" w:hAnsi="宋体" w:cs="宋体"/>
          <w:kern w:val="0"/>
          <w:sz w:val="24"/>
          <w:szCs w:val="24"/>
        </w:rPr>
      </w:pPr>
      <w:r>
        <w:rPr>
          <w:rFonts w:hint="eastAsia" w:ascii="宋体" w:hAnsi="宋体" w:cs="宋体"/>
          <w:kern w:val="0"/>
          <w:sz w:val="24"/>
          <w:szCs w:val="24"/>
        </w:rPr>
        <w:t>注：</w:t>
      </w:r>
      <w:r>
        <w:rPr>
          <w:rFonts w:hint="eastAsia" w:ascii="宋体" w:hAnsi="宋体"/>
          <w:sz w:val="24"/>
          <w:szCs w:val="24"/>
        </w:rPr>
        <w:t>①资质内容按照建市</w:t>
      </w:r>
      <w:r>
        <w:rPr>
          <w:rFonts w:ascii="宋体" w:hAnsi="宋体"/>
          <w:sz w:val="24"/>
          <w:szCs w:val="24"/>
        </w:rPr>
        <w:t>[2014]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w:t>
      </w:r>
      <w:r>
        <w:rPr>
          <w:rFonts w:hint="eastAsia" w:ascii="宋体" w:hAnsi="宋体"/>
          <w:sz w:val="24"/>
          <w:szCs w:val="24"/>
        </w:rPr>
        <w:t>《住房和城乡建设部办公厅关于建设工程企业资质有关事宜的通知》（建办市函〔2022〕361号）、《广东省住房和城乡建设厅关于建设工程企业资质有关事宜的通知》（粤建许函〔2022〕846号）的要求设置。招标内容含有设计要求，且设计要求仅为深化设计的，在投标人的资质设置要求中，不允许设置设计资质。</w:t>
      </w:r>
    </w:p>
    <w:p>
      <w:pPr>
        <w:pStyle w:val="27"/>
        <w:spacing w:line="440" w:lineRule="exact"/>
        <w:ind w:firstLine="480" w:firstLineChars="200"/>
        <w:rPr>
          <w:rFonts w:ascii="宋体" w:hAnsi="宋体" w:eastAsia="宋体"/>
          <w:color w:val="auto"/>
          <w:kern w:val="2"/>
          <w:sz w:val="24"/>
          <w:szCs w:val="24"/>
        </w:rPr>
      </w:pPr>
      <w:r>
        <w:rPr>
          <w:rFonts w:hint="eastAsia" w:ascii="宋体" w:hAnsi="宋体" w:eastAsia="宋体"/>
          <w:color w:val="auto"/>
          <w:kern w:val="2"/>
          <w:sz w:val="24"/>
          <w:szCs w:val="24"/>
        </w:rPr>
        <w:t>②根据广东省建设厅《关于明确省外二级建造师入粤注册和执业有关问题的通知》（粤建市函〔</w:t>
      </w:r>
      <w:r>
        <w:rPr>
          <w:rFonts w:ascii="宋体" w:hAnsi="宋体" w:eastAsia="宋体"/>
          <w:color w:val="auto"/>
          <w:kern w:val="2"/>
          <w:sz w:val="24"/>
          <w:szCs w:val="24"/>
        </w:rPr>
        <w:t>2011〕218号），二级建造师执业资格证书、注册证书仅限所在行政区域内有效，不得跨省执业。投标人应提供有效的二级建造师执业资格证书。项目负责人在任职期间不得担任专职安全员，项目专职安全员在任职期间也不得担任项目负责人，项</w:t>
      </w:r>
      <w:r>
        <w:rPr>
          <w:rFonts w:hint="eastAsia" w:ascii="宋体" w:hAnsi="宋体" w:eastAsia="宋体"/>
          <w:color w:val="auto"/>
          <w:kern w:val="2"/>
          <w:sz w:val="24"/>
          <w:szCs w:val="24"/>
        </w:rPr>
        <w:t>目负责人和专职安全员不为同一人。</w:t>
      </w:r>
    </w:p>
    <w:p>
      <w:pPr>
        <w:pStyle w:val="27"/>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w:t>
      </w:r>
      <w:r>
        <w:rPr>
          <w:rFonts w:ascii="宋体" w:hAnsi="宋体" w:eastAsia="宋体" w:cs="宋体"/>
          <w:color w:val="auto"/>
          <w:sz w:val="24"/>
          <w:szCs w:val="24"/>
        </w:rPr>
        <w:t>项目负责人持有安全</w:t>
      </w:r>
      <w:r>
        <w:rPr>
          <w:rFonts w:hint="eastAsia" w:ascii="宋体" w:hAnsi="宋体" w:eastAsia="宋体" w:cs="宋体"/>
          <w:color w:val="auto"/>
          <w:sz w:val="24"/>
          <w:szCs w:val="24"/>
        </w:rPr>
        <w:t>生产</w:t>
      </w:r>
      <w:r>
        <w:rPr>
          <w:rFonts w:ascii="宋体" w:hAnsi="宋体" w:eastAsia="宋体" w:cs="宋体"/>
          <w:color w:val="auto"/>
          <w:sz w:val="24"/>
          <w:szCs w:val="24"/>
        </w:rPr>
        <w:t>培训考核合格证（B类）</w:t>
      </w:r>
      <w:r>
        <w:rPr>
          <w:rFonts w:hint="eastAsia" w:ascii="宋体" w:hAnsi="宋体" w:eastAsia="宋体" w:cs="宋体"/>
          <w:color w:val="auto"/>
          <w:sz w:val="24"/>
          <w:szCs w:val="24"/>
        </w:rPr>
        <w:t>或建筑施工企业项目负责人安全生产考核合格证书。</w:t>
      </w:r>
    </w:p>
    <w:p>
      <w:pPr>
        <w:pStyle w:val="27"/>
        <w:spacing w:line="440" w:lineRule="exact"/>
        <w:ind w:firstLine="480" w:firstLineChars="200"/>
        <w:rPr>
          <w:rFonts w:ascii="宋体" w:hAnsi="宋体" w:eastAsia="宋体" w:cs="宋体"/>
          <w:color w:val="auto"/>
          <w:sz w:val="24"/>
          <w:szCs w:val="24"/>
          <w:u w:val="single"/>
        </w:rPr>
      </w:pPr>
      <w:r>
        <w:rPr>
          <w:rFonts w:hint="eastAsia" w:ascii="宋体" w:hAnsi="宋体" w:eastAsia="宋体" w:cs="宋体"/>
          <w:color w:val="auto"/>
          <w:sz w:val="24"/>
          <w:szCs w:val="24"/>
        </w:rPr>
        <w:t>6、投标人拟担任本工程技术负责人的资格要求为：</w:t>
      </w:r>
      <w:r>
        <w:rPr>
          <w:rFonts w:hint="eastAsia" w:ascii="宋体" w:hAnsi="宋体" w:eastAsia="宋体" w:cs="宋体"/>
          <w:color w:val="auto"/>
          <w:sz w:val="24"/>
          <w:szCs w:val="24"/>
          <w:u w:val="single"/>
        </w:rPr>
        <w:t>建筑工程相关专业中级或以上职称，技术负责人和项目负责人不为同一人；</w:t>
      </w:r>
    </w:p>
    <w:p>
      <w:pPr>
        <w:widowControl/>
        <w:spacing w:line="440" w:lineRule="exact"/>
        <w:ind w:firstLine="480" w:firstLineChars="200"/>
        <w:jc w:val="left"/>
        <w:rPr>
          <w:rFonts w:ascii="宋体" w:hAnsi="宋体" w:cs="宋体"/>
          <w:sz w:val="24"/>
          <w:szCs w:val="24"/>
        </w:rPr>
      </w:pPr>
      <w:r>
        <w:rPr>
          <w:rFonts w:hint="eastAsia" w:ascii="宋体" w:hAnsi="宋体" w:cs="宋体"/>
          <w:sz w:val="24"/>
          <w:szCs w:val="24"/>
        </w:rPr>
        <w:t>注：1）采用施工总承包资质二级或以上的项目及地基基础工程、桥梁工程、隧道工程、钢结构工程、古建筑工程、输变电工程、环保工程专业承包资质二级或以上的项目，和采用建筑装修装饰工程、建筑机电安装工程、建筑幕墙工程、城市及道路照明工程、消防设施工程、电子与智能化工程专业承包资质一级的项目，宜要求技术负责人具备项目相适应专业的高级职称；</w:t>
      </w:r>
    </w:p>
    <w:p>
      <w:pPr>
        <w:pStyle w:val="27"/>
        <w:spacing w:line="440" w:lineRule="exact"/>
        <w:ind w:firstLine="480" w:firstLineChars="200"/>
        <w:rPr>
          <w:rFonts w:ascii="宋体" w:hAnsi="宋体" w:eastAsia="宋体" w:cs="宋体"/>
          <w:color w:val="auto"/>
          <w:kern w:val="2"/>
          <w:sz w:val="24"/>
          <w:szCs w:val="24"/>
        </w:rPr>
      </w:pPr>
      <w:r>
        <w:rPr>
          <w:rFonts w:hint="eastAsia" w:ascii="宋体" w:hAnsi="宋体" w:eastAsia="宋体" w:cs="宋体"/>
          <w:color w:val="auto"/>
          <w:kern w:val="2"/>
          <w:sz w:val="24"/>
          <w:szCs w:val="24"/>
        </w:rPr>
        <w:t>2）采用其他资质的项目，宜要求技术负责人具备项目相适应专业的中级或以上职称。</w:t>
      </w:r>
    </w:p>
    <w:p>
      <w:pPr>
        <w:spacing w:line="440" w:lineRule="exact"/>
        <w:ind w:firstLine="480" w:firstLineChars="200"/>
        <w:rPr>
          <w:rFonts w:ascii="宋体" w:hAnsi="宋体" w:cs="宋体"/>
          <w:kern w:val="0"/>
          <w:sz w:val="24"/>
        </w:rPr>
      </w:pPr>
      <w:r>
        <w:rPr>
          <w:rFonts w:hint="eastAsia" w:ascii="宋体" w:hAnsi="宋体" w:cs="宋体"/>
          <w:kern w:val="0"/>
          <w:sz w:val="24"/>
        </w:rPr>
        <w:t>7、</w:t>
      </w:r>
      <w:r>
        <w:rPr>
          <w:rFonts w:hint="eastAsia" w:ascii="宋体" w:hAnsi="宋体" w:cs="宋体"/>
          <w:sz w:val="24"/>
          <w:szCs w:val="24"/>
        </w:rPr>
        <w:t>专职安全员须具有在有效期内的安全生产考核合格证（C类）或建筑施工企业专职安全生产管理人员安全生产考核合格证书</w:t>
      </w:r>
      <w:r>
        <w:rPr>
          <w:rFonts w:hint="eastAsia" w:ascii="宋体" w:hAnsi="宋体"/>
          <w:szCs w:val="21"/>
        </w:rPr>
        <w:t>（C3）</w:t>
      </w:r>
      <w:r>
        <w:rPr>
          <w:rFonts w:hint="eastAsia" w:ascii="宋体" w:hAnsi="宋体" w:cs="宋体"/>
          <w:sz w:val="24"/>
          <w:szCs w:val="24"/>
        </w:rPr>
        <w:t>。</w:t>
      </w:r>
    </w:p>
    <w:p>
      <w:pPr>
        <w:spacing w:line="440" w:lineRule="exact"/>
        <w:ind w:firstLine="537" w:firstLineChars="224"/>
        <w:rPr>
          <w:rFonts w:ascii="宋体" w:hAnsi="宋体" w:cs="宋体"/>
          <w:sz w:val="24"/>
        </w:rPr>
      </w:pPr>
      <w:r>
        <w:rPr>
          <w:rFonts w:hint="eastAsia" w:ascii="宋体" w:hAnsi="宋体" w:cs="宋体"/>
          <w:sz w:val="24"/>
          <w:u w:val="single"/>
        </w:rPr>
        <w:t>8、</w:t>
      </w:r>
      <w:r>
        <w:rPr>
          <w:rFonts w:hint="eastAsia" w:ascii="宋体" w:hAnsi="宋体" w:cs="宋体"/>
          <w:sz w:val="24"/>
        </w:rPr>
        <w:t>投标人已按照附件一的内容签署盖章的投标人声明。</w:t>
      </w:r>
    </w:p>
    <w:p>
      <w:pPr>
        <w:spacing w:line="440" w:lineRule="exact"/>
        <w:ind w:firstLine="537" w:firstLineChars="224"/>
        <w:rPr>
          <w:rFonts w:ascii="宋体" w:hAnsi="宋体" w:cs="宋体"/>
          <w:sz w:val="24"/>
        </w:rPr>
      </w:pPr>
      <w:r>
        <w:rPr>
          <w:rFonts w:hint="eastAsia" w:ascii="宋体" w:hAnsi="宋体" w:cs="宋体"/>
          <w:sz w:val="24"/>
          <w:szCs w:val="24"/>
          <w:u w:val="single"/>
        </w:rPr>
        <w:t>9、</w:t>
      </w:r>
      <w:r>
        <w:rPr>
          <w:rFonts w:hint="eastAsia" w:ascii="宋体" w:hAnsi="宋体" w:cs="宋体"/>
          <w:sz w:val="24"/>
          <w:szCs w:val="24"/>
        </w:rPr>
        <w:t>关于联合体投标：</w:t>
      </w:r>
      <w:r>
        <w:rPr>
          <w:rFonts w:hint="eastAsia" w:ascii="宋体" w:hAnsi="宋体" w:cs="宋体"/>
          <w:sz w:val="24"/>
          <w:szCs w:val="24"/>
          <w:u w:val="single"/>
        </w:rPr>
        <w:t>本项目不接受联合体投标。</w:t>
      </w:r>
    </w:p>
    <w:p>
      <w:pPr>
        <w:spacing w:line="440" w:lineRule="exact"/>
        <w:ind w:firstLine="537" w:firstLineChars="224"/>
        <w:jc w:val="left"/>
        <w:rPr>
          <w:rFonts w:ascii="宋体" w:hAnsi="宋体" w:cs="宋体"/>
          <w:sz w:val="24"/>
        </w:rPr>
      </w:pPr>
      <w:r>
        <w:rPr>
          <w:rFonts w:hint="eastAsia" w:ascii="宋体" w:hAnsi="宋体" w:cs="宋体"/>
          <w:sz w:val="24"/>
          <w:u w:val="single"/>
        </w:rPr>
        <w:t>10、</w:t>
      </w:r>
      <w:r>
        <w:rPr>
          <w:rFonts w:hint="eastAsia" w:ascii="宋体" w:hAnsi="宋体" w:cs="宋体"/>
          <w:sz w:val="24"/>
        </w:rPr>
        <w:t>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 》</w:t>
      </w:r>
    </w:p>
    <w:p>
      <w:pPr>
        <w:spacing w:line="440" w:lineRule="exact"/>
        <w:ind w:firstLine="537" w:firstLineChars="224"/>
        <w:jc w:val="left"/>
        <w:rPr>
          <w:rFonts w:ascii="宋体"/>
          <w:sz w:val="24"/>
        </w:rPr>
      </w:pPr>
      <w:r>
        <w:rPr>
          <w:rFonts w:hint="eastAsia" w:ascii="宋体" w:hAnsi="宋体" w:cs="宋体"/>
          <w:sz w:val="24"/>
        </w:rPr>
        <w:t>http://zfcj.gz.gov.cn/zwgk/zsdwxxgkzl/gzsjzyglfwzx/bszy/content/post_8484886.html）</w:t>
      </w:r>
    </w:p>
    <w:p>
      <w:pPr>
        <w:spacing w:line="440" w:lineRule="exact"/>
        <w:ind w:firstLine="537" w:firstLineChars="224"/>
        <w:rPr>
          <w:rFonts w:ascii="宋体" w:hAnsi="宋体" w:cs="宋体"/>
          <w:sz w:val="24"/>
        </w:rPr>
      </w:pPr>
      <w:r>
        <w:rPr>
          <w:rFonts w:hint="eastAsia" w:ascii="宋体" w:hAnsi="宋体" w:cs="宋体"/>
          <w:sz w:val="24"/>
          <w:u w:val="single"/>
        </w:rPr>
        <w:t>11、</w:t>
      </w:r>
      <w:r>
        <w:rPr>
          <w:rFonts w:hint="eastAsia" w:ascii="宋体" w:hAnsi="宋体"/>
          <w:sz w:val="24"/>
          <w:szCs w:val="24"/>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cs="宋体"/>
          <w:sz w:val="24"/>
          <w:u w:val="single"/>
        </w:rPr>
        <w:t>相关投标均无效</w:t>
      </w:r>
      <w:r>
        <w:rPr>
          <w:rFonts w:hint="eastAsia" w:ascii="宋体" w:hAnsi="宋体" w:cs="宋体"/>
          <w:sz w:val="24"/>
        </w:rPr>
        <w:t>。</w:t>
      </w:r>
    </w:p>
    <w:p>
      <w:pPr>
        <w:widowControl/>
        <w:spacing w:line="440" w:lineRule="exact"/>
        <w:ind w:firstLine="480" w:firstLineChars="200"/>
        <w:jc w:val="left"/>
        <w:rPr>
          <w:rFonts w:ascii="宋体" w:hAnsi="宋体" w:cs="宋体"/>
          <w:sz w:val="24"/>
          <w:szCs w:val="24"/>
        </w:rPr>
      </w:pPr>
      <w:r>
        <w:rPr>
          <w:rFonts w:hint="eastAsia" w:ascii="宋体" w:hAnsi="宋体" w:cs="宋体"/>
          <w:sz w:val="24"/>
          <w:szCs w:val="24"/>
        </w:rPr>
        <w:t>12、</w:t>
      </w:r>
      <w:r>
        <w:rPr>
          <w:rFonts w:hint="eastAsia" w:ascii="宋体" w:hAnsi="宋体"/>
          <w:sz w:val="24"/>
        </w:rPr>
        <w:t>适用于非财</w:t>
      </w:r>
      <w:r>
        <w:rPr>
          <w:rFonts w:ascii="宋体" w:hAnsi="宋体"/>
          <w:sz w:val="24"/>
        </w:rPr>
        <w:t>政投资</w:t>
      </w:r>
      <w:r>
        <w:rPr>
          <w:rFonts w:hint="eastAsia" w:ascii="宋体" w:hAnsi="宋体"/>
          <w:sz w:val="24"/>
        </w:rPr>
        <w:t>项目：未被纳入失信联合惩戒名单且被限制参加建设工程投标的（具体名单以递交投标文件截止时间“信用广州”https://credit1.gz.gov.cn/sgs/sgsXkNew公布的“失信黑名单”为准。不包含限制参加财政投资工程或政府投资工程的投标）。</w:t>
      </w:r>
    </w:p>
    <w:p>
      <w:pPr>
        <w:spacing w:line="440" w:lineRule="exact"/>
        <w:ind w:firstLine="537" w:firstLineChars="224"/>
        <w:rPr>
          <w:rFonts w:ascii="宋体" w:hAnsi="宋体"/>
          <w:sz w:val="24"/>
        </w:rPr>
      </w:pPr>
      <w:r>
        <w:rPr>
          <w:rFonts w:hint="eastAsia" w:ascii="宋体" w:hAnsi="宋体"/>
          <w:sz w:val="24"/>
        </w:rPr>
        <w:t>注：因联合惩戒措施表述存在细微差别，惩戒措施与上文不完全一致但措施内容相同的，也应属于被限制参与相关项目的投标。</w:t>
      </w:r>
    </w:p>
    <w:p>
      <w:pPr>
        <w:pStyle w:val="13"/>
        <w:tabs>
          <w:tab w:val="left" w:pos="7380"/>
        </w:tabs>
        <w:spacing w:after="0" w:line="440" w:lineRule="exact"/>
        <w:ind w:firstLine="523" w:firstLineChars="218"/>
        <w:rPr>
          <w:rFonts w:ascii="宋体" w:hAnsi="宋体" w:cs="宋体"/>
          <w:sz w:val="24"/>
        </w:rPr>
      </w:pPr>
      <w:r>
        <w:rPr>
          <w:rFonts w:hint="eastAsia" w:ascii="宋体" w:hAnsi="宋体"/>
          <w:sz w:val="24"/>
        </w:rPr>
        <w:t>注：未在招标公告第九条单列的资审合格条件，不作为资审不合格的依据</w:t>
      </w:r>
      <w:r>
        <w:rPr>
          <w:rFonts w:hint="eastAsia" w:ascii="宋体" w:hAnsi="宋体" w:cs="宋体"/>
          <w:sz w:val="24"/>
        </w:rPr>
        <w:t>。</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十、资格审查方式：</w:t>
      </w:r>
    </w:p>
    <w:p>
      <w:pPr>
        <w:widowControl/>
        <w:snapToGrid w:val="0"/>
        <w:spacing w:line="440" w:lineRule="exact"/>
        <w:ind w:firstLine="480" w:firstLineChars="200"/>
        <w:rPr>
          <w:rFonts w:ascii="宋体" w:hAnsi="宋体" w:cs="宋体"/>
          <w:sz w:val="24"/>
          <w:szCs w:val="24"/>
        </w:rPr>
      </w:pPr>
      <w:r>
        <w:rPr>
          <w:rFonts w:hint="eastAsia" w:ascii="宋体" w:hAnsi="宋体" w:cs="宋体"/>
          <w:sz w:val="24"/>
          <w:szCs w:val="24"/>
        </w:rPr>
        <w:t>本工程采用资格后审方式，由评标委员会负责资格审查。</w:t>
      </w:r>
    </w:p>
    <w:p>
      <w:pPr>
        <w:snapToGrid w:val="0"/>
        <w:spacing w:line="440" w:lineRule="exact"/>
        <w:rPr>
          <w:rFonts w:ascii="宋体" w:hAnsi="宋体" w:cs="宋体"/>
          <w:sz w:val="24"/>
        </w:rPr>
      </w:pPr>
      <w:r>
        <w:rPr>
          <w:rFonts w:hint="eastAsia" w:ascii="宋体" w:hAnsi="宋体" w:cs="宋体"/>
          <w:sz w:val="24"/>
        </w:rPr>
        <w:t xml:space="preserve">    十一、资格审查结果将在</w:t>
      </w:r>
      <w:r>
        <w:rPr>
          <w:rFonts w:hint="eastAsia" w:ascii="宋体" w:hAnsi="宋体" w:cs="宋体"/>
          <w:sz w:val="24"/>
          <w:u w:val="single"/>
        </w:rPr>
        <w:t>广州公共资源交易中心</w:t>
      </w:r>
      <w:r>
        <w:rPr>
          <w:rFonts w:hint="eastAsia" w:ascii="宋体" w:hAnsi="宋体" w:cs="宋体"/>
          <w:sz w:val="24"/>
          <w:szCs w:val="24"/>
        </w:rPr>
        <w:t>交易平台</w:t>
      </w:r>
      <w:r>
        <w:rPr>
          <w:rFonts w:hint="eastAsia" w:ascii="宋体" w:hAnsi="宋体" w:cs="宋体"/>
          <w:sz w:val="24"/>
        </w:rPr>
        <w:t>和广东省招标投标监管网公示，</w:t>
      </w:r>
      <w:r>
        <w:rPr>
          <w:rFonts w:hint="eastAsia" w:ascii="宋体" w:hAnsi="宋体" w:cs="宋体"/>
          <w:bCs/>
          <w:sz w:val="24"/>
        </w:rPr>
        <w:t>公示时间不得少于3日</w:t>
      </w:r>
      <w:r>
        <w:rPr>
          <w:rFonts w:hint="eastAsia" w:ascii="宋体" w:hAnsi="宋体" w:cs="宋体"/>
          <w:sz w:val="24"/>
          <w:szCs w:val="24"/>
          <w:u w:val="single"/>
          <w:lang w:bidi="ar"/>
        </w:rPr>
        <w:t>，最后一日为工作日</w:t>
      </w:r>
      <w:r>
        <w:rPr>
          <w:rFonts w:hint="eastAsia" w:ascii="宋体" w:hAnsi="宋体" w:cs="宋体"/>
          <w:bCs/>
          <w:sz w:val="24"/>
        </w:rPr>
        <w:t>。</w:t>
      </w:r>
    </w:p>
    <w:p>
      <w:pPr>
        <w:snapToGrid w:val="0"/>
        <w:spacing w:line="440" w:lineRule="exact"/>
        <w:rPr>
          <w:rFonts w:ascii="宋体" w:hAnsi="宋体" w:cs="宋体"/>
          <w:sz w:val="24"/>
        </w:rPr>
      </w:pPr>
      <w:r>
        <w:rPr>
          <w:rFonts w:hint="eastAsia" w:ascii="宋体" w:hAnsi="宋体" w:cs="宋体"/>
          <w:sz w:val="24"/>
        </w:rPr>
        <w:t xml:space="preserve">    十二、</w:t>
      </w:r>
      <w:r>
        <w:rPr>
          <w:rFonts w:hint="eastAsia" w:ascii="宋体" w:hAnsi="宋体"/>
          <w:sz w:val="24"/>
        </w:rPr>
        <w:t>满足资格审查合格条件的投标人不足 3 名或通过有效性审查的投标人不足3名时为招标失败。招标人分析招标失败原因，修正招标方案，报有关管理部门核准后，重新组织招标。</w:t>
      </w:r>
    </w:p>
    <w:p>
      <w:pPr>
        <w:spacing w:line="440" w:lineRule="exact"/>
        <w:ind w:firstLine="537" w:firstLineChars="224"/>
        <w:rPr>
          <w:rFonts w:ascii="宋体" w:hAnsi="宋体" w:cs="宋体"/>
          <w:sz w:val="24"/>
        </w:rPr>
      </w:pPr>
      <w:r>
        <w:rPr>
          <w:rFonts w:hint="eastAsia" w:ascii="宋体" w:hAnsi="宋体" w:cs="宋体"/>
          <w:sz w:val="24"/>
        </w:rPr>
        <w:t>十三、</w:t>
      </w:r>
      <w:r>
        <w:rPr>
          <w:rFonts w:hint="eastAsia" w:ascii="宋体" w:hAnsi="宋体"/>
          <w:sz w:val="24"/>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r>
        <w:rPr>
          <w:rFonts w:hint="eastAsia" w:ascii="宋体" w:hAnsi="宋体" w:cs="宋体"/>
          <w:sz w:val="24"/>
        </w:rPr>
        <w:t>。</w:t>
      </w:r>
    </w:p>
    <w:p>
      <w:pPr>
        <w:spacing w:line="440" w:lineRule="exact"/>
        <w:ind w:firstLine="537" w:firstLineChars="224"/>
        <w:rPr>
          <w:rFonts w:ascii="宋体" w:hAnsi="宋体" w:cs="宋体"/>
          <w:sz w:val="24"/>
          <w:szCs w:val="24"/>
        </w:rPr>
      </w:pPr>
      <w:r>
        <w:rPr>
          <w:rFonts w:hint="eastAsia" w:ascii="宋体" w:hAnsi="宋体" w:cs="宋体"/>
          <w:sz w:val="24"/>
        </w:rPr>
        <w:t>十四、</w:t>
      </w:r>
      <w:r>
        <w:rPr>
          <w:rFonts w:hint="eastAsia" w:ascii="宋体" w:hAnsi="宋体"/>
          <w:sz w:val="24"/>
        </w:rPr>
        <w:t>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440" w:lineRule="exact"/>
        <w:ind w:firstLine="566" w:firstLineChars="236"/>
        <w:rPr>
          <w:rFonts w:ascii="宋体" w:hAnsi="宋体" w:cs="宋体"/>
          <w:sz w:val="24"/>
        </w:rPr>
      </w:pPr>
      <w:r>
        <w:rPr>
          <w:rFonts w:hint="eastAsia" w:ascii="宋体" w:hAnsi="宋体" w:cs="宋体"/>
          <w:sz w:val="24"/>
        </w:rPr>
        <w:t>十五、潜在投标人或利害关系人对本招标公告及招标文件有异议的，应当在投标截止时间10日前向招标人书面提出。</w:t>
      </w:r>
    </w:p>
    <w:p>
      <w:pPr>
        <w:spacing w:line="440" w:lineRule="exact"/>
        <w:ind w:left="525" w:leftChars="250"/>
        <w:rPr>
          <w:rFonts w:ascii="宋体" w:hAnsi="宋体" w:cs="宋体"/>
          <w:kern w:val="0"/>
          <w:sz w:val="24"/>
          <w:szCs w:val="24"/>
          <w:u w:val="single"/>
        </w:rPr>
      </w:pPr>
      <w:r>
        <w:rPr>
          <w:rFonts w:hint="eastAsia" w:ascii="宋体" w:hAnsi="宋体" w:cs="宋体"/>
          <w:sz w:val="24"/>
        </w:rPr>
        <w:t>异议受理部门：</w:t>
      </w:r>
      <w:r>
        <w:rPr>
          <w:rFonts w:hint="eastAsia" w:ascii="宋体" w:hAnsi="宋体" w:cs="宋体"/>
          <w:kern w:val="0"/>
          <w:sz w:val="24"/>
          <w:szCs w:val="24"/>
          <w:u w:val="single"/>
        </w:rPr>
        <w:t>广州新仕诚企业发展股份有限公司</w:t>
      </w:r>
    </w:p>
    <w:p>
      <w:pPr>
        <w:spacing w:line="440" w:lineRule="exact"/>
        <w:ind w:left="525" w:leftChars="250"/>
        <w:rPr>
          <w:rFonts w:ascii="宋体" w:hAnsi="宋体" w:cs="宋体"/>
          <w:sz w:val="24"/>
          <w:u w:val="single"/>
        </w:rPr>
      </w:pPr>
      <w:r>
        <w:rPr>
          <w:rFonts w:hint="eastAsia" w:ascii="宋体" w:hAnsi="宋体" w:cs="宋体"/>
          <w:sz w:val="24"/>
        </w:rPr>
        <w:t>异议受理电话：</w:t>
      </w:r>
      <w:r>
        <w:rPr>
          <w:rFonts w:hint="eastAsia" w:ascii="宋体" w:hAnsi="宋体"/>
          <w:sz w:val="24"/>
          <w:u w:val="single"/>
        </w:rPr>
        <w:t>020-84221810</w:t>
      </w:r>
    </w:p>
    <w:p>
      <w:pPr>
        <w:spacing w:line="440" w:lineRule="exact"/>
        <w:ind w:firstLine="537" w:firstLineChars="224"/>
        <w:rPr>
          <w:rFonts w:ascii="宋体" w:hAnsi="宋体" w:cs="宋体"/>
          <w:kern w:val="0"/>
          <w:sz w:val="24"/>
          <w:szCs w:val="24"/>
          <w:u w:val="single"/>
        </w:rPr>
      </w:pPr>
      <w:r>
        <w:rPr>
          <w:rFonts w:hint="eastAsia" w:ascii="宋体" w:hAnsi="宋体" w:cs="宋体"/>
          <w:sz w:val="24"/>
        </w:rPr>
        <w:t>地址：</w:t>
      </w:r>
      <w:r>
        <w:rPr>
          <w:rFonts w:hint="eastAsia" w:ascii="宋体" w:hAnsi="宋体"/>
          <w:sz w:val="24"/>
          <w:u w:val="single"/>
        </w:rPr>
        <w:t>广州市海珠区新港中路397号自编12号</w:t>
      </w:r>
    </w:p>
    <w:p>
      <w:pPr>
        <w:spacing w:line="440" w:lineRule="exact"/>
        <w:ind w:firstLine="537" w:firstLineChars="224"/>
        <w:rPr>
          <w:rFonts w:ascii="宋体" w:hAnsi="宋体"/>
          <w:sz w:val="24"/>
        </w:rPr>
      </w:pPr>
      <w:r>
        <w:rPr>
          <w:rFonts w:hint="eastAsia" w:ascii="宋体" w:hAnsi="宋体"/>
          <w:sz w:val="24"/>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440" w:lineRule="exact"/>
        <w:ind w:firstLine="566" w:firstLineChars="236"/>
        <w:rPr>
          <w:rFonts w:ascii="宋体" w:hAnsi="宋体" w:cs="宋体"/>
          <w:sz w:val="24"/>
        </w:rPr>
      </w:pPr>
      <w:r>
        <w:rPr>
          <w:rFonts w:hint="eastAsia" w:ascii="宋体" w:hAnsi="宋体" w:cs="宋体"/>
          <w:sz w:val="24"/>
        </w:rPr>
        <w:t>十六、</w:t>
      </w:r>
      <w:r>
        <w:rPr>
          <w:rFonts w:hint="eastAsia" w:ascii="宋体" w:hAnsi="宋体"/>
          <w:sz w:val="24"/>
        </w:rPr>
        <w:t>本公告在广州公共资源交易网（网址：http://www.gzggzy.cn）、广东省招标投标监管网（网址：</w:t>
      </w:r>
      <w:r>
        <w:rPr>
          <w:rFonts w:ascii="宋体" w:hAnsi="宋体"/>
          <w:sz w:val="24"/>
        </w:rPr>
        <w:t>http://zbtb.gd.gov.cn/login</w:t>
      </w:r>
      <w:r>
        <w:rPr>
          <w:rFonts w:hint="eastAsia" w:ascii="宋体" w:hAnsi="宋体"/>
          <w:sz w:val="24"/>
        </w:rPr>
        <w:t>）</w:t>
      </w:r>
      <w:r>
        <w:rPr>
          <w:rFonts w:hint="eastAsia" w:ascii="宋体" w:hAnsi="宋体"/>
          <w:sz w:val="24"/>
          <w:lang w:eastAsia="zh-CN"/>
        </w:rPr>
        <w:t>、</w:t>
      </w:r>
      <w:r>
        <w:rPr>
          <w:rFonts w:hint="eastAsia" w:ascii="宋体" w:hAnsi="宋体"/>
          <w:sz w:val="24"/>
          <w:u w:val="single"/>
          <w:lang w:val="en-US" w:eastAsia="zh-CN"/>
        </w:rPr>
        <w:t>广州国企阳光采购信息发布平台（网址：http://ygcg.gzggzy.cn/）</w:t>
      </w:r>
      <w:r>
        <w:rPr>
          <w:rFonts w:hint="eastAsia" w:ascii="宋体" w:hAnsi="宋体"/>
          <w:sz w:val="24"/>
        </w:rPr>
        <w:t>和中国招标投标公共服务平台（网址：http://www.cebpubservice.com/）发布，本公告的修改、补充，在广州公共资源交易网发布</w:t>
      </w:r>
      <w:r>
        <w:rPr>
          <w:rFonts w:hint="eastAsia" w:ascii="宋体" w:hAnsi="宋体" w:cs="宋体"/>
          <w:sz w:val="24"/>
        </w:rPr>
        <w:t>。</w:t>
      </w:r>
    </w:p>
    <w:p>
      <w:pPr>
        <w:spacing w:line="440" w:lineRule="exact"/>
        <w:ind w:firstLine="537" w:firstLineChars="224"/>
        <w:rPr>
          <w:rFonts w:ascii="宋体" w:hAnsi="宋体" w:cs="宋体"/>
          <w:sz w:val="24"/>
        </w:rPr>
      </w:pPr>
      <w:r>
        <w:rPr>
          <w:rFonts w:hint="eastAsia" w:ascii="宋体" w:hAnsi="宋体" w:cs="宋体"/>
          <w:sz w:val="24"/>
        </w:rPr>
        <w:t>十七、</w:t>
      </w:r>
      <w:r>
        <w:rPr>
          <w:rFonts w:hint="eastAsia" w:ascii="宋体" w:hAnsi="宋体"/>
          <w:sz w:val="24"/>
        </w:rPr>
        <w:t>本招标公告及招标文件使用GZZB2018-3招标文件范本。本公告与范本内容不同之处均以下划线标明，所有标明下划线部分属于本公告的组成部分，同其他部分具有同样的效力</w:t>
      </w:r>
      <w:r>
        <w:rPr>
          <w:rFonts w:hint="eastAsia" w:ascii="宋体" w:hAnsi="宋体" w:cs="宋体"/>
          <w:sz w:val="24"/>
        </w:rPr>
        <w:t>。</w:t>
      </w:r>
    </w:p>
    <w:p>
      <w:pPr>
        <w:spacing w:line="440" w:lineRule="exact"/>
        <w:ind w:firstLine="537" w:firstLineChars="224"/>
        <w:rPr>
          <w:rFonts w:ascii="宋体" w:hAnsi="宋体" w:cs="宋体"/>
          <w:sz w:val="24"/>
        </w:rPr>
      </w:pPr>
      <w:r>
        <w:rPr>
          <w:rFonts w:hint="eastAsia" w:ascii="宋体" w:hAnsi="宋体" w:cs="宋体"/>
          <w:sz w:val="24"/>
        </w:rPr>
        <w:t>十八、</w:t>
      </w:r>
      <w:r>
        <w:rPr>
          <w:rFonts w:hint="eastAsia" w:ascii="宋体" w:hAnsi="宋体"/>
          <w:sz w:val="24"/>
        </w:rPr>
        <w:t>招标公告网上发布时，同时发布招标文件、施工图纸、最高投标限价。本工程根据国家和省有关计价规范设置最高投标限价。招标公告发布之日起计算编制投标文件时间，编制投标文件的时间不得少于20天</w:t>
      </w:r>
      <w:r>
        <w:rPr>
          <w:rFonts w:hint="eastAsia" w:ascii="宋体" w:hAnsi="宋体" w:cs="宋体"/>
          <w:sz w:val="24"/>
        </w:rPr>
        <w:t>。</w:t>
      </w:r>
    </w:p>
    <w:p>
      <w:pPr>
        <w:spacing w:line="440" w:lineRule="exact"/>
        <w:ind w:firstLine="537" w:firstLineChars="224"/>
        <w:rPr>
          <w:rFonts w:ascii="宋体"/>
          <w:sz w:val="24"/>
        </w:rPr>
      </w:pPr>
      <w:r>
        <w:rPr>
          <w:rFonts w:hint="eastAsia" w:ascii="宋体" w:hAnsi="宋体" w:cs="宋体"/>
          <w:sz w:val="24"/>
        </w:rPr>
        <w:t>十九、</w:t>
      </w:r>
      <w:r>
        <w:rPr>
          <w:rFonts w:hint="eastAsia" w:ascii="宋体"/>
          <w:sz w:val="24"/>
        </w:rPr>
        <w:t>《投诉处理决定书》和《行政处理决定书》在广州市从化区住房和城乡建设局网站上公布的，视为送达其他与决定书有关的当事人。</w:t>
      </w:r>
    </w:p>
    <w:p>
      <w:pPr>
        <w:spacing w:line="440" w:lineRule="exact"/>
        <w:ind w:right="720" w:firstLine="480" w:firstLineChars="200"/>
        <w:rPr>
          <w:rFonts w:ascii="宋体"/>
          <w:sz w:val="24"/>
        </w:rPr>
      </w:pPr>
      <w:r>
        <w:rPr>
          <w:rFonts w:hint="eastAsia" w:ascii="宋体"/>
          <w:sz w:val="24"/>
        </w:rPr>
        <w:t>特别提示：投标人在本项目招标人的工程项目中存在下列行为的，将被拒绝一定时期内参与招标人后续工程投标。（注：拒绝投标时限由招标人视严重程度确定，最低三个月起，自招标人发出通知之日起计）：</w:t>
      </w:r>
    </w:p>
    <w:p>
      <w:pPr>
        <w:spacing w:line="440" w:lineRule="exact"/>
        <w:ind w:right="720" w:firstLine="480" w:firstLineChars="200"/>
        <w:rPr>
          <w:rFonts w:ascii="宋体"/>
          <w:sz w:val="24"/>
        </w:rPr>
      </w:pPr>
      <w:r>
        <w:rPr>
          <w:rFonts w:hint="eastAsia" w:ascii="宋体"/>
          <w:sz w:val="24"/>
        </w:rPr>
        <w:t>1.将中标工程转包或者违法分包的;</w:t>
      </w:r>
    </w:p>
    <w:p>
      <w:pPr>
        <w:spacing w:line="440" w:lineRule="exact"/>
        <w:ind w:right="720" w:firstLine="480" w:firstLineChars="200"/>
        <w:rPr>
          <w:rFonts w:ascii="宋体"/>
          <w:sz w:val="24"/>
        </w:rPr>
      </w:pPr>
      <w:r>
        <w:rPr>
          <w:rFonts w:hint="eastAsia" w:ascii="宋体"/>
          <w:sz w:val="24"/>
        </w:rPr>
        <w:t>2.在中标工程中不执行质量、安全生产相关规定的，造成质量或安全事故的；</w:t>
      </w:r>
    </w:p>
    <w:p>
      <w:pPr>
        <w:spacing w:line="440" w:lineRule="exact"/>
        <w:ind w:right="720" w:firstLine="480" w:firstLineChars="200"/>
        <w:rPr>
          <w:rFonts w:ascii="宋体"/>
          <w:sz w:val="24"/>
        </w:rPr>
      </w:pPr>
      <w:r>
        <w:rPr>
          <w:rFonts w:hint="eastAsia" w:ascii="宋体"/>
          <w:sz w:val="24"/>
        </w:rPr>
        <w:t>3.存在围标或串标情形的;</w:t>
      </w:r>
    </w:p>
    <w:p>
      <w:pPr>
        <w:spacing w:line="440" w:lineRule="exact"/>
        <w:ind w:right="720" w:firstLine="480" w:firstLineChars="200"/>
        <w:rPr>
          <w:rFonts w:ascii="宋体"/>
          <w:sz w:val="24"/>
        </w:rPr>
      </w:pPr>
      <w:r>
        <w:rPr>
          <w:rFonts w:hint="eastAsia" w:ascii="宋体"/>
          <w:sz w:val="24"/>
        </w:rPr>
        <w:t>4.存在弄虚作假骗取中标、行贿情形的;</w:t>
      </w:r>
    </w:p>
    <w:p>
      <w:pPr>
        <w:spacing w:line="440" w:lineRule="exact"/>
        <w:ind w:right="720" w:firstLine="480" w:firstLineChars="200"/>
        <w:rPr>
          <w:rFonts w:ascii="宋体"/>
          <w:sz w:val="24"/>
        </w:rPr>
      </w:pPr>
      <w:r>
        <w:rPr>
          <w:rFonts w:hint="eastAsia" w:ascii="宋体"/>
          <w:sz w:val="24"/>
        </w:rPr>
        <w:t>5.拖欠农民工工资的；</w:t>
      </w:r>
    </w:p>
    <w:p>
      <w:pPr>
        <w:spacing w:line="440" w:lineRule="exact"/>
        <w:ind w:right="720" w:firstLine="480" w:firstLineChars="200"/>
        <w:rPr>
          <w:rFonts w:ascii="宋体"/>
          <w:sz w:val="24"/>
        </w:rPr>
      </w:pPr>
      <w:r>
        <w:rPr>
          <w:rFonts w:hint="eastAsia" w:ascii="宋体"/>
          <w:sz w:val="24"/>
        </w:rPr>
        <w:t>6.未按照国家、省、市有关建筑施工实名制管理和工人工资支付分账管理的规定执行，被行政监管部门处罚的。</w:t>
      </w:r>
    </w:p>
    <w:p>
      <w:pPr>
        <w:spacing w:line="480" w:lineRule="auto"/>
        <w:jc w:val="right"/>
        <w:rPr>
          <w:rFonts w:ascii="宋体" w:hAnsi="宋体" w:cs="宋体"/>
          <w:sz w:val="24"/>
          <w:szCs w:val="24"/>
          <w:u w:val="single"/>
        </w:rPr>
      </w:pPr>
      <w:r>
        <w:rPr>
          <w:rFonts w:hint="eastAsia" w:ascii="宋体" w:hAnsi="宋体" w:cs="宋体"/>
          <w:sz w:val="24"/>
          <w:szCs w:val="24"/>
        </w:rPr>
        <w:t>招标单位：</w:t>
      </w:r>
      <w:r>
        <w:rPr>
          <w:rFonts w:hint="eastAsia" w:ascii="宋体" w:hAnsi="宋体" w:cs="宋体"/>
          <w:sz w:val="24"/>
          <w:szCs w:val="24"/>
          <w:u w:val="single"/>
        </w:rPr>
        <w:t>广州新仕诚企业发展股份有限公司</w:t>
      </w:r>
    </w:p>
    <w:p>
      <w:pPr>
        <w:spacing w:line="480" w:lineRule="auto"/>
        <w:jc w:val="right"/>
        <w:rPr>
          <w:rFonts w:ascii="宋体" w:hAnsi="宋体" w:cs="宋体"/>
          <w:sz w:val="24"/>
          <w:szCs w:val="24"/>
        </w:rPr>
      </w:pPr>
      <w:r>
        <w:rPr>
          <w:rFonts w:hint="eastAsia" w:ascii="宋体" w:hAnsi="宋体" w:cs="宋体"/>
          <w:sz w:val="24"/>
          <w:szCs w:val="24"/>
        </w:rPr>
        <w:t>招标代理机构：</w:t>
      </w:r>
      <w:r>
        <w:rPr>
          <w:rFonts w:hint="eastAsia" w:ascii="宋体" w:hAnsi="宋体" w:cs="宋体"/>
          <w:sz w:val="24"/>
          <w:szCs w:val="24"/>
          <w:u w:val="single"/>
        </w:rPr>
        <w:t>广东冠诚工程管理有限公司</w:t>
      </w:r>
      <w:r>
        <w:rPr>
          <w:rFonts w:hint="eastAsia" w:ascii="宋体" w:hAnsi="宋体" w:cs="宋体"/>
          <w:sz w:val="24"/>
          <w:szCs w:val="24"/>
        </w:rPr>
        <w:t xml:space="preserve"> </w:t>
      </w:r>
    </w:p>
    <w:p>
      <w:pPr>
        <w:spacing w:line="480" w:lineRule="auto"/>
        <w:jc w:val="right"/>
        <w:rPr>
          <w:rFonts w:ascii="宋体" w:hAnsi="宋体" w:cs="宋体"/>
          <w:sz w:val="24"/>
          <w:szCs w:val="24"/>
        </w:rPr>
      </w:pPr>
      <w:r>
        <w:rPr>
          <w:rFonts w:hint="eastAsia" w:ascii="宋体" w:hAnsi="宋体" w:cs="宋体"/>
          <w:sz w:val="24"/>
          <w:szCs w:val="24"/>
        </w:rPr>
        <w:t>日    期：2023年</w:t>
      </w:r>
      <w:r>
        <w:rPr>
          <w:rFonts w:hint="eastAsia" w:ascii="宋体" w:hAnsi="宋体" w:cs="宋体"/>
          <w:sz w:val="24"/>
          <w:szCs w:val="24"/>
          <w:lang w:val="en-US" w:eastAsia="zh-CN"/>
        </w:rPr>
        <w:t>3</w:t>
      </w:r>
      <w:r>
        <w:rPr>
          <w:rFonts w:hint="eastAsia" w:ascii="宋体" w:hAnsi="宋体" w:cs="宋体"/>
          <w:sz w:val="24"/>
          <w:szCs w:val="24"/>
        </w:rPr>
        <w:t>月</w:t>
      </w:r>
      <w:r>
        <w:rPr>
          <w:rFonts w:hint="eastAsia" w:ascii="宋体" w:hAnsi="宋体" w:cs="宋体"/>
          <w:sz w:val="24"/>
          <w:szCs w:val="24"/>
          <w:lang w:val="en-US" w:eastAsia="zh-CN"/>
        </w:rPr>
        <w:t>31</w:t>
      </w:r>
      <w:r>
        <w:rPr>
          <w:rFonts w:hint="eastAsia" w:ascii="宋体" w:hAnsi="宋体" w:cs="宋体"/>
          <w:sz w:val="24"/>
          <w:szCs w:val="24"/>
        </w:rPr>
        <w:t>日</w:t>
      </w:r>
    </w:p>
    <w:p>
      <w:pPr>
        <w:spacing w:line="336" w:lineRule="auto"/>
        <w:ind w:firstLine="537" w:firstLineChars="224"/>
        <w:rPr>
          <w:rFonts w:ascii="宋体" w:hAnsi="宋体" w:cs="宋体"/>
          <w:sz w:val="24"/>
        </w:rPr>
        <w:sectPr>
          <w:footerReference r:id="rId4" w:type="default"/>
          <w:endnotePr>
            <w:numFmt w:val="decimal"/>
          </w:endnotePr>
          <w:pgSz w:w="11906" w:h="16838"/>
          <w:pgMar w:top="1440" w:right="1304" w:bottom="1440" w:left="1276" w:header="851" w:footer="992" w:gutter="0"/>
          <w:pgNumType w:start="1"/>
          <w:cols w:space="720" w:num="1"/>
          <w:docGrid w:type="lines" w:linePitch="312" w:charSpace="0"/>
        </w:sectPr>
      </w:pPr>
    </w:p>
    <w:p>
      <w:pPr>
        <w:spacing w:line="400" w:lineRule="exact"/>
        <w:rPr>
          <w:b/>
          <w:sz w:val="44"/>
        </w:rPr>
      </w:pPr>
      <w:r>
        <w:rPr>
          <w:rFonts w:hint="eastAsia" w:ascii="宋体" w:hAnsi="宋体"/>
          <w:sz w:val="24"/>
        </w:rPr>
        <w:t>附件一：</w:t>
      </w:r>
    </w:p>
    <w:p>
      <w:pPr>
        <w:spacing w:line="440" w:lineRule="exact"/>
        <w:jc w:val="center"/>
        <w:rPr>
          <w:b/>
          <w:sz w:val="44"/>
          <w:szCs w:val="44"/>
        </w:rPr>
      </w:pPr>
      <w:r>
        <w:rPr>
          <w:rFonts w:hint="eastAsia"/>
          <w:b/>
          <w:kern w:val="0"/>
          <w:sz w:val="44"/>
          <w:szCs w:val="44"/>
        </w:rPr>
        <w:t>投标人</w:t>
      </w:r>
      <w:r>
        <w:rPr>
          <w:rFonts w:hint="eastAsia"/>
          <w:b/>
          <w:sz w:val="44"/>
          <w:szCs w:val="44"/>
        </w:rPr>
        <w:t>声明</w:t>
      </w:r>
    </w:p>
    <w:p>
      <w:pPr>
        <w:spacing w:line="400" w:lineRule="exact"/>
        <w:jc w:val="center"/>
        <w:rPr>
          <w:b/>
          <w:sz w:val="44"/>
          <w:szCs w:val="44"/>
        </w:rPr>
      </w:pPr>
    </w:p>
    <w:p>
      <w:pPr>
        <w:pStyle w:val="27"/>
        <w:spacing w:line="360" w:lineRule="exact"/>
        <w:ind w:firstLine="0"/>
        <w:rPr>
          <w:rFonts w:ascii="宋体" w:hAnsi="宋体" w:eastAsia="宋体"/>
          <w:color w:val="auto"/>
          <w:sz w:val="21"/>
          <w:szCs w:val="21"/>
        </w:rPr>
      </w:pPr>
      <w:r>
        <w:rPr>
          <w:rFonts w:hint="eastAsia" w:ascii="宋体" w:hAnsi="宋体" w:eastAsia="宋体"/>
          <w:color w:val="auto"/>
          <w:sz w:val="21"/>
          <w:szCs w:val="21"/>
        </w:rPr>
        <w:t>广州市住房和城乡建设局、本招标项目招标人及招标监管机构：</w:t>
      </w:r>
    </w:p>
    <w:p>
      <w:pPr>
        <w:pStyle w:val="27"/>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本公司就参</w:t>
      </w:r>
      <w:r>
        <w:rPr>
          <w:rFonts w:hint="eastAsia" w:ascii="宋体" w:hAnsi="宋体" w:eastAsia="宋体" w:cs="宋体"/>
          <w:color w:val="auto"/>
          <w:sz w:val="21"/>
          <w:szCs w:val="21"/>
        </w:rPr>
        <w:t>加</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投标工作</w:t>
      </w:r>
      <w:r>
        <w:rPr>
          <w:rFonts w:hint="eastAsia" w:ascii="宋体" w:hAnsi="宋体" w:eastAsia="宋体"/>
          <w:color w:val="auto"/>
          <w:sz w:val="21"/>
          <w:szCs w:val="21"/>
        </w:rPr>
        <w:t>，作出郑重声明：</w:t>
      </w:r>
    </w:p>
    <w:p>
      <w:pPr>
        <w:pStyle w:val="27"/>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一、本公司保证投标文件及其后提供的一切材料都是真实的。如我司成为本项目中标候选人，我司同意并授权招标人将我司投标文件商务部分的人员、业绩、奖项等资料进行公开。</w:t>
      </w:r>
    </w:p>
    <w:p>
      <w:pPr>
        <w:pStyle w:val="27"/>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二、本公司保证在本项目投标中不与其他单位围标、串标，不出让投标资格，不向招标人或评标委员会成员行贿。</w:t>
      </w:r>
    </w:p>
    <w:p>
      <w:pPr>
        <w:pStyle w:val="27"/>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三、本公司不存在下列情形之一：</w:t>
      </w:r>
    </w:p>
    <w:p>
      <w:pPr>
        <w:pStyle w:val="27"/>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（一）为招标人不具有独立法人资格的附属机构（单位）；</w:t>
      </w:r>
    </w:p>
    <w:p>
      <w:pPr>
        <w:pStyle w:val="27"/>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（二）为本标段前期准备提供设计或咨询服务或者与本项目设计人或提供咨询服务的机构存在附属关系的；</w:t>
      </w:r>
    </w:p>
    <w:p>
      <w:pPr>
        <w:pStyle w:val="27"/>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（三）为本标段监理人或者与本标段监理人存在隶属关系或者其他利害关系；</w:t>
      </w:r>
    </w:p>
    <w:p>
      <w:pPr>
        <w:pStyle w:val="27"/>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（四）为本标段的代建人；</w:t>
      </w:r>
    </w:p>
    <w:p>
      <w:pPr>
        <w:pStyle w:val="27"/>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（五）为本标段提供招标代理服务的；</w:t>
      </w:r>
    </w:p>
    <w:p>
      <w:pPr>
        <w:pStyle w:val="27"/>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（六）与本标段的监理人或代建人或招标代理机构同为一个法定代表人的；</w:t>
      </w:r>
    </w:p>
    <w:p>
      <w:pPr>
        <w:pStyle w:val="27"/>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（七）与本标段的监理人或代建人或招标代理机构互相控股或参股的；</w:t>
      </w:r>
    </w:p>
    <w:p>
      <w:pPr>
        <w:pStyle w:val="27"/>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（八）与本标段的监理人或代建人或招标代理机构相互任职或工作的；</w:t>
      </w:r>
    </w:p>
    <w:p>
      <w:pPr>
        <w:pStyle w:val="27"/>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（九）与本标段的检测机构有隶属关系或者其他利害关系；</w:t>
      </w:r>
    </w:p>
    <w:p>
      <w:pPr>
        <w:pStyle w:val="27"/>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 xml:space="preserve">（十）与招标人存在利害关系且可能影响招标公正性； </w:t>
      </w:r>
    </w:p>
    <w:p>
      <w:pPr>
        <w:pStyle w:val="27"/>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pPr>
        <w:pStyle w:val="27"/>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（十二）被责令停产停业、暂扣或者吊销许可证、暂扣或者吊销执照的（本项事实应当以根据《中华人民共和国行政处罚法》依法作出并已经生效的行政处罚决定为认定依据。）；</w:t>
      </w:r>
    </w:p>
    <w:p>
      <w:pPr>
        <w:pStyle w:val="27"/>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（十三）进入清算程序，或被宣布破产，或其他丧失履约能力的情形；</w:t>
      </w:r>
    </w:p>
    <w:p>
      <w:pPr>
        <w:pStyle w:val="27"/>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27"/>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（十五）法律法规规定的其他情形。</w:t>
      </w:r>
    </w:p>
    <w:p>
      <w:pPr>
        <w:pStyle w:val="27"/>
        <w:numPr>
          <w:ilvl w:val="0"/>
          <w:numId w:val="2"/>
        </w:numPr>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本公司保证：本项目拟派的项目负责人没有在其他在建项目中任施工单位项目负责人，本项目拟派的专职安全员没有在其他在建项目中任职。</w:t>
      </w:r>
    </w:p>
    <w:p>
      <w:pPr>
        <w:pStyle w:val="27"/>
        <w:numPr>
          <w:ilvl w:val="0"/>
          <w:numId w:val="2"/>
        </w:numPr>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27"/>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27"/>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pPr>
        <w:pStyle w:val="27"/>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八、与本公司单位负责人为同一人或者与本公司存在控股、管理关系的其他单位包括：</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。（注：本条由投标人如实填写，如有，应列出全部满足招标公告资质要求的相关单位的名称；如无，则填写“无”。）</w:t>
      </w:r>
    </w:p>
    <w:p>
      <w:pPr>
        <w:pStyle w:val="27"/>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27"/>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27"/>
        <w:spacing w:line="360" w:lineRule="exact"/>
        <w:ind w:firstLine="420" w:firstLineChars="200"/>
        <w:jc w:val="left"/>
        <w:rPr>
          <w:rFonts w:ascii="宋体" w:hAnsi="宋体" w:eastAsia="宋体"/>
          <w:color w:val="auto"/>
          <w:sz w:val="21"/>
          <w:szCs w:val="21"/>
        </w:rPr>
      </w:pPr>
      <w:r>
        <w:rPr>
          <w:rFonts w:hint="eastAsia" w:ascii="宋体" w:hAnsi="宋体" w:eastAsia="宋体"/>
          <w:color w:val="auto"/>
          <w:sz w:val="21"/>
          <w:szCs w:val="21"/>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27"/>
        <w:spacing w:line="360" w:lineRule="exact"/>
        <w:ind w:firstLine="420" w:firstLineChars="200"/>
        <w:rPr>
          <w:rFonts w:ascii="宋体" w:hAnsi="宋体" w:eastAsia="宋体"/>
          <w:color w:val="auto"/>
          <w:sz w:val="21"/>
          <w:szCs w:val="21"/>
        </w:rPr>
      </w:pPr>
      <w:r>
        <w:rPr>
          <w:rFonts w:hint="eastAsia" w:ascii="宋体" w:hAnsi="宋体" w:eastAsia="宋体"/>
          <w:color w:val="auto"/>
          <w:sz w:val="21"/>
          <w:szCs w:val="21"/>
        </w:rPr>
        <w:t>特此声明。</w:t>
      </w:r>
    </w:p>
    <w:p>
      <w:pPr>
        <w:pStyle w:val="26"/>
        <w:spacing w:line="360" w:lineRule="exact"/>
        <w:ind w:left="629" w:right="1449"/>
        <w:jc w:val="both"/>
        <w:rPr>
          <w:rFonts w:ascii="宋体" w:hAnsi="宋体" w:eastAsia="宋体"/>
          <w:color w:val="auto"/>
          <w:sz w:val="21"/>
          <w:szCs w:val="21"/>
        </w:rPr>
      </w:pPr>
      <w:r>
        <w:rPr>
          <w:rFonts w:hint="eastAsia" w:ascii="宋体" w:hAnsi="宋体" w:eastAsia="宋体"/>
          <w:color w:val="auto"/>
          <w:sz w:val="21"/>
          <w:szCs w:val="21"/>
        </w:rPr>
        <w:t xml:space="preserve">                             声明企业：</w:t>
      </w:r>
    </w:p>
    <w:p>
      <w:pPr>
        <w:pStyle w:val="27"/>
        <w:spacing w:line="360" w:lineRule="exact"/>
        <w:ind w:right="1179" w:firstLine="0"/>
        <w:rPr>
          <w:rFonts w:ascii="宋体" w:hAnsi="宋体" w:eastAsia="宋体"/>
          <w:color w:val="auto"/>
          <w:sz w:val="21"/>
          <w:szCs w:val="21"/>
        </w:rPr>
      </w:pPr>
      <w:r>
        <w:rPr>
          <w:rFonts w:hint="eastAsia" w:ascii="宋体" w:hAnsi="宋体" w:eastAsia="宋体"/>
          <w:color w:val="auto"/>
          <w:sz w:val="21"/>
          <w:szCs w:val="21"/>
        </w:rPr>
        <w:t xml:space="preserve">                             法定代表人签字：</w:t>
      </w:r>
    </w:p>
    <w:p>
      <w:pPr>
        <w:pStyle w:val="27"/>
        <w:spacing w:line="360" w:lineRule="exact"/>
        <w:ind w:right="1179" w:firstLine="0"/>
        <w:rPr>
          <w:rFonts w:ascii="宋体" w:hAnsi="宋体" w:eastAsia="宋体"/>
          <w:color w:val="auto"/>
          <w:sz w:val="21"/>
          <w:szCs w:val="21"/>
        </w:rPr>
      </w:pPr>
      <w:r>
        <w:rPr>
          <w:rFonts w:hint="eastAsia" w:ascii="宋体" w:hAnsi="宋体" w:eastAsia="宋体"/>
          <w:color w:val="auto"/>
          <w:sz w:val="21"/>
          <w:szCs w:val="21"/>
        </w:rPr>
        <w:t xml:space="preserve">                             项目负责人签字:</w:t>
      </w:r>
    </w:p>
    <w:p>
      <w:pPr>
        <w:pStyle w:val="27"/>
        <w:spacing w:line="360" w:lineRule="exact"/>
        <w:ind w:right="879" w:firstLine="1890" w:firstLineChars="900"/>
        <w:jc w:val="left"/>
        <w:rPr>
          <w:rFonts w:ascii="宋体" w:hAnsi="宋体" w:eastAsia="宋体"/>
          <w:color w:val="auto"/>
          <w:sz w:val="21"/>
          <w:szCs w:val="21"/>
        </w:rPr>
      </w:pPr>
      <w:r>
        <w:rPr>
          <w:rFonts w:hint="eastAsia" w:ascii="宋体" w:hAnsi="宋体" w:eastAsia="宋体"/>
          <w:color w:val="auto"/>
          <w:sz w:val="21"/>
          <w:szCs w:val="21"/>
        </w:rPr>
        <w:t xml:space="preserve">           技术负责人签字：</w:t>
      </w:r>
    </w:p>
    <w:p>
      <w:pPr>
        <w:pStyle w:val="27"/>
        <w:spacing w:line="360" w:lineRule="exact"/>
        <w:ind w:right="879" w:firstLine="1890" w:firstLineChars="900"/>
        <w:jc w:val="right"/>
        <w:rPr>
          <w:rFonts w:ascii="宋体" w:hAnsi="宋体" w:eastAsia="宋体"/>
          <w:color w:val="auto"/>
          <w:sz w:val="21"/>
          <w:szCs w:val="21"/>
        </w:rPr>
      </w:pPr>
      <w:r>
        <w:rPr>
          <w:rFonts w:hint="eastAsia" w:ascii="宋体" w:hAnsi="宋体" w:eastAsia="宋体"/>
          <w:color w:val="auto"/>
          <w:sz w:val="21"/>
          <w:szCs w:val="21"/>
        </w:rPr>
        <w:t>年    月    日</w:t>
      </w:r>
    </w:p>
    <w:p>
      <w:pPr>
        <w:spacing w:line="360" w:lineRule="exact"/>
        <w:rPr>
          <w:rFonts w:ascii="宋体"/>
          <w:szCs w:val="21"/>
        </w:rPr>
      </w:pPr>
      <w:r>
        <w:rPr>
          <w:rFonts w:hint="eastAsia" w:ascii="宋体" w:hAnsi="宋体"/>
          <w:kern w:val="0"/>
          <w:szCs w:val="21"/>
        </w:rPr>
        <w:t>（企业公章）</w:t>
      </w:r>
    </w:p>
    <w:p>
      <w:pPr>
        <w:widowControl/>
        <w:snapToGrid w:val="0"/>
        <w:spacing w:line="360" w:lineRule="exact"/>
        <w:ind w:right="102"/>
        <w:jc w:val="left"/>
        <w:rPr>
          <w:rFonts w:ascii="宋体" w:hAnsi="宋体"/>
          <w:szCs w:val="21"/>
        </w:rPr>
      </w:pPr>
      <w:r>
        <w:rPr>
          <w:rFonts w:hint="eastAsia" w:ascii="宋体" w:hAnsi="宋体"/>
          <w:szCs w:val="21"/>
        </w:rPr>
        <w:t>注：招标人应当要求投标人的项目负责人和技术负责人签字。</w:t>
      </w:r>
    </w:p>
    <w:p>
      <w:pPr>
        <w:spacing w:line="370" w:lineRule="exact"/>
        <w:rPr>
          <w:rFonts w:ascii="宋体" w:hAnsi="宋体" w:cs="宋体"/>
          <w:kern w:val="0"/>
          <w:sz w:val="24"/>
          <w:szCs w:val="24"/>
        </w:rPr>
      </w:pPr>
    </w:p>
    <w:sectPr>
      <w:pgSz w:w="11906" w:h="16838"/>
      <w:pgMar w:top="1440" w:right="1274" w:bottom="1440" w:left="127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7"/>
      </w:rPr>
    </w:pPr>
    <w:r>
      <w:fldChar w:fldCharType="begin"/>
    </w:r>
    <w:r>
      <w:rPr>
        <w:rStyle w:val="17"/>
      </w:rPr>
      <w:instrText xml:space="preserve">PAGE  </w:instrTex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7"/>
      </w:rPr>
    </w:pPr>
    <w:r>
      <w:fldChar w:fldCharType="begin"/>
    </w:r>
    <w:r>
      <w:rPr>
        <w:rStyle w:val="17"/>
      </w:rPr>
      <w:instrText xml:space="preserve">PAGE  </w:instrText>
    </w:r>
    <w:r>
      <w:fldChar w:fldCharType="separate"/>
    </w:r>
    <w:r>
      <w:rPr>
        <w:rStyle w:val="17"/>
      </w:rPr>
      <w:t>6</w:t>
    </w:r>
    <w: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AC7DA"/>
    <w:multiLevelType w:val="singleLevel"/>
    <w:tmpl w:val="984AC7DA"/>
    <w:lvl w:ilvl="0" w:tentative="0">
      <w:start w:val="4"/>
      <w:numFmt w:val="chineseCounting"/>
      <w:suff w:val="nothing"/>
      <w:lvlText w:val="%1、"/>
      <w:lvlJc w:val="left"/>
      <w:rPr>
        <w:rFonts w:hint="eastAsia"/>
      </w:rPr>
    </w:lvl>
  </w:abstractNum>
  <w:abstractNum w:abstractNumId="1">
    <w:nsid w:val="61D8BD08"/>
    <w:multiLevelType w:val="singleLevel"/>
    <w:tmpl w:val="61D8BD08"/>
    <w:lvl w:ilvl="0" w:tentative="0">
      <w:start w:val="2"/>
      <w:numFmt w:val="decimal"/>
      <w:suff w:val="nothing"/>
      <w:lvlText w:val="%1、"/>
      <w:lvlJc w:val="left"/>
      <w:rPr>
        <w:rFonts w:hint="default" w:ascii="宋体" w:hAnsi="宋体" w:eastAsia="宋体" w:cs="宋体"/>
        <w:sz w:val="24"/>
        <w:szCs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zZmVmOGVkZTA3ZmEzNDlhYmNmYTlkN2EzMDk4MzUifQ=="/>
  </w:docVars>
  <w:rsids>
    <w:rsidRoot w:val="002B6A4B"/>
    <w:rsid w:val="00001F0D"/>
    <w:rsid w:val="0001100E"/>
    <w:rsid w:val="00035ED7"/>
    <w:rsid w:val="000375DE"/>
    <w:rsid w:val="0004568F"/>
    <w:rsid w:val="0005102F"/>
    <w:rsid w:val="00055717"/>
    <w:rsid w:val="00061957"/>
    <w:rsid w:val="00061D8D"/>
    <w:rsid w:val="00063D02"/>
    <w:rsid w:val="00066081"/>
    <w:rsid w:val="000712E0"/>
    <w:rsid w:val="00073DAC"/>
    <w:rsid w:val="000753D3"/>
    <w:rsid w:val="00075BDF"/>
    <w:rsid w:val="00080A18"/>
    <w:rsid w:val="00083DA7"/>
    <w:rsid w:val="0008538A"/>
    <w:rsid w:val="000A367B"/>
    <w:rsid w:val="000A3B6C"/>
    <w:rsid w:val="000A544D"/>
    <w:rsid w:val="000A593E"/>
    <w:rsid w:val="000A75E8"/>
    <w:rsid w:val="000B350B"/>
    <w:rsid w:val="000B4B3A"/>
    <w:rsid w:val="000B7A10"/>
    <w:rsid w:val="000B7B32"/>
    <w:rsid w:val="000C4DB1"/>
    <w:rsid w:val="000C6875"/>
    <w:rsid w:val="000D6811"/>
    <w:rsid w:val="000F5291"/>
    <w:rsid w:val="000F6F34"/>
    <w:rsid w:val="000F73D5"/>
    <w:rsid w:val="001016DF"/>
    <w:rsid w:val="00103E2F"/>
    <w:rsid w:val="001142A4"/>
    <w:rsid w:val="00117C25"/>
    <w:rsid w:val="00121D25"/>
    <w:rsid w:val="001248C3"/>
    <w:rsid w:val="0013528C"/>
    <w:rsid w:val="00136AB0"/>
    <w:rsid w:val="001403EE"/>
    <w:rsid w:val="00140604"/>
    <w:rsid w:val="001450C2"/>
    <w:rsid w:val="00155781"/>
    <w:rsid w:val="001616F0"/>
    <w:rsid w:val="001657EE"/>
    <w:rsid w:val="00166EEE"/>
    <w:rsid w:val="00172369"/>
    <w:rsid w:val="00177102"/>
    <w:rsid w:val="0017722B"/>
    <w:rsid w:val="00177C4E"/>
    <w:rsid w:val="001816A2"/>
    <w:rsid w:val="00186A83"/>
    <w:rsid w:val="00195B8D"/>
    <w:rsid w:val="001A427C"/>
    <w:rsid w:val="001A60F8"/>
    <w:rsid w:val="001A653E"/>
    <w:rsid w:val="001B2EDB"/>
    <w:rsid w:val="001B3DD9"/>
    <w:rsid w:val="001B573A"/>
    <w:rsid w:val="001B6D73"/>
    <w:rsid w:val="001C332C"/>
    <w:rsid w:val="001C4E0E"/>
    <w:rsid w:val="001C5B94"/>
    <w:rsid w:val="001D3074"/>
    <w:rsid w:val="001D35A7"/>
    <w:rsid w:val="001F27D9"/>
    <w:rsid w:val="001F49E9"/>
    <w:rsid w:val="001F72B0"/>
    <w:rsid w:val="00200428"/>
    <w:rsid w:val="002051EF"/>
    <w:rsid w:val="002066C6"/>
    <w:rsid w:val="00212A6A"/>
    <w:rsid w:val="00214B22"/>
    <w:rsid w:val="0021765F"/>
    <w:rsid w:val="00225C95"/>
    <w:rsid w:val="00241AD2"/>
    <w:rsid w:val="00242B08"/>
    <w:rsid w:val="00247AE2"/>
    <w:rsid w:val="00250E4C"/>
    <w:rsid w:val="0025266F"/>
    <w:rsid w:val="002553FB"/>
    <w:rsid w:val="00260322"/>
    <w:rsid w:val="0026519A"/>
    <w:rsid w:val="0027119C"/>
    <w:rsid w:val="002803E6"/>
    <w:rsid w:val="002822BC"/>
    <w:rsid w:val="00282362"/>
    <w:rsid w:val="0028315E"/>
    <w:rsid w:val="00283806"/>
    <w:rsid w:val="00284808"/>
    <w:rsid w:val="00286A43"/>
    <w:rsid w:val="00287C80"/>
    <w:rsid w:val="0029009D"/>
    <w:rsid w:val="0029016C"/>
    <w:rsid w:val="002915F3"/>
    <w:rsid w:val="00291F21"/>
    <w:rsid w:val="00293576"/>
    <w:rsid w:val="00297AE7"/>
    <w:rsid w:val="002A5D6F"/>
    <w:rsid w:val="002B1F4F"/>
    <w:rsid w:val="002B6A4B"/>
    <w:rsid w:val="002D1284"/>
    <w:rsid w:val="002D252C"/>
    <w:rsid w:val="002D7234"/>
    <w:rsid w:val="002D7C83"/>
    <w:rsid w:val="002E5044"/>
    <w:rsid w:val="002F1BC3"/>
    <w:rsid w:val="002F3889"/>
    <w:rsid w:val="003039D8"/>
    <w:rsid w:val="00304AA2"/>
    <w:rsid w:val="00307B74"/>
    <w:rsid w:val="003102E9"/>
    <w:rsid w:val="00315E51"/>
    <w:rsid w:val="00316F83"/>
    <w:rsid w:val="00321008"/>
    <w:rsid w:val="00322F88"/>
    <w:rsid w:val="00325E09"/>
    <w:rsid w:val="0033376F"/>
    <w:rsid w:val="003370CC"/>
    <w:rsid w:val="00345142"/>
    <w:rsid w:val="0034688B"/>
    <w:rsid w:val="0035407E"/>
    <w:rsid w:val="00354EFE"/>
    <w:rsid w:val="00356C26"/>
    <w:rsid w:val="003576F6"/>
    <w:rsid w:val="00364537"/>
    <w:rsid w:val="0036666A"/>
    <w:rsid w:val="00366BA3"/>
    <w:rsid w:val="003755AE"/>
    <w:rsid w:val="0037736F"/>
    <w:rsid w:val="00377542"/>
    <w:rsid w:val="00382E86"/>
    <w:rsid w:val="003859AF"/>
    <w:rsid w:val="00387C6A"/>
    <w:rsid w:val="00390ED0"/>
    <w:rsid w:val="00395599"/>
    <w:rsid w:val="003977CD"/>
    <w:rsid w:val="003A10F4"/>
    <w:rsid w:val="003A414A"/>
    <w:rsid w:val="003B7A65"/>
    <w:rsid w:val="003C08BA"/>
    <w:rsid w:val="003C1B18"/>
    <w:rsid w:val="003C306C"/>
    <w:rsid w:val="003C7DBA"/>
    <w:rsid w:val="003C7F55"/>
    <w:rsid w:val="003D65B1"/>
    <w:rsid w:val="003E2E1F"/>
    <w:rsid w:val="003F680E"/>
    <w:rsid w:val="00404D52"/>
    <w:rsid w:val="0040557E"/>
    <w:rsid w:val="0040597C"/>
    <w:rsid w:val="004118EA"/>
    <w:rsid w:val="0041258D"/>
    <w:rsid w:val="00420803"/>
    <w:rsid w:val="00420845"/>
    <w:rsid w:val="00422472"/>
    <w:rsid w:val="00422763"/>
    <w:rsid w:val="00431929"/>
    <w:rsid w:val="00442AEB"/>
    <w:rsid w:val="00444029"/>
    <w:rsid w:val="0044495D"/>
    <w:rsid w:val="0044502C"/>
    <w:rsid w:val="00452595"/>
    <w:rsid w:val="00460E43"/>
    <w:rsid w:val="0047306A"/>
    <w:rsid w:val="0047616E"/>
    <w:rsid w:val="004764B3"/>
    <w:rsid w:val="00476B4B"/>
    <w:rsid w:val="00486313"/>
    <w:rsid w:val="00490911"/>
    <w:rsid w:val="00495ACC"/>
    <w:rsid w:val="004B0C5D"/>
    <w:rsid w:val="004B0C8C"/>
    <w:rsid w:val="004B2C7A"/>
    <w:rsid w:val="004B4B68"/>
    <w:rsid w:val="004B50C3"/>
    <w:rsid w:val="004B58AD"/>
    <w:rsid w:val="004C090F"/>
    <w:rsid w:val="004C3096"/>
    <w:rsid w:val="004C3540"/>
    <w:rsid w:val="004D5D98"/>
    <w:rsid w:val="004E3C0A"/>
    <w:rsid w:val="004E3EAA"/>
    <w:rsid w:val="004E723C"/>
    <w:rsid w:val="004F5A43"/>
    <w:rsid w:val="004F74AD"/>
    <w:rsid w:val="00503E8E"/>
    <w:rsid w:val="005127DF"/>
    <w:rsid w:val="00530DED"/>
    <w:rsid w:val="005345DB"/>
    <w:rsid w:val="00536DFE"/>
    <w:rsid w:val="0054014C"/>
    <w:rsid w:val="0054020E"/>
    <w:rsid w:val="00540B1D"/>
    <w:rsid w:val="00542849"/>
    <w:rsid w:val="00543816"/>
    <w:rsid w:val="005462A4"/>
    <w:rsid w:val="005519E2"/>
    <w:rsid w:val="00554388"/>
    <w:rsid w:val="0056081F"/>
    <w:rsid w:val="00563139"/>
    <w:rsid w:val="00564733"/>
    <w:rsid w:val="00565165"/>
    <w:rsid w:val="005821AE"/>
    <w:rsid w:val="00590D42"/>
    <w:rsid w:val="00593A69"/>
    <w:rsid w:val="00594E48"/>
    <w:rsid w:val="00595504"/>
    <w:rsid w:val="00596164"/>
    <w:rsid w:val="005B0E2B"/>
    <w:rsid w:val="005B1684"/>
    <w:rsid w:val="005B5CB5"/>
    <w:rsid w:val="005C0F9E"/>
    <w:rsid w:val="005C1A76"/>
    <w:rsid w:val="005C3716"/>
    <w:rsid w:val="005C565E"/>
    <w:rsid w:val="005D3AD4"/>
    <w:rsid w:val="005D6782"/>
    <w:rsid w:val="005E19DB"/>
    <w:rsid w:val="005E1C56"/>
    <w:rsid w:val="005E5C5B"/>
    <w:rsid w:val="005F05BF"/>
    <w:rsid w:val="005F64A2"/>
    <w:rsid w:val="0060022F"/>
    <w:rsid w:val="00602DC4"/>
    <w:rsid w:val="00604C32"/>
    <w:rsid w:val="00615078"/>
    <w:rsid w:val="006250F8"/>
    <w:rsid w:val="00631036"/>
    <w:rsid w:val="006324F6"/>
    <w:rsid w:val="006422D2"/>
    <w:rsid w:val="00642648"/>
    <w:rsid w:val="00644A99"/>
    <w:rsid w:val="00661D3A"/>
    <w:rsid w:val="006639B6"/>
    <w:rsid w:val="00664097"/>
    <w:rsid w:val="006650E9"/>
    <w:rsid w:val="00666787"/>
    <w:rsid w:val="00667FCF"/>
    <w:rsid w:val="00674E74"/>
    <w:rsid w:val="00681A4F"/>
    <w:rsid w:val="00697B00"/>
    <w:rsid w:val="006B1A35"/>
    <w:rsid w:val="006E0229"/>
    <w:rsid w:val="006E18C8"/>
    <w:rsid w:val="006F152D"/>
    <w:rsid w:val="007040A1"/>
    <w:rsid w:val="00704F96"/>
    <w:rsid w:val="00706C6E"/>
    <w:rsid w:val="007161F5"/>
    <w:rsid w:val="00722161"/>
    <w:rsid w:val="007239A8"/>
    <w:rsid w:val="0073024D"/>
    <w:rsid w:val="00736069"/>
    <w:rsid w:val="007363EF"/>
    <w:rsid w:val="00744AE9"/>
    <w:rsid w:val="00747C4C"/>
    <w:rsid w:val="00753DF2"/>
    <w:rsid w:val="00756B2C"/>
    <w:rsid w:val="00760B9C"/>
    <w:rsid w:val="0076622E"/>
    <w:rsid w:val="007716C6"/>
    <w:rsid w:val="00787987"/>
    <w:rsid w:val="00791E0F"/>
    <w:rsid w:val="0079389F"/>
    <w:rsid w:val="00797F83"/>
    <w:rsid w:val="007A0E71"/>
    <w:rsid w:val="007A4AF5"/>
    <w:rsid w:val="007A73BF"/>
    <w:rsid w:val="007B5E86"/>
    <w:rsid w:val="007C1777"/>
    <w:rsid w:val="007C39C9"/>
    <w:rsid w:val="007C4F25"/>
    <w:rsid w:val="007C644A"/>
    <w:rsid w:val="007D478C"/>
    <w:rsid w:val="007E32A8"/>
    <w:rsid w:val="007E71F8"/>
    <w:rsid w:val="007F048D"/>
    <w:rsid w:val="007F73E1"/>
    <w:rsid w:val="00801ADD"/>
    <w:rsid w:val="00804CDE"/>
    <w:rsid w:val="008071FA"/>
    <w:rsid w:val="00811513"/>
    <w:rsid w:val="00821E8B"/>
    <w:rsid w:val="00831EC0"/>
    <w:rsid w:val="00834F41"/>
    <w:rsid w:val="0083765B"/>
    <w:rsid w:val="008403C6"/>
    <w:rsid w:val="00840C4B"/>
    <w:rsid w:val="008422FC"/>
    <w:rsid w:val="0084598B"/>
    <w:rsid w:val="00857C9F"/>
    <w:rsid w:val="00864547"/>
    <w:rsid w:val="00873036"/>
    <w:rsid w:val="00875728"/>
    <w:rsid w:val="008921DC"/>
    <w:rsid w:val="00894489"/>
    <w:rsid w:val="00895A57"/>
    <w:rsid w:val="00896C8C"/>
    <w:rsid w:val="008C4981"/>
    <w:rsid w:val="008D5A2D"/>
    <w:rsid w:val="008E6D36"/>
    <w:rsid w:val="008F7B08"/>
    <w:rsid w:val="009023E5"/>
    <w:rsid w:val="00903DC8"/>
    <w:rsid w:val="00911C2D"/>
    <w:rsid w:val="0091657A"/>
    <w:rsid w:val="00921F2C"/>
    <w:rsid w:val="009304FC"/>
    <w:rsid w:val="00934B86"/>
    <w:rsid w:val="00936F3C"/>
    <w:rsid w:val="0094235F"/>
    <w:rsid w:val="009471BC"/>
    <w:rsid w:val="00947BD8"/>
    <w:rsid w:val="00956683"/>
    <w:rsid w:val="00961521"/>
    <w:rsid w:val="0096215E"/>
    <w:rsid w:val="0096239E"/>
    <w:rsid w:val="00967DCD"/>
    <w:rsid w:val="00973E70"/>
    <w:rsid w:val="009876D2"/>
    <w:rsid w:val="0099471A"/>
    <w:rsid w:val="00995D9D"/>
    <w:rsid w:val="00996061"/>
    <w:rsid w:val="00996FB4"/>
    <w:rsid w:val="009A661C"/>
    <w:rsid w:val="009A69D7"/>
    <w:rsid w:val="009A7A3B"/>
    <w:rsid w:val="009A7B80"/>
    <w:rsid w:val="009B264C"/>
    <w:rsid w:val="009B310D"/>
    <w:rsid w:val="009C1AA5"/>
    <w:rsid w:val="009C2644"/>
    <w:rsid w:val="009C4D6C"/>
    <w:rsid w:val="009C7607"/>
    <w:rsid w:val="009D2817"/>
    <w:rsid w:val="009D4A09"/>
    <w:rsid w:val="009E01DE"/>
    <w:rsid w:val="009E19AD"/>
    <w:rsid w:val="009E5EA3"/>
    <w:rsid w:val="009E6EDB"/>
    <w:rsid w:val="009F0D7D"/>
    <w:rsid w:val="009F3564"/>
    <w:rsid w:val="00A0087D"/>
    <w:rsid w:val="00A0372A"/>
    <w:rsid w:val="00A051FC"/>
    <w:rsid w:val="00A108FD"/>
    <w:rsid w:val="00A15FA9"/>
    <w:rsid w:val="00A16679"/>
    <w:rsid w:val="00A177D1"/>
    <w:rsid w:val="00A31592"/>
    <w:rsid w:val="00A4784A"/>
    <w:rsid w:val="00A55F8E"/>
    <w:rsid w:val="00A5771F"/>
    <w:rsid w:val="00A57FBB"/>
    <w:rsid w:val="00A621C3"/>
    <w:rsid w:val="00A62602"/>
    <w:rsid w:val="00A63447"/>
    <w:rsid w:val="00A658DE"/>
    <w:rsid w:val="00A67AFE"/>
    <w:rsid w:val="00A710CC"/>
    <w:rsid w:val="00A777C4"/>
    <w:rsid w:val="00A83880"/>
    <w:rsid w:val="00A83A14"/>
    <w:rsid w:val="00A85C7A"/>
    <w:rsid w:val="00A90C0E"/>
    <w:rsid w:val="00A969E4"/>
    <w:rsid w:val="00AA0F7E"/>
    <w:rsid w:val="00AA705A"/>
    <w:rsid w:val="00AB2CE4"/>
    <w:rsid w:val="00AB4E21"/>
    <w:rsid w:val="00AC0E99"/>
    <w:rsid w:val="00AC0FB2"/>
    <w:rsid w:val="00AD577C"/>
    <w:rsid w:val="00AD5E1F"/>
    <w:rsid w:val="00AE0EBF"/>
    <w:rsid w:val="00AE0EF4"/>
    <w:rsid w:val="00AE4854"/>
    <w:rsid w:val="00AE5296"/>
    <w:rsid w:val="00AE5954"/>
    <w:rsid w:val="00AF0F9B"/>
    <w:rsid w:val="00AF5851"/>
    <w:rsid w:val="00AF5939"/>
    <w:rsid w:val="00AF5A64"/>
    <w:rsid w:val="00AF7B4B"/>
    <w:rsid w:val="00B01BC3"/>
    <w:rsid w:val="00B02550"/>
    <w:rsid w:val="00B0444B"/>
    <w:rsid w:val="00B0645D"/>
    <w:rsid w:val="00B110A1"/>
    <w:rsid w:val="00B14A76"/>
    <w:rsid w:val="00B23034"/>
    <w:rsid w:val="00B24902"/>
    <w:rsid w:val="00B25BDC"/>
    <w:rsid w:val="00B2748E"/>
    <w:rsid w:val="00B36173"/>
    <w:rsid w:val="00B367C6"/>
    <w:rsid w:val="00B36EEA"/>
    <w:rsid w:val="00B407FC"/>
    <w:rsid w:val="00B41BCB"/>
    <w:rsid w:val="00B42C1F"/>
    <w:rsid w:val="00B468D0"/>
    <w:rsid w:val="00B5212D"/>
    <w:rsid w:val="00B66B5B"/>
    <w:rsid w:val="00B813AF"/>
    <w:rsid w:val="00B8548A"/>
    <w:rsid w:val="00B93D7B"/>
    <w:rsid w:val="00BB3450"/>
    <w:rsid w:val="00BC4607"/>
    <w:rsid w:val="00BC5E3F"/>
    <w:rsid w:val="00BD224F"/>
    <w:rsid w:val="00BE2F52"/>
    <w:rsid w:val="00BE320D"/>
    <w:rsid w:val="00BE6A0F"/>
    <w:rsid w:val="00BF136B"/>
    <w:rsid w:val="00BF74E6"/>
    <w:rsid w:val="00BF75F1"/>
    <w:rsid w:val="00C06215"/>
    <w:rsid w:val="00C1242D"/>
    <w:rsid w:val="00C14A9F"/>
    <w:rsid w:val="00C2057E"/>
    <w:rsid w:val="00C20813"/>
    <w:rsid w:val="00C22A8A"/>
    <w:rsid w:val="00C23416"/>
    <w:rsid w:val="00C32C17"/>
    <w:rsid w:val="00C4114B"/>
    <w:rsid w:val="00C4387C"/>
    <w:rsid w:val="00C43C3C"/>
    <w:rsid w:val="00C44958"/>
    <w:rsid w:val="00C507CC"/>
    <w:rsid w:val="00C55A4C"/>
    <w:rsid w:val="00C56BF8"/>
    <w:rsid w:val="00C63984"/>
    <w:rsid w:val="00C65A12"/>
    <w:rsid w:val="00C702EF"/>
    <w:rsid w:val="00C70A4E"/>
    <w:rsid w:val="00C72B0E"/>
    <w:rsid w:val="00C72B3A"/>
    <w:rsid w:val="00C73095"/>
    <w:rsid w:val="00C732D3"/>
    <w:rsid w:val="00C81362"/>
    <w:rsid w:val="00C90ADA"/>
    <w:rsid w:val="00C927FB"/>
    <w:rsid w:val="00C946B1"/>
    <w:rsid w:val="00C95F70"/>
    <w:rsid w:val="00CA35F7"/>
    <w:rsid w:val="00CA3CF4"/>
    <w:rsid w:val="00CA7799"/>
    <w:rsid w:val="00CA7B0B"/>
    <w:rsid w:val="00CA7DB0"/>
    <w:rsid w:val="00CB49BB"/>
    <w:rsid w:val="00CB4B74"/>
    <w:rsid w:val="00CB509F"/>
    <w:rsid w:val="00CC4752"/>
    <w:rsid w:val="00CC5392"/>
    <w:rsid w:val="00CD306F"/>
    <w:rsid w:val="00CD629E"/>
    <w:rsid w:val="00CE2508"/>
    <w:rsid w:val="00CE338D"/>
    <w:rsid w:val="00CF13CF"/>
    <w:rsid w:val="00D0742C"/>
    <w:rsid w:val="00D12356"/>
    <w:rsid w:val="00D1275F"/>
    <w:rsid w:val="00D225B3"/>
    <w:rsid w:val="00D305C5"/>
    <w:rsid w:val="00D3116D"/>
    <w:rsid w:val="00D32377"/>
    <w:rsid w:val="00D50464"/>
    <w:rsid w:val="00D563E8"/>
    <w:rsid w:val="00D63468"/>
    <w:rsid w:val="00D6371C"/>
    <w:rsid w:val="00D6584C"/>
    <w:rsid w:val="00D65B7F"/>
    <w:rsid w:val="00D71C62"/>
    <w:rsid w:val="00D735A1"/>
    <w:rsid w:val="00D758AF"/>
    <w:rsid w:val="00D807BE"/>
    <w:rsid w:val="00D80D90"/>
    <w:rsid w:val="00D8493A"/>
    <w:rsid w:val="00D84DED"/>
    <w:rsid w:val="00D9315A"/>
    <w:rsid w:val="00D977E6"/>
    <w:rsid w:val="00DA01FC"/>
    <w:rsid w:val="00DA2900"/>
    <w:rsid w:val="00DA5FFD"/>
    <w:rsid w:val="00DD69BE"/>
    <w:rsid w:val="00DD7A97"/>
    <w:rsid w:val="00DE4220"/>
    <w:rsid w:val="00DE768C"/>
    <w:rsid w:val="00DF547A"/>
    <w:rsid w:val="00E117C1"/>
    <w:rsid w:val="00E1471F"/>
    <w:rsid w:val="00E15C48"/>
    <w:rsid w:val="00E26442"/>
    <w:rsid w:val="00E37225"/>
    <w:rsid w:val="00E37CAD"/>
    <w:rsid w:val="00E41CE8"/>
    <w:rsid w:val="00E41E51"/>
    <w:rsid w:val="00E45AF5"/>
    <w:rsid w:val="00E463A0"/>
    <w:rsid w:val="00E472BF"/>
    <w:rsid w:val="00E538D7"/>
    <w:rsid w:val="00E571B9"/>
    <w:rsid w:val="00E6099E"/>
    <w:rsid w:val="00E616F6"/>
    <w:rsid w:val="00E723E6"/>
    <w:rsid w:val="00E72449"/>
    <w:rsid w:val="00E733DE"/>
    <w:rsid w:val="00E8384F"/>
    <w:rsid w:val="00E8758F"/>
    <w:rsid w:val="00E908E6"/>
    <w:rsid w:val="00E9361B"/>
    <w:rsid w:val="00E96332"/>
    <w:rsid w:val="00E969EE"/>
    <w:rsid w:val="00EA4FF3"/>
    <w:rsid w:val="00EA7570"/>
    <w:rsid w:val="00EB35C2"/>
    <w:rsid w:val="00EB4AD9"/>
    <w:rsid w:val="00EB5170"/>
    <w:rsid w:val="00EB5695"/>
    <w:rsid w:val="00EC2AA1"/>
    <w:rsid w:val="00EC55F1"/>
    <w:rsid w:val="00EC5692"/>
    <w:rsid w:val="00ED0FDA"/>
    <w:rsid w:val="00ED2F91"/>
    <w:rsid w:val="00ED49CE"/>
    <w:rsid w:val="00F028C2"/>
    <w:rsid w:val="00F03E58"/>
    <w:rsid w:val="00F05A33"/>
    <w:rsid w:val="00F0674B"/>
    <w:rsid w:val="00F2024E"/>
    <w:rsid w:val="00F2169E"/>
    <w:rsid w:val="00F32B30"/>
    <w:rsid w:val="00F32FE0"/>
    <w:rsid w:val="00F34A94"/>
    <w:rsid w:val="00F40334"/>
    <w:rsid w:val="00F42006"/>
    <w:rsid w:val="00F423DB"/>
    <w:rsid w:val="00F424C4"/>
    <w:rsid w:val="00F67117"/>
    <w:rsid w:val="00F7092A"/>
    <w:rsid w:val="00F800BC"/>
    <w:rsid w:val="00F8103B"/>
    <w:rsid w:val="00F86E2E"/>
    <w:rsid w:val="00F9497B"/>
    <w:rsid w:val="00F976A5"/>
    <w:rsid w:val="00FA1B14"/>
    <w:rsid w:val="00FA234D"/>
    <w:rsid w:val="00FA6A19"/>
    <w:rsid w:val="00FB17B8"/>
    <w:rsid w:val="00FB1975"/>
    <w:rsid w:val="00FC0A84"/>
    <w:rsid w:val="00FC2297"/>
    <w:rsid w:val="00FC2EFF"/>
    <w:rsid w:val="00FC342C"/>
    <w:rsid w:val="00FF1CA5"/>
    <w:rsid w:val="00FF24CC"/>
    <w:rsid w:val="015E64E5"/>
    <w:rsid w:val="022450CA"/>
    <w:rsid w:val="02732F88"/>
    <w:rsid w:val="03323441"/>
    <w:rsid w:val="036D1EDD"/>
    <w:rsid w:val="04314670"/>
    <w:rsid w:val="046111BC"/>
    <w:rsid w:val="05142863"/>
    <w:rsid w:val="06482DCF"/>
    <w:rsid w:val="067E2694"/>
    <w:rsid w:val="06DF7586"/>
    <w:rsid w:val="0730050C"/>
    <w:rsid w:val="07523ADD"/>
    <w:rsid w:val="075E4495"/>
    <w:rsid w:val="07663015"/>
    <w:rsid w:val="077C7F44"/>
    <w:rsid w:val="082875D6"/>
    <w:rsid w:val="08534C40"/>
    <w:rsid w:val="0A7113D6"/>
    <w:rsid w:val="0B676EEA"/>
    <w:rsid w:val="0B6807F0"/>
    <w:rsid w:val="0C95383F"/>
    <w:rsid w:val="0D32654D"/>
    <w:rsid w:val="0E0C654C"/>
    <w:rsid w:val="0E8D7018"/>
    <w:rsid w:val="0F0E75E9"/>
    <w:rsid w:val="10027140"/>
    <w:rsid w:val="106F1841"/>
    <w:rsid w:val="11116E55"/>
    <w:rsid w:val="12EA7C19"/>
    <w:rsid w:val="13752195"/>
    <w:rsid w:val="13CC4C69"/>
    <w:rsid w:val="16745647"/>
    <w:rsid w:val="168F64BB"/>
    <w:rsid w:val="16F51045"/>
    <w:rsid w:val="170C1E92"/>
    <w:rsid w:val="174126FC"/>
    <w:rsid w:val="182A75E7"/>
    <w:rsid w:val="18E30DFF"/>
    <w:rsid w:val="19032933"/>
    <w:rsid w:val="195A1DDD"/>
    <w:rsid w:val="1A073B5C"/>
    <w:rsid w:val="1A443223"/>
    <w:rsid w:val="1B8A18B1"/>
    <w:rsid w:val="1BAB6341"/>
    <w:rsid w:val="1C8B77F2"/>
    <w:rsid w:val="1C952171"/>
    <w:rsid w:val="1CAD1ABC"/>
    <w:rsid w:val="1CEF4167"/>
    <w:rsid w:val="1E0042A8"/>
    <w:rsid w:val="1FA95535"/>
    <w:rsid w:val="1FF45B5E"/>
    <w:rsid w:val="210937B1"/>
    <w:rsid w:val="214D4472"/>
    <w:rsid w:val="21536648"/>
    <w:rsid w:val="21CE044F"/>
    <w:rsid w:val="21EA55AA"/>
    <w:rsid w:val="225E5926"/>
    <w:rsid w:val="22985C31"/>
    <w:rsid w:val="229E4C18"/>
    <w:rsid w:val="2311714E"/>
    <w:rsid w:val="236C768A"/>
    <w:rsid w:val="23F0406E"/>
    <w:rsid w:val="2413440F"/>
    <w:rsid w:val="242A1552"/>
    <w:rsid w:val="248F10E5"/>
    <w:rsid w:val="253805F2"/>
    <w:rsid w:val="255B1F48"/>
    <w:rsid w:val="2560142F"/>
    <w:rsid w:val="25BD3F66"/>
    <w:rsid w:val="25C742C3"/>
    <w:rsid w:val="25E777A8"/>
    <w:rsid w:val="273D17B2"/>
    <w:rsid w:val="28194773"/>
    <w:rsid w:val="28560E17"/>
    <w:rsid w:val="28A5617E"/>
    <w:rsid w:val="28A67971"/>
    <w:rsid w:val="292B68DE"/>
    <w:rsid w:val="29B855B4"/>
    <w:rsid w:val="29DF3638"/>
    <w:rsid w:val="29F239CD"/>
    <w:rsid w:val="2A0E6613"/>
    <w:rsid w:val="2A326FF9"/>
    <w:rsid w:val="2A9D73D3"/>
    <w:rsid w:val="2BC14935"/>
    <w:rsid w:val="2C290A80"/>
    <w:rsid w:val="2C4B52FD"/>
    <w:rsid w:val="2C925601"/>
    <w:rsid w:val="2D2E0FA7"/>
    <w:rsid w:val="2D4E6606"/>
    <w:rsid w:val="2E0B6FEC"/>
    <w:rsid w:val="2E6C4A42"/>
    <w:rsid w:val="2F605A17"/>
    <w:rsid w:val="2FAC4004"/>
    <w:rsid w:val="2FC94A04"/>
    <w:rsid w:val="30567370"/>
    <w:rsid w:val="30941CC2"/>
    <w:rsid w:val="32B13E9A"/>
    <w:rsid w:val="33281E4F"/>
    <w:rsid w:val="333A1575"/>
    <w:rsid w:val="33A958EE"/>
    <w:rsid w:val="342F27A4"/>
    <w:rsid w:val="347C6866"/>
    <w:rsid w:val="348E5A0A"/>
    <w:rsid w:val="34D155A3"/>
    <w:rsid w:val="353C114E"/>
    <w:rsid w:val="362D5667"/>
    <w:rsid w:val="364C2C9F"/>
    <w:rsid w:val="377049BA"/>
    <w:rsid w:val="380426A7"/>
    <w:rsid w:val="38C52DC0"/>
    <w:rsid w:val="39283C59"/>
    <w:rsid w:val="39456427"/>
    <w:rsid w:val="39AD285B"/>
    <w:rsid w:val="39CF2F2E"/>
    <w:rsid w:val="3A12378C"/>
    <w:rsid w:val="3AE25332"/>
    <w:rsid w:val="3BB547ED"/>
    <w:rsid w:val="3BEA51CA"/>
    <w:rsid w:val="3C043213"/>
    <w:rsid w:val="3C5E3B31"/>
    <w:rsid w:val="3CD03CC3"/>
    <w:rsid w:val="3CDB59B0"/>
    <w:rsid w:val="3DB23C2B"/>
    <w:rsid w:val="3E5B6290"/>
    <w:rsid w:val="3E620F24"/>
    <w:rsid w:val="3E7E10F3"/>
    <w:rsid w:val="3EE819E0"/>
    <w:rsid w:val="401605C5"/>
    <w:rsid w:val="402B0F89"/>
    <w:rsid w:val="416B43C4"/>
    <w:rsid w:val="41A8104E"/>
    <w:rsid w:val="42A26C2F"/>
    <w:rsid w:val="42F80646"/>
    <w:rsid w:val="431A3A4C"/>
    <w:rsid w:val="43D60A88"/>
    <w:rsid w:val="444B3EF2"/>
    <w:rsid w:val="456C24E3"/>
    <w:rsid w:val="45F278E4"/>
    <w:rsid w:val="46236A37"/>
    <w:rsid w:val="46E31CCC"/>
    <w:rsid w:val="473E2402"/>
    <w:rsid w:val="47591E1D"/>
    <w:rsid w:val="4893301D"/>
    <w:rsid w:val="48D20C7F"/>
    <w:rsid w:val="49170C6B"/>
    <w:rsid w:val="4991382A"/>
    <w:rsid w:val="49D73081"/>
    <w:rsid w:val="4A2412CA"/>
    <w:rsid w:val="4A764150"/>
    <w:rsid w:val="4AEE328C"/>
    <w:rsid w:val="4BA83043"/>
    <w:rsid w:val="4BD46874"/>
    <w:rsid w:val="4C756CF7"/>
    <w:rsid w:val="4D280239"/>
    <w:rsid w:val="4D6A06B8"/>
    <w:rsid w:val="4E580C10"/>
    <w:rsid w:val="4E721B9B"/>
    <w:rsid w:val="4E960F6B"/>
    <w:rsid w:val="4EE23875"/>
    <w:rsid w:val="4EEB7BB7"/>
    <w:rsid w:val="501334D3"/>
    <w:rsid w:val="50416E46"/>
    <w:rsid w:val="50723CCF"/>
    <w:rsid w:val="507307BC"/>
    <w:rsid w:val="509C622B"/>
    <w:rsid w:val="51BA2369"/>
    <w:rsid w:val="537C771D"/>
    <w:rsid w:val="538B696B"/>
    <w:rsid w:val="54141151"/>
    <w:rsid w:val="54832B57"/>
    <w:rsid w:val="55332BA2"/>
    <w:rsid w:val="55A62C57"/>
    <w:rsid w:val="562C59BD"/>
    <w:rsid w:val="56610A81"/>
    <w:rsid w:val="56B512CB"/>
    <w:rsid w:val="57CF02FA"/>
    <w:rsid w:val="58DE2E3F"/>
    <w:rsid w:val="59103A0A"/>
    <w:rsid w:val="592C5AB8"/>
    <w:rsid w:val="596360AB"/>
    <w:rsid w:val="5AAF182C"/>
    <w:rsid w:val="5AF96A00"/>
    <w:rsid w:val="5C4C47B4"/>
    <w:rsid w:val="5C9D163A"/>
    <w:rsid w:val="5CA920E8"/>
    <w:rsid w:val="5E3C2C1C"/>
    <w:rsid w:val="60220CC2"/>
    <w:rsid w:val="60C97D7C"/>
    <w:rsid w:val="614520A2"/>
    <w:rsid w:val="6171357B"/>
    <w:rsid w:val="61B52023"/>
    <w:rsid w:val="626E0A64"/>
    <w:rsid w:val="62C201BC"/>
    <w:rsid w:val="631C4E41"/>
    <w:rsid w:val="637D4E84"/>
    <w:rsid w:val="644C0791"/>
    <w:rsid w:val="64573258"/>
    <w:rsid w:val="64BF7B7F"/>
    <w:rsid w:val="65670738"/>
    <w:rsid w:val="65EC3539"/>
    <w:rsid w:val="675062D1"/>
    <w:rsid w:val="67AA56E8"/>
    <w:rsid w:val="68E63940"/>
    <w:rsid w:val="68F80859"/>
    <w:rsid w:val="69743FBF"/>
    <w:rsid w:val="6A72443D"/>
    <w:rsid w:val="6AA95161"/>
    <w:rsid w:val="6C224BFB"/>
    <w:rsid w:val="6C6F3FC6"/>
    <w:rsid w:val="6C7720CA"/>
    <w:rsid w:val="6CB26529"/>
    <w:rsid w:val="6CDC227E"/>
    <w:rsid w:val="6D724A22"/>
    <w:rsid w:val="6DC02F24"/>
    <w:rsid w:val="6FA835EC"/>
    <w:rsid w:val="6FEE39E4"/>
    <w:rsid w:val="701A41BE"/>
    <w:rsid w:val="704C4C4E"/>
    <w:rsid w:val="7069769A"/>
    <w:rsid w:val="71AF37E9"/>
    <w:rsid w:val="72123C9D"/>
    <w:rsid w:val="72517BC6"/>
    <w:rsid w:val="72AB45FB"/>
    <w:rsid w:val="72CA45AC"/>
    <w:rsid w:val="731F4E44"/>
    <w:rsid w:val="733023D6"/>
    <w:rsid w:val="74935F21"/>
    <w:rsid w:val="75295586"/>
    <w:rsid w:val="7578607E"/>
    <w:rsid w:val="75C846F8"/>
    <w:rsid w:val="766E5C13"/>
    <w:rsid w:val="7684118A"/>
    <w:rsid w:val="778C4121"/>
    <w:rsid w:val="77995BF6"/>
    <w:rsid w:val="78056103"/>
    <w:rsid w:val="785746F7"/>
    <w:rsid w:val="78861EF1"/>
    <w:rsid w:val="796B5334"/>
    <w:rsid w:val="79932434"/>
    <w:rsid w:val="79AD01A6"/>
    <w:rsid w:val="7A062C01"/>
    <w:rsid w:val="7A2605F0"/>
    <w:rsid w:val="7A713ADF"/>
    <w:rsid w:val="7AAD7E04"/>
    <w:rsid w:val="7B857962"/>
    <w:rsid w:val="7B87330A"/>
    <w:rsid w:val="7BAF3DEC"/>
    <w:rsid w:val="7BFD5343"/>
    <w:rsid w:val="7C8738C6"/>
    <w:rsid w:val="7D9378B9"/>
    <w:rsid w:val="7EF42223"/>
    <w:rsid w:val="7EF553EE"/>
    <w:rsid w:val="7F0F6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kern w:val="0"/>
      <w:sz w:val="20"/>
      <w:szCs w:val="20"/>
    </w:rPr>
  </w:style>
  <w:style w:type="paragraph" w:styleId="3">
    <w:name w:val="annotation text"/>
    <w:basedOn w:val="1"/>
    <w:link w:val="22"/>
    <w:qFormat/>
    <w:uiPriority w:val="0"/>
    <w:pPr>
      <w:jc w:val="left"/>
    </w:pPr>
  </w:style>
  <w:style w:type="paragraph" w:styleId="4">
    <w:name w:val="Body Text"/>
    <w:basedOn w:val="1"/>
    <w:qFormat/>
    <w:uiPriority w:val="0"/>
    <w:pPr>
      <w:spacing w:after="120"/>
    </w:pPr>
    <w:rPr>
      <w:kern w:val="0"/>
      <w:sz w:val="20"/>
      <w:szCs w:val="20"/>
    </w:rPr>
  </w:style>
  <w:style w:type="paragraph" w:styleId="5">
    <w:name w:val="Body Text Indent"/>
    <w:basedOn w:val="1"/>
    <w:next w:val="6"/>
    <w:qFormat/>
    <w:uiPriority w:val="0"/>
    <w:pPr>
      <w:ind w:firstLine="570"/>
    </w:pPr>
    <w:rPr>
      <w:kern w:val="0"/>
      <w:sz w:val="28"/>
      <w:szCs w:val="20"/>
    </w:rPr>
  </w:style>
  <w:style w:type="paragraph" w:styleId="6">
    <w:name w:val="envelope return"/>
    <w:basedOn w:val="1"/>
    <w:qFormat/>
    <w:uiPriority w:val="0"/>
    <w:pPr>
      <w:snapToGrid w:val="0"/>
    </w:pPr>
    <w:rPr>
      <w:rFonts w:ascii="Arial" w:hAnsi="Arial"/>
      <w:szCs w:val="24"/>
    </w:rPr>
  </w:style>
  <w:style w:type="paragraph" w:styleId="7">
    <w:name w:val="Balloon Text"/>
    <w:basedOn w:val="1"/>
    <w:link w:val="23"/>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0"/>
    <w:rPr>
      <w:rFonts w:ascii="宋体" w:hAnsi="宋体"/>
      <w:kern w:val="0"/>
      <w:sz w:val="20"/>
      <w:szCs w:val="24"/>
      <w:u w:val="single"/>
    </w:rPr>
  </w:style>
  <w:style w:type="paragraph" w:styleId="11">
    <w:name w:val="Normal (Web)"/>
    <w:basedOn w:val="1"/>
    <w:qFormat/>
    <w:uiPriority w:val="0"/>
    <w:rPr>
      <w:rFonts w:ascii="Calibri" w:hAnsi="Calibri"/>
      <w:sz w:val="24"/>
    </w:rPr>
  </w:style>
  <w:style w:type="paragraph" w:styleId="12">
    <w:name w:val="annotation subject"/>
    <w:basedOn w:val="3"/>
    <w:next w:val="3"/>
    <w:link w:val="25"/>
    <w:qFormat/>
    <w:uiPriority w:val="0"/>
    <w:rPr>
      <w:b/>
      <w:bCs/>
    </w:rPr>
  </w:style>
  <w:style w:type="paragraph" w:styleId="13">
    <w:name w:val="Body Text First Indent"/>
    <w:basedOn w:val="4"/>
    <w:qFormat/>
    <w:uiPriority w:val="0"/>
    <w:pPr>
      <w:ind w:firstLine="420"/>
    </w:pPr>
  </w:style>
  <w:style w:type="paragraph" w:styleId="14">
    <w:name w:val="Body Text First Indent 2"/>
    <w:basedOn w:val="5"/>
    <w:unhideWhenUsed/>
    <w:qFormat/>
    <w:uiPriority w:val="99"/>
    <w:pPr>
      <w:spacing w:after="120"/>
      <w:ind w:left="420" w:leftChars="200" w:firstLine="420" w:firstLineChars="200"/>
    </w:pPr>
    <w:rPr>
      <w:kern w:val="2"/>
      <w:sz w:val="21"/>
      <w:szCs w:val="22"/>
    </w:rPr>
  </w:style>
  <w:style w:type="character" w:styleId="17">
    <w:name w:val="page number"/>
    <w:qFormat/>
    <w:uiPriority w:val="0"/>
    <w:rPr>
      <w:rFonts w:cs="Times New Roman"/>
    </w:rPr>
  </w:style>
  <w:style w:type="character" w:styleId="18">
    <w:name w:val="FollowedHyperlink"/>
    <w:basedOn w:val="16"/>
    <w:unhideWhenUsed/>
    <w:qFormat/>
    <w:uiPriority w:val="99"/>
    <w:rPr>
      <w:color w:val="800080"/>
      <w:u w:val="single"/>
    </w:rPr>
  </w:style>
  <w:style w:type="character" w:styleId="19">
    <w:name w:val="Emphasis"/>
    <w:basedOn w:val="16"/>
    <w:qFormat/>
    <w:uiPriority w:val="20"/>
    <w:rPr>
      <w:i/>
      <w:iCs/>
    </w:rPr>
  </w:style>
  <w:style w:type="character" w:styleId="20">
    <w:name w:val="Hyperlink"/>
    <w:qFormat/>
    <w:uiPriority w:val="99"/>
    <w:rPr>
      <w:color w:val="0000FF"/>
      <w:u w:val="single"/>
    </w:rPr>
  </w:style>
  <w:style w:type="character" w:styleId="21">
    <w:name w:val="annotation reference"/>
    <w:basedOn w:val="16"/>
    <w:qFormat/>
    <w:uiPriority w:val="0"/>
    <w:rPr>
      <w:sz w:val="21"/>
      <w:szCs w:val="21"/>
    </w:rPr>
  </w:style>
  <w:style w:type="character" w:customStyle="1" w:styleId="22">
    <w:name w:val="批注文字 字符"/>
    <w:basedOn w:val="16"/>
    <w:link w:val="3"/>
    <w:qFormat/>
    <w:uiPriority w:val="0"/>
    <w:rPr>
      <w:kern w:val="2"/>
      <w:sz w:val="21"/>
      <w:szCs w:val="22"/>
    </w:rPr>
  </w:style>
  <w:style w:type="character" w:customStyle="1" w:styleId="23">
    <w:name w:val="批注框文本 字符"/>
    <w:basedOn w:val="16"/>
    <w:link w:val="7"/>
    <w:qFormat/>
    <w:uiPriority w:val="0"/>
    <w:rPr>
      <w:kern w:val="2"/>
      <w:sz w:val="18"/>
      <w:szCs w:val="18"/>
    </w:rPr>
  </w:style>
  <w:style w:type="character" w:customStyle="1" w:styleId="24">
    <w:name w:val="页眉 字符"/>
    <w:basedOn w:val="16"/>
    <w:link w:val="9"/>
    <w:qFormat/>
    <w:uiPriority w:val="0"/>
    <w:rPr>
      <w:kern w:val="2"/>
      <w:sz w:val="18"/>
      <w:szCs w:val="18"/>
    </w:rPr>
  </w:style>
  <w:style w:type="character" w:customStyle="1" w:styleId="25">
    <w:name w:val="批注主题 字符"/>
    <w:basedOn w:val="22"/>
    <w:link w:val="12"/>
    <w:qFormat/>
    <w:uiPriority w:val="0"/>
    <w:rPr>
      <w:b/>
      <w:bCs/>
      <w:kern w:val="2"/>
      <w:sz w:val="21"/>
      <w:szCs w:val="22"/>
    </w:rPr>
  </w:style>
  <w:style w:type="paragraph" w:customStyle="1" w:styleId="26">
    <w:name w:val="发文落款"/>
    <w:basedOn w:val="27"/>
    <w:qFormat/>
    <w:uiPriority w:val="0"/>
    <w:pPr>
      <w:ind w:left="4094" w:right="607" w:firstLine="0"/>
      <w:jc w:val="center"/>
    </w:pPr>
  </w:style>
  <w:style w:type="paragraph" w:customStyle="1" w:styleId="2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8">
    <w:name w:val="_Style 27"/>
    <w:unhideWhenUsed/>
    <w:qFormat/>
    <w:uiPriority w:val="99"/>
    <w:rPr>
      <w:rFonts w:ascii="Times New Roman" w:hAnsi="Times New Roman" w:eastAsia="宋体" w:cs="Times New Roman"/>
      <w:kern w:val="2"/>
      <w:sz w:val="21"/>
      <w:szCs w:val="22"/>
      <w:lang w:val="en-US" w:eastAsia="zh-CN" w:bidi="ar-SA"/>
    </w:rPr>
  </w:style>
  <w:style w:type="paragraph" w:customStyle="1" w:styleId="29">
    <w:name w:val="_Style 3"/>
    <w:qFormat/>
    <w:uiPriority w:val="0"/>
    <w:pPr>
      <w:widowControl w:val="0"/>
      <w:jc w:val="both"/>
    </w:pPr>
    <w:rPr>
      <w:rFonts w:ascii="Times New Roman" w:hAnsi="Times New Roman"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6597</Words>
  <Characters>7123</Characters>
  <Lines>54</Lines>
  <Paragraphs>15</Paragraphs>
  <TotalTime>51</TotalTime>
  <ScaleCrop>false</ScaleCrop>
  <LinksUpToDate>false</LinksUpToDate>
  <CharactersWithSpaces>7313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2019-05-10T09:18:00Z</dcterms:created>
  <dc:creator>ZHANGRONG</dc:creator>
  <cp:lastModifiedBy>czs</cp:lastModifiedBy>
  <cp:lastPrinted>2021-01-15T02:14:00Z</cp:lastPrinted>
  <dcterms:modified xsi:type="dcterms:W3CDTF">2023-03-31T09:21:00Z</dcterms:modified>
  <dc:title>良口镇良口墟微改造项目施工[总承包]</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A20E778928404367953AA90479D425B7</vt:lpwstr>
  </property>
</Properties>
</file>