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hint="eastAsia" w:ascii="宋体" w:hAnsi="宋体" w:cs="宋体"/>
          <w:b/>
          <w:bCs/>
          <w:spacing w:val="40"/>
          <w:sz w:val="44"/>
          <w:szCs w:val="44"/>
          <w:highlight w:val="none"/>
        </w:rPr>
      </w:pPr>
      <w:bookmarkStart w:id="49" w:name="_GoBack"/>
      <w:bookmarkEnd w:id="49"/>
    </w:p>
    <w:p>
      <w:pPr>
        <w:spacing w:line="360" w:lineRule="auto"/>
        <w:rPr>
          <w:rFonts w:hint="eastAsia" w:ascii="宋体" w:hAnsi="宋体" w:cs="宋体"/>
          <w:b/>
          <w:bCs/>
          <w:spacing w:val="40"/>
          <w:sz w:val="44"/>
          <w:szCs w:val="44"/>
          <w:highlight w:val="none"/>
        </w:rPr>
      </w:pPr>
    </w:p>
    <w:p>
      <w:pPr>
        <w:spacing w:line="360" w:lineRule="auto"/>
        <w:jc w:val="center"/>
        <w:rPr>
          <w:rFonts w:hint="eastAsia" w:ascii="宋体" w:hAnsi="宋体" w:eastAsia="宋体" w:cs="宋体"/>
          <w:sz w:val="48"/>
          <w:szCs w:val="36"/>
          <w:highlight w:val="none"/>
          <w:u w:val="single"/>
          <w:lang w:eastAsia="zh-CN"/>
        </w:rPr>
      </w:pPr>
      <w:r>
        <w:rPr>
          <w:rFonts w:hint="eastAsia" w:ascii="宋体" w:hAnsi="宋体" w:cs="宋体"/>
          <w:b/>
          <w:bCs/>
          <w:spacing w:val="40"/>
          <w:sz w:val="56"/>
          <w:szCs w:val="72"/>
          <w:highlight w:val="none"/>
          <w:lang w:eastAsia="zh-CN"/>
        </w:rPr>
        <w:t>沙面小学校舍抗震加固项目</w:t>
      </w:r>
    </w:p>
    <w:p>
      <w:pPr>
        <w:spacing w:line="360" w:lineRule="auto"/>
        <w:rPr>
          <w:rFonts w:hint="eastAsia" w:ascii="宋体" w:hAnsi="宋体" w:cs="宋体"/>
          <w:b/>
          <w:bCs/>
          <w:spacing w:val="26"/>
          <w:sz w:val="110"/>
          <w:szCs w:val="110"/>
          <w:highlight w:val="none"/>
        </w:rPr>
      </w:pPr>
    </w:p>
    <w:p>
      <w:pPr>
        <w:pStyle w:val="21"/>
        <w:rPr>
          <w:rFonts w:hint="eastAsia"/>
          <w:highlight w:val="none"/>
        </w:rPr>
      </w:pPr>
    </w:p>
    <w:p>
      <w:pPr>
        <w:pStyle w:val="21"/>
        <w:rPr>
          <w:rFonts w:hint="eastAsia"/>
          <w:highlight w:val="none"/>
        </w:rPr>
      </w:pPr>
    </w:p>
    <w:p>
      <w:pPr>
        <w:spacing w:line="360" w:lineRule="auto"/>
        <w:jc w:val="center"/>
        <w:rPr>
          <w:rFonts w:hint="eastAsia" w:ascii="宋体" w:hAnsi="宋体" w:cs="宋体"/>
          <w:b/>
          <w:bCs/>
          <w:spacing w:val="26"/>
          <w:sz w:val="72"/>
          <w:szCs w:val="72"/>
          <w:highlight w:val="none"/>
        </w:rPr>
      </w:pPr>
      <w:r>
        <w:rPr>
          <w:rFonts w:hint="eastAsia" w:ascii="宋体" w:hAnsi="宋体" w:cs="宋体"/>
          <w:b/>
          <w:bCs/>
          <w:spacing w:val="26"/>
          <w:sz w:val="72"/>
          <w:szCs w:val="72"/>
          <w:highlight w:val="none"/>
        </w:rPr>
        <w:t>招标文件</w:t>
      </w:r>
    </w:p>
    <w:p>
      <w:pPr>
        <w:spacing w:line="360" w:lineRule="auto"/>
        <w:jc w:val="center"/>
        <w:rPr>
          <w:rFonts w:hint="eastAsia" w:ascii="宋体" w:hAnsi="宋体" w:cs="宋体"/>
          <w:sz w:val="32"/>
          <w:highlight w:val="none"/>
        </w:rPr>
      </w:pPr>
    </w:p>
    <w:p>
      <w:pPr>
        <w:spacing w:line="360" w:lineRule="auto"/>
        <w:ind w:firstLine="2560" w:firstLineChars="800"/>
        <w:rPr>
          <w:rFonts w:hint="eastAsia" w:ascii="宋体" w:hAnsi="宋体" w:cs="宋体"/>
          <w:sz w:val="32"/>
          <w:highlight w:val="none"/>
        </w:rPr>
      </w:pPr>
    </w:p>
    <w:p>
      <w:pPr>
        <w:spacing w:line="360" w:lineRule="auto"/>
        <w:rPr>
          <w:rFonts w:hint="eastAsia" w:ascii="宋体" w:hAnsi="宋体" w:cs="宋体"/>
          <w:sz w:val="30"/>
          <w:szCs w:val="30"/>
          <w:highlight w:val="none"/>
        </w:rPr>
      </w:pPr>
    </w:p>
    <w:p>
      <w:pPr>
        <w:spacing w:line="360" w:lineRule="auto"/>
        <w:ind w:firstLine="900" w:firstLineChars="300"/>
        <w:rPr>
          <w:rFonts w:hint="eastAsia" w:ascii="宋体" w:hAnsi="宋体" w:cs="宋体"/>
          <w:sz w:val="30"/>
          <w:szCs w:val="30"/>
          <w:highlight w:val="none"/>
        </w:rPr>
      </w:pPr>
    </w:p>
    <w:p>
      <w:pPr>
        <w:pStyle w:val="7"/>
        <w:rPr>
          <w:rFonts w:hint="eastAsia" w:ascii="宋体" w:hAnsi="宋体" w:cs="宋体"/>
          <w:sz w:val="30"/>
          <w:szCs w:val="30"/>
          <w:highlight w:val="none"/>
        </w:rPr>
      </w:pPr>
    </w:p>
    <w:p>
      <w:pPr>
        <w:pStyle w:val="21"/>
        <w:rPr>
          <w:rFonts w:hint="eastAsia"/>
          <w:highlight w:val="none"/>
        </w:rPr>
      </w:pPr>
    </w:p>
    <w:p>
      <w:pPr>
        <w:pStyle w:val="21"/>
        <w:rPr>
          <w:rFonts w:hint="eastAsia"/>
          <w:highlight w:val="none"/>
        </w:rPr>
      </w:pPr>
    </w:p>
    <w:p>
      <w:pPr>
        <w:pStyle w:val="21"/>
        <w:rPr>
          <w:rFonts w:hint="eastAsia"/>
          <w:highlight w:val="none"/>
        </w:rPr>
      </w:pPr>
    </w:p>
    <w:p>
      <w:pPr>
        <w:pStyle w:val="21"/>
        <w:rPr>
          <w:rFonts w:hint="eastAsia"/>
          <w:highlight w:val="none"/>
        </w:rPr>
      </w:pPr>
    </w:p>
    <w:p>
      <w:pPr>
        <w:spacing w:line="360" w:lineRule="auto"/>
        <w:ind w:firstLine="900" w:firstLineChars="300"/>
        <w:rPr>
          <w:rFonts w:hint="eastAsia" w:ascii="宋体" w:hAnsi="宋体" w:eastAsia="宋体" w:cs="宋体"/>
          <w:sz w:val="30"/>
          <w:szCs w:val="30"/>
          <w:highlight w:val="none"/>
          <w:u w:val="single"/>
          <w:lang w:eastAsia="zh-CN"/>
        </w:rPr>
      </w:pPr>
      <w:r>
        <w:rPr>
          <w:rFonts w:hint="eastAsia" w:ascii="宋体" w:hAnsi="宋体" w:cs="宋体"/>
          <w:sz w:val="30"/>
          <w:szCs w:val="30"/>
          <w:highlight w:val="none"/>
        </w:rPr>
        <w:t>招 标 单 位：</w:t>
      </w:r>
      <w:r>
        <w:rPr>
          <w:rFonts w:hint="eastAsia" w:ascii="宋体" w:hAnsi="宋体" w:cs="宋体"/>
          <w:sz w:val="30"/>
          <w:szCs w:val="30"/>
          <w:highlight w:val="none"/>
          <w:u w:val="single"/>
          <w:lang w:eastAsia="zh-CN"/>
        </w:rPr>
        <w:t>广州市荔湾区沙面小学</w:t>
      </w:r>
    </w:p>
    <w:p>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rPr>
        <w:t>招标代理单位：</w:t>
      </w:r>
      <w:r>
        <w:rPr>
          <w:rFonts w:hint="eastAsia" w:ascii="宋体" w:hAnsi="宋体" w:cs="宋体"/>
          <w:sz w:val="30"/>
          <w:szCs w:val="30"/>
          <w:highlight w:val="none"/>
          <w:u w:val="single"/>
          <w:lang w:eastAsia="zh-CN"/>
        </w:rPr>
        <w:t>广州通途咨询服务有限公司</w:t>
      </w:r>
    </w:p>
    <w:p>
      <w:pPr>
        <w:spacing w:line="360" w:lineRule="auto"/>
        <w:ind w:firstLine="900" w:firstLineChars="300"/>
        <w:rPr>
          <w:rFonts w:hint="eastAsia" w:ascii="宋体" w:hAnsi="宋体" w:cs="宋体"/>
          <w:sz w:val="30"/>
          <w:szCs w:val="30"/>
          <w:highlight w:val="none"/>
        </w:rPr>
      </w:pPr>
      <w:r>
        <w:rPr>
          <w:rFonts w:hint="eastAsia" w:ascii="宋体" w:hAnsi="宋体" w:cs="宋体"/>
          <w:sz w:val="30"/>
          <w:szCs w:val="30"/>
          <w:highlight w:val="none"/>
        </w:rPr>
        <w:t>日        期：202</w:t>
      </w:r>
      <w:r>
        <w:rPr>
          <w:rFonts w:hint="eastAsia" w:ascii="宋体" w:hAnsi="宋体" w:cs="宋体"/>
          <w:sz w:val="30"/>
          <w:szCs w:val="30"/>
          <w:highlight w:val="none"/>
          <w:lang w:val="en-US" w:eastAsia="zh-CN"/>
        </w:rPr>
        <w:t>3</w:t>
      </w:r>
      <w:r>
        <w:rPr>
          <w:rFonts w:hint="eastAsia" w:ascii="宋体" w:hAnsi="宋体" w:cs="宋体"/>
          <w:sz w:val="30"/>
          <w:szCs w:val="30"/>
          <w:highlight w:val="none"/>
        </w:rPr>
        <w:t>年  月  日</w:t>
      </w:r>
    </w:p>
    <w:p>
      <w:pPr>
        <w:spacing w:line="360" w:lineRule="auto"/>
        <w:ind w:firstLine="900" w:firstLineChars="300"/>
        <w:jc w:val="center"/>
        <w:rPr>
          <w:rFonts w:hint="eastAsia" w:ascii="宋体" w:hAnsi="宋体" w:cs="宋体"/>
          <w:b/>
          <w:caps/>
          <w:kern w:val="0"/>
          <w:highlight w:val="none"/>
        </w:rPr>
      </w:pPr>
      <w:r>
        <w:rPr>
          <w:rFonts w:hint="eastAsia" w:ascii="宋体" w:hAnsi="宋体" w:cs="宋体"/>
          <w:sz w:val="30"/>
          <w:szCs w:val="30"/>
          <w:highlight w:val="none"/>
        </w:rPr>
        <w:br w:type="page"/>
      </w:r>
      <w:r>
        <w:rPr>
          <w:rStyle w:val="46"/>
          <w:rFonts w:ascii="宋体" w:hAnsi="宋体" w:cs="宋体"/>
          <w:b/>
          <w:bCs/>
          <w:color w:val="auto"/>
          <w:sz w:val="30"/>
          <w:szCs w:val="30"/>
          <w:highlight w:val="none"/>
        </w:rPr>
        <w:t>目录</w:t>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TOC \o "1-3" \h \z \u </w:instrText>
      </w:r>
      <w:r>
        <w:rPr>
          <w:rFonts w:hint="eastAsia" w:cs="宋体"/>
          <w:szCs w:val="24"/>
          <w:highlight w:val="none"/>
        </w:rPr>
        <w:fldChar w:fldCharType="separate"/>
      </w:r>
      <w:r>
        <w:rPr>
          <w:rFonts w:hint="eastAsia" w:cs="宋体"/>
          <w:szCs w:val="24"/>
          <w:highlight w:val="none"/>
        </w:rPr>
        <w:fldChar w:fldCharType="begin"/>
      </w:r>
      <w:r>
        <w:rPr>
          <w:rFonts w:hint="eastAsia" w:cs="宋体"/>
          <w:szCs w:val="24"/>
          <w:highlight w:val="none"/>
        </w:rPr>
        <w:instrText xml:space="preserve"> HYPERLINK \l _Toc32015 </w:instrText>
      </w:r>
      <w:r>
        <w:rPr>
          <w:rFonts w:hint="eastAsia" w:cs="宋体"/>
          <w:szCs w:val="24"/>
          <w:highlight w:val="none"/>
        </w:rPr>
        <w:fldChar w:fldCharType="separate"/>
      </w:r>
      <w:r>
        <w:rPr>
          <w:rFonts w:hint="eastAsia" w:cs="宋体"/>
          <w:highlight w:val="none"/>
        </w:rPr>
        <w:t>第一章  投标须知</w:t>
      </w:r>
      <w:r>
        <w:rPr>
          <w:highlight w:val="none"/>
        </w:rPr>
        <w:tab/>
      </w:r>
      <w:r>
        <w:rPr>
          <w:highlight w:val="none"/>
        </w:rPr>
        <w:fldChar w:fldCharType="begin"/>
      </w:r>
      <w:r>
        <w:rPr>
          <w:highlight w:val="none"/>
        </w:rPr>
        <w:instrText xml:space="preserve"> PAGEREF _Toc32015 \h </w:instrText>
      </w:r>
      <w:r>
        <w:rPr>
          <w:highlight w:val="none"/>
        </w:rPr>
        <w:fldChar w:fldCharType="separate"/>
      </w:r>
      <w:r>
        <w:rPr>
          <w:highlight w:val="none"/>
        </w:rPr>
        <w:t>3</w:t>
      </w:r>
      <w:r>
        <w:rPr>
          <w:highlight w:val="none"/>
        </w:rPr>
        <w:fldChar w:fldCharType="end"/>
      </w:r>
      <w:r>
        <w:rPr>
          <w:rFonts w:hint="eastAsia" w:cs="宋体"/>
          <w:szCs w:val="24"/>
          <w:highlight w:val="none"/>
        </w:rPr>
        <w:fldChar w:fldCharType="end"/>
      </w:r>
    </w:p>
    <w:p>
      <w:pPr>
        <w:pStyle w:val="31"/>
        <w:tabs>
          <w:tab w:val="right" w:leader="dot" w:pos="9070"/>
          <w:tab w:val="clear" w:pos="9060"/>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_Toc17227 </w:instrText>
      </w:r>
      <w:r>
        <w:rPr>
          <w:rFonts w:hint="eastAsia" w:ascii="宋体" w:hAnsi="宋体" w:cs="宋体"/>
          <w:highlight w:val="none"/>
        </w:rPr>
        <w:fldChar w:fldCharType="separate"/>
      </w:r>
      <w:r>
        <w:rPr>
          <w:rFonts w:hint="eastAsia" w:ascii="宋体" w:hAnsi="宋体" w:cs="宋体"/>
          <w:highlight w:val="none"/>
        </w:rPr>
        <w:t>一、投标须知前附表</w:t>
      </w:r>
      <w:r>
        <w:rPr>
          <w:highlight w:val="none"/>
        </w:rPr>
        <w:tab/>
      </w:r>
      <w:r>
        <w:rPr>
          <w:highlight w:val="none"/>
        </w:rPr>
        <w:fldChar w:fldCharType="begin"/>
      </w:r>
      <w:r>
        <w:rPr>
          <w:highlight w:val="none"/>
        </w:rPr>
        <w:instrText xml:space="preserve"> PAGEREF _Toc17227 \h </w:instrText>
      </w:r>
      <w:r>
        <w:rPr>
          <w:highlight w:val="none"/>
        </w:rPr>
        <w:fldChar w:fldCharType="separate"/>
      </w:r>
      <w:r>
        <w:rPr>
          <w:highlight w:val="none"/>
        </w:rPr>
        <w:t>3</w:t>
      </w:r>
      <w:r>
        <w:rPr>
          <w:highlight w:val="none"/>
        </w:rPr>
        <w:fldChar w:fldCharType="end"/>
      </w:r>
      <w:r>
        <w:rPr>
          <w:rFonts w:hint="eastAsia" w:ascii="宋体" w:hAnsi="宋体" w:cs="宋体"/>
          <w:highlight w:val="none"/>
        </w:rPr>
        <w:fldChar w:fldCharType="end"/>
      </w:r>
    </w:p>
    <w:p>
      <w:pPr>
        <w:pStyle w:val="31"/>
        <w:tabs>
          <w:tab w:val="right" w:leader="dot" w:pos="9070"/>
          <w:tab w:val="clear" w:pos="9060"/>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_Toc14763 </w:instrText>
      </w:r>
      <w:r>
        <w:rPr>
          <w:rFonts w:hint="eastAsia" w:ascii="宋体" w:hAnsi="宋体" w:cs="宋体"/>
          <w:highlight w:val="none"/>
        </w:rPr>
        <w:fldChar w:fldCharType="separate"/>
      </w:r>
      <w:r>
        <w:rPr>
          <w:rFonts w:hint="eastAsia" w:ascii="宋体" w:hAnsi="宋体" w:cs="宋体"/>
          <w:highlight w:val="none"/>
        </w:rPr>
        <w:t>二、投标须知修改表</w:t>
      </w:r>
      <w:r>
        <w:rPr>
          <w:highlight w:val="none"/>
        </w:rPr>
        <w:tab/>
      </w:r>
      <w:r>
        <w:rPr>
          <w:highlight w:val="none"/>
        </w:rPr>
        <w:fldChar w:fldCharType="begin"/>
      </w:r>
      <w:r>
        <w:rPr>
          <w:highlight w:val="none"/>
        </w:rPr>
        <w:instrText xml:space="preserve"> PAGEREF _Toc14763 \h </w:instrText>
      </w:r>
      <w:r>
        <w:rPr>
          <w:highlight w:val="none"/>
        </w:rPr>
        <w:fldChar w:fldCharType="separate"/>
      </w:r>
      <w:r>
        <w:rPr>
          <w:highlight w:val="none"/>
        </w:rPr>
        <w:t>8</w:t>
      </w:r>
      <w:r>
        <w:rPr>
          <w:highlight w:val="none"/>
        </w:rPr>
        <w:fldChar w:fldCharType="end"/>
      </w:r>
      <w:r>
        <w:rPr>
          <w:rFonts w:hint="eastAsia" w:ascii="宋体" w:hAnsi="宋体" w:cs="宋体"/>
          <w:highlight w:val="none"/>
        </w:rPr>
        <w:fldChar w:fldCharType="end"/>
      </w:r>
    </w:p>
    <w:p>
      <w:pPr>
        <w:pStyle w:val="31"/>
        <w:tabs>
          <w:tab w:val="right" w:leader="dot" w:pos="9070"/>
          <w:tab w:val="clear" w:pos="9060"/>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_Toc21953 </w:instrText>
      </w:r>
      <w:r>
        <w:rPr>
          <w:rFonts w:hint="eastAsia" w:ascii="宋体" w:hAnsi="宋体" w:cs="宋体"/>
          <w:highlight w:val="none"/>
        </w:rPr>
        <w:fldChar w:fldCharType="separate"/>
      </w:r>
      <w:r>
        <w:rPr>
          <w:rFonts w:hint="eastAsia" w:ascii="宋体" w:hAnsi="宋体" w:cs="宋体"/>
          <w:highlight w:val="none"/>
        </w:rPr>
        <w:t>三、投标须知通用条款</w:t>
      </w:r>
      <w:r>
        <w:rPr>
          <w:highlight w:val="none"/>
        </w:rPr>
        <w:tab/>
      </w:r>
      <w:r>
        <w:rPr>
          <w:highlight w:val="none"/>
        </w:rPr>
        <w:fldChar w:fldCharType="begin"/>
      </w:r>
      <w:r>
        <w:rPr>
          <w:highlight w:val="none"/>
        </w:rPr>
        <w:instrText xml:space="preserve"> PAGEREF _Toc21953 \h </w:instrText>
      </w:r>
      <w:r>
        <w:rPr>
          <w:highlight w:val="none"/>
        </w:rPr>
        <w:fldChar w:fldCharType="separate"/>
      </w:r>
      <w:r>
        <w:rPr>
          <w:highlight w:val="none"/>
        </w:rPr>
        <w:t>21</w:t>
      </w:r>
      <w:r>
        <w:rPr>
          <w:highlight w:val="none"/>
        </w:rPr>
        <w:fldChar w:fldCharType="end"/>
      </w:r>
      <w:r>
        <w:rPr>
          <w:rFonts w:hint="eastAsia" w:ascii="宋体" w:hAnsi="宋体" w:cs="宋体"/>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_Toc13458 </w:instrText>
      </w:r>
      <w:r>
        <w:rPr>
          <w:rFonts w:hint="eastAsia" w:ascii="宋体" w:hAnsi="宋体" w:cs="宋体"/>
          <w:szCs w:val="24"/>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_Toc13458 \h </w:instrText>
      </w:r>
      <w:r>
        <w:rPr>
          <w:highlight w:val="none"/>
        </w:rPr>
        <w:fldChar w:fldCharType="separate"/>
      </w:r>
      <w:r>
        <w:rPr>
          <w:highlight w:val="none"/>
        </w:rPr>
        <w:t>21</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_Toc11478 </w:instrText>
      </w:r>
      <w:r>
        <w:rPr>
          <w:rFonts w:hint="eastAsia" w:ascii="宋体" w:hAnsi="宋体" w:cs="宋体"/>
          <w:szCs w:val="24"/>
          <w:highlight w:val="none"/>
        </w:rPr>
        <w:fldChar w:fldCharType="separate"/>
      </w:r>
      <w:r>
        <w:rPr>
          <w:rFonts w:hint="eastAsia"/>
          <w:highlight w:val="none"/>
        </w:rPr>
        <w:t>（二）招标文件</w:t>
      </w:r>
      <w:r>
        <w:rPr>
          <w:highlight w:val="none"/>
        </w:rPr>
        <w:tab/>
      </w:r>
      <w:r>
        <w:rPr>
          <w:highlight w:val="none"/>
        </w:rPr>
        <w:fldChar w:fldCharType="begin"/>
      </w:r>
      <w:r>
        <w:rPr>
          <w:highlight w:val="none"/>
        </w:rPr>
        <w:instrText xml:space="preserve"> PAGEREF _Toc11478 \h </w:instrText>
      </w:r>
      <w:r>
        <w:rPr>
          <w:highlight w:val="none"/>
        </w:rPr>
        <w:fldChar w:fldCharType="separate"/>
      </w:r>
      <w:r>
        <w:rPr>
          <w:highlight w:val="none"/>
        </w:rPr>
        <w:t>22</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_Toc15379 </w:instrText>
      </w:r>
      <w:r>
        <w:rPr>
          <w:rFonts w:hint="eastAsia" w:ascii="宋体" w:hAnsi="宋体" w:cs="宋体"/>
          <w:szCs w:val="24"/>
          <w:highlight w:val="none"/>
        </w:rPr>
        <w:fldChar w:fldCharType="separate"/>
      </w:r>
      <w:r>
        <w:rPr>
          <w:rFonts w:hint="eastAsia"/>
          <w:highlight w:val="none"/>
        </w:rPr>
        <w:t>（三）投标文件的编制</w:t>
      </w:r>
      <w:r>
        <w:rPr>
          <w:highlight w:val="none"/>
        </w:rPr>
        <w:tab/>
      </w:r>
      <w:r>
        <w:rPr>
          <w:highlight w:val="none"/>
        </w:rPr>
        <w:fldChar w:fldCharType="begin"/>
      </w:r>
      <w:r>
        <w:rPr>
          <w:highlight w:val="none"/>
        </w:rPr>
        <w:instrText xml:space="preserve"> PAGEREF _Toc15379 \h </w:instrText>
      </w:r>
      <w:r>
        <w:rPr>
          <w:highlight w:val="none"/>
        </w:rPr>
        <w:fldChar w:fldCharType="separate"/>
      </w:r>
      <w:r>
        <w:rPr>
          <w:highlight w:val="none"/>
        </w:rPr>
        <w:t>23</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_Toc17330 </w:instrText>
      </w:r>
      <w:r>
        <w:rPr>
          <w:rFonts w:hint="eastAsia" w:ascii="宋体" w:hAnsi="宋体" w:cs="宋体"/>
          <w:szCs w:val="24"/>
          <w:highlight w:val="none"/>
        </w:rPr>
        <w:fldChar w:fldCharType="separate"/>
      </w:r>
      <w:r>
        <w:rPr>
          <w:rFonts w:hint="eastAsia"/>
          <w:highlight w:val="none"/>
        </w:rPr>
        <w:t>（四）投标文件的提交</w:t>
      </w:r>
      <w:r>
        <w:rPr>
          <w:highlight w:val="none"/>
        </w:rPr>
        <w:tab/>
      </w:r>
      <w:r>
        <w:rPr>
          <w:highlight w:val="none"/>
        </w:rPr>
        <w:fldChar w:fldCharType="begin"/>
      </w:r>
      <w:r>
        <w:rPr>
          <w:highlight w:val="none"/>
        </w:rPr>
        <w:instrText xml:space="preserve"> PAGEREF _Toc17330 \h </w:instrText>
      </w:r>
      <w:r>
        <w:rPr>
          <w:highlight w:val="none"/>
        </w:rPr>
        <w:fldChar w:fldCharType="separate"/>
      </w:r>
      <w:r>
        <w:rPr>
          <w:highlight w:val="none"/>
        </w:rPr>
        <w:t>30</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_Toc29827 </w:instrText>
      </w:r>
      <w:r>
        <w:rPr>
          <w:rFonts w:hint="eastAsia" w:ascii="宋体" w:hAnsi="宋体" w:cs="宋体"/>
          <w:szCs w:val="24"/>
          <w:highlight w:val="none"/>
        </w:rPr>
        <w:fldChar w:fldCharType="separate"/>
      </w:r>
      <w:r>
        <w:rPr>
          <w:rFonts w:hint="eastAsia"/>
          <w:highlight w:val="none"/>
        </w:rPr>
        <w:t>（五）开标、评标、定标及合同签定</w:t>
      </w:r>
      <w:r>
        <w:rPr>
          <w:highlight w:val="none"/>
        </w:rPr>
        <w:tab/>
      </w:r>
      <w:r>
        <w:rPr>
          <w:highlight w:val="none"/>
        </w:rPr>
        <w:fldChar w:fldCharType="begin"/>
      </w:r>
      <w:r>
        <w:rPr>
          <w:highlight w:val="none"/>
        </w:rPr>
        <w:instrText xml:space="preserve"> PAGEREF _Toc29827 \h </w:instrText>
      </w:r>
      <w:r>
        <w:rPr>
          <w:highlight w:val="none"/>
        </w:rPr>
        <w:fldChar w:fldCharType="separate"/>
      </w:r>
      <w:r>
        <w:rPr>
          <w:highlight w:val="none"/>
        </w:rPr>
        <w:t>31</w:t>
      </w:r>
      <w:r>
        <w:rPr>
          <w:highlight w:val="none"/>
        </w:rPr>
        <w:fldChar w:fldCharType="end"/>
      </w:r>
      <w:r>
        <w:rPr>
          <w:rFonts w:hint="eastAsia" w:ascii="宋体" w:hAnsi="宋体"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_Toc5110 </w:instrText>
      </w:r>
      <w:r>
        <w:rPr>
          <w:rFonts w:hint="eastAsia" w:cs="宋体"/>
          <w:szCs w:val="24"/>
          <w:highlight w:val="none"/>
        </w:rPr>
        <w:fldChar w:fldCharType="separate"/>
      </w:r>
      <w:r>
        <w:rPr>
          <w:rFonts w:hint="eastAsia" w:cs="宋体"/>
          <w:highlight w:val="none"/>
        </w:rPr>
        <w:t>第二章  开标、评标及定标办法</w:t>
      </w:r>
      <w:r>
        <w:rPr>
          <w:highlight w:val="none"/>
        </w:rPr>
        <w:tab/>
      </w:r>
      <w:r>
        <w:rPr>
          <w:highlight w:val="none"/>
        </w:rPr>
        <w:fldChar w:fldCharType="begin"/>
      </w:r>
      <w:r>
        <w:rPr>
          <w:highlight w:val="none"/>
        </w:rPr>
        <w:instrText xml:space="preserve"> PAGEREF _Toc5110 \h </w:instrText>
      </w:r>
      <w:r>
        <w:rPr>
          <w:highlight w:val="none"/>
        </w:rPr>
        <w:fldChar w:fldCharType="separate"/>
      </w:r>
      <w:r>
        <w:rPr>
          <w:highlight w:val="none"/>
        </w:rPr>
        <w:t>34</w:t>
      </w:r>
      <w:r>
        <w:rPr>
          <w:highlight w:val="none"/>
        </w:rPr>
        <w:fldChar w:fldCharType="end"/>
      </w:r>
      <w:r>
        <w:rPr>
          <w:rFonts w:hint="eastAsia" w:cs="宋体"/>
          <w:szCs w:val="24"/>
          <w:highlight w:val="none"/>
        </w:rPr>
        <w:fldChar w:fldCharType="end"/>
      </w:r>
    </w:p>
    <w:p>
      <w:pPr>
        <w:pStyle w:val="31"/>
        <w:tabs>
          <w:tab w:val="right" w:leader="dot" w:pos="9070"/>
          <w:tab w:val="clear" w:pos="9060"/>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_Toc17685 </w:instrText>
      </w:r>
      <w:r>
        <w:rPr>
          <w:rFonts w:hint="eastAsia" w:ascii="宋体" w:hAnsi="宋体" w:cs="宋体"/>
          <w:highlight w:val="none"/>
        </w:rPr>
        <w:fldChar w:fldCharType="separate"/>
      </w:r>
      <w:r>
        <w:rPr>
          <w:rFonts w:hint="eastAsia" w:ascii="宋体" w:hAnsi="宋体" w:cs="宋体"/>
          <w:szCs w:val="28"/>
          <w:highlight w:val="none"/>
        </w:rPr>
        <w:t>一、</w:t>
      </w:r>
      <w:r>
        <w:rPr>
          <w:rFonts w:hint="eastAsia" w:ascii="宋体" w:hAnsi="宋体" w:cs="宋体"/>
          <w:highlight w:val="none"/>
        </w:rPr>
        <w:t>开标、评标及定标办法修改表</w:t>
      </w:r>
      <w:r>
        <w:rPr>
          <w:highlight w:val="none"/>
        </w:rPr>
        <w:tab/>
      </w:r>
      <w:r>
        <w:rPr>
          <w:highlight w:val="none"/>
        </w:rPr>
        <w:fldChar w:fldCharType="begin"/>
      </w:r>
      <w:r>
        <w:rPr>
          <w:highlight w:val="none"/>
        </w:rPr>
        <w:instrText xml:space="preserve"> PAGEREF _Toc17685 \h </w:instrText>
      </w:r>
      <w:r>
        <w:rPr>
          <w:highlight w:val="none"/>
        </w:rPr>
        <w:fldChar w:fldCharType="separate"/>
      </w:r>
      <w:r>
        <w:rPr>
          <w:highlight w:val="none"/>
        </w:rPr>
        <w:t>34</w:t>
      </w:r>
      <w:r>
        <w:rPr>
          <w:highlight w:val="none"/>
        </w:rPr>
        <w:fldChar w:fldCharType="end"/>
      </w:r>
      <w:r>
        <w:rPr>
          <w:rFonts w:hint="eastAsia" w:ascii="宋体" w:hAnsi="宋体" w:cs="宋体"/>
          <w:highlight w:val="none"/>
        </w:rPr>
        <w:fldChar w:fldCharType="end"/>
      </w:r>
    </w:p>
    <w:p>
      <w:pPr>
        <w:pStyle w:val="31"/>
        <w:tabs>
          <w:tab w:val="right" w:leader="dot" w:pos="9070"/>
          <w:tab w:val="clear" w:pos="9060"/>
        </w:tabs>
        <w:rPr>
          <w:highlight w:val="none"/>
        </w:rPr>
      </w:pPr>
      <w:r>
        <w:rPr>
          <w:rFonts w:hint="eastAsia" w:ascii="宋体" w:hAnsi="宋体" w:cs="宋体"/>
          <w:highlight w:val="none"/>
        </w:rPr>
        <w:fldChar w:fldCharType="begin"/>
      </w:r>
      <w:r>
        <w:rPr>
          <w:rFonts w:hint="eastAsia" w:ascii="宋体" w:hAnsi="宋体" w:cs="宋体"/>
          <w:highlight w:val="none"/>
        </w:rPr>
        <w:instrText xml:space="preserve"> HYPERLINK \l _Toc21436 </w:instrText>
      </w:r>
      <w:r>
        <w:rPr>
          <w:rFonts w:hint="eastAsia" w:ascii="宋体" w:hAnsi="宋体" w:cs="宋体"/>
          <w:highlight w:val="none"/>
        </w:rPr>
        <w:fldChar w:fldCharType="separate"/>
      </w:r>
      <w:r>
        <w:rPr>
          <w:rFonts w:hint="eastAsia" w:ascii="宋体" w:hAnsi="宋体" w:cs="宋体"/>
          <w:highlight w:val="none"/>
        </w:rPr>
        <w:t>二、开标、评标及定标办法</w:t>
      </w:r>
      <w:r>
        <w:rPr>
          <w:rFonts w:hint="eastAsia" w:ascii="宋体" w:hAnsi="宋体" w:cs="宋体"/>
          <w:szCs w:val="30"/>
          <w:highlight w:val="none"/>
        </w:rPr>
        <w:t>通用条款</w:t>
      </w:r>
      <w:r>
        <w:rPr>
          <w:highlight w:val="none"/>
        </w:rPr>
        <w:tab/>
      </w:r>
      <w:r>
        <w:rPr>
          <w:highlight w:val="none"/>
        </w:rPr>
        <w:fldChar w:fldCharType="begin"/>
      </w:r>
      <w:r>
        <w:rPr>
          <w:highlight w:val="none"/>
        </w:rPr>
        <w:instrText xml:space="preserve"> PAGEREF _Toc21436 \h </w:instrText>
      </w:r>
      <w:r>
        <w:rPr>
          <w:highlight w:val="none"/>
        </w:rPr>
        <w:fldChar w:fldCharType="separate"/>
      </w:r>
      <w:r>
        <w:rPr>
          <w:highlight w:val="none"/>
        </w:rPr>
        <w:t>39</w:t>
      </w:r>
      <w:r>
        <w:rPr>
          <w:highlight w:val="none"/>
        </w:rPr>
        <w:fldChar w:fldCharType="end"/>
      </w:r>
      <w:r>
        <w:rPr>
          <w:rFonts w:hint="eastAsia" w:ascii="宋体" w:hAnsi="宋体" w:cs="宋体"/>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_Toc4204 </w:instrText>
      </w:r>
      <w:r>
        <w:rPr>
          <w:rFonts w:hint="eastAsia" w:ascii="宋体" w:hAnsi="宋体" w:cs="宋体"/>
          <w:szCs w:val="24"/>
          <w:highlight w:val="none"/>
        </w:rPr>
        <w:fldChar w:fldCharType="separate"/>
      </w:r>
      <w:r>
        <w:rPr>
          <w:rFonts w:hint="eastAsia" w:cs="宋体"/>
          <w:highlight w:val="none"/>
        </w:rPr>
        <w:t>（一）总则</w:t>
      </w:r>
      <w:r>
        <w:rPr>
          <w:highlight w:val="none"/>
        </w:rPr>
        <w:tab/>
      </w:r>
      <w:r>
        <w:rPr>
          <w:highlight w:val="none"/>
        </w:rPr>
        <w:fldChar w:fldCharType="begin"/>
      </w:r>
      <w:r>
        <w:rPr>
          <w:highlight w:val="none"/>
        </w:rPr>
        <w:instrText xml:space="preserve"> PAGEREF _Toc4204 \h </w:instrText>
      </w:r>
      <w:r>
        <w:rPr>
          <w:highlight w:val="none"/>
        </w:rPr>
        <w:fldChar w:fldCharType="separate"/>
      </w:r>
      <w:r>
        <w:rPr>
          <w:highlight w:val="none"/>
        </w:rPr>
        <w:t>39</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_Toc29793 </w:instrText>
      </w:r>
      <w:r>
        <w:rPr>
          <w:rFonts w:hint="eastAsia" w:ascii="宋体" w:hAnsi="宋体" w:cs="宋体"/>
          <w:szCs w:val="24"/>
          <w:highlight w:val="none"/>
        </w:rPr>
        <w:fldChar w:fldCharType="separate"/>
      </w:r>
      <w:r>
        <w:rPr>
          <w:rFonts w:hint="eastAsia" w:cs="宋体"/>
          <w:szCs w:val="24"/>
          <w:highlight w:val="none"/>
        </w:rPr>
        <w:t>（二）开标评标办法程序和细则</w:t>
      </w:r>
      <w:r>
        <w:rPr>
          <w:highlight w:val="none"/>
        </w:rPr>
        <w:tab/>
      </w:r>
      <w:r>
        <w:rPr>
          <w:highlight w:val="none"/>
        </w:rPr>
        <w:fldChar w:fldCharType="begin"/>
      </w:r>
      <w:r>
        <w:rPr>
          <w:highlight w:val="none"/>
        </w:rPr>
        <w:instrText xml:space="preserve"> PAGEREF _Toc29793 \h </w:instrText>
      </w:r>
      <w:r>
        <w:rPr>
          <w:highlight w:val="none"/>
        </w:rPr>
        <w:fldChar w:fldCharType="separate"/>
      </w:r>
      <w:r>
        <w:rPr>
          <w:highlight w:val="none"/>
        </w:rPr>
        <w:t>41</w:t>
      </w:r>
      <w:r>
        <w:rPr>
          <w:highlight w:val="none"/>
        </w:rPr>
        <w:fldChar w:fldCharType="end"/>
      </w:r>
      <w:r>
        <w:rPr>
          <w:rFonts w:hint="eastAsia" w:ascii="宋体" w:hAnsi="宋体" w:cs="宋体"/>
          <w:szCs w:val="24"/>
          <w:highlight w:val="none"/>
        </w:rPr>
        <w:fldChar w:fldCharType="end"/>
      </w:r>
    </w:p>
    <w:p>
      <w:pPr>
        <w:pStyle w:val="20"/>
        <w:tabs>
          <w:tab w:val="right" w:leader="dot" w:pos="9070"/>
        </w:tabs>
        <w:ind w:left="840"/>
        <w:rPr>
          <w:highlight w:val="none"/>
        </w:rPr>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_Toc16038 </w:instrText>
      </w:r>
      <w:r>
        <w:rPr>
          <w:rFonts w:hint="eastAsia" w:ascii="宋体" w:hAnsi="宋体" w:cs="宋体"/>
          <w:szCs w:val="24"/>
          <w:highlight w:val="none"/>
        </w:rPr>
        <w:fldChar w:fldCharType="separate"/>
      </w:r>
      <w:r>
        <w:rPr>
          <w:rFonts w:hint="eastAsia"/>
          <w:highlight w:val="none"/>
        </w:rPr>
        <w:t>可选办法七（适合综合评分法四，技术标与经济标同时开启）</w:t>
      </w:r>
      <w:r>
        <w:rPr>
          <w:highlight w:val="none"/>
        </w:rPr>
        <w:tab/>
      </w:r>
      <w:r>
        <w:rPr>
          <w:highlight w:val="none"/>
        </w:rPr>
        <w:fldChar w:fldCharType="begin"/>
      </w:r>
      <w:r>
        <w:rPr>
          <w:highlight w:val="none"/>
        </w:rPr>
        <w:instrText xml:space="preserve"> PAGEREF _Toc16038 \h </w:instrText>
      </w:r>
      <w:r>
        <w:rPr>
          <w:highlight w:val="none"/>
        </w:rPr>
        <w:fldChar w:fldCharType="separate"/>
      </w:r>
      <w:r>
        <w:rPr>
          <w:highlight w:val="none"/>
        </w:rPr>
        <w:t>41</w:t>
      </w:r>
      <w:r>
        <w:rPr>
          <w:highlight w:val="none"/>
        </w:rPr>
        <w:fldChar w:fldCharType="end"/>
      </w:r>
      <w:r>
        <w:rPr>
          <w:rFonts w:hint="eastAsia" w:ascii="宋体" w:hAnsi="宋体"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_Toc28885 </w:instrText>
      </w:r>
      <w:r>
        <w:rPr>
          <w:rFonts w:hint="eastAsia" w:cs="宋体"/>
          <w:szCs w:val="24"/>
          <w:highlight w:val="none"/>
        </w:rPr>
        <w:fldChar w:fldCharType="separate"/>
      </w:r>
      <w:r>
        <w:rPr>
          <w:rFonts w:hint="eastAsia" w:cs="宋体"/>
          <w:highlight w:val="none"/>
        </w:rPr>
        <w:t>第三章  合同条款</w:t>
      </w:r>
      <w:r>
        <w:rPr>
          <w:highlight w:val="none"/>
        </w:rPr>
        <w:tab/>
      </w:r>
      <w:r>
        <w:rPr>
          <w:highlight w:val="none"/>
        </w:rPr>
        <w:fldChar w:fldCharType="begin"/>
      </w:r>
      <w:r>
        <w:rPr>
          <w:highlight w:val="none"/>
        </w:rPr>
        <w:instrText xml:space="preserve"> PAGEREF _Toc28885 \h </w:instrText>
      </w:r>
      <w:r>
        <w:rPr>
          <w:highlight w:val="none"/>
        </w:rPr>
        <w:fldChar w:fldCharType="separate"/>
      </w:r>
      <w:r>
        <w:rPr>
          <w:highlight w:val="none"/>
        </w:rPr>
        <w:t>56</w:t>
      </w:r>
      <w:r>
        <w:rPr>
          <w:highlight w:val="none"/>
        </w:rPr>
        <w:fldChar w:fldCharType="end"/>
      </w:r>
      <w:r>
        <w:rPr>
          <w:rFonts w:hint="eastAsia"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_Toc3327 </w:instrText>
      </w:r>
      <w:r>
        <w:rPr>
          <w:rFonts w:hint="eastAsia" w:cs="宋体"/>
          <w:szCs w:val="24"/>
          <w:highlight w:val="none"/>
        </w:rPr>
        <w:fldChar w:fldCharType="separate"/>
      </w:r>
      <w:r>
        <w:rPr>
          <w:rFonts w:hint="eastAsia" w:cs="宋体"/>
          <w:highlight w:val="none"/>
        </w:rPr>
        <w:t>第四章 投标文件格式</w:t>
      </w:r>
      <w:r>
        <w:rPr>
          <w:highlight w:val="none"/>
        </w:rPr>
        <w:tab/>
      </w:r>
      <w:r>
        <w:rPr>
          <w:highlight w:val="none"/>
        </w:rPr>
        <w:fldChar w:fldCharType="begin"/>
      </w:r>
      <w:r>
        <w:rPr>
          <w:highlight w:val="none"/>
        </w:rPr>
        <w:instrText xml:space="preserve"> PAGEREF _Toc3327 \h </w:instrText>
      </w:r>
      <w:r>
        <w:rPr>
          <w:highlight w:val="none"/>
        </w:rPr>
        <w:fldChar w:fldCharType="separate"/>
      </w:r>
      <w:r>
        <w:rPr>
          <w:highlight w:val="none"/>
        </w:rPr>
        <w:t>57</w:t>
      </w:r>
      <w:r>
        <w:rPr>
          <w:highlight w:val="none"/>
        </w:rPr>
        <w:fldChar w:fldCharType="end"/>
      </w:r>
      <w:r>
        <w:rPr>
          <w:rFonts w:hint="eastAsia"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_Toc6523 </w:instrText>
      </w:r>
      <w:r>
        <w:rPr>
          <w:rFonts w:hint="eastAsia" w:cs="宋体"/>
          <w:szCs w:val="24"/>
          <w:highlight w:val="none"/>
        </w:rPr>
        <w:fldChar w:fldCharType="separate"/>
      </w:r>
      <w:r>
        <w:rPr>
          <w:rFonts w:hint="eastAsia" w:cs="宋体"/>
          <w:highlight w:val="none"/>
        </w:rPr>
        <w:t>第五章  技术条件（工程建设标准）</w:t>
      </w:r>
      <w:r>
        <w:rPr>
          <w:highlight w:val="none"/>
        </w:rPr>
        <w:tab/>
      </w:r>
      <w:r>
        <w:rPr>
          <w:highlight w:val="none"/>
        </w:rPr>
        <w:fldChar w:fldCharType="begin"/>
      </w:r>
      <w:r>
        <w:rPr>
          <w:highlight w:val="none"/>
        </w:rPr>
        <w:instrText xml:space="preserve"> PAGEREF _Toc6523 \h </w:instrText>
      </w:r>
      <w:r>
        <w:rPr>
          <w:highlight w:val="none"/>
        </w:rPr>
        <w:fldChar w:fldCharType="separate"/>
      </w:r>
      <w:r>
        <w:rPr>
          <w:highlight w:val="none"/>
        </w:rPr>
        <w:t>65</w:t>
      </w:r>
      <w:r>
        <w:rPr>
          <w:highlight w:val="none"/>
        </w:rPr>
        <w:fldChar w:fldCharType="end"/>
      </w:r>
      <w:r>
        <w:rPr>
          <w:rFonts w:hint="eastAsia"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_Toc29008 </w:instrText>
      </w:r>
      <w:r>
        <w:rPr>
          <w:rFonts w:hint="eastAsia" w:cs="宋体"/>
          <w:szCs w:val="24"/>
          <w:highlight w:val="none"/>
        </w:rPr>
        <w:fldChar w:fldCharType="separate"/>
      </w:r>
      <w:r>
        <w:rPr>
          <w:rFonts w:hint="eastAsia" w:cs="宋体"/>
          <w:highlight w:val="none"/>
        </w:rPr>
        <w:t>第六章  图纸及勘察资料</w:t>
      </w:r>
      <w:r>
        <w:rPr>
          <w:highlight w:val="none"/>
        </w:rPr>
        <w:tab/>
      </w:r>
      <w:r>
        <w:rPr>
          <w:highlight w:val="none"/>
        </w:rPr>
        <w:fldChar w:fldCharType="begin"/>
      </w:r>
      <w:r>
        <w:rPr>
          <w:highlight w:val="none"/>
        </w:rPr>
        <w:instrText xml:space="preserve"> PAGEREF _Toc29008 \h </w:instrText>
      </w:r>
      <w:r>
        <w:rPr>
          <w:highlight w:val="none"/>
        </w:rPr>
        <w:fldChar w:fldCharType="separate"/>
      </w:r>
      <w:r>
        <w:rPr>
          <w:highlight w:val="none"/>
        </w:rPr>
        <w:t>70</w:t>
      </w:r>
      <w:r>
        <w:rPr>
          <w:highlight w:val="none"/>
        </w:rPr>
        <w:fldChar w:fldCharType="end"/>
      </w:r>
      <w:r>
        <w:rPr>
          <w:rFonts w:hint="eastAsia"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_Toc26576 </w:instrText>
      </w:r>
      <w:r>
        <w:rPr>
          <w:rFonts w:hint="eastAsia" w:cs="宋体"/>
          <w:szCs w:val="24"/>
          <w:highlight w:val="none"/>
        </w:rPr>
        <w:fldChar w:fldCharType="separate"/>
      </w:r>
      <w:r>
        <w:rPr>
          <w:rFonts w:hint="eastAsia" w:cs="宋体"/>
          <w:highlight w:val="none"/>
        </w:rPr>
        <w:t>第七章  工程量清单</w:t>
      </w:r>
      <w:r>
        <w:rPr>
          <w:highlight w:val="none"/>
        </w:rPr>
        <w:tab/>
      </w:r>
      <w:r>
        <w:rPr>
          <w:highlight w:val="none"/>
        </w:rPr>
        <w:fldChar w:fldCharType="begin"/>
      </w:r>
      <w:r>
        <w:rPr>
          <w:highlight w:val="none"/>
        </w:rPr>
        <w:instrText xml:space="preserve"> PAGEREF _Toc26576 \h </w:instrText>
      </w:r>
      <w:r>
        <w:rPr>
          <w:highlight w:val="none"/>
        </w:rPr>
        <w:fldChar w:fldCharType="separate"/>
      </w:r>
      <w:r>
        <w:rPr>
          <w:highlight w:val="none"/>
        </w:rPr>
        <w:t>71</w:t>
      </w:r>
      <w:r>
        <w:rPr>
          <w:highlight w:val="none"/>
        </w:rPr>
        <w:fldChar w:fldCharType="end"/>
      </w:r>
      <w:r>
        <w:rPr>
          <w:rFonts w:hint="eastAsia" w:cs="宋体"/>
          <w:szCs w:val="24"/>
          <w:highlight w:val="none"/>
        </w:rPr>
        <w:fldChar w:fldCharType="end"/>
      </w:r>
    </w:p>
    <w:p>
      <w:pPr>
        <w:pStyle w:val="28"/>
        <w:tabs>
          <w:tab w:val="right" w:leader="dot" w:pos="9070"/>
          <w:tab w:val="clear" w:pos="9060"/>
        </w:tabs>
        <w:rPr>
          <w:highlight w:val="none"/>
        </w:rPr>
      </w:pPr>
      <w:r>
        <w:rPr>
          <w:rFonts w:hint="eastAsia" w:cs="宋体"/>
          <w:szCs w:val="24"/>
          <w:highlight w:val="none"/>
        </w:rPr>
        <w:fldChar w:fldCharType="begin"/>
      </w:r>
      <w:r>
        <w:rPr>
          <w:rFonts w:hint="eastAsia" w:cs="宋体"/>
          <w:szCs w:val="24"/>
          <w:highlight w:val="none"/>
        </w:rPr>
        <w:instrText xml:space="preserve"> HYPERLINK \l _Toc7300 </w:instrText>
      </w:r>
      <w:r>
        <w:rPr>
          <w:rFonts w:hint="eastAsia" w:cs="宋体"/>
          <w:szCs w:val="24"/>
          <w:highlight w:val="none"/>
        </w:rPr>
        <w:fldChar w:fldCharType="separate"/>
      </w:r>
      <w:r>
        <w:rPr>
          <w:rFonts w:hint="eastAsia" w:cs="宋体"/>
          <w:highlight w:val="none"/>
        </w:rPr>
        <w:t>第八章  最高投标限价</w:t>
      </w:r>
      <w:r>
        <w:rPr>
          <w:highlight w:val="none"/>
        </w:rPr>
        <w:tab/>
      </w:r>
      <w:r>
        <w:rPr>
          <w:highlight w:val="none"/>
        </w:rPr>
        <w:fldChar w:fldCharType="begin"/>
      </w:r>
      <w:r>
        <w:rPr>
          <w:highlight w:val="none"/>
        </w:rPr>
        <w:instrText xml:space="preserve"> PAGEREF _Toc7300 \h </w:instrText>
      </w:r>
      <w:r>
        <w:rPr>
          <w:highlight w:val="none"/>
        </w:rPr>
        <w:fldChar w:fldCharType="separate"/>
      </w:r>
      <w:r>
        <w:rPr>
          <w:highlight w:val="none"/>
        </w:rPr>
        <w:t>72</w:t>
      </w:r>
      <w:r>
        <w:rPr>
          <w:highlight w:val="none"/>
        </w:rPr>
        <w:fldChar w:fldCharType="end"/>
      </w:r>
      <w:r>
        <w:rPr>
          <w:rFonts w:hint="eastAsia" w:cs="宋体"/>
          <w:szCs w:val="24"/>
          <w:highlight w:val="none"/>
        </w:rPr>
        <w:fldChar w:fldCharType="end"/>
      </w:r>
    </w:p>
    <w:p>
      <w:pPr>
        <w:pStyle w:val="3"/>
        <w:rPr>
          <w:rFonts w:hint="eastAsia" w:ascii="宋体" w:hAnsi="宋体" w:cs="宋体"/>
          <w:highlight w:val="none"/>
        </w:rPr>
      </w:pPr>
      <w:r>
        <w:rPr>
          <w:rFonts w:hint="eastAsia" w:ascii="宋体" w:hAnsi="宋体" w:cs="宋体"/>
          <w:szCs w:val="24"/>
          <w:highlight w:val="none"/>
        </w:rPr>
        <w:fldChar w:fldCharType="end"/>
      </w:r>
    </w:p>
    <w:p>
      <w:pPr>
        <w:pStyle w:val="3"/>
        <w:rPr>
          <w:rFonts w:hint="eastAsia" w:ascii="宋体" w:hAnsi="宋体" w:cs="宋体"/>
          <w:highlight w:val="none"/>
        </w:rPr>
      </w:pPr>
    </w:p>
    <w:p>
      <w:pPr>
        <w:pStyle w:val="3"/>
        <w:rPr>
          <w:rFonts w:hint="eastAsia" w:ascii="宋体" w:hAnsi="宋体" w:cs="宋体"/>
          <w:highlight w:val="none"/>
        </w:rPr>
      </w:pPr>
    </w:p>
    <w:p>
      <w:pPr>
        <w:pStyle w:val="3"/>
        <w:jc w:val="center"/>
        <w:rPr>
          <w:rFonts w:hint="eastAsia" w:ascii="宋体" w:hAnsi="宋体" w:cs="宋体"/>
          <w:highlight w:val="none"/>
        </w:rPr>
      </w:pPr>
      <w:r>
        <w:rPr>
          <w:rFonts w:hint="eastAsia" w:ascii="宋体" w:hAnsi="宋体" w:cs="宋体"/>
          <w:highlight w:val="none"/>
        </w:rPr>
        <w:br w:type="page"/>
      </w:r>
      <w:bookmarkStart w:id="0" w:name="_Toc32015"/>
      <w:r>
        <w:rPr>
          <w:rFonts w:hint="eastAsia" w:ascii="宋体" w:hAnsi="宋体" w:cs="宋体"/>
          <w:highlight w:val="none"/>
        </w:rPr>
        <w:t>第一章  投标须知</w:t>
      </w:r>
      <w:bookmarkEnd w:id="0"/>
    </w:p>
    <w:p>
      <w:pPr>
        <w:pStyle w:val="6"/>
        <w:rPr>
          <w:rFonts w:hint="eastAsia" w:ascii="宋体" w:hAnsi="宋体" w:cs="宋体"/>
          <w:color w:val="auto"/>
          <w:highlight w:val="none"/>
        </w:rPr>
      </w:pPr>
      <w:bookmarkStart w:id="1" w:name="_Toc17227"/>
      <w:r>
        <w:rPr>
          <w:rFonts w:hint="eastAsia" w:ascii="宋体" w:hAnsi="宋体" w:cs="宋体"/>
          <w:color w:val="auto"/>
          <w:highlight w:val="none"/>
        </w:rPr>
        <w:t>一、投标须知前附表</w:t>
      </w:r>
      <w:bookmarkEnd w:id="1"/>
    </w:p>
    <w:p>
      <w:pPr>
        <w:pStyle w:val="7"/>
        <w:spacing w:line="360" w:lineRule="auto"/>
        <w:ind w:firstLine="0"/>
        <w:rPr>
          <w:rFonts w:hint="eastAsia" w:ascii="宋体" w:hAnsi="宋体" w:cs="宋体"/>
          <w:b/>
          <w:sz w:val="24"/>
          <w:szCs w:val="24"/>
          <w:highlight w:val="none"/>
        </w:rPr>
      </w:pPr>
      <w:r>
        <w:rPr>
          <w:rFonts w:hint="eastAsia" w:ascii="宋体" w:hAnsi="宋体" w:cs="宋体"/>
          <w:b/>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8"/>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项目</w:t>
            </w:r>
          </w:p>
        </w:tc>
        <w:tc>
          <w:tcPr>
            <w:tcW w:w="887"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r>
              <w:rPr>
                <w:rFonts w:hint="eastAsia" w:ascii="宋体" w:hAnsi="宋体" w:cs="宋体"/>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noWrap w:val="0"/>
            <w:vAlign w:val="center"/>
          </w:tcPr>
          <w:p>
            <w:pPr>
              <w:pStyle w:val="22"/>
              <w:spacing w:line="240" w:lineRule="auto"/>
              <w:ind w:firstLine="458"/>
              <w:jc w:val="center"/>
              <w:rPr>
                <w:rFonts w:hint="eastAsia" w:ascii="宋体" w:hAnsi="宋体" w:cs="宋体"/>
                <w:kern w:val="2"/>
                <w:sz w:val="21"/>
                <w:szCs w:val="21"/>
                <w:highlight w:val="none"/>
              </w:rPr>
            </w:pPr>
            <w:r>
              <w:rPr>
                <w:rFonts w:hint="eastAsia" w:ascii="宋体" w:hAnsi="宋体" w:cs="宋体"/>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eastAsia="宋体" w:cs="宋体"/>
                <w:szCs w:val="21"/>
                <w:highlight w:val="none"/>
                <w:lang w:eastAsia="zh-CN"/>
              </w:rPr>
            </w:pPr>
            <w:r>
              <w:rPr>
                <w:rFonts w:hint="eastAsia" w:ascii="宋体" w:hAnsi="宋体" w:cs="宋体"/>
                <w:szCs w:val="21"/>
                <w:highlight w:val="none"/>
              </w:rPr>
              <w:t>招标人（即发包人）：</w:t>
            </w:r>
            <w:r>
              <w:rPr>
                <w:rFonts w:hint="eastAsia" w:ascii="宋体" w:hAnsi="宋体" w:cs="宋体"/>
                <w:szCs w:val="21"/>
                <w:highlight w:val="none"/>
                <w:u w:val="single"/>
                <w:lang w:eastAsia="zh-CN"/>
              </w:rPr>
              <w:t>广州市荔湾区沙面小学</w:t>
            </w:r>
          </w:p>
          <w:p>
            <w:pPr>
              <w:spacing w:line="240" w:lineRule="auto"/>
              <w:rPr>
                <w:rFonts w:hint="eastAsia" w:ascii="宋体" w:hAnsi="宋体" w:eastAsia="宋体" w:cs="宋体"/>
                <w:szCs w:val="21"/>
                <w:highlight w:val="none"/>
                <w:lang w:eastAsia="zh-CN"/>
              </w:rPr>
            </w:pPr>
            <w:r>
              <w:rPr>
                <w:rFonts w:hint="eastAsia" w:ascii="宋体" w:hAnsi="宋体" w:cs="宋体"/>
                <w:szCs w:val="21"/>
                <w:highlight w:val="none"/>
              </w:rPr>
              <w:t>招标代理：</w:t>
            </w:r>
            <w:r>
              <w:rPr>
                <w:rFonts w:hint="eastAsia" w:ascii="宋体" w:hAnsi="宋体" w:cs="宋体"/>
                <w:szCs w:val="21"/>
                <w:highlight w:val="none"/>
                <w:u w:val="single"/>
                <w:lang w:eastAsia="zh-CN"/>
              </w:rPr>
              <w:t>广州通途咨询服务有限公司</w:t>
            </w:r>
          </w:p>
          <w:p>
            <w:pPr>
              <w:spacing w:line="240" w:lineRule="auto"/>
              <w:rPr>
                <w:rFonts w:ascii="宋体" w:hAnsi="宋体" w:cs="宋体"/>
                <w:szCs w:val="21"/>
                <w:highlight w:val="none"/>
              </w:rPr>
            </w:pPr>
            <w:r>
              <w:rPr>
                <w:rFonts w:hint="eastAsia" w:ascii="宋体" w:hAnsi="宋体" w:cs="宋体"/>
                <w:szCs w:val="21"/>
                <w:highlight w:val="none"/>
              </w:rPr>
              <w:t>设计单位：广东粤建设计研究院有限公司</w:t>
            </w:r>
          </w:p>
          <w:p>
            <w:pPr>
              <w:spacing w:line="240" w:lineRule="auto"/>
              <w:rPr>
                <w:rFonts w:ascii="宋体" w:hAnsi="宋体" w:cs="宋体"/>
                <w:szCs w:val="21"/>
                <w:highlight w:val="none"/>
              </w:rPr>
            </w:pPr>
            <w:r>
              <w:rPr>
                <w:rFonts w:hint="eastAsia" w:ascii="宋体" w:hAnsi="宋体" w:cs="宋体"/>
                <w:szCs w:val="21"/>
                <w:highlight w:val="none"/>
              </w:rPr>
              <w:t>监理单位：</w:t>
            </w:r>
            <w:r>
              <w:rPr>
                <w:rFonts w:hint="eastAsia" w:ascii="宋体" w:hAnsi="宋体" w:eastAsia="宋体" w:cs="宋体"/>
                <w:i w:val="0"/>
                <w:iCs w:val="0"/>
                <w:caps w:val="0"/>
                <w:spacing w:val="0"/>
                <w:sz w:val="21"/>
                <w:szCs w:val="21"/>
                <w:highlight w:val="none"/>
                <w:shd w:val="clear"/>
              </w:rPr>
              <w:t>广东华杰建设工程监理咨询有限公司</w:t>
            </w:r>
          </w:p>
          <w:p>
            <w:pPr>
              <w:spacing w:line="240" w:lineRule="auto"/>
              <w:rPr>
                <w:rFonts w:ascii="宋体" w:hAnsi="宋体" w:cs="宋体"/>
                <w:szCs w:val="21"/>
                <w:highlight w:val="none"/>
              </w:rPr>
            </w:pPr>
            <w:r>
              <w:rPr>
                <w:rFonts w:hint="eastAsia" w:ascii="宋体" w:hAnsi="宋体" w:cs="宋体"/>
                <w:szCs w:val="21"/>
                <w:highlight w:val="none"/>
              </w:rPr>
              <w:t>检测机构：</w:t>
            </w:r>
            <w:r>
              <w:rPr>
                <w:rFonts w:hint="eastAsia" w:ascii="宋体" w:hAnsi="宋体" w:eastAsia="宋体" w:cs="宋体"/>
                <w:i w:val="0"/>
                <w:iCs w:val="0"/>
                <w:caps w:val="0"/>
                <w:spacing w:val="0"/>
                <w:sz w:val="21"/>
                <w:szCs w:val="21"/>
                <w:highlight w:val="none"/>
                <w:shd w:val="clear"/>
              </w:rPr>
              <w:t>广州市吉华勘测股份有限公司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eastAsia="宋体" w:cs="宋体"/>
                <w:szCs w:val="21"/>
                <w:highlight w:val="none"/>
                <w:u w:val="single"/>
                <w:lang w:eastAsia="zh-CN"/>
              </w:rPr>
            </w:pPr>
            <w:r>
              <w:rPr>
                <w:rFonts w:hint="eastAsia" w:ascii="宋体" w:hAnsi="宋体" w:cs="宋体"/>
                <w:szCs w:val="21"/>
                <w:highlight w:val="none"/>
                <w:u w:val="single"/>
                <w:lang w:eastAsia="zh-CN"/>
              </w:rPr>
              <w:t>沙面小学校舍抗震加固项目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eastAsia="宋体" w:cs="宋体"/>
                <w:szCs w:val="21"/>
                <w:highlight w:val="none"/>
                <w:u w:val="single"/>
                <w:lang w:eastAsia="zh-CN"/>
              </w:rPr>
            </w:pPr>
            <w:r>
              <w:rPr>
                <w:rFonts w:hint="eastAsia" w:ascii="宋体" w:hAnsi="宋体" w:cs="宋体"/>
                <w:szCs w:val="21"/>
                <w:highlight w:val="none"/>
                <w:u w:val="single"/>
                <w:lang w:eastAsia="zh-CN"/>
              </w:rPr>
              <w:t>广东省广州市荔湾区沙面大街40号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4</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5</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hAnsi="宋体"/>
                <w:szCs w:val="21"/>
                <w:highlight w:val="none"/>
                <w:u w:val="words"/>
              </w:rPr>
              <w:t>承包人按施工图纸、合同条件和规范及标准要求，对承包范围内的工程采取包工、包料、包设计优化、包工期、包质量、包安全、包文明施工、包劳保、综合单价包干、项目措施费包干、包移交、包结算的组织和资料整理、包承包人应当购买的保险、包竣工图编制（须满足规划等各专项验收要求），包施工总承包单位的管理、协调和配合、服务费等及各项创优工程及相关资料整理等，以及工程涉及的其他费用</w:t>
            </w:r>
            <w:r>
              <w:rPr>
                <w:rFonts w:hint="eastAsia" w:hAnsi="宋体"/>
                <w:color w:val="000000"/>
                <w:szCs w:val="21"/>
                <w:highlight w:val="none"/>
                <w:u w:val="words"/>
              </w:rPr>
              <w:t>（包括但不限于深化设计费、保</w:t>
            </w:r>
            <w:r>
              <w:rPr>
                <w:rFonts w:hint="eastAsia" w:hAnsi="宋体"/>
                <w:szCs w:val="21"/>
                <w:highlight w:val="none"/>
                <w:u w:val="words"/>
              </w:rPr>
              <w:t>修费等）。</w:t>
            </w:r>
            <w:r>
              <w:rPr>
                <w:rFonts w:hint="eastAsia" w:ascii="宋体" w:hAnsi="宋体" w:cs="宋体"/>
                <w:color w:val="000000"/>
                <w:szCs w:val="21"/>
              </w:rPr>
              <w:t>施工围蔽需满足广州市政府现行要求。</w:t>
            </w:r>
            <w:r>
              <w:rPr>
                <w:rFonts w:hint="eastAsia" w:hAnsi="宋体"/>
                <w:szCs w:val="21"/>
                <w:highlight w:val="none"/>
                <w:u w:val="words"/>
              </w:rPr>
              <w:t>本项目采用综合单价包干，工程量按实结算。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6</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u w:val="single"/>
              </w:rPr>
            </w:pPr>
            <w:r>
              <w:rPr>
                <w:rFonts w:hint="eastAsia" w:hAnsi="宋体"/>
                <w:szCs w:val="21"/>
                <w:highlight w:val="none"/>
                <w:u w:val="words"/>
              </w:rPr>
              <w:t>合格</w:t>
            </w:r>
            <w:r>
              <w:rPr>
                <w:rFonts w:hAnsi="宋体"/>
                <w:szCs w:val="21"/>
                <w:highlight w:val="none"/>
                <w:u w:val="words"/>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7</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详见本工程招标公告</w:t>
            </w:r>
            <w:r>
              <w:rPr>
                <w:rFonts w:hint="eastAsia" w:ascii="宋体" w:hAnsi="宋体" w:eastAsia="宋体" w:cs="宋体"/>
                <w:szCs w:val="21"/>
                <w:highlight w:val="none"/>
                <w:u w:val="single"/>
              </w:rPr>
              <w:t>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8</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 xml:space="preserve">工期由监理发出开工令之日起计算，至验收合格之日止，总工期 </w:t>
            </w:r>
            <w:r>
              <w:rPr>
                <w:rFonts w:hint="eastAsia" w:ascii="宋体" w:hAnsi="宋体" w:cs="宋体"/>
                <w:szCs w:val="21"/>
                <w:highlight w:val="none"/>
                <w:lang w:val="en-US" w:eastAsia="zh-CN"/>
              </w:rPr>
              <w:t>180</w:t>
            </w:r>
            <w:r>
              <w:rPr>
                <w:rFonts w:hint="eastAsia" w:ascii="宋体" w:hAnsi="宋体" w:cs="宋体"/>
                <w:szCs w:val="21"/>
                <w:highlight w:val="none"/>
              </w:rPr>
              <w:t xml:space="preserve">日历天。欢迎投标人对工期进行优化。  </w:t>
            </w:r>
            <w:r>
              <w:rPr>
                <w:rFonts w:hint="eastAsia" w:hAnsi="宋体"/>
                <w:szCs w:val="21"/>
                <w:highlight w:val="none"/>
                <w:u w:val="words"/>
              </w:rPr>
              <w:t xml:space="preserve">    </w:t>
            </w:r>
            <w:r>
              <w:rPr>
                <w:rFonts w:hint="eastAsia" w:ascii="宋体" w:hAnsi="宋体" w:cs="宋体"/>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9</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eastAsia="宋体" w:cs="宋体"/>
                <w:szCs w:val="21"/>
                <w:highlight w:val="none"/>
                <w:u w:val="single"/>
                <w:lang w:eastAsia="zh-CN"/>
              </w:rPr>
            </w:pPr>
            <w:r>
              <w:rPr>
                <w:rFonts w:hint="eastAsia" w:ascii="宋体" w:hAnsi="宋体" w:cs="宋体"/>
                <w:szCs w:val="21"/>
                <w:highlight w:val="none"/>
                <w:u w:val="single"/>
                <w:lang w:eastAsia="zh-CN"/>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10</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4.1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11</w:t>
            </w:r>
          </w:p>
        </w:tc>
        <w:tc>
          <w:tcPr>
            <w:tcW w:w="887"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12</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13.1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13</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15.1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u w:val="single"/>
              </w:rPr>
            </w:pPr>
            <w:r>
              <w:rPr>
                <w:rFonts w:hint="eastAsia" w:ascii="宋体" w:hAnsi="宋体" w:cs="宋体"/>
                <w:szCs w:val="21"/>
                <w:highlight w:val="none"/>
                <w:u w:val="single"/>
              </w:rPr>
              <w:t xml:space="preserve"> 90 </w:t>
            </w:r>
            <w:r>
              <w:rPr>
                <w:rFonts w:hint="eastAsia" w:ascii="宋体" w:hAnsi="宋体" w:cs="宋体"/>
                <w:szCs w:val="21"/>
                <w:highlight w:val="none"/>
              </w:rPr>
              <w:t>日历天。（从投标截止之日计起）</w:t>
            </w:r>
            <w:r>
              <w:rPr>
                <w:rFonts w:hint="eastAsia" w:ascii="宋体" w:hAnsi="宋体" w:cs="宋体"/>
                <w:szCs w:val="21"/>
                <w:highlight w:val="none"/>
                <w:u w:val="single"/>
              </w:rPr>
              <w:t>如出现异议或投诉超过90日历天的，则投标有效期自动延长至异议或投诉处理结束。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14</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16.1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1、投标保证金的金额：人民币</w:t>
            </w:r>
            <w:r>
              <w:rPr>
                <w:rFonts w:hint="eastAsia" w:ascii="宋体" w:hAnsi="宋体" w:eastAsia="宋体" w:cs="Times New Roman"/>
                <w:color w:val="000000"/>
                <w:szCs w:val="21"/>
                <w:u w:val="single"/>
                <w:lang w:val="en-US" w:eastAsia="zh-CN"/>
              </w:rPr>
              <w:t>4</w:t>
            </w:r>
            <w:r>
              <w:rPr>
                <w:rFonts w:hint="eastAsia" w:ascii="宋体" w:hAnsi="宋体" w:eastAsia="宋体" w:cs="Times New Roman"/>
                <w:color w:val="000000"/>
                <w:szCs w:val="21"/>
                <w:u w:val="single"/>
              </w:rPr>
              <w:t>万元。</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投标保证金有效期：长于或等于投标有效期。</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2、投标保证金的形式：投标保证金可采用现金、支票、转账、投标保证保险、投标保函（银行或专业担保公司出具）等形式，须在递交投标文件截止时间前完成缴纳。</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3、递交方式：</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1）如采用现金或者转账或者支票形式提交的由广州公共资源交易中心代收。缴纳情况以开标时广州公共资源交易中心网站查询为准。具体操作流程详见广州公共资源交易中心最新的投标保证金缴纳操作指引或自行咨询交易中心。</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中标候选人在中标候选人公示前向招标代理单位提交纸质原件并在网上公示。如投标人选择在开标前提交纸质原件的，可在投标截止时间前单独密封递交至开标室。</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（3）如采用电子保函形式递交投标保证金，按广州公共资源交易中心发布的《广州公共资源交易中心关于开通电子保函服务功能的通知》操作。详见：</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http://ggzy.gz.gov.cn/zxgg/822128.jhtml。到账情况以开标时广州公共资源交易中心数据库查询信息为准。</w:t>
            </w:r>
          </w:p>
          <w:p>
            <w:pPr>
              <w:adjustRightInd w:val="0"/>
              <w:snapToGrid w:val="0"/>
              <w:spacing w:line="240" w:lineRule="auto"/>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4、开标时投标人没有按要求提供投标保证金的，其投标文件将被否决。</w:t>
            </w:r>
          </w:p>
          <w:p>
            <w:pPr>
              <w:adjustRightInd w:val="0"/>
              <w:snapToGrid w:val="0"/>
              <w:spacing w:line="240" w:lineRule="auto"/>
              <w:rPr>
                <w:rFonts w:hint="eastAsia" w:ascii="宋体" w:hAnsi="宋体" w:eastAsia="宋体" w:cs="Times New Roman"/>
                <w:color w:val="000000"/>
                <w:szCs w:val="21"/>
                <w:highlight w:val="none"/>
                <w:u w:val="single"/>
              </w:rPr>
            </w:pPr>
            <w:r>
              <w:rPr>
                <w:rFonts w:hint="eastAsia" w:ascii="宋体" w:hAnsi="宋体" w:eastAsia="宋体" w:cs="Times New Roman"/>
                <w:color w:val="000000"/>
                <w:szCs w:val="21"/>
                <w:u w:val="single"/>
              </w:rPr>
              <w:t>5、投标保证金依据法律法规的相关规定退还。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ind w:firstLine="210" w:firstLineChars="100"/>
              <w:rPr>
                <w:rFonts w:hint="eastAsia" w:ascii="宋体" w:hAnsi="宋体" w:cs="宋体"/>
                <w:szCs w:val="21"/>
                <w:highlight w:val="none"/>
              </w:rPr>
            </w:pPr>
            <w:r>
              <w:rPr>
                <w:rFonts w:hint="eastAsia" w:ascii="宋体" w:hAnsi="宋体" w:cs="宋体"/>
                <w:szCs w:val="21"/>
                <w:highlight w:val="none"/>
              </w:rPr>
              <w:t>15</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5</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pStyle w:val="22"/>
              <w:spacing w:line="240" w:lineRule="auto"/>
              <w:rPr>
                <w:rFonts w:hint="eastAsia" w:ascii="宋体" w:hAnsi="宋体" w:eastAsia="宋体" w:cs="Times New Roman"/>
                <w:color w:val="000000"/>
                <w:kern w:val="2"/>
                <w:sz w:val="21"/>
                <w:szCs w:val="21"/>
                <w:highlight w:val="none"/>
                <w:u w:val="single"/>
              </w:rPr>
            </w:pPr>
            <w:r>
              <w:rPr>
                <w:rFonts w:hint="eastAsia" w:ascii="宋体" w:hAnsi="宋体" w:eastAsia="宋体" w:cs="Times New Roman"/>
                <w:color w:val="000000"/>
                <w:kern w:val="2"/>
                <w:sz w:val="21"/>
                <w:szCs w:val="21"/>
                <w:u w:val="single"/>
              </w:rPr>
              <w:t>自行踏勘，投标人不进行踏勘的，视为已熟知现场条件，自行承担相关风险。</w:t>
            </w:r>
            <w:r>
              <w:rPr>
                <w:rFonts w:hint="eastAsia" w:ascii="宋体" w:hAnsi="宋体" w:eastAsia="宋体" w:cs="Times New Roman"/>
                <w:color w:val="000000"/>
                <w:kern w:val="2"/>
                <w:sz w:val="21"/>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16</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8</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ascii="宋体" w:hAnsi="宋体" w:cs="宋体"/>
                <w:szCs w:val="21"/>
                <w:highlight w:val="none"/>
              </w:rPr>
            </w:pPr>
            <w:r>
              <w:rPr>
                <w:rFonts w:ascii="宋体" w:hAnsi="宋体" w:cs="宋体"/>
                <w:szCs w:val="21"/>
                <w:highlight w:val="none"/>
              </w:rPr>
              <w:t>疑问提交时间：投标人在递交投标文件截止时间18天前提出；</w:t>
            </w:r>
          </w:p>
          <w:p>
            <w:pPr>
              <w:spacing w:line="240" w:lineRule="auto"/>
              <w:rPr>
                <w:rFonts w:ascii="宋体" w:hAnsi="宋体" w:cs="宋体"/>
                <w:szCs w:val="21"/>
                <w:highlight w:val="none"/>
              </w:rPr>
            </w:pPr>
            <w:r>
              <w:rPr>
                <w:rFonts w:ascii="宋体" w:hAnsi="宋体" w:cs="宋体"/>
                <w:szCs w:val="21"/>
                <w:highlight w:val="none"/>
              </w:rPr>
              <w:t>形式：投标人的疑问通过广州公共资源交易中心网站提交。</w:t>
            </w:r>
          </w:p>
          <w:p>
            <w:pPr>
              <w:spacing w:line="240" w:lineRule="auto"/>
              <w:jc w:val="left"/>
              <w:rPr>
                <w:rFonts w:ascii="宋体" w:hAnsi="宋体" w:cs="宋体"/>
                <w:szCs w:val="21"/>
                <w:highlight w:val="none"/>
              </w:rPr>
            </w:pPr>
            <w:r>
              <w:rPr>
                <w:rFonts w:ascii="宋体" w:hAnsi="宋体" w:cs="宋体"/>
                <w:szCs w:val="21"/>
                <w:highlight w:val="none"/>
              </w:rPr>
              <w:t>具体要求：按照交易平台关于全流程电子化项目的相关指南进行操作，详见：【房建市政】【交易系统】【投标人】全流程电子化交易系统操作手册（http://www.gzggzy.cn/cms/wz/view/index/layout3/index.jsp?siteId=1&amp;infoId=486799&amp;channelId=942&amp;tdsourcetag=s_pcqq_aiomsg）。</w:t>
            </w:r>
          </w:p>
          <w:p>
            <w:pPr>
              <w:spacing w:line="240" w:lineRule="auto"/>
              <w:rPr>
                <w:rFonts w:hint="eastAsia" w:ascii="宋体" w:hAnsi="宋体" w:cs="宋体"/>
                <w:szCs w:val="21"/>
                <w:highlight w:val="none"/>
              </w:rPr>
            </w:pPr>
            <w:r>
              <w:rPr>
                <w:rFonts w:ascii="宋体" w:hAnsi="宋体" w:cs="宋体"/>
                <w:szCs w:val="21"/>
                <w:highlight w:val="none"/>
              </w:rPr>
              <w:t>进入到提问区域的密码为</w:t>
            </w:r>
            <w:r>
              <w:rPr>
                <w:rFonts w:ascii="宋体" w:hAnsi="宋体" w:cs="宋体"/>
                <w:szCs w:val="21"/>
                <w:highlight w:val="none"/>
                <w:u w:val="single"/>
              </w:rPr>
              <w:t>123456</w:t>
            </w:r>
            <w:r>
              <w:rPr>
                <w:rFonts w:ascii="宋体" w:hAnsi="宋体" w:cs="宋体"/>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17</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20.1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trike/>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18</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20.1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（技术标和经济标同时开标）</w:t>
            </w:r>
          </w:p>
          <w:p>
            <w:pPr>
              <w:spacing w:line="240" w:lineRule="auto"/>
              <w:rPr>
                <w:rFonts w:hint="eastAsia" w:ascii="宋体" w:hAnsi="宋体" w:cs="宋体"/>
                <w:szCs w:val="21"/>
                <w:highlight w:val="none"/>
                <w:u w:val="single"/>
              </w:rPr>
            </w:pPr>
            <w:r>
              <w:rPr>
                <w:rFonts w:hint="eastAsia" w:ascii="宋体" w:hAnsi="宋体" w:cs="宋体"/>
                <w:szCs w:val="21"/>
                <w:highlight w:val="none"/>
              </w:rPr>
              <w:t>1、开标开始时间：</w:t>
            </w:r>
            <w:r>
              <w:rPr>
                <w:rFonts w:hint="eastAsia" w:ascii="宋体" w:hAnsi="宋体" w:cs="宋体"/>
                <w:szCs w:val="21"/>
                <w:highlight w:val="none"/>
                <w:u w:val="singl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分（与投标截止时间为同一时间），地点：</w:t>
            </w:r>
            <w:r>
              <w:rPr>
                <w:rFonts w:hint="eastAsia" w:ascii="宋体" w:hAnsi="宋体" w:cs="宋体"/>
                <w:szCs w:val="21"/>
                <w:highlight w:val="none"/>
                <w:u w:val="single"/>
              </w:rPr>
              <w:t>广州公共资源交易中心第  开标室。</w:t>
            </w:r>
          </w:p>
          <w:p>
            <w:pPr>
              <w:spacing w:line="240" w:lineRule="auto"/>
              <w:rPr>
                <w:rFonts w:hint="eastAsia" w:ascii="宋体" w:hAnsi="宋体" w:cs="宋体"/>
                <w:szCs w:val="21"/>
                <w:highlight w:val="none"/>
              </w:rPr>
            </w:pPr>
            <w:r>
              <w:rPr>
                <w:rFonts w:hint="eastAsia" w:ascii="宋体" w:hAnsi="宋体" w:cs="宋体"/>
                <w:szCs w:val="21"/>
                <w:highlight w:val="none"/>
              </w:rPr>
              <w:t>2、递交投标文件备用光盘时间：</w:t>
            </w:r>
            <w:r>
              <w:rPr>
                <w:rFonts w:hint="eastAsia" w:ascii="宋体" w:hAnsi="宋体" w:cs="宋体"/>
                <w:szCs w:val="21"/>
                <w:highlight w:val="none"/>
                <w:u w:val="singl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分至</w:t>
            </w:r>
            <w:r>
              <w:rPr>
                <w:rFonts w:hint="eastAsia" w:ascii="宋体" w:hAnsi="宋体" w:cs="宋体"/>
                <w:szCs w:val="21"/>
                <w:highlight w:val="none"/>
                <w:u w:val="singl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分；递交地点：</w:t>
            </w:r>
            <w:r>
              <w:rPr>
                <w:rFonts w:hint="eastAsia" w:ascii="宋体" w:hAnsi="宋体" w:cs="宋体"/>
                <w:szCs w:val="21"/>
                <w:highlight w:val="none"/>
                <w:u w:val="single"/>
              </w:rPr>
              <w:t>广州公共资源交易中心第  开标室。</w:t>
            </w:r>
            <w:r>
              <w:rPr>
                <w:rFonts w:hint="eastAsia" w:ascii="宋体" w:hAnsi="宋体" w:cs="宋体"/>
                <w:szCs w:val="21"/>
                <w:highlight w:val="none"/>
              </w:rPr>
              <w:t>(建议安排在投标文件截止时间前15分钟至投标文件截止时间）</w:t>
            </w:r>
          </w:p>
          <w:p>
            <w:pPr>
              <w:spacing w:line="240" w:lineRule="auto"/>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u w:val="single"/>
              </w:rPr>
              <w:t>本项目不设置项目负责人签到环节。</w:t>
            </w:r>
          </w:p>
          <w:p>
            <w:pPr>
              <w:spacing w:line="240" w:lineRule="auto"/>
              <w:rPr>
                <w:rFonts w:hint="eastAsia" w:ascii="宋体" w:hAnsi="宋体" w:cs="宋体"/>
                <w:szCs w:val="21"/>
                <w:highlight w:val="none"/>
              </w:rPr>
            </w:pPr>
            <w:r>
              <w:rPr>
                <w:rFonts w:hint="eastAsia" w:ascii="宋体" w:hAnsi="宋体" w:cs="宋体"/>
                <w:szCs w:val="21"/>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19</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26</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pStyle w:val="5"/>
              <w:spacing w:line="24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方式一：选取方法</w:t>
            </w:r>
            <w:r>
              <w:rPr>
                <w:rFonts w:hint="eastAsia" w:ascii="宋体" w:hAnsi="宋体" w:eastAsia="宋体" w:cs="宋体"/>
                <w:sz w:val="21"/>
                <w:szCs w:val="21"/>
                <w:highlight w:val="none"/>
                <w:u w:val="none"/>
              </w:rPr>
              <w:t>七（综合评分法四，技术标与经济标同时开启）；</w:t>
            </w:r>
          </w:p>
          <w:p>
            <w:pPr>
              <w:pStyle w:val="5"/>
              <w:spacing w:line="240" w:lineRule="auto"/>
              <w:ind w:firstLine="0"/>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投标人总得分=技术得分（100分）×技术得分权重（20%）＋经济得分（100分）×经济得分权重（80%）</w:t>
            </w:r>
            <w:r>
              <w:rPr>
                <w:rFonts w:hint="eastAsia" w:ascii="宋体" w:hAnsi="宋体" w:eastAsia="宋体" w:cs="宋体"/>
                <w:sz w:val="21"/>
                <w:szCs w:val="21"/>
                <w:highlight w:val="none"/>
              </w:rPr>
              <w:t>。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20</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29.1</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pStyle w:val="5"/>
              <w:spacing w:after="0" w:line="240" w:lineRule="auto"/>
              <w:ind w:firstLine="0"/>
              <w:rPr>
                <w:rFonts w:hint="eastAsia" w:ascii="宋体" w:hAnsi="宋体" w:eastAsia="宋体" w:cs="宋体"/>
                <w:kern w:val="0"/>
                <w:sz w:val="21"/>
                <w:szCs w:val="21"/>
                <w:highlight w:val="none"/>
                <w:u w:val="none"/>
              </w:rPr>
            </w:pPr>
            <w:r>
              <w:rPr>
                <w:rFonts w:hint="eastAsia" w:ascii="宋体" w:hAnsi="宋体" w:eastAsia="宋体" w:cs="宋体"/>
                <w:sz w:val="21"/>
                <w:szCs w:val="21"/>
                <w:highlight w:val="none"/>
              </w:rPr>
              <w:t>履约担保不少于人民币</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万，以保证金或保函形式缴交由建设单位在签订施工合同前确定。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21</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本项目最高投标限价为人民币</w:t>
            </w:r>
            <w:r>
              <w:rPr>
                <w:rFonts w:hint="eastAsia" w:ascii="宋体" w:hAnsi="宋体" w:cs="宋体"/>
                <w:color w:val="000000"/>
                <w:szCs w:val="21"/>
                <w:highlight w:val="none"/>
                <w:u w:val="single"/>
              </w:rPr>
              <w:t>19789676.25</w:t>
            </w:r>
            <w:r>
              <w:rPr>
                <w:rFonts w:hint="eastAsia" w:ascii="宋体" w:hAnsi="宋体" w:cs="宋体"/>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22</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ind w:left="0" w:firstLine="0" w:firstLineChars="0"/>
              <w:rPr>
                <w:rFonts w:hint="eastAsia" w:ascii="宋体" w:hAnsi="宋体" w:cs="宋体"/>
                <w:szCs w:val="21"/>
                <w:highlight w:val="none"/>
              </w:rPr>
            </w:pPr>
            <w:r>
              <w:rPr>
                <w:rFonts w:hint="eastAsia" w:ascii="宋体" w:hAnsi="宋体"/>
                <w:color w:val="000000"/>
                <w:szCs w:val="21"/>
                <w:highlight w:val="none"/>
              </w:rPr>
              <w:t>本项目绿色施工安全防护措施费为</w:t>
            </w:r>
            <w:r>
              <w:rPr>
                <w:rFonts w:hint="eastAsia" w:ascii="宋体" w:hAnsi="宋体" w:cs="宋体"/>
                <w:color w:val="000000"/>
                <w:szCs w:val="21"/>
                <w:highlight w:val="none"/>
                <w:u w:val="single"/>
              </w:rPr>
              <w:t>1471782.82</w:t>
            </w:r>
            <w:r>
              <w:rPr>
                <w:rFonts w:hint="eastAsia" w:ascii="宋体" w:hAnsi="宋体"/>
                <w:color w:val="000000"/>
                <w:szCs w:val="21"/>
                <w:highlight w:val="none"/>
              </w:rPr>
              <w:t>元，暂列金额为700389.97</w:t>
            </w:r>
            <w:r>
              <w:rPr>
                <w:rFonts w:hint="eastAsia" w:ascii="宋体" w:hAnsi="宋体" w:cs="宋体"/>
                <w:color w:val="000000"/>
                <w:szCs w:val="21"/>
                <w:highlight w:val="none"/>
                <w:u w:val="single"/>
                <w:lang w:val="en-US" w:eastAsia="zh-CN"/>
              </w:rPr>
              <w:t xml:space="preserve"> </w:t>
            </w:r>
            <w:r>
              <w:rPr>
                <w:rFonts w:hint="eastAsia" w:ascii="宋体" w:hAnsi="宋体"/>
                <w:color w:val="000000"/>
                <w:szCs w:val="21"/>
                <w:highlight w:val="none"/>
              </w:rPr>
              <w:t>元，暂估价</w:t>
            </w:r>
            <w:r>
              <w:rPr>
                <w:rFonts w:hint="eastAsia" w:ascii="宋体" w:hAnsi="宋体" w:cs="宋体"/>
                <w:color w:val="000000"/>
                <w:szCs w:val="21"/>
                <w:highlight w:val="none"/>
                <w:u w:val="single"/>
              </w:rPr>
              <w:t>为</w:t>
            </w:r>
            <w:r>
              <w:rPr>
                <w:rFonts w:hint="eastAsia" w:ascii="宋体" w:hAnsi="宋体" w:cs="宋体"/>
                <w:color w:val="000000"/>
                <w:szCs w:val="21"/>
                <w:highlight w:val="none"/>
                <w:u w:val="single"/>
                <w:lang w:val="en-US" w:eastAsia="zh-CN"/>
              </w:rPr>
              <w:t xml:space="preserve"> 0.00  </w:t>
            </w:r>
            <w:r>
              <w:rPr>
                <w:rFonts w:hint="eastAsia" w:ascii="宋体" w:hAnsi="宋体" w:cs="宋体"/>
                <w:color w:val="000000"/>
                <w:szCs w:val="21"/>
                <w:highlight w:val="none"/>
                <w:u w:val="single"/>
              </w:rPr>
              <w:t>元。</w:t>
            </w:r>
            <w:r>
              <w:rPr>
                <w:rFonts w:hint="eastAsia" w:ascii="宋体" w:hAnsi="宋体"/>
                <w:color w:val="000000"/>
                <w:szCs w:val="21"/>
                <w:highlight w:val="none"/>
              </w:rPr>
              <w:t>（未按招标文件规定的金额填写的，由评标委员会按照招标文件规定的金额进行修正）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23</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pStyle w:val="5"/>
              <w:ind w:firstLine="0"/>
              <w:rPr>
                <w:rFonts w:hint="eastAsia" w:ascii="宋体" w:hAnsi="宋体" w:cs="宋体"/>
                <w:kern w:val="2"/>
                <w:sz w:val="21"/>
                <w:szCs w:val="21"/>
                <w:highlight w:val="none"/>
              </w:rPr>
            </w:pPr>
            <w:r>
              <w:rPr>
                <w:rFonts w:hint="eastAsia" w:ascii="宋体" w:hAnsi="宋体" w:cs="宋体"/>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24</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计算评标参考价的等分点值</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25</w:t>
            </w:r>
          </w:p>
        </w:tc>
        <w:tc>
          <w:tcPr>
            <w:tcW w:w="887"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26</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工程成本警戒价</w:t>
            </w:r>
            <w:r>
              <w:rPr>
                <w:rFonts w:hint="eastAsia" w:ascii="宋体" w:hAnsi="宋体" w:eastAsia="宋体" w:cs="宋体"/>
                <w:szCs w:val="21"/>
                <w:highlight w:val="none"/>
              </w:rPr>
              <w:t>为</w:t>
            </w:r>
            <w:r>
              <w:rPr>
                <w:rFonts w:hint="eastAsia" w:ascii="宋体" w:hAnsi="宋体" w:cs="宋体"/>
                <w:szCs w:val="21"/>
                <w:highlight w:val="none"/>
                <w:u w:val="single"/>
                <w:lang w:val="en-US" w:eastAsia="zh-CN"/>
              </w:rPr>
              <w:t>18800192.44</w:t>
            </w:r>
            <w:r>
              <w:rPr>
                <w:rFonts w:hint="eastAsia" w:ascii="宋体" w:hAnsi="宋体" w:eastAsia="宋体" w:cs="宋体"/>
                <w:szCs w:val="21"/>
                <w:highlight w:val="none"/>
                <w:u w:val="none"/>
              </w:rPr>
              <w:t>元</w:t>
            </w:r>
            <w:r>
              <w:rPr>
                <w:rFonts w:hint="eastAsia" w:ascii="宋体" w:hAnsi="宋体" w:eastAsia="宋体" w:cs="宋体"/>
                <w:szCs w:val="21"/>
                <w:highlight w:val="none"/>
              </w:rPr>
              <w:t>（按最高投标限价的</w:t>
            </w:r>
            <w:r>
              <w:rPr>
                <w:rFonts w:hint="eastAsia" w:ascii="宋体" w:hAnsi="宋体" w:eastAsia="宋体" w:cs="宋体"/>
                <w:szCs w:val="21"/>
                <w:highlight w:val="none"/>
                <w:lang w:eastAsia="zh-CN"/>
              </w:rPr>
              <w:t>9</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w:t>
            </w:r>
            <w:r>
              <w:rPr>
                <w:rFonts w:hint="eastAsia" w:ascii="宋体" w:hAnsi="宋体" w:cs="宋体"/>
                <w:szCs w:val="21"/>
                <w:highlight w:val="none"/>
              </w:rPr>
              <w:t>否决其投标。</w:t>
            </w:r>
          </w:p>
          <w:p>
            <w:pPr>
              <w:spacing w:line="240" w:lineRule="auto"/>
              <w:rPr>
                <w:rFonts w:hint="eastAsia" w:ascii="宋体" w:hAnsi="宋体" w:cs="宋体"/>
                <w:szCs w:val="21"/>
                <w:highlight w:val="none"/>
                <w:u w:val="single"/>
              </w:rPr>
            </w:pPr>
            <w:r>
              <w:rPr>
                <w:rFonts w:hint="eastAsia" w:ascii="宋体" w:hAnsi="宋体" w:cs="宋体"/>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27</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28</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29</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本项目不采用企业综合诚信评价分数</w:t>
            </w:r>
            <w:r>
              <w:rPr>
                <w:rFonts w:hint="eastAsia"/>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30</w:t>
            </w:r>
          </w:p>
        </w:tc>
        <w:tc>
          <w:tcPr>
            <w:tcW w:w="887"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31</w:t>
            </w:r>
          </w:p>
        </w:tc>
        <w:tc>
          <w:tcPr>
            <w:tcW w:w="887"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32</w:t>
            </w:r>
          </w:p>
        </w:tc>
        <w:tc>
          <w:tcPr>
            <w:tcW w:w="887"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33</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u w:val="single"/>
              </w:rPr>
            </w:pPr>
            <w:r>
              <w:rPr>
                <w:rFonts w:hint="eastAsia" w:ascii="宋体" w:hAnsi="宋体" w:cs="宋体"/>
                <w:bCs/>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34</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kern w:val="0"/>
                <w:szCs w:val="21"/>
                <w:highlight w:val="none"/>
                <w:lang w:val="zh-CN"/>
              </w:rPr>
              <w:t>建设工程质量检测管理办法</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kern w:val="0"/>
                <w:szCs w:val="21"/>
                <w:highlight w:val="none"/>
              </w:rPr>
            </w:pPr>
            <w:r>
              <w:rPr>
                <w:rFonts w:hint="eastAsia" w:ascii="宋体" w:hAnsi="宋体" w:cs="宋体"/>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35</w:t>
            </w:r>
          </w:p>
        </w:tc>
        <w:tc>
          <w:tcPr>
            <w:tcW w:w="88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lang w:val="zh-CN"/>
              </w:rPr>
            </w:pPr>
            <w:r>
              <w:rPr>
                <w:rFonts w:hint="eastAsia" w:ascii="宋体" w:hAnsi="宋体" w:cs="宋体"/>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kern w:val="0"/>
                <w:szCs w:val="21"/>
                <w:highlight w:val="none"/>
                <w:lang w:val="zh-CN"/>
              </w:rPr>
            </w:pPr>
            <w:r>
              <w:rPr>
                <w:rFonts w:hint="eastAsia" w:ascii="宋体" w:hAnsi="宋体" w:cs="宋体"/>
                <w:kern w:val="0"/>
                <w:szCs w:val="21"/>
                <w:highlight w:val="none"/>
                <w:lang w:val="zh-CN"/>
              </w:rPr>
              <w:t>□不允许；</w:t>
            </w:r>
          </w:p>
          <w:p>
            <w:pPr>
              <w:spacing w:line="240" w:lineRule="auto"/>
              <w:rPr>
                <w:rFonts w:ascii="宋体" w:hAnsi="宋体"/>
                <w:color w:val="000000"/>
                <w:kern w:val="0"/>
                <w:szCs w:val="21"/>
                <w:lang w:val="zh-CN"/>
              </w:rPr>
            </w:pPr>
            <w:r>
              <w:rPr>
                <w:rFonts w:hint="eastAsia" w:ascii="宋体" w:hAnsi="宋体" w:cs="宋体"/>
                <w:kern w:val="0"/>
                <w:szCs w:val="21"/>
                <w:highlight w:val="none"/>
                <w:lang w:val="zh-CN"/>
              </w:rPr>
              <w:t>☑允许：</w:t>
            </w:r>
            <w:r>
              <w:rPr>
                <w:rFonts w:hint="eastAsia" w:ascii="宋体" w:hAnsi="宋体"/>
                <w:color w:val="000000"/>
                <w:kern w:val="0"/>
                <w:szCs w:val="21"/>
                <w:lang w:val="zh-CN"/>
              </w:rPr>
              <w:t>分包内容要要求：</w:t>
            </w:r>
            <w:r>
              <w:rPr>
                <w:rFonts w:hint="eastAsia" w:ascii="宋体" w:hAnsi="宋体"/>
                <w:color w:val="000000"/>
                <w:kern w:val="0"/>
                <w:szCs w:val="21"/>
                <w:u w:val="single"/>
                <w:lang w:val="zh-CN"/>
              </w:rPr>
              <w:t>非主体、非关键性工程</w:t>
            </w:r>
            <w:r>
              <w:rPr>
                <w:rFonts w:hint="eastAsia" w:ascii="宋体" w:hAnsi="宋体"/>
                <w:color w:val="000000"/>
                <w:kern w:val="0"/>
                <w:szCs w:val="21"/>
                <w:lang w:val="zh-CN"/>
              </w:rPr>
              <w:t>。</w:t>
            </w:r>
          </w:p>
          <w:p>
            <w:pPr>
              <w:spacing w:line="240" w:lineRule="auto"/>
              <w:rPr>
                <w:rFonts w:ascii="宋体" w:hAnsi="宋体"/>
                <w:color w:val="000000"/>
                <w:kern w:val="0"/>
                <w:szCs w:val="21"/>
                <w:lang w:val="zh-CN"/>
              </w:rPr>
            </w:pPr>
            <w:r>
              <w:rPr>
                <w:rFonts w:hint="eastAsia" w:ascii="宋体" w:hAnsi="宋体"/>
                <w:color w:val="000000"/>
                <w:kern w:val="0"/>
                <w:szCs w:val="21"/>
                <w:lang w:val="zh-CN"/>
              </w:rPr>
              <w:t xml:space="preserve">        分包金额要求：</w:t>
            </w:r>
            <w:r>
              <w:rPr>
                <w:rFonts w:hint="eastAsia" w:ascii="宋体" w:hAnsi="宋体"/>
                <w:color w:val="000000"/>
                <w:kern w:val="0"/>
                <w:szCs w:val="21"/>
                <w:u w:val="single"/>
                <w:lang w:val="zh-CN"/>
              </w:rPr>
              <w:t>/</w:t>
            </w:r>
          </w:p>
          <w:p>
            <w:pPr>
              <w:spacing w:line="240" w:lineRule="auto"/>
              <w:rPr>
                <w:rFonts w:ascii="宋体" w:hAnsi="宋体"/>
                <w:color w:val="000000"/>
                <w:kern w:val="0"/>
                <w:szCs w:val="21"/>
                <w:lang w:val="zh-CN"/>
              </w:rPr>
            </w:pPr>
            <w:r>
              <w:rPr>
                <w:rFonts w:hint="eastAsia" w:ascii="宋体" w:hAnsi="宋体"/>
                <w:color w:val="000000"/>
                <w:kern w:val="0"/>
                <w:szCs w:val="21"/>
                <w:lang w:val="zh-CN"/>
              </w:rPr>
              <w:t xml:space="preserve">        对分包人的资质要求：</w:t>
            </w:r>
            <w:r>
              <w:rPr>
                <w:rFonts w:hint="eastAsia" w:ascii="宋体" w:hAnsi="宋体"/>
                <w:color w:val="000000"/>
                <w:kern w:val="0"/>
                <w:szCs w:val="21"/>
                <w:u w:val="single"/>
                <w:lang w:val="zh-CN"/>
              </w:rPr>
              <w:t>按国家资质管理规定执行</w:t>
            </w:r>
            <w:r>
              <w:rPr>
                <w:rFonts w:hint="eastAsia" w:ascii="宋体" w:hAnsi="宋体"/>
                <w:color w:val="000000"/>
                <w:kern w:val="0"/>
                <w:szCs w:val="21"/>
                <w:lang w:val="zh-CN"/>
              </w:rPr>
              <w:t>。</w:t>
            </w:r>
          </w:p>
          <w:p>
            <w:pPr>
              <w:spacing w:line="240" w:lineRule="auto"/>
              <w:rPr>
                <w:rFonts w:hint="eastAsia" w:ascii="宋体" w:hAnsi="宋体" w:cs="宋体"/>
                <w:kern w:val="0"/>
                <w:szCs w:val="21"/>
                <w:highlight w:val="none"/>
              </w:rPr>
            </w:pPr>
            <w:r>
              <w:rPr>
                <w:rFonts w:hint="eastAsia" w:ascii="宋体" w:hAnsi="宋体"/>
                <w:color w:val="000000"/>
                <w:kern w:val="0"/>
                <w:szCs w:val="21"/>
                <w:lang w:val="zh-CN"/>
              </w:rPr>
              <w:t xml:space="preserve">        对分包人的其他要求：</w:t>
            </w:r>
            <w:r>
              <w:rPr>
                <w:rFonts w:hint="eastAsia" w:ascii="宋体" w:hAnsi="宋体"/>
                <w:color w:val="000000"/>
                <w:kern w:val="0"/>
                <w:szCs w:val="21"/>
                <w:u w:val="singl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36</w:t>
            </w:r>
          </w:p>
        </w:tc>
        <w:tc>
          <w:tcPr>
            <w:tcW w:w="8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highlight w:val="none"/>
              </w:rPr>
            </w:pPr>
            <w:r>
              <w:rPr>
                <w:rFonts w:hint="eastAsia" w:ascii="宋体" w:hAnsi="宋体" w:cs="宋体"/>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noWrap w:val="0"/>
            <w:vAlign w:val="center"/>
          </w:tcPr>
          <w:p>
            <w:pPr>
              <w:spacing w:line="240" w:lineRule="auto"/>
              <w:rPr>
                <w:rFonts w:hint="eastAsia" w:ascii="宋体" w:hAnsi="宋体" w:cs="宋体"/>
                <w:szCs w:val="21"/>
                <w:highlight w:val="none"/>
              </w:rPr>
            </w:pPr>
            <w:r>
              <w:rPr>
                <w:rFonts w:hint="eastAsia" w:ascii="宋体" w:hAnsi="宋体" w:cs="宋体"/>
                <w:szCs w:val="21"/>
                <w:highlight w:val="none"/>
              </w:rPr>
              <w:t>1、按照交易平台关于全流程电子化项目的相关指南进行操作。详见：</w:t>
            </w:r>
            <w:r>
              <w:rPr>
                <w:rFonts w:hint="eastAsia" w:ascii="宋体" w:hAnsi="宋体" w:cs="宋体"/>
                <w:szCs w:val="21"/>
                <w:highlight w:val="none"/>
                <w:u w:val="single"/>
              </w:rPr>
              <w:t>【房建市政】【交易系统】【投标人】全流程电子化交易系统操作手册</w:t>
            </w:r>
            <w:r>
              <w:rPr>
                <w:rFonts w:hint="eastAsia" w:ascii="宋体" w:hAnsi="宋体" w:cs="宋体"/>
                <w:szCs w:val="21"/>
                <w:highlight w:val="none"/>
              </w:rPr>
              <w:t xml:space="preserve">。  </w:t>
            </w:r>
          </w:p>
          <w:p>
            <w:pPr>
              <w:spacing w:line="240" w:lineRule="auto"/>
              <w:rPr>
                <w:rFonts w:hint="eastAsia" w:ascii="宋体" w:hAnsi="宋体" w:cs="宋体"/>
                <w:szCs w:val="21"/>
                <w:highlight w:val="none"/>
              </w:rPr>
            </w:pPr>
            <w:r>
              <w:rPr>
                <w:rFonts w:hint="eastAsia" w:ascii="宋体" w:hAnsi="宋体" w:cs="宋体"/>
                <w:szCs w:val="21"/>
                <w:highlight w:val="none"/>
              </w:rPr>
              <w:t>2、提交投标文件光盘备用</w:t>
            </w:r>
          </w:p>
          <w:p>
            <w:pPr>
              <w:spacing w:line="240" w:lineRule="auto"/>
              <w:rPr>
                <w:rFonts w:hint="eastAsia" w:ascii="宋体" w:hAnsi="宋体" w:cs="宋体"/>
                <w:szCs w:val="21"/>
                <w:highlight w:val="none"/>
              </w:rPr>
            </w:pPr>
            <w:r>
              <w:rPr>
                <w:rFonts w:hint="eastAsia" w:ascii="宋体" w:hAnsi="宋体" w:cs="宋体"/>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40" w:lineRule="auto"/>
              <w:rPr>
                <w:rFonts w:hint="eastAsia" w:ascii="宋体" w:hAnsi="宋体" w:cs="宋体"/>
                <w:szCs w:val="21"/>
                <w:highlight w:val="none"/>
              </w:rPr>
            </w:pPr>
            <w:r>
              <w:rPr>
                <w:rFonts w:hint="eastAsia" w:ascii="宋体" w:hAnsi="宋体" w:cs="宋体"/>
                <w:szCs w:val="21"/>
                <w:highlight w:val="none"/>
              </w:rPr>
              <w:t xml:space="preserve"> 3、补救方案</w:t>
            </w:r>
          </w:p>
          <w:p>
            <w:pPr>
              <w:spacing w:line="240" w:lineRule="auto"/>
              <w:rPr>
                <w:rFonts w:hint="eastAsia" w:ascii="宋体" w:hAnsi="宋体" w:cs="宋体"/>
                <w:szCs w:val="21"/>
                <w:highlight w:val="none"/>
              </w:rPr>
            </w:pPr>
            <w:r>
              <w:rPr>
                <w:rFonts w:hint="eastAsia" w:ascii="宋体" w:hAnsi="宋体" w:cs="宋体"/>
                <w:szCs w:val="21"/>
                <w:highlight w:val="none"/>
              </w:rPr>
              <w:t>（1）投标文件解密失败的补救方案：</w:t>
            </w:r>
          </w:p>
          <w:p>
            <w:pPr>
              <w:spacing w:line="240" w:lineRule="auto"/>
              <w:rPr>
                <w:rFonts w:hint="eastAsia" w:ascii="宋体" w:hAnsi="宋体" w:cs="宋体"/>
                <w:szCs w:val="21"/>
                <w:highlight w:val="none"/>
              </w:rPr>
            </w:pPr>
            <w:r>
              <w:rPr>
                <w:rFonts w:hint="eastAsia" w:ascii="宋体" w:hAnsi="宋体" w:cs="宋体"/>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40" w:lineRule="auto"/>
              <w:rPr>
                <w:rFonts w:hint="eastAsia" w:ascii="宋体" w:hAnsi="宋体" w:cs="宋体"/>
                <w:szCs w:val="21"/>
                <w:highlight w:val="none"/>
              </w:rPr>
            </w:pPr>
            <w:r>
              <w:rPr>
                <w:rFonts w:hint="eastAsia" w:ascii="宋体" w:hAnsi="宋体" w:cs="宋体"/>
                <w:szCs w:val="21"/>
                <w:highlight w:val="none"/>
              </w:rPr>
              <w:t>（2）评标时突发情况的补救方案</w:t>
            </w:r>
          </w:p>
          <w:p>
            <w:pPr>
              <w:spacing w:line="240" w:lineRule="auto"/>
              <w:rPr>
                <w:rFonts w:hint="eastAsia" w:ascii="宋体" w:hAnsi="宋体" w:cs="宋体"/>
                <w:szCs w:val="21"/>
                <w:highlight w:val="none"/>
              </w:rPr>
            </w:pPr>
            <w:r>
              <w:rPr>
                <w:rFonts w:hint="eastAsia" w:ascii="宋体" w:hAnsi="宋体" w:cs="宋体"/>
                <w:szCs w:val="21"/>
                <w:highlight w:val="none"/>
              </w:rPr>
              <w:t>若遇不可抗力发生（指网络瘫痪、服务器损坏、交易系统故障短期无法恢复等因素），由评标委员会开启投标人递交的全部投标文件光盘，并按光盘内容进行评审。</w:t>
            </w:r>
          </w:p>
          <w:p>
            <w:pPr>
              <w:spacing w:line="240" w:lineRule="auto"/>
              <w:rPr>
                <w:rFonts w:hint="eastAsia" w:ascii="宋体" w:hAnsi="宋体" w:cs="宋体"/>
                <w:szCs w:val="21"/>
                <w:highlight w:val="none"/>
              </w:rPr>
            </w:pPr>
            <w:r>
              <w:rPr>
                <w:rFonts w:hint="eastAsia" w:ascii="宋体" w:hAnsi="宋体" w:cs="宋体"/>
                <w:szCs w:val="21"/>
                <w:highlight w:val="none"/>
              </w:rPr>
              <w:t>（3）除发生上述情况外，开标评标均以投标人通过交易平台网上递交的电子投标文件为准。</w:t>
            </w:r>
          </w:p>
        </w:tc>
      </w:tr>
    </w:tbl>
    <w:p>
      <w:pPr>
        <w:spacing w:line="480" w:lineRule="auto"/>
        <w:rPr>
          <w:rFonts w:hint="eastAsia" w:ascii="宋体" w:hAnsi="宋体" w:cs="宋体"/>
          <w:sz w:val="24"/>
          <w:highlight w:val="none"/>
        </w:rPr>
      </w:pPr>
    </w:p>
    <w:p>
      <w:pPr>
        <w:pStyle w:val="6"/>
        <w:rPr>
          <w:rFonts w:hint="eastAsia" w:ascii="宋体" w:hAnsi="宋体" w:cs="宋体"/>
          <w:color w:val="auto"/>
          <w:highlight w:val="none"/>
        </w:rPr>
      </w:pPr>
      <w:r>
        <w:rPr>
          <w:rFonts w:hint="eastAsia" w:ascii="宋体" w:hAnsi="宋体" w:cs="宋体"/>
          <w:color w:val="auto"/>
          <w:highlight w:val="none"/>
        </w:rPr>
        <w:br w:type="page"/>
      </w:r>
      <w:bookmarkStart w:id="2" w:name="_Toc14763"/>
      <w:r>
        <w:rPr>
          <w:rFonts w:hint="eastAsia" w:ascii="宋体" w:hAnsi="宋体" w:cs="宋体"/>
          <w:color w:val="auto"/>
          <w:highlight w:val="none"/>
        </w:rPr>
        <w:t>二、投标须知修改表</w:t>
      </w:r>
      <w:bookmarkEnd w:id="2"/>
    </w:p>
    <w:p>
      <w:pPr>
        <w:pStyle w:val="5"/>
        <w:spacing w:line="360" w:lineRule="auto"/>
        <w:rPr>
          <w:rFonts w:hint="eastAsia" w:ascii="宋体" w:hAnsi="宋体" w:cs="宋体"/>
          <w:b/>
          <w:szCs w:val="21"/>
          <w:highlight w:val="none"/>
        </w:rPr>
      </w:pPr>
      <w:r>
        <w:rPr>
          <w:rFonts w:hint="eastAsia" w:ascii="宋体" w:hAnsi="宋体" w:cs="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cs="宋体"/>
          <w:b/>
          <w:szCs w:val="21"/>
          <w:highlight w:val="none"/>
        </w:rPr>
        <w:fldChar w:fldCharType="begin"/>
      </w:r>
      <w:r>
        <w:rPr>
          <w:rFonts w:hint="eastAsia" w:ascii="宋体" w:hAnsi="宋体" w:cs="宋体"/>
          <w:b/>
          <w:szCs w:val="21"/>
          <w:highlight w:val="none"/>
        </w:rPr>
        <w:instrText xml:space="preserve"> HYPERLINK "http://www.gzcc.gov.cn/）下载查阅" </w:instrText>
      </w:r>
      <w:r>
        <w:rPr>
          <w:rFonts w:hint="eastAsia" w:ascii="宋体" w:hAnsi="宋体" w:cs="宋体"/>
          <w:b/>
          <w:szCs w:val="21"/>
          <w:highlight w:val="none"/>
        </w:rPr>
        <w:fldChar w:fldCharType="separate"/>
      </w:r>
      <w:r>
        <w:rPr>
          <w:rFonts w:hint="eastAsia" w:ascii="宋体" w:hAnsi="宋体" w:cs="宋体"/>
          <w:b/>
          <w:highlight w:val="none"/>
        </w:rPr>
        <w:t>http://www.gzcc.gov.cn/）下载查阅</w:t>
      </w:r>
      <w:r>
        <w:rPr>
          <w:rFonts w:hint="eastAsia" w:ascii="宋体" w:hAnsi="宋体" w:cs="宋体"/>
          <w:b/>
          <w:szCs w:val="21"/>
          <w:highlight w:val="none"/>
        </w:rPr>
        <w:fldChar w:fldCharType="end"/>
      </w:r>
      <w:r>
        <w:rPr>
          <w:rFonts w:hint="eastAsia" w:ascii="宋体" w:hAnsi="宋体" w:cs="宋体"/>
          <w:b/>
          <w:szCs w:val="21"/>
          <w:highlight w:val="none"/>
        </w:rPr>
        <w:t>。</w:t>
      </w:r>
    </w:p>
    <w:p>
      <w:pPr>
        <w:tabs>
          <w:tab w:val="left" w:pos="5620"/>
        </w:tabs>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条款号：2.5                    修改类型：增加</w:t>
      </w:r>
    </w:p>
    <w:p>
      <w:pPr>
        <w:pBdr>
          <w:bottom w:val="single" w:color="auto" w:sz="6" w:space="1"/>
        </w:pBd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2.5</w:t>
      </w:r>
      <w:r>
        <w:rPr>
          <w:rFonts w:hint="eastAsia" w:ascii="宋体" w:hAnsi="宋体" w:cs="宋体"/>
          <w:sz w:val="24"/>
          <w:szCs w:val="24"/>
          <w:highlight w:val="none"/>
          <w:u w:val="single"/>
        </w:rPr>
        <w:t>根据《建设工程质量检测管理办法》（建设部令第141号）第十二条规定，建设工程质量、安全检测业务应由建设单位依法委托，不列入本次招标范围。招标文件中与此条不一致的，以此条为准。</w:t>
      </w:r>
      <w:r>
        <w:rPr>
          <w:rFonts w:hint="eastAsia" w:ascii="宋体" w:hAnsi="宋体" w:cs="宋体"/>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检工作。</w:t>
      </w:r>
    </w:p>
    <w:p>
      <w:pPr>
        <w:tabs>
          <w:tab w:val="left" w:pos="5620"/>
        </w:tabs>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条款号：5.1                     修改类型：修改</w:t>
      </w:r>
    </w:p>
    <w:p>
      <w:pPr>
        <w:tabs>
          <w:tab w:val="left" w:pos="5620"/>
        </w:tabs>
        <w:spacing w:line="360" w:lineRule="auto"/>
        <w:ind w:firstLine="540" w:firstLineChars="224"/>
        <w:rPr>
          <w:rFonts w:hint="eastAsia" w:ascii="宋体" w:hAnsi="宋体" w:cs="宋体"/>
          <w:sz w:val="24"/>
          <w:szCs w:val="24"/>
          <w:highlight w:val="none"/>
        </w:rPr>
      </w:pPr>
      <w:r>
        <w:rPr>
          <w:rFonts w:hint="eastAsia" w:ascii="宋体" w:hAnsi="宋体" w:cs="宋体"/>
          <w:b/>
          <w:sz w:val="24"/>
          <w:szCs w:val="24"/>
          <w:highlight w:val="none"/>
        </w:rPr>
        <w:t>原文：5</w:t>
      </w:r>
      <w:r>
        <w:rPr>
          <w:rFonts w:hint="eastAsia" w:ascii="宋体" w:hAnsi="宋体" w:cs="宋体"/>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4" w:space="1"/>
        </w:pBdr>
        <w:spacing w:line="360" w:lineRule="auto"/>
        <w:ind w:firstLine="482" w:firstLineChars="200"/>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 w:val="24"/>
          <w:szCs w:val="24"/>
          <w:highlight w:val="none"/>
          <w:u w:val="single"/>
        </w:rPr>
        <w:t>投标人不进行踏勘的，视为已孰知现场条件，自行承担相关风险。</w:t>
      </w:r>
      <w:r>
        <w:rPr>
          <w:rFonts w:hint="eastAsia" w:ascii="宋体" w:hAnsi="宋体" w:cs="宋体"/>
          <w:sz w:val="24"/>
          <w:szCs w:val="24"/>
          <w:highlight w:val="none"/>
        </w:rPr>
        <w:t>一旦中标，这种考察即被认为其结果已在中标文件中得到充分反映。考察现场的费用由投标人自己承担。</w:t>
      </w:r>
    </w:p>
    <w:p>
      <w:pPr>
        <w:tabs>
          <w:tab w:val="left" w:pos="5620"/>
        </w:tabs>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 xml:space="preserve">条款号： </w:t>
      </w:r>
      <w:r>
        <w:rPr>
          <w:rFonts w:hint="eastAsia" w:ascii="宋体" w:hAnsi="宋体" w:cs="宋体"/>
          <w:sz w:val="24"/>
          <w:szCs w:val="24"/>
          <w:highlight w:val="none"/>
        </w:rPr>
        <w:t>7.1</w:t>
      </w:r>
      <w:r>
        <w:rPr>
          <w:rFonts w:hint="eastAsia" w:ascii="宋体" w:hAnsi="宋体" w:cs="宋体"/>
          <w:b/>
          <w:sz w:val="24"/>
          <w:szCs w:val="24"/>
          <w:highlight w:val="none"/>
        </w:rPr>
        <w:t xml:space="preserve">            修改类型：修改</w:t>
      </w:r>
      <w:r>
        <w:rPr>
          <w:rFonts w:hint="eastAsia" w:ascii="宋体" w:hAnsi="宋体" w:cs="宋体"/>
          <w:b/>
          <w:sz w:val="24"/>
          <w:szCs w:val="24"/>
          <w:highlight w:val="none"/>
        </w:rPr>
        <w:tab/>
      </w:r>
    </w:p>
    <w:p>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7.1</w:t>
      </w:r>
      <w:r>
        <w:rPr>
          <w:rFonts w:hint="eastAsia" w:ascii="宋体" w:hAnsi="宋体" w:cs="宋体"/>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第一章  </w:t>
      </w:r>
      <w:r>
        <w:rPr>
          <w:rFonts w:hint="eastAsia" w:ascii="宋体" w:hAnsi="宋体" w:cs="宋体"/>
          <w:sz w:val="24"/>
          <w:szCs w:val="24"/>
          <w:highlight w:val="none"/>
        </w:rPr>
        <w:t>投标须知</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第二章  </w:t>
      </w:r>
      <w:r>
        <w:rPr>
          <w:rFonts w:hint="eastAsia" w:ascii="宋体" w:hAnsi="宋体" w:cs="宋体"/>
          <w:sz w:val="24"/>
          <w:szCs w:val="24"/>
          <w:highlight w:val="none"/>
        </w:rPr>
        <w:t>开标、评标及定标办法</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sz w:val="24"/>
          <w:szCs w:val="24"/>
          <w:highlight w:val="none"/>
        </w:rPr>
        <w:t>第三章  合同条款</w:t>
      </w:r>
    </w:p>
    <w:p>
      <w:pPr>
        <w:pStyle w:val="5"/>
        <w:spacing w:after="0"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第四章  </w:t>
      </w:r>
      <w:r>
        <w:rPr>
          <w:rFonts w:hint="eastAsia" w:ascii="宋体" w:hAnsi="宋体" w:cs="宋体"/>
          <w:sz w:val="24"/>
          <w:szCs w:val="24"/>
          <w:highlight w:val="none"/>
        </w:rPr>
        <w:t>投标文件格式</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第五章  </w:t>
      </w:r>
      <w:r>
        <w:rPr>
          <w:rFonts w:hint="eastAsia" w:ascii="宋体" w:hAnsi="宋体" w:cs="宋体"/>
          <w:sz w:val="24"/>
          <w:szCs w:val="24"/>
          <w:highlight w:val="none"/>
        </w:rPr>
        <w:t>技术条件（工程建设标准）（另册）</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第六章  </w:t>
      </w:r>
      <w:r>
        <w:rPr>
          <w:rFonts w:hint="eastAsia" w:ascii="宋体" w:hAnsi="宋体" w:cs="宋体"/>
          <w:sz w:val="24"/>
          <w:szCs w:val="24"/>
          <w:highlight w:val="none"/>
        </w:rPr>
        <w:t>图纸及勘察资料（另册）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第七章  招标工程量清单（另册）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第八章  最高投标限价</w:t>
      </w:r>
    </w:p>
    <w:p>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7.1</w:t>
      </w:r>
      <w:r>
        <w:rPr>
          <w:rFonts w:hint="eastAsia" w:ascii="宋体" w:hAnsi="宋体" w:cs="宋体"/>
          <w:sz w:val="24"/>
          <w:szCs w:val="24"/>
          <w:highlight w:val="none"/>
        </w:rPr>
        <w:t>本招标文件包括下列文件，以及所有按本须知第8条发出的招标答疑会会议纪要和按本须知第9条发出的澄清或修改：</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第一章  </w:t>
      </w:r>
      <w:r>
        <w:rPr>
          <w:rFonts w:hint="eastAsia" w:ascii="宋体" w:hAnsi="宋体" w:cs="宋体"/>
          <w:sz w:val="24"/>
          <w:szCs w:val="24"/>
          <w:highlight w:val="none"/>
        </w:rPr>
        <w:t>投标须知</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第二章  </w:t>
      </w:r>
      <w:r>
        <w:rPr>
          <w:rFonts w:hint="eastAsia" w:ascii="宋体" w:hAnsi="宋体" w:cs="宋体"/>
          <w:sz w:val="24"/>
          <w:szCs w:val="24"/>
          <w:highlight w:val="none"/>
        </w:rPr>
        <w:t>开标、评标及定标办法</w:t>
      </w:r>
    </w:p>
    <w:p>
      <w:pPr>
        <w:pStyle w:val="5"/>
        <w:spacing w:after="0" w:line="360" w:lineRule="auto"/>
        <w:ind w:left="-2"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第三章  合同条款（另册）</w:t>
      </w:r>
    </w:p>
    <w:p>
      <w:pPr>
        <w:pStyle w:val="5"/>
        <w:spacing w:after="0"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第四章  </w:t>
      </w:r>
      <w:r>
        <w:rPr>
          <w:rFonts w:hint="eastAsia" w:ascii="宋体" w:hAnsi="宋体" w:cs="宋体"/>
          <w:sz w:val="24"/>
          <w:szCs w:val="24"/>
          <w:highlight w:val="none"/>
        </w:rPr>
        <w:t>投标文件格式</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第五章  </w:t>
      </w:r>
      <w:r>
        <w:rPr>
          <w:rFonts w:hint="eastAsia" w:ascii="宋体" w:hAnsi="宋体" w:cs="宋体"/>
          <w:sz w:val="24"/>
          <w:szCs w:val="24"/>
          <w:highlight w:val="none"/>
        </w:rPr>
        <w:t>技术条件（工程建设标准）（另册）</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 xml:space="preserve">第六章  </w:t>
      </w:r>
      <w:r>
        <w:rPr>
          <w:rFonts w:hint="eastAsia" w:ascii="宋体" w:hAnsi="宋体" w:cs="宋体"/>
          <w:sz w:val="24"/>
          <w:szCs w:val="24"/>
          <w:highlight w:val="none"/>
        </w:rPr>
        <w:t>图纸及勘察资料（另册）</w:t>
      </w:r>
    </w:p>
    <w:p>
      <w:pPr>
        <w:pStyle w:val="5"/>
        <w:spacing w:after="0" w:line="360" w:lineRule="auto"/>
        <w:ind w:left="-2" w:firstLine="480" w:firstLineChars="200"/>
        <w:rPr>
          <w:rFonts w:hint="eastAsia" w:ascii="宋体" w:hAnsi="宋体" w:cs="宋体"/>
          <w:sz w:val="24"/>
          <w:szCs w:val="24"/>
          <w:highlight w:val="none"/>
        </w:rPr>
      </w:pPr>
      <w:r>
        <w:rPr>
          <w:rFonts w:hint="eastAsia" w:ascii="宋体" w:hAnsi="宋体" w:cs="宋体"/>
          <w:bCs/>
          <w:sz w:val="24"/>
          <w:szCs w:val="24"/>
          <w:highlight w:val="none"/>
        </w:rPr>
        <w:t>第七章  招标</w:t>
      </w:r>
      <w:r>
        <w:rPr>
          <w:rFonts w:hint="eastAsia" w:ascii="宋体" w:hAnsi="宋体" w:cs="宋体"/>
          <w:sz w:val="24"/>
          <w:szCs w:val="24"/>
          <w:highlight w:val="none"/>
        </w:rPr>
        <w:t xml:space="preserve">工程量清单（另册） </w:t>
      </w:r>
    </w:p>
    <w:p>
      <w:pPr>
        <w:pBdr>
          <w:bottom w:val="single" w:color="auto" w:sz="6" w:space="1"/>
        </w:pBd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第八章  最高投标限价</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8.1         </w:t>
      </w:r>
      <w:r>
        <w:rPr>
          <w:rFonts w:hint="eastAsia" w:ascii="宋体" w:hAnsi="宋体" w:cs="宋体"/>
          <w:b/>
          <w:sz w:val="24"/>
          <w:szCs w:val="24"/>
          <w:highlight w:val="none"/>
        </w:rPr>
        <w:t>修改类型：修改</w:t>
      </w:r>
    </w:p>
    <w:p>
      <w:pPr>
        <w:pStyle w:val="5"/>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8.1 投标人若对招标文件（包括招标图纸）中有疑问，可以书面形式通过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交易平台提交给招标人或招标代理人，提交形式见本须知前附表第16项。</w:t>
      </w:r>
    </w:p>
    <w:p>
      <w:pPr>
        <w:pBdr>
          <w:bottom w:val="single" w:color="auto" w:sz="6" w:space="1"/>
        </w:pBdr>
        <w:spacing w:line="360" w:lineRule="auto"/>
        <w:ind w:firstLine="472" w:firstLineChars="196"/>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rPr>
        <w:t xml:space="preserve">8.1 </w:t>
      </w:r>
      <w:r>
        <w:rPr>
          <w:rFonts w:hint="eastAsia" w:ascii="宋体" w:hAnsi="宋体" w:cs="宋体"/>
          <w:sz w:val="24"/>
          <w:szCs w:val="24"/>
          <w:highlight w:val="none"/>
          <w:u w:val="single"/>
        </w:rPr>
        <w:t>招标答疑采用网上答疑方式进行。投标人若对招标文件（包括招标图纸、工程量清单、招标控制价、合同条款）有疑问的，可在投标须知前附表16项规定的时间内通过广州公共资源交易中心交易平台凭密码进入提问区域将问题提交给招标人或招标代理人，提交问题时一律不得署名。网上答疑的操作指南为：登陆广州公共资源交易中心网站→进入“项目招标答疑”专区→通过项目编号或名称找到所需的项目→在上述的答疑时间内点击“提问” →输入密码（密码为：123456）进入到提问区域→提出问题(提问一律不得署名)以及查看所有的问题。</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8.2</w:t>
      </w:r>
      <w:r>
        <w:rPr>
          <w:rFonts w:hint="eastAsia" w:ascii="宋体" w:hAnsi="宋体" w:cs="宋体"/>
          <w:b/>
          <w:sz w:val="24"/>
          <w:szCs w:val="24"/>
          <w:highlight w:val="none"/>
        </w:rPr>
        <w:t xml:space="preserve">             修改类型：修改</w:t>
      </w:r>
    </w:p>
    <w:p>
      <w:pPr>
        <w:pStyle w:val="5"/>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8.2招标答疑会会议纪要将在提交投标文件截止时间15日前在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 “项目答疑纪要”专区公开发布。答疑纪要一经在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w:t>
      </w:r>
    </w:p>
    <w:p>
      <w:pPr>
        <w:pBdr>
          <w:bottom w:val="single" w:color="auto" w:sz="6" w:space="1"/>
        </w:pBd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8.2招标答疑会会议纪要将在提交投标文件截止时间15日前在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 “项目答疑纪要”专区公开发布。答疑纪要一经在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交易平台发布，视作已发放给所有投标人。</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9.2</w:t>
      </w:r>
      <w:r>
        <w:rPr>
          <w:rFonts w:hint="eastAsia" w:ascii="宋体" w:hAnsi="宋体" w:cs="宋体"/>
          <w:b/>
          <w:sz w:val="24"/>
          <w:szCs w:val="24"/>
          <w:highlight w:val="none"/>
        </w:rPr>
        <w:t xml:space="preserve">             修改类型：修改</w:t>
      </w:r>
    </w:p>
    <w:p>
      <w:pPr>
        <w:pStyle w:val="5"/>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9.2招标文件的澄清或修改将在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交易平台上网发布时间作为送达时间。</w:t>
      </w:r>
    </w:p>
    <w:p>
      <w:pPr>
        <w:pBdr>
          <w:bottom w:val="single" w:color="auto" w:sz="6" w:space="1"/>
        </w:pBd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9.2招标文件的澄清或修改将在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交易平台“项目答疑纪要”专区公开发布。答疑纪要一经在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交易平台发布，视作已发放给所有投标人，以</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交易平台上网发布时间作为送达时间。</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9.4             </w:t>
      </w:r>
      <w:r>
        <w:rPr>
          <w:rFonts w:hint="eastAsia" w:ascii="宋体" w:hAnsi="宋体" w:cs="宋体"/>
          <w:b/>
          <w:sz w:val="24"/>
          <w:szCs w:val="24"/>
          <w:highlight w:val="none"/>
        </w:rPr>
        <w:t>修改类型：修改</w:t>
      </w:r>
    </w:p>
    <w:p>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9.4招标文件的澄清或修改均</w:t>
      </w:r>
      <w:r>
        <w:rPr>
          <w:rFonts w:hint="eastAsia" w:ascii="宋体" w:hAnsi="宋体" w:cs="宋体"/>
          <w:sz w:val="24"/>
          <w:szCs w:val="24"/>
          <w:highlight w:val="none"/>
          <w:u w:val="single"/>
        </w:rPr>
        <w:t>在广州公共资源交易中心网站“网上答疑”专区公开发布。</w:t>
      </w:r>
      <w:r>
        <w:rPr>
          <w:rFonts w:hint="eastAsia" w:ascii="宋体" w:hAnsi="宋体" w:cs="宋体"/>
          <w:sz w:val="24"/>
          <w:szCs w:val="24"/>
          <w:highlight w:val="none"/>
        </w:rPr>
        <w:t>当招标文件的澄清、修改、补充等在同一内容的表述不一致时，以最后发出的文件为准。</w:t>
      </w:r>
    </w:p>
    <w:p>
      <w:pPr>
        <w:spacing w:line="48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 xml:space="preserve">条款号： </w:t>
      </w:r>
      <w:r>
        <w:rPr>
          <w:rFonts w:hint="eastAsia" w:ascii="宋体" w:hAnsi="宋体" w:cs="宋体"/>
          <w:bCs/>
          <w:sz w:val="24"/>
          <w:szCs w:val="24"/>
          <w:highlight w:val="none"/>
        </w:rPr>
        <w:t>11.2</w:t>
      </w:r>
      <w:r>
        <w:rPr>
          <w:rFonts w:hint="eastAsia" w:ascii="宋体" w:hAnsi="宋体" w:cs="宋体"/>
          <w:b/>
          <w:sz w:val="24"/>
          <w:szCs w:val="24"/>
          <w:highlight w:val="none"/>
        </w:rPr>
        <w:t xml:space="preserve">            修改类型：修改</w:t>
      </w:r>
    </w:p>
    <w:p>
      <w:pPr>
        <w:pStyle w:val="5"/>
        <w:rPr>
          <w:rFonts w:ascii="宋体" w:hAnsi="宋体"/>
          <w:bCs/>
          <w:sz w:val="24"/>
          <w:highlight w:val="none"/>
        </w:rPr>
      </w:pPr>
      <w:r>
        <w:rPr>
          <w:rFonts w:hint="eastAsia" w:ascii="宋体" w:hAnsi="宋体" w:cs="宋体"/>
          <w:b/>
          <w:sz w:val="24"/>
          <w:szCs w:val="24"/>
          <w:highlight w:val="none"/>
        </w:rPr>
        <w:t>原文：</w:t>
      </w: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11.2.2 资格审查文件：</w:t>
      </w:r>
    </w:p>
    <w:p>
      <w:pPr>
        <w:spacing w:line="360" w:lineRule="auto"/>
        <w:ind w:firstLine="480" w:firstLineChars="200"/>
        <w:rPr>
          <w:rFonts w:ascii="宋体"/>
          <w:bCs/>
          <w:sz w:val="24"/>
          <w:highlight w:val="none"/>
        </w:rPr>
      </w:pPr>
      <w:r>
        <w:rPr>
          <w:rFonts w:hint="eastAsia" w:ascii="宋体"/>
          <w:bCs/>
          <w:sz w:val="24"/>
          <w:highlight w:val="none"/>
        </w:rPr>
        <w:t>（1）投标人声明；</w:t>
      </w:r>
    </w:p>
    <w:p>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spacing w:line="360" w:lineRule="auto"/>
        <w:ind w:firstLine="480" w:firstLineChars="200"/>
        <w:rPr>
          <w:rFonts w:hint="eastAsia" w:ascii="宋体"/>
          <w:bCs/>
          <w:sz w:val="24"/>
          <w:highlight w:val="none"/>
          <w:shd w:val="clear" w:color="FFFFFF" w:fill="D9D9D9"/>
        </w:rPr>
      </w:pPr>
      <w:r>
        <w:rPr>
          <w:rFonts w:hint="eastAsia" w:ascii="宋体"/>
          <w:bCs/>
          <w:sz w:val="24"/>
          <w:highlight w:val="none"/>
        </w:rPr>
        <w:t>（4）企业资质证书（取自平台内上传件）；</w:t>
      </w:r>
    </w:p>
    <w:p>
      <w:pPr>
        <w:spacing w:line="360" w:lineRule="auto"/>
        <w:ind w:firstLine="480" w:firstLineChars="200"/>
        <w:rPr>
          <w:rFonts w:hint="eastAsia" w:ascii="宋体"/>
          <w:bCs/>
          <w:sz w:val="24"/>
          <w:highlight w:val="none"/>
          <w:shd w:val="clear" w:color="FFFFFF" w:fill="D9D9D9"/>
        </w:rPr>
      </w:pPr>
      <w:r>
        <w:rPr>
          <w:rFonts w:hint="eastAsia" w:ascii="宋体"/>
          <w:bCs/>
          <w:sz w:val="24"/>
          <w:highlight w:val="none"/>
        </w:rPr>
        <w:t>（5）建筑施工企业安全生产许可证（取自平台内上传件）；</w:t>
      </w:r>
    </w:p>
    <w:p>
      <w:pPr>
        <w:spacing w:line="360" w:lineRule="auto"/>
        <w:ind w:firstLine="480" w:firstLineChars="200"/>
        <w:rPr>
          <w:rFonts w:hint="eastAsia" w:ascii="宋体"/>
          <w:bCs/>
          <w:sz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pPr>
        <w:spacing w:line="360" w:lineRule="auto"/>
        <w:ind w:firstLine="480" w:firstLineChars="200"/>
        <w:rPr>
          <w:rFonts w:hint="eastAsia" w:ascii="宋体"/>
          <w:bCs/>
          <w:sz w:val="24"/>
          <w:highlight w:val="none"/>
        </w:rPr>
      </w:pPr>
      <w:r>
        <w:rPr>
          <w:rFonts w:hint="eastAsia" w:ascii="宋体"/>
          <w:bCs/>
          <w:sz w:val="24"/>
          <w:highlight w:val="none"/>
        </w:rPr>
        <w:t>（7）</w:t>
      </w:r>
      <w:r>
        <w:rPr>
          <w:rFonts w:hint="eastAsia" w:ascii="宋体" w:hAnsi="宋体"/>
          <w:bCs/>
          <w:sz w:val="24"/>
          <w:szCs w:val="24"/>
          <w:highlight w:val="none"/>
        </w:rPr>
        <w:t>专职安全员（按网上投标登记时选择拟投标的专职安全员）</w:t>
      </w:r>
    </w:p>
    <w:p>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sz w:val="24"/>
          <w:highlight w:val="none"/>
        </w:rPr>
      </w:pPr>
      <w:r>
        <w:rPr>
          <w:rFonts w:hint="eastAsia" w:ascii="宋体"/>
          <w:bCs/>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sz w:val="24"/>
          <w:szCs w:val="24"/>
          <w:highlight w:val="none"/>
        </w:rPr>
        <w:t>；</w:t>
      </w:r>
    </w:p>
    <w:p>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p>
    <w:p>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pPr>
        <w:spacing w:line="360" w:lineRule="auto"/>
        <w:ind w:firstLine="480" w:firstLineChars="200"/>
        <w:rPr>
          <w:rFonts w:ascii="宋体"/>
          <w:bCs/>
          <w:sz w:val="24"/>
          <w:highlight w:val="none"/>
        </w:rPr>
      </w:pPr>
      <w:r>
        <w:rPr>
          <w:rFonts w:hint="eastAsia" w:ascii="宋体" w:hAnsi="宋体"/>
          <w:bCs/>
          <w:sz w:val="24"/>
          <w:szCs w:val="24"/>
          <w:highlight w:val="none"/>
        </w:rPr>
        <w:t>（15）</w:t>
      </w:r>
      <w:r>
        <w:rPr>
          <w:rFonts w:hint="eastAsia" w:ascii="宋体" w:hAnsi="宋体"/>
          <w:sz w:val="24"/>
          <w:szCs w:val="24"/>
          <w:highlight w:val="none"/>
        </w:rPr>
        <w:t>投标人具有在广州地区可使用适合本工程的机械设备的证明文件（</w:t>
      </w:r>
      <w:r>
        <w:rPr>
          <w:rFonts w:hint="eastAsia" w:ascii="宋体" w:hAnsi="宋体"/>
          <w:sz w:val="24"/>
          <w:highlight w:val="none"/>
        </w:rPr>
        <w:t>提供沥青摊铺机自有发票或权属证明及设备现场全貌彩照（彩照须能反映其规格型号）</w:t>
      </w:r>
      <w:r>
        <w:rPr>
          <w:rFonts w:hint="eastAsia" w:ascii="宋体" w:hAnsi="宋体"/>
          <w:sz w:val="24"/>
          <w:szCs w:val="24"/>
          <w:highlight w:val="none"/>
        </w:rPr>
        <w:t>）。（含有市政道路面层沥青摊铺且沥青摊铺占预计发包价50%或以上的大、中修市政公用工程需提供该项内容的证明文件）。</w:t>
      </w:r>
    </w:p>
    <w:p>
      <w:pPr>
        <w:tabs>
          <w:tab w:val="left" w:pos="1125"/>
        </w:tabs>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11.2投标文件技术标部分主要包括下列内容:</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11.2.1</w:t>
      </w:r>
      <w:r>
        <w:rPr>
          <w:rFonts w:hint="eastAsia" w:ascii="宋体" w:hAnsi="宋体" w:cs="宋体"/>
          <w:bCs/>
          <w:sz w:val="24"/>
          <w:szCs w:val="24"/>
          <w:highlight w:val="none"/>
        </w:rPr>
        <w:t>广州建设工程施工招标投标书</w:t>
      </w:r>
      <w:r>
        <w:rPr>
          <w:rFonts w:hint="eastAsia" w:ascii="宋体" w:hAnsi="宋体" w:cs="宋体"/>
          <w:bCs/>
          <w:sz w:val="24"/>
          <w:szCs w:val="24"/>
          <w:highlight w:val="none"/>
          <w:lang w:eastAsia="zh-CN"/>
        </w:rPr>
        <w:t>。</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11.2.2 资格审查文件：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（1）投标人声明；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（2）法定代表人证明书、法定代表人签字或盖章的本投标文件授权委托证明书；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（3）企业营业执照（取自平台内上传件）；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（4）企业资质证书（取自平台内上传件）；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（5）建筑施工企业安全生产许可证（取自平台内上传件）；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（6）项目负责人（按网上投标登记时选择拟投标的项目负责人）；</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（7）专职安全员（按网上投标登记时选择拟投标的专职安全员）；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（8）拟委托技术负责人的职称证书；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（9）拟委派项目负责人的建造师注册证书（取自平台内上传件）；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（10）项目负责人安全培训考核合格证明或在有效期内的安全考核合格证书（B类）或建筑施工企业项目负责人安全生产考核合格证书（取自平台内上传件）；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w:t>
      </w:r>
      <w:r>
        <w:rPr>
          <w:rFonts w:hint="eastAsia" w:ascii="宋体" w:hAnsi="宋体"/>
          <w:kern w:val="0"/>
          <w:sz w:val="24"/>
          <w:highlight w:val="none"/>
        </w:rPr>
        <w:t>专职安全员须具有安全生产考核合格证（C类）或建筑施工企业专职安全生产管理人员安全生产考核合格证书（C3类）</w:t>
      </w:r>
      <w:r>
        <w:rPr>
          <w:rFonts w:hint="eastAsia" w:ascii="宋体" w:hAnsi="宋体" w:cs="宋体"/>
          <w:sz w:val="24"/>
          <w:szCs w:val="24"/>
          <w:highlight w:val="none"/>
        </w:rPr>
        <w:t>（取自平台内上传件）；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11.2.3按照招标文件要求填写的《参与编制技术标投标文件人员名单》。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11.2.4技术标评分证明材料。</w:t>
      </w:r>
    </w:p>
    <w:p>
      <w:pPr>
        <w:pBdr>
          <w:bottom w:val="single" w:color="auto" w:sz="6" w:space="1"/>
        </w:pBd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11.2.5其他投标人认为应该提供的资料。</w:t>
      </w:r>
    </w:p>
    <w:p>
      <w:pPr>
        <w:spacing w:line="360" w:lineRule="auto"/>
        <w:ind w:firstLine="482" w:firstLineChars="200"/>
        <w:rPr>
          <w:rFonts w:hint="eastAsia" w:ascii="宋体" w:hAnsi="宋体" w:cs="宋体"/>
          <w:sz w:val="24"/>
          <w:szCs w:val="24"/>
          <w:highlight w:val="none"/>
        </w:rPr>
      </w:pPr>
      <w:r>
        <w:rPr>
          <w:rFonts w:hint="eastAsia" w:ascii="宋体" w:hAnsi="宋体" w:cs="宋体"/>
          <w:b/>
          <w:bCs/>
          <w:sz w:val="24"/>
          <w:highlight w:val="none"/>
        </w:rPr>
        <w:t>条款号：  11.3               修改类型：修改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 经济部分投标文件主要包括下列内容：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11.3.1 经济投标文件(按招标文件的要求填写)。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（1）投标总价封面、扉页；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（2）总说明；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（3）工程项目投标报价汇总表；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（4）单项工程投标报价汇总表；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（5）单位工程投标报价汇总表；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（6）分部分项工程清单与计价表；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（7）单价措施项目清单与计价表；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（8）总价措施项目清单与计价表；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（9）综合单价分析表；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（10）其他项目清单与计价汇总表；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（11）暂列金额明细表；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（12）材料（工程设备）暂估价明细表；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（13）专业工程暂估价明细表；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（14）计日工表；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（15）总承包服务计价表；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（16）规费和税金项目计价表；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（17）人工、主要材料和设备一览表。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11.3.3按照招标文件要求填写的《参与编制经济标投标文件人员名单》。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 xml:space="preserve">11.3 </w:t>
      </w:r>
      <w:r>
        <w:rPr>
          <w:rFonts w:hint="eastAsia" w:ascii="宋体" w:hAnsi="宋体" w:cs="宋体"/>
          <w:b/>
          <w:bCs/>
          <w:sz w:val="24"/>
          <w:szCs w:val="24"/>
          <w:highlight w:val="none"/>
          <w:u w:val="single"/>
        </w:rPr>
        <w:t>经济部分投标文件</w:t>
      </w:r>
      <w:r>
        <w:rPr>
          <w:rFonts w:hint="eastAsia" w:ascii="宋体" w:hAnsi="宋体" w:cs="宋体"/>
          <w:bCs/>
          <w:sz w:val="24"/>
          <w:szCs w:val="24"/>
          <w:highlight w:val="none"/>
        </w:rPr>
        <w:t>主要包括下列内容:</w:t>
      </w:r>
    </w:p>
    <w:p>
      <w:pPr>
        <w:pBdr>
          <w:bottom w:val="single" w:color="auto" w:sz="6" w:space="1"/>
        </w:pBdr>
        <w:adjustRightInd w:val="0"/>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 xml:space="preserve">11.3.1 </w:t>
      </w:r>
      <w:r>
        <w:rPr>
          <w:rFonts w:hint="eastAsia" w:ascii="宋体" w:hAnsi="宋体" w:cs="宋体"/>
          <w:color w:val="auto"/>
          <w:sz w:val="24"/>
          <w:szCs w:val="24"/>
          <w:highlight w:val="none"/>
          <w:u w:val="none"/>
        </w:rPr>
        <w:t>广州建设工程施工招标投标书</w:t>
      </w:r>
      <w:r>
        <w:rPr>
          <w:rFonts w:hint="eastAsia" w:ascii="宋体" w:hAnsi="宋体" w:cs="宋体"/>
          <w:color w:val="auto"/>
          <w:sz w:val="24"/>
          <w:szCs w:val="24"/>
          <w:highlight w:val="none"/>
          <w:u w:val="none"/>
          <w:lang w:eastAsia="zh-CN"/>
        </w:rPr>
        <w:t>。</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sz w:val="24"/>
          <w:szCs w:val="24"/>
          <w:highlight w:val="none"/>
          <w:u w:val="single"/>
        </w:rPr>
        <w:t>（投标报价的工程量清单的组成、格式等由广州公共资源交易中心的投标文件管理软件自动生成）</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11.3.3按照招标文件要求填写的《参与编制经济标投标文件人员名单》。</w:t>
      </w:r>
    </w:p>
    <w:p>
      <w:pPr>
        <w:pBdr>
          <w:bottom w:val="single" w:color="auto" w:sz="6" w:space="1"/>
        </w:pBdr>
        <w:adjustRightIn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u w:val="single"/>
        </w:rPr>
        <w:t>11.3.4 《对投标文件编制的承诺》(按招标文件附件的要求填写)。</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11.3.5 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12.2       </w:t>
      </w:r>
      <w:r>
        <w:rPr>
          <w:rFonts w:hint="eastAsia" w:ascii="宋体" w:hAnsi="宋体" w:cs="宋体"/>
          <w:b/>
          <w:sz w:val="24"/>
          <w:szCs w:val="24"/>
          <w:highlight w:val="none"/>
        </w:rPr>
        <w:t>修改类型：修改</w:t>
      </w:r>
    </w:p>
    <w:p>
      <w:pPr>
        <w:pStyle w:val="5"/>
        <w:spacing w:after="0" w:line="360" w:lineRule="auto"/>
        <w:ind w:firstLine="482" w:firstLineChars="200"/>
        <w:rPr>
          <w:rFonts w:hint="eastAsia" w:ascii="宋体" w:hAnsi="宋体" w:cs="宋体"/>
          <w:sz w:val="24"/>
          <w:szCs w:val="24"/>
          <w:highlight w:val="none"/>
        </w:rPr>
      </w:pPr>
      <w:r>
        <w:rPr>
          <w:rFonts w:hint="eastAsia" w:ascii="宋体" w:hAnsi="宋体" w:cs="宋体"/>
          <w:b/>
          <w:bCs/>
          <w:sz w:val="24"/>
          <w:szCs w:val="24"/>
          <w:highlight w:val="none"/>
        </w:rPr>
        <w:t>原文：</w:t>
      </w:r>
      <w:r>
        <w:rPr>
          <w:rFonts w:hint="eastAsia" w:ascii="宋体" w:hAnsi="宋体"/>
          <w:sz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w:t>
      </w:r>
    </w:p>
    <w:p>
      <w:pPr>
        <w:pBdr>
          <w:bottom w:val="single" w:color="auto" w:sz="6" w:space="1"/>
        </w:pBdr>
        <w:spacing w:line="360" w:lineRule="auto"/>
        <w:ind w:firstLine="472" w:firstLineChars="196"/>
        <w:rPr>
          <w:rFonts w:hint="eastAsia" w:ascii="宋体" w:hAnsi="宋体" w:cs="宋体"/>
          <w:b/>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广州公共资源交易中心网站。</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12.3       </w:t>
      </w:r>
      <w:r>
        <w:rPr>
          <w:rFonts w:hint="eastAsia" w:ascii="宋体" w:hAnsi="宋体" w:cs="宋体"/>
          <w:b/>
          <w:sz w:val="24"/>
          <w:szCs w:val="24"/>
          <w:highlight w:val="none"/>
        </w:rPr>
        <w:t>修改类型：修改</w:t>
      </w:r>
    </w:p>
    <w:p>
      <w:pPr>
        <w:pStyle w:val="7"/>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pBdr>
          <w:bottom w:val="single" w:color="auto" w:sz="6" w:space="1"/>
        </w:pBdr>
        <w:spacing w:line="360" w:lineRule="auto"/>
        <w:ind w:firstLine="472" w:firstLineChars="196"/>
        <w:rPr>
          <w:rFonts w:hint="eastAsia" w:ascii="宋体" w:hAnsi="宋体" w:cs="宋体"/>
          <w:sz w:val="24"/>
          <w:szCs w:val="24"/>
          <w:highlight w:val="none"/>
          <w:u w:val="single"/>
        </w:rPr>
      </w:pPr>
      <w:r>
        <w:rPr>
          <w:rFonts w:hint="eastAsia" w:ascii="宋体" w:hAnsi="宋体" w:cs="宋体"/>
          <w:b/>
          <w:bCs/>
          <w:sz w:val="24"/>
          <w:szCs w:val="24"/>
          <w:highlight w:val="none"/>
        </w:rPr>
        <w:t>现文：</w:t>
      </w:r>
      <w:r>
        <w:rPr>
          <w:rFonts w:hint="eastAsia" w:ascii="宋体" w:hAnsi="宋体" w:cs="宋体"/>
          <w:sz w:val="24"/>
          <w:szCs w:val="24"/>
          <w:highlight w:val="none"/>
        </w:rPr>
        <w:t xml:space="preserve">12.3 </w:t>
      </w:r>
      <w:r>
        <w:rPr>
          <w:rFonts w:hint="eastAsia" w:ascii="宋体" w:hAnsi="宋体" w:cs="宋体"/>
          <w:bCs/>
          <w:sz w:val="24"/>
          <w:szCs w:val="24"/>
          <w:highlight w:val="none"/>
        </w:rPr>
        <w:t>投标文件应按</w:t>
      </w:r>
      <w:r>
        <w:rPr>
          <w:rFonts w:hint="eastAsia" w:ascii="宋体" w:hAnsi="宋体" w:cs="宋体"/>
          <w:sz w:val="24"/>
          <w:szCs w:val="24"/>
          <w:highlight w:val="none"/>
        </w:rPr>
        <w:t>照交易平台关于全流程电子化项目的相关指南进行编制，详见：</w:t>
      </w:r>
      <w:r>
        <w:rPr>
          <w:rFonts w:hint="eastAsia" w:ascii="宋体" w:hAnsi="宋体" w:cs="宋体"/>
          <w:sz w:val="24"/>
          <w:szCs w:val="24"/>
          <w:highlight w:val="none"/>
          <w:u w:val="single"/>
        </w:rPr>
        <w:t>广州公共资源交易中心网站。</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条款号：13.1              修改类型：修改</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13.1 本工程的投标报价采用投标须知前附表第12项所规定的方式。投标报价（含单价及总价）精确到“分”。</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本工程的投标报价采用投标须知前附表第12项所规定的方式。</w:t>
      </w:r>
      <w:r>
        <w:rPr>
          <w:rFonts w:hint="eastAsia" w:ascii="宋体" w:hAnsi="宋体" w:cs="宋体"/>
          <w:sz w:val="24"/>
          <w:szCs w:val="24"/>
          <w:highlight w:val="none"/>
          <w:u w:val="single"/>
        </w:rPr>
        <w:t>投标文件中的大写金额和小写金额不一致的，以大写金额为准，</w:t>
      </w:r>
      <w:r>
        <w:rPr>
          <w:rFonts w:hint="eastAsia" w:ascii="宋体" w:hAnsi="宋体" w:cs="宋体"/>
          <w:sz w:val="24"/>
          <w:szCs w:val="24"/>
          <w:highlight w:val="none"/>
        </w:rPr>
        <w:t>投标报价（含单价及总价）精确到“分”。</w:t>
      </w:r>
    </w:p>
    <w:p>
      <w:pPr>
        <w:pStyle w:val="5"/>
        <w:widowControl/>
        <w:adjustRightInd w:val="0"/>
        <w:spacing w:after="0"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条款号：13.4           修改类型：修改</w:t>
      </w:r>
    </w:p>
    <w:p>
      <w:pPr>
        <w:pBdr>
          <w:bottom w:val="single" w:color="auto" w:sz="6" w:space="1"/>
        </w:pBdr>
        <w:adjustRightInd w:val="0"/>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adjustRightInd w:val="0"/>
        <w:spacing w:line="360" w:lineRule="auto"/>
        <w:ind w:firstLine="482" w:firstLineChars="200"/>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按施工合同约定执行。</w:t>
      </w:r>
    </w:p>
    <w:p>
      <w:pPr>
        <w:pStyle w:val="5"/>
        <w:widowControl/>
        <w:adjustRightInd w:val="0"/>
        <w:spacing w:after="0"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条款号：13.5            修改类型：修改</w:t>
      </w:r>
    </w:p>
    <w:p>
      <w:pPr>
        <w:pBdr>
          <w:bottom w:val="single" w:color="auto" w:sz="6" w:space="1"/>
        </w:pBdr>
        <w:adjustRightInd w:val="0"/>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13.5.1中标的投标文件工程量清单中已有相同项目的适用综合单价，则沿用；</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adjustRightIn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602" w:firstLineChars="250"/>
        <w:rPr>
          <w:rFonts w:hint="eastAsia" w:ascii="宋体" w:hAnsi="宋体" w:cs="宋体"/>
          <w:sz w:val="24"/>
          <w:szCs w:val="24"/>
          <w:highlight w:val="none"/>
          <w:u w:val="single"/>
        </w:rPr>
      </w:pPr>
      <w:r>
        <w:rPr>
          <w:rFonts w:hint="eastAsia" w:ascii="宋体" w:hAnsi="宋体" w:cs="宋体"/>
          <w:b/>
          <w:sz w:val="24"/>
          <w:szCs w:val="24"/>
          <w:highlight w:val="none"/>
        </w:rPr>
        <w:t>现文：</w:t>
      </w:r>
      <w:r>
        <w:rPr>
          <w:rFonts w:hint="eastAsia" w:ascii="宋体" w:hAnsi="宋体" w:cs="宋体"/>
          <w:sz w:val="24"/>
          <w:szCs w:val="24"/>
          <w:highlight w:val="none"/>
          <w:u w:val="single"/>
        </w:rPr>
        <w:t>按施工合同约定执行。</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13.6</w:t>
      </w:r>
      <w:r>
        <w:rPr>
          <w:rFonts w:hint="eastAsia" w:ascii="宋体" w:hAnsi="宋体" w:cs="宋体"/>
          <w:b/>
          <w:sz w:val="24"/>
          <w:szCs w:val="24"/>
          <w:highlight w:val="none"/>
        </w:rPr>
        <w:t xml:space="preserve">              修改类型：修改</w:t>
      </w:r>
    </w:p>
    <w:p>
      <w:pPr>
        <w:pStyle w:val="5"/>
        <w:pBdr>
          <w:bottom w:val="single" w:color="auto" w:sz="6" w:space="1"/>
        </w:pBdr>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13.6 暂列金额、暂估价</w:t>
      </w:r>
    </w:p>
    <w:p>
      <w:pPr>
        <w:pStyle w:val="5"/>
        <w:pBdr>
          <w:bottom w:val="single" w:color="auto" w:sz="6" w:space="1"/>
        </w:pBdr>
        <w:spacing w:after="0"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13.6</w:t>
      </w:r>
      <w:r>
        <w:rPr>
          <w:rFonts w:hint="eastAsia" w:ascii="宋体" w:hAnsi="宋体" w:cs="宋体"/>
          <w:sz w:val="24"/>
          <w:szCs w:val="24"/>
          <w:highlight w:val="none"/>
          <w:u w:val="single"/>
        </w:rPr>
        <w:t>暂列金额、暂估价按施工合同相关规定执行。</w:t>
      </w:r>
    </w:p>
    <w:p>
      <w:pPr>
        <w:spacing w:line="480" w:lineRule="auto"/>
        <w:ind w:firstLine="540" w:firstLineChars="224"/>
        <w:rPr>
          <w:b/>
          <w:sz w:val="24"/>
          <w:szCs w:val="24"/>
          <w:highlight w:val="none"/>
        </w:rPr>
      </w:pPr>
      <w:r>
        <w:rPr>
          <w:b/>
          <w:sz w:val="24"/>
          <w:szCs w:val="24"/>
          <w:highlight w:val="none"/>
        </w:rPr>
        <w:t>条款号：16.1-16.7                 修改类型：修改</w:t>
      </w:r>
    </w:p>
    <w:p>
      <w:pPr>
        <w:spacing w:line="360" w:lineRule="auto"/>
        <w:ind w:firstLine="482" w:firstLineChars="200"/>
        <w:rPr>
          <w:rFonts w:ascii="宋体" w:hAnsi="宋体"/>
          <w:sz w:val="24"/>
          <w:highlight w:val="none"/>
        </w:rPr>
      </w:pPr>
      <w:r>
        <w:rPr>
          <w:b/>
          <w:sz w:val="24"/>
          <w:szCs w:val="24"/>
          <w:highlight w:val="none"/>
        </w:rPr>
        <w:t>原文：</w:t>
      </w:r>
      <w:r>
        <w:rPr>
          <w:rFonts w:ascii="宋体" w:hAnsi="宋体"/>
          <w:sz w:val="24"/>
          <w:highlight w:val="none"/>
        </w:rPr>
        <w:t>16.1</w:t>
      </w:r>
      <w:r>
        <w:rPr>
          <w:rFonts w:hint="eastAsia" w:ascii="宋体" w:hAnsi="宋体"/>
          <w:sz w:val="24"/>
          <w:highlight w:val="none"/>
        </w:rPr>
        <w:t>投标人应按投标须知前附表第</w:t>
      </w:r>
      <w:r>
        <w:rPr>
          <w:rFonts w:ascii="宋体" w:hAnsi="宋体"/>
          <w:sz w:val="24"/>
          <w:highlight w:val="none"/>
        </w:rPr>
        <w:t>14</w:t>
      </w:r>
      <w:r>
        <w:rPr>
          <w:rFonts w:hint="eastAsia" w:ascii="宋体" w:hAnsi="宋体"/>
          <w:sz w:val="24"/>
          <w:highlight w:val="none"/>
        </w:rPr>
        <w:t>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highlight w:val="none"/>
        </w:rPr>
      </w:pPr>
      <w:r>
        <w:rPr>
          <w:rFonts w:hint="eastAsia" w:ascii="宋体" w:hAnsi="宋体"/>
          <w:sz w:val="24"/>
          <w:highlight w:val="none"/>
        </w:rPr>
        <w:t>16.4.1因投标人原因造成投标文件未解密的；</w:t>
      </w:r>
    </w:p>
    <w:p>
      <w:pPr>
        <w:spacing w:line="360" w:lineRule="auto"/>
        <w:ind w:firstLine="480" w:firstLineChars="200"/>
        <w:rPr>
          <w:rFonts w:ascii="宋体" w:hAnsi="宋体"/>
          <w:sz w:val="24"/>
          <w:highlight w:val="none"/>
        </w:rPr>
      </w:pPr>
      <w:r>
        <w:rPr>
          <w:rFonts w:hint="eastAsia" w:ascii="宋体" w:hAnsi="宋体"/>
          <w:sz w:val="24"/>
          <w:highlight w:val="none"/>
        </w:rPr>
        <w:t>16.4.2投标人在投标有效期内撤销投标文件；</w:t>
      </w:r>
    </w:p>
    <w:p>
      <w:pPr>
        <w:spacing w:line="360" w:lineRule="auto"/>
        <w:ind w:firstLine="480" w:firstLineChars="200"/>
        <w:rPr>
          <w:rFonts w:ascii="宋体" w:hAnsi="宋体"/>
          <w:sz w:val="24"/>
          <w:highlight w:val="none"/>
        </w:rPr>
      </w:pPr>
      <w:r>
        <w:rPr>
          <w:rFonts w:hint="eastAsia" w:ascii="宋体" w:hAnsi="宋体"/>
          <w:sz w:val="24"/>
          <w:highlight w:val="none"/>
        </w:rPr>
        <w:t>16.4.3中标人未能在规定期限内按要求提交履约担保；</w:t>
      </w:r>
    </w:p>
    <w:p>
      <w:pPr>
        <w:spacing w:line="360" w:lineRule="auto"/>
        <w:ind w:firstLine="480" w:firstLineChars="200"/>
        <w:rPr>
          <w:rFonts w:ascii="宋体" w:hAnsi="宋体"/>
          <w:sz w:val="24"/>
          <w:highlight w:val="none"/>
        </w:rPr>
      </w:pPr>
      <w:r>
        <w:rPr>
          <w:rFonts w:hint="eastAsia" w:ascii="宋体" w:hAnsi="宋体"/>
          <w:sz w:val="24"/>
          <w:highlight w:val="none"/>
        </w:rPr>
        <w:t>16.4.4中标人未能在规定期限内签署合同协议。</w:t>
      </w:r>
    </w:p>
    <w:p>
      <w:pPr>
        <w:spacing w:line="360" w:lineRule="auto"/>
        <w:ind w:firstLine="480" w:firstLineChars="200"/>
        <w:rPr>
          <w:rFonts w:ascii="宋体" w:hAnsi="宋体"/>
          <w:sz w:val="24"/>
          <w:highlight w:val="none"/>
        </w:rPr>
      </w:pPr>
      <w:r>
        <w:rPr>
          <w:rFonts w:hint="eastAsia" w:ascii="宋体" w:hAnsi="宋体"/>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highlight w:val="none"/>
        </w:rPr>
      </w:pPr>
      <w:r>
        <w:rPr>
          <w:rFonts w:hint="eastAsia" w:ascii="宋体" w:hAnsi="宋体"/>
          <w:sz w:val="24"/>
          <w:highlight w:val="none"/>
        </w:rPr>
        <w:t>16.5.1投标人存在16.4条款所列情形且投标人提交的保函、担保或保证保险无法兑付的；</w:t>
      </w:r>
    </w:p>
    <w:p>
      <w:pPr>
        <w:spacing w:line="360" w:lineRule="auto"/>
        <w:ind w:firstLine="480" w:firstLineChars="200"/>
        <w:rPr>
          <w:rFonts w:ascii="宋体" w:hAnsi="宋体"/>
          <w:sz w:val="24"/>
          <w:highlight w:val="none"/>
        </w:rPr>
      </w:pPr>
      <w:r>
        <w:rPr>
          <w:rFonts w:hint="eastAsia" w:ascii="宋体" w:hAnsi="宋体"/>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16.5.3按招标文件要求免于提供投标保证金的投标人存在16.4条款所列情形的。</w:t>
      </w:r>
    </w:p>
    <w:p>
      <w:pPr>
        <w:spacing w:line="360" w:lineRule="auto"/>
        <w:ind w:firstLine="480" w:firstLineChars="200"/>
        <w:rPr>
          <w:rFonts w:ascii="宋体"/>
          <w:sz w:val="24"/>
          <w:highlight w:val="none"/>
        </w:rPr>
      </w:pPr>
      <w:r>
        <w:rPr>
          <w:rFonts w:hint="eastAsia" w:ascii="宋体" w:hAnsi="宋体"/>
          <w:sz w:val="24"/>
          <w:highlight w:val="none"/>
        </w:rPr>
        <w:t>注：16.5.3款由招标人二选一，需在招标文件中明确。</w:t>
      </w:r>
    </w:p>
    <w:p>
      <w:pPr>
        <w:pBdr>
          <w:bottom w:val="single" w:color="auto" w:sz="6" w:space="1"/>
        </w:pBdr>
        <w:spacing w:line="360" w:lineRule="auto"/>
        <w:ind w:firstLine="602" w:firstLineChars="250"/>
        <w:rPr>
          <w:bCs/>
          <w:sz w:val="24"/>
          <w:szCs w:val="24"/>
          <w:highlight w:val="none"/>
        </w:rPr>
      </w:pPr>
      <w:r>
        <w:rPr>
          <w:b/>
          <w:sz w:val="24"/>
          <w:szCs w:val="24"/>
          <w:highlight w:val="none"/>
        </w:rPr>
        <w:t>现文：</w:t>
      </w:r>
      <w:r>
        <w:rPr>
          <w:bCs/>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600" w:firstLineChars="250"/>
        <w:rPr>
          <w:bCs/>
          <w:sz w:val="24"/>
          <w:szCs w:val="24"/>
          <w:highlight w:val="none"/>
        </w:rPr>
      </w:pPr>
      <w:r>
        <w:rPr>
          <w:bCs/>
          <w:sz w:val="24"/>
          <w:szCs w:val="24"/>
          <w:highlight w:val="none"/>
        </w:rPr>
        <w:t>16.1.1 采用现金或者支票形式提交的，投标保证金须从投标人的银行基本账户转出。</w:t>
      </w:r>
    </w:p>
    <w:p>
      <w:pPr>
        <w:pBdr>
          <w:bottom w:val="single" w:color="auto" w:sz="6" w:space="1"/>
        </w:pBdr>
        <w:spacing w:line="360" w:lineRule="auto"/>
        <w:ind w:firstLine="600" w:firstLineChars="250"/>
        <w:rPr>
          <w:bCs/>
          <w:sz w:val="24"/>
          <w:szCs w:val="24"/>
          <w:highlight w:val="none"/>
        </w:rPr>
      </w:pPr>
      <w:r>
        <w:rPr>
          <w:bCs/>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600" w:firstLineChars="250"/>
        <w:rPr>
          <w:bCs/>
          <w:sz w:val="24"/>
          <w:szCs w:val="24"/>
          <w:highlight w:val="none"/>
        </w:rPr>
      </w:pPr>
      <w:r>
        <w:rPr>
          <w:bCs/>
          <w:sz w:val="24"/>
          <w:szCs w:val="24"/>
          <w:highlight w:val="none"/>
        </w:rPr>
        <w:t>16.1.3 采用电子形式的保函、担保或保证保险提交投标保证金的，应在招标文件中明确电子递交途径。</w:t>
      </w:r>
    </w:p>
    <w:p>
      <w:pPr>
        <w:pBdr>
          <w:bottom w:val="single" w:color="auto" w:sz="6" w:space="1"/>
        </w:pBdr>
        <w:spacing w:line="360" w:lineRule="auto"/>
        <w:ind w:firstLine="600" w:firstLineChars="250"/>
        <w:rPr>
          <w:bCs/>
          <w:sz w:val="24"/>
          <w:szCs w:val="24"/>
          <w:highlight w:val="none"/>
        </w:rPr>
      </w:pPr>
      <w:r>
        <w:rPr>
          <w:bCs/>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600" w:firstLineChars="250"/>
        <w:rPr>
          <w:bCs/>
          <w:sz w:val="24"/>
          <w:szCs w:val="24"/>
          <w:highlight w:val="none"/>
        </w:rPr>
      </w:pPr>
      <w:r>
        <w:rPr>
          <w:bCs/>
          <w:sz w:val="24"/>
          <w:szCs w:val="24"/>
          <w:highlight w:val="none"/>
        </w:rPr>
        <w:t>16.3投标保证金应依据法律法规的相关规定退还。</w:t>
      </w:r>
    </w:p>
    <w:p>
      <w:pPr>
        <w:pBdr>
          <w:bottom w:val="single" w:color="auto" w:sz="6" w:space="1"/>
        </w:pBdr>
        <w:spacing w:line="360" w:lineRule="auto"/>
        <w:ind w:firstLine="600" w:firstLineChars="250"/>
        <w:rPr>
          <w:bCs/>
          <w:sz w:val="24"/>
          <w:szCs w:val="24"/>
          <w:highlight w:val="none"/>
        </w:rPr>
      </w:pPr>
      <w:r>
        <w:rPr>
          <w:bCs/>
          <w:sz w:val="24"/>
          <w:szCs w:val="24"/>
          <w:highlight w:val="none"/>
        </w:rPr>
        <w:t>16.4如有下列情况之一的，招标人</w:t>
      </w:r>
      <w:r>
        <w:rPr>
          <w:rFonts w:hint="eastAsia"/>
          <w:bCs/>
          <w:sz w:val="24"/>
          <w:szCs w:val="24"/>
          <w:highlight w:val="none"/>
        </w:rPr>
        <w:t>将</w:t>
      </w:r>
      <w:r>
        <w:rPr>
          <w:bCs/>
          <w:sz w:val="24"/>
          <w:szCs w:val="24"/>
          <w:highlight w:val="none"/>
        </w:rPr>
        <w:t>不予退还投标保证金：</w:t>
      </w:r>
    </w:p>
    <w:p>
      <w:pPr>
        <w:pBdr>
          <w:bottom w:val="single" w:color="auto" w:sz="6" w:space="1"/>
        </w:pBdr>
        <w:spacing w:line="360" w:lineRule="auto"/>
        <w:ind w:firstLine="600" w:firstLineChars="250"/>
        <w:rPr>
          <w:bCs/>
          <w:sz w:val="24"/>
          <w:szCs w:val="24"/>
          <w:highlight w:val="none"/>
        </w:rPr>
      </w:pPr>
      <w:r>
        <w:rPr>
          <w:bCs/>
          <w:sz w:val="24"/>
          <w:szCs w:val="24"/>
          <w:highlight w:val="none"/>
        </w:rPr>
        <w:t>16.4.1因投标人原因造成投标文件未解密的；</w:t>
      </w:r>
    </w:p>
    <w:p>
      <w:pPr>
        <w:pBdr>
          <w:bottom w:val="single" w:color="auto" w:sz="6" w:space="1"/>
        </w:pBdr>
        <w:spacing w:line="360" w:lineRule="auto"/>
        <w:ind w:firstLine="600" w:firstLineChars="250"/>
        <w:rPr>
          <w:bCs/>
          <w:sz w:val="24"/>
          <w:szCs w:val="24"/>
          <w:highlight w:val="none"/>
        </w:rPr>
      </w:pPr>
      <w:r>
        <w:rPr>
          <w:bCs/>
          <w:sz w:val="24"/>
          <w:szCs w:val="24"/>
          <w:highlight w:val="none"/>
        </w:rPr>
        <w:t>16.4.2投标人在投标有效期内撤销投标文件；</w:t>
      </w:r>
    </w:p>
    <w:p>
      <w:pPr>
        <w:pBdr>
          <w:bottom w:val="single" w:color="auto" w:sz="6" w:space="1"/>
        </w:pBdr>
        <w:spacing w:line="360" w:lineRule="auto"/>
        <w:ind w:firstLine="600" w:firstLineChars="250"/>
        <w:rPr>
          <w:bCs/>
          <w:sz w:val="24"/>
          <w:szCs w:val="24"/>
          <w:highlight w:val="none"/>
        </w:rPr>
      </w:pPr>
      <w:r>
        <w:rPr>
          <w:bCs/>
          <w:sz w:val="24"/>
          <w:szCs w:val="24"/>
          <w:highlight w:val="none"/>
        </w:rPr>
        <w:t>16.4.3中标人未能在规定期限内按要求提交履约担保；</w:t>
      </w:r>
    </w:p>
    <w:p>
      <w:pPr>
        <w:pBdr>
          <w:bottom w:val="single" w:color="auto" w:sz="6" w:space="1"/>
        </w:pBdr>
        <w:spacing w:line="360" w:lineRule="auto"/>
        <w:ind w:firstLine="600" w:firstLineChars="250"/>
        <w:rPr>
          <w:bCs/>
          <w:sz w:val="24"/>
          <w:szCs w:val="24"/>
          <w:highlight w:val="none"/>
        </w:rPr>
      </w:pPr>
      <w:r>
        <w:rPr>
          <w:bCs/>
          <w:sz w:val="24"/>
          <w:szCs w:val="24"/>
          <w:highlight w:val="none"/>
        </w:rPr>
        <w:t>16.4.4中标人未能在规定期限内签署合同协议。</w:t>
      </w:r>
    </w:p>
    <w:p>
      <w:pPr>
        <w:pBdr>
          <w:bottom w:val="single" w:color="auto" w:sz="6" w:space="1"/>
        </w:pBdr>
        <w:spacing w:line="360" w:lineRule="auto"/>
        <w:ind w:firstLine="600" w:firstLineChars="250"/>
        <w:rPr>
          <w:bCs/>
          <w:sz w:val="24"/>
          <w:szCs w:val="24"/>
          <w:highlight w:val="none"/>
        </w:rPr>
      </w:pPr>
      <w:r>
        <w:rPr>
          <w:bCs/>
          <w:sz w:val="24"/>
          <w:szCs w:val="24"/>
          <w:highlight w:val="none"/>
        </w:rPr>
        <w:t>16.5投标人如存在下列情况之一的，将被拒绝在一定时期内参与招标人后续工程投标（拒绝时限</w:t>
      </w:r>
      <w:r>
        <w:rPr>
          <w:rFonts w:hint="eastAsia"/>
          <w:bCs/>
          <w:sz w:val="24"/>
          <w:szCs w:val="24"/>
          <w:highlight w:val="none"/>
        </w:rPr>
        <w:t>为</w:t>
      </w:r>
      <w:r>
        <w:rPr>
          <w:rFonts w:hint="eastAsia" w:ascii="宋体" w:hAnsi="宋体"/>
          <w:sz w:val="24"/>
          <w:szCs w:val="20"/>
          <w:highlight w:val="none"/>
          <w:u w:val="single"/>
          <w:lang w:val="en-US" w:eastAsia="zh-CN"/>
        </w:rPr>
        <w:t>一年</w:t>
      </w:r>
      <w:r>
        <w:rPr>
          <w:rFonts w:ascii="宋体" w:hAnsi="宋体"/>
          <w:sz w:val="24"/>
          <w:szCs w:val="20"/>
          <w:highlight w:val="none"/>
          <w:u w:val="single"/>
        </w:rPr>
        <w:t>）</w:t>
      </w:r>
    </w:p>
    <w:p>
      <w:pPr>
        <w:pBdr>
          <w:bottom w:val="single" w:color="auto" w:sz="6" w:space="1"/>
        </w:pBdr>
        <w:spacing w:line="360" w:lineRule="auto"/>
        <w:ind w:firstLine="600" w:firstLineChars="250"/>
        <w:rPr>
          <w:bCs/>
          <w:sz w:val="24"/>
          <w:szCs w:val="24"/>
          <w:highlight w:val="none"/>
        </w:rPr>
      </w:pPr>
      <w:r>
        <w:rPr>
          <w:bCs/>
          <w:sz w:val="24"/>
          <w:szCs w:val="24"/>
          <w:highlight w:val="none"/>
        </w:rPr>
        <w:t>16.5.1投标人存在16.4条款所列情形且投标人提交的保函、担保或保证保险无法兑付的；</w:t>
      </w:r>
    </w:p>
    <w:p>
      <w:pPr>
        <w:pBdr>
          <w:bottom w:val="single" w:color="auto" w:sz="6" w:space="1"/>
        </w:pBdr>
        <w:spacing w:line="360" w:lineRule="auto"/>
        <w:ind w:firstLine="600" w:firstLineChars="250"/>
        <w:rPr>
          <w:bCs/>
          <w:sz w:val="24"/>
          <w:szCs w:val="24"/>
          <w:highlight w:val="none"/>
        </w:rPr>
      </w:pPr>
      <w:r>
        <w:rPr>
          <w:bCs/>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17.1</w:t>
      </w:r>
      <w:r>
        <w:rPr>
          <w:rFonts w:hint="eastAsia" w:ascii="宋体" w:hAnsi="宋体" w:cs="宋体"/>
          <w:b/>
          <w:sz w:val="24"/>
          <w:szCs w:val="24"/>
          <w:highlight w:val="none"/>
        </w:rPr>
        <w:t xml:space="preserve">            修改类型：修改</w:t>
      </w:r>
    </w:p>
    <w:p>
      <w:pP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w:t>
      </w:r>
      <w:r>
        <w:rPr>
          <w:rFonts w:hint="eastAsia" w:ascii="宋体" w:hAnsi="宋体"/>
          <w:sz w:val="24"/>
          <w:highlight w:val="none"/>
        </w:rPr>
        <w:t>。</w:t>
      </w:r>
    </w:p>
    <w:p>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sz w:val="24"/>
          <w:szCs w:val="24"/>
          <w:highlight w:val="none"/>
          <w:u w:val="single"/>
        </w:rPr>
        <w:t>广州公共资源交易中心网站</w:t>
      </w:r>
      <w:r>
        <w:rPr>
          <w:rFonts w:hint="eastAsia" w:ascii="宋体" w:hAnsi="宋体" w:cs="宋体"/>
          <w:sz w:val="24"/>
          <w:szCs w:val="24"/>
          <w:highlight w:val="none"/>
        </w:rPr>
        <w:t>。</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18、19</w:t>
      </w:r>
      <w:r>
        <w:rPr>
          <w:rFonts w:hint="eastAsia" w:ascii="宋体" w:hAnsi="宋体" w:cs="宋体"/>
          <w:b/>
          <w:sz w:val="24"/>
          <w:szCs w:val="24"/>
          <w:highlight w:val="none"/>
        </w:rPr>
        <w:t xml:space="preserve">             修改类型：修改</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18．</w:t>
      </w:r>
      <w:r>
        <w:rPr>
          <w:rFonts w:hint="eastAsia" w:ascii="宋体" w:hAnsi="宋体" w:cs="宋体"/>
          <w:b/>
          <w:sz w:val="24"/>
          <w:szCs w:val="24"/>
          <w:highlight w:val="none"/>
        </w:rPr>
        <w:t>投标文件的密封和标记</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 。</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19．投标文件的递交和接收</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rPr>
        <w:t>交易平台递交电子投标文件。</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rPr>
        <w:t>交易平台将予以拒收。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19.5如技术标和经济标先后分别开启，交易平台将按招标文件规定的时间分别开启技术标和经济标。</w:t>
      </w:r>
    </w:p>
    <w:p>
      <w:pPr>
        <w:spacing w:line="360" w:lineRule="auto"/>
        <w:ind w:firstLine="480" w:firstLineChars="200"/>
        <w:rPr>
          <w:rFonts w:hint="eastAsia" w:ascii="宋体" w:hAnsi="宋体" w:cs="宋体"/>
          <w:bCs/>
          <w:sz w:val="24"/>
          <w:szCs w:val="24"/>
          <w:highlight w:val="none"/>
          <w:u w:val="single"/>
        </w:rPr>
      </w:pPr>
      <w:r>
        <w:rPr>
          <w:rFonts w:hint="eastAsia" w:ascii="宋体" w:hAnsi="宋体" w:cs="宋体"/>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pStyle w:val="5"/>
        <w:spacing w:after="0" w:line="360" w:lineRule="auto"/>
        <w:ind w:firstLine="482" w:firstLineChars="200"/>
        <w:rPr>
          <w:rFonts w:hint="eastAsia" w:ascii="宋体" w:hAnsi="宋体" w:cs="宋体"/>
          <w:b/>
          <w:bCs/>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rPr>
        <w:t>18．</w:t>
      </w:r>
      <w:r>
        <w:rPr>
          <w:rFonts w:hint="eastAsia" w:ascii="宋体" w:hAnsi="宋体" w:cs="宋体"/>
          <w:b/>
          <w:sz w:val="24"/>
          <w:szCs w:val="24"/>
          <w:highlight w:val="none"/>
        </w:rPr>
        <w:t>投标文件的密封和标记</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18.1递交的电子投标文件（不含备用光盘）必须进行加密。按照交易平台关于</w:t>
      </w:r>
      <w:r>
        <w:rPr>
          <w:rFonts w:hint="eastAsia" w:ascii="宋体" w:hAnsi="宋体" w:cs="宋体"/>
          <w:sz w:val="24"/>
          <w:szCs w:val="24"/>
          <w:highlight w:val="none"/>
        </w:rPr>
        <w:t>全流程电子化项目的相关指南进行操作。详见：</w:t>
      </w:r>
      <w:r>
        <w:rPr>
          <w:rFonts w:hint="eastAsia" w:ascii="宋体" w:hAnsi="宋体" w:cs="宋体"/>
          <w:sz w:val="24"/>
          <w:szCs w:val="24"/>
          <w:highlight w:val="none"/>
          <w:u w:val="single"/>
        </w:rPr>
        <w:t>广州公共资源交易中心网站</w:t>
      </w:r>
      <w:r>
        <w:rPr>
          <w:rFonts w:hint="eastAsia" w:ascii="宋体" w:hAnsi="宋体" w:cs="宋体"/>
          <w:sz w:val="24"/>
          <w:szCs w:val="24"/>
          <w:highlight w:val="none"/>
        </w:rPr>
        <w:t xml:space="preserve">  。</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18.2 未按要求加密的投标文件，</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w:t>
      </w:r>
      <w:r>
        <w:rPr>
          <w:rFonts w:hint="eastAsia" w:ascii="宋体" w:hAnsi="宋体" w:cs="宋体"/>
          <w:bCs/>
          <w:sz w:val="24"/>
          <w:szCs w:val="24"/>
          <w:highlight w:val="none"/>
        </w:rPr>
        <w:t>将予以拒收。</w:t>
      </w:r>
    </w:p>
    <w:p>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19．投标文件的递交和接收</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19.1投标人通过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w:t>
      </w:r>
    </w:p>
    <w:p>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19.2投标人完成电子</w:t>
      </w:r>
      <w:r>
        <w:rPr>
          <w:rFonts w:hint="eastAsia" w:ascii="宋体" w:hAnsi="宋体" w:cs="宋体"/>
          <w:sz w:val="24"/>
          <w:szCs w:val="24"/>
          <w:highlight w:val="none"/>
        </w:rPr>
        <w:t>投标文件</w:t>
      </w:r>
      <w:r>
        <w:rPr>
          <w:rFonts w:hint="eastAsia" w:ascii="宋体" w:hAnsi="宋体" w:cs="宋体"/>
          <w:bCs/>
          <w:sz w:val="24"/>
          <w:szCs w:val="24"/>
          <w:highlight w:val="none"/>
        </w:rPr>
        <w:t>上传后，</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19.3逾期送达的电子投标文件，</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交易平台将予以拒收。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19.4 投标截止前，招标人拒绝接收符合条件的投标文件，投标人可向招标投标监督机构投诉。</w:t>
      </w:r>
    </w:p>
    <w:p>
      <w:pPr>
        <w:pBdr>
          <w:bottom w:val="single" w:color="auto" w:sz="6" w:space="1"/>
        </w:pBd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19.5技术标和经济标同时开启，广州公共资源交易中心交易平台将按招标文件规定的时间同时开启技术标和经济标。</w:t>
      </w:r>
    </w:p>
    <w:p>
      <w:pPr>
        <w:adjustRightInd w:val="0"/>
        <w:spacing w:line="360" w:lineRule="auto"/>
        <w:ind w:firstLine="537" w:firstLineChars="223"/>
        <w:rPr>
          <w:rFonts w:hint="eastAsia" w:ascii="宋体" w:hAnsi="宋体" w:cs="宋体"/>
          <w:b/>
          <w:sz w:val="24"/>
          <w:szCs w:val="24"/>
          <w:highlight w:val="none"/>
          <w:lang w:bidi="ar"/>
        </w:rPr>
      </w:pPr>
      <w:r>
        <w:rPr>
          <w:rFonts w:hint="eastAsia" w:ascii="宋体" w:hAnsi="宋体" w:cs="宋体"/>
          <w:b/>
          <w:sz w:val="24"/>
          <w:szCs w:val="24"/>
          <w:highlight w:val="none"/>
          <w:lang w:bidi="ar"/>
        </w:rPr>
        <w:t>条款号：20.3             修改类型：修改</w:t>
      </w:r>
    </w:p>
    <w:p>
      <w:pPr>
        <w:adjustRightInd w:val="0"/>
        <w:spacing w:line="360" w:lineRule="auto"/>
        <w:ind w:firstLine="540" w:firstLineChars="224"/>
        <w:rPr>
          <w:rFonts w:hint="eastAsia" w:ascii="宋体" w:hAnsi="宋体" w:cs="宋体"/>
          <w:b/>
          <w:sz w:val="24"/>
          <w:szCs w:val="24"/>
          <w:highlight w:val="none"/>
        </w:rPr>
      </w:pPr>
      <w:r>
        <w:rPr>
          <w:rFonts w:hint="eastAsia" w:ascii="宋体" w:hAnsi="宋体" w:cs="宋体"/>
          <w:b/>
          <w:bCs/>
          <w:sz w:val="24"/>
          <w:szCs w:val="24"/>
          <w:highlight w:val="none"/>
        </w:rPr>
        <w:t>原文：</w:t>
      </w:r>
      <w:r>
        <w:rPr>
          <w:rFonts w:hint="eastAsia" w:ascii="宋体" w:hAnsi="宋体" w:cs="宋体"/>
          <w:sz w:val="24"/>
          <w:szCs w:val="24"/>
          <w:highlight w:val="none"/>
        </w:rPr>
        <w:t>20.3 到投标截止时间止，招标人收到的投标文件少于3家的，招标人将重新组织招标（当N个标段同时招标且不允许兼中时，若有效投标单位不足N+4家，则重新组织招标）。</w:t>
      </w:r>
    </w:p>
    <w:p>
      <w:pPr>
        <w:pBdr>
          <w:bottom w:val="single" w:color="auto" w:sz="6" w:space="1"/>
        </w:pBdr>
        <w:adjustRightInd w:val="0"/>
        <w:spacing w:line="360" w:lineRule="auto"/>
        <w:ind w:firstLine="602" w:firstLineChars="250"/>
        <w:rPr>
          <w:rFonts w:hint="eastAsia" w:ascii="宋体" w:hAnsi="宋体" w:cs="宋体"/>
          <w:b/>
          <w:sz w:val="24"/>
          <w:szCs w:val="24"/>
          <w:highlight w:val="none"/>
        </w:rPr>
      </w:pPr>
      <w:r>
        <w:rPr>
          <w:rFonts w:hint="eastAsia" w:ascii="宋体" w:hAnsi="宋体" w:cs="宋体"/>
          <w:b/>
          <w:bCs/>
          <w:sz w:val="24"/>
          <w:szCs w:val="24"/>
          <w:highlight w:val="none"/>
        </w:rPr>
        <w:t>现文：</w:t>
      </w:r>
      <w:r>
        <w:rPr>
          <w:rFonts w:hint="eastAsia" w:ascii="宋体" w:hAnsi="宋体" w:cs="宋体"/>
          <w:sz w:val="24"/>
          <w:szCs w:val="24"/>
          <w:highlight w:val="none"/>
        </w:rPr>
        <w:t>20.3 到投标截止时间止，招标人收到的投标文件少于</w:t>
      </w:r>
      <w:r>
        <w:rPr>
          <w:rFonts w:hint="eastAsia" w:ascii="宋体" w:hAnsi="宋体" w:cs="宋体"/>
          <w:sz w:val="24"/>
          <w:szCs w:val="24"/>
          <w:highlight w:val="none"/>
          <w:u w:val="single"/>
        </w:rPr>
        <w:t>3家</w:t>
      </w:r>
      <w:r>
        <w:rPr>
          <w:rFonts w:hint="eastAsia" w:ascii="宋体" w:hAnsi="宋体" w:cs="宋体"/>
          <w:sz w:val="24"/>
          <w:szCs w:val="24"/>
          <w:highlight w:val="none"/>
        </w:rPr>
        <w:t>的，招标人将重新组织招标。</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21.1</w:t>
      </w:r>
      <w:r>
        <w:rPr>
          <w:rFonts w:hint="eastAsia" w:ascii="宋体" w:hAnsi="宋体" w:cs="宋体"/>
          <w:b/>
          <w:sz w:val="24"/>
          <w:szCs w:val="24"/>
          <w:highlight w:val="none"/>
        </w:rPr>
        <w:t xml:space="preserve">             修改类型：修改</w:t>
      </w:r>
    </w:p>
    <w:p>
      <w:pPr>
        <w:spacing w:line="360" w:lineRule="auto"/>
        <w:ind w:firstLine="482" w:firstLineChars="200"/>
        <w:rPr>
          <w:rFonts w:hint="eastAsia" w:ascii="宋体" w:hAnsi="宋体" w:cs="宋体"/>
          <w:bCs/>
          <w:sz w:val="24"/>
          <w:szCs w:val="24"/>
          <w:highlight w:val="none"/>
          <w:u w:val="single"/>
        </w:rPr>
      </w:pPr>
      <w:r>
        <w:rPr>
          <w:rFonts w:hint="eastAsia" w:ascii="宋体" w:hAnsi="宋体" w:cs="宋体"/>
          <w:b/>
          <w:sz w:val="24"/>
          <w:szCs w:val="24"/>
          <w:highlight w:val="none"/>
        </w:rPr>
        <w:t>原文：</w:t>
      </w:r>
      <w:r>
        <w:rPr>
          <w:rFonts w:hint="eastAsia" w:ascii="宋体" w:hAnsi="宋体" w:cs="宋体"/>
          <w:sz w:val="24"/>
          <w:szCs w:val="24"/>
          <w:highlight w:val="none"/>
        </w:rPr>
        <w:t>21.1 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rPr>
        <w:t>交易平台将予以拒收。</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21.1 本须知前附表第17项规定的投标截止时间</w:t>
      </w:r>
      <w:r>
        <w:rPr>
          <w:rFonts w:hint="eastAsia" w:ascii="宋体" w:hAnsi="宋体" w:cs="宋体"/>
          <w:bCs/>
          <w:sz w:val="24"/>
          <w:szCs w:val="24"/>
          <w:highlight w:val="none"/>
        </w:rPr>
        <w:t>后送达的电子投标文件，</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交易平台将予以拒收。</w:t>
      </w:r>
    </w:p>
    <w:p>
      <w:pPr>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条款号：27.1          修改类型：修改</w:t>
      </w:r>
    </w:p>
    <w:p>
      <w:pPr>
        <w:pBdr>
          <w:bottom w:val="single" w:color="auto" w:sz="6" w:space="1"/>
        </w:pBdr>
        <w:spacing w:line="360" w:lineRule="auto"/>
        <w:ind w:firstLine="602" w:firstLineChars="250"/>
        <w:rPr>
          <w:rFonts w:hint="eastAsia"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27.1招标人将在</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交易平台、广东省招标投标监管网和中国招标投标公共服务平台公示中标候选人，公示期为三天。</w:t>
      </w:r>
    </w:p>
    <w:p>
      <w:pPr>
        <w:spacing w:line="36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27.4</w:t>
      </w:r>
      <w:r>
        <w:rPr>
          <w:rFonts w:hint="eastAsia" w:ascii="宋体" w:hAnsi="宋体" w:cs="宋体"/>
          <w:b/>
          <w:sz w:val="24"/>
          <w:szCs w:val="24"/>
          <w:highlight w:val="none"/>
        </w:rPr>
        <w:t xml:space="preserve">            修改类型：修改</w:t>
      </w:r>
    </w:p>
    <w:p>
      <w:pPr>
        <w:spacing w:line="360" w:lineRule="auto"/>
        <w:ind w:firstLine="482" w:firstLineChars="200"/>
        <w:rPr>
          <w:rFonts w:hint="eastAsia" w:ascii="宋体" w:hAnsi="宋体" w:cs="宋体"/>
          <w:bCs/>
          <w:sz w:val="24"/>
          <w:szCs w:val="24"/>
          <w:highlight w:val="none"/>
          <w:u w:val="single"/>
        </w:rPr>
      </w:pPr>
      <w:r>
        <w:rPr>
          <w:rFonts w:hint="eastAsia" w:ascii="宋体" w:hAnsi="宋体" w:cs="宋体"/>
          <w:b/>
          <w:sz w:val="24"/>
          <w:szCs w:val="24"/>
          <w:highlight w:val="none"/>
        </w:rPr>
        <w:t>原文：</w:t>
      </w:r>
      <w:r>
        <w:rPr>
          <w:rFonts w:hint="eastAsia" w:ascii="宋体" w:hAnsi="宋体" w:cs="宋体"/>
          <w:sz w:val="24"/>
          <w:szCs w:val="24"/>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27.4在产生中标候选人后，招标人将中标候选人的投标文件商务部分文件的所有内容（包括人员、业绩、奖项等资料）在</w:t>
      </w:r>
      <w:r>
        <w:rPr>
          <w:rFonts w:hint="eastAsia" w:ascii="宋体" w:hAnsi="宋体" w:cs="宋体"/>
          <w:kern w:val="0"/>
          <w:sz w:val="24"/>
          <w:szCs w:val="24"/>
          <w:highlight w:val="none"/>
          <w:u w:val="single"/>
        </w:rPr>
        <w:t>广州公共资源交易中心</w:t>
      </w:r>
      <w:r>
        <w:rPr>
          <w:rFonts w:hint="eastAsia" w:ascii="宋体" w:hAnsi="宋体" w:cs="宋体"/>
          <w:sz w:val="24"/>
          <w:szCs w:val="24"/>
          <w:highlight w:val="none"/>
        </w:rPr>
        <w:t>交易平台和广东省招标投标监管网公开。</w:t>
      </w:r>
    </w:p>
    <w:p>
      <w:pP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条款号：29.1         修改类型：修改</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29.1 在收到中标通知书后的15日内，中标人应按本须知前附表第20项的规定向招标人提交履约担保。</w:t>
      </w:r>
    </w:p>
    <w:p>
      <w:pPr>
        <w:pBdr>
          <w:bottom w:val="single" w:color="auto" w:sz="6" w:space="1"/>
        </w:pBdr>
        <w:adjustRightInd w:val="0"/>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29.1 在合同签订后15日内，中标人应按施工合同约定向招标人提交履约担保。</w:t>
      </w:r>
    </w:p>
    <w:p>
      <w:pPr>
        <w:spacing w:line="360" w:lineRule="auto"/>
        <w:ind w:firstLine="472" w:firstLineChars="196"/>
        <w:rPr>
          <w:rFonts w:hint="eastAsia" w:ascii="宋体" w:hAnsi="宋体" w:cs="宋体"/>
          <w:b/>
          <w:sz w:val="24"/>
          <w:szCs w:val="24"/>
          <w:highlight w:val="none"/>
        </w:rPr>
      </w:pPr>
      <w:r>
        <w:rPr>
          <w:rFonts w:hint="eastAsia" w:ascii="宋体" w:hAnsi="宋体" w:cs="宋体"/>
          <w:b/>
          <w:sz w:val="24"/>
          <w:szCs w:val="24"/>
          <w:highlight w:val="none"/>
        </w:rPr>
        <w:t>条款号：29.2         修改类型：修改</w:t>
      </w:r>
    </w:p>
    <w:p>
      <w:pPr>
        <w:pBdr>
          <w:bottom w:val="single" w:color="auto" w:sz="6" w:space="1"/>
        </w:pBdr>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adjustRightInd w:val="0"/>
        <w:spacing w:line="360" w:lineRule="auto"/>
        <w:ind w:firstLine="482" w:firstLineChars="20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29.2 在合同签订后15日内，中标人未按上款的规定提交履约担保，招标人有权解除合同，并有权不退还原中标人的投标担保，且依法承担相应法律责任。原中标人给招标人造成的损失超过投标保证金数额的，还应当对超过部分予以赔偿。原中标人有异议的，可以向人民法院起诉。</w:t>
      </w:r>
    </w:p>
    <w:p>
      <w:pPr>
        <w:spacing w:line="480" w:lineRule="auto"/>
        <w:ind w:firstLine="540" w:firstLineChars="224"/>
        <w:rPr>
          <w:rFonts w:hint="eastAsia" w:ascii="宋体" w:hAnsi="宋体" w:cs="宋体"/>
          <w:b/>
          <w:sz w:val="24"/>
          <w:szCs w:val="24"/>
          <w:highlight w:val="none"/>
        </w:rPr>
      </w:pPr>
      <w:r>
        <w:rPr>
          <w:rFonts w:hint="eastAsia" w:ascii="宋体" w:hAnsi="宋体" w:cs="宋体"/>
          <w:b/>
          <w:sz w:val="24"/>
          <w:szCs w:val="24"/>
          <w:highlight w:val="none"/>
        </w:rPr>
        <w:t>条款号：29.3            修改类型：增加</w:t>
      </w:r>
    </w:p>
    <w:p>
      <w:pPr>
        <w:pBdr>
          <w:bottom w:val="single" w:color="auto" w:sz="6" w:space="1"/>
        </w:pBdr>
        <w:tabs>
          <w:tab w:val="left" w:pos="1620"/>
        </w:tabs>
        <w:spacing w:line="360" w:lineRule="auto"/>
        <w:ind w:firstLine="602" w:firstLineChars="250"/>
        <w:rPr>
          <w:rFonts w:hint="eastAsia"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中</w:t>
      </w:r>
      <w:r>
        <w:rPr>
          <w:rFonts w:hint="eastAsia" w:ascii="宋体" w:hAnsi="宋体" w:cs="宋体"/>
          <w:sz w:val="24"/>
          <w:szCs w:val="24"/>
          <w:highlight w:val="none"/>
        </w:rPr>
        <w:t>标单位在本项目结束中标公示后3天内，须提供与递交投标文件电子标书内容一致且每页加盖单位公章的纸质文件四套（一正一副）及电子文件一套（不用生成投标书）；包括用Microsoft Excel软件或广州公共资源交易中心提供的投标书制作软件制作的工程量清单报价表和单价分析表，用Microsoft Excel软件或广州公共资源交易中心提供的投标书制作软件制作的经济投标文件其它部分。电子文件介质使用CD-R光盘，所有电子文件不能采用压缩处理）给招标人。</w:t>
      </w:r>
    </w:p>
    <w:p>
      <w:pPr>
        <w:spacing w:line="360" w:lineRule="auto"/>
        <w:ind w:firstLine="472" w:firstLineChars="196"/>
        <w:rPr>
          <w:rFonts w:hint="eastAsia" w:ascii="宋体" w:hAnsi="宋体" w:cs="宋体"/>
          <w:b/>
          <w:sz w:val="24"/>
          <w:szCs w:val="24"/>
          <w:highlight w:val="none"/>
          <w:u w:val="single"/>
        </w:rPr>
      </w:pPr>
      <w:r>
        <w:rPr>
          <w:rFonts w:hint="eastAsia" w:ascii="宋体" w:hAnsi="宋体" w:cs="宋体"/>
          <w:b/>
          <w:sz w:val="24"/>
          <w:szCs w:val="24"/>
          <w:highlight w:val="none"/>
          <w:u w:val="single"/>
        </w:rPr>
        <w:t>条款号：33         修改类型：修改</w:t>
      </w:r>
    </w:p>
    <w:p>
      <w:pPr>
        <w:pBdr>
          <w:bottom w:val="single" w:color="auto" w:sz="6" w:space="1"/>
        </w:pBdr>
        <w:spacing w:line="360" w:lineRule="auto"/>
        <w:ind w:firstLine="482" w:firstLineChars="200"/>
        <w:rPr>
          <w:rFonts w:hint="eastAsia" w:ascii="宋体" w:hAnsi="宋体" w:cs="宋体"/>
          <w:bCs/>
          <w:sz w:val="24"/>
          <w:szCs w:val="24"/>
          <w:highlight w:val="none"/>
          <w:u w:val="single"/>
        </w:rPr>
      </w:pPr>
      <w:r>
        <w:rPr>
          <w:rFonts w:hint="eastAsia" w:ascii="宋体" w:hAnsi="宋体" w:cs="宋体"/>
          <w:b/>
          <w:sz w:val="24"/>
          <w:szCs w:val="24"/>
          <w:highlight w:val="none"/>
          <w:u w:val="single"/>
        </w:rPr>
        <w:t>原文</w:t>
      </w:r>
      <w:r>
        <w:rPr>
          <w:rFonts w:hint="eastAsia" w:ascii="宋体" w:hAnsi="宋体" w:cs="宋体"/>
          <w:bCs/>
          <w:sz w:val="24"/>
          <w:szCs w:val="24"/>
          <w:highlight w:val="none"/>
          <w:u w:val="single"/>
        </w:rPr>
        <w:t>：33. 投标人信誉的要求</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存在下列情形之一的，招标人可以限制其投标（需在招标文件中明确评定方法）</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（1）被住房城乡建设行政主管部门在全国建筑市场监管一体化工作平台列入建筑市场主体“黑名单”；</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（2）被发改委、人力资源社会保障、质检总局等有关部门、单位在“信用中国”网站中列入联合惩戒失信黑名单。</w:t>
      </w:r>
    </w:p>
    <w:p>
      <w:pPr>
        <w:pBdr>
          <w:bottom w:val="single" w:color="auto" w:sz="6" w:space="1"/>
        </w:pBdr>
        <w:spacing w:line="360" w:lineRule="auto"/>
        <w:ind w:firstLine="482" w:firstLineChars="200"/>
        <w:rPr>
          <w:rFonts w:hint="eastAsia" w:ascii="宋体" w:hAnsi="宋体" w:cs="宋体"/>
          <w:bCs/>
          <w:sz w:val="24"/>
          <w:szCs w:val="24"/>
          <w:highlight w:val="none"/>
          <w:u w:val="single"/>
        </w:rPr>
      </w:pPr>
      <w:r>
        <w:rPr>
          <w:rFonts w:hint="eastAsia" w:ascii="宋体" w:hAnsi="宋体" w:cs="宋体"/>
          <w:b/>
          <w:sz w:val="24"/>
          <w:szCs w:val="24"/>
          <w:highlight w:val="none"/>
          <w:u w:val="single"/>
        </w:rPr>
        <w:t>现文</w:t>
      </w:r>
      <w:r>
        <w:rPr>
          <w:rFonts w:hint="eastAsia" w:ascii="宋体" w:hAnsi="宋体" w:cs="宋体"/>
          <w:bCs/>
          <w:sz w:val="24"/>
          <w:szCs w:val="24"/>
          <w:highlight w:val="none"/>
          <w:u w:val="single"/>
        </w:rPr>
        <w:t>：33. 投标人信誉的要求</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存在下列情形之一的，招标人可以限制其投标</w:t>
      </w:r>
      <w:r>
        <w:rPr>
          <w:rFonts w:hint="eastAsia" w:ascii="宋体" w:hAnsi="宋体" w:cs="宋体"/>
          <w:b/>
          <w:sz w:val="24"/>
          <w:szCs w:val="24"/>
          <w:highlight w:val="none"/>
          <w:u w:val="single"/>
        </w:rPr>
        <w:t>（按照《投标人声明评审》）</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（1）被住房城乡建设行政主管部门在全国建筑市场监管一体化工作平台列入建筑市场主体“黑名单”；</w:t>
      </w:r>
    </w:p>
    <w:p>
      <w:pPr>
        <w:pBdr>
          <w:bottom w:val="single" w:color="auto" w:sz="6" w:space="1"/>
        </w:pBdr>
        <w:spacing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（2）被发改委、人力资源社会保障、质检总局等有关部门、单位在“信用中国”网站中列入联合惩戒失信黑名单。</w:t>
      </w:r>
    </w:p>
    <w:p>
      <w:pPr>
        <w:pStyle w:val="21"/>
        <w:rPr>
          <w:rFonts w:hint="eastAsia"/>
          <w:highlight w:val="none"/>
        </w:rPr>
      </w:pPr>
    </w:p>
    <w:p>
      <w:pPr>
        <w:spacing w:line="360" w:lineRule="auto"/>
        <w:ind w:firstLine="241" w:firstLineChars="100"/>
        <w:rPr>
          <w:rFonts w:hint="eastAsia" w:ascii="宋体" w:hAnsi="宋体" w:cs="宋体"/>
          <w:b/>
          <w:sz w:val="24"/>
          <w:szCs w:val="24"/>
          <w:highlight w:val="none"/>
        </w:rPr>
      </w:pPr>
      <w:r>
        <w:rPr>
          <w:rFonts w:hint="eastAsia" w:ascii="宋体" w:hAnsi="宋体" w:cs="宋体"/>
          <w:b/>
          <w:sz w:val="24"/>
          <w:szCs w:val="24"/>
          <w:highlight w:val="none"/>
        </w:rPr>
        <w:t>注：以上修改，仅限于本范本中有可供选择条款的情形。</w:t>
      </w:r>
    </w:p>
    <w:p>
      <w:pPr>
        <w:spacing w:line="360" w:lineRule="auto"/>
        <w:rPr>
          <w:rFonts w:hint="eastAsia" w:ascii="宋体" w:hAnsi="宋体" w:cs="宋体"/>
          <w:sz w:val="24"/>
          <w:szCs w:val="24"/>
          <w:highlight w:val="none"/>
        </w:rPr>
      </w:pPr>
      <w:r>
        <w:rPr>
          <w:rFonts w:hint="eastAsia" w:ascii="宋体" w:hAnsi="宋体" w:cs="宋体"/>
          <w:b/>
          <w:sz w:val="24"/>
          <w:szCs w:val="24"/>
          <w:highlight w:val="none"/>
        </w:rPr>
        <w:t>（以下无正文）</w:t>
      </w:r>
    </w:p>
    <w:p>
      <w:pPr>
        <w:pStyle w:val="7"/>
        <w:spacing w:line="360" w:lineRule="auto"/>
        <w:ind w:firstLine="482" w:firstLineChars="200"/>
        <w:rPr>
          <w:rFonts w:hint="eastAsia" w:ascii="宋体" w:hAnsi="宋体" w:cs="宋体"/>
          <w:b/>
          <w:bCs/>
          <w:sz w:val="24"/>
          <w:szCs w:val="24"/>
          <w:highlight w:val="none"/>
        </w:rPr>
        <w:sectPr>
          <w:footerReference r:id="rId7" w:type="first"/>
          <w:headerReference r:id="rId3" w:type="default"/>
          <w:footerReference r:id="rId5" w:type="default"/>
          <w:headerReference r:id="rId4" w:type="even"/>
          <w:footerReference r:id="rId6" w:type="even"/>
          <w:endnotePr>
            <w:numFmt w:val="decimal"/>
          </w:endnotePr>
          <w:pgSz w:w="11906" w:h="16838"/>
          <w:pgMar w:top="1134" w:right="1418" w:bottom="1247" w:left="1418" w:header="851" w:footer="907" w:gutter="0"/>
          <w:cols w:space="720" w:num="1"/>
          <w:titlePg/>
          <w:docGrid w:type="lines" w:linePitch="312" w:charSpace="0"/>
        </w:sectPr>
      </w:pPr>
    </w:p>
    <w:p>
      <w:pPr>
        <w:pStyle w:val="6"/>
        <w:rPr>
          <w:rFonts w:hint="eastAsia" w:ascii="宋体" w:hAnsi="宋体" w:cs="宋体"/>
          <w:color w:val="auto"/>
          <w:highlight w:val="none"/>
        </w:rPr>
      </w:pPr>
      <w:bookmarkStart w:id="3" w:name="_Toc21953"/>
      <w:r>
        <w:rPr>
          <w:rFonts w:hint="eastAsia" w:ascii="宋体" w:hAnsi="宋体" w:cs="宋体"/>
          <w:color w:val="auto"/>
          <w:highlight w:val="none"/>
        </w:rPr>
        <w:t>三、投标须知通用条款</w:t>
      </w:r>
      <w:bookmarkEnd w:id="3"/>
    </w:p>
    <w:p>
      <w:pPr>
        <w:pStyle w:val="8"/>
        <w:spacing w:before="156" w:after="156"/>
        <w:rPr>
          <w:highlight w:val="none"/>
        </w:rPr>
      </w:pPr>
      <w:bookmarkStart w:id="4" w:name="_Toc13458"/>
      <w:bookmarkStart w:id="5" w:name="_Toc21525493"/>
      <w:bookmarkStart w:id="6" w:name="_Toc2272549"/>
      <w:r>
        <w:rPr>
          <w:rFonts w:hint="eastAsia"/>
          <w:highlight w:val="none"/>
        </w:rPr>
        <w:t>（一）总则</w:t>
      </w:r>
      <w:bookmarkEnd w:id="4"/>
      <w:bookmarkEnd w:id="5"/>
      <w:bookmarkEnd w:id="6"/>
    </w:p>
    <w:p>
      <w:pPr>
        <w:pStyle w:val="5"/>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5"/>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5"/>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r>
        <w:rPr>
          <w:rFonts w:ascii="宋体" w:hAnsi="宋体"/>
          <w:sz w:val="24"/>
          <w:highlight w:val="none"/>
        </w:rPr>
        <w:t xml:space="preserve">   </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5"/>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5"/>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highlight w:val="none"/>
          <w:u w:val="single"/>
        </w:rPr>
      </w:pPr>
      <w:r>
        <w:rPr>
          <w:rFonts w:ascii="宋体" w:hAnsi="宋体"/>
          <w:bCs/>
          <w:sz w:val="24"/>
          <w:highlight w:val="none"/>
        </w:rPr>
        <w:t xml:space="preserve">5.1 </w:t>
      </w:r>
      <w:r>
        <w:rPr>
          <w:rFonts w:hint="eastAsia" w:ascii="宋体" w:hAnsi="宋体"/>
          <w:bCs/>
          <w:sz w:val="24"/>
          <w:highlight w:val="none"/>
        </w:rPr>
        <w:t>投标人应按本投标须知前附表第</w:t>
      </w:r>
      <w:r>
        <w:rPr>
          <w:rFonts w:ascii="宋体" w:hAnsi="宋体"/>
          <w:bCs/>
          <w:sz w:val="24"/>
          <w:highlight w:val="none"/>
        </w:rPr>
        <w:t>15</w:t>
      </w:r>
      <w:r>
        <w:rPr>
          <w:rFonts w:hint="eastAsia" w:ascii="宋体" w:hAnsi="宋体"/>
          <w:bCs/>
          <w:sz w:val="24"/>
          <w:highlight w:val="none"/>
        </w:rPr>
        <w:t>项所述时间和要求对工程现场及周围环境进行踏勘，</w:t>
      </w:r>
      <w:r>
        <w:rPr>
          <w:rFonts w:hint="eastAsia" w:ascii="宋体" w:hAnsi="宋体"/>
          <w:sz w:val="24"/>
          <w:highlight w:val="none"/>
        </w:rPr>
        <w:t>投标人应充分重视和仔细地进行这种考察，</w:t>
      </w:r>
      <w:r>
        <w:rPr>
          <w:rFonts w:hint="eastAsia" w:ascii="宋体" w:hAnsi="宋体"/>
          <w:bCs/>
          <w:sz w:val="24"/>
          <w:highlight w:val="none"/>
        </w:rPr>
        <w:t>以便投标人获取</w:t>
      </w:r>
      <w:r>
        <w:rPr>
          <w:rFonts w:hint="eastAsia" w:ascii="宋体" w:hAnsi="宋体"/>
          <w:sz w:val="24"/>
          <w:highlight w:val="none"/>
        </w:rPr>
        <w:t>那些须投标人自己负责的</w:t>
      </w:r>
      <w:r>
        <w:rPr>
          <w:rFonts w:hint="eastAsia" w:ascii="宋体" w:hAnsi="宋体"/>
          <w:bCs/>
          <w:sz w:val="24"/>
          <w:highlight w:val="none"/>
        </w:rPr>
        <w:t>有关编制投标文件和签署合同所涉及现场所有的资料。</w:t>
      </w:r>
      <w:r>
        <w:rPr>
          <w:rFonts w:hint="eastAsia" w:ascii="宋体" w:hAnsi="宋体"/>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8"/>
        <w:spacing w:before="156" w:after="156"/>
        <w:rPr>
          <w:highlight w:val="none"/>
        </w:rPr>
      </w:pPr>
      <w:bookmarkStart w:id="7" w:name="_Toc11478"/>
      <w:bookmarkStart w:id="8" w:name="_Toc21525494"/>
      <w:bookmarkStart w:id="9" w:name="_Toc2272550"/>
      <w:r>
        <w:rPr>
          <w:rFonts w:hint="eastAsia"/>
          <w:highlight w:val="none"/>
        </w:rPr>
        <w:t>（二）招标文件</w:t>
      </w:r>
      <w:bookmarkEnd w:id="7"/>
      <w:bookmarkEnd w:id="8"/>
      <w:bookmarkEnd w:id="9"/>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sz w:val="24"/>
          <w:highlight w:val="none"/>
        </w:rPr>
      </w:pPr>
      <w:r>
        <w:rPr>
          <w:rFonts w:ascii="宋体" w:hAnsi="宋体"/>
          <w:bCs/>
          <w:sz w:val="24"/>
          <w:highlight w:val="none"/>
        </w:rPr>
        <w:t>7.1</w:t>
      </w:r>
      <w:r>
        <w:rPr>
          <w:rFonts w:hint="eastAsia" w:ascii="宋体" w:hAnsi="宋体"/>
          <w:sz w:val="24"/>
          <w:highlight w:val="none"/>
        </w:rPr>
        <w:t>本招标文件包括下列文件，以及所有按本须知第</w:t>
      </w:r>
      <w:r>
        <w:rPr>
          <w:rFonts w:ascii="宋体" w:hAnsi="宋体"/>
          <w:sz w:val="24"/>
          <w:highlight w:val="none"/>
        </w:rPr>
        <w:t>8</w:t>
      </w:r>
      <w:r>
        <w:rPr>
          <w:rFonts w:hint="eastAsia" w:ascii="宋体" w:hAnsi="宋体"/>
          <w:sz w:val="24"/>
          <w:highlight w:val="none"/>
        </w:rPr>
        <w:t>条发出的招标答疑会会议纪要和按本须知第</w:t>
      </w:r>
      <w:r>
        <w:rPr>
          <w:rFonts w:ascii="宋体" w:hAnsi="宋体"/>
          <w:sz w:val="24"/>
          <w:highlight w:val="none"/>
        </w:rPr>
        <w:t>9</w:t>
      </w:r>
      <w:r>
        <w:rPr>
          <w:rFonts w:hint="eastAsia" w:ascii="宋体" w:hAnsi="宋体"/>
          <w:sz w:val="24"/>
          <w:highlight w:val="none"/>
        </w:rPr>
        <w:t>条发出的澄清或修改：</w:t>
      </w:r>
    </w:p>
    <w:p>
      <w:pPr>
        <w:pStyle w:val="5"/>
        <w:spacing w:after="0" w:line="360" w:lineRule="auto"/>
        <w:ind w:left="-2" w:firstLine="480" w:firstLineChars="200"/>
        <w:rPr>
          <w:rFonts w:ascii="宋体"/>
          <w:sz w:val="24"/>
          <w:highlight w:val="none"/>
        </w:rPr>
      </w:pPr>
      <w:r>
        <w:rPr>
          <w:rFonts w:hint="eastAsia" w:ascii="宋体" w:hAnsi="宋体"/>
          <w:bCs/>
          <w:sz w:val="24"/>
          <w:highlight w:val="none"/>
        </w:rPr>
        <w:t>第一章</w:t>
      </w:r>
      <w:r>
        <w:rPr>
          <w:rFonts w:ascii="宋体" w:hAnsi="宋体"/>
          <w:bCs/>
          <w:sz w:val="24"/>
          <w:highlight w:val="none"/>
        </w:rPr>
        <w:t xml:space="preserve">  </w:t>
      </w:r>
      <w:r>
        <w:rPr>
          <w:rFonts w:hint="eastAsia" w:ascii="宋体" w:hAnsi="宋体"/>
          <w:sz w:val="24"/>
          <w:highlight w:val="none"/>
        </w:rPr>
        <w:t>投标须知</w:t>
      </w:r>
    </w:p>
    <w:p>
      <w:pPr>
        <w:pStyle w:val="5"/>
        <w:spacing w:after="0" w:line="360" w:lineRule="auto"/>
        <w:ind w:left="-2" w:firstLine="480" w:firstLineChars="200"/>
        <w:rPr>
          <w:rFonts w:ascii="宋体"/>
          <w:sz w:val="24"/>
          <w:highlight w:val="none"/>
        </w:rPr>
      </w:pPr>
      <w:r>
        <w:rPr>
          <w:rFonts w:hint="eastAsia" w:ascii="宋体" w:hAnsi="宋体"/>
          <w:bCs/>
          <w:sz w:val="24"/>
          <w:highlight w:val="none"/>
        </w:rPr>
        <w:t>第二章</w:t>
      </w:r>
      <w:r>
        <w:rPr>
          <w:rFonts w:ascii="宋体" w:hAnsi="宋体"/>
          <w:bCs/>
          <w:sz w:val="24"/>
          <w:highlight w:val="none"/>
        </w:rPr>
        <w:t xml:space="preserve">  </w:t>
      </w:r>
      <w:r>
        <w:rPr>
          <w:rFonts w:hint="eastAsia" w:ascii="宋体" w:hAnsi="宋体"/>
          <w:sz w:val="24"/>
          <w:highlight w:val="none"/>
        </w:rPr>
        <w:t>开标、评标及定标办法</w:t>
      </w:r>
    </w:p>
    <w:p>
      <w:pPr>
        <w:pStyle w:val="5"/>
        <w:spacing w:after="0" w:line="360" w:lineRule="auto"/>
        <w:ind w:firstLine="480" w:firstLineChars="200"/>
        <w:rPr>
          <w:rFonts w:ascii="宋体"/>
          <w:sz w:val="24"/>
          <w:highlight w:val="none"/>
        </w:rPr>
      </w:pPr>
      <w:r>
        <w:rPr>
          <w:rFonts w:hint="eastAsia" w:ascii="宋体" w:hAnsi="宋体"/>
          <w:sz w:val="24"/>
          <w:highlight w:val="none"/>
        </w:rPr>
        <w:t>第三章</w:t>
      </w:r>
      <w:r>
        <w:rPr>
          <w:rFonts w:ascii="宋体" w:hAnsi="宋体"/>
          <w:sz w:val="24"/>
          <w:highlight w:val="none"/>
        </w:rPr>
        <w:t xml:space="preserve">  </w:t>
      </w:r>
      <w:r>
        <w:rPr>
          <w:rFonts w:hint="eastAsia" w:ascii="宋体" w:hAnsi="宋体"/>
          <w:sz w:val="24"/>
          <w:highlight w:val="none"/>
        </w:rPr>
        <w:t>合同条款</w:t>
      </w:r>
    </w:p>
    <w:p>
      <w:pPr>
        <w:pStyle w:val="5"/>
        <w:spacing w:after="0" w:line="360" w:lineRule="auto"/>
        <w:ind w:firstLine="480" w:firstLineChars="200"/>
        <w:rPr>
          <w:rFonts w:ascii="宋体"/>
          <w:sz w:val="24"/>
          <w:highlight w:val="none"/>
        </w:rPr>
      </w:pPr>
      <w:r>
        <w:rPr>
          <w:rFonts w:hint="eastAsia" w:ascii="宋体" w:hAnsi="宋体"/>
          <w:bCs/>
          <w:sz w:val="24"/>
          <w:highlight w:val="none"/>
        </w:rPr>
        <w:t>第四章</w:t>
      </w:r>
      <w:r>
        <w:rPr>
          <w:rFonts w:ascii="宋体" w:hAnsi="宋体"/>
          <w:bCs/>
          <w:sz w:val="24"/>
          <w:highlight w:val="none"/>
        </w:rPr>
        <w:t xml:space="preserve">  </w:t>
      </w:r>
      <w:r>
        <w:rPr>
          <w:rFonts w:hint="eastAsia" w:ascii="宋体" w:hAnsi="宋体"/>
          <w:sz w:val="24"/>
          <w:highlight w:val="none"/>
        </w:rPr>
        <w:t>投标文件格式</w:t>
      </w:r>
    </w:p>
    <w:p>
      <w:pPr>
        <w:pStyle w:val="5"/>
        <w:spacing w:after="0" w:line="360" w:lineRule="auto"/>
        <w:ind w:left="-2" w:firstLine="480" w:firstLineChars="200"/>
        <w:rPr>
          <w:rFonts w:ascii="宋体"/>
          <w:sz w:val="24"/>
          <w:highlight w:val="none"/>
        </w:rPr>
      </w:pPr>
      <w:r>
        <w:rPr>
          <w:rFonts w:hint="eastAsia" w:ascii="宋体" w:hAnsi="宋体"/>
          <w:bCs/>
          <w:sz w:val="24"/>
          <w:highlight w:val="none"/>
        </w:rPr>
        <w:t>第五章</w:t>
      </w:r>
      <w:r>
        <w:rPr>
          <w:rFonts w:ascii="宋体" w:hAnsi="宋体"/>
          <w:bCs/>
          <w:sz w:val="24"/>
          <w:highlight w:val="none"/>
        </w:rPr>
        <w:t xml:space="preserve">  </w:t>
      </w:r>
      <w:r>
        <w:rPr>
          <w:rFonts w:hint="eastAsia" w:ascii="宋体" w:hAnsi="宋体"/>
          <w:sz w:val="24"/>
          <w:highlight w:val="none"/>
        </w:rPr>
        <w:t>技术条件（工程建设标准）（另册）</w:t>
      </w:r>
    </w:p>
    <w:p>
      <w:pPr>
        <w:pStyle w:val="5"/>
        <w:spacing w:after="0" w:line="360" w:lineRule="auto"/>
        <w:ind w:left="-2" w:firstLine="480" w:firstLineChars="200"/>
        <w:rPr>
          <w:rFonts w:ascii="宋体"/>
          <w:sz w:val="24"/>
          <w:highlight w:val="none"/>
        </w:rPr>
      </w:pPr>
      <w:r>
        <w:rPr>
          <w:rFonts w:hint="eastAsia" w:ascii="宋体" w:hAnsi="宋体"/>
          <w:bCs/>
          <w:sz w:val="24"/>
          <w:highlight w:val="none"/>
        </w:rPr>
        <w:t>第六章</w:t>
      </w:r>
      <w:r>
        <w:rPr>
          <w:rFonts w:ascii="宋体" w:hAnsi="宋体"/>
          <w:bCs/>
          <w:sz w:val="24"/>
          <w:highlight w:val="none"/>
        </w:rPr>
        <w:t xml:space="preserve">  </w:t>
      </w:r>
      <w:r>
        <w:rPr>
          <w:rFonts w:hint="eastAsia" w:ascii="宋体" w:hAnsi="宋体"/>
          <w:sz w:val="24"/>
          <w:highlight w:val="none"/>
        </w:rPr>
        <w:t>图纸及勘察资料（另册）</w:t>
      </w:r>
    </w:p>
    <w:p>
      <w:pPr>
        <w:pStyle w:val="5"/>
        <w:spacing w:after="0" w:line="360" w:lineRule="auto"/>
        <w:ind w:left="-2" w:firstLine="480" w:firstLineChars="200"/>
        <w:rPr>
          <w:rFonts w:ascii="宋体"/>
          <w:sz w:val="24"/>
          <w:highlight w:val="none"/>
        </w:rPr>
      </w:pPr>
      <w:r>
        <w:rPr>
          <w:rFonts w:hint="eastAsia" w:ascii="宋体" w:hAnsi="宋体"/>
          <w:bCs/>
          <w:sz w:val="24"/>
          <w:highlight w:val="none"/>
        </w:rPr>
        <w:t>第七章</w:t>
      </w:r>
      <w:r>
        <w:rPr>
          <w:rFonts w:ascii="宋体" w:hAnsi="宋体"/>
          <w:bCs/>
          <w:sz w:val="24"/>
          <w:highlight w:val="none"/>
        </w:rPr>
        <w:t xml:space="preserve">  </w:t>
      </w:r>
      <w:r>
        <w:rPr>
          <w:rFonts w:hint="eastAsia" w:ascii="宋体" w:hAnsi="宋体"/>
          <w:bCs/>
          <w:sz w:val="24"/>
          <w:highlight w:val="none"/>
        </w:rPr>
        <w:t>招标</w:t>
      </w:r>
      <w:r>
        <w:rPr>
          <w:rFonts w:hint="eastAsia" w:ascii="宋体" w:hAnsi="宋体"/>
          <w:sz w:val="24"/>
          <w:highlight w:val="none"/>
        </w:rPr>
        <w:t>工程量清单（另册）</w:t>
      </w:r>
    </w:p>
    <w:p>
      <w:pPr>
        <w:pStyle w:val="5"/>
        <w:spacing w:after="0" w:line="360" w:lineRule="auto"/>
        <w:ind w:left="-2" w:firstLine="480" w:firstLineChars="200"/>
        <w:rPr>
          <w:rFonts w:ascii="宋体"/>
          <w:sz w:val="24"/>
          <w:highlight w:val="none"/>
        </w:rPr>
      </w:pPr>
      <w:r>
        <w:rPr>
          <w:rFonts w:hint="eastAsia" w:ascii="宋体" w:hAnsi="宋体"/>
          <w:sz w:val="24"/>
          <w:highlight w:val="none"/>
        </w:rPr>
        <w:t>第八章</w:t>
      </w:r>
      <w:r>
        <w:rPr>
          <w:rFonts w:ascii="宋体" w:hAnsi="宋体"/>
          <w:sz w:val="24"/>
          <w:highlight w:val="none"/>
        </w:rPr>
        <w:t xml:space="preserve">  </w:t>
      </w:r>
      <w:r>
        <w:rPr>
          <w:rFonts w:hint="eastAsia" w:ascii="宋体" w:hAnsi="宋体"/>
          <w:sz w:val="24"/>
          <w:highlight w:val="none"/>
        </w:rPr>
        <w:t>最高投标限价</w:t>
      </w:r>
    </w:p>
    <w:p>
      <w:pPr>
        <w:pStyle w:val="5"/>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5"/>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5"/>
        <w:spacing w:after="0" w:line="360" w:lineRule="auto"/>
        <w:ind w:firstLine="480" w:firstLineChars="200"/>
        <w:rPr>
          <w:rFonts w:ascii="宋体"/>
          <w:sz w:val="24"/>
          <w:highlight w:val="none"/>
        </w:rPr>
      </w:pPr>
      <w:r>
        <w:rPr>
          <w:rFonts w:ascii="宋体" w:hAnsi="宋体"/>
          <w:sz w:val="24"/>
          <w:highlight w:val="none"/>
        </w:rPr>
        <w:t xml:space="preserve">8.1 </w:t>
      </w:r>
      <w:r>
        <w:rPr>
          <w:rFonts w:hint="eastAsia" w:ascii="宋体" w:hAnsi="宋体"/>
          <w:sz w:val="24"/>
          <w:highlight w:val="none"/>
        </w:rPr>
        <w:t>投标人若对招标文件（包括招标图纸）中有疑问，可以书面形式</w:t>
      </w:r>
      <w:r>
        <w:rPr>
          <w:rFonts w:hint="eastAsia"/>
          <w:sz w:val="24"/>
          <w:szCs w:val="24"/>
          <w:highlight w:val="none"/>
        </w:rPr>
        <w:t>通过</w:t>
      </w:r>
      <w:r>
        <w:rPr>
          <w:sz w:val="24"/>
          <w:szCs w:val="24"/>
          <w:highlight w:val="none"/>
          <w:u w:val="single"/>
        </w:rPr>
        <w:t xml:space="preserve">        </w:t>
      </w:r>
      <w:r>
        <w:rPr>
          <w:rFonts w:hint="eastAsia" w:ascii="宋体" w:hAnsi="宋体"/>
          <w:sz w:val="24"/>
          <w:szCs w:val="24"/>
          <w:highlight w:val="none"/>
        </w:rPr>
        <w:t>交易平台</w:t>
      </w:r>
      <w:r>
        <w:rPr>
          <w:rFonts w:hint="eastAsia"/>
          <w:sz w:val="24"/>
          <w:szCs w:val="24"/>
          <w:highlight w:val="none"/>
        </w:rPr>
        <w:t>提交</w:t>
      </w:r>
      <w:r>
        <w:rPr>
          <w:rFonts w:hint="eastAsia" w:ascii="宋体" w:hAnsi="宋体"/>
          <w:sz w:val="24"/>
          <w:highlight w:val="none"/>
        </w:rPr>
        <w:t>给招标人或招标代理人，提交形式见本须知前附表第</w:t>
      </w:r>
      <w:r>
        <w:rPr>
          <w:rFonts w:ascii="宋体" w:hAnsi="宋体"/>
          <w:sz w:val="24"/>
          <w:highlight w:val="none"/>
        </w:rPr>
        <w:t>16</w:t>
      </w:r>
      <w:r>
        <w:rPr>
          <w:rFonts w:hint="eastAsia" w:ascii="宋体" w:hAnsi="宋体"/>
          <w:sz w:val="24"/>
          <w:highlight w:val="none"/>
        </w:rPr>
        <w:t>项。</w:t>
      </w:r>
    </w:p>
    <w:p>
      <w:pPr>
        <w:pStyle w:val="5"/>
        <w:spacing w:after="0"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rPr>
        <w:t>招标答疑会会议纪要将在提交投标文件截止时间15日前在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 xml:space="preserve"> “项目答疑纪要”专区公开发布。答疑纪要一经在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w:t>
      </w:r>
    </w:p>
    <w:p>
      <w:pPr>
        <w:pStyle w:val="5"/>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highlight w:val="none"/>
        </w:rPr>
        <w:t>答疑会会议纪要为招标文件的一部分。</w:t>
      </w:r>
    </w:p>
    <w:p>
      <w:pPr>
        <w:pStyle w:val="5"/>
        <w:spacing w:after="0"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若招标答疑会会议纪要与招标文件有矛盾，以答疑会议纪要最后发出的书面形式的文件为准。</w:t>
      </w:r>
    </w:p>
    <w:p>
      <w:pPr>
        <w:pStyle w:val="5"/>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5"/>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5"/>
        <w:spacing w:after="0"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“项目答疑纪要”专区公开发布。答疑纪要一经在</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发布，视作已发放给所有投标人，以</w:t>
      </w:r>
      <w:r>
        <w:rPr>
          <w:sz w:val="24"/>
          <w:szCs w:val="24"/>
          <w:highlight w:val="none"/>
          <w:u w:val="single"/>
        </w:rPr>
        <w:t xml:space="preserve">        </w:t>
      </w:r>
      <w:r>
        <w:rPr>
          <w:rFonts w:hint="eastAsia" w:ascii="宋体" w:hAnsi="宋体"/>
          <w:sz w:val="24"/>
          <w:szCs w:val="24"/>
          <w:highlight w:val="none"/>
        </w:rPr>
        <w:t>交易平台</w:t>
      </w:r>
      <w:r>
        <w:rPr>
          <w:rFonts w:hint="eastAsia" w:ascii="宋体"/>
          <w:sz w:val="24"/>
          <w:highlight w:val="none"/>
        </w:rPr>
        <w:t>上网发布时间作为送达时间。</w:t>
      </w:r>
    </w:p>
    <w:p>
      <w:pPr>
        <w:pStyle w:val="5"/>
        <w:spacing w:after="0"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5"/>
        <w:spacing w:after="0" w:line="360" w:lineRule="auto"/>
        <w:ind w:firstLine="480" w:firstLineChars="200"/>
        <w:rPr>
          <w:rFonts w:ascii="宋体"/>
          <w:sz w:val="24"/>
          <w:highlight w:val="none"/>
        </w:rPr>
      </w:pPr>
      <w:r>
        <w:rPr>
          <w:rFonts w:ascii="宋体" w:hAnsi="宋体"/>
          <w:sz w:val="24"/>
          <w:highlight w:val="none"/>
        </w:rPr>
        <w:t>9.4</w:t>
      </w:r>
      <w:r>
        <w:rPr>
          <w:rFonts w:hint="eastAsia" w:ascii="宋体" w:hAnsi="宋体"/>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highlight w:val="none"/>
        </w:rPr>
      </w:pPr>
      <w:bookmarkStart w:id="10" w:name="_Toc2272551"/>
      <w:bookmarkStart w:id="11" w:name="_Toc15379"/>
      <w:bookmarkStart w:id="12" w:name="_Toc21525495"/>
      <w:r>
        <w:rPr>
          <w:rFonts w:hint="eastAsia"/>
          <w:highlight w:val="none"/>
        </w:rPr>
        <w:t>（三）投标文件的编制</w:t>
      </w:r>
      <w:bookmarkEnd w:id="10"/>
      <w:bookmarkEnd w:id="11"/>
      <w:bookmarkEnd w:id="12"/>
    </w:p>
    <w:p>
      <w:pPr>
        <w:pStyle w:val="5"/>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5"/>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5"/>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5"/>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5"/>
        <w:spacing w:after="0"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pPr>
        <w:spacing w:line="360" w:lineRule="auto"/>
        <w:ind w:firstLine="480" w:firstLineChars="200"/>
        <w:rPr>
          <w:rFonts w:ascii="宋体" w:hAnsi="宋体"/>
          <w:bCs/>
          <w:sz w:val="24"/>
          <w:highlight w:val="none"/>
        </w:rPr>
      </w:pP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11.2.2 资格审查文件：</w:t>
      </w:r>
    </w:p>
    <w:p>
      <w:pPr>
        <w:spacing w:line="360" w:lineRule="auto"/>
        <w:ind w:firstLine="480" w:firstLineChars="200"/>
        <w:rPr>
          <w:rFonts w:ascii="宋体"/>
          <w:bCs/>
          <w:sz w:val="24"/>
          <w:highlight w:val="none"/>
        </w:rPr>
      </w:pPr>
      <w:r>
        <w:rPr>
          <w:rFonts w:hint="eastAsia" w:ascii="宋体"/>
          <w:bCs/>
          <w:sz w:val="24"/>
          <w:highlight w:val="none"/>
        </w:rPr>
        <w:t xml:space="preserve">（1）投标人声明； </w:t>
      </w:r>
    </w:p>
    <w:p>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spacing w:line="360" w:lineRule="auto"/>
        <w:ind w:firstLine="480" w:firstLineChars="200"/>
        <w:rPr>
          <w:rFonts w:ascii="宋体"/>
          <w:bCs/>
          <w:sz w:val="24"/>
          <w:highlight w:val="none"/>
        </w:rPr>
      </w:pPr>
      <w:r>
        <w:rPr>
          <w:rFonts w:hint="eastAsia" w:ascii="宋体"/>
          <w:bCs/>
          <w:sz w:val="24"/>
          <w:highlight w:val="none"/>
        </w:rPr>
        <w:t>（5）建筑施工企业安全生产许可证（取自平台内上传件）；</w:t>
      </w:r>
    </w:p>
    <w:p>
      <w:pPr>
        <w:spacing w:line="360" w:lineRule="auto"/>
        <w:ind w:firstLine="480" w:firstLineChars="200"/>
        <w:rPr>
          <w:rFonts w:ascii="宋体" w:hAnsi="宋体"/>
          <w:bCs/>
          <w:sz w:val="24"/>
          <w:szCs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sz w:val="24"/>
          <w:highlight w:val="none"/>
        </w:rPr>
      </w:pPr>
      <w:r>
        <w:rPr>
          <w:rFonts w:hint="eastAsia" w:ascii="宋体"/>
          <w:bCs/>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sz w:val="24"/>
          <w:szCs w:val="24"/>
          <w:highlight w:val="none"/>
        </w:rPr>
        <w:t>；</w:t>
      </w:r>
    </w:p>
    <w:p>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p>
    <w:p>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pPr>
        <w:spacing w:line="360" w:lineRule="auto"/>
        <w:ind w:firstLine="480" w:firstLineChars="200"/>
        <w:rPr>
          <w:rFonts w:ascii="宋体"/>
          <w:bCs/>
          <w:sz w:val="24"/>
          <w:highlight w:val="none"/>
        </w:rPr>
      </w:pPr>
      <w:r>
        <w:rPr>
          <w:rFonts w:hint="eastAsia" w:ascii="宋体" w:hAnsi="宋体"/>
          <w:bCs/>
          <w:sz w:val="24"/>
          <w:szCs w:val="24"/>
          <w:highlight w:val="none"/>
        </w:rPr>
        <w:t>（15）</w:t>
      </w:r>
      <w:r>
        <w:rPr>
          <w:rFonts w:hint="eastAsia" w:ascii="宋体" w:hAnsi="宋体"/>
          <w:sz w:val="24"/>
          <w:szCs w:val="24"/>
          <w:highlight w:val="none"/>
        </w:rPr>
        <w:t>投标人具有在广州地区可使用适合本工程的机械设备的证明文件（</w:t>
      </w:r>
      <w:r>
        <w:rPr>
          <w:rFonts w:hint="eastAsia" w:ascii="宋体" w:hAnsi="宋体"/>
          <w:sz w:val="24"/>
          <w:highlight w:val="none"/>
        </w:rPr>
        <w:t>提供沥青摊铺机自有发票或权属证明及设备现场全貌彩照（彩照须能反映其规格型号）</w:t>
      </w:r>
      <w:r>
        <w:rPr>
          <w:rFonts w:hint="eastAsia" w:ascii="宋体" w:hAnsi="宋体"/>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sz w:val="24"/>
          <w:highlight w:val="none"/>
        </w:rPr>
      </w:pPr>
      <w:r>
        <w:rPr>
          <w:rFonts w:ascii="宋体" w:hAnsi="宋体"/>
          <w:sz w:val="24"/>
          <w:highlight w:val="none"/>
        </w:rPr>
        <w:t>11.2.3</w:t>
      </w:r>
      <w:r>
        <w:rPr>
          <w:rFonts w:hint="eastAsia" w:ascii="宋体" w:hAnsi="宋体"/>
          <w:sz w:val="24"/>
          <w:highlight w:val="none"/>
        </w:rPr>
        <w:t>项目管理机构配备。</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）投标人应列出该项目工程的施工组织机构构成和画出机构框架图及其负责人；</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）其他辅助说明资料。</w:t>
      </w:r>
    </w:p>
    <w:p>
      <w:pPr>
        <w:spacing w:line="360" w:lineRule="auto"/>
        <w:ind w:firstLine="480" w:firstLineChars="200"/>
        <w:rPr>
          <w:rFonts w:ascii="宋体"/>
          <w:sz w:val="24"/>
          <w:highlight w:val="none"/>
        </w:rPr>
      </w:pPr>
      <w:r>
        <w:rPr>
          <w:rFonts w:ascii="宋体" w:hAnsi="宋体"/>
          <w:sz w:val="24"/>
          <w:highlight w:val="none"/>
        </w:rPr>
        <w:t>11.2.4</w:t>
      </w:r>
      <w:r>
        <w:rPr>
          <w:rFonts w:hint="eastAsia" w:ascii="宋体" w:hAnsi="宋体"/>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highlight w:val="none"/>
        </w:rPr>
      </w:pPr>
      <w:r>
        <w:rPr>
          <w:rFonts w:ascii="宋体" w:hAnsi="宋体"/>
          <w:sz w:val="24"/>
          <w:highlight w:val="none"/>
        </w:rPr>
        <w:t>11.2.5</w:t>
      </w:r>
      <w:r>
        <w:rPr>
          <w:rFonts w:hint="eastAsia" w:ascii="宋体" w:hAnsi="宋体"/>
          <w:sz w:val="24"/>
          <w:highlight w:val="none"/>
        </w:rPr>
        <w:t>施工组织设计或施工方案。</w:t>
      </w:r>
    </w:p>
    <w:p>
      <w:pPr>
        <w:tabs>
          <w:tab w:val="left" w:pos="1125"/>
        </w:tabs>
        <w:spacing w:line="360" w:lineRule="auto"/>
        <w:ind w:firstLine="480" w:firstLineChars="200"/>
        <w:rPr>
          <w:rFonts w:ascii="宋体"/>
          <w:sz w:val="24"/>
          <w:highlight w:val="none"/>
        </w:rPr>
      </w:pPr>
      <w:r>
        <w:rPr>
          <w:rFonts w:ascii="宋体" w:hAnsi="宋体"/>
          <w:sz w:val="24"/>
          <w:highlight w:val="none"/>
        </w:rPr>
        <w:t>11.2.</w:t>
      </w:r>
      <w:r>
        <w:rPr>
          <w:rFonts w:hint="eastAsia" w:ascii="宋体" w:hAnsi="宋体"/>
          <w:sz w:val="24"/>
          <w:highlight w:val="none"/>
        </w:rPr>
        <w:t>6按照</w:t>
      </w:r>
      <w:r>
        <w:rPr>
          <w:rFonts w:hint="eastAsia" w:ascii="宋体" w:hAnsi="宋体"/>
          <w:bCs/>
          <w:sz w:val="24"/>
          <w:highlight w:val="none"/>
        </w:rPr>
        <w:t>招标文件要求</w:t>
      </w:r>
      <w:r>
        <w:rPr>
          <w:rFonts w:hint="eastAsia" w:ascii="宋体" w:hAnsi="宋体"/>
          <w:sz w:val="24"/>
          <w:highlight w:val="none"/>
        </w:rPr>
        <w:t>填写的《参与编制技术标投标文件人员名单》。</w:t>
      </w:r>
    </w:p>
    <w:p>
      <w:pPr>
        <w:spacing w:line="360" w:lineRule="auto"/>
        <w:ind w:firstLine="480" w:firstLineChars="200"/>
        <w:rPr>
          <w:rFonts w:ascii="宋体"/>
          <w:bCs/>
          <w:sz w:val="24"/>
          <w:highlight w:val="none"/>
        </w:rPr>
      </w:pPr>
      <w:r>
        <w:rPr>
          <w:rFonts w:ascii="宋体" w:hAnsi="宋体"/>
          <w:bCs/>
          <w:sz w:val="24"/>
          <w:highlight w:val="none"/>
        </w:rPr>
        <w:t xml:space="preserve">11.3 </w:t>
      </w:r>
      <w:r>
        <w:rPr>
          <w:rFonts w:hint="eastAsia" w:ascii="宋体" w:hAnsi="宋体"/>
          <w:bCs/>
          <w:sz w:val="24"/>
          <w:highlight w:val="none"/>
        </w:rPr>
        <w:t>经济部分投标文件主要包括下列内容：</w:t>
      </w:r>
    </w:p>
    <w:p>
      <w:pPr>
        <w:spacing w:line="360" w:lineRule="auto"/>
        <w:ind w:firstLine="480" w:firstLineChars="200"/>
        <w:rPr>
          <w:rFonts w:ascii="宋体"/>
          <w:sz w:val="24"/>
          <w:highlight w:val="none"/>
        </w:rPr>
      </w:pPr>
      <w:r>
        <w:rPr>
          <w:rFonts w:ascii="宋体" w:hAnsi="宋体"/>
          <w:sz w:val="24"/>
          <w:highlight w:val="none"/>
        </w:rPr>
        <w:t xml:space="preserve">11.3.1 </w:t>
      </w:r>
      <w:r>
        <w:rPr>
          <w:rFonts w:hint="eastAsia" w:ascii="宋体" w:hAnsi="宋体"/>
          <w:sz w:val="24"/>
          <w:highlight w:val="none"/>
        </w:rPr>
        <w:t>经济投标文件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hAnsi="宋体"/>
          <w:sz w:val="24"/>
          <w:highlight w:val="none"/>
        </w:rPr>
        <w:t>。</w:t>
      </w:r>
    </w:p>
    <w:p>
      <w:pPr>
        <w:spacing w:line="360" w:lineRule="auto"/>
        <w:ind w:firstLine="480" w:firstLineChars="200"/>
        <w:rPr>
          <w:rFonts w:ascii="宋体"/>
          <w:sz w:val="24"/>
          <w:highlight w:val="none"/>
        </w:rPr>
      </w:pPr>
      <w:r>
        <w:rPr>
          <w:rFonts w:ascii="宋体" w:hAnsi="宋体"/>
          <w:sz w:val="24"/>
          <w:highlight w:val="none"/>
        </w:rPr>
        <w:t>11.3.2</w:t>
      </w:r>
      <w:r>
        <w:rPr>
          <w:rFonts w:hint="eastAsia" w:ascii="宋体" w:hAnsi="宋体"/>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highlight w:val="none"/>
        </w:rPr>
        <w:t>其中包括如下：</w:t>
      </w:r>
      <w:r>
        <w:rPr>
          <w:rFonts w:ascii="宋体"/>
          <w:sz w:val="24"/>
          <w:highlight w:val="none"/>
        </w:rPr>
        <w:t xml:space="preserve"> </w:t>
      </w:r>
    </w:p>
    <w:p>
      <w:pPr>
        <w:spacing w:line="360" w:lineRule="auto"/>
        <w:ind w:firstLine="566" w:firstLineChars="236"/>
        <w:rPr>
          <w:rFonts w:asci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）投标总价封面、扉页；</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）总说明</w:t>
      </w:r>
    </w:p>
    <w:p>
      <w:pPr>
        <w:spacing w:line="360" w:lineRule="auto"/>
        <w:ind w:firstLine="566" w:firstLineChars="236"/>
        <w:rPr>
          <w:rFonts w:ascii="宋体"/>
          <w:sz w:val="24"/>
          <w:szCs w:val="24"/>
          <w:highlight w:val="none"/>
        </w:rPr>
      </w:pPr>
      <w:r>
        <w:rPr>
          <w:rFonts w:hint="eastAsia" w:ascii="宋体" w:hAnsi="宋体"/>
          <w:sz w:val="24"/>
          <w:szCs w:val="24"/>
          <w:highlight w:val="none"/>
        </w:rPr>
        <w:t>（3）工程项目投标报价汇总表；</w:t>
      </w:r>
    </w:p>
    <w:p>
      <w:pPr>
        <w:spacing w:line="360" w:lineRule="auto"/>
        <w:ind w:firstLine="566" w:firstLineChars="236"/>
        <w:rPr>
          <w:rFonts w:ascii="宋体" w:hAnsi="宋体"/>
          <w:sz w:val="24"/>
          <w:szCs w:val="24"/>
          <w:highlight w:val="none"/>
        </w:rPr>
      </w:pPr>
      <w:r>
        <w:rPr>
          <w:rFonts w:hint="eastAsia" w:ascii="宋体" w:hAnsi="宋体"/>
          <w:sz w:val="24"/>
          <w:szCs w:val="24"/>
          <w:highlight w:val="none"/>
        </w:rPr>
        <w:t>（4）单项工程投标报价汇总表；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（5）单位工程投标报价汇总表；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（6）分部分项工程清单与计价表；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（7）单价措施项目清单与计价表；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（8）总价措施项目清单与计价表；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（9）综合单价分析表；</w:t>
      </w:r>
    </w:p>
    <w:p>
      <w:pPr>
        <w:spacing w:line="360" w:lineRule="auto"/>
        <w:ind w:firstLine="566" w:firstLineChars="236"/>
        <w:rPr>
          <w:rFonts w:ascii="宋体"/>
          <w:sz w:val="24"/>
          <w:szCs w:val="24"/>
          <w:highlight w:val="none"/>
        </w:rPr>
      </w:pPr>
      <w:r>
        <w:rPr>
          <w:rFonts w:hint="eastAsia" w:ascii="宋体" w:hAnsi="宋体"/>
          <w:sz w:val="24"/>
          <w:szCs w:val="24"/>
          <w:highlight w:val="none"/>
        </w:rPr>
        <w:t>（10）其他项目清单与计价汇总表；</w:t>
      </w:r>
    </w:p>
    <w:p>
      <w:pPr>
        <w:spacing w:line="360" w:lineRule="auto"/>
        <w:ind w:firstLine="566" w:firstLineChars="236"/>
        <w:rPr>
          <w:rFonts w:ascii="宋体"/>
          <w:sz w:val="24"/>
          <w:szCs w:val="24"/>
          <w:highlight w:val="none"/>
        </w:rPr>
      </w:pPr>
      <w:r>
        <w:rPr>
          <w:rFonts w:hint="eastAsia" w:ascii="宋体" w:hAnsi="宋体"/>
          <w:sz w:val="24"/>
          <w:szCs w:val="24"/>
          <w:highlight w:val="none"/>
        </w:rPr>
        <w:t>（11）暂列金额明细表；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（12）材料（工程设备）暂估价明细表；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（13）专业工程暂估价明细表；</w:t>
      </w:r>
    </w:p>
    <w:p>
      <w:pPr>
        <w:spacing w:line="360" w:lineRule="auto"/>
        <w:ind w:firstLine="566" w:firstLineChars="236"/>
        <w:rPr>
          <w:rFonts w:ascii="宋体"/>
          <w:sz w:val="24"/>
          <w:szCs w:val="24"/>
          <w:highlight w:val="none"/>
        </w:rPr>
      </w:pPr>
      <w:r>
        <w:rPr>
          <w:rFonts w:hint="eastAsia" w:ascii="宋体" w:hAnsi="宋体"/>
          <w:sz w:val="24"/>
          <w:szCs w:val="24"/>
          <w:highlight w:val="none"/>
        </w:rPr>
        <w:t>（14）计日工表；</w:t>
      </w:r>
    </w:p>
    <w:p>
      <w:pPr>
        <w:spacing w:line="360" w:lineRule="auto"/>
        <w:ind w:firstLine="566" w:firstLineChars="236"/>
        <w:rPr>
          <w:rFonts w:ascii="宋体"/>
          <w:sz w:val="24"/>
          <w:szCs w:val="24"/>
          <w:highlight w:val="none"/>
        </w:rPr>
      </w:pPr>
      <w:r>
        <w:rPr>
          <w:rFonts w:hint="eastAsia" w:ascii="宋体" w:hAnsi="宋体"/>
          <w:sz w:val="24"/>
          <w:szCs w:val="24"/>
          <w:highlight w:val="none"/>
        </w:rPr>
        <w:t>（15）总承包服务计价表；</w:t>
      </w:r>
    </w:p>
    <w:p>
      <w:pPr>
        <w:spacing w:line="360" w:lineRule="auto"/>
        <w:ind w:firstLine="566" w:firstLineChars="236"/>
        <w:rPr>
          <w:rFonts w:ascii="宋体"/>
          <w:sz w:val="24"/>
          <w:szCs w:val="24"/>
          <w:highlight w:val="none"/>
        </w:rPr>
      </w:pPr>
      <w:r>
        <w:rPr>
          <w:rFonts w:hint="eastAsia" w:ascii="宋体" w:hAnsi="宋体"/>
          <w:sz w:val="24"/>
          <w:szCs w:val="24"/>
          <w:highlight w:val="none"/>
        </w:rPr>
        <w:t>（16）规费和税金项目计价表；</w:t>
      </w:r>
    </w:p>
    <w:p>
      <w:pPr>
        <w:spacing w:line="360" w:lineRule="auto"/>
        <w:ind w:firstLine="480" w:firstLineChars="200"/>
        <w:rPr>
          <w:rFonts w:ascii="宋体"/>
          <w:sz w:val="24"/>
          <w:highlight w:val="none"/>
        </w:rPr>
      </w:pPr>
      <w:r>
        <w:rPr>
          <w:rFonts w:hint="eastAsia" w:ascii="宋体" w:hAnsi="宋体"/>
          <w:sz w:val="24"/>
          <w:szCs w:val="24"/>
          <w:highlight w:val="none"/>
        </w:rPr>
        <w:t xml:space="preserve"> （17）人工、主要材料和设备一览表</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tabs>
          <w:tab w:val="left" w:pos="1125"/>
        </w:tabs>
        <w:spacing w:line="360" w:lineRule="auto"/>
        <w:ind w:firstLine="480" w:firstLineChars="200"/>
        <w:rPr>
          <w:rFonts w:ascii="宋体" w:hAnsi="宋体"/>
          <w:sz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5"/>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sz w:val="24"/>
          <w:highlight w:val="none"/>
        </w:rPr>
      </w:pPr>
      <w:r>
        <w:rPr>
          <w:rFonts w:hint="eastAsia" w:ascii="宋体" w:hAnsi="宋体"/>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pStyle w:val="5"/>
        <w:spacing w:after="0" w:line="360" w:lineRule="auto"/>
        <w:ind w:firstLine="480" w:firstLineChars="200"/>
        <w:rPr>
          <w:rFonts w:ascii="宋体" w:hAnsi="宋体"/>
          <w:sz w:val="24"/>
          <w:highlight w:val="none"/>
        </w:rPr>
      </w:pPr>
      <w:r>
        <w:rPr>
          <w:rFonts w:hint="eastAsia" w:ascii="宋体" w:hAnsi="宋体"/>
          <w:sz w:val="24"/>
          <w:highlight w:val="none"/>
        </w:rPr>
        <w:t xml:space="preserve">12.3 </w:t>
      </w:r>
      <w:r>
        <w:rPr>
          <w:rFonts w:hint="eastAsia" w:ascii="宋体" w:hAnsi="宋体"/>
          <w:bCs/>
          <w:sz w:val="24"/>
          <w:szCs w:val="24"/>
          <w:highlight w:val="none"/>
        </w:rPr>
        <w:t>投标文件应按</w:t>
      </w:r>
      <w:r>
        <w:rPr>
          <w:rFonts w:hint="eastAsia" w:ascii="宋体" w:hAnsi="宋体"/>
          <w:sz w:val="24"/>
          <w:highlight w:val="none"/>
        </w:rPr>
        <w:t>照交易平台关于全流程电子化项目的相关指南进行编制，详见：</w:t>
      </w:r>
      <w:r>
        <w:rPr>
          <w:sz w:val="24"/>
          <w:szCs w:val="24"/>
          <w:highlight w:val="none"/>
          <w:u w:val="single"/>
        </w:rPr>
        <w:t xml:space="preserve">       </w:t>
      </w:r>
      <w:r>
        <w:rPr>
          <w:rFonts w:hint="eastAsia"/>
          <w:sz w:val="24"/>
          <w:szCs w:val="24"/>
          <w:highlight w:val="none"/>
          <w:u w:val="single"/>
        </w:rPr>
        <w:t xml:space="preserve">     </w:t>
      </w:r>
      <w:r>
        <w:rPr>
          <w:rFonts w:hint="eastAsia" w:ascii="宋体" w:hAnsi="宋体"/>
          <w:sz w:val="24"/>
          <w:highlight w:val="none"/>
        </w:rPr>
        <w:t xml:space="preserve">。               </w:t>
      </w:r>
    </w:p>
    <w:p>
      <w:pPr>
        <w:pStyle w:val="5"/>
        <w:spacing w:after="0" w:line="360" w:lineRule="auto"/>
        <w:ind w:firstLine="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5"/>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5"/>
        <w:spacing w:after="0"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12</w:t>
      </w:r>
      <w:r>
        <w:rPr>
          <w:rFonts w:hint="eastAsia" w:ascii="宋体" w:hAnsi="宋体"/>
          <w:sz w:val="24"/>
          <w:highlight w:val="none"/>
        </w:rPr>
        <w:t>项所规定的方式。投标报价（含单价及总价）精确到“分”。</w:t>
      </w:r>
    </w:p>
    <w:p>
      <w:pPr>
        <w:pStyle w:val="5"/>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pPr>
        <w:pStyle w:val="5"/>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ascii="宋体" w:hAnsi="宋体"/>
          <w:sz w:val="24"/>
          <w:szCs w:val="24"/>
          <w:highlight w:val="none"/>
        </w:rPr>
        <w:t xml:space="preserve"> </w:t>
      </w:r>
      <w:r>
        <w:rPr>
          <w:rFonts w:hint="eastAsia" w:ascii="宋体" w:hAnsi="宋体"/>
          <w:sz w:val="24"/>
          <w:szCs w:val="24"/>
          <w:highlight w:val="none"/>
        </w:rPr>
        <w:t>最高投标限价</w:t>
      </w:r>
      <w:r>
        <w:rPr>
          <w:rFonts w:hint="eastAsia" w:ascii="宋体" w:hAnsi="宋体"/>
          <w:sz w:val="24"/>
          <w:highlight w:val="none"/>
        </w:rPr>
        <w:t>）。</w:t>
      </w:r>
    </w:p>
    <w:p>
      <w:pPr>
        <w:pStyle w:val="5"/>
        <w:spacing w:after="0" w:line="360" w:lineRule="auto"/>
        <w:ind w:firstLine="480" w:firstLineChars="200"/>
        <w:rPr>
          <w:rFonts w:asci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5"/>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highlight w:val="none"/>
        </w:rPr>
        <w:t>13.5</w:t>
      </w:r>
      <w:r>
        <w:rPr>
          <w:rFonts w:hint="eastAsia" w:ascii="宋体" w:hAnsi="宋体"/>
          <w:sz w:val="24"/>
          <w:highlight w:val="none"/>
        </w:rPr>
        <w:t>款规定确定。</w:t>
      </w:r>
    </w:p>
    <w:p>
      <w:pPr>
        <w:pStyle w:val="5"/>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5"/>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5"/>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5"/>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5"/>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5"/>
        <w:spacing w:after="0"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sz w:val="24"/>
          <w:highlight w:val="none"/>
        </w:rPr>
      </w:pPr>
      <w:r>
        <w:rPr>
          <w:rFonts w:ascii="宋体" w:hAnsi="宋体"/>
          <w:sz w:val="24"/>
          <w:highlight w:val="none"/>
        </w:rPr>
        <w:t>16.1</w:t>
      </w:r>
      <w:r>
        <w:rPr>
          <w:rFonts w:hint="eastAsia" w:ascii="宋体" w:hAnsi="宋体"/>
          <w:sz w:val="24"/>
          <w:highlight w:val="none"/>
        </w:rPr>
        <w:t>投标人应按投标须知前附表第</w:t>
      </w:r>
      <w:r>
        <w:rPr>
          <w:rFonts w:ascii="宋体" w:hAnsi="宋体"/>
          <w:sz w:val="24"/>
          <w:highlight w:val="none"/>
        </w:rPr>
        <w:t>14</w:t>
      </w:r>
      <w:r>
        <w:rPr>
          <w:rFonts w:hint="eastAsia" w:ascii="宋体" w:hAnsi="宋体"/>
          <w:sz w:val="24"/>
          <w:highlight w:val="none"/>
        </w:rPr>
        <w:t>项所述金额和时间递交</w:t>
      </w:r>
      <w:r>
        <w:rPr>
          <w:rFonts w:hint="eastAsia" w:ascii="宋体" w:hAnsi="宋体"/>
          <w:bCs/>
          <w:sz w:val="24"/>
          <w:highlight w:val="none"/>
        </w:rPr>
        <w:t>投标保证金</w:t>
      </w:r>
      <w:r>
        <w:rPr>
          <w:rFonts w:hint="eastAsia" w:ascii="宋体" w:hAnsi="宋体"/>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sz w:val="24"/>
          <w:highlight w:val="none"/>
        </w:rPr>
      </w:pPr>
      <w:r>
        <w:rPr>
          <w:rFonts w:hint="eastAsia" w:ascii="宋体" w:hAnsi="宋体"/>
          <w:sz w:val="24"/>
          <w:highlight w:val="none"/>
        </w:rPr>
        <w:t>16.1.1 采用现金或者支票形式提交的，投标保证金须从投标人的银行基本账户转出。</w:t>
      </w:r>
    </w:p>
    <w:p>
      <w:pPr>
        <w:spacing w:line="360" w:lineRule="auto"/>
        <w:ind w:firstLine="480" w:firstLineChars="200"/>
        <w:rPr>
          <w:rFonts w:ascii="宋体" w:hAnsi="宋体"/>
          <w:sz w:val="24"/>
          <w:highlight w:val="none"/>
        </w:rPr>
      </w:pPr>
      <w:r>
        <w:rPr>
          <w:rFonts w:hint="eastAsia" w:ascii="宋体" w:hAnsi="宋体"/>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sz w:val="24"/>
          <w:highlight w:val="none"/>
        </w:rPr>
      </w:pPr>
      <w:r>
        <w:rPr>
          <w:rFonts w:hint="eastAsia" w:ascii="宋体" w:hAnsi="宋体"/>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sz w:val="24"/>
          <w:highlight w:val="none"/>
        </w:rPr>
      </w:pPr>
      <w:r>
        <w:rPr>
          <w:rFonts w:hint="eastAsia" w:ascii="宋体" w:hAnsi="宋体"/>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sz w:val="24"/>
          <w:highlight w:val="none"/>
        </w:rPr>
      </w:pPr>
      <w:r>
        <w:rPr>
          <w:rFonts w:hint="eastAsia" w:ascii="宋体" w:hAnsi="宋体"/>
          <w:sz w:val="24"/>
          <w:highlight w:val="none"/>
        </w:rPr>
        <w:t>16.3投标保证金应依据法律法规的相关规定退还。</w:t>
      </w:r>
    </w:p>
    <w:p>
      <w:pPr>
        <w:spacing w:line="360" w:lineRule="auto"/>
        <w:ind w:firstLine="480" w:firstLineChars="200"/>
        <w:rPr>
          <w:rFonts w:ascii="宋体" w:hAnsi="宋体"/>
          <w:sz w:val="24"/>
          <w:highlight w:val="none"/>
        </w:rPr>
      </w:pPr>
      <w:r>
        <w:rPr>
          <w:rFonts w:hint="eastAsia" w:ascii="宋体" w:hAnsi="宋体"/>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sz w:val="24"/>
          <w:highlight w:val="none"/>
        </w:rPr>
      </w:pPr>
      <w:r>
        <w:rPr>
          <w:rFonts w:hint="eastAsia" w:ascii="宋体" w:hAnsi="宋体"/>
          <w:sz w:val="24"/>
          <w:highlight w:val="none"/>
        </w:rPr>
        <w:t>16.4.1因投标人原因造成投标文件未解密的；</w:t>
      </w:r>
    </w:p>
    <w:p>
      <w:pPr>
        <w:spacing w:line="360" w:lineRule="auto"/>
        <w:ind w:firstLine="480" w:firstLineChars="200"/>
        <w:rPr>
          <w:rFonts w:ascii="宋体" w:hAnsi="宋体"/>
          <w:sz w:val="24"/>
          <w:highlight w:val="none"/>
        </w:rPr>
      </w:pPr>
      <w:r>
        <w:rPr>
          <w:rFonts w:hint="eastAsia" w:ascii="宋体" w:hAnsi="宋体"/>
          <w:sz w:val="24"/>
          <w:highlight w:val="none"/>
        </w:rPr>
        <w:t>16.4.2投标人在投标有效期内撤销投标文件；</w:t>
      </w:r>
    </w:p>
    <w:p>
      <w:pPr>
        <w:spacing w:line="360" w:lineRule="auto"/>
        <w:ind w:firstLine="480" w:firstLineChars="200"/>
        <w:rPr>
          <w:rFonts w:ascii="宋体" w:hAnsi="宋体"/>
          <w:sz w:val="24"/>
          <w:highlight w:val="none"/>
        </w:rPr>
      </w:pPr>
      <w:r>
        <w:rPr>
          <w:rFonts w:hint="eastAsia" w:ascii="宋体" w:hAnsi="宋体"/>
          <w:sz w:val="24"/>
          <w:highlight w:val="none"/>
        </w:rPr>
        <w:t>16.4.3中标人未能在规定期限内按要求提交履约担保；</w:t>
      </w:r>
    </w:p>
    <w:p>
      <w:pPr>
        <w:spacing w:line="360" w:lineRule="auto"/>
        <w:ind w:firstLine="480" w:firstLineChars="200"/>
        <w:rPr>
          <w:rFonts w:ascii="宋体" w:hAnsi="宋体"/>
          <w:sz w:val="24"/>
          <w:highlight w:val="none"/>
        </w:rPr>
      </w:pPr>
      <w:r>
        <w:rPr>
          <w:rFonts w:hint="eastAsia" w:ascii="宋体" w:hAnsi="宋体"/>
          <w:sz w:val="24"/>
          <w:highlight w:val="none"/>
        </w:rPr>
        <w:t>16.4.4中标人未能在规定期限内签署合同协议。</w:t>
      </w:r>
    </w:p>
    <w:p>
      <w:pPr>
        <w:spacing w:line="360" w:lineRule="auto"/>
        <w:ind w:firstLine="480" w:firstLineChars="200"/>
        <w:rPr>
          <w:rFonts w:ascii="宋体" w:hAnsi="宋体"/>
          <w:sz w:val="24"/>
          <w:highlight w:val="none"/>
        </w:rPr>
      </w:pPr>
      <w:r>
        <w:rPr>
          <w:rFonts w:hint="eastAsia" w:ascii="宋体" w:hAnsi="宋体"/>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sz w:val="24"/>
          <w:highlight w:val="none"/>
        </w:rPr>
      </w:pPr>
      <w:r>
        <w:rPr>
          <w:rFonts w:hint="eastAsia" w:ascii="宋体" w:hAnsi="宋体"/>
          <w:sz w:val="24"/>
          <w:highlight w:val="none"/>
        </w:rPr>
        <w:t>16.5.1投标人存在16.4条款所列情形且投标人提交的保函、担保或保证保险无法兑付的；</w:t>
      </w:r>
    </w:p>
    <w:p>
      <w:pPr>
        <w:spacing w:line="360" w:lineRule="auto"/>
        <w:ind w:firstLine="480" w:firstLineChars="200"/>
        <w:rPr>
          <w:rFonts w:ascii="宋体" w:hAnsi="宋体"/>
          <w:sz w:val="24"/>
          <w:highlight w:val="none"/>
        </w:rPr>
      </w:pPr>
      <w:r>
        <w:rPr>
          <w:rFonts w:hint="eastAsia" w:ascii="宋体" w:hAnsi="宋体"/>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sz w:val="24"/>
          <w:highlight w:val="none"/>
        </w:rPr>
      </w:pPr>
      <w:r>
        <w:rPr>
          <w:rFonts w:hint="eastAsia" w:ascii="宋体" w:hAnsi="宋体"/>
          <w:sz w:val="24"/>
          <w:highlight w:val="none"/>
        </w:rPr>
        <w:t>16.5.3按招标文件要求免于提供投标保证金的投标人存在16.4条款所列情形的。</w:t>
      </w:r>
    </w:p>
    <w:p>
      <w:pPr>
        <w:spacing w:line="360" w:lineRule="auto"/>
        <w:ind w:firstLine="480" w:firstLineChars="200"/>
        <w:rPr>
          <w:rFonts w:ascii="宋体"/>
          <w:sz w:val="24"/>
          <w:highlight w:val="none"/>
        </w:rPr>
      </w:pPr>
      <w:r>
        <w:rPr>
          <w:rFonts w:hint="eastAsia" w:ascii="宋体" w:hAnsi="宋体"/>
          <w:sz w:val="24"/>
          <w:highlight w:val="none"/>
        </w:rPr>
        <w:t>注：16.5.3款由招标人二选一，需在招标文件中明确。</w:t>
      </w:r>
    </w:p>
    <w:p>
      <w:pPr>
        <w:pStyle w:val="5"/>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ascii="宋体" w:hAnsi="宋体"/>
          <w:sz w:val="24"/>
          <w:highlight w:val="none"/>
        </w:rPr>
        <w:t>17.1</w:t>
      </w:r>
      <w:r>
        <w:rPr>
          <w:rFonts w:hint="eastAsia" w:ascii="宋体" w:hAnsi="宋体"/>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sz w:val="24"/>
          <w:highlight w:val="none"/>
          <w:u w:val="single"/>
        </w:rPr>
        <w:t xml:space="preserve">            </w:t>
      </w:r>
      <w:r>
        <w:rPr>
          <w:rFonts w:hint="eastAsia" w:ascii="宋体" w:hAnsi="宋体"/>
          <w:sz w:val="24"/>
          <w:highlight w:val="none"/>
        </w:rPr>
        <w:t xml:space="preserve"> 。</w:t>
      </w:r>
    </w:p>
    <w:p>
      <w:pPr>
        <w:pStyle w:val="8"/>
        <w:spacing w:before="156" w:after="156"/>
        <w:rPr>
          <w:highlight w:val="none"/>
        </w:rPr>
      </w:pPr>
      <w:bookmarkStart w:id="13" w:name="_Toc2272552"/>
      <w:bookmarkStart w:id="14" w:name="_Toc17330"/>
      <w:bookmarkStart w:id="15" w:name="_Toc21525496"/>
      <w:r>
        <w:rPr>
          <w:rFonts w:hint="eastAsia"/>
          <w:highlight w:val="none"/>
        </w:rPr>
        <w:t>（四）投标文件的提交</w:t>
      </w:r>
      <w:bookmarkEnd w:id="13"/>
      <w:bookmarkEnd w:id="14"/>
      <w:bookmarkEnd w:id="15"/>
    </w:p>
    <w:p>
      <w:pPr>
        <w:pStyle w:val="5"/>
        <w:spacing w:after="0"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w:t>
      </w:r>
      <w:r>
        <w:rPr>
          <w:rFonts w:hint="eastAsia"/>
          <w:b/>
          <w:sz w:val="24"/>
          <w:szCs w:val="24"/>
          <w:highlight w:val="none"/>
        </w:rPr>
        <w:t>投标文件的密封和标记</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递交的电子投标文件（不含备用光盘）必须进行加密。按照交易平台关于</w:t>
      </w:r>
      <w:r>
        <w:rPr>
          <w:rFonts w:hint="eastAsia"/>
          <w:sz w:val="24"/>
          <w:szCs w:val="24"/>
          <w:highlight w:val="none"/>
        </w:rPr>
        <w:t>全流程电子化项目的相关指南进行操作。详见：</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 xml:space="preserve"> 。</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.2</w:t>
      </w:r>
      <w:r>
        <w:rPr>
          <w:rFonts w:ascii="宋体"/>
          <w:bCs/>
          <w:sz w:val="24"/>
          <w:highlight w:val="none"/>
        </w:rPr>
        <w:t xml:space="preserve"> </w:t>
      </w:r>
      <w:r>
        <w:rPr>
          <w:rFonts w:hint="eastAsia" w:ascii="宋体"/>
          <w:bCs/>
          <w:sz w:val="24"/>
          <w:highlight w:val="none"/>
        </w:rPr>
        <w:t>未按要求加密的投标文件，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bCs/>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19</w:t>
      </w:r>
      <w:r>
        <w:rPr>
          <w:rFonts w:hint="eastAsia" w:ascii="宋体" w:hAnsi="宋体"/>
          <w:b/>
          <w:bCs/>
          <w:sz w:val="24"/>
          <w:highlight w:val="none"/>
        </w:rPr>
        <w:t>．投标文件的递交和接收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1投标人通过</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递交电子投标文件。</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2投标人完成电子</w:t>
      </w:r>
      <w:r>
        <w:rPr>
          <w:rFonts w:hint="eastAsia" w:ascii="宋体" w:hAnsi="宋体"/>
          <w:sz w:val="24"/>
          <w:highlight w:val="none"/>
        </w:rPr>
        <w:t>投标文件</w:t>
      </w:r>
      <w:r>
        <w:rPr>
          <w:rFonts w:hint="eastAsia" w:ascii="宋体" w:hAnsi="宋体"/>
          <w:bCs/>
          <w:sz w:val="24"/>
          <w:highlight w:val="none"/>
        </w:rPr>
        <w:t>上传后，</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即时向投标人发出递交回执通知。递交时间以递交回执通知载明的传输完成时间为准。</w:t>
      </w:r>
    </w:p>
    <w:p>
      <w:pPr>
        <w:spacing w:line="360" w:lineRule="auto"/>
        <w:ind w:firstLine="480" w:firstLineChars="200"/>
        <w:rPr>
          <w:rFonts w:ascii="宋体" w:hAnsi="宋体"/>
          <w:sz w:val="24"/>
          <w:highlight w:val="none"/>
        </w:rPr>
      </w:pPr>
      <w:r>
        <w:rPr>
          <w:rFonts w:ascii="宋体" w:hAnsi="宋体"/>
          <w:bCs/>
          <w:sz w:val="24"/>
          <w:highlight w:val="none"/>
        </w:rPr>
        <w:t>1</w:t>
      </w:r>
      <w:r>
        <w:rPr>
          <w:rFonts w:hint="eastAsia" w:ascii="宋体" w:hAnsi="宋体"/>
          <w:bCs/>
          <w:sz w:val="24"/>
          <w:highlight w:val="none"/>
        </w:rPr>
        <w:t>9</w:t>
      </w:r>
      <w:r>
        <w:rPr>
          <w:rFonts w:ascii="宋体" w:hAnsi="宋体"/>
          <w:bCs/>
          <w:sz w:val="24"/>
          <w:highlight w:val="none"/>
        </w:rPr>
        <w:t>.</w:t>
      </w:r>
      <w:r>
        <w:rPr>
          <w:rFonts w:hint="eastAsia" w:ascii="宋体" w:hAnsi="宋体"/>
          <w:bCs/>
          <w:sz w:val="24"/>
          <w:highlight w:val="none"/>
        </w:rPr>
        <w:t>3</w:t>
      </w:r>
      <w:r>
        <w:rPr>
          <w:rFonts w:hint="eastAsia"/>
          <w:bCs/>
          <w:sz w:val="24"/>
          <w:szCs w:val="24"/>
          <w:highlight w:val="none"/>
        </w:rPr>
        <w:t>逾期送达的</w:t>
      </w:r>
      <w:r>
        <w:rPr>
          <w:rFonts w:hint="eastAsia" w:ascii="宋体" w:hAnsi="宋体"/>
          <w:bCs/>
          <w:sz w:val="24"/>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0" w:firstLineChars="200"/>
        <w:rPr>
          <w:rFonts w:ascii="宋体"/>
          <w:sz w:val="24"/>
          <w:highlight w:val="none"/>
        </w:rPr>
      </w:pPr>
      <w:r>
        <w:rPr>
          <w:rFonts w:ascii="宋体" w:hAnsi="宋体"/>
          <w:sz w:val="24"/>
          <w:highlight w:val="none"/>
        </w:rPr>
        <w:t>19.</w:t>
      </w:r>
      <w:r>
        <w:rPr>
          <w:rFonts w:hint="eastAsia" w:ascii="宋体" w:hAnsi="宋体"/>
          <w:sz w:val="24"/>
          <w:highlight w:val="none"/>
        </w:rPr>
        <w:t>4</w:t>
      </w:r>
      <w:r>
        <w:rPr>
          <w:rFonts w:ascii="宋体" w:hAnsi="宋体"/>
          <w:sz w:val="24"/>
          <w:highlight w:val="none"/>
        </w:rPr>
        <w:t xml:space="preserve"> </w:t>
      </w:r>
      <w:r>
        <w:rPr>
          <w:rFonts w:hint="eastAsia" w:ascii="宋体" w:hAnsi="宋体"/>
          <w:sz w:val="24"/>
          <w:szCs w:val="24"/>
          <w:highlight w:val="none"/>
        </w:rPr>
        <w:t>投标截止前，</w:t>
      </w:r>
      <w:r>
        <w:rPr>
          <w:rFonts w:hint="eastAsia"/>
          <w:sz w:val="24"/>
          <w:szCs w:val="24"/>
          <w:highlight w:val="none"/>
        </w:rPr>
        <w:t>招标人拒绝接收符合条件的投标文件，投标人可向招标投标监督机构投诉。</w:t>
      </w:r>
    </w:p>
    <w:p>
      <w:pPr>
        <w:spacing w:line="360" w:lineRule="auto"/>
        <w:ind w:firstLine="480" w:firstLineChars="200"/>
        <w:rPr>
          <w:rFonts w:ascii="宋体" w:hAnsi="宋体"/>
          <w:sz w:val="24"/>
          <w:highlight w:val="none"/>
        </w:rPr>
      </w:pPr>
      <w:r>
        <w:rPr>
          <w:rFonts w:ascii="宋体" w:hAnsi="宋体"/>
          <w:sz w:val="24"/>
          <w:highlight w:val="none"/>
        </w:rPr>
        <w:t>19.</w:t>
      </w:r>
      <w:r>
        <w:rPr>
          <w:rFonts w:hint="eastAsia" w:ascii="宋体" w:hAnsi="宋体"/>
          <w:sz w:val="24"/>
          <w:highlight w:val="none"/>
        </w:rPr>
        <w:t>5如技术标和经济标先后分别开启，</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将按招标文件规定的时间分别开启技术标和经济标。</w:t>
      </w:r>
    </w:p>
    <w:p>
      <w:pPr>
        <w:spacing w:line="360" w:lineRule="auto"/>
        <w:ind w:firstLine="480" w:firstLineChars="200"/>
        <w:rPr>
          <w:rFonts w:ascii="宋体"/>
          <w:sz w:val="24"/>
          <w:highlight w:val="none"/>
        </w:rPr>
      </w:pPr>
      <w:r>
        <w:rPr>
          <w:rFonts w:ascii="宋体" w:hAnsi="宋体"/>
          <w:sz w:val="24"/>
          <w:szCs w:val="24"/>
          <w:highlight w:val="none"/>
        </w:rPr>
        <w:t>19.6</w:t>
      </w:r>
      <w:r>
        <w:rPr>
          <w:rFonts w:hint="eastAsia" w:ascii="宋体" w:hAnsi="宋体"/>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sz w:val="24"/>
          <w:highlight w:val="none"/>
        </w:rPr>
        <w:t>该投标文件将不能参与资格审查和评标</w:t>
      </w:r>
      <w:r>
        <w:rPr>
          <w:rFonts w:hint="eastAsia" w:ascii="宋体" w:hAnsi="宋体"/>
          <w:sz w:val="24"/>
          <w:szCs w:val="24"/>
          <w:highlight w:val="none"/>
        </w:rPr>
        <w:t>（选择性条款）。</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sz w:val="24"/>
          <w:highlight w:val="none"/>
        </w:rPr>
      </w:pPr>
      <w:r>
        <w:rPr>
          <w:rFonts w:ascii="宋体" w:hAnsi="宋体"/>
          <w:sz w:val="24"/>
          <w:highlight w:val="none"/>
        </w:rPr>
        <w:t xml:space="preserve">21.1 </w:t>
      </w:r>
      <w:r>
        <w:rPr>
          <w:rFonts w:hint="eastAsia" w:ascii="宋体" w:hAnsi="宋体"/>
          <w:sz w:val="24"/>
          <w:highlight w:val="none"/>
        </w:rPr>
        <w:t>本须知前附表第</w:t>
      </w:r>
      <w:r>
        <w:rPr>
          <w:rFonts w:ascii="宋体" w:hAnsi="宋体"/>
          <w:sz w:val="24"/>
          <w:highlight w:val="none"/>
        </w:rPr>
        <w:t>1</w:t>
      </w:r>
      <w:r>
        <w:rPr>
          <w:rFonts w:hint="eastAsia" w:ascii="宋体" w:hAnsi="宋体"/>
          <w:sz w:val="24"/>
          <w:highlight w:val="none"/>
        </w:rPr>
        <w:t>7项规定的投标截止时间</w:t>
      </w:r>
      <w:r>
        <w:rPr>
          <w:rFonts w:hint="eastAsia"/>
          <w:bCs/>
          <w:sz w:val="24"/>
          <w:szCs w:val="24"/>
          <w:highlight w:val="none"/>
        </w:rPr>
        <w:t>后送达的</w:t>
      </w:r>
      <w:r>
        <w:rPr>
          <w:rFonts w:hint="eastAsia" w:ascii="宋体" w:hAnsi="宋体"/>
          <w:bCs/>
          <w:sz w:val="24"/>
          <w:highlight w:val="none"/>
        </w:rPr>
        <w:t>电子投标文件，</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w:t>
      </w:r>
      <w:r>
        <w:rPr>
          <w:rFonts w:ascii="宋体" w:hAnsi="宋体"/>
          <w:sz w:val="24"/>
          <w:highlight w:val="none"/>
        </w:rPr>
        <w:t xml:space="preserve"> </w:t>
      </w:r>
      <w:r>
        <w:rPr>
          <w:rFonts w:hint="eastAsia" w:ascii="宋体" w:hAnsi="宋体"/>
          <w:sz w:val="24"/>
          <w:highlight w:val="none"/>
        </w:rPr>
        <w:t>在投标截止时间之后，投标人不得补充、修改和更换投标文件。</w:t>
      </w:r>
    </w:p>
    <w:p>
      <w:pPr>
        <w:pStyle w:val="8"/>
        <w:spacing w:before="156" w:after="156"/>
        <w:rPr>
          <w:highlight w:val="none"/>
        </w:rPr>
      </w:pPr>
      <w:bookmarkStart w:id="16" w:name="_Toc29827"/>
      <w:bookmarkStart w:id="17" w:name="_Toc21525497"/>
      <w:bookmarkStart w:id="18" w:name="_Toc2272553"/>
      <w:r>
        <w:rPr>
          <w:rFonts w:hint="eastAsia"/>
          <w:highlight w:val="none"/>
        </w:rPr>
        <w:t>（五）开标、评标、定标及合同签定</w:t>
      </w:r>
      <w:bookmarkEnd w:id="16"/>
      <w:bookmarkEnd w:id="17"/>
      <w:bookmarkEnd w:id="18"/>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．中标通知书</w:t>
      </w:r>
    </w:p>
    <w:p>
      <w:pPr>
        <w:spacing w:line="360" w:lineRule="auto"/>
        <w:ind w:firstLine="480" w:firstLineChars="200"/>
        <w:rPr>
          <w:rFonts w:ascii="宋体"/>
          <w:sz w:val="24"/>
          <w:highlight w:val="none"/>
        </w:rPr>
      </w:pPr>
      <w:r>
        <w:rPr>
          <w:rFonts w:ascii="宋体" w:hAnsi="宋体"/>
          <w:sz w:val="24"/>
          <w:highlight w:val="none"/>
        </w:rPr>
        <w:t>27.1</w:t>
      </w:r>
      <w:r>
        <w:rPr>
          <w:rFonts w:hint="eastAsia" w:ascii="宋体" w:hAnsi="宋体"/>
          <w:sz w:val="24"/>
          <w:highlight w:val="none"/>
        </w:rPr>
        <w:t>招标人将在</w:t>
      </w:r>
      <w:r>
        <w:rPr>
          <w:sz w:val="24"/>
          <w:szCs w:val="24"/>
          <w:highlight w:val="none"/>
          <w:u w:val="single"/>
        </w:rPr>
        <w:t xml:space="preserve">        </w:t>
      </w:r>
      <w:r>
        <w:rPr>
          <w:rFonts w:hint="eastAsia" w:ascii="宋体" w:hAnsi="宋体"/>
          <w:sz w:val="24"/>
          <w:szCs w:val="24"/>
          <w:highlight w:val="none"/>
        </w:rPr>
        <w:t>交易平台</w:t>
      </w:r>
      <w:r>
        <w:rPr>
          <w:rFonts w:hint="eastAsia" w:ascii="宋体" w:hAnsi="宋体"/>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rPr>
      </w:pPr>
      <w:r>
        <w:rPr>
          <w:rFonts w:hint="eastAsia" w:ascii="宋体" w:hAnsi="宋体"/>
          <w:sz w:val="24"/>
          <w:highlight w:val="none"/>
        </w:rPr>
        <w:t>27.4在产生中标候选人后，招标人将中标候选人的投标文件商务部分文件的所有内容（包括报价清单、人员、业绩、奖项等资料）在</w:t>
      </w:r>
      <w:r>
        <w:rPr>
          <w:sz w:val="24"/>
          <w:szCs w:val="24"/>
          <w:highlight w:val="none"/>
          <w:u w:val="single"/>
        </w:rPr>
        <w:t xml:space="preserve">        </w:t>
      </w:r>
      <w:r>
        <w:rPr>
          <w:rFonts w:hint="eastAsia" w:ascii="宋体" w:hAnsi="宋体"/>
          <w:sz w:val="24"/>
          <w:szCs w:val="24"/>
          <w:highlight w:val="none"/>
        </w:rPr>
        <w:t>交易平台和广东省招标投标监管网</w:t>
      </w:r>
      <w:r>
        <w:rPr>
          <w:rFonts w:hint="eastAsia" w:ascii="宋体" w:hAnsi="宋体"/>
          <w:sz w:val="24"/>
          <w:highlight w:val="none"/>
        </w:rPr>
        <w:t>公开。</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招标人支付工程款时，中标人应按规定开具发票。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sz w:val="24"/>
          <w:highlight w:val="none"/>
        </w:rPr>
      </w:pPr>
      <w:r>
        <w:rPr>
          <w:rFonts w:ascii="宋体" w:hAnsi="宋体"/>
          <w:sz w:val="24"/>
          <w:highlight w:val="none"/>
        </w:rPr>
        <w:t xml:space="preserve">29.1 </w:t>
      </w:r>
      <w:r>
        <w:rPr>
          <w:rFonts w:hint="eastAsia" w:ascii="宋体" w:hAnsi="宋体"/>
          <w:sz w:val="24"/>
          <w:highlight w:val="none"/>
        </w:rPr>
        <w:t>在收到中标通知书后的</w:t>
      </w:r>
      <w:r>
        <w:rPr>
          <w:rFonts w:ascii="宋体" w:hAnsi="宋体"/>
          <w:b/>
          <w:sz w:val="24"/>
          <w:highlight w:val="none"/>
        </w:rPr>
        <w:t>15</w:t>
      </w:r>
      <w:r>
        <w:rPr>
          <w:rFonts w:hint="eastAsia" w:ascii="宋体" w:hAnsi="宋体"/>
          <w:b/>
          <w:sz w:val="24"/>
          <w:highlight w:val="none"/>
        </w:rPr>
        <w:t>日</w:t>
      </w:r>
      <w:r>
        <w:rPr>
          <w:rFonts w:hint="eastAsia" w:ascii="宋体" w:hAnsi="宋体"/>
          <w:sz w:val="24"/>
          <w:highlight w:val="none"/>
        </w:rPr>
        <w:t>内，中标人应按本须知前附表第</w:t>
      </w:r>
      <w:r>
        <w:rPr>
          <w:rFonts w:ascii="宋体" w:hAnsi="宋体"/>
          <w:sz w:val="24"/>
          <w:highlight w:val="none"/>
        </w:rPr>
        <w:t>2</w:t>
      </w:r>
      <w:r>
        <w:rPr>
          <w:rFonts w:hint="eastAsia" w:ascii="宋体" w:hAnsi="宋体"/>
          <w:sz w:val="24"/>
          <w:highlight w:val="none"/>
        </w:rPr>
        <w:t>0项的规定向招标人提交履约担保。</w:t>
      </w:r>
    </w:p>
    <w:p>
      <w:pPr>
        <w:snapToGrid w:val="0"/>
        <w:spacing w:line="360" w:lineRule="auto"/>
        <w:ind w:firstLine="480" w:firstLineChars="200"/>
        <w:rPr>
          <w:rFonts w:ascii="宋体"/>
          <w:sz w:val="24"/>
          <w:highlight w:val="none"/>
        </w:rPr>
      </w:pPr>
      <w:r>
        <w:rPr>
          <w:rFonts w:ascii="宋体" w:hAnsi="宋体"/>
          <w:sz w:val="24"/>
          <w:highlight w:val="none"/>
        </w:rPr>
        <w:t>29.2</w:t>
      </w:r>
      <w:r>
        <w:rPr>
          <w:rFonts w:hint="eastAsia" w:ascii="宋体" w:hAnsi="宋体"/>
          <w:sz w:val="24"/>
          <w:highlight w:val="none"/>
        </w:rPr>
        <w:t>中标通知书发出之日起</w:t>
      </w:r>
      <w:r>
        <w:rPr>
          <w:rFonts w:ascii="宋体" w:hAnsi="宋体"/>
          <w:sz w:val="24"/>
          <w:highlight w:val="none"/>
        </w:rPr>
        <w:t>15</w:t>
      </w:r>
      <w:r>
        <w:rPr>
          <w:rFonts w:hint="eastAsia" w:ascii="宋体" w:hAnsi="宋体"/>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rPr>
      </w:pPr>
      <w:r>
        <w:rPr>
          <w:rFonts w:ascii="宋体" w:hAnsi="宋体"/>
          <w:sz w:val="24"/>
          <w:highlight w:val="none"/>
        </w:rPr>
        <w:t>30.1</w:t>
      </w:r>
      <w:r>
        <w:rPr>
          <w:rFonts w:hint="eastAsia" w:ascii="宋体" w:hAnsi="宋体"/>
          <w:sz w:val="24"/>
          <w:highlight w:val="none"/>
        </w:rPr>
        <w:t>在合同双方全权代表在合同协议书上签字，并分别加盖双方单位的公章后，合同正式生效。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5"/>
        <w:spacing w:after="0"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5"/>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5"/>
        <w:spacing w:after="0"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5"/>
        <w:spacing w:after="0"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5"/>
        <w:spacing w:after="0" w:line="360" w:lineRule="auto"/>
        <w:ind w:firstLine="480" w:firstLineChars="200"/>
        <w:rPr>
          <w:rFonts w:ascii="宋体"/>
          <w:sz w:val="24"/>
          <w:highlight w:val="none"/>
        </w:rPr>
      </w:pPr>
      <w:r>
        <w:rPr>
          <w:rFonts w:hint="eastAsia" w:ascii="宋体"/>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highlight w:val="none"/>
        </w:rPr>
      </w:pPr>
      <w:r>
        <w:rPr>
          <w:rFonts w:hint="eastAsia" w:ascii="宋体"/>
          <w:b/>
          <w:sz w:val="24"/>
          <w:highlight w:val="none"/>
        </w:rPr>
        <w:t>33.</w:t>
      </w:r>
      <w:r>
        <w:rPr>
          <w:rFonts w:hint="eastAsia" w:ascii="宋体" w:hAnsi="宋体"/>
          <w:b/>
          <w:sz w:val="24"/>
          <w:highlight w:val="none"/>
        </w:rPr>
        <w:t xml:space="preserve"> 投标人信誉的要求</w:t>
      </w:r>
    </w:p>
    <w:p>
      <w:pPr>
        <w:spacing w:line="480" w:lineRule="auto"/>
        <w:ind w:firstLine="537" w:firstLineChars="224"/>
        <w:rPr>
          <w:rFonts w:hint="eastAsia" w:ascii="宋体" w:hAnsi="宋体"/>
          <w:sz w:val="24"/>
          <w:highlight w:val="none"/>
          <w:shd w:val="clear" w:color="FFFFFF" w:fill="D9D9D9"/>
        </w:rPr>
      </w:pPr>
      <w:r>
        <w:rPr>
          <w:rFonts w:hint="eastAsia" w:ascii="宋体" w:hAnsi="宋体"/>
          <w:sz w:val="24"/>
          <w:highlight w:val="none"/>
        </w:rPr>
        <w:t>存在下列情形之一的，招标人可以限制其投标（需在招标文件中明确评定方法）</w:t>
      </w:r>
    </w:p>
    <w:p>
      <w:pPr>
        <w:spacing w:line="480" w:lineRule="auto"/>
        <w:ind w:firstLine="537" w:firstLineChars="224"/>
        <w:rPr>
          <w:rFonts w:ascii="宋体" w:hAnsi="宋体"/>
          <w:sz w:val="24"/>
          <w:highlight w:val="none"/>
        </w:rPr>
      </w:pPr>
      <w:r>
        <w:rPr>
          <w:rFonts w:hint="eastAsia" w:ascii="宋体" w:hAnsi="宋体"/>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sz w:val="24"/>
          <w:highlight w:val="none"/>
        </w:rPr>
      </w:pPr>
      <w:r>
        <w:rPr>
          <w:rFonts w:hint="eastAsia" w:ascii="宋体" w:hAnsi="宋体"/>
          <w:sz w:val="24"/>
          <w:highlight w:val="none"/>
        </w:rPr>
        <w:t>（2）被发改委、人力资源社会保障、质检总局等有关部门、单位在“信用中国”网站中列入联合惩戒失信黑名单。</w:t>
      </w:r>
    </w:p>
    <w:p>
      <w:pPr>
        <w:pStyle w:val="3"/>
        <w:rPr>
          <w:rFonts w:hint="eastAsia" w:ascii="宋体" w:hAnsi="宋体" w:cs="宋体"/>
          <w:highlight w:val="none"/>
        </w:rPr>
      </w:pPr>
      <w:r>
        <w:rPr>
          <w:rFonts w:hint="eastAsia" w:ascii="宋体" w:hAnsi="宋体" w:cs="宋体"/>
          <w:sz w:val="24"/>
          <w:highlight w:val="none"/>
        </w:rPr>
        <w:br w:type="page"/>
      </w:r>
      <w:bookmarkStart w:id="19" w:name="_Toc5110"/>
      <w:r>
        <w:rPr>
          <w:rFonts w:hint="eastAsia" w:ascii="宋体" w:hAnsi="宋体" w:cs="宋体"/>
          <w:highlight w:val="none"/>
        </w:rPr>
        <w:t>第二章  开标、评标及定标办法</w:t>
      </w:r>
      <w:bookmarkEnd w:id="19"/>
    </w:p>
    <w:p>
      <w:pPr>
        <w:pStyle w:val="6"/>
        <w:rPr>
          <w:rFonts w:hint="eastAsia" w:ascii="宋体" w:hAnsi="宋体" w:cs="宋体"/>
          <w:color w:val="auto"/>
          <w:highlight w:val="none"/>
        </w:rPr>
      </w:pPr>
      <w:bookmarkStart w:id="20" w:name="_Toc17685"/>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20"/>
    </w:p>
    <w:p>
      <w:pPr>
        <w:pStyle w:val="5"/>
        <w:spacing w:after="0" w:line="360" w:lineRule="auto"/>
        <w:rPr>
          <w:rFonts w:hint="eastAsia" w:ascii="宋体" w:hAnsi="宋体" w:cs="宋体"/>
          <w:b/>
          <w:szCs w:val="21"/>
          <w:highlight w:val="none"/>
        </w:rPr>
      </w:pPr>
      <w:r>
        <w:rPr>
          <w:rFonts w:hint="eastAsia" w:ascii="宋体" w:hAnsi="宋体" w:cs="宋体"/>
          <w:b/>
          <w:szCs w:val="21"/>
          <w:highlight w:val="none"/>
        </w:rPr>
        <w:t>声明：本</w:t>
      </w:r>
      <w:r>
        <w:rPr>
          <w:rFonts w:hint="eastAsia" w:ascii="宋体" w:hAnsi="宋体" w:cs="宋体"/>
          <w:b/>
          <w:highlight w:val="none"/>
        </w:rPr>
        <w:t>开标、评标及定标办法使用GZZB2018-3招标文件范本的开标、评标及定标办法通用条款，与该通用条款不同之处，均在本表中列明，并以现文为准，原</w:t>
      </w:r>
      <w:r>
        <w:rPr>
          <w:rFonts w:hint="eastAsia" w:ascii="宋体" w:hAnsi="宋体" w:cs="宋体"/>
          <w:b/>
          <w:szCs w:val="21"/>
          <w:highlight w:val="none"/>
        </w:rPr>
        <w:t>文不再有效。本招标文件中不再转录</w:t>
      </w:r>
      <w:r>
        <w:rPr>
          <w:rFonts w:hint="eastAsia" w:ascii="宋体" w:hAnsi="宋体" w:cs="宋体"/>
          <w:b/>
          <w:highlight w:val="none"/>
        </w:rPr>
        <w:t>开标、评标及定标办法</w:t>
      </w:r>
      <w:r>
        <w:rPr>
          <w:rFonts w:hint="eastAsia" w:ascii="宋体" w:hAnsi="宋体" w:cs="宋体"/>
          <w:b/>
          <w:szCs w:val="21"/>
          <w:highlight w:val="none"/>
        </w:rPr>
        <w:t>通用条款，请投标人自行到广州市住房和城乡建设局网站（网址：</w:t>
      </w:r>
      <w:r>
        <w:rPr>
          <w:rFonts w:hint="eastAsia" w:ascii="宋体" w:hAnsi="宋体" w:cs="宋体"/>
          <w:highlight w:val="none"/>
        </w:rPr>
        <w:fldChar w:fldCharType="begin"/>
      </w:r>
      <w:r>
        <w:rPr>
          <w:rFonts w:hint="eastAsia" w:ascii="宋体" w:hAnsi="宋体" w:cs="宋体"/>
          <w:highlight w:val="none"/>
        </w:rPr>
        <w:instrText xml:space="preserve">HYPERLINK "http://www.gzcc.gov.cn/）下载GZZB2018-3"</w:instrText>
      </w:r>
      <w:r>
        <w:rPr>
          <w:rFonts w:hint="eastAsia" w:ascii="宋体" w:hAnsi="宋体" w:cs="宋体"/>
          <w:highlight w:val="none"/>
        </w:rPr>
        <w:fldChar w:fldCharType="separate"/>
      </w:r>
      <w:r>
        <w:rPr>
          <w:rStyle w:val="46"/>
          <w:rFonts w:ascii="宋体" w:hAnsi="宋体" w:cs="宋体"/>
          <w:b/>
          <w:color w:val="auto"/>
          <w:szCs w:val="21"/>
          <w:highlight w:val="none"/>
        </w:rPr>
        <w:t>http://www.gzcc.gov.cn/）下载GZZB2018-3</w:t>
      </w:r>
      <w:r>
        <w:rPr>
          <w:rFonts w:hint="eastAsia" w:ascii="宋体" w:hAnsi="宋体" w:cs="宋体"/>
          <w:highlight w:val="none"/>
        </w:rPr>
        <w:fldChar w:fldCharType="end"/>
      </w:r>
      <w:r>
        <w:rPr>
          <w:rFonts w:hint="eastAsia" w:ascii="宋体" w:hAnsi="宋体" w:cs="宋体"/>
          <w:b/>
          <w:szCs w:val="21"/>
          <w:highlight w:val="none"/>
        </w:rPr>
        <w:t>范本查阅。</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36.1            </w:t>
      </w:r>
      <w:r>
        <w:rPr>
          <w:rFonts w:hint="eastAsia" w:ascii="宋体" w:hAnsi="宋体" w:cs="宋体"/>
          <w:b/>
          <w:sz w:val="24"/>
          <w:szCs w:val="24"/>
          <w:highlight w:val="none"/>
        </w:rPr>
        <w:t>修改类型：修改</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sz w:val="24"/>
          <w:szCs w:val="24"/>
          <w:highlight w:val="none"/>
        </w:rPr>
        <w:t xml:space="preserve">36.3                </w:t>
      </w:r>
      <w:r>
        <w:rPr>
          <w:rFonts w:hint="eastAsia" w:ascii="宋体" w:hAnsi="宋体" w:cs="宋体"/>
          <w:b/>
          <w:sz w:val="24"/>
          <w:szCs w:val="24"/>
          <w:highlight w:val="none"/>
        </w:rPr>
        <w:t>修改类型：删除</w:t>
      </w:r>
    </w:p>
    <w:p>
      <w:pPr>
        <w:pBdr>
          <w:bottom w:val="single" w:color="auto" w:sz="6" w:space="1"/>
        </w:pBd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条款号：36.4                修改类型：修改</w:t>
      </w:r>
    </w:p>
    <w:p>
      <w:pPr>
        <w:spacing w:line="360" w:lineRule="auto"/>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40" w:firstLineChars="224"/>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36.4若递交投标文件的投标人不足3家，则重新组织招标。</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w:t>
      </w:r>
      <w:r>
        <w:rPr>
          <w:rFonts w:hint="eastAsia" w:ascii="宋体" w:hAnsi="宋体" w:cs="宋体"/>
          <w:bCs/>
          <w:sz w:val="24"/>
          <w:szCs w:val="24"/>
          <w:highlight w:val="none"/>
        </w:rPr>
        <w:t xml:space="preserve">36.5.1              </w:t>
      </w:r>
      <w:r>
        <w:rPr>
          <w:rFonts w:hint="eastAsia" w:ascii="宋体" w:hAnsi="宋体" w:cs="宋体"/>
          <w:b/>
          <w:sz w:val="24"/>
          <w:szCs w:val="24"/>
          <w:highlight w:val="none"/>
        </w:rPr>
        <w:t>修改类型：修改</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36.5.1在投标截止时间后半小时内，投标人通过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Style w:val="34"/>
        <w:widowControl/>
        <w:spacing w:line="360" w:lineRule="auto"/>
        <w:ind w:firstLine="482" w:firstLineChars="200"/>
        <w:rPr>
          <w:rFonts w:ascii="宋体" w:hAnsi="宋体" w:cs="宋体"/>
          <w:b/>
          <w:bCs/>
          <w:szCs w:val="24"/>
          <w:highlight w:val="none"/>
          <w:shd w:val="clear" w:color="auto" w:fill="FFFFFF"/>
        </w:rPr>
      </w:pPr>
      <w:r>
        <w:rPr>
          <w:rFonts w:hint="eastAsia" w:ascii="宋体" w:hAnsi="宋体" w:cs="宋体"/>
          <w:b/>
          <w:bCs/>
          <w:szCs w:val="24"/>
          <w:highlight w:val="none"/>
          <w:shd w:val="clear" w:color="auto" w:fill="FFFFFF"/>
        </w:rPr>
        <w:t>条款号：39.3                   修改类型：修改</w:t>
      </w:r>
    </w:p>
    <w:p>
      <w:pPr>
        <w:widowControl/>
        <w:spacing w:line="360" w:lineRule="auto"/>
        <w:ind w:firstLine="472" w:firstLineChars="196"/>
        <w:jc w:val="left"/>
        <w:rPr>
          <w:rFonts w:ascii="宋体" w:hAnsi="宋体" w:cs="宋体"/>
          <w:sz w:val="24"/>
          <w:szCs w:val="24"/>
          <w:highlight w:val="none"/>
          <w:shd w:val="clear" w:color="auto" w:fill="FFFFFF"/>
        </w:rPr>
      </w:pPr>
      <w:r>
        <w:rPr>
          <w:rFonts w:hint="eastAsia" w:ascii="宋体" w:hAnsi="宋体" w:cs="宋体"/>
          <w:b/>
          <w:kern w:val="0"/>
          <w:sz w:val="24"/>
          <w:szCs w:val="24"/>
          <w:highlight w:val="none"/>
          <w:shd w:val="clear" w:color="auto" w:fill="FFFFFF"/>
        </w:rPr>
        <w:t>原文：</w:t>
      </w:r>
      <w:r>
        <w:rPr>
          <w:rFonts w:hint="eastAsia" w:ascii="宋体" w:hAnsi="宋体" w:cs="宋体"/>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shd w:val="clear" w:color="auto" w:fill="FFFFFF"/>
        </w:rPr>
        <w:t>现文：</w:t>
      </w:r>
      <w:r>
        <w:rPr>
          <w:rFonts w:hint="eastAsia" w:ascii="宋体" w:hAnsi="宋体" w:cs="宋体"/>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b/>
          <w:bCs/>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sz w:val="24"/>
          <w:szCs w:val="24"/>
          <w:highlight w:val="none"/>
          <w:u w:val="single"/>
        </w:rPr>
        <w:t>招标人可以确定排名第二的中标候选人为中标人。</w:t>
      </w:r>
    </w:p>
    <w:p>
      <w:pPr>
        <w:pStyle w:val="34"/>
        <w:widowControl/>
        <w:spacing w:line="360" w:lineRule="auto"/>
        <w:ind w:firstLine="482" w:firstLineChars="200"/>
        <w:rPr>
          <w:rFonts w:ascii="宋体" w:hAnsi="宋体" w:cs="宋体"/>
          <w:b/>
          <w:bCs/>
          <w:szCs w:val="24"/>
          <w:highlight w:val="none"/>
          <w:shd w:val="clear" w:color="auto" w:fill="FFFFFF"/>
        </w:rPr>
      </w:pPr>
      <w:r>
        <w:rPr>
          <w:rFonts w:hint="eastAsia" w:ascii="宋体" w:hAnsi="宋体" w:cs="宋体"/>
          <w:b/>
          <w:bCs/>
          <w:szCs w:val="24"/>
          <w:highlight w:val="none"/>
          <w:shd w:val="clear" w:color="auto" w:fill="FFFFFF"/>
        </w:rPr>
        <w:t>条款号：（二）开标评标办法程序和细则      修改类型：删除</w:t>
      </w:r>
    </w:p>
    <w:p>
      <w:pPr>
        <w:pBdr>
          <w:bottom w:val="single" w:color="auto" w:sz="6" w:space="1"/>
        </w:pBdr>
        <w:spacing w:line="360" w:lineRule="auto"/>
        <w:ind w:firstLine="482" w:firstLineChars="200"/>
        <w:rPr>
          <w:rFonts w:ascii="宋体" w:hAnsi="宋体" w:cs="宋体"/>
          <w:b/>
          <w:sz w:val="24"/>
          <w:szCs w:val="24"/>
          <w:highlight w:val="none"/>
        </w:rPr>
      </w:pPr>
      <w:r>
        <w:rPr>
          <w:rFonts w:hint="eastAsia" w:ascii="宋体" w:hAnsi="宋体" w:cs="宋体"/>
          <w:b/>
          <w:bCs/>
          <w:sz w:val="24"/>
          <w:szCs w:val="24"/>
          <w:highlight w:val="none"/>
          <w:shd w:val="clear" w:color="auto" w:fill="FFFFFF"/>
        </w:rPr>
        <w:t>原文：</w:t>
      </w:r>
      <w:r>
        <w:rPr>
          <w:rFonts w:hint="eastAsia" w:ascii="宋体" w:hAnsi="宋体" w:cs="宋体"/>
          <w:sz w:val="24"/>
          <w:szCs w:val="24"/>
          <w:highlight w:val="none"/>
          <w:shd w:val="clear" w:color="auto" w:fill="FFFFFF"/>
        </w:rPr>
        <w:t>注：以下八种评标办法所述企业综合诚信评价分数即投标截止当日广州市住房和城乡建设局网站上公布的企业综合诚信评价60日诚信分。</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 评标办法        修改类型：删除</w:t>
      </w:r>
    </w:p>
    <w:p>
      <w:pPr>
        <w:pBdr>
          <w:bottom w:val="single" w:color="auto" w:sz="6" w:space="1"/>
        </w:pBdr>
        <w:spacing w:line="360" w:lineRule="auto"/>
        <w:ind w:firstLine="602" w:firstLineChars="250"/>
        <w:rPr>
          <w:rStyle w:val="46"/>
          <w:rFonts w:hint="eastAsia" w:ascii="宋体" w:hAnsi="宋体" w:eastAsia="宋体" w:cs="宋体"/>
          <w:color w:val="auto"/>
          <w:sz w:val="24"/>
          <w:szCs w:val="24"/>
          <w:highlight w:val="none"/>
        </w:rPr>
      </w:pPr>
      <w:r>
        <w:rPr>
          <w:rFonts w:hint="eastAsia" w:ascii="宋体" w:hAnsi="宋体" w:eastAsia="宋体" w:cs="宋体"/>
          <w:b/>
          <w:sz w:val="24"/>
          <w:szCs w:val="24"/>
          <w:highlight w:val="none"/>
        </w:rPr>
        <w:t>原文：</w:t>
      </w:r>
      <w:r>
        <w:rPr>
          <w:rStyle w:val="46"/>
          <w:rFonts w:ascii="宋体" w:hAnsi="宋体" w:eastAsia="宋体" w:cs="宋体"/>
          <w:color w:val="auto"/>
          <w:sz w:val="24"/>
          <w:szCs w:val="24"/>
          <w:highlight w:val="none"/>
        </w:rPr>
        <w:t>可选</w:t>
      </w:r>
      <w:r>
        <w:rPr>
          <w:rFonts w:hint="eastAsia" w:ascii="宋体" w:hAnsi="宋体" w:eastAsia="宋体" w:cs="宋体"/>
          <w:sz w:val="24"/>
          <w:szCs w:val="24"/>
          <w:highlight w:val="none"/>
        </w:rPr>
        <w:t>办法</w:t>
      </w:r>
      <w:r>
        <w:rPr>
          <w:rStyle w:val="46"/>
          <w:rFonts w:ascii="宋体" w:hAnsi="宋体" w:eastAsia="宋体" w:cs="宋体"/>
          <w:color w:val="auto"/>
          <w:sz w:val="24"/>
          <w:szCs w:val="24"/>
          <w:highlight w:val="none"/>
        </w:rPr>
        <w:t>一（适合</w:t>
      </w:r>
      <w:r>
        <w:rPr>
          <w:rStyle w:val="46"/>
          <w:rFonts w:ascii="宋体" w:hAnsi="宋体" w:eastAsia="宋体" w:cs="宋体"/>
          <w:color w:val="auto"/>
          <w:kern w:val="0"/>
          <w:sz w:val="24"/>
          <w:szCs w:val="24"/>
          <w:highlight w:val="none"/>
        </w:rPr>
        <w:t>综合评分法一</w:t>
      </w:r>
      <w:r>
        <w:rPr>
          <w:rStyle w:val="46"/>
          <w:rFonts w:ascii="宋体" w:hAnsi="宋体" w:eastAsia="宋体" w:cs="宋体"/>
          <w:color w:val="auto"/>
          <w:sz w:val="24"/>
          <w:szCs w:val="24"/>
          <w:highlight w:val="none"/>
        </w:rPr>
        <w:t>，技术标与经济标先后分别开启）</w:t>
      </w:r>
    </w:p>
    <w:p>
      <w:pPr>
        <w:pBdr>
          <w:bottom w:val="single" w:color="auto" w:sz="6" w:space="1"/>
        </w:pBdr>
        <w:spacing w:line="360" w:lineRule="auto"/>
        <w:ind w:firstLine="1320" w:firstLineChars="550"/>
        <w:rPr>
          <w:rStyle w:val="46"/>
          <w:rFonts w:hint="eastAsia" w:ascii="宋体" w:hAnsi="宋体" w:eastAsia="宋体" w:cs="宋体"/>
          <w:color w:val="auto"/>
          <w:sz w:val="24"/>
          <w:szCs w:val="24"/>
          <w:highlight w:val="none"/>
        </w:rPr>
      </w:pPr>
      <w:r>
        <w:rPr>
          <w:rStyle w:val="46"/>
          <w:rFonts w:ascii="宋体" w:hAnsi="宋体" w:eastAsia="宋体" w:cs="宋体"/>
          <w:color w:val="auto"/>
          <w:sz w:val="24"/>
          <w:szCs w:val="24"/>
          <w:highlight w:val="none"/>
        </w:rPr>
        <w:t>可选</w:t>
      </w:r>
      <w:r>
        <w:rPr>
          <w:rFonts w:hint="eastAsia" w:ascii="宋体" w:hAnsi="宋体" w:eastAsia="宋体" w:cs="宋体"/>
          <w:sz w:val="24"/>
          <w:szCs w:val="24"/>
          <w:highlight w:val="none"/>
        </w:rPr>
        <w:t>办法</w:t>
      </w:r>
      <w:r>
        <w:rPr>
          <w:rStyle w:val="46"/>
          <w:rFonts w:ascii="宋体" w:hAnsi="宋体" w:eastAsia="宋体" w:cs="宋体"/>
          <w:color w:val="auto"/>
          <w:sz w:val="24"/>
          <w:szCs w:val="24"/>
          <w:highlight w:val="none"/>
        </w:rPr>
        <w:t>二（适合综合评分法一，技术标与经济标同时开启）</w:t>
      </w:r>
    </w:p>
    <w:p>
      <w:pPr>
        <w:pBdr>
          <w:bottom w:val="single" w:color="auto" w:sz="6" w:space="1"/>
        </w:pBdr>
        <w:spacing w:line="360" w:lineRule="auto"/>
        <w:ind w:firstLine="1320" w:firstLineChars="550"/>
        <w:rPr>
          <w:rStyle w:val="46"/>
          <w:rFonts w:hint="eastAsia" w:ascii="宋体" w:hAnsi="宋体" w:eastAsia="宋体" w:cs="宋体"/>
          <w:color w:val="auto"/>
          <w:sz w:val="24"/>
          <w:szCs w:val="24"/>
          <w:highlight w:val="none"/>
        </w:rPr>
      </w:pPr>
      <w:r>
        <w:rPr>
          <w:rStyle w:val="46"/>
          <w:rFonts w:ascii="宋体" w:hAnsi="宋体" w:eastAsia="宋体" w:cs="宋体"/>
          <w:color w:val="auto"/>
          <w:sz w:val="24"/>
          <w:szCs w:val="24"/>
          <w:highlight w:val="none"/>
        </w:rPr>
        <w:t>可选办法三（适合综合评分法二，技术标与经济标先后分别开启）</w:t>
      </w:r>
    </w:p>
    <w:p>
      <w:pPr>
        <w:pBdr>
          <w:bottom w:val="single" w:color="auto" w:sz="6" w:space="1"/>
        </w:pBdr>
        <w:spacing w:line="360" w:lineRule="auto"/>
        <w:ind w:firstLine="1320" w:firstLineChars="550"/>
        <w:rPr>
          <w:rStyle w:val="46"/>
          <w:rFonts w:hint="eastAsia" w:ascii="宋体" w:hAnsi="宋体" w:eastAsia="宋体" w:cs="宋体"/>
          <w:color w:val="auto"/>
          <w:sz w:val="24"/>
          <w:szCs w:val="24"/>
          <w:highlight w:val="none"/>
        </w:rPr>
      </w:pPr>
      <w:r>
        <w:rPr>
          <w:rStyle w:val="46"/>
          <w:rFonts w:ascii="宋体" w:hAnsi="宋体" w:eastAsia="宋体" w:cs="宋体"/>
          <w:color w:val="auto"/>
          <w:sz w:val="24"/>
          <w:szCs w:val="24"/>
          <w:highlight w:val="none"/>
        </w:rPr>
        <w:t>可选办法四（适合综合评分法二，技术标与经济标同时开启）</w:t>
      </w:r>
    </w:p>
    <w:p>
      <w:pPr>
        <w:pBdr>
          <w:bottom w:val="single" w:color="auto" w:sz="6" w:space="1"/>
        </w:pBdr>
        <w:spacing w:line="360" w:lineRule="auto"/>
        <w:ind w:firstLine="1320" w:firstLineChars="550"/>
        <w:rPr>
          <w:rStyle w:val="46"/>
          <w:rFonts w:hint="eastAsia" w:ascii="宋体" w:hAnsi="宋体" w:eastAsia="宋体" w:cs="宋体"/>
          <w:color w:val="auto"/>
          <w:sz w:val="24"/>
          <w:szCs w:val="24"/>
          <w:highlight w:val="none"/>
        </w:rPr>
      </w:pPr>
      <w:r>
        <w:rPr>
          <w:rStyle w:val="46"/>
          <w:rFonts w:ascii="宋体" w:hAnsi="宋体" w:eastAsia="宋体" w:cs="宋体"/>
          <w:color w:val="auto"/>
          <w:sz w:val="24"/>
          <w:szCs w:val="24"/>
          <w:highlight w:val="none"/>
        </w:rPr>
        <w:t>可选办法五（适合综合评分法三，技术标与经济标先后分别开启）</w:t>
      </w:r>
    </w:p>
    <w:p>
      <w:pPr>
        <w:pBdr>
          <w:bottom w:val="single" w:color="auto" w:sz="6" w:space="1"/>
        </w:pBdr>
        <w:spacing w:line="360" w:lineRule="auto"/>
        <w:ind w:firstLine="1320" w:firstLineChars="550"/>
        <w:rPr>
          <w:rStyle w:val="46"/>
          <w:rFonts w:hint="eastAsia" w:ascii="宋体" w:hAnsi="宋体" w:eastAsia="宋体" w:cs="宋体"/>
          <w:color w:val="auto"/>
          <w:sz w:val="24"/>
          <w:szCs w:val="24"/>
          <w:highlight w:val="none"/>
        </w:rPr>
      </w:pPr>
      <w:r>
        <w:rPr>
          <w:rStyle w:val="46"/>
          <w:rFonts w:ascii="宋体" w:hAnsi="宋体" w:eastAsia="宋体" w:cs="宋体"/>
          <w:color w:val="auto"/>
          <w:sz w:val="24"/>
          <w:szCs w:val="24"/>
          <w:highlight w:val="none"/>
        </w:rPr>
        <w:t>可选办法六（适合综合评分法三，技术标与经济标同时开启）</w:t>
      </w:r>
    </w:p>
    <w:p>
      <w:pPr>
        <w:pBdr>
          <w:bottom w:val="single" w:color="auto" w:sz="6" w:space="1"/>
        </w:pBdr>
        <w:spacing w:line="360" w:lineRule="auto"/>
        <w:ind w:firstLine="1320" w:firstLineChars="550"/>
        <w:rPr>
          <w:rFonts w:hint="eastAsia" w:ascii="宋体" w:hAnsi="宋体" w:eastAsia="宋体" w:cs="宋体"/>
          <w:b/>
          <w:sz w:val="24"/>
          <w:szCs w:val="24"/>
          <w:highlight w:val="none"/>
        </w:rPr>
      </w:pPr>
      <w:r>
        <w:rPr>
          <w:rStyle w:val="46"/>
          <w:rFonts w:ascii="宋体" w:hAnsi="宋体" w:eastAsia="宋体" w:cs="宋体"/>
          <w:color w:val="auto"/>
          <w:sz w:val="24"/>
          <w:szCs w:val="24"/>
          <w:highlight w:val="none"/>
        </w:rPr>
        <w:t>可选办法八（适合经评审的最低投标价法，技术标与经济标同时开启）</w:t>
      </w:r>
    </w:p>
    <w:p>
      <w:pPr>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 41.1         修改类型：修改</w:t>
      </w:r>
    </w:p>
    <w:p>
      <w:pPr>
        <w:pBdr>
          <w:bottom w:val="single" w:color="auto" w:sz="6" w:space="1"/>
        </w:pBdr>
        <w:spacing w:line="360" w:lineRule="auto"/>
        <w:ind w:firstLine="602" w:firstLineChars="250"/>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41.1 开标由招标人主持；</w:t>
      </w:r>
    </w:p>
    <w:p>
      <w:pPr>
        <w:pBdr>
          <w:bottom w:val="single" w:color="auto" w:sz="6" w:space="1"/>
        </w:pBdr>
        <w:spacing w:line="360" w:lineRule="auto"/>
        <w:ind w:firstLine="602" w:firstLineChars="250"/>
        <w:rPr>
          <w:rFonts w:ascii="宋体" w:hAnsi="宋体" w:cs="宋体"/>
          <w:b/>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 xml:space="preserve">41.1 </w:t>
      </w:r>
      <w:r>
        <w:rPr>
          <w:rFonts w:hint="eastAsia" w:ascii="宋体" w:hAnsi="宋体" w:cs="宋体"/>
          <w:sz w:val="24"/>
          <w:szCs w:val="24"/>
          <w:highlight w:val="none"/>
          <w:u w:val="single"/>
        </w:rPr>
        <w:t>开标由招标人或招标代理主持；</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条款号：41.2.1             修改类型：修改</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
          <w:bCs/>
          <w:sz w:val="24"/>
          <w:szCs w:val="24"/>
          <w:highlight w:val="none"/>
        </w:rPr>
        <w:t>41.2.1</w:t>
      </w:r>
      <w:r>
        <w:rPr>
          <w:rFonts w:hint="eastAsia" w:ascii="宋体" w:hAnsi="宋体" w:cs="宋体"/>
          <w:bCs/>
          <w:sz w:val="24"/>
          <w:szCs w:val="24"/>
          <w:highlight w:val="none"/>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
          <w:bCs/>
          <w:sz w:val="24"/>
          <w:szCs w:val="24"/>
          <w:highlight w:val="none"/>
        </w:rPr>
        <w:t>41.2.1</w:t>
      </w:r>
      <w:r>
        <w:rPr>
          <w:rFonts w:hint="eastAsia" w:ascii="宋体" w:hAnsi="宋体" w:cs="宋体"/>
          <w:bCs/>
          <w:sz w:val="24"/>
          <w:szCs w:val="24"/>
          <w:highlight w:val="none"/>
        </w:rPr>
        <w:t>投标截止期前，各投标人递交投标文件（包括技术标投标文件、经济标投标文件）至</w:t>
      </w:r>
      <w:r>
        <w:rPr>
          <w:rFonts w:hint="eastAsia" w:ascii="宋体" w:hAnsi="宋体" w:cs="宋体"/>
          <w:bCs/>
          <w:sz w:val="24"/>
          <w:szCs w:val="24"/>
          <w:highlight w:val="none"/>
          <w:u w:val="single"/>
        </w:rPr>
        <w:t>广州公共资源交易中心</w:t>
      </w:r>
      <w:r>
        <w:rPr>
          <w:rFonts w:hint="eastAsia" w:ascii="宋体" w:hAnsi="宋体" w:cs="宋体"/>
          <w:bCs/>
          <w:sz w:val="24"/>
          <w:szCs w:val="24"/>
          <w:highlight w:val="none"/>
        </w:rPr>
        <w:t>交易平台。有关投标文件提交的事项详见第一章投标须知。</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条款号：42.2                    修改类型：修改</w:t>
      </w:r>
    </w:p>
    <w:p>
      <w:pPr>
        <w:pStyle w:val="5"/>
        <w:tabs>
          <w:tab w:val="left" w:pos="7380"/>
        </w:tabs>
        <w:snapToGrid w:val="0"/>
        <w:spacing w:after="0"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42.2评标委员会的组成：方式。</w:t>
      </w:r>
    </w:p>
    <w:p>
      <w:pPr>
        <w:pStyle w:val="5"/>
        <w:tabs>
          <w:tab w:val="left" w:pos="7380"/>
        </w:tabs>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602" w:firstLineChars="25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42.2评标委员会的组成：方式</w:t>
      </w:r>
      <w:r>
        <w:rPr>
          <w:rFonts w:hint="eastAsia" w:ascii="宋体" w:hAnsi="宋体" w:cs="宋体"/>
          <w:sz w:val="24"/>
          <w:szCs w:val="24"/>
          <w:highlight w:val="none"/>
          <w:u w:val="single"/>
        </w:rPr>
        <w:t xml:space="preserve"> 一 </w:t>
      </w:r>
      <w:r>
        <w:rPr>
          <w:rFonts w:hint="eastAsia" w:ascii="宋体" w:hAnsi="宋体" w:cs="宋体"/>
          <w:sz w:val="24"/>
          <w:szCs w:val="24"/>
          <w:highlight w:val="none"/>
        </w:rPr>
        <w:t>。</w:t>
      </w:r>
    </w:p>
    <w:p>
      <w:pPr>
        <w:pBdr>
          <w:bottom w:val="single" w:color="auto" w:sz="6" w:space="1"/>
        </w:pBd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方式一：评标委员会为综合评标委员会，负责资格审查及评标工作。</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条款号：43.6                          修改类型：修改</w:t>
      </w:r>
    </w:p>
    <w:p>
      <w:pPr>
        <w:pBdr>
          <w:bottom w:val="single" w:color="auto" w:sz="6" w:space="1"/>
        </w:pBdr>
        <w:spacing w:line="360" w:lineRule="auto"/>
        <w:ind w:firstLine="540" w:firstLineChars="224"/>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43.6</w:t>
      </w:r>
      <w:r>
        <w:rPr>
          <w:rFonts w:hint="eastAsia" w:ascii="宋体" w:hAnsi="宋体" w:cs="宋体"/>
          <w:sz w:val="24"/>
          <w:szCs w:val="24"/>
          <w:highlight w:val="none"/>
          <w:u w:val="single"/>
        </w:rPr>
        <w:t>资格审查合格的投标人少于3名的，则本项目招标失败</w:t>
      </w:r>
      <w:r>
        <w:rPr>
          <w:rFonts w:hint="eastAsia" w:ascii="宋体" w:hAnsi="宋体" w:cs="宋体"/>
          <w:sz w:val="24"/>
          <w:szCs w:val="24"/>
          <w:highlight w:val="none"/>
        </w:rPr>
        <w:t>。</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条款号：45.1             修改类型：修改</w:t>
      </w:r>
    </w:p>
    <w:p>
      <w:pPr>
        <w:pBdr>
          <w:bottom w:val="single" w:color="auto" w:sz="6" w:space="1"/>
        </w:pBd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若通过技术标有效性审查的投标人中有投标报价均大于等于最高投标限价*D%（D的取值范围为[94,100],由招标人自主确定）的（具体金额为：元），则本项目招标失败，由招标人依法重新招标。</w:t>
      </w:r>
    </w:p>
    <w:p>
      <w:pPr>
        <w:pBdr>
          <w:bottom w:val="single" w:color="auto" w:sz="6" w:space="1"/>
        </w:pBdr>
        <w:spacing w:line="360" w:lineRule="auto"/>
        <w:ind w:firstLine="540" w:firstLineChars="224"/>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u w:val="single"/>
        </w:rPr>
        <w:t>若通过技术标有效性审查的投标人中所有投标报价均大于等于最高投标限价100%的（具体金额为：19789676.25元），则本项目招标失败，由招标人依法重新招标。</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条款号：45.2              修改类型：修改</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sz w:val="24"/>
          <w:szCs w:val="24"/>
          <w:highlight w:val="none"/>
        </w:rPr>
        <w:t>45.2按方法计算评标参考价：</w:t>
      </w:r>
    </w:p>
    <w:p>
      <w:pPr>
        <w:pBdr>
          <w:bottom w:val="single" w:color="auto" w:sz="6" w:space="1"/>
        </w:pBdr>
        <w:spacing w:line="360" w:lineRule="auto"/>
        <w:ind w:firstLine="602" w:firstLineChars="25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sz w:val="24"/>
          <w:szCs w:val="24"/>
          <w:highlight w:val="none"/>
        </w:rPr>
        <w:t>45.2按方法</w:t>
      </w:r>
      <w:r>
        <w:rPr>
          <w:rFonts w:hint="eastAsia" w:ascii="宋体" w:hAnsi="宋体" w:cs="宋体"/>
          <w:sz w:val="24"/>
          <w:szCs w:val="24"/>
          <w:highlight w:val="none"/>
          <w:u w:val="single"/>
        </w:rPr>
        <w:t>一</w:t>
      </w:r>
      <w:r>
        <w:rPr>
          <w:rFonts w:hint="eastAsia" w:ascii="宋体" w:hAnsi="宋体" w:cs="宋体"/>
          <w:sz w:val="24"/>
          <w:szCs w:val="24"/>
          <w:highlight w:val="none"/>
        </w:rPr>
        <w:t xml:space="preserve">计算评标参考价： </w:t>
      </w:r>
    </w:p>
    <w:p>
      <w:pPr>
        <w:spacing w:line="440" w:lineRule="exact"/>
        <w:ind w:firstLine="540" w:firstLineChars="224"/>
        <w:rPr>
          <w:b/>
          <w:sz w:val="24"/>
          <w:szCs w:val="24"/>
          <w:highlight w:val="none"/>
        </w:rPr>
      </w:pPr>
      <w:r>
        <w:rPr>
          <w:b/>
          <w:sz w:val="24"/>
          <w:szCs w:val="24"/>
          <w:highlight w:val="none"/>
        </w:rPr>
        <w:t>条款号：45.</w:t>
      </w:r>
      <w:r>
        <w:rPr>
          <w:rFonts w:hint="eastAsia"/>
          <w:b/>
          <w:sz w:val="24"/>
          <w:szCs w:val="24"/>
          <w:highlight w:val="none"/>
        </w:rPr>
        <w:t xml:space="preserve">3         </w:t>
      </w:r>
      <w:r>
        <w:rPr>
          <w:b/>
          <w:sz w:val="24"/>
          <w:szCs w:val="24"/>
          <w:highlight w:val="none"/>
        </w:rPr>
        <w:t>修改类型：修改</w:t>
      </w:r>
    </w:p>
    <w:p>
      <w:pPr>
        <w:widowControl/>
        <w:spacing w:line="440" w:lineRule="exact"/>
        <w:ind w:firstLine="482" w:firstLineChars="200"/>
        <w:rPr>
          <w:b/>
          <w:sz w:val="24"/>
          <w:szCs w:val="24"/>
          <w:highlight w:val="none"/>
        </w:rPr>
      </w:pPr>
      <w:r>
        <w:rPr>
          <w:b/>
          <w:sz w:val="24"/>
          <w:szCs w:val="24"/>
          <w:highlight w:val="none"/>
        </w:rPr>
        <w:t>原文：</w:t>
      </w:r>
      <w:r>
        <w:rPr>
          <w:bCs/>
          <w:sz w:val="24"/>
          <w:szCs w:val="24"/>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440" w:lineRule="exact"/>
        <w:ind w:firstLine="482" w:firstLineChars="200"/>
        <w:rPr>
          <w:sz w:val="24"/>
          <w:szCs w:val="24"/>
          <w:highlight w:val="none"/>
        </w:rPr>
      </w:pPr>
      <w:r>
        <w:rPr>
          <w:b/>
          <w:sz w:val="24"/>
          <w:szCs w:val="24"/>
          <w:highlight w:val="none"/>
        </w:rPr>
        <w:t>现文：</w:t>
      </w:r>
      <w:r>
        <w:rPr>
          <w:rFonts w:hint="eastAsia"/>
          <w:bCs/>
          <w:sz w:val="24"/>
          <w:szCs w:val="24"/>
          <w:highlight w:val="none"/>
          <w:u w:val="single"/>
        </w:rPr>
        <w:t>当标价等于评标参考价时得100分，标价每高于评标参考价1%，扣0.3分，每低于评标参考价1%，扣0.2分，扣至0分为止，得出经济分，精确到小数点后两位。</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条款号：方法一：加权平均法              修改类型：修改</w:t>
      </w:r>
    </w:p>
    <w:p>
      <w:pPr>
        <w:widowControl/>
        <w:spacing w:line="360" w:lineRule="auto"/>
        <w:ind w:firstLine="482" w:firstLineChars="200"/>
        <w:rPr>
          <w:rFonts w:ascii="宋体" w:hAnsi="宋体" w:cs="宋体"/>
          <w:b/>
          <w:bCs/>
          <w:kern w:val="0"/>
          <w:sz w:val="24"/>
          <w:szCs w:val="24"/>
          <w:highlight w:val="none"/>
        </w:rPr>
      </w:pPr>
      <w:r>
        <w:rPr>
          <w:rFonts w:hint="eastAsia" w:ascii="宋体" w:hAnsi="宋体" w:cs="宋体"/>
          <w:b/>
          <w:sz w:val="24"/>
          <w:szCs w:val="24"/>
          <w:highlight w:val="none"/>
        </w:rPr>
        <w:t>原文：方法一：加权平均法</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评标参考价=Σ（投标人的投标报价*报价权重）。</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其中：报价权重的计算方法为：将N名投标人按技术分由高至低进行排序，第一名投标人的权重为（</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QUOTE </w:instrText>
      </w:r>
      <w:r>
        <w:rPr>
          <w:rFonts w:hint="eastAsia" w:ascii="宋体" w:hAnsi="宋体" w:cs="宋体"/>
          <w:sz w:val="24"/>
          <w:szCs w:val="24"/>
          <w:highlight w:val="none"/>
        </w:rPr>
        <w:drawing>
          <wp:inline distT="0" distB="0" distL="114300" distR="114300">
            <wp:extent cx="381000" cy="444500"/>
            <wp:effectExtent l="0" t="0" r="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hint="eastAsia" w:ascii="宋体" w:hAnsi="宋体" w:cs="宋体"/>
          <w:sz w:val="24"/>
          <w:szCs w:val="24"/>
          <w:highlight w:val="none"/>
        </w:rPr>
        <w:fldChar w:fldCharType="separate"/>
      </w:r>
      <w:r>
        <w:rPr>
          <w:rFonts w:hint="eastAsia" w:ascii="宋体" w:hAnsi="宋体" w:cs="宋体"/>
          <w:sz w:val="24"/>
          <w:szCs w:val="24"/>
          <w:highlight w:val="none"/>
        </w:rPr>
        <w:drawing>
          <wp:inline distT="0" distB="0" distL="114300" distR="114300">
            <wp:extent cx="381000" cy="44450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hint="eastAsia" w:ascii="宋体" w:hAnsi="宋体" w:cs="宋体"/>
          <w:sz w:val="24"/>
          <w:szCs w:val="24"/>
          <w:highlight w:val="none"/>
        </w:rPr>
        <w:fldChar w:fldCharType="end"/>
      </w:r>
      <w:r>
        <w:rPr>
          <w:rFonts w:hint="eastAsia" w:ascii="宋体" w:hAnsi="宋体" w:cs="宋体"/>
          <w:sz w:val="24"/>
          <w:szCs w:val="24"/>
          <w:highlight w:val="none"/>
        </w:rPr>
        <w:t>），第二名投标人的权重为（</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QUOTE </w:instrText>
      </w:r>
      <w:r>
        <w:rPr>
          <w:rFonts w:hint="eastAsia" w:ascii="宋体" w:hAnsi="宋体" w:cs="宋体"/>
          <w:sz w:val="24"/>
          <w:szCs w:val="24"/>
          <w:highlight w:val="none"/>
        </w:rPr>
        <w:drawing>
          <wp:inline distT="0" distB="0" distL="114300" distR="114300">
            <wp:extent cx="317500" cy="406400"/>
            <wp:effectExtent l="0" t="0" r="635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17500" cy="406400"/>
                    </a:xfrm>
                    <a:prstGeom prst="rect">
                      <a:avLst/>
                    </a:prstGeom>
                    <a:noFill/>
                    <a:ln>
                      <a:noFill/>
                    </a:ln>
                  </pic:spPr>
                </pic:pic>
              </a:graphicData>
            </a:graphic>
          </wp:inline>
        </w:drawing>
      </w:r>
      <w:r>
        <w:rPr>
          <w:rFonts w:hint="eastAsia" w:ascii="宋体" w:hAnsi="宋体" w:cs="宋体"/>
          <w:sz w:val="24"/>
          <w:szCs w:val="24"/>
          <w:highlight w:val="none"/>
        </w:rPr>
        <w:fldChar w:fldCharType="separate"/>
      </w:r>
      <w:r>
        <w:rPr>
          <w:rFonts w:hint="eastAsia" w:ascii="宋体" w:hAnsi="宋体" w:cs="宋体"/>
          <w:sz w:val="24"/>
          <w:szCs w:val="24"/>
          <w:highlight w:val="none"/>
        </w:rPr>
        <w:drawing>
          <wp:inline distT="0" distB="0" distL="114300" distR="114300">
            <wp:extent cx="317500" cy="406400"/>
            <wp:effectExtent l="0" t="0" r="6350" b="1270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17500" cy="406400"/>
                    </a:xfrm>
                    <a:prstGeom prst="rect">
                      <a:avLst/>
                    </a:prstGeom>
                    <a:noFill/>
                    <a:ln>
                      <a:noFill/>
                    </a:ln>
                  </pic:spPr>
                </pic:pic>
              </a:graphicData>
            </a:graphic>
          </wp:inline>
        </w:drawing>
      </w:r>
      <w:r>
        <w:rPr>
          <w:rFonts w:hint="eastAsia" w:ascii="宋体" w:hAnsi="宋体" w:cs="宋体"/>
          <w:sz w:val="24"/>
          <w:szCs w:val="24"/>
          <w:highlight w:val="none"/>
        </w:rPr>
        <w:fldChar w:fldCharType="end"/>
      </w:r>
      <w:r>
        <w:rPr>
          <w:rFonts w:hint="eastAsia" w:ascii="宋体" w:hAnsi="宋体" w:cs="宋体"/>
          <w:sz w:val="24"/>
          <w:szCs w:val="24"/>
          <w:highlight w:val="none"/>
        </w:rPr>
        <w:t>），以此类推，最后一名投标人的权重为（</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QUOTE </w:instrText>
      </w:r>
      <w:r>
        <w:rPr>
          <w:rFonts w:hint="eastAsia" w:ascii="宋体" w:hAnsi="宋体" w:cs="宋体"/>
          <w:sz w:val="24"/>
          <w:szCs w:val="24"/>
          <w:highlight w:val="none"/>
        </w:rPr>
        <w:drawing>
          <wp:inline distT="0" distB="0" distL="114300" distR="114300">
            <wp:extent cx="317500" cy="406400"/>
            <wp:effectExtent l="0" t="0" r="635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7500" cy="406400"/>
                    </a:xfrm>
                    <a:prstGeom prst="rect">
                      <a:avLst/>
                    </a:prstGeom>
                    <a:noFill/>
                    <a:ln>
                      <a:noFill/>
                    </a:ln>
                  </pic:spPr>
                </pic:pic>
              </a:graphicData>
            </a:graphic>
          </wp:inline>
        </w:drawing>
      </w:r>
      <w:r>
        <w:rPr>
          <w:rFonts w:hint="eastAsia" w:ascii="宋体" w:hAnsi="宋体" w:cs="宋体"/>
          <w:sz w:val="24"/>
          <w:szCs w:val="24"/>
          <w:highlight w:val="none"/>
        </w:rPr>
        <w:fldChar w:fldCharType="separate"/>
      </w:r>
      <w:r>
        <w:rPr>
          <w:rFonts w:hint="eastAsia" w:ascii="宋体" w:hAnsi="宋体" w:cs="宋体"/>
          <w:sz w:val="24"/>
          <w:szCs w:val="24"/>
          <w:highlight w:val="none"/>
        </w:rPr>
        <w:drawing>
          <wp:inline distT="0" distB="0" distL="114300" distR="114300">
            <wp:extent cx="317500" cy="406400"/>
            <wp:effectExtent l="0" t="0" r="6350" b="133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7500" cy="406400"/>
                    </a:xfrm>
                    <a:prstGeom prst="rect">
                      <a:avLst/>
                    </a:prstGeom>
                    <a:noFill/>
                    <a:ln>
                      <a:noFill/>
                    </a:ln>
                  </pic:spPr>
                </pic:pic>
              </a:graphicData>
            </a:graphic>
          </wp:inline>
        </w:drawing>
      </w:r>
      <w:r>
        <w:rPr>
          <w:rFonts w:hint="eastAsia" w:ascii="宋体" w:hAnsi="宋体" w:cs="宋体"/>
          <w:sz w:val="24"/>
          <w:szCs w:val="24"/>
          <w:highlight w:val="none"/>
        </w:rPr>
        <w:fldChar w:fldCharType="end"/>
      </w:r>
      <w:r>
        <w:rPr>
          <w:rFonts w:hint="eastAsia" w:ascii="宋体" w:hAnsi="宋体" w:cs="宋体"/>
          <w:sz w:val="24"/>
          <w:szCs w:val="24"/>
          <w:highlight w:val="none"/>
        </w:rPr>
        <w:t>）。</w:t>
      </w:r>
    </w:p>
    <w:p>
      <w:pPr>
        <w:widowControl/>
        <w:spacing w:line="360" w:lineRule="auto"/>
        <w:ind w:firstLine="482" w:firstLineChars="200"/>
        <w:rPr>
          <w:rFonts w:ascii="宋体" w:hAnsi="宋体" w:cs="宋体"/>
          <w:b/>
          <w:bCs/>
          <w:kern w:val="0"/>
          <w:sz w:val="24"/>
          <w:szCs w:val="24"/>
          <w:highlight w:val="none"/>
        </w:rPr>
      </w:pPr>
      <w:r>
        <w:rPr>
          <w:rFonts w:hint="eastAsia" w:ascii="宋体" w:hAnsi="宋体" w:cs="宋体"/>
          <w:b/>
          <w:sz w:val="24"/>
          <w:szCs w:val="24"/>
          <w:highlight w:val="none"/>
        </w:rPr>
        <w:t>现文：方法一：加权平均法</w:t>
      </w:r>
    </w:p>
    <w:p>
      <w:pPr>
        <w:pBdr>
          <w:bottom w:val="single" w:color="auto" w:sz="6" w:space="1"/>
        </w:pBd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u w:val="single"/>
        </w:rPr>
        <w:t>技术标得分前N名（若通过技术标有效性审查的家数大于等于5家时，N=5；若小于5家时，N=通过技术标有效性审查的家数；技术标得分相同的，以投标报价较低的排前；如仍有相同情况，则由评标会对出现该情况的投标人进行编号，然后通过投票方式依次确定投标人的排序。）</w:t>
      </w:r>
      <w:r>
        <w:rPr>
          <w:rFonts w:hint="eastAsia" w:ascii="宋体" w:hAnsi="宋体" w:cs="宋体"/>
          <w:sz w:val="24"/>
          <w:szCs w:val="24"/>
          <w:highlight w:val="none"/>
        </w:rPr>
        <w:t>的经济报价加权平均，计算评标参考价。公式如下：</w:t>
      </w:r>
    </w:p>
    <w:p>
      <w:pPr>
        <w:pBdr>
          <w:bottom w:val="single" w:color="auto" w:sz="6" w:space="1"/>
        </w:pBd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评标参考价=Σ（投标人的投标报价*报价权重）。</w:t>
      </w:r>
    </w:p>
    <w:p>
      <w:pPr>
        <w:pBdr>
          <w:bottom w:val="single" w:color="auto" w:sz="6" w:space="1"/>
        </w:pBdr>
        <w:spacing w:line="360" w:lineRule="auto"/>
        <w:ind w:firstLine="600" w:firstLineChars="250"/>
        <w:rPr>
          <w:rFonts w:ascii="宋体" w:hAnsi="宋体" w:cs="宋体"/>
          <w:spacing w:val="2"/>
          <w:sz w:val="24"/>
          <w:szCs w:val="24"/>
          <w:highlight w:val="none"/>
        </w:rPr>
      </w:pPr>
      <w:r>
        <w:rPr>
          <w:rFonts w:hint="eastAsia" w:ascii="宋体" w:hAnsi="宋体" w:cs="宋体"/>
          <w:sz w:val="24"/>
          <w:szCs w:val="24"/>
          <w:highlight w:val="none"/>
        </w:rPr>
        <w:t>其中：报价权重的计算方法为：将N名投标人按技术分由高至低进行排序，第一名投标人的权重为（</w:t>
      </w:r>
      <w:r>
        <w:rPr>
          <w:rFonts w:hint="eastAsia" w:ascii="宋体" w:hAnsi="宋体" w:cs="宋体"/>
          <w:spacing w:val="-4"/>
          <w:sz w:val="24"/>
          <w:szCs w:val="24"/>
          <w:highlight w:val="none"/>
        </w:rPr>
        <w:drawing>
          <wp:inline distT="0" distB="0" distL="114300" distR="114300">
            <wp:extent cx="241300" cy="292100"/>
            <wp:effectExtent l="0" t="0" r="6350" b="1270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241300" cy="292100"/>
                    </a:xfrm>
                    <a:prstGeom prst="rect">
                      <a:avLst/>
                    </a:prstGeom>
                    <a:noFill/>
                    <a:ln>
                      <a:noFill/>
                    </a:ln>
                  </pic:spPr>
                </pic:pic>
              </a:graphicData>
            </a:graphic>
          </wp:inline>
        </w:drawing>
      </w:r>
      <w:r>
        <w:rPr>
          <w:rFonts w:hint="eastAsia" w:ascii="宋体" w:hAnsi="宋体" w:cs="宋体"/>
          <w:sz w:val="24"/>
          <w:szCs w:val="24"/>
          <w:highlight w:val="none"/>
        </w:rPr>
        <w:t>），第二名投标人的权重为（</w:t>
      </w:r>
      <w:r>
        <w:rPr>
          <w:rFonts w:hint="eastAsia" w:ascii="宋体" w:hAnsi="宋体" w:cs="宋体"/>
          <w:spacing w:val="-4"/>
          <w:sz w:val="24"/>
          <w:szCs w:val="24"/>
          <w:highlight w:val="none"/>
        </w:rPr>
        <w:drawing>
          <wp:inline distT="0" distB="0" distL="114300" distR="114300">
            <wp:extent cx="241300" cy="292100"/>
            <wp:effectExtent l="0" t="0" r="6350" b="13335"/>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41300" cy="292100"/>
                    </a:xfrm>
                    <a:prstGeom prst="rect">
                      <a:avLst/>
                    </a:prstGeom>
                    <a:noFill/>
                    <a:ln>
                      <a:noFill/>
                    </a:ln>
                  </pic:spPr>
                </pic:pic>
              </a:graphicData>
            </a:graphic>
          </wp:inline>
        </w:drawing>
      </w:r>
      <w:r>
        <w:rPr>
          <w:rFonts w:hint="eastAsia" w:ascii="宋体" w:hAnsi="宋体" w:cs="宋体"/>
          <w:sz w:val="24"/>
          <w:szCs w:val="24"/>
          <w:highlight w:val="none"/>
        </w:rPr>
        <w:t>），以此类推，最后一名投标人的权重为（</w:t>
      </w:r>
      <w:r>
        <w:rPr>
          <w:rFonts w:hint="eastAsia" w:ascii="宋体" w:hAnsi="宋体" w:cs="宋体"/>
          <w:spacing w:val="-4"/>
          <w:sz w:val="24"/>
          <w:szCs w:val="24"/>
          <w:highlight w:val="none"/>
        </w:rPr>
        <w:drawing>
          <wp:inline distT="0" distB="0" distL="114300" distR="114300">
            <wp:extent cx="241300" cy="292100"/>
            <wp:effectExtent l="0" t="0" r="6350" b="1333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241300" cy="292100"/>
                    </a:xfrm>
                    <a:prstGeom prst="rect">
                      <a:avLst/>
                    </a:prstGeom>
                    <a:noFill/>
                    <a:ln>
                      <a:noFill/>
                    </a:ln>
                  </pic:spPr>
                </pic:pic>
              </a:graphicData>
            </a:graphic>
          </wp:inline>
        </w:drawing>
      </w:r>
      <w:r>
        <w:rPr>
          <w:rFonts w:hint="eastAsia" w:ascii="宋体" w:hAnsi="宋体" w:cs="宋体"/>
          <w:sz w:val="24"/>
          <w:szCs w:val="24"/>
          <w:highlight w:val="none"/>
        </w:rPr>
        <w:t>）。</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条款号：45.4修改类型：修改</w:t>
      </w:r>
    </w:p>
    <w:p>
      <w:pPr>
        <w:widowControl/>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计算通过技术标有效性审查的投标人总得分。</w:t>
      </w:r>
      <w:r>
        <w:rPr>
          <w:rFonts w:hint="eastAsia" w:ascii="宋体" w:hAnsi="宋体" w:cs="宋体"/>
          <w:bCs/>
          <w:sz w:val="24"/>
          <w:szCs w:val="24"/>
          <w:highlight w:val="none"/>
          <w:u w:val="single"/>
        </w:rPr>
        <w:t>投标人总得分=技术得分（100分）×技术得分权重（20%）＋经济得分（100分）×经济得分权重（80%）</w:t>
      </w:r>
      <w:r>
        <w:rPr>
          <w:rFonts w:hint="eastAsia" w:ascii="宋体" w:hAnsi="宋体" w:cs="宋体"/>
          <w:bCs/>
          <w:sz w:val="24"/>
          <w:szCs w:val="24"/>
          <w:highlight w:val="none"/>
        </w:rPr>
        <w:t>。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条款号：附表一《资格审查表》          修改类型：修改</w:t>
      </w:r>
    </w:p>
    <w:p>
      <w:pPr>
        <w:spacing w:line="360" w:lineRule="auto"/>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详见附表一《资格审查表》</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条款号：附表二《技术标有效性审查表》          修改类型：修改</w:t>
      </w:r>
    </w:p>
    <w:p>
      <w:pPr>
        <w:spacing w:line="360" w:lineRule="auto"/>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详见附表二《技术标有效性审查表》</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条款号：附表三《经济标有效性审查表》          修改类型：修改</w:t>
      </w:r>
    </w:p>
    <w:p>
      <w:pPr>
        <w:spacing w:line="360" w:lineRule="auto"/>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详见《广州市建设工程施工公开招标项目招标文件范本GZZB2018-3》</w:t>
      </w:r>
    </w:p>
    <w:p>
      <w:pPr>
        <w:pBdr>
          <w:bottom w:val="single" w:color="auto" w:sz="6" w:space="1"/>
        </w:pBdr>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详见附表三《经济标有效性审查表》</w:t>
      </w:r>
    </w:p>
    <w:p>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条款号：附表四《技术标详细审查评分表》          修改类型：修改</w:t>
      </w:r>
    </w:p>
    <w:p>
      <w:pPr>
        <w:spacing w:line="360" w:lineRule="auto"/>
        <w:ind w:firstLine="482" w:firstLineChars="200"/>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详见附表四《技术标详细审查评分表》</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条款号：附表五《经济标评分表》             修改类型：修改</w:t>
      </w:r>
    </w:p>
    <w:p>
      <w:pPr>
        <w:pBdr>
          <w:bottom w:val="single" w:color="auto" w:sz="6" w:space="1"/>
        </w:pBdr>
        <w:spacing w:line="360" w:lineRule="auto"/>
        <w:ind w:firstLine="540" w:firstLineChars="224"/>
        <w:rPr>
          <w:rFonts w:ascii="宋体" w:hAnsi="宋体" w:cs="宋体"/>
          <w:bCs/>
          <w:sz w:val="24"/>
          <w:szCs w:val="24"/>
          <w:highlight w:val="none"/>
        </w:rPr>
      </w:pPr>
      <w:r>
        <w:rPr>
          <w:rFonts w:hint="eastAsia" w:ascii="宋体" w:hAnsi="宋体" w:cs="宋体"/>
          <w:b/>
          <w:sz w:val="24"/>
          <w:szCs w:val="24"/>
          <w:highlight w:val="none"/>
        </w:rPr>
        <w:t>原文：</w:t>
      </w:r>
      <w:r>
        <w:rPr>
          <w:rFonts w:hint="eastAsia" w:ascii="宋体" w:hAnsi="宋体" w:cs="宋体"/>
          <w:bCs/>
          <w:sz w:val="24"/>
          <w:szCs w:val="24"/>
          <w:highlight w:val="none"/>
        </w:rPr>
        <w:t>详见《广州市建设工程施工公开招标项目招标文件范本GZZB2018-3》</w:t>
      </w:r>
    </w:p>
    <w:p>
      <w:pPr>
        <w:pBdr>
          <w:bottom w:val="single" w:color="auto" w:sz="6" w:space="1"/>
        </w:pBdr>
        <w:spacing w:line="360" w:lineRule="auto"/>
        <w:ind w:firstLine="602" w:firstLineChars="250"/>
        <w:rPr>
          <w:rFonts w:ascii="宋体" w:hAnsi="宋体" w:cs="宋体"/>
          <w:bCs/>
          <w:sz w:val="24"/>
          <w:szCs w:val="24"/>
          <w:highlight w:val="none"/>
        </w:rPr>
      </w:pPr>
      <w:r>
        <w:rPr>
          <w:rFonts w:hint="eastAsia" w:ascii="宋体" w:hAnsi="宋体" w:cs="宋体"/>
          <w:b/>
          <w:sz w:val="24"/>
          <w:szCs w:val="24"/>
          <w:highlight w:val="none"/>
        </w:rPr>
        <w:t>现文：</w:t>
      </w:r>
      <w:r>
        <w:rPr>
          <w:rFonts w:hint="eastAsia" w:ascii="宋体" w:hAnsi="宋体" w:cs="宋体"/>
          <w:bCs/>
          <w:sz w:val="24"/>
          <w:szCs w:val="24"/>
          <w:highlight w:val="none"/>
        </w:rPr>
        <w:t>详见附表五《经济标评分表》</w:t>
      </w:r>
    </w:p>
    <w:p>
      <w:pPr>
        <w:spacing w:line="360" w:lineRule="auto"/>
        <w:ind w:firstLine="241" w:firstLineChars="100"/>
        <w:rPr>
          <w:rFonts w:ascii="宋体" w:hAnsi="宋体" w:cs="宋体"/>
          <w:b/>
          <w:sz w:val="24"/>
          <w:szCs w:val="24"/>
          <w:highlight w:val="none"/>
        </w:rPr>
      </w:pPr>
      <w:r>
        <w:rPr>
          <w:rFonts w:hint="eastAsia" w:ascii="宋体" w:hAnsi="宋体" w:cs="宋体"/>
          <w:b/>
          <w:sz w:val="24"/>
          <w:szCs w:val="24"/>
          <w:highlight w:val="none"/>
        </w:rPr>
        <w:t>注：以上修改，仅限于本范本中有可供选择条款的情形。</w:t>
      </w:r>
    </w:p>
    <w:p>
      <w:pPr>
        <w:spacing w:line="360" w:lineRule="auto"/>
        <w:rPr>
          <w:rFonts w:ascii="宋体" w:hAnsi="宋体" w:cs="宋体"/>
          <w:sz w:val="24"/>
          <w:szCs w:val="24"/>
          <w:highlight w:val="none"/>
        </w:rPr>
      </w:pPr>
      <w:r>
        <w:rPr>
          <w:rFonts w:hint="eastAsia" w:ascii="宋体" w:hAnsi="宋体" w:cs="宋体"/>
          <w:b/>
          <w:sz w:val="24"/>
          <w:szCs w:val="24"/>
          <w:highlight w:val="none"/>
        </w:rPr>
        <w:t>（以下无正文）</w:t>
      </w:r>
    </w:p>
    <w:p>
      <w:pPr>
        <w:pStyle w:val="7"/>
        <w:spacing w:line="360" w:lineRule="auto"/>
        <w:rPr>
          <w:rFonts w:hint="eastAsia" w:ascii="宋体" w:hAnsi="宋体" w:cs="宋体"/>
          <w:highlight w:val="none"/>
        </w:rPr>
      </w:pPr>
    </w:p>
    <w:p>
      <w:pPr>
        <w:pStyle w:val="6"/>
        <w:ind w:firstLine="525"/>
        <w:rPr>
          <w:rFonts w:hint="eastAsia" w:ascii="宋体" w:hAnsi="宋体" w:cs="宋体"/>
          <w:color w:val="auto"/>
          <w:highlight w:val="none"/>
        </w:rPr>
      </w:pPr>
      <w:r>
        <w:rPr>
          <w:rFonts w:hint="eastAsia" w:ascii="宋体" w:hAnsi="宋体" w:cs="宋体"/>
          <w:color w:val="auto"/>
          <w:highlight w:val="none"/>
        </w:rPr>
        <w:br w:type="page"/>
      </w:r>
      <w:bookmarkStart w:id="21" w:name="_Toc21436"/>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21"/>
    </w:p>
    <w:p>
      <w:pPr>
        <w:pStyle w:val="8"/>
        <w:spacing w:before="156" w:after="156"/>
        <w:ind w:firstLine="540" w:firstLineChars="200"/>
        <w:rPr>
          <w:rFonts w:hint="eastAsia" w:cs="宋体"/>
          <w:highlight w:val="none"/>
        </w:rPr>
      </w:pPr>
      <w:bookmarkStart w:id="22" w:name="_Toc4204"/>
      <w:r>
        <w:rPr>
          <w:rFonts w:hint="eastAsia" w:cs="宋体"/>
          <w:highlight w:val="none"/>
        </w:rPr>
        <w:t>（一）总则</w:t>
      </w:r>
      <w:bookmarkEnd w:id="22"/>
    </w:p>
    <w:p>
      <w:pPr>
        <w:spacing w:line="360" w:lineRule="auto"/>
        <w:ind w:firstLine="480" w:firstLineChars="200"/>
        <w:rPr>
          <w:rFonts w:hint="eastAsia" w:ascii="宋体" w:hAnsi="宋体" w:cs="宋体"/>
          <w:b/>
          <w:sz w:val="24"/>
          <w:szCs w:val="24"/>
          <w:highlight w:val="none"/>
        </w:rPr>
      </w:pPr>
      <w:r>
        <w:rPr>
          <w:rFonts w:hint="eastAsia" w:ascii="宋体" w:hAnsi="宋体" w:cs="宋体"/>
          <w:sz w:val="24"/>
          <w:szCs w:val="24"/>
          <w:highlight w:val="none"/>
        </w:rPr>
        <w:t>35 开标、评标及定标所依据的规则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35.1《中华人民共和国招标投标法》；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35.2《中华人民共和国招标投标法实施条例》；</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35.3《评标委员会和评标方法暂行规定》（七部委第12号令）</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35.4《工程建设项目施工招标投标办法》（七部委2003年第30号令）</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35.5《广东省实施〈中华人民共和国招标投标法〉办法》；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35.8《广州市工程建设项目招标投标管理办法》（穗府办规〔2017〕5号）。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35.9本项目招标文件。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36.5按下列程序进行开标：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36.5.2备用光盘的读取按投标须知前附表第36项的规定执行；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36.5.4开标结束。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37．评标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37.1评标委员会由招标人依法组建。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37.2评标委员会的职责及守则：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37.2.1根据评标细则，对投标文件进行认真评审，完成评审报告；</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37.2.2向招标人报告评审意见，推荐合格的中标候选人。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37.2.3</w:t>
      </w:r>
      <w:r>
        <w:rPr>
          <w:rFonts w:hint="eastAsia" w:ascii="宋体" w:hAnsi="宋体" w:cs="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37.2.4全体参与评标人员：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37.2.4.1 必须遵守评标纪律、不得泄密；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37.2.4.2 必须公正、不得循私；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37.2.4.3 必须科学、不得草率；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37.2.4.4 必须客观、不得带有成见；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37.2.4.5 必须平等、不得强加于人；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37.2.4.6 必须严谨、不得随意马虎。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37.3 评标结束后，评标委员会递交评标报告并依法推荐中标候选人。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38．投标文件的澄清</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39．定标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39.1 招标人根据评标委员会递交的评标报告，最终审定中标人。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480" w:firstLineChars="200"/>
        <w:rPr>
          <w:rFonts w:hint="eastAsia" w:cs="宋体"/>
          <w:sz w:val="24"/>
          <w:szCs w:val="24"/>
          <w:highlight w:val="none"/>
        </w:rPr>
      </w:pPr>
      <w:bookmarkStart w:id="23" w:name="_Toc29793"/>
      <w:r>
        <w:rPr>
          <w:rFonts w:hint="eastAsia" w:cs="宋体"/>
          <w:sz w:val="24"/>
          <w:szCs w:val="24"/>
          <w:highlight w:val="none"/>
        </w:rPr>
        <w:t>（二）开标评标办法程序和细则</w:t>
      </w:r>
      <w:bookmarkEnd w:id="23"/>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注：评标办法所述企业综合诚信评价分数即投标截止当日广州市住房和城乡建设局网站上公布的企业综合诚信评价60日诚信分。</w:t>
      </w:r>
    </w:p>
    <w:p>
      <w:pPr>
        <w:pStyle w:val="8"/>
        <w:spacing w:before="156" w:after="156"/>
        <w:ind w:firstLine="540" w:firstLineChars="200"/>
        <w:rPr>
          <w:highlight w:val="none"/>
        </w:rPr>
      </w:pPr>
      <w:bookmarkStart w:id="24" w:name="_Toc16038"/>
      <w:bookmarkStart w:id="25" w:name="_Toc21525509"/>
      <w:bookmarkStart w:id="26" w:name="_Toc2272564"/>
      <w:r>
        <w:rPr>
          <w:rFonts w:hint="eastAsia"/>
          <w:highlight w:val="none"/>
        </w:rPr>
        <w:t>可选办法七（适合综合评分法四，技术标与经济标同时开启）</w:t>
      </w:r>
      <w:bookmarkEnd w:id="24"/>
      <w:bookmarkEnd w:id="25"/>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r>
        <w:rPr>
          <w:rFonts w:ascii="宋体"/>
          <w:sz w:val="24"/>
          <w:szCs w:val="24"/>
          <w:highlight w:val="none"/>
        </w:rPr>
        <w:t xml:space="preserve">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napToGrid w:val="0"/>
        <w:spacing w:line="360" w:lineRule="auto"/>
        <w:ind w:firstLine="480" w:firstLineChars="200"/>
        <w:rPr>
          <w:rFonts w:ascii="宋体"/>
          <w:szCs w:val="21"/>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41.1开标由招标人主持；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41.2.1投标截止期前，各投标人递交投标文件（包括技术标投标文件、经济标投标文件）至</w:t>
      </w:r>
      <w:r>
        <w:rPr>
          <w:rFonts w:hint="eastAsia" w:ascii="宋体"/>
          <w:sz w:val="24"/>
          <w:szCs w:val="24"/>
          <w:highlight w:val="none"/>
          <w:u w:val="single"/>
        </w:rPr>
        <w:t xml:space="preserve">        </w:t>
      </w:r>
      <w:r>
        <w:rPr>
          <w:rFonts w:hint="eastAsia" w:ascii="宋体"/>
          <w:sz w:val="24"/>
          <w:szCs w:val="24"/>
          <w:highlight w:val="none"/>
        </w:rPr>
        <w:t xml:space="preserve">交易平台。有关投标文件提交的事项详见第一章投标须知。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42.2评标委员会的组成：方式</w:t>
      </w:r>
      <w:r>
        <w:rPr>
          <w:rFonts w:hint="eastAsia" w:ascii="宋体"/>
          <w:sz w:val="24"/>
          <w:szCs w:val="24"/>
          <w:highlight w:val="none"/>
          <w:u w:val="single"/>
        </w:rPr>
        <w:t xml:space="preserve">   </w:t>
      </w:r>
      <w:r>
        <w:rPr>
          <w:rFonts w:hint="eastAsia" w:ascii="宋体"/>
          <w:sz w:val="24"/>
          <w:szCs w:val="24"/>
          <w:highlight w:val="none"/>
        </w:rPr>
        <w:t>。</w:t>
      </w:r>
    </w:p>
    <w:p>
      <w:pPr>
        <w:snapToGrid w:val="0"/>
        <w:spacing w:line="360" w:lineRule="auto"/>
        <w:ind w:firstLine="480" w:firstLineChars="200"/>
        <w:rPr>
          <w:rFonts w:ascii="宋体"/>
          <w:sz w:val="24"/>
          <w:szCs w:val="24"/>
          <w:highlight w:val="none"/>
        </w:rPr>
      </w:pPr>
      <w:r>
        <w:rPr>
          <w:rFonts w:hint="eastAsia" w:ascii="宋体"/>
          <w:sz w:val="24"/>
          <w:szCs w:val="24"/>
          <w:highlight w:val="none"/>
        </w:rPr>
        <w:t>方式一：评标委员会为综合评标委员会，负责资格审查及评标工作。</w:t>
      </w:r>
    </w:p>
    <w:p>
      <w:pPr>
        <w:pStyle w:val="5"/>
        <w:tabs>
          <w:tab w:val="left" w:pos="7380"/>
        </w:tabs>
        <w:snapToGrid w:val="0"/>
        <w:spacing w:after="0" w:line="360" w:lineRule="auto"/>
        <w:rPr>
          <w:rFonts w:ascii="宋体"/>
          <w:sz w:val="24"/>
          <w:szCs w:val="24"/>
          <w:highlight w:val="none"/>
        </w:rPr>
      </w:pPr>
      <w:r>
        <w:rPr>
          <w:rFonts w:hint="eastAsia" w:ascii="宋体"/>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sz w:val="24"/>
          <w:szCs w:val="24"/>
          <w:highlight w:val="none"/>
          <w:u w:val="single"/>
        </w:rPr>
        <w:t xml:space="preserve">      </w:t>
      </w:r>
      <w:r>
        <w:rPr>
          <w:rFonts w:hint="eastAsia" w:ascii="宋体" w:hAnsi="宋体"/>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hAnsi="宋体"/>
          <w:sz w:val="24"/>
          <w:szCs w:val="24"/>
          <w:highlight w:val="none"/>
        </w:rPr>
        <w:t xml:space="preserve"> 45.2按方法</w:t>
      </w:r>
      <w:r>
        <w:rPr>
          <w:rFonts w:hint="eastAsia" w:ascii="宋体" w:hAnsi="宋体"/>
          <w:sz w:val="24"/>
          <w:szCs w:val="24"/>
          <w:highlight w:val="none"/>
          <w:u w:val="single"/>
        </w:rPr>
        <w:t xml:space="preserve">    </w:t>
      </w:r>
      <w:r>
        <w:rPr>
          <w:rFonts w:hint="eastAsia" w:ascii="宋体" w:hAnsi="宋体"/>
          <w:sz w:val="24"/>
          <w:szCs w:val="24"/>
          <w:highlight w:val="none"/>
        </w:rPr>
        <w:t>计算评标参考价：</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技术标或技术标加诚信得分（具体由招标人自定）前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szCs w:val="24"/>
          <w:highlight w:val="none"/>
        </w:rPr>
        <w:drawing>
          <wp:inline distT="0" distB="0" distL="114300" distR="114300">
            <wp:extent cx="381000" cy="444500"/>
            <wp:effectExtent l="0" t="0" r="0" b="1270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szCs w:val="24"/>
          <w:highlight w:val="none"/>
        </w:rPr>
        <w:drawing>
          <wp:inline distT="0" distB="0" distL="114300" distR="114300">
            <wp:extent cx="381000" cy="444500"/>
            <wp:effectExtent l="0" t="0" r="0" b="1270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81000" cy="44450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114300" distR="114300">
            <wp:extent cx="317500" cy="393700"/>
            <wp:effectExtent l="0" t="0" r="6350"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17500" cy="39370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114300" distR="114300">
            <wp:extent cx="317500" cy="393700"/>
            <wp:effectExtent l="0" t="0" r="6350" b="635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17500" cy="39370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szCs w:val="24"/>
          <w:highlight w:val="none"/>
        </w:rPr>
        <w:drawing>
          <wp:inline distT="0" distB="0" distL="114300" distR="114300">
            <wp:extent cx="317500" cy="393700"/>
            <wp:effectExtent l="0" t="0" r="6350" b="571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7500" cy="39370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szCs w:val="24"/>
          <w:highlight w:val="none"/>
        </w:rPr>
        <w:drawing>
          <wp:inline distT="0" distB="0" distL="114300" distR="114300">
            <wp:extent cx="317500" cy="393700"/>
            <wp:effectExtent l="0" t="0" r="6350" b="5715"/>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17500" cy="39370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482" w:firstLineChars="200"/>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480" w:firstLineChars="20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480" w:firstLineChars="20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480" w:firstLineChars="200"/>
        <w:rPr>
          <w:rFonts w:ascii="宋体" w:hAnsi="宋体"/>
          <w:sz w:val="24"/>
          <w:szCs w:val="24"/>
          <w:highlight w:val="none"/>
        </w:rPr>
      </w:pPr>
      <w:r>
        <w:rPr>
          <w:rFonts w:ascii="宋体" w:hAnsi="宋体" w:cs="仿宋"/>
          <w:sz w:val="24"/>
          <w:szCs w:val="24"/>
          <w:highlight w:val="none"/>
        </w:rPr>
        <w:t>X:</w:t>
      </w:r>
      <w:r>
        <w:rPr>
          <w:rFonts w:hint="eastAsia" w:ascii="宋体" w:hAnsi="宋体" w:cs="仿宋"/>
          <w:sz w:val="24"/>
          <w:szCs w:val="24"/>
          <w:highlight w:val="none"/>
        </w:rPr>
        <w:t>为等分点值，在开标前从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45.3</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pStyle w:val="5"/>
        <w:tabs>
          <w:tab w:val="left" w:pos="7380"/>
        </w:tabs>
        <w:snapToGrid w:val="0"/>
        <w:spacing w:after="0" w:line="360" w:lineRule="auto"/>
        <w:ind w:firstLine="480" w:firstLineChars="200"/>
        <w:rPr>
          <w:rFonts w:ascii="宋体"/>
          <w:sz w:val="24"/>
          <w:szCs w:val="24"/>
          <w:highlight w:val="none"/>
        </w:rPr>
      </w:pPr>
      <w:r>
        <w:rPr>
          <w:rFonts w:hint="eastAsia" w:ascii="宋体" w:hAnsi="宋体"/>
          <w:sz w:val="24"/>
          <w:szCs w:val="24"/>
          <w:highlight w:val="none"/>
        </w:rPr>
        <w:t>45.4</w:t>
      </w:r>
      <w:r>
        <w:rPr>
          <w:rFonts w:hint="eastAsia" w:ascii="宋体"/>
          <w:sz w:val="24"/>
          <w:szCs w:val="24"/>
          <w:highlight w:val="none"/>
        </w:rPr>
        <w:t>计算通过技术标有效性审查的投标人总得分。投标人总得分=（技术得分×技术得分权重</w:t>
      </w:r>
      <w:r>
        <w:rPr>
          <w:rFonts w:hint="eastAsia" w:ascii="宋体" w:cs="宋体"/>
          <w:sz w:val="24"/>
          <w:szCs w:val="24"/>
          <w:highlight w:val="none"/>
        </w:rPr>
        <w:t>＋</w:t>
      </w:r>
      <w:r>
        <w:rPr>
          <w:rFonts w:hint="eastAsia" w:ascii="宋体"/>
          <w:sz w:val="24"/>
          <w:szCs w:val="24"/>
          <w:highlight w:val="none"/>
        </w:rPr>
        <w:t>经济得分×经济得分权重）×（1-综合诚信评价分数权重）</w:t>
      </w:r>
      <w:r>
        <w:rPr>
          <w:rFonts w:hint="eastAsia" w:ascii="宋体" w:cs="宋体"/>
          <w:sz w:val="24"/>
          <w:szCs w:val="24"/>
          <w:highlight w:val="none"/>
        </w:rPr>
        <w:t>＋</w:t>
      </w:r>
      <w:r>
        <w:rPr>
          <w:rFonts w:hint="eastAsia" w:ascii="宋体"/>
          <w:sz w:val="24"/>
          <w:szCs w:val="24"/>
          <w:highlight w:val="none"/>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highlight w:val="none"/>
        </w:rPr>
        <w:t>投标文件</w:t>
      </w:r>
      <w:r>
        <w:rPr>
          <w:rFonts w:hint="eastAsia" w:ascii="宋体" w:hAnsi="宋体"/>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8.评标委员会应在通过投标文件经济标有效性审查的投标人中，按步骤45.4确定的投标人第二阶段排序，推荐前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bookmarkEnd w:id="26"/>
    <w:p>
      <w:pPr>
        <w:spacing w:line="360" w:lineRule="auto"/>
        <w:rPr>
          <w:rFonts w:hint="eastAsia" w:ascii="宋体" w:hAnsi="宋体" w:cs="宋体"/>
          <w:sz w:val="24"/>
          <w:szCs w:val="24"/>
          <w:highlight w:val="none"/>
        </w:rPr>
      </w:pPr>
    </w:p>
    <w:p>
      <w:pPr>
        <w:widowControl/>
        <w:snapToGrid w:val="0"/>
        <w:spacing w:line="360" w:lineRule="auto"/>
        <w:ind w:right="102"/>
        <w:jc w:val="left"/>
        <w:rPr>
          <w:rFonts w:hint="eastAsia" w:ascii="宋体" w:hAnsi="宋体" w:cs="宋体"/>
          <w:szCs w:val="21"/>
          <w:highlight w:val="none"/>
        </w:rPr>
      </w:pPr>
      <w:r>
        <w:rPr>
          <w:rFonts w:hint="eastAsia" w:ascii="宋体" w:hAnsi="宋体" w:cs="宋体"/>
          <w:sz w:val="24"/>
          <w:szCs w:val="24"/>
          <w:highlight w:val="none"/>
        </w:rPr>
        <w:br w:type="page"/>
      </w:r>
      <w:r>
        <w:rPr>
          <w:rFonts w:hint="eastAsia" w:ascii="宋体" w:hAnsi="宋体" w:cs="宋体"/>
          <w:szCs w:val="21"/>
          <w:highlight w:val="none"/>
        </w:rPr>
        <w:t>附表一：</w:t>
      </w:r>
    </w:p>
    <w:p>
      <w:pPr>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pPr>
        <w:spacing w:line="480" w:lineRule="auto"/>
        <w:rPr>
          <w:rFonts w:hint="eastAsia" w:ascii="宋体" w:hAnsi="宋体" w:cs="宋体"/>
          <w:sz w:val="24"/>
          <w:szCs w:val="24"/>
          <w:highlight w:val="none"/>
        </w:rPr>
      </w:pPr>
      <w:r>
        <w:rPr>
          <w:rFonts w:hint="eastAsia" w:ascii="宋体" w:hAnsi="宋体" w:cs="宋体"/>
          <w:sz w:val="24"/>
          <w:szCs w:val="24"/>
          <w:highlight w:val="none"/>
        </w:rPr>
        <w:t>工程名称：</w:t>
      </w:r>
    </w:p>
    <w:p>
      <w:pPr>
        <w:spacing w:line="480" w:lineRule="auto"/>
        <w:rPr>
          <w:rFonts w:hint="eastAsia" w:ascii="宋体" w:hAnsi="宋体" w:cs="宋体"/>
          <w:sz w:val="24"/>
          <w:szCs w:val="24"/>
          <w:highlight w:val="none"/>
        </w:rPr>
      </w:pPr>
      <w:r>
        <w:rPr>
          <w:rFonts w:hint="eastAsia" w:ascii="宋体" w:hAnsi="宋体" w:cs="宋体"/>
          <w:sz w:val="24"/>
          <w:szCs w:val="24"/>
          <w:highlight w:val="none"/>
        </w:rPr>
        <w:t>投标人名称：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4110"/>
        <w:gridCol w:w="3719"/>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rPr>
              <w:t>序号</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rPr>
              <w:t>审查项目</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rPr>
              <w:t>须审查的资料</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b/>
                <w:szCs w:val="21"/>
                <w:highlight w:val="none"/>
              </w:rPr>
            </w:pPr>
            <w:r>
              <w:rPr>
                <w:rFonts w:hint="eastAsia" w:ascii="宋体" w:hAnsi="宋体" w:cs="宋体"/>
                <w:b/>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投标人参加投标的意思表达清楚，投标人代表被授权有效</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投标人声明、法定代表人证明书；委托投标的还应提供法人授权委托证明书</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投标人均具有独立法人资格，按国家法律经营</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营业执照在广州市住建行业信用管理平台内上传件</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投标人均持有建设行政主管部门颁发的企业资质证书及安全生产许可证；投标人资质符合公告要求</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资质证书及安全生产许可证在广州市住建行业信用管理平台内上传件</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投标人拟担任本工程项目负责人符合公告要求</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使用有效期内的注册建造师注册证书在广州市住建行业信用平台内上传件。</w:t>
            </w:r>
          </w:p>
          <w:p>
            <w:pPr>
              <w:spacing w:before="120" w:after="60"/>
              <w:jc w:val="center"/>
              <w:rPr>
                <w:rFonts w:hint="eastAsia" w:ascii="宋体" w:hAnsi="宋体" w:cs="宋体"/>
                <w:szCs w:val="21"/>
                <w:highlight w:val="none"/>
              </w:rPr>
            </w:pPr>
            <w:r>
              <w:rPr>
                <w:rFonts w:hint="eastAsia" w:ascii="宋体" w:hAnsi="宋体" w:cs="宋体"/>
                <w:szCs w:val="21"/>
                <w:highlight w:val="none"/>
              </w:rPr>
              <w:t>（注：打印建造师电子证书后，应在个人签名处手写本人签名再上传广州市住建行业信用平台，上传件未手写签名或与签名图像笔迹不一致的，该电子证书无效。）</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5</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持有项目负责人安全培训考核合格证（B类）或建筑施工企业项目负责人安全生产考核合格证</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项目负责人安全培训考核合格证（B证）或建筑施工企业项目负责人安全生产考核合格证在广州市住建行业信用管理平台内上传件</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6</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投标人拟担任本工程技术负责人符合公告要求</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拟委托技术负责人的职称证书扫描件</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7</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专职安全员须具有安全生产考核合格证（C类）或建筑施工企业专职安全生产管理人员安全生产考核合格证书（C3类）</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专职安全员的安全生产考核合格证（C类）或建筑施工企业专职安全生产管理人员安全生产考核合格证书（C3类）在广州市住建行业信用管理平台内上传件</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8</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投标人提供的投标人声明符合公告要求</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投标人声明</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9</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投标人声明中签字的项目负责人和技术负责人与本项目拟派的项目负责人和技术负责人一致</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网上投标时选择拟投标的项目负责人、资格审查文件中拟委派的技术负责人及投标人声明</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10</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u w:val="single"/>
              </w:rPr>
            </w:pPr>
            <w:r>
              <w:rPr>
                <w:rFonts w:hint="eastAsia" w:ascii="宋体" w:hAnsi="宋体" w:cs="宋体"/>
                <w:szCs w:val="21"/>
                <w:highlight w:val="none"/>
              </w:rPr>
              <w:t>关于联合体投标：本项目不接受联合体投标。</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u w:val="single"/>
              </w:rPr>
            </w:pPr>
            <w:r>
              <w:rPr>
                <w:rFonts w:hint="eastAsia" w:ascii="宋体" w:hAnsi="宋体" w:cs="宋体"/>
                <w:szCs w:val="21"/>
                <w:highlight w:val="none"/>
              </w:rPr>
              <w:t>未以联合体进行投标。</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11</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资格审查前，投标人须在广州市住房和城乡建设局建立企业信用档案及拟担任本工程项目负责人、专职安全员须是本企业中的在册人员</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投标人在广州市住建行业信用管理平台内企业信用档案的企业和人员信息</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12</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投标人未出现以下情形：与其它投标人的单位负责人为同一人或者存在控股、管理关系的（按投标人提供的《投标人声明》第七条内容进行评审）。</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投标人未出现以下情形：与其它投标人的单位负责人为同一人或者存在控股、管理关系的（按投标人提供的《投标人声明》第八条内容进行评审）。</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08"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13</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cs="宋体"/>
                <w:szCs w:val="21"/>
                <w:highlight w:val="none"/>
              </w:rPr>
              <w:t>未被纳入国家、市、区的失信联合惩戒名单的</w:t>
            </w:r>
          </w:p>
        </w:tc>
        <w:tc>
          <w:tcPr>
            <w:tcW w:w="3719"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r>
              <w:rPr>
                <w:rFonts w:hint="eastAsia" w:ascii="宋体" w:hAnsi="宋体"/>
                <w:szCs w:val="21"/>
                <w:highlight w:val="none"/>
              </w:rPr>
              <w:t>投标人无需提供资料，按交易系统比对的结果进行评审</w:t>
            </w:r>
          </w:p>
        </w:tc>
        <w:tc>
          <w:tcPr>
            <w:tcW w:w="782"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cs="宋体"/>
                <w:szCs w:val="21"/>
                <w:highlight w:val="none"/>
              </w:rPr>
            </w:pPr>
          </w:p>
        </w:tc>
      </w:tr>
    </w:tbl>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rPr>
        <w:t>备注：</w:t>
      </w:r>
    </w:p>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rPr>
        <w:t xml:space="preserve">1、每一项目符合的打“○”，不符合的打“×”； </w:t>
      </w:r>
    </w:p>
    <w:p>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rPr>
        <w:t>2、若评委意见不一致时，则按少数服从多数的原则，作出评审结论。汇总后，出现一个“×”的结论为“不通过”。</w:t>
      </w:r>
    </w:p>
    <w:p>
      <w:pPr>
        <w:rPr>
          <w:rFonts w:hint="eastAsia" w:ascii="宋体"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int="eastAsia" w:hAnsi="宋体" w:cs="宋体"/>
          <w:highlight w:val="none"/>
        </w:rPr>
      </w:pPr>
    </w:p>
    <w:p>
      <w:pPr>
        <w:pStyle w:val="21"/>
        <w:rPr>
          <w:rFonts w:hAnsi="宋体" w:cs="宋体"/>
          <w:highlight w:val="none"/>
        </w:rPr>
        <w:sectPr>
          <w:endnotePr>
            <w:numFmt w:val="decimal"/>
          </w:endnotePr>
          <w:pgSz w:w="11906" w:h="16838"/>
          <w:pgMar w:top="1134" w:right="1418" w:bottom="1247" w:left="1418" w:header="851" w:footer="907" w:gutter="0"/>
          <w:cols w:space="720" w:num="1"/>
          <w:titlePg/>
          <w:docGrid w:type="lines" w:linePitch="312" w:charSpace="0"/>
        </w:sectPr>
      </w:pPr>
    </w:p>
    <w:p>
      <w:pPr>
        <w:rPr>
          <w:rFonts w:hint="eastAsia" w:ascii="宋体" w:hAnsi="宋体" w:cs="宋体"/>
          <w:szCs w:val="21"/>
          <w:highlight w:val="none"/>
        </w:rPr>
      </w:pPr>
      <w:r>
        <w:rPr>
          <w:rFonts w:hint="eastAsia" w:ascii="宋体" w:hAnsi="宋体" w:cs="宋体"/>
          <w:szCs w:val="21"/>
          <w:highlight w:val="none"/>
        </w:rPr>
        <w:t>附表二</w:t>
      </w:r>
    </w:p>
    <w:p>
      <w:pPr>
        <w:jc w:val="center"/>
        <w:rPr>
          <w:rFonts w:hint="eastAsia" w:ascii="宋体" w:hAnsi="宋体" w:cs="宋体"/>
          <w:b/>
          <w:sz w:val="36"/>
          <w:szCs w:val="36"/>
          <w:highlight w:val="none"/>
        </w:rPr>
      </w:pPr>
      <w:r>
        <w:rPr>
          <w:rFonts w:hint="eastAsia" w:ascii="宋体" w:hAnsi="宋体" w:cs="宋体"/>
          <w:b/>
          <w:sz w:val="36"/>
          <w:szCs w:val="36"/>
          <w:highlight w:val="none"/>
        </w:rPr>
        <w:t>技术标有效性审查表</w:t>
      </w:r>
    </w:p>
    <w:p>
      <w:pPr>
        <w:rPr>
          <w:rFonts w:hint="eastAsia" w:ascii="宋体" w:hAnsi="宋体" w:cs="宋体"/>
          <w:szCs w:val="21"/>
          <w:highlight w:val="none"/>
        </w:rPr>
      </w:pPr>
      <w:r>
        <w:rPr>
          <w:rFonts w:hint="eastAsia" w:ascii="宋体" w:hAnsi="宋体" w:cs="宋体"/>
          <w:szCs w:val="21"/>
          <w:highlight w:val="none"/>
        </w:rPr>
        <w:t>工程名称：</w:t>
      </w:r>
    </w:p>
    <w:tbl>
      <w:tblPr>
        <w:tblStyle w:val="38"/>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370"/>
        <w:gridCol w:w="1630"/>
        <w:gridCol w:w="163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序号</w:t>
            </w:r>
          </w:p>
        </w:tc>
        <w:tc>
          <w:tcPr>
            <w:tcW w:w="4370"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hint="eastAsia" w:ascii="宋体" w:hAnsi="宋体" w:cs="宋体"/>
                <w:szCs w:val="21"/>
                <w:highlight w:val="none"/>
              </w:rPr>
            </w:pPr>
            <w:r>
              <w:rPr>
                <w:rFonts w:hint="eastAsia" w:ascii="宋体" w:hAnsi="宋体" w:cs="宋体"/>
                <w:szCs w:val="21"/>
                <w:highlight w:val="none"/>
              </w:rPr>
              <w:t xml:space="preserve">               投标人</w:t>
            </w:r>
          </w:p>
          <w:p>
            <w:pPr>
              <w:adjustRightInd w:val="0"/>
              <w:rPr>
                <w:rFonts w:hint="eastAsia" w:ascii="宋体" w:hAnsi="宋体" w:cs="宋体"/>
                <w:szCs w:val="21"/>
                <w:highlight w:val="none"/>
              </w:rPr>
            </w:pPr>
          </w:p>
          <w:p>
            <w:pPr>
              <w:adjustRightInd w:val="0"/>
              <w:rPr>
                <w:rFonts w:hint="eastAsia" w:ascii="宋体" w:hAnsi="宋体" w:cs="宋体"/>
                <w:szCs w:val="21"/>
                <w:highlight w:val="none"/>
              </w:rPr>
            </w:pPr>
            <w:r>
              <w:rPr>
                <w:rFonts w:hint="eastAsia" w:ascii="宋体" w:hAnsi="宋体" w:cs="宋体"/>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1</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不能满足完成投标项目工期的；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trike/>
                <w:szCs w:val="21"/>
                <w:highlight w:val="none"/>
              </w:rPr>
            </w:pPr>
            <w:r>
              <w:rPr>
                <w:rFonts w:hint="eastAsia" w:ascii="宋体" w:hAnsi="宋体" w:cs="宋体"/>
                <w:szCs w:val="21"/>
                <w:highlight w:val="none"/>
              </w:rPr>
              <w:t>2</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trike/>
                <w:szCs w:val="21"/>
                <w:highlight w:val="none"/>
              </w:rPr>
            </w:pPr>
            <w:r>
              <w:rPr>
                <w:rFonts w:hint="eastAsia" w:ascii="宋体" w:hAnsi="宋体"/>
                <w:szCs w:val="21"/>
                <w:highlight w:val="none"/>
              </w:rPr>
              <w:t>不符合招标文件及有关技术规格、质量要求、检验标准和方法的；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3</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投标文件中没有有效的法定代表人证明书，或由委托代理人签署的投标文件中没有法定代表人授权书；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4</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5</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6</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无《参与编制技术标投标文件人员名单》的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7</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投标人未按要求提交投标保证金的</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8</w:t>
            </w:r>
          </w:p>
        </w:tc>
        <w:tc>
          <w:tcPr>
            <w:tcW w:w="437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szCs w:val="21"/>
                <w:highlight w:val="none"/>
              </w:rPr>
            </w:pPr>
            <w:r>
              <w:rPr>
                <w:rFonts w:hint="eastAsia" w:ascii="宋体" w:hAnsi="宋体" w:cs="宋体"/>
                <w:szCs w:val="21"/>
                <w:highlight w:val="none"/>
              </w:rPr>
              <w:t>投标人与本项目其他投标人加密打包投标文件电脑机器特征码一致的(以交易平台评标系统的检索信息为准)</w:t>
            </w: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c>
          <w:tcPr>
            <w:tcW w:w="163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szCs w:val="21"/>
          <w:highlight w:val="none"/>
        </w:rPr>
      </w:pPr>
      <w:r>
        <w:rPr>
          <w:rFonts w:hint="eastAsia" w:ascii="宋体" w:hAnsi="宋体" w:cs="宋体"/>
          <w:szCs w:val="21"/>
          <w:highlight w:val="none"/>
        </w:rPr>
        <w:t xml:space="preserve">    2.若出现评标委员会否决投标的，应在评标报告中载明否决投标的具体情形、原因。</w:t>
      </w:r>
    </w:p>
    <w:p>
      <w:pPr>
        <w:rPr>
          <w:rFonts w:hint="eastAsia" w:ascii="宋体" w:hAnsi="宋体" w:cs="宋体"/>
          <w:szCs w:val="21"/>
          <w:highlight w:val="none"/>
        </w:rPr>
      </w:pPr>
      <w:r>
        <w:rPr>
          <w:rFonts w:hint="eastAsia" w:ascii="宋体" w:hAnsi="宋体" w:cs="宋体"/>
          <w:szCs w:val="21"/>
          <w:highlight w:val="none"/>
        </w:rPr>
        <w:t xml:space="preserve">    3.凡出现以上任何一项情形，结论均为无效，否则就为有效。</w:t>
      </w:r>
    </w:p>
    <w:p>
      <w:pPr>
        <w:ind w:firstLine="420" w:firstLineChars="200"/>
        <w:rPr>
          <w:rFonts w:hint="eastAsia" w:ascii="宋体" w:hAnsi="宋体" w:cs="宋体"/>
          <w:szCs w:val="21"/>
          <w:highlight w:val="none"/>
        </w:rPr>
      </w:pPr>
      <w:r>
        <w:rPr>
          <w:rFonts w:hint="eastAsia" w:ascii="宋体" w:hAnsi="宋体" w:cs="宋体"/>
          <w:szCs w:val="21"/>
          <w:highlight w:val="none"/>
        </w:rPr>
        <w:t>4.如对本表中某种情形的评审意见不一致时，以评标委员会过半数成员的意见作为评标委员会对该情形的认定结论。</w:t>
      </w:r>
    </w:p>
    <w:p>
      <w:pPr>
        <w:rPr>
          <w:rFonts w:hint="eastAsia" w:ascii="宋体" w:hAnsi="宋体" w:cs="宋体"/>
          <w:szCs w:val="21"/>
          <w:highlight w:val="none"/>
        </w:rPr>
      </w:pPr>
      <w:r>
        <w:rPr>
          <w:rFonts w:hint="eastAsia" w:ascii="宋体" w:hAnsi="宋体" w:cs="宋体"/>
          <w:szCs w:val="21"/>
          <w:highlight w:val="none"/>
        </w:rPr>
        <w:t>评委签名：</w:t>
      </w:r>
    </w:p>
    <w:p>
      <w:pPr>
        <w:rPr>
          <w:rFonts w:hint="eastAsia" w:ascii="宋体" w:hAnsi="宋体" w:cs="宋体"/>
          <w:szCs w:val="21"/>
          <w:highlight w:val="none"/>
        </w:rPr>
      </w:pPr>
      <w:r>
        <w:rPr>
          <w:rFonts w:hint="eastAsia" w:ascii="宋体" w:hAnsi="宋体" w:cs="宋体"/>
          <w:highlight w:val="none"/>
        </w:rPr>
        <w:br w:type="page"/>
      </w:r>
      <w:r>
        <w:rPr>
          <w:rFonts w:hint="eastAsia" w:ascii="宋体" w:hAnsi="宋体" w:cs="宋体"/>
          <w:szCs w:val="21"/>
          <w:highlight w:val="none"/>
        </w:rPr>
        <w:t>附表三</w:t>
      </w:r>
    </w:p>
    <w:p>
      <w:pPr>
        <w:jc w:val="center"/>
        <w:rPr>
          <w:rFonts w:hint="eastAsia" w:ascii="宋体" w:hAnsi="宋体" w:cs="宋体"/>
          <w:b/>
          <w:sz w:val="36"/>
          <w:szCs w:val="36"/>
          <w:highlight w:val="none"/>
        </w:rPr>
      </w:pPr>
      <w:r>
        <w:rPr>
          <w:rFonts w:hint="eastAsia" w:ascii="宋体" w:hAnsi="宋体" w:cs="宋体"/>
          <w:b/>
          <w:sz w:val="36"/>
          <w:szCs w:val="36"/>
          <w:highlight w:val="none"/>
        </w:rPr>
        <w:t>经济标有效性审查表</w:t>
      </w:r>
    </w:p>
    <w:p>
      <w:pPr>
        <w:rPr>
          <w:rFonts w:hint="eastAsia" w:ascii="宋体" w:hAnsi="宋体" w:cs="宋体"/>
          <w:szCs w:val="21"/>
          <w:highlight w:val="none"/>
        </w:rPr>
      </w:pPr>
      <w:r>
        <w:rPr>
          <w:rFonts w:hint="eastAsia" w:ascii="宋体" w:hAnsi="宋体" w:cs="宋体"/>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hint="eastAsia" w:ascii="宋体" w:hAnsi="宋体" w:cs="宋体"/>
                <w:szCs w:val="21"/>
                <w:highlight w:val="none"/>
              </w:rPr>
            </w:pPr>
            <w:r>
              <w:rPr>
                <w:rFonts w:hint="eastAsia" w:ascii="宋体" w:hAnsi="宋体" w:cs="宋体"/>
                <w:szCs w:val="21"/>
                <w:highlight w:val="none"/>
              </w:rPr>
              <w:t xml:space="preserve">               投标人</w:t>
            </w:r>
          </w:p>
          <w:p>
            <w:pPr>
              <w:rPr>
                <w:rFonts w:hint="eastAsia" w:ascii="宋体" w:hAnsi="宋体" w:cs="宋体"/>
                <w:szCs w:val="21"/>
                <w:highlight w:val="none"/>
              </w:rPr>
            </w:pPr>
          </w:p>
          <w:p>
            <w:pPr>
              <w:rPr>
                <w:rFonts w:hint="eastAsia" w:ascii="宋体" w:hAnsi="宋体" w:cs="宋体"/>
                <w:szCs w:val="21"/>
                <w:highlight w:val="none"/>
              </w:rPr>
            </w:pPr>
            <w:r>
              <w:rPr>
                <w:rFonts w:hint="eastAsia" w:ascii="宋体" w:hAnsi="宋体" w:cs="宋体"/>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cs="宋体"/>
                <w:szCs w:val="21"/>
                <w:highlight w:val="none"/>
              </w:rPr>
            </w:pPr>
            <w:r>
              <w:rPr>
                <w:rFonts w:hint="eastAsia" w:ascii="宋体" w:hAnsi="宋体" w:cs="宋体"/>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不同投标人的投标报价中分部分项工程量清单综合单价相似度达到80%及以上的(以</w:t>
            </w:r>
            <w:r>
              <w:rPr>
                <w:rFonts w:hint="eastAsia" w:ascii="宋体" w:hAnsi="宋体" w:cs="宋体"/>
                <w:szCs w:val="21"/>
                <w:highlight w:val="none"/>
                <w:u w:val="single"/>
              </w:rPr>
              <w:t>广州公共资源交易中心</w:t>
            </w:r>
            <w:r>
              <w:rPr>
                <w:rFonts w:hint="eastAsia" w:ascii="宋体" w:hAnsi="宋体" w:cs="宋体"/>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9</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szCs w:val="21"/>
                <w:highlight w:val="none"/>
              </w:rPr>
            </w:pPr>
            <w:r>
              <w:rPr>
                <w:rFonts w:hint="eastAsia" w:ascii="宋体" w:hAnsi="宋体" w:cs="宋体"/>
                <w:szCs w:val="21"/>
                <w:highlight w:val="none"/>
              </w:rPr>
              <w:t>10</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Cs w:val="21"/>
                <w:highlight w:val="none"/>
              </w:rPr>
            </w:pPr>
          </w:p>
        </w:tc>
      </w:tr>
    </w:tbl>
    <w:p>
      <w:pPr>
        <w:ind w:firstLine="458"/>
        <w:rPr>
          <w:rFonts w:hint="eastAsia" w:ascii="宋体" w:hAnsi="宋体" w:cs="宋体"/>
          <w:szCs w:val="21"/>
          <w:highlight w:val="none"/>
        </w:rPr>
      </w:pPr>
      <w:r>
        <w:rPr>
          <w:rFonts w:hint="eastAsia" w:ascii="宋体" w:hAnsi="宋体" w:cs="宋体"/>
          <w:szCs w:val="21"/>
          <w:highlight w:val="none"/>
        </w:rPr>
        <w:t>注：1.本表使用GZZB2018-3招标文件范本，与范本内容不同之处均以下划线标明。</w:t>
      </w:r>
    </w:p>
    <w:p>
      <w:pPr>
        <w:ind w:firstLine="458"/>
        <w:rPr>
          <w:rFonts w:hint="eastAsia" w:ascii="宋体" w:hAnsi="宋体" w:cs="宋体"/>
          <w:szCs w:val="21"/>
          <w:highlight w:val="none"/>
        </w:rPr>
      </w:pPr>
      <w:r>
        <w:rPr>
          <w:rFonts w:hint="eastAsia" w:ascii="宋体" w:hAnsi="宋体" w:cs="宋体"/>
          <w:szCs w:val="21"/>
          <w:highlight w:val="none"/>
        </w:rPr>
        <w:t>2.凡出现以上任何一项情形，结论均为无效，否则就为有效。</w:t>
      </w:r>
    </w:p>
    <w:p>
      <w:pPr>
        <w:ind w:firstLine="458"/>
        <w:rPr>
          <w:rFonts w:hint="eastAsia" w:ascii="宋体" w:hAnsi="宋体" w:cs="宋体"/>
          <w:szCs w:val="21"/>
          <w:highlight w:val="none"/>
        </w:rPr>
      </w:pPr>
      <w:r>
        <w:rPr>
          <w:rFonts w:hint="eastAsia" w:ascii="宋体" w:hAnsi="宋体" w:cs="宋体"/>
          <w:szCs w:val="21"/>
          <w:highlight w:val="none"/>
        </w:rPr>
        <w:t>3.如对本表中某种情形的评审意见不一致时，以评标委员会过半数成员的意见作为评标委员会对该情形的认定结论。</w:t>
      </w:r>
    </w:p>
    <w:p>
      <w:pPr>
        <w:pStyle w:val="5"/>
        <w:ind w:firstLine="458"/>
        <w:rPr>
          <w:rFonts w:hint="eastAsia" w:ascii="宋体" w:hAnsi="宋体" w:cs="宋体"/>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szCs w:val="21"/>
          <w:highlight w:val="none"/>
        </w:rPr>
        <w:t>评委签名：</w:t>
      </w:r>
    </w:p>
    <w:p>
      <w:pPr>
        <w:rPr>
          <w:rFonts w:hint="eastAsia" w:ascii="宋体" w:hAnsi="宋体" w:cs="宋体"/>
          <w:szCs w:val="21"/>
          <w:highlight w:val="none"/>
        </w:rPr>
      </w:pPr>
      <w:r>
        <w:rPr>
          <w:rFonts w:hint="eastAsia" w:ascii="宋体" w:hAnsi="宋体" w:cs="宋体"/>
          <w:szCs w:val="21"/>
          <w:highlight w:val="none"/>
        </w:rPr>
        <w:t>附表四</w:t>
      </w:r>
    </w:p>
    <w:p>
      <w:pPr>
        <w:jc w:val="center"/>
        <w:rPr>
          <w:rFonts w:ascii="宋体" w:hAnsi="宋体" w:cs="宋体"/>
          <w:b/>
          <w:sz w:val="44"/>
          <w:szCs w:val="44"/>
          <w:highlight w:val="none"/>
        </w:rPr>
      </w:pPr>
      <w:r>
        <w:rPr>
          <w:rFonts w:hint="eastAsia" w:ascii="宋体" w:hAnsi="宋体" w:cs="宋体"/>
          <w:b/>
          <w:sz w:val="44"/>
          <w:szCs w:val="44"/>
          <w:highlight w:val="none"/>
        </w:rPr>
        <w:t>技术标详细审查评分表</w:t>
      </w:r>
    </w:p>
    <w:tbl>
      <w:tblPr>
        <w:tblStyle w:val="38"/>
        <w:tblW w:w="4996" w:type="pct"/>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750"/>
        <w:gridCol w:w="1352"/>
        <w:gridCol w:w="1021"/>
        <w:gridCol w:w="1547"/>
        <w:gridCol w:w="9991"/>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shd w:val="clear" w:color="auto" w:fill="FFFFFF"/>
            <w:noWrap w:val="0"/>
            <w:vAlign w:val="center"/>
          </w:tcPr>
          <w:p>
            <w:pPr>
              <w:widowControl/>
              <w:adjustRightInd w:val="0"/>
              <w:jc w:val="center"/>
              <w:rPr>
                <w:rFonts w:ascii="宋体" w:hAnsi="宋体"/>
                <w:b/>
                <w:szCs w:val="21"/>
                <w:highlight w:val="none"/>
              </w:rPr>
            </w:pPr>
            <w:bookmarkStart w:id="27" w:name="_Hlk5116461"/>
            <w:bookmarkEnd w:id="27"/>
            <w:r>
              <w:rPr>
                <w:rFonts w:ascii="宋体" w:hAnsi="宋体"/>
                <w:b/>
                <w:szCs w:val="21"/>
                <w:highlight w:val="none"/>
              </w:rPr>
              <w:t>序号</w:t>
            </w:r>
          </w:p>
        </w:tc>
        <w:tc>
          <w:tcPr>
            <w:tcW w:w="445" w:type="pct"/>
            <w:shd w:val="clear" w:color="auto" w:fill="FFFFFF"/>
            <w:noWrap w:val="0"/>
            <w:vAlign w:val="center"/>
          </w:tcPr>
          <w:p>
            <w:pPr>
              <w:widowControl/>
              <w:adjustRightInd w:val="0"/>
              <w:jc w:val="center"/>
              <w:rPr>
                <w:rFonts w:ascii="宋体" w:hAnsi="宋体"/>
                <w:b/>
                <w:szCs w:val="21"/>
                <w:highlight w:val="none"/>
              </w:rPr>
            </w:pPr>
            <w:r>
              <w:rPr>
                <w:rFonts w:hint="eastAsia" w:ascii="宋体" w:hAnsi="宋体"/>
                <w:b/>
                <w:szCs w:val="21"/>
                <w:highlight w:val="none"/>
              </w:rPr>
              <w:t>评分项目</w:t>
            </w:r>
          </w:p>
        </w:tc>
        <w:tc>
          <w:tcPr>
            <w:tcW w:w="336" w:type="pct"/>
            <w:shd w:val="clear" w:color="auto" w:fill="FFFFFF"/>
            <w:noWrap w:val="0"/>
            <w:vAlign w:val="center"/>
          </w:tcPr>
          <w:p>
            <w:pPr>
              <w:widowControl/>
              <w:adjustRightInd w:val="0"/>
              <w:ind w:left="-57" w:leftChars="-27" w:right="-50" w:rightChars="-24"/>
              <w:jc w:val="center"/>
              <w:rPr>
                <w:rFonts w:ascii="宋体" w:hAnsi="宋体"/>
                <w:b/>
                <w:szCs w:val="21"/>
                <w:highlight w:val="none"/>
              </w:rPr>
            </w:pPr>
            <w:r>
              <w:rPr>
                <w:rFonts w:hint="eastAsia" w:ascii="宋体" w:hAnsi="宋体"/>
                <w:b/>
                <w:szCs w:val="21"/>
                <w:highlight w:val="none"/>
              </w:rPr>
              <w:t>评分内容</w:t>
            </w:r>
          </w:p>
        </w:tc>
        <w:tc>
          <w:tcPr>
            <w:tcW w:w="509" w:type="pct"/>
            <w:shd w:val="clear" w:color="auto" w:fill="FFFFFF"/>
            <w:noWrap w:val="0"/>
            <w:vAlign w:val="center"/>
          </w:tcPr>
          <w:p>
            <w:pPr>
              <w:widowControl/>
              <w:adjustRightInd w:val="0"/>
              <w:jc w:val="center"/>
              <w:rPr>
                <w:rFonts w:ascii="宋体" w:hAnsi="宋体"/>
                <w:b/>
                <w:szCs w:val="21"/>
                <w:highlight w:val="none"/>
              </w:rPr>
            </w:pPr>
            <w:r>
              <w:rPr>
                <w:rFonts w:hint="eastAsia" w:ascii="宋体" w:hAnsi="宋体"/>
                <w:b/>
                <w:szCs w:val="21"/>
                <w:highlight w:val="none"/>
              </w:rPr>
              <w:t>分值</w:t>
            </w:r>
          </w:p>
        </w:tc>
        <w:tc>
          <w:tcPr>
            <w:tcW w:w="3288" w:type="pct"/>
            <w:shd w:val="clear" w:color="auto" w:fill="FFFFFF"/>
            <w:noWrap w:val="0"/>
            <w:vAlign w:val="center"/>
          </w:tcPr>
          <w:p>
            <w:pPr>
              <w:widowControl/>
              <w:adjustRightInd w:val="0"/>
              <w:jc w:val="center"/>
              <w:rPr>
                <w:rFonts w:ascii="宋体" w:hAnsi="宋体"/>
                <w:b/>
                <w:szCs w:val="21"/>
                <w:highlight w:val="none"/>
              </w:rPr>
            </w:pPr>
            <w:r>
              <w:rPr>
                <w:rFonts w:hint="eastAsia" w:ascii="宋体" w:hAnsi="宋体"/>
                <w:b/>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shd w:val="clear" w:color="auto" w:fill="FFFFFF"/>
            <w:noWrap w:val="0"/>
            <w:vAlign w:val="center"/>
          </w:tcPr>
          <w:p>
            <w:pPr>
              <w:jc w:val="center"/>
              <w:rPr>
                <w:rFonts w:hint="eastAsia" w:ascii="宋体" w:hAnsi="宋体" w:cs="宋体"/>
                <w:szCs w:val="21"/>
                <w:highlight w:val="none"/>
              </w:rPr>
            </w:pPr>
            <w:r>
              <w:rPr>
                <w:rFonts w:hint="eastAsia" w:ascii="宋体" w:hAnsi="宋体" w:cs="宋体"/>
                <w:szCs w:val="21"/>
                <w:highlight w:val="none"/>
              </w:rPr>
              <w:t>一</w:t>
            </w:r>
          </w:p>
        </w:tc>
        <w:tc>
          <w:tcPr>
            <w:tcW w:w="445" w:type="pct"/>
            <w:vMerge w:val="restart"/>
            <w:shd w:val="clear" w:color="auto" w:fill="FFFFFF"/>
            <w:noWrap w:val="0"/>
            <w:vAlign w:val="center"/>
          </w:tcPr>
          <w:p>
            <w:pPr>
              <w:ind w:left="-65" w:leftChars="-31" w:right="-48" w:rightChars="-23"/>
              <w:jc w:val="center"/>
              <w:rPr>
                <w:rFonts w:ascii="宋体" w:hAnsi="宋体" w:cs="宋体"/>
                <w:szCs w:val="21"/>
                <w:highlight w:val="none"/>
              </w:rPr>
            </w:pPr>
            <w:r>
              <w:rPr>
                <w:rFonts w:hint="eastAsia" w:ascii="宋体" w:hAnsi="宋体" w:cs="宋体"/>
                <w:szCs w:val="21"/>
                <w:highlight w:val="none"/>
              </w:rPr>
              <w:t>项目管理机构</w:t>
            </w:r>
          </w:p>
          <w:p>
            <w:pPr>
              <w:ind w:left="-65" w:leftChars="-31" w:right="-48" w:rightChars="-23"/>
              <w:jc w:val="center"/>
              <w:rPr>
                <w:rFonts w:ascii="宋体" w:hAnsi="宋体" w:cs="宋体"/>
                <w:szCs w:val="21"/>
                <w:highlight w:val="none"/>
              </w:rPr>
            </w:pPr>
            <w:r>
              <w:rPr>
                <w:rFonts w:hint="eastAsia" w:ascii="宋体" w:hAnsi="宋体" w:cs="宋体"/>
                <w:szCs w:val="21"/>
                <w:highlight w:val="none"/>
              </w:rPr>
              <w:t>(70分)</w:t>
            </w:r>
          </w:p>
        </w:tc>
        <w:tc>
          <w:tcPr>
            <w:tcW w:w="336" w:type="pct"/>
            <w:shd w:val="clear" w:color="auto" w:fill="FFFFFF"/>
            <w:noWrap w:val="0"/>
            <w:vAlign w:val="center"/>
          </w:tcPr>
          <w:p>
            <w:pPr>
              <w:ind w:left="-57" w:leftChars="-27" w:right="-50" w:rightChars="-24"/>
              <w:jc w:val="center"/>
              <w:rPr>
                <w:rFonts w:ascii="宋体" w:hAnsi="宋体"/>
                <w:kern w:val="0"/>
                <w:szCs w:val="21"/>
                <w:highlight w:val="none"/>
                <w:lang w:val="zh-CN"/>
              </w:rPr>
            </w:pPr>
            <w:r>
              <w:rPr>
                <w:rFonts w:hint="eastAsia" w:ascii="宋体" w:hAnsi="宋体"/>
                <w:kern w:val="0"/>
                <w:szCs w:val="21"/>
                <w:highlight w:val="none"/>
                <w:lang w:val="zh-CN"/>
              </w:rPr>
              <w:t>项目负责人</w:t>
            </w:r>
          </w:p>
        </w:tc>
        <w:tc>
          <w:tcPr>
            <w:tcW w:w="509" w:type="pct"/>
            <w:shd w:val="clear" w:color="auto" w:fill="FFFFFF"/>
            <w:noWrap w:val="0"/>
            <w:vAlign w:val="center"/>
          </w:tcPr>
          <w:p>
            <w:pPr>
              <w:pStyle w:val="21"/>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17.5</w:t>
            </w:r>
          </w:p>
        </w:tc>
        <w:tc>
          <w:tcPr>
            <w:tcW w:w="3288" w:type="pct"/>
            <w:shd w:val="clear" w:color="auto" w:fill="FFFFFF"/>
            <w:noWrap w:val="0"/>
            <w:vAlign w:val="center"/>
          </w:tcPr>
          <w:p>
            <w:pPr>
              <w:pStyle w:val="5"/>
              <w:spacing w:after="0"/>
              <w:ind w:firstLine="0"/>
              <w:rPr>
                <w:rFonts w:hint="eastAsia" w:ascii="宋体" w:hAnsi="宋体" w:eastAsia="宋体" w:cs="宋体"/>
                <w:sz w:val="21"/>
                <w:szCs w:val="21"/>
                <w:lang w:val="en-US" w:eastAsia="zh-CN"/>
              </w:rPr>
            </w:pPr>
            <w:r>
              <w:rPr>
                <w:rFonts w:hint="eastAsia" w:ascii="宋体" w:hAnsi="宋体" w:cs="宋体"/>
                <w:sz w:val="21"/>
                <w:szCs w:val="21"/>
              </w:rPr>
              <w:t>1、</w:t>
            </w:r>
            <w:r>
              <w:rPr>
                <w:rFonts w:hint="eastAsia" w:ascii="宋体" w:hAnsi="宋体" w:cs="宋体"/>
                <w:sz w:val="21"/>
                <w:szCs w:val="21"/>
                <w:lang w:val="zh-TW"/>
              </w:rPr>
              <w:t>担任项目负责人5年（含本数）以上的，得</w:t>
            </w:r>
            <w:r>
              <w:rPr>
                <w:rFonts w:hint="eastAsia" w:ascii="宋体" w:hAnsi="宋体" w:cs="宋体"/>
                <w:sz w:val="21"/>
                <w:szCs w:val="21"/>
                <w:lang w:val="en-US" w:eastAsia="zh-CN"/>
              </w:rPr>
              <w:t>2.5</w:t>
            </w:r>
            <w:r>
              <w:rPr>
                <w:rFonts w:hint="eastAsia" w:ascii="宋体" w:hAnsi="宋体" w:cs="宋体"/>
                <w:sz w:val="21"/>
                <w:szCs w:val="21"/>
                <w:lang w:val="zh-TW"/>
              </w:rPr>
              <w:t>分；5年（不含本数）以下的，得</w:t>
            </w:r>
            <w:r>
              <w:rPr>
                <w:rFonts w:hint="eastAsia" w:ascii="宋体" w:hAnsi="宋体" w:cs="宋体"/>
                <w:sz w:val="21"/>
                <w:szCs w:val="21"/>
                <w:lang w:val="en-US" w:eastAsia="zh-CN"/>
              </w:rPr>
              <w:t>1</w:t>
            </w:r>
            <w:r>
              <w:rPr>
                <w:rFonts w:hint="eastAsia" w:ascii="宋体" w:hAnsi="宋体" w:cs="宋体"/>
                <w:sz w:val="21"/>
                <w:szCs w:val="21"/>
                <w:lang w:val="zh-TW"/>
              </w:rPr>
              <w:t>.</w:t>
            </w:r>
            <w:r>
              <w:rPr>
                <w:rFonts w:hint="eastAsia" w:ascii="宋体" w:hAnsi="宋体" w:cs="宋体"/>
                <w:sz w:val="21"/>
                <w:szCs w:val="21"/>
              </w:rPr>
              <w:t>2</w:t>
            </w:r>
            <w:r>
              <w:rPr>
                <w:rFonts w:hint="eastAsia" w:ascii="宋体" w:hAnsi="宋体" w:cs="宋体"/>
                <w:sz w:val="21"/>
                <w:szCs w:val="21"/>
                <w:lang w:val="zh-TW"/>
              </w:rPr>
              <w:t>5分。本小项最多得</w:t>
            </w:r>
            <w:r>
              <w:rPr>
                <w:rFonts w:hint="eastAsia" w:ascii="宋体" w:hAnsi="宋体" w:cs="宋体"/>
                <w:sz w:val="21"/>
                <w:szCs w:val="21"/>
                <w:lang w:val="en-US" w:eastAsia="zh-CN"/>
              </w:rPr>
              <w:t>2.5</w:t>
            </w:r>
            <w:r>
              <w:rPr>
                <w:rFonts w:hint="eastAsia" w:ascii="宋体" w:hAnsi="宋体" w:cs="宋体"/>
                <w:sz w:val="21"/>
                <w:szCs w:val="21"/>
                <w:lang w:val="zh-TW"/>
              </w:rPr>
              <w:t>分。注：年限的评定以建造师的执业资格证书的发证日期起算</w:t>
            </w:r>
            <w:r>
              <w:rPr>
                <w:rFonts w:hint="eastAsia" w:ascii="宋体" w:hAnsi="宋体" w:cs="宋体"/>
                <w:sz w:val="21"/>
                <w:szCs w:val="21"/>
                <w:lang w:val="zh-TW" w:eastAsia="zh-CN"/>
              </w:rPr>
              <w:t>。</w:t>
            </w:r>
          </w:p>
          <w:p>
            <w:pPr>
              <w:pStyle w:val="5"/>
              <w:spacing w:after="0"/>
              <w:ind w:firstLine="0"/>
              <w:rPr>
                <w:rFonts w:ascii="宋体" w:hAnsi="宋体" w:cs="宋体"/>
                <w:sz w:val="21"/>
                <w:szCs w:val="21"/>
                <w:lang w:val="zh-TW"/>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lang w:val="zh-TW"/>
              </w:rPr>
              <w:t>拟委派的项目负责人自2019年1月1日至投标截止时间止，以项目负责人岗位完成过单项合同金额在</w:t>
            </w:r>
            <w:r>
              <w:rPr>
                <w:rFonts w:hint="eastAsia" w:ascii="宋体" w:hAnsi="宋体" w:cs="宋体"/>
                <w:sz w:val="21"/>
                <w:szCs w:val="21"/>
              </w:rPr>
              <w:t>12</w:t>
            </w:r>
            <w:r>
              <w:rPr>
                <w:rFonts w:hint="eastAsia" w:ascii="宋体" w:hAnsi="宋体" w:cs="宋体"/>
                <w:sz w:val="21"/>
                <w:szCs w:val="21"/>
                <w:lang w:val="zh-TW"/>
              </w:rPr>
              <w:t>00万元以上的房屋建筑施工总承包业绩，每项得</w:t>
            </w: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zh-TW"/>
              </w:rPr>
              <w:t>分，最高得</w:t>
            </w: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zh-TW"/>
              </w:rPr>
              <w:t>分；且该</w:t>
            </w:r>
            <w:r>
              <w:rPr>
                <w:rFonts w:hint="eastAsia" w:ascii="宋体" w:hAnsi="宋体" w:cs="宋体"/>
                <w:b/>
                <w:bCs/>
                <w:sz w:val="21"/>
                <w:szCs w:val="21"/>
                <w:lang w:val="zh-TW"/>
              </w:rPr>
              <w:t>项目</w:t>
            </w:r>
            <w:r>
              <w:rPr>
                <w:rFonts w:hint="eastAsia" w:ascii="宋体" w:hAnsi="宋体" w:cs="宋体"/>
                <w:sz w:val="21"/>
                <w:szCs w:val="21"/>
                <w:lang w:val="zh-TW"/>
              </w:rPr>
              <w:t>获得过市级（或以上）质量奖项的，每项得</w:t>
            </w: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zh-TW"/>
              </w:rPr>
              <w:t>分，最高得</w:t>
            </w: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zh-TW"/>
              </w:rPr>
              <w:t>分。本小项最高得</w:t>
            </w:r>
            <w:r>
              <w:rPr>
                <w:rFonts w:hint="eastAsia" w:ascii="宋体" w:hAnsi="宋体" w:cs="宋体"/>
                <w:sz w:val="21"/>
                <w:szCs w:val="21"/>
                <w:lang w:val="en-US" w:eastAsia="zh-CN"/>
              </w:rPr>
              <w:t>5</w:t>
            </w:r>
            <w:r>
              <w:rPr>
                <w:rFonts w:hint="eastAsia" w:ascii="宋体" w:hAnsi="宋体" w:cs="宋体"/>
                <w:sz w:val="21"/>
                <w:szCs w:val="21"/>
                <w:lang w:val="zh-TW"/>
              </w:rPr>
              <w:t>分。</w:t>
            </w:r>
          </w:p>
          <w:p>
            <w:pPr>
              <w:pStyle w:val="5"/>
              <w:ind w:firstLine="0"/>
              <w:rPr>
                <w:rFonts w:hint="eastAsia" w:ascii="宋体" w:hAnsi="宋体" w:cs="宋体"/>
                <w:sz w:val="21"/>
                <w:szCs w:val="21"/>
                <w:lang w:val="zh-TW"/>
              </w:rPr>
            </w:pPr>
            <w:r>
              <w:rPr>
                <w:rFonts w:hint="eastAsia" w:ascii="宋体" w:hAnsi="宋体" w:cs="宋体"/>
                <w:sz w:val="21"/>
                <w:szCs w:val="21"/>
              </w:rPr>
              <w:t>3、</w:t>
            </w:r>
            <w:r>
              <w:rPr>
                <w:rFonts w:hint="eastAsia" w:ascii="宋体" w:hAnsi="宋体" w:cs="宋体"/>
                <w:sz w:val="21"/>
                <w:szCs w:val="21"/>
                <w:lang w:val="zh-TW"/>
              </w:rPr>
              <w:t>拟委派的项目负责人自2019年1月1日至投标截止时间止，以</w:t>
            </w:r>
            <w:r>
              <w:rPr>
                <w:rFonts w:hint="eastAsia" w:ascii="宋体" w:hAnsi="宋体" w:cs="宋体"/>
                <w:b/>
                <w:bCs/>
                <w:sz w:val="21"/>
                <w:szCs w:val="21"/>
                <w:lang w:val="zh-TW"/>
              </w:rPr>
              <w:t>项目经理</w:t>
            </w:r>
            <w:r>
              <w:rPr>
                <w:rFonts w:hint="eastAsia" w:ascii="宋体" w:hAnsi="宋体" w:cs="宋体"/>
                <w:sz w:val="21"/>
                <w:szCs w:val="21"/>
                <w:lang w:val="zh-TW"/>
              </w:rPr>
              <w:t>身份获得过建设工程国家级奖项的，每项得</w:t>
            </w:r>
            <w:r>
              <w:rPr>
                <w:rFonts w:hint="eastAsia" w:ascii="宋体" w:hAnsi="宋体" w:cs="宋体"/>
                <w:sz w:val="21"/>
                <w:szCs w:val="21"/>
                <w:lang w:val="en-US" w:eastAsia="zh-CN"/>
              </w:rPr>
              <w:t>10</w:t>
            </w:r>
            <w:r>
              <w:rPr>
                <w:rFonts w:hint="eastAsia" w:ascii="宋体" w:hAnsi="宋体" w:cs="宋体"/>
                <w:sz w:val="21"/>
                <w:szCs w:val="21"/>
                <w:lang w:val="zh-TW"/>
              </w:rPr>
              <w:t>分，最高得</w:t>
            </w:r>
            <w:r>
              <w:rPr>
                <w:rFonts w:hint="eastAsia" w:ascii="宋体" w:hAnsi="宋体" w:cs="宋体"/>
                <w:sz w:val="21"/>
                <w:szCs w:val="21"/>
                <w:lang w:val="en-US" w:eastAsia="zh-CN"/>
              </w:rPr>
              <w:t>10</w:t>
            </w:r>
            <w:r>
              <w:rPr>
                <w:rFonts w:hint="eastAsia" w:ascii="宋体" w:hAnsi="宋体" w:cs="宋体"/>
                <w:sz w:val="21"/>
                <w:szCs w:val="21"/>
              </w:rPr>
              <w:t>分</w:t>
            </w:r>
            <w:r>
              <w:rPr>
                <w:rFonts w:hint="eastAsia" w:ascii="宋体" w:hAnsi="宋体" w:cs="宋体"/>
                <w:sz w:val="21"/>
                <w:szCs w:val="21"/>
                <w:lang w:val="zh-TW"/>
              </w:rPr>
              <w:t>；以</w:t>
            </w:r>
            <w:r>
              <w:rPr>
                <w:rFonts w:hint="eastAsia" w:ascii="宋体" w:hAnsi="宋体" w:cs="宋体"/>
                <w:b/>
                <w:bCs/>
                <w:sz w:val="21"/>
                <w:szCs w:val="21"/>
                <w:lang w:val="zh-TW"/>
              </w:rPr>
              <w:t>项目经理</w:t>
            </w:r>
            <w:r>
              <w:rPr>
                <w:rFonts w:hint="eastAsia" w:ascii="宋体" w:hAnsi="宋体" w:cs="宋体"/>
                <w:sz w:val="21"/>
                <w:szCs w:val="21"/>
                <w:lang w:val="zh-TW"/>
              </w:rPr>
              <w:t>身份获得过建设工程省级奖项的，每项得</w:t>
            </w:r>
            <w:r>
              <w:rPr>
                <w:rFonts w:hint="eastAsia" w:ascii="宋体" w:hAnsi="宋体" w:cs="宋体"/>
                <w:sz w:val="21"/>
                <w:szCs w:val="21"/>
                <w:lang w:val="en-US" w:eastAsia="zh-CN"/>
              </w:rPr>
              <w:t>5</w:t>
            </w:r>
            <w:r>
              <w:rPr>
                <w:rFonts w:hint="eastAsia" w:ascii="宋体" w:hAnsi="宋体" w:cs="宋体"/>
                <w:sz w:val="21"/>
                <w:szCs w:val="21"/>
                <w:lang w:val="zh-TW"/>
              </w:rPr>
              <w:t>分，最高得</w:t>
            </w:r>
            <w:r>
              <w:rPr>
                <w:rFonts w:hint="eastAsia" w:ascii="宋体" w:hAnsi="宋体" w:cs="宋体"/>
                <w:sz w:val="21"/>
                <w:szCs w:val="21"/>
                <w:lang w:val="en-US" w:eastAsia="zh-CN"/>
              </w:rPr>
              <w:t>5</w:t>
            </w:r>
            <w:r>
              <w:rPr>
                <w:rFonts w:hint="eastAsia" w:ascii="宋体" w:hAnsi="宋体" w:cs="宋体"/>
                <w:sz w:val="21"/>
                <w:szCs w:val="21"/>
              </w:rPr>
              <w:t>分</w:t>
            </w:r>
            <w:r>
              <w:rPr>
                <w:rFonts w:hint="eastAsia" w:ascii="宋体" w:hAnsi="宋体" w:cs="宋体"/>
                <w:sz w:val="21"/>
                <w:szCs w:val="21"/>
                <w:lang w:val="zh-TW"/>
              </w:rPr>
              <w:t>；以</w:t>
            </w:r>
            <w:r>
              <w:rPr>
                <w:rFonts w:hint="eastAsia" w:ascii="宋体" w:hAnsi="宋体" w:cs="宋体"/>
                <w:b/>
                <w:bCs/>
                <w:sz w:val="21"/>
                <w:szCs w:val="21"/>
                <w:lang w:val="zh-TW"/>
              </w:rPr>
              <w:t>项目经理</w:t>
            </w:r>
            <w:r>
              <w:rPr>
                <w:rFonts w:hint="eastAsia" w:ascii="宋体" w:hAnsi="宋体" w:cs="宋体"/>
                <w:sz w:val="21"/>
                <w:szCs w:val="21"/>
                <w:lang w:val="zh-TW"/>
              </w:rPr>
              <w:t>身份获得过建设工程市级奖项的，每项得</w:t>
            </w:r>
            <w:r>
              <w:rPr>
                <w:rFonts w:hint="eastAsia" w:ascii="宋体" w:hAnsi="宋体" w:cs="宋体"/>
                <w:sz w:val="21"/>
                <w:szCs w:val="21"/>
                <w:lang w:val="en-US" w:eastAsia="zh-CN"/>
              </w:rPr>
              <w:t>2</w:t>
            </w:r>
            <w:r>
              <w:rPr>
                <w:rFonts w:hint="eastAsia" w:ascii="宋体" w:hAnsi="宋体" w:cs="宋体"/>
                <w:sz w:val="21"/>
                <w:szCs w:val="21"/>
              </w:rPr>
              <w:t>.5</w:t>
            </w:r>
            <w:r>
              <w:rPr>
                <w:rFonts w:hint="eastAsia" w:ascii="宋体" w:hAnsi="宋体" w:cs="宋体"/>
                <w:sz w:val="21"/>
                <w:szCs w:val="21"/>
                <w:lang w:val="zh-TW"/>
              </w:rPr>
              <w:t>分，最高得</w:t>
            </w:r>
            <w:r>
              <w:rPr>
                <w:rFonts w:hint="eastAsia" w:ascii="宋体" w:hAnsi="宋体" w:cs="宋体"/>
                <w:sz w:val="21"/>
                <w:szCs w:val="21"/>
                <w:lang w:val="en-US" w:eastAsia="zh-CN"/>
              </w:rPr>
              <w:t>2</w:t>
            </w:r>
            <w:r>
              <w:rPr>
                <w:rFonts w:hint="eastAsia" w:ascii="宋体" w:hAnsi="宋体" w:cs="宋体"/>
                <w:sz w:val="21"/>
                <w:szCs w:val="21"/>
              </w:rPr>
              <w:t>.5分</w:t>
            </w:r>
            <w:r>
              <w:rPr>
                <w:rFonts w:hint="eastAsia" w:ascii="宋体" w:hAnsi="宋体" w:cs="宋体"/>
                <w:sz w:val="21"/>
                <w:szCs w:val="21"/>
                <w:lang w:val="zh-TW"/>
              </w:rPr>
              <w:t>。本小项最高得</w:t>
            </w:r>
            <w:r>
              <w:rPr>
                <w:rFonts w:hint="eastAsia" w:ascii="宋体" w:hAnsi="宋体" w:cs="宋体"/>
                <w:sz w:val="21"/>
                <w:szCs w:val="21"/>
                <w:lang w:val="en-US" w:eastAsia="zh-CN"/>
              </w:rPr>
              <w:t>10</w:t>
            </w:r>
            <w:r>
              <w:rPr>
                <w:rFonts w:hint="eastAsia" w:ascii="宋体" w:hAnsi="宋体" w:cs="宋体"/>
                <w:sz w:val="21"/>
                <w:szCs w:val="21"/>
                <w:lang w:val="zh-TW"/>
              </w:rPr>
              <w:t>分。</w:t>
            </w:r>
          </w:p>
          <w:p>
            <w:pPr>
              <w:pStyle w:val="5"/>
              <w:ind w:firstLine="0"/>
              <w:rPr>
                <w:rFonts w:hAnsi="宋体"/>
                <w:sz w:val="21"/>
                <w:szCs w:val="21"/>
                <w:highlight w:val="none"/>
              </w:rPr>
            </w:pPr>
            <w:r>
              <w:rPr>
                <w:rFonts w:hint="eastAsia" w:ascii="宋体" w:hAnsi="宋体" w:cs="宋体"/>
                <w:sz w:val="21"/>
                <w:szCs w:val="21"/>
                <w:lang w:val="zh-TW"/>
              </w:rPr>
              <w:t>最高得</w:t>
            </w:r>
            <w:r>
              <w:rPr>
                <w:rFonts w:hint="eastAsia" w:hAnsi="宋体" w:cs="宋体"/>
                <w:sz w:val="21"/>
                <w:szCs w:val="21"/>
                <w:lang w:val="en-US" w:eastAsia="zh-CN"/>
              </w:rPr>
              <w:t>17</w:t>
            </w:r>
            <w:r>
              <w:rPr>
                <w:rFonts w:hint="eastAsia" w:ascii="宋体" w:hAnsi="宋体" w:cs="宋体"/>
                <w:sz w:val="21"/>
                <w:szCs w:val="21"/>
              </w:rPr>
              <w:t>.5分。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shd w:val="clear" w:color="auto" w:fill="FFFFFF"/>
            <w:noWrap w:val="0"/>
            <w:vAlign w:val="center"/>
          </w:tcPr>
          <w:p>
            <w:pPr>
              <w:jc w:val="center"/>
              <w:rPr>
                <w:rFonts w:hint="eastAsia" w:ascii="宋体" w:hAnsi="宋体" w:cs="宋体"/>
                <w:szCs w:val="21"/>
                <w:highlight w:val="none"/>
              </w:rPr>
            </w:pPr>
          </w:p>
        </w:tc>
        <w:tc>
          <w:tcPr>
            <w:tcW w:w="445" w:type="pct"/>
            <w:vMerge w:val="continue"/>
            <w:shd w:val="clear" w:color="auto" w:fill="FFFFFF"/>
            <w:noWrap w:val="0"/>
            <w:vAlign w:val="center"/>
          </w:tcPr>
          <w:p>
            <w:pPr>
              <w:ind w:left="-65" w:leftChars="-31" w:right="-48" w:rightChars="-23"/>
              <w:jc w:val="center"/>
              <w:rPr>
                <w:rFonts w:hint="eastAsia" w:ascii="宋体" w:hAnsi="宋体" w:cs="宋体"/>
                <w:szCs w:val="21"/>
                <w:highlight w:val="none"/>
              </w:rPr>
            </w:pPr>
          </w:p>
        </w:tc>
        <w:tc>
          <w:tcPr>
            <w:tcW w:w="336" w:type="pct"/>
            <w:shd w:val="clear" w:color="auto" w:fill="FFFFFF"/>
            <w:noWrap w:val="0"/>
            <w:vAlign w:val="center"/>
          </w:tcPr>
          <w:p>
            <w:pPr>
              <w:ind w:left="-57" w:leftChars="-27" w:right="-50" w:rightChars="-24"/>
              <w:jc w:val="center"/>
              <w:rPr>
                <w:rFonts w:hint="eastAsia" w:ascii="宋体" w:hAnsi="宋体"/>
                <w:kern w:val="0"/>
                <w:szCs w:val="21"/>
                <w:highlight w:val="none"/>
                <w:lang w:val="zh-CN"/>
              </w:rPr>
            </w:pPr>
            <w:r>
              <w:rPr>
                <w:rFonts w:hint="eastAsia" w:ascii="宋体" w:hAnsi="宋体"/>
                <w:kern w:val="0"/>
                <w:szCs w:val="21"/>
                <w:highlight w:val="none"/>
                <w:lang w:val="zh-CN"/>
              </w:rPr>
              <w:t>其他投入人员</w:t>
            </w:r>
          </w:p>
        </w:tc>
        <w:tc>
          <w:tcPr>
            <w:tcW w:w="509" w:type="pct"/>
            <w:shd w:val="clear" w:color="auto" w:fill="FFFFFF"/>
            <w:noWrap w:val="0"/>
            <w:vAlign w:val="center"/>
          </w:tcPr>
          <w:p>
            <w:pPr>
              <w:pStyle w:val="21"/>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52.5</w:t>
            </w:r>
          </w:p>
        </w:tc>
        <w:tc>
          <w:tcPr>
            <w:tcW w:w="3288" w:type="pct"/>
            <w:shd w:val="clear" w:color="auto" w:fill="FFFFFF"/>
            <w:noWrap w:val="0"/>
            <w:vAlign w:val="center"/>
          </w:tcPr>
          <w:p>
            <w:pPr>
              <w:spacing w:line="240" w:lineRule="auto"/>
              <w:rPr>
                <w:rFonts w:ascii="宋体" w:hAnsi="宋体" w:cs="宋体"/>
                <w:sz w:val="21"/>
                <w:szCs w:val="21"/>
              </w:rPr>
            </w:pPr>
            <w:r>
              <w:rPr>
                <w:rFonts w:hint="eastAsia" w:ascii="宋体" w:hAnsi="宋体" w:cs="宋体"/>
                <w:sz w:val="21"/>
                <w:szCs w:val="21"/>
              </w:rPr>
              <w:t>投标人拟投入本项目的项目管理机构人员全部满足《项目管理团队人员表》要求的，得</w:t>
            </w:r>
            <w:r>
              <w:rPr>
                <w:rFonts w:hint="eastAsia" w:ascii="宋体" w:hAnsi="宋体" w:cs="宋体"/>
                <w:sz w:val="21"/>
                <w:szCs w:val="21"/>
                <w:lang w:val="en-US" w:eastAsia="zh-CN"/>
              </w:rPr>
              <w:t>7.5</w:t>
            </w:r>
            <w:r>
              <w:rPr>
                <w:rFonts w:hint="eastAsia" w:ascii="宋体" w:hAnsi="宋体" w:cs="宋体"/>
                <w:sz w:val="21"/>
                <w:szCs w:val="21"/>
              </w:rPr>
              <w:t>分，1人不满足得</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5分；2人不满足得</w:t>
            </w:r>
            <w:r>
              <w:rPr>
                <w:rFonts w:hint="eastAsia" w:ascii="宋体" w:hAnsi="宋体" w:cs="宋体"/>
                <w:sz w:val="21"/>
                <w:szCs w:val="21"/>
                <w:lang w:val="en-US" w:eastAsia="zh-CN"/>
              </w:rPr>
              <w:t>2</w:t>
            </w:r>
            <w:r>
              <w:rPr>
                <w:rFonts w:hint="eastAsia" w:ascii="宋体" w:hAnsi="宋体" w:cs="宋体"/>
                <w:sz w:val="21"/>
                <w:szCs w:val="21"/>
              </w:rPr>
              <w:t>.5分；3人或以上不满足不得分。在满足《项目管理团队人员表》的基础上，分别对下列人员的资历情况进行加分：</w:t>
            </w:r>
          </w:p>
          <w:p>
            <w:pPr>
              <w:spacing w:line="240" w:lineRule="auto"/>
              <w:rPr>
                <w:rFonts w:ascii="宋体" w:hAnsi="宋体" w:cs="宋体"/>
                <w:sz w:val="21"/>
                <w:szCs w:val="21"/>
              </w:rPr>
            </w:pPr>
            <w:r>
              <w:rPr>
                <w:rFonts w:hint="eastAsia" w:ascii="宋体" w:hAnsi="宋体" w:cs="宋体"/>
                <w:sz w:val="21"/>
                <w:szCs w:val="21"/>
              </w:rPr>
              <w:t>1、安全负责人（</w:t>
            </w:r>
            <w:r>
              <w:rPr>
                <w:rFonts w:hint="eastAsia" w:ascii="宋体" w:hAnsi="宋体" w:cs="宋体"/>
                <w:sz w:val="21"/>
                <w:szCs w:val="21"/>
                <w:lang w:val="en-US" w:eastAsia="zh-CN"/>
              </w:rPr>
              <w:t>5</w:t>
            </w:r>
            <w:r>
              <w:rPr>
                <w:rFonts w:hint="eastAsia" w:ascii="宋体" w:hAnsi="宋体" w:cs="宋体"/>
                <w:sz w:val="21"/>
                <w:szCs w:val="21"/>
              </w:rPr>
              <w:t>分）</w:t>
            </w:r>
          </w:p>
          <w:p>
            <w:pPr>
              <w:spacing w:line="240" w:lineRule="auto"/>
              <w:rPr>
                <w:rFonts w:hint="default" w:ascii="宋体" w:hAnsi="宋体" w:eastAsia="宋体" w:cs="宋体"/>
                <w:sz w:val="21"/>
                <w:szCs w:val="21"/>
                <w:lang w:val="en-US" w:eastAsia="zh-CN"/>
              </w:rPr>
            </w:pPr>
            <w:r>
              <w:rPr>
                <w:rFonts w:hint="eastAsia" w:ascii="宋体" w:hAnsi="宋体" w:cs="宋体"/>
                <w:sz w:val="21"/>
                <w:szCs w:val="21"/>
              </w:rPr>
              <w:t>（1）具有建筑类专业高级工程师或以上技术职称</w:t>
            </w:r>
            <w:r>
              <w:rPr>
                <w:rFonts w:hint="eastAsia" w:ascii="宋体" w:hAnsi="宋体" w:cs="宋体"/>
                <w:sz w:val="21"/>
                <w:szCs w:val="21"/>
                <w:lang w:eastAsia="zh-CN"/>
              </w:rPr>
              <w:t>，得</w:t>
            </w:r>
            <w:r>
              <w:rPr>
                <w:rFonts w:hint="eastAsia" w:ascii="宋体" w:hAnsi="宋体" w:cs="宋体"/>
                <w:sz w:val="21"/>
                <w:szCs w:val="21"/>
                <w:lang w:val="en-US" w:eastAsia="zh-CN"/>
              </w:rPr>
              <w:t>3分；</w:t>
            </w:r>
          </w:p>
          <w:p>
            <w:pPr>
              <w:spacing w:line="240" w:lineRule="auto"/>
              <w:rPr>
                <w:rFonts w:hint="eastAsia" w:ascii="宋体" w:hAnsi="宋体" w:cs="宋体"/>
                <w:sz w:val="21"/>
                <w:szCs w:val="21"/>
                <w:lang w:eastAsia="zh-CN"/>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lang w:eastAsia="zh-CN"/>
              </w:rPr>
              <w:t>安全负责人</w:t>
            </w:r>
            <w:r>
              <w:rPr>
                <w:rFonts w:hint="eastAsia" w:ascii="宋体" w:hAnsi="宋体" w:cs="宋体"/>
                <w:sz w:val="21"/>
                <w:szCs w:val="21"/>
              </w:rPr>
              <w:t>从业</w:t>
            </w:r>
            <w:r>
              <w:rPr>
                <w:rFonts w:hint="eastAsia" w:ascii="宋体" w:hAnsi="宋体" w:cs="宋体"/>
                <w:sz w:val="21"/>
                <w:szCs w:val="21"/>
                <w:lang w:val="en-US" w:eastAsia="zh-CN"/>
              </w:rPr>
              <w:t>15</w:t>
            </w:r>
            <w:r>
              <w:rPr>
                <w:rFonts w:hint="eastAsia" w:ascii="宋体" w:hAnsi="宋体" w:cs="宋体"/>
                <w:sz w:val="21"/>
                <w:szCs w:val="21"/>
              </w:rPr>
              <w:t>年或以上的，得</w:t>
            </w:r>
            <w:r>
              <w:rPr>
                <w:rFonts w:hint="eastAsia" w:ascii="宋体" w:hAnsi="宋体" w:cs="宋体"/>
                <w:sz w:val="21"/>
                <w:szCs w:val="21"/>
                <w:lang w:val="en-US" w:eastAsia="zh-CN"/>
              </w:rPr>
              <w:t>2</w:t>
            </w:r>
            <w:r>
              <w:rPr>
                <w:rFonts w:hint="eastAsia" w:ascii="宋体" w:hAnsi="宋体" w:cs="宋体"/>
                <w:sz w:val="21"/>
                <w:szCs w:val="21"/>
              </w:rPr>
              <w:t>分</w:t>
            </w:r>
            <w:r>
              <w:rPr>
                <w:rFonts w:hint="eastAsia" w:ascii="宋体" w:hAnsi="宋体" w:cs="宋体"/>
                <w:sz w:val="21"/>
                <w:szCs w:val="21"/>
                <w:lang w:eastAsia="zh-CN"/>
              </w:rPr>
              <w:t>；</w:t>
            </w:r>
          </w:p>
          <w:p>
            <w:pPr>
              <w:spacing w:line="240" w:lineRule="auto"/>
              <w:rPr>
                <w:rFonts w:hint="eastAsia" w:ascii="宋体" w:hAnsi="宋体" w:eastAsia="宋体" w:cs="宋体"/>
                <w:sz w:val="21"/>
                <w:szCs w:val="21"/>
                <w:lang w:eastAsia="zh-CN"/>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eastAsia="zh-CN"/>
              </w:rPr>
              <w:t>安全负责人</w:t>
            </w:r>
            <w:r>
              <w:rPr>
                <w:rFonts w:hint="eastAsia" w:ascii="宋体" w:hAnsi="宋体" w:cs="宋体"/>
                <w:sz w:val="21"/>
                <w:szCs w:val="21"/>
              </w:rPr>
              <w:t>从业10</w:t>
            </w:r>
            <w:r>
              <w:rPr>
                <w:rFonts w:hint="eastAsia" w:ascii="宋体" w:hAnsi="宋体" w:cs="宋体"/>
                <w:sz w:val="21"/>
                <w:szCs w:val="21"/>
                <w:lang w:eastAsia="zh-CN"/>
              </w:rPr>
              <w:t>（含）</w:t>
            </w:r>
            <w:r>
              <w:rPr>
                <w:rFonts w:hint="eastAsia" w:ascii="宋体" w:hAnsi="宋体" w:cs="宋体"/>
                <w:sz w:val="21"/>
                <w:szCs w:val="21"/>
              </w:rPr>
              <w:t>—15年（不含）的，得</w:t>
            </w:r>
            <w:r>
              <w:rPr>
                <w:rFonts w:hint="eastAsia" w:ascii="宋体" w:hAnsi="宋体" w:cs="宋体"/>
                <w:sz w:val="21"/>
                <w:szCs w:val="21"/>
                <w:lang w:val="en-US" w:eastAsia="zh-CN"/>
              </w:rPr>
              <w:t>1</w:t>
            </w:r>
            <w:r>
              <w:rPr>
                <w:rFonts w:hint="eastAsia" w:ascii="宋体" w:hAnsi="宋体" w:cs="宋体"/>
                <w:sz w:val="21"/>
                <w:szCs w:val="21"/>
              </w:rPr>
              <w:t>分</w:t>
            </w:r>
            <w:r>
              <w:rPr>
                <w:rFonts w:hint="eastAsia" w:ascii="宋体" w:hAnsi="宋体" w:cs="宋体"/>
                <w:sz w:val="21"/>
                <w:szCs w:val="21"/>
                <w:lang w:eastAsia="zh-CN"/>
              </w:rPr>
              <w:t>。</w:t>
            </w:r>
          </w:p>
          <w:p>
            <w:pPr>
              <w:spacing w:line="240" w:lineRule="auto"/>
              <w:rPr>
                <w:rFonts w:ascii="宋体" w:hAnsi="宋体" w:cs="宋体"/>
                <w:sz w:val="21"/>
                <w:szCs w:val="21"/>
              </w:rPr>
            </w:pPr>
            <w:r>
              <w:rPr>
                <w:rFonts w:hint="eastAsia" w:ascii="宋体" w:hAnsi="宋体" w:cs="宋体"/>
                <w:sz w:val="21"/>
                <w:szCs w:val="21"/>
              </w:rPr>
              <w:t>2、造价负责人（</w:t>
            </w:r>
            <w:r>
              <w:rPr>
                <w:rFonts w:hint="eastAsia" w:ascii="宋体" w:hAnsi="宋体" w:cs="宋体"/>
                <w:sz w:val="21"/>
                <w:szCs w:val="21"/>
                <w:lang w:val="en-US" w:eastAsia="zh-CN"/>
              </w:rPr>
              <w:t>5</w:t>
            </w:r>
            <w:r>
              <w:rPr>
                <w:rFonts w:hint="eastAsia" w:ascii="宋体" w:hAnsi="宋体" w:cs="宋体"/>
                <w:sz w:val="21"/>
                <w:szCs w:val="21"/>
              </w:rPr>
              <w:t>分）</w:t>
            </w:r>
          </w:p>
          <w:p>
            <w:pPr>
              <w:spacing w:line="240" w:lineRule="auto"/>
              <w:rPr>
                <w:rFonts w:hint="eastAsia" w:ascii="宋体" w:hAnsi="宋体" w:cs="宋体"/>
                <w:sz w:val="21"/>
                <w:szCs w:val="21"/>
                <w:lang w:val="en-US" w:eastAsia="zh-CN"/>
              </w:rPr>
            </w:pPr>
            <w:r>
              <w:rPr>
                <w:rFonts w:hint="eastAsia" w:ascii="宋体" w:hAnsi="宋体" w:cs="宋体"/>
                <w:sz w:val="21"/>
                <w:szCs w:val="21"/>
              </w:rPr>
              <w:t>（1）具有一级注册造价师证书、造价类高级工程师或以上技术职称</w:t>
            </w:r>
            <w:r>
              <w:rPr>
                <w:rFonts w:hint="eastAsia" w:ascii="宋体" w:hAnsi="宋体" w:cs="宋体"/>
                <w:sz w:val="21"/>
                <w:szCs w:val="21"/>
                <w:lang w:eastAsia="zh-CN"/>
              </w:rPr>
              <w:t>，得</w:t>
            </w:r>
            <w:r>
              <w:rPr>
                <w:rFonts w:hint="eastAsia" w:ascii="宋体" w:hAnsi="宋体" w:cs="宋体"/>
                <w:sz w:val="21"/>
                <w:szCs w:val="21"/>
                <w:lang w:val="en-US" w:eastAsia="zh-CN"/>
              </w:rPr>
              <w:t>2分；</w:t>
            </w:r>
          </w:p>
          <w:p>
            <w:pPr>
              <w:spacing w:line="240" w:lineRule="auto"/>
              <w:rPr>
                <w:rFonts w:hint="eastAsia"/>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）具有</w:t>
            </w:r>
            <w:r>
              <w:rPr>
                <w:rFonts w:hint="eastAsia" w:ascii="宋体" w:hAnsi="宋体" w:cs="宋体"/>
                <w:sz w:val="21"/>
                <w:szCs w:val="21"/>
                <w:lang w:eastAsia="zh-CN"/>
              </w:rPr>
              <w:t>二</w:t>
            </w:r>
            <w:r>
              <w:rPr>
                <w:rFonts w:hint="eastAsia" w:ascii="宋体" w:hAnsi="宋体" w:cs="宋体"/>
                <w:sz w:val="21"/>
                <w:szCs w:val="21"/>
              </w:rPr>
              <w:t>级注册造价师证书、造价类高级工程师或以上技术职称</w:t>
            </w:r>
            <w:r>
              <w:rPr>
                <w:rFonts w:hint="eastAsia" w:ascii="宋体" w:hAnsi="宋体" w:cs="宋体"/>
                <w:sz w:val="21"/>
                <w:szCs w:val="21"/>
                <w:lang w:eastAsia="zh-CN"/>
              </w:rPr>
              <w:t>，得</w:t>
            </w:r>
            <w:r>
              <w:rPr>
                <w:rFonts w:hint="eastAsia" w:ascii="宋体" w:hAnsi="宋体" w:cs="宋体"/>
                <w:sz w:val="21"/>
                <w:szCs w:val="21"/>
                <w:lang w:val="en-US" w:eastAsia="zh-CN"/>
              </w:rPr>
              <w:t>1分；</w:t>
            </w:r>
          </w:p>
          <w:p>
            <w:pPr>
              <w:spacing w:line="240" w:lineRule="auto"/>
              <w:rPr>
                <w:rFonts w:ascii="宋体" w:hAnsi="宋体" w:cs="宋体"/>
                <w:sz w:val="21"/>
                <w:szCs w:val="21"/>
              </w:rPr>
            </w:pPr>
            <w:r>
              <w:rPr>
                <w:rFonts w:hint="eastAsia" w:ascii="宋体" w:hAnsi="宋体" w:cs="宋体"/>
                <w:sz w:val="21"/>
                <w:szCs w:val="21"/>
                <w:lang w:val="en-US" w:eastAsia="zh-CN"/>
              </w:rPr>
              <w:t>（3）具备</w:t>
            </w:r>
            <w:r>
              <w:rPr>
                <w:rFonts w:hint="eastAsia" w:ascii="宋体" w:hAnsi="宋体" w:cs="宋体"/>
                <w:sz w:val="21"/>
                <w:szCs w:val="21"/>
              </w:rPr>
              <w:t>建筑工程专业二级或以上注册建造师资格，得1分；</w:t>
            </w:r>
          </w:p>
          <w:p>
            <w:pPr>
              <w:spacing w:line="240" w:lineRule="auto"/>
              <w:rPr>
                <w:rFonts w:hint="eastAsia" w:ascii="宋体" w:hAnsi="宋体" w:cs="宋体"/>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eastAsia="zh-CN"/>
              </w:rPr>
              <w:t>造价负责人从业</w:t>
            </w:r>
            <w:r>
              <w:rPr>
                <w:rFonts w:hint="eastAsia" w:ascii="宋体" w:hAnsi="宋体" w:cs="宋体"/>
                <w:sz w:val="21"/>
                <w:szCs w:val="21"/>
                <w:lang w:val="en-US" w:eastAsia="zh-CN"/>
              </w:rPr>
              <w:t>15年或以上的，得2分；</w:t>
            </w:r>
          </w:p>
          <w:p>
            <w:pPr>
              <w:spacing w:line="240" w:lineRule="auto"/>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造价负责人</w:t>
            </w:r>
            <w:r>
              <w:rPr>
                <w:rFonts w:hint="eastAsia" w:ascii="宋体" w:hAnsi="宋体" w:cs="宋体"/>
                <w:sz w:val="21"/>
                <w:szCs w:val="21"/>
              </w:rPr>
              <w:t>从业10</w:t>
            </w:r>
            <w:r>
              <w:rPr>
                <w:rFonts w:hint="eastAsia" w:ascii="宋体" w:hAnsi="宋体" w:cs="宋体"/>
                <w:sz w:val="21"/>
                <w:szCs w:val="21"/>
                <w:lang w:eastAsia="zh-CN"/>
              </w:rPr>
              <w:t>（含）</w:t>
            </w:r>
            <w:r>
              <w:rPr>
                <w:rFonts w:hint="eastAsia" w:ascii="宋体" w:hAnsi="宋体" w:cs="宋体"/>
                <w:sz w:val="21"/>
                <w:szCs w:val="21"/>
              </w:rPr>
              <w:t>—15年（不含）的，得</w:t>
            </w:r>
            <w:r>
              <w:rPr>
                <w:rFonts w:hint="eastAsia" w:ascii="宋体" w:hAnsi="宋体" w:cs="宋体"/>
                <w:sz w:val="21"/>
                <w:szCs w:val="21"/>
                <w:lang w:val="en-US" w:eastAsia="zh-CN"/>
              </w:rPr>
              <w:t>1</w:t>
            </w:r>
            <w:r>
              <w:rPr>
                <w:rFonts w:hint="eastAsia" w:ascii="宋体" w:hAnsi="宋体" w:cs="宋体"/>
                <w:sz w:val="21"/>
                <w:szCs w:val="21"/>
              </w:rPr>
              <w:t>分。</w:t>
            </w:r>
          </w:p>
          <w:p>
            <w:pPr>
              <w:spacing w:line="240" w:lineRule="auto"/>
              <w:rPr>
                <w:rFonts w:ascii="宋体" w:hAnsi="宋体" w:cs="宋体"/>
                <w:sz w:val="21"/>
                <w:szCs w:val="21"/>
              </w:rPr>
            </w:pPr>
            <w:r>
              <w:rPr>
                <w:rFonts w:hint="eastAsia" w:ascii="宋体" w:hAnsi="宋体" w:cs="宋体"/>
                <w:sz w:val="21"/>
                <w:szCs w:val="21"/>
              </w:rPr>
              <w:t>3、深化设计负责人（</w:t>
            </w:r>
            <w:r>
              <w:rPr>
                <w:rFonts w:hint="eastAsia" w:ascii="宋体" w:hAnsi="宋体" w:cs="宋体"/>
                <w:sz w:val="21"/>
                <w:szCs w:val="21"/>
                <w:lang w:val="en-US" w:eastAsia="zh-CN"/>
              </w:rPr>
              <w:t>10</w:t>
            </w:r>
            <w:r>
              <w:rPr>
                <w:rFonts w:hint="eastAsia" w:ascii="宋体" w:hAnsi="宋体" w:cs="宋体"/>
                <w:sz w:val="21"/>
                <w:szCs w:val="21"/>
              </w:rPr>
              <w:t>分）</w:t>
            </w:r>
          </w:p>
          <w:p>
            <w:pPr>
              <w:spacing w:line="240" w:lineRule="auto"/>
              <w:rPr>
                <w:rFonts w:hint="eastAsia" w:ascii="宋体" w:hAnsi="宋体" w:cs="宋体"/>
                <w:sz w:val="21"/>
                <w:szCs w:val="21"/>
                <w:lang w:val="en-US" w:eastAsia="zh-CN"/>
              </w:rPr>
            </w:pPr>
            <w:r>
              <w:rPr>
                <w:rFonts w:hint="eastAsia" w:ascii="宋体" w:hAnsi="宋体" w:cs="宋体"/>
                <w:sz w:val="21"/>
                <w:szCs w:val="21"/>
              </w:rPr>
              <w:t>（1）同时具备一级注册建筑师、建筑类专业正高级工程师技术职称</w:t>
            </w:r>
            <w:r>
              <w:rPr>
                <w:rFonts w:hint="eastAsia" w:ascii="宋体" w:hAnsi="宋体" w:cs="宋体"/>
                <w:sz w:val="21"/>
                <w:szCs w:val="21"/>
                <w:lang w:eastAsia="zh-CN"/>
              </w:rPr>
              <w:t>的，得</w:t>
            </w:r>
            <w:r>
              <w:rPr>
                <w:rFonts w:hint="eastAsia" w:ascii="宋体" w:hAnsi="宋体" w:cs="宋体"/>
                <w:sz w:val="21"/>
                <w:szCs w:val="21"/>
                <w:lang w:val="en-US" w:eastAsia="zh-CN"/>
              </w:rPr>
              <w:t>8分；</w:t>
            </w:r>
          </w:p>
          <w:p>
            <w:pPr>
              <w:spacing w:line="240" w:lineRule="auto"/>
              <w:rPr>
                <w:rFonts w:hint="eastAsia"/>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2</w:t>
            </w:r>
            <w:r>
              <w:rPr>
                <w:rFonts w:hint="eastAsia" w:ascii="宋体" w:hAnsi="宋体" w:cs="宋体"/>
                <w:sz w:val="21"/>
                <w:szCs w:val="21"/>
              </w:rPr>
              <w:t>）同时具备一级注册建筑师、建筑类专业高级工程师技术职称</w:t>
            </w:r>
            <w:r>
              <w:rPr>
                <w:rFonts w:hint="eastAsia" w:ascii="宋体" w:hAnsi="宋体" w:cs="宋体"/>
                <w:sz w:val="21"/>
                <w:szCs w:val="21"/>
                <w:lang w:eastAsia="zh-CN"/>
              </w:rPr>
              <w:t>的，得</w:t>
            </w:r>
            <w:r>
              <w:rPr>
                <w:rFonts w:hint="eastAsia" w:ascii="宋体" w:hAnsi="宋体" w:cs="宋体"/>
                <w:sz w:val="21"/>
                <w:szCs w:val="21"/>
                <w:lang w:val="en-US" w:eastAsia="zh-CN"/>
              </w:rPr>
              <w:t>3分；</w:t>
            </w:r>
          </w:p>
          <w:p>
            <w:pPr>
              <w:spacing w:line="240" w:lineRule="auto"/>
              <w:rPr>
                <w:rFonts w:hint="eastAsia" w:ascii="宋体" w:hAnsi="宋体" w:cs="宋体"/>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）同时具备</w:t>
            </w:r>
            <w:r>
              <w:rPr>
                <w:rFonts w:hint="eastAsia" w:ascii="宋体" w:hAnsi="宋体" w:cs="宋体"/>
                <w:sz w:val="21"/>
                <w:szCs w:val="21"/>
                <w:lang w:eastAsia="zh-CN"/>
              </w:rPr>
              <w:t>二</w:t>
            </w:r>
            <w:r>
              <w:rPr>
                <w:rFonts w:hint="eastAsia" w:ascii="宋体" w:hAnsi="宋体" w:cs="宋体"/>
                <w:sz w:val="21"/>
                <w:szCs w:val="21"/>
              </w:rPr>
              <w:t>级注册建筑师、建筑类专业正高级工程师技术职称</w:t>
            </w:r>
            <w:r>
              <w:rPr>
                <w:rFonts w:hint="eastAsia" w:ascii="宋体" w:hAnsi="宋体" w:cs="宋体"/>
                <w:sz w:val="21"/>
                <w:szCs w:val="21"/>
                <w:lang w:eastAsia="zh-CN"/>
              </w:rPr>
              <w:t>的，得</w:t>
            </w:r>
            <w:r>
              <w:rPr>
                <w:rFonts w:hint="eastAsia" w:ascii="宋体" w:hAnsi="宋体" w:cs="宋体"/>
                <w:sz w:val="21"/>
                <w:szCs w:val="21"/>
                <w:lang w:val="en-US" w:eastAsia="zh-CN"/>
              </w:rPr>
              <w:t>2分；</w:t>
            </w:r>
          </w:p>
          <w:p>
            <w:pPr>
              <w:spacing w:line="240" w:lineRule="auto"/>
              <w:rPr>
                <w:rFonts w:hint="eastAsia" w:ascii="宋体" w:hAnsi="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同时具备</w:t>
            </w:r>
            <w:r>
              <w:rPr>
                <w:rFonts w:hint="eastAsia" w:ascii="宋体" w:hAnsi="宋体" w:cs="宋体"/>
                <w:sz w:val="21"/>
                <w:szCs w:val="21"/>
                <w:lang w:eastAsia="zh-CN"/>
              </w:rPr>
              <w:t>二</w:t>
            </w:r>
            <w:r>
              <w:rPr>
                <w:rFonts w:hint="eastAsia" w:ascii="宋体" w:hAnsi="宋体" w:cs="宋体"/>
                <w:sz w:val="21"/>
                <w:szCs w:val="21"/>
              </w:rPr>
              <w:t>级注册建筑师、建筑类专业高级工程师技术职称</w:t>
            </w:r>
            <w:r>
              <w:rPr>
                <w:rFonts w:hint="eastAsia" w:ascii="宋体" w:hAnsi="宋体" w:cs="宋体"/>
                <w:sz w:val="21"/>
                <w:szCs w:val="21"/>
                <w:lang w:eastAsia="zh-CN"/>
              </w:rPr>
              <w:t>的，得</w:t>
            </w:r>
            <w:r>
              <w:rPr>
                <w:rFonts w:hint="eastAsia" w:ascii="宋体" w:hAnsi="宋体" w:cs="宋体"/>
                <w:sz w:val="21"/>
                <w:szCs w:val="21"/>
                <w:lang w:val="en-US" w:eastAsia="zh-CN"/>
              </w:rPr>
              <w:t>1分；</w:t>
            </w:r>
          </w:p>
          <w:p>
            <w:pPr>
              <w:spacing w:line="240" w:lineRule="auto"/>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r>
              <w:rPr>
                <w:rFonts w:hint="eastAsia" w:ascii="宋体" w:hAnsi="宋体" w:cs="宋体"/>
                <w:sz w:val="21"/>
                <w:szCs w:val="21"/>
                <w:lang w:eastAsia="zh-CN"/>
              </w:rPr>
              <w:t>）</w:t>
            </w:r>
            <w:r>
              <w:rPr>
                <w:rFonts w:hint="eastAsia" w:ascii="宋体" w:hAnsi="宋体" w:cs="宋体"/>
                <w:sz w:val="21"/>
                <w:szCs w:val="21"/>
              </w:rPr>
              <w:t>深化设计负责人</w:t>
            </w:r>
            <w:r>
              <w:rPr>
                <w:rFonts w:hint="eastAsia" w:ascii="宋体" w:hAnsi="宋体" w:cs="宋体"/>
                <w:sz w:val="21"/>
                <w:szCs w:val="21"/>
                <w:lang w:eastAsia="zh-CN"/>
              </w:rPr>
              <w:t>从业</w:t>
            </w:r>
            <w:r>
              <w:rPr>
                <w:rFonts w:hint="eastAsia" w:ascii="宋体" w:hAnsi="宋体" w:cs="宋体"/>
                <w:sz w:val="21"/>
                <w:szCs w:val="21"/>
                <w:lang w:val="en-US" w:eastAsia="zh-CN"/>
              </w:rPr>
              <w:t>20年或以上</w:t>
            </w:r>
            <w:r>
              <w:rPr>
                <w:rFonts w:hint="eastAsia" w:ascii="宋体" w:hAnsi="宋体" w:cs="宋体"/>
                <w:sz w:val="21"/>
                <w:szCs w:val="21"/>
              </w:rPr>
              <w:t>的，得</w:t>
            </w:r>
            <w:r>
              <w:rPr>
                <w:rFonts w:hint="eastAsia" w:ascii="宋体" w:hAnsi="宋体" w:cs="宋体"/>
                <w:sz w:val="21"/>
                <w:szCs w:val="21"/>
                <w:lang w:val="en-US" w:eastAsia="zh-CN"/>
              </w:rPr>
              <w:t>2</w:t>
            </w:r>
            <w:r>
              <w:rPr>
                <w:rFonts w:hint="eastAsia" w:ascii="宋体" w:hAnsi="宋体" w:cs="宋体"/>
                <w:sz w:val="21"/>
                <w:szCs w:val="21"/>
              </w:rPr>
              <w:t>分；</w:t>
            </w:r>
          </w:p>
          <w:p>
            <w:pPr>
              <w:pStyle w:val="2"/>
              <w:spacing w:after="0" w:line="240" w:lineRule="auto"/>
              <w:rPr>
                <w:rFonts w:hint="eastAsia" w:ascii="宋体" w:hAnsi="宋体" w:eastAsia="宋体" w:cs="宋体"/>
                <w:kern w:val="2"/>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6</w:t>
            </w:r>
            <w:r>
              <w:rPr>
                <w:rFonts w:hint="eastAsia" w:ascii="宋体" w:hAnsi="宋体" w:cs="宋体"/>
                <w:sz w:val="21"/>
                <w:szCs w:val="21"/>
                <w:lang w:eastAsia="zh-CN"/>
              </w:rPr>
              <w:t>）</w:t>
            </w:r>
            <w:r>
              <w:rPr>
                <w:rFonts w:hint="eastAsia" w:ascii="宋体" w:hAnsi="宋体" w:eastAsia="宋体" w:cs="宋体"/>
                <w:kern w:val="2"/>
                <w:sz w:val="21"/>
                <w:szCs w:val="21"/>
              </w:rPr>
              <w:t>深化设计负责人</w:t>
            </w:r>
            <w:r>
              <w:rPr>
                <w:rFonts w:hint="eastAsia" w:ascii="宋体" w:hAnsi="宋体" w:eastAsia="宋体" w:cs="宋体"/>
                <w:kern w:val="2"/>
                <w:sz w:val="21"/>
                <w:szCs w:val="21"/>
                <w:lang w:eastAsia="zh-CN"/>
              </w:rPr>
              <w:t>从业</w:t>
            </w: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lang w:eastAsia="zh-CN"/>
              </w:rPr>
              <w:t>（含）</w:t>
            </w: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年（不含）</w:t>
            </w:r>
            <w:r>
              <w:rPr>
                <w:rFonts w:hint="eastAsia" w:ascii="宋体" w:hAnsi="宋体" w:eastAsia="宋体" w:cs="宋体"/>
                <w:kern w:val="2"/>
                <w:sz w:val="21"/>
                <w:szCs w:val="21"/>
              </w:rPr>
              <w:t>的，得</w:t>
            </w:r>
            <w:r>
              <w:rPr>
                <w:rFonts w:hint="eastAsia" w:ascii="宋体" w:hAnsi="宋体" w:eastAsia="宋体" w:cs="宋体"/>
                <w:kern w:val="2"/>
                <w:sz w:val="21"/>
                <w:szCs w:val="21"/>
                <w:lang w:eastAsia="zh-CN"/>
              </w:rPr>
              <w:t>1</w:t>
            </w:r>
            <w:r>
              <w:rPr>
                <w:rFonts w:hint="eastAsia" w:ascii="宋体" w:hAnsi="宋体" w:eastAsia="宋体" w:cs="宋体"/>
                <w:kern w:val="2"/>
                <w:sz w:val="21"/>
                <w:szCs w:val="21"/>
              </w:rPr>
              <w:t>分</w:t>
            </w:r>
            <w:r>
              <w:rPr>
                <w:rFonts w:hint="eastAsia" w:ascii="宋体" w:hAnsi="宋体" w:eastAsia="宋体" w:cs="宋体"/>
                <w:kern w:val="2"/>
                <w:sz w:val="21"/>
                <w:szCs w:val="21"/>
                <w:lang w:eastAsia="zh-CN"/>
              </w:rPr>
              <w:t>。</w:t>
            </w:r>
          </w:p>
          <w:p>
            <w:pPr>
              <w:pStyle w:val="2"/>
              <w:spacing w:after="0" w:line="240" w:lineRule="auto"/>
              <w:rPr>
                <w:rFonts w:ascii="宋体" w:hAnsi="宋体" w:cs="宋体"/>
                <w:sz w:val="21"/>
                <w:szCs w:val="21"/>
              </w:rPr>
            </w:pPr>
            <w:r>
              <w:rPr>
                <w:rFonts w:hint="eastAsia" w:ascii="宋体" w:hAnsi="宋体" w:cs="宋体"/>
                <w:sz w:val="21"/>
                <w:szCs w:val="21"/>
              </w:rPr>
              <w:t>4、结构工程师（</w:t>
            </w:r>
            <w:r>
              <w:rPr>
                <w:rFonts w:hint="eastAsia" w:ascii="宋体" w:hAnsi="宋体" w:cs="宋体"/>
                <w:sz w:val="21"/>
                <w:szCs w:val="21"/>
                <w:lang w:eastAsia="zh-CN"/>
              </w:rPr>
              <w:t>1</w:t>
            </w:r>
            <w:r>
              <w:rPr>
                <w:rFonts w:hint="eastAsia" w:ascii="宋体" w:hAnsi="宋体" w:cs="宋体"/>
                <w:sz w:val="21"/>
                <w:szCs w:val="21"/>
                <w:lang w:val="en-US" w:eastAsia="zh-CN"/>
              </w:rPr>
              <w:t>0</w:t>
            </w:r>
            <w:r>
              <w:rPr>
                <w:rFonts w:hint="eastAsia" w:ascii="宋体" w:hAnsi="宋体" w:cs="宋体"/>
                <w:sz w:val="21"/>
                <w:szCs w:val="21"/>
              </w:rPr>
              <w:t>分）</w:t>
            </w:r>
          </w:p>
          <w:p>
            <w:pPr>
              <w:spacing w:line="240" w:lineRule="auto"/>
              <w:rPr>
                <w:rFonts w:hint="eastAsia" w:ascii="宋体" w:hAnsi="宋体" w:cs="宋体"/>
                <w:sz w:val="21"/>
                <w:szCs w:val="21"/>
                <w:lang w:val="en-US" w:eastAsia="zh-CN"/>
              </w:rPr>
            </w:pPr>
            <w:r>
              <w:rPr>
                <w:rFonts w:hint="eastAsia" w:ascii="宋体" w:hAnsi="宋体" w:cs="宋体"/>
                <w:sz w:val="21"/>
                <w:szCs w:val="21"/>
              </w:rPr>
              <w:t>（1）同时具有结构类相关专业高级（或）以上工程师技术职称</w:t>
            </w:r>
            <w:r>
              <w:rPr>
                <w:rFonts w:hint="eastAsia" w:ascii="宋体" w:hAnsi="宋体"/>
                <w:b w:val="0"/>
                <w:bCs w:val="0"/>
                <w:color w:val="FF0000"/>
                <w:szCs w:val="21"/>
                <w:lang w:eastAsia="zh-CN"/>
              </w:rPr>
              <w:t>及注册土木工程师（岩土）</w:t>
            </w:r>
            <w:r>
              <w:rPr>
                <w:rFonts w:hint="eastAsia" w:ascii="宋体" w:hAnsi="宋体" w:cs="宋体"/>
                <w:sz w:val="21"/>
                <w:szCs w:val="21"/>
                <w:lang w:eastAsia="zh-CN"/>
              </w:rPr>
              <w:t>的，得</w:t>
            </w:r>
            <w:r>
              <w:rPr>
                <w:rFonts w:hint="eastAsia" w:ascii="宋体" w:hAnsi="宋体" w:cs="宋体"/>
                <w:sz w:val="21"/>
                <w:szCs w:val="21"/>
                <w:lang w:val="en-US" w:eastAsia="zh-CN"/>
              </w:rPr>
              <w:t>4分；</w:t>
            </w:r>
          </w:p>
          <w:p>
            <w:pPr>
              <w:spacing w:line="240" w:lineRule="auto"/>
              <w:rPr>
                <w:rFonts w:hint="eastAsia" w:ascii="宋体" w:hAnsi="宋体" w:cs="宋体"/>
                <w:sz w:val="21"/>
                <w:szCs w:val="21"/>
                <w:lang w:val="en-US" w:eastAsia="zh-CN"/>
              </w:rPr>
            </w:pPr>
            <w:r>
              <w:rPr>
                <w:rFonts w:hint="eastAsia" w:ascii="宋体" w:hAnsi="宋体" w:cs="宋体"/>
                <w:sz w:val="21"/>
                <w:szCs w:val="21"/>
              </w:rPr>
              <w:t>（2）同时具有</w:t>
            </w:r>
            <w:r>
              <w:rPr>
                <w:rFonts w:hint="eastAsia" w:ascii="宋体" w:hAnsi="宋体" w:cs="宋体"/>
                <w:sz w:val="21"/>
                <w:szCs w:val="21"/>
                <w:lang w:eastAsia="zh-CN"/>
              </w:rPr>
              <w:t>一</w:t>
            </w:r>
            <w:r>
              <w:rPr>
                <w:rFonts w:hint="eastAsia" w:ascii="宋体" w:hAnsi="宋体" w:cs="宋体"/>
                <w:sz w:val="21"/>
                <w:szCs w:val="21"/>
              </w:rPr>
              <w:t>级注册结构工程师及建筑工程专业注册</w:t>
            </w:r>
            <w:r>
              <w:rPr>
                <w:rFonts w:hint="eastAsia" w:ascii="宋体" w:hAnsi="宋体" w:cs="宋体"/>
                <w:sz w:val="21"/>
                <w:szCs w:val="21"/>
                <w:lang w:eastAsia="zh-CN"/>
              </w:rPr>
              <w:t>一</w:t>
            </w:r>
            <w:r>
              <w:rPr>
                <w:rFonts w:hint="eastAsia" w:ascii="宋体" w:hAnsi="宋体" w:cs="宋体"/>
                <w:sz w:val="21"/>
                <w:szCs w:val="21"/>
              </w:rPr>
              <w:t>级建造师，</w:t>
            </w:r>
            <w:r>
              <w:rPr>
                <w:rFonts w:hint="eastAsia" w:ascii="宋体" w:hAnsi="宋体" w:cs="宋体"/>
                <w:sz w:val="21"/>
                <w:szCs w:val="21"/>
                <w:lang w:eastAsia="zh-CN"/>
              </w:rPr>
              <w:t>得</w:t>
            </w:r>
            <w:r>
              <w:rPr>
                <w:rFonts w:hint="eastAsia" w:ascii="宋体" w:hAnsi="宋体" w:cs="宋体"/>
                <w:sz w:val="21"/>
                <w:szCs w:val="21"/>
                <w:lang w:val="en-US" w:eastAsia="zh-CN"/>
              </w:rPr>
              <w:t>4分；</w:t>
            </w:r>
          </w:p>
          <w:p>
            <w:pPr>
              <w:spacing w:line="240" w:lineRule="auto"/>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结构工程师</w:t>
            </w:r>
            <w:r>
              <w:rPr>
                <w:rFonts w:hint="eastAsia" w:ascii="宋体" w:hAnsi="宋体" w:cs="宋体"/>
                <w:sz w:val="21"/>
                <w:szCs w:val="21"/>
                <w:lang w:eastAsia="zh-CN"/>
              </w:rPr>
              <w:t>从业</w:t>
            </w:r>
            <w:r>
              <w:rPr>
                <w:rFonts w:hint="eastAsia" w:ascii="宋体" w:hAnsi="宋体" w:cs="宋体"/>
                <w:sz w:val="21"/>
                <w:szCs w:val="21"/>
                <w:lang w:val="en-US" w:eastAsia="zh-CN"/>
              </w:rPr>
              <w:t>20年或以上</w:t>
            </w:r>
            <w:r>
              <w:rPr>
                <w:rFonts w:hint="eastAsia" w:ascii="宋体" w:hAnsi="宋体" w:cs="宋体"/>
                <w:sz w:val="21"/>
                <w:szCs w:val="21"/>
              </w:rPr>
              <w:t>的，得</w:t>
            </w:r>
            <w:r>
              <w:rPr>
                <w:rFonts w:hint="eastAsia" w:ascii="宋体" w:hAnsi="宋体" w:cs="宋体"/>
                <w:sz w:val="21"/>
                <w:szCs w:val="21"/>
                <w:lang w:val="en-US" w:eastAsia="zh-CN"/>
              </w:rPr>
              <w:t>2</w:t>
            </w:r>
            <w:r>
              <w:rPr>
                <w:rFonts w:hint="eastAsia" w:ascii="宋体" w:hAnsi="宋体" w:cs="宋体"/>
                <w:sz w:val="21"/>
                <w:szCs w:val="21"/>
              </w:rPr>
              <w:t>分；</w:t>
            </w:r>
          </w:p>
          <w:p>
            <w:pPr>
              <w:pStyle w:val="2"/>
              <w:spacing w:after="0" w:line="240" w:lineRule="auto"/>
              <w:rPr>
                <w:rFonts w:hint="eastAsia" w:ascii="宋体" w:hAnsi="宋体" w:eastAsia="宋体" w:cs="宋体"/>
                <w:kern w:val="2"/>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结构工程师</w:t>
            </w:r>
            <w:r>
              <w:rPr>
                <w:rFonts w:hint="eastAsia" w:ascii="宋体" w:hAnsi="宋体" w:eastAsia="宋体" w:cs="宋体"/>
                <w:kern w:val="2"/>
                <w:sz w:val="21"/>
                <w:szCs w:val="21"/>
                <w:lang w:eastAsia="zh-CN"/>
              </w:rPr>
              <w:t>从业</w:t>
            </w:r>
            <w:r>
              <w:rPr>
                <w:rFonts w:hint="eastAsia" w:ascii="宋体" w:hAnsi="宋体" w:cs="宋体"/>
                <w:sz w:val="21"/>
                <w:szCs w:val="21"/>
              </w:rPr>
              <w:t>1</w:t>
            </w:r>
            <w:r>
              <w:rPr>
                <w:rFonts w:hint="eastAsia" w:ascii="宋体" w:hAnsi="宋体" w:cs="宋体"/>
                <w:sz w:val="21"/>
                <w:szCs w:val="21"/>
                <w:lang w:val="en-US" w:eastAsia="zh-CN"/>
              </w:rPr>
              <w:t>5</w:t>
            </w:r>
            <w:r>
              <w:rPr>
                <w:rFonts w:hint="eastAsia" w:ascii="宋体" w:hAnsi="宋体" w:cs="宋体"/>
                <w:sz w:val="21"/>
                <w:szCs w:val="21"/>
                <w:lang w:eastAsia="zh-CN"/>
              </w:rPr>
              <w:t>（含）</w:t>
            </w:r>
            <w:r>
              <w:rPr>
                <w:rFonts w:hint="eastAsia" w:ascii="宋体" w:hAnsi="宋体" w:cs="宋体"/>
                <w:sz w:val="21"/>
                <w:szCs w:val="21"/>
              </w:rPr>
              <w:t>—</w:t>
            </w:r>
            <w:r>
              <w:rPr>
                <w:rFonts w:hint="eastAsia" w:ascii="宋体" w:hAnsi="宋体" w:cs="宋体"/>
                <w:sz w:val="21"/>
                <w:szCs w:val="21"/>
                <w:lang w:val="en-US" w:eastAsia="zh-CN"/>
              </w:rPr>
              <w:t>20</w:t>
            </w:r>
            <w:r>
              <w:rPr>
                <w:rFonts w:hint="eastAsia" w:ascii="宋体" w:hAnsi="宋体" w:cs="宋体"/>
                <w:sz w:val="21"/>
                <w:szCs w:val="21"/>
              </w:rPr>
              <w:t>年（不含）</w:t>
            </w:r>
            <w:r>
              <w:rPr>
                <w:rFonts w:hint="eastAsia" w:ascii="宋体" w:hAnsi="宋体" w:eastAsia="宋体" w:cs="宋体"/>
                <w:kern w:val="2"/>
                <w:sz w:val="21"/>
                <w:szCs w:val="21"/>
              </w:rPr>
              <w:t>的，得</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分</w:t>
            </w:r>
            <w:r>
              <w:rPr>
                <w:rFonts w:hint="eastAsia" w:ascii="宋体" w:hAnsi="宋体" w:eastAsia="宋体" w:cs="宋体"/>
                <w:kern w:val="2"/>
                <w:sz w:val="21"/>
                <w:szCs w:val="21"/>
                <w:lang w:eastAsia="zh-CN"/>
              </w:rPr>
              <w:t>。</w:t>
            </w:r>
          </w:p>
          <w:p>
            <w:pPr>
              <w:spacing w:line="240" w:lineRule="auto"/>
              <w:rPr>
                <w:rFonts w:ascii="宋体" w:hAnsi="宋体" w:cs="宋体"/>
                <w:sz w:val="21"/>
                <w:szCs w:val="21"/>
              </w:rPr>
            </w:pPr>
            <w:r>
              <w:rPr>
                <w:rFonts w:hint="eastAsia" w:ascii="宋体" w:hAnsi="宋体" w:cs="宋体"/>
                <w:sz w:val="21"/>
                <w:szCs w:val="21"/>
              </w:rPr>
              <w:t>5、装修工程师（</w:t>
            </w:r>
            <w:r>
              <w:rPr>
                <w:rFonts w:hint="eastAsia" w:ascii="宋体" w:hAnsi="宋体" w:cs="宋体"/>
                <w:sz w:val="21"/>
                <w:szCs w:val="21"/>
                <w:lang w:eastAsia="zh-CN"/>
              </w:rPr>
              <w:t>5</w:t>
            </w:r>
            <w:r>
              <w:rPr>
                <w:rFonts w:hint="eastAsia" w:ascii="宋体" w:hAnsi="宋体" w:cs="宋体"/>
                <w:sz w:val="21"/>
                <w:szCs w:val="21"/>
              </w:rPr>
              <w:t>分）</w:t>
            </w:r>
          </w:p>
          <w:p>
            <w:pPr>
              <w:spacing w:line="240" w:lineRule="auto"/>
              <w:rPr>
                <w:rFonts w:ascii="宋体" w:hAnsi="宋体" w:cs="宋体"/>
                <w:sz w:val="21"/>
                <w:szCs w:val="21"/>
              </w:rPr>
            </w:pPr>
            <w:r>
              <w:rPr>
                <w:rFonts w:hint="eastAsia" w:ascii="宋体" w:hAnsi="宋体" w:cs="宋体"/>
                <w:sz w:val="21"/>
                <w:szCs w:val="21"/>
              </w:rPr>
              <w:t>（1）具有建筑装修装饰类专业高级工程师或以上技术职称</w:t>
            </w:r>
            <w:r>
              <w:rPr>
                <w:rFonts w:hint="eastAsia" w:ascii="宋体" w:hAnsi="宋体" w:cs="宋体"/>
                <w:sz w:val="21"/>
                <w:szCs w:val="21"/>
                <w:lang w:eastAsia="zh-CN"/>
              </w:rPr>
              <w:t>，得</w:t>
            </w:r>
            <w:r>
              <w:rPr>
                <w:rFonts w:hint="eastAsia" w:ascii="宋体" w:hAnsi="宋体" w:cs="宋体"/>
                <w:sz w:val="21"/>
                <w:szCs w:val="21"/>
                <w:lang w:val="en-US" w:eastAsia="zh-CN"/>
              </w:rPr>
              <w:t>3分</w:t>
            </w:r>
            <w:r>
              <w:rPr>
                <w:rFonts w:hint="eastAsia" w:ascii="宋体" w:hAnsi="宋体" w:cs="宋体"/>
                <w:sz w:val="21"/>
                <w:szCs w:val="21"/>
              </w:rPr>
              <w:t>；</w:t>
            </w:r>
          </w:p>
          <w:p>
            <w:pPr>
              <w:spacing w:line="240" w:lineRule="auto"/>
              <w:rPr>
                <w:rFonts w:hint="eastAsia" w:ascii="宋体" w:hAnsi="宋体" w:cs="宋体"/>
                <w:sz w:val="21"/>
                <w:szCs w:val="21"/>
                <w:lang w:eastAsia="zh-CN"/>
              </w:rPr>
            </w:pPr>
            <w:r>
              <w:rPr>
                <w:rFonts w:hint="eastAsia" w:ascii="宋体" w:hAnsi="宋体" w:cs="宋体"/>
                <w:sz w:val="21"/>
                <w:szCs w:val="21"/>
              </w:rPr>
              <w:t>（2）</w:t>
            </w:r>
            <w:r>
              <w:rPr>
                <w:rFonts w:hint="eastAsia" w:ascii="宋体" w:hAnsi="宋体" w:cs="宋体"/>
                <w:sz w:val="21"/>
                <w:szCs w:val="21"/>
                <w:lang w:eastAsia="zh-CN"/>
              </w:rPr>
              <w:t>装修工程师</w:t>
            </w:r>
            <w:r>
              <w:rPr>
                <w:rFonts w:hint="eastAsia" w:ascii="宋体" w:hAnsi="宋体" w:cs="宋体"/>
                <w:sz w:val="21"/>
                <w:szCs w:val="21"/>
              </w:rPr>
              <w:t>从业</w:t>
            </w:r>
            <w:r>
              <w:rPr>
                <w:rFonts w:hint="eastAsia" w:ascii="宋体" w:hAnsi="宋体" w:cs="宋体"/>
                <w:sz w:val="21"/>
                <w:szCs w:val="21"/>
                <w:lang w:val="en-US" w:eastAsia="zh-CN"/>
              </w:rPr>
              <w:t>15年或以上</w:t>
            </w:r>
            <w:r>
              <w:rPr>
                <w:rFonts w:hint="eastAsia" w:ascii="宋体" w:hAnsi="宋体" w:cs="宋体"/>
                <w:sz w:val="21"/>
                <w:szCs w:val="21"/>
              </w:rPr>
              <w:t>的，得</w:t>
            </w:r>
            <w:r>
              <w:rPr>
                <w:rFonts w:hint="eastAsia" w:ascii="宋体" w:hAnsi="宋体" w:cs="宋体"/>
                <w:sz w:val="21"/>
                <w:szCs w:val="21"/>
                <w:lang w:val="en-US" w:eastAsia="zh-CN"/>
              </w:rPr>
              <w:t>2</w:t>
            </w:r>
            <w:r>
              <w:rPr>
                <w:rFonts w:hint="eastAsia" w:ascii="宋体" w:hAnsi="宋体" w:cs="宋体"/>
                <w:sz w:val="21"/>
                <w:szCs w:val="21"/>
              </w:rPr>
              <w:t>分</w:t>
            </w:r>
            <w:r>
              <w:rPr>
                <w:rFonts w:hint="eastAsia" w:ascii="宋体" w:hAnsi="宋体" w:cs="宋体"/>
                <w:sz w:val="21"/>
                <w:szCs w:val="21"/>
                <w:lang w:eastAsia="zh-CN"/>
              </w:rPr>
              <w:t>；</w:t>
            </w:r>
          </w:p>
          <w:p>
            <w:pPr>
              <w:spacing w:line="240" w:lineRule="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w:t>
            </w:r>
            <w:r>
              <w:rPr>
                <w:rFonts w:hint="eastAsia" w:ascii="宋体" w:hAnsi="宋体" w:cs="宋体"/>
                <w:sz w:val="21"/>
                <w:szCs w:val="21"/>
                <w:lang w:eastAsia="zh-CN"/>
              </w:rPr>
              <w:t>装修工程师</w:t>
            </w:r>
            <w:r>
              <w:rPr>
                <w:rFonts w:hint="eastAsia" w:ascii="宋体" w:hAnsi="宋体" w:cs="宋体"/>
                <w:sz w:val="21"/>
                <w:szCs w:val="21"/>
              </w:rPr>
              <w:t>从业10</w:t>
            </w:r>
            <w:r>
              <w:rPr>
                <w:rFonts w:hint="eastAsia" w:ascii="宋体" w:hAnsi="宋体" w:cs="宋体"/>
                <w:sz w:val="21"/>
                <w:szCs w:val="21"/>
                <w:lang w:eastAsia="zh-CN"/>
              </w:rPr>
              <w:t>（含）</w:t>
            </w:r>
            <w:r>
              <w:rPr>
                <w:rFonts w:hint="eastAsia" w:ascii="宋体" w:hAnsi="宋体" w:cs="宋体"/>
                <w:sz w:val="21"/>
                <w:szCs w:val="21"/>
              </w:rPr>
              <w:t>—15年（不含）的，得</w:t>
            </w:r>
            <w:r>
              <w:rPr>
                <w:rFonts w:hint="eastAsia" w:ascii="宋体" w:hAnsi="宋体" w:cs="宋体"/>
                <w:sz w:val="21"/>
                <w:szCs w:val="21"/>
                <w:lang w:val="en-US" w:eastAsia="zh-CN"/>
              </w:rPr>
              <w:t>1</w:t>
            </w:r>
            <w:r>
              <w:rPr>
                <w:rFonts w:hint="eastAsia" w:ascii="宋体" w:hAnsi="宋体" w:cs="宋体"/>
                <w:sz w:val="21"/>
                <w:szCs w:val="21"/>
              </w:rPr>
              <w:t>分。</w:t>
            </w:r>
          </w:p>
          <w:p>
            <w:pPr>
              <w:spacing w:line="240" w:lineRule="auto"/>
              <w:rPr>
                <w:sz w:val="21"/>
                <w:szCs w:val="21"/>
              </w:rPr>
            </w:pPr>
            <w:r>
              <w:rPr>
                <w:rFonts w:hint="eastAsia" w:ascii="宋体" w:hAnsi="宋体" w:cs="宋体"/>
                <w:sz w:val="21"/>
                <w:szCs w:val="21"/>
              </w:rPr>
              <w:t>6、给排水工程师（</w:t>
            </w:r>
            <w:r>
              <w:rPr>
                <w:rFonts w:hint="eastAsia" w:ascii="宋体" w:hAnsi="宋体" w:cs="宋体"/>
                <w:sz w:val="21"/>
                <w:szCs w:val="21"/>
                <w:lang w:eastAsia="zh-CN"/>
              </w:rPr>
              <w:t>5</w:t>
            </w:r>
            <w:r>
              <w:rPr>
                <w:rFonts w:hint="eastAsia" w:ascii="宋体" w:hAnsi="宋体" w:cs="宋体"/>
                <w:sz w:val="21"/>
                <w:szCs w:val="21"/>
              </w:rPr>
              <w:t>分）</w:t>
            </w:r>
          </w:p>
          <w:p>
            <w:pPr>
              <w:spacing w:line="240" w:lineRule="auto"/>
              <w:rPr>
                <w:rFonts w:ascii="宋体" w:hAnsi="宋体" w:cs="宋体"/>
                <w:sz w:val="21"/>
                <w:szCs w:val="21"/>
              </w:rPr>
            </w:pPr>
            <w:r>
              <w:rPr>
                <w:rFonts w:hint="eastAsia" w:ascii="宋体" w:hAnsi="宋体" w:cs="宋体"/>
                <w:sz w:val="21"/>
                <w:szCs w:val="21"/>
              </w:rPr>
              <w:t>（1）具有给排水专业高级工程师或以上技术职称，得</w:t>
            </w:r>
            <w:r>
              <w:rPr>
                <w:rFonts w:hint="eastAsia" w:ascii="宋体" w:hAnsi="宋体" w:cs="宋体"/>
                <w:sz w:val="21"/>
                <w:szCs w:val="21"/>
                <w:lang w:eastAsia="zh-CN"/>
              </w:rPr>
              <w:t>3</w:t>
            </w:r>
            <w:r>
              <w:rPr>
                <w:rFonts w:hint="eastAsia" w:ascii="宋体" w:hAnsi="宋体" w:cs="宋体"/>
                <w:sz w:val="21"/>
                <w:szCs w:val="21"/>
              </w:rPr>
              <w:t>分；</w:t>
            </w:r>
          </w:p>
          <w:p>
            <w:pPr>
              <w:spacing w:line="240" w:lineRule="auto"/>
              <w:rPr>
                <w:rFonts w:hint="eastAsia" w:ascii="宋体" w:hAnsi="宋体" w:cs="宋体"/>
                <w:sz w:val="21"/>
                <w:szCs w:val="21"/>
              </w:rPr>
            </w:pPr>
            <w:r>
              <w:rPr>
                <w:rFonts w:hint="eastAsia" w:ascii="宋体" w:hAnsi="宋体" w:cs="宋体"/>
                <w:sz w:val="21"/>
                <w:szCs w:val="21"/>
              </w:rPr>
              <w:t>（2）给排水工程师从业15年</w:t>
            </w:r>
            <w:r>
              <w:rPr>
                <w:rFonts w:hint="eastAsia" w:ascii="宋体" w:hAnsi="宋体" w:cs="宋体"/>
                <w:sz w:val="21"/>
                <w:szCs w:val="21"/>
                <w:lang w:val="en-US" w:eastAsia="zh-CN"/>
              </w:rPr>
              <w:t>或以上</w:t>
            </w:r>
            <w:r>
              <w:rPr>
                <w:rFonts w:hint="eastAsia" w:ascii="宋体" w:hAnsi="宋体" w:cs="宋体"/>
                <w:sz w:val="21"/>
                <w:szCs w:val="21"/>
              </w:rPr>
              <w:t>的，得</w:t>
            </w:r>
            <w:r>
              <w:rPr>
                <w:rFonts w:hint="eastAsia" w:ascii="宋体" w:hAnsi="宋体" w:cs="宋体"/>
                <w:sz w:val="21"/>
                <w:szCs w:val="21"/>
                <w:lang w:val="en-US" w:eastAsia="zh-CN"/>
              </w:rPr>
              <w:t>2</w:t>
            </w:r>
            <w:r>
              <w:rPr>
                <w:rFonts w:hint="eastAsia" w:ascii="宋体" w:hAnsi="宋体" w:cs="宋体"/>
                <w:sz w:val="21"/>
                <w:szCs w:val="21"/>
              </w:rPr>
              <w:t>分</w:t>
            </w:r>
          </w:p>
          <w:p>
            <w:pPr>
              <w:spacing w:line="240" w:lineRule="auto"/>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）给排水工程师从业10</w:t>
            </w:r>
            <w:r>
              <w:rPr>
                <w:rFonts w:hint="eastAsia" w:ascii="宋体" w:hAnsi="宋体" w:cs="宋体"/>
                <w:sz w:val="21"/>
                <w:szCs w:val="21"/>
                <w:lang w:eastAsia="zh-CN"/>
              </w:rPr>
              <w:t>（含）</w:t>
            </w:r>
            <w:r>
              <w:rPr>
                <w:rFonts w:hint="eastAsia" w:ascii="宋体" w:hAnsi="宋体" w:cs="宋体"/>
                <w:sz w:val="21"/>
                <w:szCs w:val="21"/>
              </w:rPr>
              <w:t>—15年（不含）的，得</w:t>
            </w:r>
            <w:r>
              <w:rPr>
                <w:rFonts w:hint="eastAsia" w:ascii="宋体" w:hAnsi="宋体" w:cs="宋体"/>
                <w:sz w:val="21"/>
                <w:szCs w:val="21"/>
                <w:lang w:eastAsia="zh-CN"/>
              </w:rPr>
              <w:t>1</w:t>
            </w:r>
            <w:r>
              <w:rPr>
                <w:rFonts w:hint="eastAsia" w:ascii="宋体" w:hAnsi="宋体" w:cs="宋体"/>
                <w:sz w:val="21"/>
                <w:szCs w:val="21"/>
              </w:rPr>
              <w:t>分。</w:t>
            </w:r>
          </w:p>
          <w:p>
            <w:pPr>
              <w:spacing w:line="240" w:lineRule="auto"/>
              <w:rPr>
                <w:sz w:val="21"/>
                <w:szCs w:val="21"/>
              </w:rPr>
            </w:pPr>
            <w:r>
              <w:rPr>
                <w:rFonts w:hint="eastAsia" w:ascii="宋体" w:hAnsi="宋体" w:cs="宋体"/>
                <w:sz w:val="21"/>
                <w:szCs w:val="21"/>
              </w:rPr>
              <w:t>7、测量工程师（</w:t>
            </w:r>
            <w:r>
              <w:rPr>
                <w:rFonts w:hint="eastAsia" w:ascii="宋体" w:hAnsi="宋体" w:cs="宋体"/>
                <w:sz w:val="21"/>
                <w:szCs w:val="21"/>
                <w:lang w:eastAsia="zh-CN"/>
              </w:rPr>
              <w:t>5</w:t>
            </w:r>
            <w:r>
              <w:rPr>
                <w:rFonts w:hint="eastAsia" w:ascii="宋体" w:hAnsi="宋体" w:cs="宋体"/>
                <w:sz w:val="21"/>
                <w:szCs w:val="21"/>
              </w:rPr>
              <w:t>分）</w:t>
            </w:r>
          </w:p>
          <w:p>
            <w:pPr>
              <w:spacing w:line="240" w:lineRule="auto"/>
              <w:rPr>
                <w:rFonts w:ascii="宋体" w:hAnsi="宋体" w:cs="宋体"/>
                <w:sz w:val="21"/>
                <w:szCs w:val="21"/>
              </w:rPr>
            </w:pPr>
            <w:r>
              <w:rPr>
                <w:rFonts w:hint="eastAsia" w:ascii="宋体" w:hAnsi="宋体" w:cs="宋体"/>
                <w:sz w:val="21"/>
                <w:szCs w:val="21"/>
              </w:rPr>
              <w:t>（1）具有工程测量专业高级或以上技术职称，得</w:t>
            </w:r>
            <w:r>
              <w:rPr>
                <w:rFonts w:hint="eastAsia" w:ascii="宋体" w:hAnsi="宋体" w:cs="宋体"/>
                <w:sz w:val="21"/>
                <w:szCs w:val="21"/>
                <w:lang w:eastAsia="zh-CN"/>
              </w:rPr>
              <w:t>3</w:t>
            </w:r>
            <w:r>
              <w:rPr>
                <w:rFonts w:hint="eastAsia" w:ascii="宋体" w:hAnsi="宋体" w:cs="宋体"/>
                <w:sz w:val="21"/>
                <w:szCs w:val="21"/>
              </w:rPr>
              <w:t>分；</w:t>
            </w:r>
          </w:p>
          <w:p>
            <w:pPr>
              <w:pStyle w:val="21"/>
              <w:spacing w:line="240" w:lineRule="auto"/>
              <w:jc w:val="left"/>
              <w:rPr>
                <w:rFonts w:hint="eastAsia" w:hAnsi="宋体" w:cs="宋体"/>
                <w:sz w:val="21"/>
                <w:szCs w:val="21"/>
                <w:lang w:eastAsia="zh-CN"/>
              </w:rPr>
            </w:pPr>
            <w:r>
              <w:rPr>
                <w:rFonts w:hint="eastAsia" w:ascii="宋体" w:hAnsi="宋体" w:cs="宋体"/>
                <w:sz w:val="21"/>
                <w:szCs w:val="21"/>
              </w:rPr>
              <w:t>（2）测量工程师从业</w:t>
            </w:r>
            <w:r>
              <w:rPr>
                <w:rFonts w:hint="eastAsia" w:hAnsi="宋体" w:cs="宋体"/>
                <w:sz w:val="21"/>
                <w:szCs w:val="21"/>
                <w:lang w:val="en-US" w:eastAsia="zh-CN"/>
              </w:rPr>
              <w:t>15</w:t>
            </w:r>
            <w:r>
              <w:rPr>
                <w:rFonts w:hint="eastAsia" w:ascii="宋体" w:hAnsi="宋体" w:cs="宋体"/>
                <w:sz w:val="21"/>
                <w:szCs w:val="21"/>
                <w:lang w:val="en-US" w:eastAsia="zh-CN"/>
              </w:rPr>
              <w:t>年或以上</w:t>
            </w:r>
            <w:r>
              <w:rPr>
                <w:rFonts w:hint="eastAsia" w:ascii="宋体" w:hAnsi="宋体" w:cs="宋体"/>
                <w:sz w:val="21"/>
                <w:szCs w:val="21"/>
              </w:rPr>
              <w:t>的，得</w:t>
            </w:r>
            <w:r>
              <w:rPr>
                <w:rFonts w:hint="eastAsia" w:hAnsi="宋体" w:cs="宋体"/>
                <w:sz w:val="21"/>
                <w:szCs w:val="21"/>
                <w:lang w:eastAsia="zh-CN"/>
              </w:rPr>
              <w:t>2</w:t>
            </w:r>
            <w:r>
              <w:rPr>
                <w:rFonts w:hint="eastAsia" w:ascii="宋体" w:hAnsi="宋体" w:cs="宋体"/>
                <w:sz w:val="21"/>
                <w:szCs w:val="21"/>
              </w:rPr>
              <w:t>分</w:t>
            </w:r>
            <w:r>
              <w:rPr>
                <w:rFonts w:hint="eastAsia" w:hAnsi="宋体" w:cs="宋体"/>
                <w:sz w:val="21"/>
                <w:szCs w:val="21"/>
                <w:lang w:eastAsia="zh-CN"/>
              </w:rPr>
              <w:t>；</w:t>
            </w:r>
          </w:p>
          <w:p>
            <w:pPr>
              <w:pStyle w:val="21"/>
              <w:spacing w:line="240" w:lineRule="auto"/>
              <w:jc w:val="left"/>
              <w:rPr>
                <w:rFonts w:hint="eastAsia" w:hAnsi="宋体"/>
                <w:sz w:val="21"/>
                <w:szCs w:val="21"/>
                <w:highlight w:val="none"/>
                <w:lang w:val="zh-CN"/>
              </w:rPr>
            </w:pPr>
            <w:r>
              <w:rPr>
                <w:rFonts w:hint="eastAsia" w:hAnsi="宋体" w:cs="宋体"/>
                <w:sz w:val="21"/>
                <w:szCs w:val="21"/>
                <w:lang w:eastAsia="zh-CN"/>
              </w:rPr>
              <w:t>（</w:t>
            </w:r>
            <w:r>
              <w:rPr>
                <w:rFonts w:hint="eastAsia" w:hAnsi="宋体" w:cs="宋体"/>
                <w:sz w:val="21"/>
                <w:szCs w:val="21"/>
                <w:lang w:val="en-US" w:eastAsia="zh-CN"/>
              </w:rPr>
              <w:t>3</w:t>
            </w:r>
            <w:r>
              <w:rPr>
                <w:rFonts w:hint="eastAsia" w:hAnsi="宋体" w:cs="宋体"/>
                <w:sz w:val="21"/>
                <w:szCs w:val="21"/>
                <w:lang w:eastAsia="zh-CN"/>
              </w:rPr>
              <w:t>）</w:t>
            </w:r>
            <w:r>
              <w:rPr>
                <w:rFonts w:hint="eastAsia" w:ascii="宋体" w:hAnsi="宋体" w:cs="宋体"/>
                <w:sz w:val="21"/>
                <w:szCs w:val="21"/>
              </w:rPr>
              <w:t>测量工程师从业10</w:t>
            </w:r>
            <w:r>
              <w:rPr>
                <w:rFonts w:hint="eastAsia" w:ascii="宋体" w:hAnsi="宋体" w:cs="宋体"/>
                <w:sz w:val="21"/>
                <w:szCs w:val="21"/>
                <w:lang w:eastAsia="zh-CN"/>
              </w:rPr>
              <w:t>（含）</w:t>
            </w:r>
            <w:r>
              <w:rPr>
                <w:rFonts w:hint="eastAsia" w:ascii="宋体" w:hAnsi="宋体" w:cs="宋体"/>
                <w:sz w:val="21"/>
                <w:szCs w:val="21"/>
              </w:rPr>
              <w:t>—15年（不含）的，得</w:t>
            </w:r>
            <w:r>
              <w:rPr>
                <w:rFonts w:hint="eastAsia" w:hAnsi="宋体" w:cs="宋体"/>
                <w:sz w:val="21"/>
                <w:szCs w:val="21"/>
                <w:lang w:val="en-US" w:eastAsia="zh-CN"/>
              </w:rPr>
              <w:t>1</w:t>
            </w:r>
            <w:r>
              <w:rPr>
                <w:rFonts w:hint="eastAsia" w:ascii="宋体" w:hAnsi="宋体" w:cs="宋体"/>
                <w:sz w:val="21"/>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vMerge w:val="restart"/>
            <w:shd w:val="clear" w:color="auto" w:fill="FFFFFF"/>
            <w:noWrap w:val="0"/>
            <w:vAlign w:val="center"/>
          </w:tcPr>
          <w:p>
            <w:pPr>
              <w:jc w:val="center"/>
              <w:rPr>
                <w:rFonts w:ascii="宋体" w:hAnsi="宋体" w:cs="宋体"/>
                <w:szCs w:val="21"/>
                <w:highlight w:val="none"/>
              </w:rPr>
            </w:pPr>
            <w:r>
              <w:rPr>
                <w:rFonts w:ascii="宋体" w:hAnsi="宋体" w:cs="宋体"/>
                <w:szCs w:val="21"/>
                <w:highlight w:val="none"/>
              </w:rPr>
              <w:t>二</w:t>
            </w:r>
          </w:p>
        </w:tc>
        <w:tc>
          <w:tcPr>
            <w:tcW w:w="445" w:type="pct"/>
            <w:vMerge w:val="restart"/>
            <w:shd w:val="clear" w:color="auto" w:fill="FFFFFF"/>
            <w:noWrap w:val="0"/>
            <w:vAlign w:val="center"/>
          </w:tcPr>
          <w:p>
            <w:pPr>
              <w:ind w:left="-65" w:leftChars="-31" w:right="-48" w:rightChars="-23"/>
              <w:jc w:val="center"/>
              <w:rPr>
                <w:rFonts w:ascii="宋体" w:hAnsi="宋体" w:cs="宋体"/>
                <w:szCs w:val="21"/>
                <w:highlight w:val="none"/>
              </w:rPr>
            </w:pPr>
            <w:r>
              <w:rPr>
                <w:rFonts w:hint="eastAsia" w:ascii="宋体" w:hAnsi="宋体" w:cs="宋体"/>
                <w:szCs w:val="21"/>
                <w:highlight w:val="none"/>
              </w:rPr>
              <w:t>企业资信</w:t>
            </w:r>
          </w:p>
          <w:p>
            <w:pPr>
              <w:ind w:left="-65" w:leftChars="-31" w:right="-48" w:rightChars="-23"/>
              <w:jc w:val="center"/>
              <w:rPr>
                <w:rFonts w:ascii="宋体" w:hAnsi="宋体" w:cs="宋体"/>
                <w:szCs w:val="21"/>
                <w:highlight w:val="none"/>
              </w:rPr>
            </w:pPr>
            <w:r>
              <w:rPr>
                <w:rFonts w:hint="eastAsia" w:ascii="宋体" w:hAnsi="宋体" w:cs="宋体"/>
                <w:szCs w:val="21"/>
                <w:highlight w:val="none"/>
              </w:rPr>
              <w:t>(30分)</w:t>
            </w:r>
          </w:p>
        </w:tc>
        <w:tc>
          <w:tcPr>
            <w:tcW w:w="336" w:type="pct"/>
            <w:shd w:val="clear" w:color="auto" w:fill="FFFFFF"/>
            <w:noWrap w:val="0"/>
            <w:vAlign w:val="center"/>
          </w:tcPr>
          <w:p>
            <w:pPr>
              <w:jc w:val="center"/>
              <w:rPr>
                <w:rFonts w:ascii="宋体" w:hAnsi="宋体"/>
                <w:kern w:val="0"/>
                <w:szCs w:val="21"/>
                <w:highlight w:val="none"/>
                <w:lang w:val="zh-CN"/>
              </w:rPr>
            </w:pPr>
            <w:r>
              <w:rPr>
                <w:rFonts w:hint="eastAsia" w:ascii="宋体" w:hAnsi="宋体"/>
                <w:kern w:val="0"/>
                <w:szCs w:val="21"/>
                <w:highlight w:val="none"/>
              </w:rPr>
              <w:t>类似</w:t>
            </w:r>
            <w:r>
              <w:rPr>
                <w:rFonts w:hint="eastAsia" w:ascii="宋体" w:hAnsi="宋体"/>
                <w:kern w:val="0"/>
                <w:szCs w:val="21"/>
                <w:highlight w:val="none"/>
                <w:lang w:val="zh-CN"/>
              </w:rPr>
              <w:t>业绩</w:t>
            </w:r>
          </w:p>
        </w:tc>
        <w:tc>
          <w:tcPr>
            <w:tcW w:w="509" w:type="pct"/>
            <w:shd w:val="clear" w:color="auto" w:fill="FFFFFF"/>
            <w:noWrap w:val="0"/>
            <w:vAlign w:val="center"/>
          </w:tcPr>
          <w:p>
            <w:pPr>
              <w:pStyle w:val="21"/>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5</w:t>
            </w:r>
          </w:p>
        </w:tc>
        <w:tc>
          <w:tcPr>
            <w:tcW w:w="3288" w:type="pct"/>
            <w:shd w:val="clear" w:color="auto" w:fill="FFFFFF"/>
            <w:noWrap w:val="0"/>
            <w:vAlign w:val="center"/>
          </w:tcPr>
          <w:p>
            <w:pPr>
              <w:jc w:val="left"/>
              <w:rPr>
                <w:rFonts w:ascii="宋体" w:hAnsi="宋体"/>
                <w:kern w:val="0"/>
                <w:szCs w:val="21"/>
                <w:highlight w:val="none"/>
                <w:lang w:val="zh-CN"/>
              </w:rPr>
            </w:pPr>
            <w:r>
              <w:rPr>
                <w:rFonts w:hint="eastAsia"/>
                <w:color w:val="FF0000"/>
                <w:szCs w:val="21"/>
              </w:rPr>
              <w:t>自2019年1月1日起至今，投标人完成过质量合格的合同金额大于1200万元的建筑工程项目业绩，每项得</w:t>
            </w:r>
            <w:r>
              <w:rPr>
                <w:rFonts w:hint="eastAsia"/>
                <w:color w:val="FF0000"/>
                <w:szCs w:val="21"/>
                <w:lang w:val="en-US" w:eastAsia="zh-CN"/>
              </w:rPr>
              <w:t>2.5</w:t>
            </w:r>
            <w:r>
              <w:rPr>
                <w:rFonts w:hint="eastAsia"/>
                <w:color w:val="FF0000"/>
                <w:szCs w:val="21"/>
              </w:rPr>
              <w:t>分，最高得</w:t>
            </w:r>
            <w:r>
              <w:rPr>
                <w:rFonts w:hint="eastAsia"/>
                <w:color w:val="FF0000"/>
                <w:szCs w:val="21"/>
                <w:lang w:val="en-US" w:eastAsia="zh-CN"/>
              </w:rPr>
              <w:t>5</w:t>
            </w:r>
            <w:r>
              <w:rPr>
                <w:rFonts w:hint="eastAsia"/>
                <w:color w:val="FF0000"/>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vMerge w:val="continue"/>
            <w:shd w:val="clear" w:color="auto" w:fill="FFFFFF"/>
            <w:noWrap w:val="0"/>
            <w:vAlign w:val="center"/>
          </w:tcPr>
          <w:p>
            <w:pPr>
              <w:rPr>
                <w:rFonts w:ascii="宋体" w:hAnsi="宋体" w:cs="宋体"/>
                <w:szCs w:val="21"/>
                <w:highlight w:val="none"/>
              </w:rPr>
            </w:pPr>
          </w:p>
        </w:tc>
        <w:tc>
          <w:tcPr>
            <w:tcW w:w="445" w:type="pct"/>
            <w:vMerge w:val="continue"/>
            <w:shd w:val="clear" w:color="auto" w:fill="FFFFFF"/>
            <w:noWrap w:val="0"/>
            <w:vAlign w:val="center"/>
          </w:tcPr>
          <w:p>
            <w:pPr>
              <w:ind w:left="-65" w:leftChars="-31" w:right="-48" w:rightChars="-23"/>
              <w:rPr>
                <w:rFonts w:ascii="宋体" w:hAnsi="宋体" w:cs="宋体"/>
                <w:szCs w:val="21"/>
                <w:highlight w:val="none"/>
              </w:rPr>
            </w:pPr>
          </w:p>
        </w:tc>
        <w:tc>
          <w:tcPr>
            <w:tcW w:w="336" w:type="pct"/>
            <w:shd w:val="clear" w:color="auto" w:fill="FFFFFF"/>
            <w:noWrap w:val="0"/>
            <w:vAlign w:val="center"/>
          </w:tcPr>
          <w:p>
            <w:pPr>
              <w:jc w:val="center"/>
              <w:rPr>
                <w:rFonts w:ascii="宋体" w:hAnsi="宋体"/>
                <w:kern w:val="0"/>
                <w:szCs w:val="21"/>
                <w:highlight w:val="none"/>
                <w:lang w:val="zh-CN"/>
              </w:rPr>
            </w:pPr>
            <w:r>
              <w:rPr>
                <w:rFonts w:hint="eastAsia" w:ascii="宋体" w:hAnsi="宋体"/>
                <w:kern w:val="0"/>
                <w:szCs w:val="21"/>
                <w:highlight w:val="none"/>
                <w:lang w:val="zh-CN"/>
              </w:rPr>
              <w:t>工程奖项</w:t>
            </w:r>
          </w:p>
        </w:tc>
        <w:tc>
          <w:tcPr>
            <w:tcW w:w="509" w:type="pct"/>
            <w:shd w:val="clear" w:color="auto" w:fill="FFFFFF"/>
            <w:noWrap w:val="0"/>
            <w:vAlign w:val="center"/>
          </w:tcPr>
          <w:p>
            <w:pPr>
              <w:pStyle w:val="21"/>
              <w:jc w:val="center"/>
              <w:rPr>
                <w:rFonts w:hint="default" w:hAnsi="宋体" w:eastAsia="宋体" w:cs="宋体"/>
                <w:sz w:val="21"/>
                <w:szCs w:val="21"/>
                <w:highlight w:val="none"/>
                <w:lang w:val="en-US" w:eastAsia="zh-CN"/>
              </w:rPr>
            </w:pPr>
            <w:r>
              <w:rPr>
                <w:rFonts w:hint="eastAsia" w:hAnsi="宋体" w:cs="宋体"/>
                <w:sz w:val="21"/>
                <w:szCs w:val="21"/>
                <w:highlight w:val="none"/>
                <w:lang w:val="en-US" w:eastAsia="zh-CN"/>
              </w:rPr>
              <w:t>14</w:t>
            </w:r>
          </w:p>
        </w:tc>
        <w:tc>
          <w:tcPr>
            <w:tcW w:w="3288" w:type="pct"/>
            <w:shd w:val="clear" w:color="auto" w:fill="FFFFFF"/>
            <w:noWrap w:val="0"/>
            <w:vAlign w:val="center"/>
          </w:tcPr>
          <w:p>
            <w:pPr>
              <w:rPr>
                <w:rFonts w:hint="eastAsia" w:ascii="宋体" w:hAnsi="宋体" w:cs="宋体"/>
                <w:color w:val="FF0000"/>
                <w:szCs w:val="21"/>
                <w:highlight w:val="none"/>
              </w:rPr>
            </w:pPr>
            <w:r>
              <w:rPr>
                <w:rFonts w:hint="eastAsia" w:ascii="宋体" w:hAnsi="宋体" w:cs="宋体"/>
                <w:color w:val="FF0000"/>
                <w:szCs w:val="21"/>
                <w:highlight w:val="none"/>
              </w:rPr>
              <w:t>投标人自2019年1月1日起至今，承建或参建的工程：</w:t>
            </w:r>
          </w:p>
          <w:p>
            <w:pPr>
              <w:rPr>
                <w:rFonts w:hint="eastAsia" w:ascii="宋体" w:hAnsi="宋体" w:cs="宋体"/>
                <w:color w:val="FF0000"/>
                <w:szCs w:val="21"/>
                <w:highlight w:val="none"/>
              </w:rPr>
            </w:pPr>
            <w:r>
              <w:rPr>
                <w:rFonts w:hint="eastAsia" w:ascii="宋体" w:hAnsi="宋体" w:cs="宋体"/>
                <w:color w:val="FF0000"/>
                <w:szCs w:val="21"/>
                <w:highlight w:val="none"/>
              </w:rPr>
              <w:t>1、获得过建设工程国家级奖项每个得</w:t>
            </w:r>
            <w:r>
              <w:rPr>
                <w:rFonts w:hint="eastAsia" w:ascii="宋体" w:hAnsi="宋体" w:cs="宋体"/>
                <w:color w:val="FF0000"/>
                <w:szCs w:val="21"/>
                <w:highlight w:val="none"/>
                <w:lang w:val="en-US" w:eastAsia="zh-CN"/>
              </w:rPr>
              <w:t>1.5</w:t>
            </w:r>
            <w:r>
              <w:rPr>
                <w:rFonts w:hint="eastAsia" w:ascii="宋体" w:hAnsi="宋体" w:cs="宋体"/>
                <w:color w:val="FF0000"/>
                <w:szCs w:val="21"/>
                <w:highlight w:val="none"/>
              </w:rPr>
              <w:t>分,本小项最多得</w:t>
            </w:r>
            <w:r>
              <w:rPr>
                <w:rFonts w:hint="eastAsia" w:ascii="宋体" w:hAnsi="宋体" w:cs="宋体"/>
                <w:color w:val="FF0000"/>
                <w:szCs w:val="21"/>
                <w:highlight w:val="none"/>
                <w:lang w:val="en-US" w:eastAsia="zh-CN"/>
              </w:rPr>
              <w:t>14</w:t>
            </w:r>
            <w:r>
              <w:rPr>
                <w:rFonts w:hint="eastAsia" w:ascii="宋体" w:hAnsi="宋体" w:cs="宋体"/>
                <w:color w:val="FF0000"/>
                <w:szCs w:val="21"/>
                <w:highlight w:val="none"/>
              </w:rPr>
              <w:t>分；</w:t>
            </w:r>
          </w:p>
          <w:p>
            <w:pPr>
              <w:rPr>
                <w:rFonts w:hint="eastAsia" w:ascii="宋体" w:hAnsi="宋体" w:cs="宋体"/>
                <w:color w:val="FF0000"/>
                <w:szCs w:val="21"/>
                <w:highlight w:val="none"/>
              </w:rPr>
            </w:pPr>
            <w:r>
              <w:rPr>
                <w:rFonts w:hint="eastAsia" w:ascii="宋体" w:hAnsi="宋体" w:cs="宋体"/>
                <w:color w:val="FF0000"/>
                <w:szCs w:val="21"/>
                <w:highlight w:val="none"/>
              </w:rPr>
              <w:t>2、获得过建设工程省(部)级奖项每个得</w:t>
            </w:r>
            <w:r>
              <w:rPr>
                <w:rFonts w:hint="eastAsia" w:ascii="宋体" w:hAnsi="宋体" w:cs="宋体"/>
                <w:color w:val="FF0000"/>
                <w:szCs w:val="21"/>
                <w:highlight w:val="none"/>
                <w:lang w:val="en-US" w:eastAsia="zh-CN"/>
              </w:rPr>
              <w:t>0.75</w:t>
            </w:r>
            <w:r>
              <w:rPr>
                <w:rFonts w:hint="eastAsia" w:ascii="宋体" w:hAnsi="宋体" w:cs="宋体"/>
                <w:color w:val="FF0000"/>
                <w:szCs w:val="21"/>
                <w:highlight w:val="none"/>
              </w:rPr>
              <w:t>分,本小项最多得</w:t>
            </w:r>
            <w:r>
              <w:rPr>
                <w:rFonts w:hint="eastAsia" w:ascii="宋体" w:hAnsi="宋体" w:cs="宋体"/>
                <w:color w:val="FF0000"/>
                <w:szCs w:val="21"/>
                <w:highlight w:val="none"/>
                <w:lang w:val="en-US" w:eastAsia="zh-CN"/>
              </w:rPr>
              <w:t>7</w:t>
            </w:r>
            <w:r>
              <w:rPr>
                <w:rFonts w:hint="eastAsia" w:ascii="宋体" w:hAnsi="宋体" w:cs="宋体"/>
                <w:color w:val="FF0000"/>
                <w:szCs w:val="21"/>
                <w:highlight w:val="none"/>
              </w:rPr>
              <w:t>分；</w:t>
            </w:r>
          </w:p>
          <w:p>
            <w:pPr>
              <w:rPr>
                <w:rFonts w:hint="eastAsia" w:ascii="宋体" w:hAnsi="宋体" w:cs="宋体"/>
                <w:color w:val="FF0000"/>
                <w:szCs w:val="21"/>
                <w:highlight w:val="none"/>
                <w:lang w:eastAsia="zh-CN"/>
              </w:rPr>
            </w:pPr>
            <w:r>
              <w:rPr>
                <w:rFonts w:hint="eastAsia" w:ascii="宋体" w:hAnsi="宋体" w:cs="宋体"/>
                <w:color w:val="FF0000"/>
                <w:szCs w:val="21"/>
                <w:highlight w:val="none"/>
              </w:rPr>
              <w:t>3、获得过建设工程市（副省）级奖项每个得</w:t>
            </w:r>
            <w:r>
              <w:rPr>
                <w:rFonts w:hint="eastAsia" w:ascii="宋体" w:hAnsi="宋体" w:cs="宋体"/>
                <w:color w:val="FF0000"/>
                <w:szCs w:val="21"/>
                <w:highlight w:val="none"/>
                <w:lang w:val="en-US" w:eastAsia="zh-CN"/>
              </w:rPr>
              <w:t>0.5</w:t>
            </w:r>
            <w:r>
              <w:rPr>
                <w:rFonts w:hint="eastAsia" w:ascii="宋体" w:hAnsi="宋体" w:cs="宋体"/>
                <w:color w:val="FF0000"/>
                <w:szCs w:val="21"/>
                <w:highlight w:val="none"/>
              </w:rPr>
              <w:t>分,本小项最多得</w:t>
            </w:r>
            <w:r>
              <w:rPr>
                <w:rFonts w:hint="eastAsia" w:ascii="宋体" w:hAnsi="宋体" w:cs="宋体"/>
                <w:color w:val="FF0000"/>
                <w:szCs w:val="21"/>
                <w:highlight w:val="none"/>
                <w:lang w:val="en-US" w:eastAsia="zh-CN"/>
              </w:rPr>
              <w:t>6</w:t>
            </w:r>
            <w:r>
              <w:rPr>
                <w:rFonts w:hint="eastAsia" w:ascii="宋体" w:hAnsi="宋体" w:cs="宋体"/>
                <w:color w:val="FF0000"/>
                <w:szCs w:val="21"/>
                <w:highlight w:val="none"/>
              </w:rPr>
              <w:t>分</w:t>
            </w:r>
            <w:r>
              <w:rPr>
                <w:rFonts w:hint="eastAsia" w:ascii="宋体" w:hAnsi="宋体" w:cs="宋体"/>
                <w:color w:val="FF0000"/>
                <w:szCs w:val="21"/>
                <w:highlight w:val="none"/>
                <w:lang w:eastAsia="zh-CN"/>
              </w:rPr>
              <w:t>，其余情况不得分。</w:t>
            </w:r>
          </w:p>
          <w:p>
            <w:pPr>
              <w:jc w:val="left"/>
              <w:rPr>
                <w:rFonts w:ascii="宋体" w:hAnsi="宋体"/>
                <w:kern w:val="0"/>
                <w:szCs w:val="21"/>
                <w:highlight w:val="none"/>
                <w:lang w:val="zh-CN"/>
              </w:rPr>
            </w:pPr>
            <w:r>
              <w:rPr>
                <w:rFonts w:hint="eastAsia" w:ascii="宋体" w:hAnsi="宋体" w:cs="宋体"/>
                <w:color w:val="FF0000"/>
                <w:szCs w:val="21"/>
                <w:highlight w:val="none"/>
              </w:rPr>
              <w:t>最高得</w:t>
            </w:r>
            <w:r>
              <w:rPr>
                <w:rFonts w:hint="eastAsia" w:ascii="宋体" w:hAnsi="宋体" w:cs="宋体"/>
                <w:color w:val="FF0000"/>
                <w:szCs w:val="21"/>
                <w:highlight w:val="none"/>
                <w:lang w:val="en-US" w:eastAsia="zh-CN"/>
              </w:rPr>
              <w:t>14</w:t>
            </w:r>
            <w:r>
              <w:rPr>
                <w:rFonts w:hint="eastAsia" w:ascii="宋体" w:hAnsi="宋体" w:cs="宋体"/>
                <w:color w:val="FF0000"/>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vMerge w:val="continue"/>
            <w:shd w:val="clear" w:color="auto" w:fill="FFFFFF"/>
            <w:noWrap w:val="0"/>
            <w:vAlign w:val="center"/>
          </w:tcPr>
          <w:p>
            <w:pPr>
              <w:rPr>
                <w:rFonts w:ascii="宋体" w:hAnsi="宋体" w:cs="宋体"/>
                <w:szCs w:val="21"/>
                <w:highlight w:val="none"/>
              </w:rPr>
            </w:pPr>
          </w:p>
        </w:tc>
        <w:tc>
          <w:tcPr>
            <w:tcW w:w="445" w:type="pct"/>
            <w:vMerge w:val="continue"/>
            <w:shd w:val="clear" w:color="auto" w:fill="FFFFFF"/>
            <w:noWrap w:val="0"/>
            <w:vAlign w:val="center"/>
          </w:tcPr>
          <w:p>
            <w:pPr>
              <w:ind w:left="-65" w:leftChars="-31" w:right="-48" w:rightChars="-23"/>
              <w:rPr>
                <w:rFonts w:ascii="宋体" w:hAnsi="宋体" w:cs="宋体"/>
                <w:szCs w:val="21"/>
                <w:highlight w:val="none"/>
              </w:rPr>
            </w:pPr>
          </w:p>
        </w:tc>
        <w:tc>
          <w:tcPr>
            <w:tcW w:w="336" w:type="pct"/>
            <w:shd w:val="clear" w:color="auto" w:fill="FFFFFF"/>
            <w:noWrap w:val="0"/>
            <w:vAlign w:val="center"/>
          </w:tcPr>
          <w:p>
            <w:pPr>
              <w:snapToGrid w:val="0"/>
              <w:ind w:left="-53" w:leftChars="-25" w:right="-53" w:rightChars="-25"/>
              <w:jc w:val="center"/>
              <w:rPr>
                <w:rFonts w:hint="eastAsia" w:ascii="宋体" w:hAnsi="宋体" w:cs="宋体"/>
                <w:color w:val="000000"/>
                <w:szCs w:val="21"/>
                <w:highlight w:val="none"/>
              </w:rPr>
            </w:pPr>
            <w:r>
              <w:rPr>
                <w:rFonts w:hint="eastAsia" w:ascii="宋体" w:hAnsi="宋体" w:cs="宋体"/>
                <w:color w:val="000000"/>
                <w:szCs w:val="21"/>
                <w:highlight w:val="none"/>
              </w:rPr>
              <w:t>工程研发能力</w:t>
            </w:r>
          </w:p>
        </w:tc>
        <w:tc>
          <w:tcPr>
            <w:tcW w:w="509" w:type="pct"/>
            <w:shd w:val="clear" w:color="auto" w:fill="FFFFFF"/>
            <w:noWrap w:val="0"/>
            <w:vAlign w:val="center"/>
          </w:tcPr>
          <w:p>
            <w:pPr>
              <w:pStyle w:val="21"/>
              <w:jc w:val="center"/>
              <w:rPr>
                <w:rFonts w:hint="eastAsia" w:hAnsi="宋体" w:eastAsia="宋体" w:cs="宋体"/>
                <w:sz w:val="21"/>
                <w:szCs w:val="21"/>
                <w:highlight w:val="none"/>
                <w:lang w:eastAsia="zh-CN"/>
              </w:rPr>
            </w:pPr>
            <w:r>
              <w:rPr>
                <w:rFonts w:hint="eastAsia" w:hAnsi="宋体" w:cs="宋体"/>
                <w:sz w:val="21"/>
                <w:szCs w:val="21"/>
                <w:highlight w:val="none"/>
                <w:lang w:val="en-US" w:eastAsia="zh-CN"/>
              </w:rPr>
              <w:t>5</w:t>
            </w:r>
          </w:p>
        </w:tc>
        <w:tc>
          <w:tcPr>
            <w:tcW w:w="3288" w:type="pct"/>
            <w:shd w:val="clear" w:color="auto" w:fill="FFFFFF"/>
            <w:noWrap w:val="0"/>
            <w:vAlign w:val="center"/>
          </w:tcPr>
          <w:p>
            <w:pPr>
              <w:ind w:right="134" w:rightChars="64"/>
              <w:rPr>
                <w:rFonts w:hint="eastAsia" w:ascii="宋体"/>
                <w:color w:val="FF0000"/>
                <w:szCs w:val="21"/>
              </w:rPr>
            </w:pPr>
            <w:r>
              <w:rPr>
                <w:rFonts w:hint="eastAsia" w:ascii="宋体"/>
                <w:color w:val="FF0000"/>
                <w:szCs w:val="21"/>
              </w:rPr>
              <w:t>1、投标人自2019年1月1日至今获得由国家知识产权局颁发的工程建设类的“发明专利”10项及以上，“实用新型专利”35项及以上的，得</w:t>
            </w:r>
            <w:r>
              <w:rPr>
                <w:rFonts w:hint="eastAsia" w:ascii="宋体"/>
                <w:color w:val="FF0000"/>
                <w:szCs w:val="21"/>
                <w:lang w:val="en-US" w:eastAsia="zh-CN"/>
              </w:rPr>
              <w:t>5</w:t>
            </w:r>
            <w:r>
              <w:rPr>
                <w:rFonts w:hint="eastAsia" w:ascii="宋体"/>
                <w:color w:val="FF0000"/>
                <w:szCs w:val="21"/>
              </w:rPr>
              <w:t>分；</w:t>
            </w:r>
          </w:p>
          <w:p>
            <w:pPr>
              <w:ind w:right="134" w:rightChars="64"/>
              <w:rPr>
                <w:rFonts w:hint="eastAsia" w:ascii="宋体"/>
                <w:color w:val="FF0000"/>
                <w:szCs w:val="21"/>
              </w:rPr>
            </w:pPr>
            <w:r>
              <w:rPr>
                <w:rFonts w:hint="eastAsia" w:ascii="宋体"/>
                <w:color w:val="FF0000"/>
                <w:szCs w:val="21"/>
              </w:rPr>
              <w:t>2、投标人自2019年1月1日至今获得由国家知识产权局颁发的工程建设类的“发明专利”5-10项（不含），“实用新型专利”30-35项（不含）的，得</w:t>
            </w:r>
            <w:r>
              <w:rPr>
                <w:rFonts w:hint="eastAsia" w:ascii="宋体"/>
                <w:color w:val="FF0000"/>
                <w:szCs w:val="21"/>
                <w:lang w:val="en-US" w:eastAsia="zh-CN"/>
              </w:rPr>
              <w:t>2</w:t>
            </w:r>
            <w:r>
              <w:rPr>
                <w:rFonts w:hint="eastAsia" w:ascii="宋体"/>
                <w:color w:val="FF0000"/>
                <w:szCs w:val="21"/>
              </w:rPr>
              <w:t>分；</w:t>
            </w:r>
          </w:p>
          <w:p>
            <w:pPr>
              <w:ind w:right="134" w:rightChars="64"/>
              <w:rPr>
                <w:rFonts w:hint="eastAsia" w:ascii="宋体"/>
                <w:color w:val="FF0000"/>
                <w:szCs w:val="21"/>
              </w:rPr>
            </w:pPr>
            <w:r>
              <w:rPr>
                <w:rFonts w:hint="eastAsia" w:ascii="宋体"/>
                <w:color w:val="FF0000"/>
                <w:szCs w:val="21"/>
              </w:rPr>
              <w:t>3、投标人自2019年1月1日至今获得由国家知识产权局颁发的工程建设类的“发明专利”1-5项（不含），“实用新型专利”25-30项（不含）的，得</w:t>
            </w:r>
            <w:r>
              <w:rPr>
                <w:rFonts w:hint="eastAsia" w:ascii="宋体"/>
                <w:color w:val="FF0000"/>
                <w:szCs w:val="21"/>
                <w:lang w:val="en-US" w:eastAsia="zh-CN"/>
              </w:rPr>
              <w:t>1</w:t>
            </w:r>
            <w:r>
              <w:rPr>
                <w:rFonts w:hint="eastAsia" w:ascii="宋体"/>
                <w:color w:val="FF0000"/>
                <w:szCs w:val="21"/>
              </w:rPr>
              <w:t>分。</w:t>
            </w:r>
          </w:p>
          <w:p>
            <w:pPr>
              <w:pStyle w:val="139"/>
              <w:widowControl/>
              <w:ind w:firstLine="0" w:firstLineChars="0"/>
              <w:rPr>
                <w:rFonts w:hint="default" w:ascii="宋体" w:hAnsi="宋体"/>
                <w:color w:val="000000"/>
                <w:szCs w:val="21"/>
                <w:highlight w:val="none"/>
              </w:rPr>
            </w:pPr>
            <w:r>
              <w:rPr>
                <w:rFonts w:hint="eastAsia" w:ascii="宋体"/>
                <w:color w:val="FF0000"/>
                <w:szCs w:val="21"/>
              </w:rPr>
              <w:t>其余情况不得分。本项最高得</w:t>
            </w:r>
            <w:r>
              <w:rPr>
                <w:rFonts w:hint="eastAsia" w:ascii="宋体"/>
                <w:color w:val="FF0000"/>
                <w:szCs w:val="21"/>
                <w:lang w:val="en-US" w:eastAsia="zh-CN"/>
              </w:rPr>
              <w:t>5</w:t>
            </w:r>
            <w:r>
              <w:rPr>
                <w:rFonts w:hint="eastAsia" w:ascii="宋体"/>
                <w:color w:val="FF0000"/>
                <w:szCs w:val="21"/>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7" w:type="pct"/>
            <w:vMerge w:val="continue"/>
            <w:shd w:val="clear" w:color="auto" w:fill="FFFFFF"/>
            <w:noWrap w:val="0"/>
            <w:vAlign w:val="center"/>
          </w:tcPr>
          <w:p>
            <w:pPr>
              <w:rPr>
                <w:rFonts w:ascii="宋体" w:hAnsi="宋体" w:cs="宋体"/>
                <w:szCs w:val="21"/>
                <w:highlight w:val="none"/>
              </w:rPr>
            </w:pPr>
          </w:p>
        </w:tc>
        <w:tc>
          <w:tcPr>
            <w:tcW w:w="445" w:type="pct"/>
            <w:vMerge w:val="continue"/>
            <w:shd w:val="clear" w:color="auto" w:fill="FFFFFF"/>
            <w:noWrap w:val="0"/>
            <w:vAlign w:val="center"/>
          </w:tcPr>
          <w:p>
            <w:pPr>
              <w:ind w:left="-65" w:leftChars="-31" w:right="-48" w:rightChars="-23"/>
              <w:rPr>
                <w:rFonts w:ascii="宋体" w:hAnsi="宋体" w:cs="宋体"/>
                <w:szCs w:val="21"/>
                <w:highlight w:val="none"/>
              </w:rPr>
            </w:pPr>
          </w:p>
        </w:tc>
        <w:tc>
          <w:tcPr>
            <w:tcW w:w="336" w:type="pct"/>
            <w:shd w:val="clear" w:color="auto" w:fill="FFFFFF"/>
            <w:noWrap w:val="0"/>
            <w:vAlign w:val="center"/>
          </w:tcPr>
          <w:p>
            <w:pPr>
              <w:autoSpaceDE w:val="0"/>
              <w:autoSpaceDN w:val="0"/>
              <w:adjustRightInd w:val="0"/>
              <w:snapToGrid w:val="0"/>
              <w:jc w:val="center"/>
              <w:rPr>
                <w:rFonts w:ascii="宋体" w:hAnsi="宋体" w:cs="宋体"/>
                <w:szCs w:val="21"/>
                <w:highlight w:val="none"/>
              </w:rPr>
            </w:pPr>
            <w:r>
              <w:rPr>
                <w:rFonts w:hint="eastAsia" w:ascii="宋体" w:hAnsi="宋体" w:cs="宋体"/>
                <w:szCs w:val="21"/>
                <w:highlight w:val="none"/>
              </w:rPr>
              <w:t>第三方评价</w:t>
            </w:r>
          </w:p>
        </w:tc>
        <w:tc>
          <w:tcPr>
            <w:tcW w:w="509" w:type="pct"/>
            <w:shd w:val="clear" w:color="auto" w:fill="FFFFFF"/>
            <w:noWrap w:val="0"/>
            <w:vAlign w:val="center"/>
          </w:tcPr>
          <w:p>
            <w:pPr>
              <w:pStyle w:val="21"/>
              <w:jc w:val="center"/>
              <w:rPr>
                <w:rFonts w:hint="eastAsia" w:hAnsi="宋体" w:eastAsia="宋体" w:cs="宋体"/>
                <w:sz w:val="21"/>
                <w:szCs w:val="21"/>
                <w:highlight w:val="none"/>
                <w:lang w:eastAsia="zh-CN"/>
              </w:rPr>
            </w:pPr>
            <w:r>
              <w:rPr>
                <w:rFonts w:hint="eastAsia" w:hAnsi="宋体" w:cs="宋体"/>
                <w:sz w:val="21"/>
                <w:szCs w:val="21"/>
                <w:highlight w:val="none"/>
                <w:lang w:val="en-US" w:eastAsia="zh-CN"/>
              </w:rPr>
              <w:t>6</w:t>
            </w:r>
          </w:p>
        </w:tc>
        <w:tc>
          <w:tcPr>
            <w:tcW w:w="3288" w:type="pct"/>
            <w:shd w:val="clear" w:color="auto" w:fill="FFFFFF"/>
            <w:noWrap w:val="0"/>
            <w:vAlign w:val="center"/>
          </w:tcPr>
          <w:p>
            <w:pPr>
              <w:rPr>
                <w:rFonts w:hint="eastAsia"/>
                <w:color w:val="FF0000"/>
                <w:szCs w:val="21"/>
                <w:lang w:eastAsia="zh-CN"/>
              </w:rPr>
            </w:pPr>
            <w:r>
              <w:rPr>
                <w:rFonts w:hint="eastAsia"/>
                <w:color w:val="FF0000"/>
                <w:szCs w:val="21"/>
                <w:lang w:val="en-US" w:eastAsia="zh-CN"/>
              </w:rPr>
              <w:t>1</w:t>
            </w:r>
            <w:r>
              <w:rPr>
                <w:rFonts w:hint="eastAsia"/>
                <w:color w:val="FF0000"/>
                <w:szCs w:val="21"/>
                <w:lang w:eastAsia="zh-CN"/>
              </w:rPr>
              <w:t>、投标人获得</w:t>
            </w:r>
            <w:r>
              <w:rPr>
                <w:rFonts w:hint="eastAsia"/>
                <w:color w:val="FF0000"/>
                <w:szCs w:val="21"/>
                <w:lang w:val="en-US" w:eastAsia="zh-CN"/>
              </w:rPr>
              <w:t>中国建筑业协会或</w:t>
            </w:r>
            <w:r>
              <w:rPr>
                <w:rFonts w:hint="eastAsia"/>
                <w:color w:val="FF0000"/>
                <w:szCs w:val="21"/>
                <w:lang w:eastAsia="zh-CN"/>
              </w:rPr>
              <w:t>中国施工企业管理协会颁发的“企业信用评价AAA级信用企业”称号（至投标截止时间前须在有效期内。非最近一个年度获得的，证书须体现年度审核记录或提供投标人最近一个年度关于</w:t>
            </w:r>
            <w:r>
              <w:rPr>
                <w:rFonts w:hint="eastAsia"/>
                <w:color w:val="FF0000"/>
                <w:szCs w:val="21"/>
                <w:lang w:val="en-US" w:eastAsia="zh-CN"/>
              </w:rPr>
              <w:t>中国建筑业协会或</w:t>
            </w:r>
            <w:r>
              <w:rPr>
                <w:rFonts w:hint="eastAsia"/>
                <w:color w:val="FF0000"/>
                <w:szCs w:val="21"/>
                <w:lang w:eastAsia="zh-CN"/>
              </w:rPr>
              <w:t>中国施工企业管理协会的工程建设企业信用评价结果），得</w:t>
            </w:r>
            <w:r>
              <w:rPr>
                <w:rFonts w:hint="eastAsia"/>
                <w:color w:val="FF0000"/>
                <w:szCs w:val="21"/>
                <w:lang w:val="en-US" w:eastAsia="zh-CN"/>
              </w:rPr>
              <w:t>2</w:t>
            </w:r>
            <w:r>
              <w:rPr>
                <w:rFonts w:hint="eastAsia"/>
                <w:color w:val="FF0000"/>
                <w:szCs w:val="21"/>
                <w:lang w:eastAsia="zh-CN"/>
              </w:rPr>
              <w:t>分。</w:t>
            </w:r>
          </w:p>
          <w:p>
            <w:pPr>
              <w:rPr>
                <w:rFonts w:hint="eastAsia"/>
                <w:color w:val="FF0000"/>
                <w:szCs w:val="21"/>
                <w:lang w:eastAsia="zh-CN"/>
              </w:rPr>
            </w:pPr>
            <w:r>
              <w:rPr>
                <w:rFonts w:hint="eastAsia"/>
                <w:color w:val="FF0000"/>
                <w:szCs w:val="21"/>
                <w:lang w:val="en-US" w:eastAsia="zh-CN"/>
              </w:rPr>
              <w:t>2</w:t>
            </w:r>
            <w:r>
              <w:rPr>
                <w:rFonts w:hint="eastAsia"/>
                <w:color w:val="FF0000"/>
                <w:szCs w:val="21"/>
                <w:lang w:eastAsia="zh-CN"/>
              </w:rPr>
              <w:t>、投标人</w:t>
            </w:r>
          </w:p>
          <w:p>
            <w:pPr>
              <w:rPr>
                <w:rFonts w:hint="eastAsia"/>
                <w:color w:val="FF0000"/>
                <w:szCs w:val="21"/>
                <w:lang w:eastAsia="zh-CN"/>
              </w:rPr>
            </w:pPr>
            <w:r>
              <w:rPr>
                <w:rFonts w:hint="eastAsia"/>
                <w:color w:val="FF0000"/>
                <w:szCs w:val="21"/>
                <w:lang w:eastAsia="zh-CN"/>
              </w:rPr>
              <w:t>（1）同时具有有效期内的质量管理体系认证证书、环境管理体系认证证书、职业健康安全管理体系认证证书，知识产权管理体系认证证书的，得</w:t>
            </w:r>
            <w:r>
              <w:rPr>
                <w:rFonts w:hint="eastAsia"/>
                <w:color w:val="FF0000"/>
                <w:szCs w:val="21"/>
                <w:lang w:val="en-US" w:eastAsia="zh-CN"/>
              </w:rPr>
              <w:t>4</w:t>
            </w:r>
            <w:r>
              <w:rPr>
                <w:rFonts w:hint="eastAsia"/>
                <w:color w:val="FF0000"/>
                <w:szCs w:val="21"/>
                <w:lang w:eastAsia="zh-CN"/>
              </w:rPr>
              <w:t>分；</w:t>
            </w:r>
          </w:p>
          <w:p>
            <w:pPr>
              <w:autoSpaceDE w:val="0"/>
              <w:autoSpaceDN w:val="0"/>
              <w:adjustRightInd w:val="0"/>
              <w:snapToGrid w:val="0"/>
              <w:rPr>
                <w:rFonts w:ascii="宋体" w:hAnsi="宋体"/>
                <w:kern w:val="0"/>
                <w:szCs w:val="21"/>
                <w:highlight w:val="none"/>
                <w:lang w:val="zh-CN"/>
              </w:rPr>
            </w:pPr>
            <w:r>
              <w:rPr>
                <w:rFonts w:hint="eastAsia"/>
                <w:color w:val="FF0000"/>
                <w:szCs w:val="21"/>
                <w:lang w:eastAsia="zh-CN"/>
              </w:rPr>
              <w:t>（2）同时具有有效期内的质量管理体系认证证书、环境管理体系认证证书、职业健康安全管理体系认证证书，知识产权管理体系认证证书中3项的，</w:t>
            </w:r>
            <w:r>
              <w:rPr>
                <w:rFonts w:hint="eastAsia" w:ascii="Times New Roman" w:hAnsi="Times New Roman" w:eastAsia="宋体" w:cs="Times New Roman"/>
                <w:color w:val="FF0000"/>
                <w:szCs w:val="21"/>
                <w:lang w:eastAsia="zh-CN"/>
              </w:rPr>
              <w:t>得</w:t>
            </w:r>
            <w:r>
              <w:rPr>
                <w:rFonts w:hint="eastAsia" w:ascii="Times New Roman" w:hAnsi="Times New Roman" w:eastAsia="宋体" w:cs="Times New Roman"/>
                <w:color w:val="FF0000"/>
                <w:szCs w:val="21"/>
                <w:lang w:val="en-US" w:eastAsia="zh-CN"/>
              </w:rPr>
              <w:t>2</w:t>
            </w:r>
            <w:r>
              <w:rPr>
                <w:rFonts w:hint="eastAsia" w:ascii="Times New Roman" w:hAnsi="Times New Roman" w:eastAsia="宋体" w:cs="Times New Roman"/>
                <w:color w:val="FF0000"/>
                <w:szCs w:val="21"/>
                <w:lang w:eastAsia="zh-CN"/>
              </w:rPr>
              <w:t>分，其余情况不得分，本小项最多得</w:t>
            </w:r>
            <w:r>
              <w:rPr>
                <w:rFonts w:hint="eastAsia" w:ascii="Times New Roman" w:hAnsi="Times New Roman" w:eastAsia="宋体" w:cs="Times New Roman"/>
                <w:color w:val="FF0000"/>
                <w:szCs w:val="21"/>
                <w:lang w:val="en-US" w:eastAsia="zh-CN"/>
              </w:rPr>
              <w:t>4</w:t>
            </w:r>
            <w:r>
              <w:rPr>
                <w:rFonts w:hint="eastAsia" w:ascii="Times New Roman" w:hAnsi="Times New Roman" w:eastAsia="宋体" w:cs="Times New Roman"/>
                <w:color w:val="FF0000"/>
                <w:szCs w:val="21"/>
                <w:lang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692" w:type="pct"/>
            <w:gridSpan w:val="2"/>
            <w:shd w:val="clear" w:color="auto" w:fill="FFFFFF"/>
            <w:noWrap w:val="0"/>
            <w:vAlign w:val="center"/>
          </w:tcPr>
          <w:p>
            <w:pPr>
              <w:widowControl/>
              <w:adjustRightInd w:val="0"/>
              <w:spacing w:line="360" w:lineRule="auto"/>
              <w:jc w:val="center"/>
              <w:rPr>
                <w:rFonts w:ascii="宋体" w:hAnsi="宋体"/>
                <w:szCs w:val="21"/>
                <w:highlight w:val="none"/>
              </w:rPr>
            </w:pPr>
            <w:r>
              <w:rPr>
                <w:rFonts w:hint="eastAsia" w:ascii="宋体" w:hAnsi="宋体"/>
                <w:szCs w:val="21"/>
                <w:highlight w:val="none"/>
              </w:rPr>
              <w:t>合  计</w:t>
            </w:r>
          </w:p>
        </w:tc>
        <w:tc>
          <w:tcPr>
            <w:tcW w:w="336" w:type="pct"/>
            <w:shd w:val="clear" w:color="auto" w:fill="FFFFFF"/>
            <w:noWrap w:val="0"/>
            <w:vAlign w:val="center"/>
          </w:tcPr>
          <w:p>
            <w:pPr>
              <w:widowControl/>
              <w:adjustRightInd w:val="0"/>
              <w:spacing w:line="360" w:lineRule="auto"/>
              <w:jc w:val="center"/>
              <w:rPr>
                <w:rFonts w:ascii="宋体" w:hAnsi="宋体"/>
                <w:szCs w:val="21"/>
                <w:highlight w:val="none"/>
              </w:rPr>
            </w:pPr>
          </w:p>
        </w:tc>
        <w:tc>
          <w:tcPr>
            <w:tcW w:w="509" w:type="pct"/>
            <w:shd w:val="clear" w:color="auto" w:fill="FFFFFF"/>
            <w:noWrap w:val="0"/>
            <w:vAlign w:val="center"/>
          </w:tcPr>
          <w:p>
            <w:pPr>
              <w:widowControl/>
              <w:spacing w:line="360" w:lineRule="auto"/>
              <w:jc w:val="center"/>
              <w:rPr>
                <w:rFonts w:ascii="宋体" w:hAnsi="宋体"/>
                <w:szCs w:val="21"/>
                <w:highlight w:val="none"/>
              </w:rPr>
            </w:pPr>
            <w:r>
              <w:rPr>
                <w:rFonts w:hint="eastAsia" w:ascii="宋体" w:hAnsi="宋体"/>
                <w:szCs w:val="21"/>
                <w:highlight w:val="none"/>
              </w:rPr>
              <w:t>100</w:t>
            </w:r>
          </w:p>
        </w:tc>
        <w:tc>
          <w:tcPr>
            <w:tcW w:w="3288" w:type="pct"/>
            <w:shd w:val="clear" w:color="auto" w:fill="FFFFFF"/>
            <w:noWrap w:val="0"/>
            <w:vAlign w:val="center"/>
          </w:tcPr>
          <w:p>
            <w:pPr>
              <w:adjustRightInd w:val="0"/>
              <w:spacing w:line="360" w:lineRule="auto"/>
              <w:jc w:val="center"/>
              <w:rPr>
                <w:rFonts w:ascii="宋体" w:hAnsi="宋体"/>
                <w:szCs w:val="21"/>
                <w:highlight w:val="none"/>
              </w:rPr>
            </w:pPr>
          </w:p>
        </w:tc>
      </w:tr>
    </w:tbl>
    <w:p>
      <w:pPr>
        <w:snapToGrid w:val="0"/>
        <w:rPr>
          <w:rFonts w:hint="eastAsia" w:ascii="仿宋" w:hAnsi="仿宋" w:eastAsia="仿宋" w:cs="仿宋"/>
          <w:b/>
          <w:bCs/>
          <w:kern w:val="0"/>
          <w:sz w:val="22"/>
          <w:highlight w:val="none"/>
          <w:shd w:val="clear" w:color="auto" w:fill="FFFFFF"/>
          <w:lang w:bidi="ar"/>
        </w:rPr>
      </w:pPr>
    </w:p>
    <w:p>
      <w:pPr>
        <w:spacing w:line="400" w:lineRule="exact"/>
        <w:rPr>
          <w:rFonts w:ascii="宋体" w:hAnsi="宋体" w:cs="宋体"/>
          <w:szCs w:val="21"/>
          <w:highlight w:val="none"/>
        </w:rPr>
      </w:pPr>
      <w:r>
        <w:rPr>
          <w:rFonts w:hint="eastAsia" w:ascii="宋体" w:hAnsi="宋体" w:cs="宋体"/>
          <w:szCs w:val="21"/>
          <w:highlight w:val="none"/>
        </w:rPr>
        <w:t xml:space="preserve">             </w:t>
      </w:r>
    </w:p>
    <w:p>
      <w:pPr>
        <w:jc w:val="center"/>
        <w:rPr>
          <w:rFonts w:hint="eastAsia" w:ascii="宋体" w:hAnsi="宋体"/>
          <w:b/>
          <w:color w:val="000000"/>
          <w:sz w:val="30"/>
          <w:szCs w:val="30"/>
          <w:highlight w:val="none"/>
        </w:rPr>
      </w:pPr>
      <w:r>
        <w:rPr>
          <w:highlight w:val="none"/>
        </w:rPr>
        <w:br w:type="page"/>
      </w:r>
      <w:r>
        <w:rPr>
          <w:rFonts w:hint="eastAsia" w:ascii="宋体" w:hAnsi="宋体"/>
          <w:b/>
          <w:color w:val="000000"/>
          <w:sz w:val="30"/>
          <w:szCs w:val="30"/>
          <w:highlight w:val="none"/>
        </w:rPr>
        <w:t>《</w:t>
      </w:r>
      <w:r>
        <w:rPr>
          <w:rFonts w:hint="eastAsia" w:ascii="宋体" w:hAnsi="宋体" w:cs="宋体"/>
          <w:b/>
          <w:sz w:val="30"/>
          <w:szCs w:val="30"/>
          <w:highlight w:val="none"/>
        </w:rPr>
        <w:t>项目管理团队人员表</w:t>
      </w:r>
      <w:r>
        <w:rPr>
          <w:rFonts w:hint="eastAsia" w:ascii="宋体" w:hAnsi="宋体"/>
          <w:b/>
          <w:color w:val="000000"/>
          <w:sz w:val="30"/>
          <w:szCs w:val="30"/>
          <w:highlight w:val="none"/>
        </w:rPr>
        <w:t>》</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0"/>
        <w:gridCol w:w="1133"/>
        <w:gridCol w:w="10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75" w:leftChars="35" w:hanging="2" w:hangingChars="1"/>
              <w:jc w:val="center"/>
              <w:rPr>
                <w:rFonts w:ascii="宋体" w:hAnsi="宋体" w:cs="宋体"/>
                <w:color w:val="FF0000"/>
                <w:sz w:val="21"/>
                <w:szCs w:val="21"/>
                <w:highlight w:val="none"/>
              </w:rPr>
            </w:pPr>
            <w:r>
              <w:rPr>
                <w:rFonts w:hint="eastAsia" w:ascii="宋体" w:hAnsi="宋体" w:cs="宋体"/>
                <w:color w:val="FF0000"/>
                <w:sz w:val="21"/>
                <w:szCs w:val="21"/>
                <w:highlight w:val="none"/>
              </w:rPr>
              <w:t>在本项目任职</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ascii="宋体" w:hAnsi="宋体" w:cs="宋体"/>
                <w:color w:val="FF0000"/>
                <w:sz w:val="21"/>
                <w:szCs w:val="21"/>
                <w:highlight w:val="none"/>
              </w:rPr>
            </w:pPr>
            <w:r>
              <w:rPr>
                <w:rFonts w:hint="eastAsia" w:ascii="宋体" w:hAnsi="宋体" w:cs="宋体"/>
                <w:color w:val="FF0000"/>
                <w:sz w:val="21"/>
                <w:szCs w:val="21"/>
                <w:highlight w:val="none"/>
              </w:rPr>
              <w:t>数量</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ascii="宋体" w:hAnsi="宋体" w:cs="宋体"/>
                <w:color w:val="FF0000"/>
                <w:sz w:val="21"/>
                <w:szCs w:val="21"/>
                <w:highlight w:val="none"/>
              </w:rPr>
            </w:pPr>
            <w:r>
              <w:rPr>
                <w:rFonts w:hint="eastAsia" w:ascii="宋体" w:hAnsi="宋体" w:cs="宋体"/>
                <w:color w:val="FF0000"/>
                <w:sz w:val="21"/>
                <w:szCs w:val="21"/>
                <w:highlight w:val="none"/>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ascii="宋体" w:hAnsi="宋体" w:cs="宋体"/>
                <w:color w:val="FF0000"/>
                <w:sz w:val="21"/>
                <w:szCs w:val="21"/>
                <w:highlight w:val="none"/>
              </w:rPr>
            </w:pPr>
            <w:r>
              <w:rPr>
                <w:rFonts w:hint="eastAsia" w:ascii="宋体" w:hAnsi="宋体" w:cs="宋体"/>
                <w:color w:val="FF0000"/>
                <w:sz w:val="21"/>
                <w:szCs w:val="21"/>
                <w:highlight w:val="none"/>
              </w:rPr>
              <w:t>项目负责人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ascii="宋体" w:hAnsi="宋体" w:cs="宋体"/>
                <w:color w:val="FF0000"/>
                <w:sz w:val="21"/>
                <w:szCs w:val="21"/>
                <w:highlight w:val="none"/>
              </w:rPr>
            </w:pPr>
            <w:r>
              <w:rPr>
                <w:rFonts w:hint="eastAsia" w:ascii="宋体" w:hAnsi="宋体" w:cs="宋体"/>
                <w:color w:val="FF0000"/>
                <w:sz w:val="21"/>
                <w:szCs w:val="21"/>
                <w:highlight w:val="none"/>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ascii="宋体" w:hAnsi="宋体" w:cs="宋体"/>
                <w:color w:val="FF0000"/>
                <w:sz w:val="21"/>
                <w:szCs w:val="21"/>
                <w:highlight w:val="none"/>
              </w:rPr>
            </w:pPr>
            <w:r>
              <w:rPr>
                <w:rFonts w:hint="eastAsia" w:ascii="宋体" w:hAnsi="宋体" w:cs="宋体"/>
                <w:color w:val="FF0000"/>
                <w:sz w:val="21"/>
                <w:szCs w:val="21"/>
                <w:highlight w:val="none"/>
              </w:rPr>
              <w:t>符合招标公告要求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ascii="宋体" w:hAnsi="宋体" w:cs="宋体"/>
                <w:color w:val="FF0000"/>
                <w:sz w:val="21"/>
                <w:szCs w:val="21"/>
                <w:highlight w:val="none"/>
              </w:rPr>
            </w:pPr>
            <w:r>
              <w:rPr>
                <w:rFonts w:hint="eastAsia" w:ascii="宋体" w:hAnsi="宋体" w:cs="宋体"/>
                <w:color w:val="FF0000"/>
                <w:sz w:val="21"/>
                <w:szCs w:val="21"/>
                <w:highlight w:val="none"/>
              </w:rPr>
              <w:t>技术负责人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ascii="宋体" w:hAnsi="宋体" w:cs="宋体"/>
                <w:color w:val="FF0000"/>
                <w:sz w:val="21"/>
                <w:szCs w:val="21"/>
                <w:highlight w:val="none"/>
              </w:rPr>
            </w:pPr>
            <w:r>
              <w:rPr>
                <w:rFonts w:hint="eastAsia" w:ascii="宋体" w:hAnsi="宋体" w:cs="宋体"/>
                <w:color w:val="FF0000"/>
                <w:sz w:val="21"/>
                <w:szCs w:val="21"/>
                <w:highlight w:val="none"/>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ascii="宋体" w:hAnsi="宋体" w:cs="宋体"/>
                <w:color w:val="FF0000"/>
                <w:sz w:val="21"/>
                <w:szCs w:val="21"/>
                <w:highlight w:val="none"/>
              </w:rPr>
            </w:pPr>
            <w:r>
              <w:rPr>
                <w:rFonts w:hint="eastAsia" w:ascii="宋体" w:hAnsi="宋体" w:cs="宋体"/>
                <w:color w:val="FF0000"/>
                <w:sz w:val="21"/>
                <w:szCs w:val="21"/>
                <w:highlight w:val="none"/>
              </w:rPr>
              <w:t>符合招标公告要求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ascii="宋体" w:hAnsi="宋体" w:cs="宋体"/>
                <w:color w:val="FF0000"/>
                <w:sz w:val="21"/>
                <w:szCs w:val="21"/>
                <w:highlight w:val="none"/>
              </w:rPr>
            </w:pPr>
            <w:r>
              <w:rPr>
                <w:rFonts w:hint="eastAsia" w:ascii="宋体" w:hAnsi="宋体" w:cs="宋体"/>
                <w:color w:val="FF0000"/>
                <w:sz w:val="21"/>
                <w:szCs w:val="21"/>
                <w:highlight w:val="none"/>
              </w:rPr>
              <w:t>专职安全员</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ascii="宋体" w:hAnsi="宋体" w:cs="宋体"/>
                <w:color w:val="FF0000"/>
                <w:sz w:val="21"/>
                <w:szCs w:val="21"/>
                <w:highlight w:val="none"/>
              </w:rPr>
            </w:pPr>
            <w:r>
              <w:rPr>
                <w:rFonts w:hint="eastAsia" w:ascii="宋体" w:hAnsi="宋体" w:cs="宋体"/>
                <w:color w:val="FF0000"/>
                <w:sz w:val="21"/>
                <w:szCs w:val="21"/>
                <w:highlight w:val="none"/>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ascii="宋体" w:hAnsi="宋体" w:cs="宋体"/>
                <w:color w:val="FF0000"/>
                <w:sz w:val="21"/>
                <w:szCs w:val="21"/>
                <w:highlight w:val="none"/>
              </w:rPr>
            </w:pPr>
            <w:r>
              <w:rPr>
                <w:rFonts w:hint="eastAsia" w:ascii="宋体" w:hAnsi="宋体" w:cs="宋体"/>
                <w:color w:val="FF0000"/>
                <w:sz w:val="21"/>
                <w:szCs w:val="21"/>
                <w:highlight w:val="none"/>
              </w:rPr>
              <w:t>符合招标公告要求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hint="eastAsia" w:ascii="宋体" w:hAnsi="宋体" w:cs="宋体"/>
                <w:color w:val="FF0000"/>
                <w:sz w:val="21"/>
                <w:szCs w:val="21"/>
                <w:highlight w:val="none"/>
              </w:rPr>
            </w:pPr>
            <w:r>
              <w:rPr>
                <w:rFonts w:hint="eastAsia" w:ascii="宋体" w:hAnsi="宋体" w:cs="宋体"/>
                <w:color w:val="FF0000"/>
                <w:sz w:val="21"/>
                <w:szCs w:val="21"/>
                <w:highlight w:val="none"/>
              </w:rPr>
              <w:t>质量负责人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hint="eastAsia"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hint="eastAsia" w:ascii="宋体" w:hAnsi="宋体" w:cs="宋体"/>
                <w:color w:val="FF0000"/>
                <w:sz w:val="21"/>
                <w:szCs w:val="21"/>
                <w:highlight w:val="none"/>
              </w:rPr>
            </w:pPr>
            <w:r>
              <w:rPr>
                <w:rFonts w:hint="eastAsia" w:ascii="宋体" w:hAnsi="宋体" w:cs="宋体"/>
                <w:color w:val="FF0000"/>
                <w:sz w:val="21"/>
                <w:szCs w:val="21"/>
                <w:highlight w:val="none"/>
              </w:rPr>
              <w:t>具</w:t>
            </w:r>
            <w:r>
              <w:rPr>
                <w:rFonts w:hint="eastAsia" w:ascii="宋体" w:hAnsi="宋体" w:cs="宋体"/>
                <w:color w:val="FF0000"/>
                <w:sz w:val="21"/>
                <w:szCs w:val="21"/>
                <w:highlight w:val="none"/>
                <w:lang w:eastAsia="zh-CN"/>
              </w:rPr>
              <w:t>有</w:t>
            </w:r>
            <w:r>
              <w:rPr>
                <w:rFonts w:hint="eastAsia" w:ascii="宋体" w:hAnsi="宋体" w:cs="宋体"/>
                <w:color w:val="FF0000"/>
                <w:sz w:val="21"/>
                <w:szCs w:val="21"/>
                <w:highlight w:val="none"/>
              </w:rPr>
              <w:t>质量员岗位证书及建筑类专业工程师技术职称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hint="eastAsia" w:ascii="宋体" w:hAnsi="宋体" w:eastAsia="宋体" w:cs="宋体"/>
                <w:color w:val="FF0000"/>
                <w:sz w:val="21"/>
                <w:szCs w:val="21"/>
                <w:highlight w:val="none"/>
                <w:lang w:eastAsia="zh-CN"/>
              </w:rPr>
            </w:pPr>
            <w:r>
              <w:rPr>
                <w:rFonts w:hint="eastAsia" w:ascii="宋体" w:hAnsi="宋体" w:cs="宋体"/>
                <w:color w:val="FF0000"/>
                <w:sz w:val="21"/>
                <w:szCs w:val="21"/>
                <w:highlight w:val="none"/>
                <w:lang w:eastAsia="zh-CN"/>
              </w:rPr>
              <w:t>安全负责人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hint="eastAsia"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hint="eastAsia" w:ascii="宋体" w:hAnsi="宋体" w:cs="宋体"/>
                <w:color w:val="FF0000"/>
                <w:sz w:val="21"/>
                <w:szCs w:val="21"/>
                <w:highlight w:val="none"/>
              </w:rPr>
            </w:pPr>
            <w:r>
              <w:rPr>
                <w:rFonts w:hint="eastAsia" w:ascii="宋体" w:hAnsi="宋体" w:cs="宋体"/>
                <w:color w:val="FF0000"/>
                <w:sz w:val="21"/>
                <w:szCs w:val="21"/>
                <w:highlight w:val="none"/>
              </w:rPr>
              <w:t>具有有效注册安全工程师</w:t>
            </w:r>
            <w:r>
              <w:rPr>
                <w:rFonts w:hint="eastAsia" w:ascii="宋体" w:hAnsi="宋体" w:cs="宋体"/>
                <w:color w:val="FF0000"/>
                <w:sz w:val="21"/>
                <w:szCs w:val="21"/>
                <w:highlight w:val="none"/>
                <w:lang w:eastAsia="zh-CN"/>
              </w:rPr>
              <w:t>及</w:t>
            </w:r>
            <w:r>
              <w:rPr>
                <w:rFonts w:hint="eastAsia" w:ascii="宋体" w:hAnsi="宋体" w:cs="宋体"/>
                <w:color w:val="FF0000"/>
                <w:sz w:val="21"/>
                <w:szCs w:val="21"/>
                <w:highlight w:val="none"/>
              </w:rPr>
              <w:t>建筑类专业工程师技术职称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hint="eastAsia" w:ascii="宋体" w:hAnsi="宋体" w:cs="宋体"/>
                <w:color w:val="FF0000"/>
                <w:sz w:val="21"/>
                <w:szCs w:val="21"/>
                <w:highlight w:val="none"/>
                <w:lang w:eastAsia="zh-CN"/>
              </w:rPr>
            </w:pPr>
            <w:r>
              <w:rPr>
                <w:rFonts w:hint="eastAsia" w:ascii="宋体" w:hAnsi="宋体" w:cs="宋体"/>
                <w:color w:val="FF0000"/>
                <w:sz w:val="21"/>
                <w:szCs w:val="21"/>
                <w:highlight w:val="none"/>
                <w:lang w:eastAsia="zh-CN"/>
              </w:rPr>
              <w:t>造价负责人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hint="eastAsia"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hint="eastAsia" w:ascii="宋体" w:hAnsi="宋体" w:cs="宋体"/>
                <w:color w:val="FF0000"/>
                <w:sz w:val="21"/>
                <w:szCs w:val="21"/>
                <w:highlight w:val="none"/>
              </w:rPr>
            </w:pPr>
            <w:r>
              <w:rPr>
                <w:rFonts w:hint="eastAsia" w:ascii="宋体" w:hAnsi="宋体" w:cs="宋体"/>
                <w:color w:val="FF0000"/>
                <w:sz w:val="21"/>
                <w:szCs w:val="21"/>
                <w:highlight w:val="none"/>
              </w:rPr>
              <w:t>具有二级注册造价师</w:t>
            </w:r>
            <w:r>
              <w:rPr>
                <w:rFonts w:hint="eastAsia" w:ascii="宋体" w:hAnsi="宋体" w:cs="宋体"/>
                <w:color w:val="FF0000"/>
                <w:sz w:val="21"/>
                <w:szCs w:val="21"/>
                <w:highlight w:val="none"/>
                <w:lang w:eastAsia="zh-CN"/>
              </w:rPr>
              <w:t>资格</w:t>
            </w:r>
            <w:r>
              <w:rPr>
                <w:rFonts w:hint="eastAsia" w:ascii="宋体" w:hAnsi="宋体" w:cs="宋体"/>
                <w:color w:val="FF0000"/>
                <w:sz w:val="21"/>
                <w:szCs w:val="21"/>
                <w:highlight w:val="none"/>
              </w:rPr>
              <w:t>及</w:t>
            </w:r>
            <w:r>
              <w:rPr>
                <w:rFonts w:hint="eastAsia" w:ascii="宋体" w:hAnsi="宋体" w:cs="宋体"/>
                <w:color w:val="FF0000"/>
                <w:sz w:val="21"/>
                <w:szCs w:val="21"/>
                <w:highlight w:val="none"/>
                <w:lang w:eastAsia="zh-CN"/>
              </w:rPr>
              <w:t>造价</w:t>
            </w:r>
            <w:r>
              <w:rPr>
                <w:rFonts w:hint="eastAsia" w:ascii="宋体" w:hAnsi="宋体" w:cs="宋体"/>
                <w:color w:val="FF0000"/>
                <w:sz w:val="21"/>
                <w:szCs w:val="21"/>
                <w:highlight w:val="none"/>
              </w:rPr>
              <w:t>类工程师技术职称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06" w:leftChars="35" w:hanging="333" w:hangingChars="159"/>
              <w:jc w:val="center"/>
              <w:rPr>
                <w:rFonts w:hint="eastAsia" w:ascii="宋体" w:hAnsi="宋体" w:cs="宋体"/>
                <w:color w:val="FF0000"/>
                <w:sz w:val="21"/>
                <w:szCs w:val="21"/>
                <w:highlight w:val="none"/>
                <w:lang w:eastAsia="zh-CN"/>
              </w:rPr>
            </w:pPr>
            <w:r>
              <w:rPr>
                <w:rFonts w:hint="eastAsia" w:ascii="宋体" w:hAnsi="宋体" w:cs="宋体"/>
                <w:color w:val="FF0000"/>
                <w:sz w:val="21"/>
                <w:szCs w:val="21"/>
                <w:highlight w:val="none"/>
                <w:lang w:eastAsia="zh-CN"/>
              </w:rPr>
              <w:t>深化设计负责人</w:t>
            </w:r>
          </w:p>
        </w:tc>
        <w:tc>
          <w:tcPr>
            <w:tcW w:w="386"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22" w:leftChars="-5" w:hanging="432" w:hangingChars="206"/>
              <w:jc w:val="center"/>
              <w:rPr>
                <w:rFonts w:hint="eastAsia" w:ascii="宋体" w:hAnsi="宋体" w:eastAsia="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48" w:leftChars="-23"/>
              <w:rPr>
                <w:rFonts w:hint="eastAsia" w:ascii="宋体" w:hAnsi="宋体" w:eastAsia="宋体" w:cs="宋体"/>
                <w:color w:val="FF0000"/>
                <w:sz w:val="21"/>
                <w:szCs w:val="21"/>
                <w:highlight w:val="none"/>
                <w:lang w:eastAsia="zh-CN"/>
              </w:rPr>
            </w:pPr>
            <w:r>
              <w:rPr>
                <w:rFonts w:hint="eastAsia" w:ascii="宋体" w:hAnsi="宋体" w:cs="宋体"/>
                <w:color w:val="FF0000"/>
                <w:sz w:val="21"/>
                <w:szCs w:val="21"/>
                <w:highlight w:val="none"/>
                <w:lang w:eastAsia="zh-CN"/>
              </w:rPr>
              <w:t>具有</w:t>
            </w:r>
            <w:r>
              <w:rPr>
                <w:rFonts w:hint="eastAsia" w:ascii="宋体" w:hAnsi="宋体" w:cs="宋体"/>
                <w:color w:val="FF0000"/>
                <w:sz w:val="21"/>
                <w:szCs w:val="21"/>
                <w:highlight w:val="none"/>
              </w:rPr>
              <w:t>二级注册</w:t>
            </w:r>
            <w:r>
              <w:rPr>
                <w:rFonts w:hint="eastAsia" w:ascii="宋体" w:hAnsi="宋体" w:cs="宋体"/>
                <w:color w:val="FF0000"/>
                <w:sz w:val="21"/>
                <w:szCs w:val="21"/>
                <w:highlight w:val="none"/>
                <w:lang w:eastAsia="zh-CN"/>
              </w:rPr>
              <w:t>建筑</w:t>
            </w:r>
            <w:r>
              <w:rPr>
                <w:rFonts w:hint="eastAsia" w:ascii="宋体" w:hAnsi="宋体" w:cs="宋体"/>
                <w:color w:val="FF0000"/>
                <w:sz w:val="21"/>
                <w:szCs w:val="21"/>
                <w:highlight w:val="none"/>
              </w:rPr>
              <w:t>师</w:t>
            </w:r>
            <w:r>
              <w:rPr>
                <w:rFonts w:hint="eastAsia" w:ascii="宋体" w:hAnsi="宋体" w:cs="宋体"/>
                <w:color w:val="FF0000"/>
                <w:sz w:val="21"/>
                <w:szCs w:val="21"/>
                <w:highlight w:val="none"/>
                <w:lang w:eastAsia="zh-CN"/>
              </w:rPr>
              <w:t>资格及建筑类</w:t>
            </w:r>
            <w:r>
              <w:rPr>
                <w:rFonts w:hint="eastAsia" w:ascii="宋体" w:hAnsi="宋体" w:cs="宋体"/>
                <w:color w:val="FF0000"/>
                <w:sz w:val="21"/>
                <w:szCs w:val="21"/>
                <w:highlight w:val="none"/>
              </w:rPr>
              <w:t>专业</w:t>
            </w:r>
            <w:r>
              <w:rPr>
                <w:rFonts w:hint="eastAsia" w:ascii="宋体" w:hAnsi="宋体" w:cs="宋体"/>
                <w:color w:val="FF0000"/>
                <w:sz w:val="21"/>
                <w:szCs w:val="21"/>
                <w:highlight w:val="none"/>
                <w:lang w:eastAsia="zh-CN"/>
              </w:rPr>
              <w:t>工程师</w:t>
            </w:r>
            <w:r>
              <w:rPr>
                <w:rFonts w:hint="eastAsia" w:ascii="宋体" w:hAnsi="宋体" w:cs="宋体"/>
                <w:color w:val="FF0000"/>
                <w:sz w:val="21"/>
                <w:szCs w:val="21"/>
                <w:highlight w:val="none"/>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eastAsia="宋体"/>
                <w:color w:val="FF0000"/>
                <w:sz w:val="21"/>
                <w:szCs w:val="21"/>
                <w:lang w:val="zh-TW" w:eastAsia="zh-CN"/>
              </w:rPr>
            </w:pPr>
            <w:r>
              <w:rPr>
                <w:rFonts w:hint="eastAsia"/>
                <w:color w:val="FF0000"/>
                <w:sz w:val="21"/>
                <w:szCs w:val="21"/>
                <w:lang w:val="zh-TW" w:eastAsia="zh-CN"/>
              </w:rPr>
              <w:t>结构工程师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eastAsia="宋体"/>
                <w:color w:val="FF0000"/>
                <w:sz w:val="21"/>
                <w:szCs w:val="21"/>
                <w:lang w:val="en-US" w:eastAsia="zh-CN"/>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rFonts w:hint="eastAsia"/>
                <w:color w:val="FF0000"/>
                <w:sz w:val="21"/>
                <w:szCs w:val="21"/>
                <w:lang w:val="zh-TW"/>
              </w:rPr>
            </w:pPr>
            <w:r>
              <w:rPr>
                <w:rFonts w:hint="eastAsia"/>
                <w:color w:val="FF0000"/>
                <w:sz w:val="21"/>
                <w:szCs w:val="21"/>
                <w:lang w:val="zh-TW"/>
              </w:rPr>
              <w:t>具有二级注册结构工程师</w:t>
            </w:r>
            <w:r>
              <w:rPr>
                <w:rFonts w:hint="eastAsia"/>
                <w:color w:val="FF0000"/>
                <w:sz w:val="21"/>
                <w:szCs w:val="21"/>
                <w:lang w:val="zh-TW" w:eastAsia="zh-CN"/>
              </w:rPr>
              <w:t>、建筑工程专业</w:t>
            </w:r>
            <w:r>
              <w:rPr>
                <w:rFonts w:hint="eastAsia"/>
                <w:color w:val="FF0000"/>
                <w:sz w:val="21"/>
                <w:szCs w:val="21"/>
                <w:lang w:val="zh-TW"/>
              </w:rPr>
              <w:t>二级注册</w:t>
            </w:r>
            <w:r>
              <w:rPr>
                <w:rFonts w:hint="eastAsia"/>
                <w:color w:val="FF0000"/>
                <w:sz w:val="21"/>
                <w:szCs w:val="21"/>
                <w:lang w:val="zh-TW" w:eastAsia="zh-CN"/>
              </w:rPr>
              <w:t>建造师</w:t>
            </w:r>
            <w:r>
              <w:rPr>
                <w:rFonts w:hint="eastAsia"/>
                <w:color w:val="FF0000"/>
                <w:sz w:val="21"/>
                <w:szCs w:val="21"/>
                <w:lang w:val="zh-TW"/>
              </w:rPr>
              <w:t>资格及结构</w:t>
            </w:r>
            <w:r>
              <w:rPr>
                <w:rFonts w:hint="eastAsia"/>
                <w:color w:val="FF0000"/>
                <w:sz w:val="21"/>
                <w:szCs w:val="21"/>
                <w:lang w:val="zh-TW" w:eastAsia="zh-CN"/>
              </w:rPr>
              <w:t>类</w:t>
            </w:r>
            <w:r>
              <w:rPr>
                <w:rFonts w:hint="eastAsia"/>
                <w:color w:val="FF0000"/>
                <w:sz w:val="21"/>
                <w:szCs w:val="21"/>
                <w:lang w:val="zh-TW"/>
              </w:rPr>
              <w:t>专业</w:t>
            </w:r>
            <w:r>
              <w:rPr>
                <w:rFonts w:hint="eastAsia"/>
                <w:color w:val="FF0000"/>
                <w:sz w:val="21"/>
                <w:szCs w:val="21"/>
                <w:lang w:val="zh-TW" w:eastAsia="zh-CN"/>
              </w:rPr>
              <w:t>工程师</w:t>
            </w:r>
            <w:r>
              <w:rPr>
                <w:rFonts w:hint="eastAsia"/>
                <w:color w:val="FF0000"/>
                <w:sz w:val="21"/>
                <w:szCs w:val="21"/>
                <w:lang w:val="zh-TW"/>
              </w:rPr>
              <w:t>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color w:val="FF0000"/>
                <w:kern w:val="2"/>
                <w:sz w:val="21"/>
                <w:szCs w:val="21"/>
                <w:lang w:val="zh-TW" w:eastAsia="zh-CN" w:bidi="ar-SA"/>
              </w:rPr>
            </w:pPr>
            <w:r>
              <w:rPr>
                <w:rFonts w:hint="eastAsia"/>
                <w:color w:val="FF0000"/>
                <w:sz w:val="21"/>
                <w:szCs w:val="21"/>
                <w:lang w:val="zh-TW" w:eastAsia="zh-CN"/>
              </w:rPr>
              <w:t>装修</w:t>
            </w:r>
            <w:r>
              <w:rPr>
                <w:rFonts w:hint="eastAsia"/>
                <w:color w:val="FF0000"/>
                <w:sz w:val="21"/>
                <w:szCs w:val="21"/>
                <w:lang w:val="zh-TW"/>
              </w:rPr>
              <w:t>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color w:val="FF0000"/>
                <w:kern w:val="2"/>
                <w:sz w:val="21"/>
                <w:szCs w:val="21"/>
                <w:lang w:val="zh-TW" w:eastAsia="zh-CN" w:bidi="ar-SA"/>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rFonts w:hint="default"/>
                <w:color w:val="FF0000"/>
                <w:kern w:val="2"/>
                <w:sz w:val="21"/>
                <w:szCs w:val="21"/>
                <w:lang w:val="en-US" w:eastAsia="zh-CN" w:bidi="ar-SA"/>
              </w:rPr>
            </w:pPr>
            <w:r>
              <w:rPr>
                <w:rFonts w:hint="eastAsia" w:ascii="Calibri" w:hAnsi="Calibri" w:eastAsia="宋体" w:cs="Times New Roman"/>
                <w:color w:val="FF0000"/>
                <w:sz w:val="21"/>
                <w:szCs w:val="21"/>
                <w:lang w:val="en-US" w:eastAsia="zh-CN"/>
              </w:rPr>
              <w:t>具有建筑装修装饰类专业工程师技术职称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color w:val="FF0000"/>
                <w:kern w:val="2"/>
                <w:sz w:val="21"/>
                <w:szCs w:val="21"/>
                <w:lang w:val="zh-TW" w:eastAsia="zh-CN" w:bidi="ar-SA"/>
              </w:rPr>
            </w:pPr>
            <w:r>
              <w:rPr>
                <w:rFonts w:hint="eastAsia"/>
                <w:color w:val="FF0000"/>
                <w:sz w:val="21"/>
                <w:szCs w:val="21"/>
                <w:lang w:val="zh-TW"/>
              </w:rPr>
              <w:t>给排水工程师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eastAsia="宋体"/>
                <w:color w:val="FF0000"/>
                <w:kern w:val="2"/>
                <w:sz w:val="21"/>
                <w:szCs w:val="21"/>
                <w:lang w:val="zh-TW" w:eastAsia="zh-CN" w:bidi="ar-SA"/>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color w:val="FF0000"/>
                <w:kern w:val="2"/>
                <w:sz w:val="21"/>
                <w:szCs w:val="21"/>
                <w:lang w:val="zh-TW" w:eastAsia="zh-CN" w:bidi="ar-SA"/>
              </w:rPr>
            </w:pPr>
            <w:r>
              <w:rPr>
                <w:rFonts w:hint="eastAsia"/>
                <w:color w:val="FF0000"/>
                <w:sz w:val="21"/>
                <w:szCs w:val="21"/>
                <w:lang w:val="zh-TW" w:eastAsia="zh-CN"/>
              </w:rPr>
              <w:t>具有给排水</w:t>
            </w:r>
            <w:r>
              <w:rPr>
                <w:rFonts w:hint="eastAsia" w:ascii="Calibri" w:hAnsi="Calibri" w:eastAsia="宋体" w:cs="Times New Roman"/>
                <w:color w:val="FF0000"/>
                <w:sz w:val="21"/>
                <w:szCs w:val="21"/>
                <w:lang w:val="en-US" w:eastAsia="zh-CN"/>
              </w:rPr>
              <w:t>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color w:val="FF0000"/>
                <w:kern w:val="2"/>
                <w:sz w:val="21"/>
                <w:szCs w:val="21"/>
                <w:lang w:val="zh-TW" w:eastAsia="zh-CN" w:bidi="ar-SA"/>
              </w:rPr>
            </w:pPr>
            <w:r>
              <w:rPr>
                <w:rFonts w:hint="eastAsia"/>
                <w:color w:val="FF0000"/>
                <w:sz w:val="21"/>
                <w:szCs w:val="21"/>
                <w:lang w:val="zh-TW"/>
              </w:rPr>
              <w:t>暖通工程师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eastAsia="宋体"/>
                <w:color w:val="FF0000"/>
                <w:kern w:val="2"/>
                <w:sz w:val="21"/>
                <w:szCs w:val="21"/>
                <w:lang w:val="en-US" w:eastAsia="zh-CN" w:bidi="ar-SA"/>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rFonts w:hint="eastAsia"/>
                <w:color w:val="FF0000"/>
                <w:kern w:val="2"/>
                <w:sz w:val="21"/>
                <w:szCs w:val="21"/>
                <w:lang w:val="zh-TW" w:eastAsia="zh-CN" w:bidi="ar-SA"/>
              </w:rPr>
            </w:pPr>
            <w:r>
              <w:rPr>
                <w:rFonts w:hint="eastAsia"/>
                <w:color w:val="FF0000"/>
                <w:sz w:val="21"/>
                <w:szCs w:val="21"/>
                <w:lang w:val="zh-TW" w:eastAsia="zh-CN"/>
              </w:rPr>
              <w:t>具有暖通空调</w:t>
            </w:r>
            <w:r>
              <w:rPr>
                <w:rFonts w:hint="eastAsia" w:ascii="Calibri" w:hAnsi="Calibri" w:eastAsia="宋体" w:cs="Times New Roman"/>
                <w:color w:val="FF0000"/>
                <w:sz w:val="21"/>
                <w:szCs w:val="21"/>
                <w:lang w:val="en-US" w:eastAsia="zh-CN"/>
              </w:rPr>
              <w:t>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eastAsia="宋体"/>
                <w:color w:val="FF0000"/>
                <w:sz w:val="21"/>
                <w:szCs w:val="21"/>
                <w:lang w:val="zh-TW" w:eastAsia="zh-CN"/>
              </w:rPr>
            </w:pPr>
            <w:r>
              <w:rPr>
                <w:rFonts w:hint="eastAsia"/>
                <w:color w:val="FF0000"/>
                <w:sz w:val="21"/>
                <w:szCs w:val="21"/>
                <w:lang w:val="zh-TW" w:eastAsia="zh-CN"/>
              </w:rPr>
              <w:t>测量工程师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default"/>
                <w:color w:val="FF0000"/>
                <w:sz w:val="21"/>
                <w:szCs w:val="21"/>
                <w:lang w:val="en-US" w:eastAsia="zh-CN"/>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rFonts w:hint="eastAsia"/>
                <w:color w:val="FF0000"/>
                <w:sz w:val="21"/>
                <w:szCs w:val="21"/>
                <w:lang w:val="zh-TW" w:eastAsia="zh-CN"/>
              </w:rPr>
            </w:pPr>
            <w:r>
              <w:rPr>
                <w:rFonts w:hint="eastAsia"/>
                <w:color w:val="FF0000"/>
                <w:sz w:val="21"/>
                <w:szCs w:val="21"/>
                <w:lang w:val="zh-TW" w:eastAsia="zh-CN"/>
              </w:rPr>
              <w:t>具有工程测量</w:t>
            </w:r>
            <w:r>
              <w:rPr>
                <w:rFonts w:hint="eastAsia" w:ascii="Calibri" w:hAnsi="Calibri" w:eastAsia="宋体" w:cs="Times New Roman"/>
                <w:color w:val="FF0000"/>
                <w:sz w:val="21"/>
                <w:szCs w:val="21"/>
                <w:lang w:val="en-US" w:eastAsia="zh-CN"/>
              </w:rPr>
              <w:t>专业工程师技术职称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45"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eastAsia"/>
                <w:color w:val="FF0000"/>
                <w:sz w:val="21"/>
                <w:szCs w:val="21"/>
                <w:lang w:val="zh-TW" w:eastAsia="zh-CN"/>
              </w:rPr>
            </w:pPr>
            <w:r>
              <w:rPr>
                <w:rFonts w:hint="eastAsia"/>
                <w:color w:val="FF0000"/>
                <w:sz w:val="21"/>
                <w:szCs w:val="21"/>
                <w:lang w:val="zh-TW" w:eastAsia="zh-CN"/>
              </w:rPr>
              <w:t>建筑材料工程师</w:t>
            </w:r>
          </w:p>
        </w:tc>
        <w:tc>
          <w:tcPr>
            <w:tcW w:w="386"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42" w:leftChars="20" w:right="42" w:rightChars="20"/>
              <w:jc w:val="center"/>
              <w:rPr>
                <w:rFonts w:hint="default"/>
                <w:color w:val="FF0000"/>
                <w:sz w:val="21"/>
                <w:szCs w:val="21"/>
                <w:lang w:val="en-US" w:eastAsia="zh-CN"/>
              </w:rPr>
            </w:pPr>
            <w:r>
              <w:rPr>
                <w:rFonts w:hint="eastAsia"/>
                <w:color w:val="FF0000"/>
                <w:sz w:val="21"/>
                <w:szCs w:val="21"/>
                <w:lang w:val="en-US" w:eastAsia="zh-CN"/>
              </w:rPr>
              <w:t>1</w:t>
            </w:r>
          </w:p>
        </w:tc>
        <w:tc>
          <w:tcPr>
            <w:tcW w:w="3468" w:type="pc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right="42" w:rightChars="20"/>
              <w:jc w:val="left"/>
              <w:rPr>
                <w:rFonts w:hint="eastAsia"/>
                <w:color w:val="FF0000"/>
                <w:sz w:val="21"/>
                <w:szCs w:val="21"/>
                <w:lang w:val="zh-TW" w:eastAsia="zh-CN"/>
              </w:rPr>
            </w:pPr>
            <w:r>
              <w:rPr>
                <w:rFonts w:hint="eastAsia"/>
                <w:color w:val="FF0000"/>
                <w:sz w:val="21"/>
                <w:szCs w:val="21"/>
                <w:lang w:val="zh-TW" w:eastAsia="zh-CN"/>
              </w:rPr>
              <w:t>具有建筑材料专业工程师</w:t>
            </w:r>
            <w:r>
              <w:rPr>
                <w:rFonts w:hint="eastAsia"/>
                <w:color w:val="FF0000"/>
                <w:sz w:val="21"/>
                <w:szCs w:val="21"/>
                <w:lang w:val="en-US" w:eastAsia="zh-CN"/>
              </w:rPr>
              <w:t>技术</w:t>
            </w:r>
            <w:r>
              <w:rPr>
                <w:rFonts w:hint="eastAsia"/>
                <w:color w:val="FF0000"/>
                <w:sz w:val="21"/>
                <w:szCs w:val="21"/>
                <w:lang w:val="zh-TW" w:eastAsia="zh-CN"/>
              </w:rPr>
              <w:t>职称</w:t>
            </w:r>
          </w:p>
        </w:tc>
      </w:tr>
    </w:tbl>
    <w:p>
      <w:pPr>
        <w:snapToGrid w:val="0"/>
        <w:spacing w:line="360" w:lineRule="auto"/>
        <w:ind w:firstLine="0" w:firstLineChars="0"/>
        <w:rPr>
          <w:rFonts w:hint="eastAsia" w:ascii="宋体" w:hAnsi="宋体" w:eastAsia="宋体" w:cs="宋体"/>
          <w:szCs w:val="21"/>
          <w:highlight w:val="none"/>
          <w:lang w:eastAsia="zh-CN"/>
        </w:rPr>
      </w:pPr>
      <w:r>
        <w:rPr>
          <w:rFonts w:hint="eastAsia" w:ascii="宋体" w:hAnsi="宋体" w:cs="宋体"/>
          <w:szCs w:val="21"/>
          <w:highlight w:val="none"/>
          <w:lang w:eastAsia="zh-CN"/>
        </w:rPr>
        <w:t>注：</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1、【拟投入项目管理机构人员】：</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（1）拟投入人员以相关职称证书、注册证书、</w:t>
      </w:r>
      <w:r>
        <w:rPr>
          <w:rFonts w:hint="eastAsia" w:ascii="宋体" w:hAnsi="宋体" w:cs="宋体"/>
          <w:sz w:val="21"/>
          <w:szCs w:val="21"/>
          <w:highlight w:val="none"/>
          <w:lang w:val="en-US" w:eastAsia="zh-CN"/>
        </w:rPr>
        <w:t>执业资格证书、</w:t>
      </w:r>
      <w:r>
        <w:rPr>
          <w:rFonts w:hint="eastAsia" w:ascii="宋体" w:hAnsi="宋体" w:cs="宋体"/>
          <w:sz w:val="21"/>
          <w:szCs w:val="21"/>
          <w:highlight w:val="none"/>
        </w:rPr>
        <w:t>岗位证书及毕业证书为准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根据各项评分要求提供</w:t>
      </w:r>
      <w:r>
        <w:rPr>
          <w:rFonts w:hint="eastAsia" w:ascii="宋体" w:hAnsi="宋体" w:cs="宋体"/>
          <w:sz w:val="21"/>
          <w:szCs w:val="21"/>
          <w:highlight w:val="none"/>
          <w:lang w:eastAsia="zh-CN"/>
        </w:rPr>
        <w:t>）</w:t>
      </w:r>
      <w:r>
        <w:rPr>
          <w:rFonts w:hint="eastAsia" w:ascii="宋体" w:hAnsi="宋体" w:cs="宋体"/>
          <w:sz w:val="21"/>
          <w:szCs w:val="21"/>
          <w:highlight w:val="none"/>
        </w:rPr>
        <w:t>，投标人须提交人员身份证及相关证书扫描件（中标单位须准备上述人员涉及的相关证书的原件待查，如原件不齐或与投标文件不符的，招标人有权取消其中标人资格，并上报建设行政主管部门）。其中：注册造价工程师执业资格须同时提交注册造价工程师注册信息查询网站（http://zaojiasys.jianshe99.com/cecaopsys/queryAndSearch/view.do?op=queryUserInfoInit）查询结果网页截图并加盖</w:t>
      </w:r>
      <w:r>
        <w:rPr>
          <w:rFonts w:hint="eastAsia" w:ascii="宋体" w:hAnsi="宋体" w:cs="宋体"/>
          <w:sz w:val="21"/>
          <w:szCs w:val="21"/>
          <w:highlight w:val="none"/>
          <w:lang w:eastAsia="zh-CN"/>
        </w:rPr>
        <w:t>投标人电子印章</w:t>
      </w:r>
      <w:r>
        <w:rPr>
          <w:rFonts w:hint="eastAsia" w:ascii="宋体" w:hAnsi="宋体" w:cs="宋体"/>
          <w:sz w:val="21"/>
          <w:szCs w:val="21"/>
          <w:highlight w:val="none"/>
        </w:rPr>
        <w:t>证明其注册有效；注册安全工程师须同时提交注册安全工程师注册管理系统网站（http://rmocse.chinasafety.ac.cn/Query.aspx）查询结果网页截图并加盖</w:t>
      </w:r>
      <w:r>
        <w:rPr>
          <w:rFonts w:hint="eastAsia" w:ascii="宋体" w:hAnsi="宋体" w:cs="宋体"/>
          <w:sz w:val="21"/>
          <w:szCs w:val="21"/>
          <w:highlight w:val="none"/>
          <w:lang w:eastAsia="zh-CN"/>
        </w:rPr>
        <w:t>投标人电子印章</w:t>
      </w:r>
      <w:r>
        <w:rPr>
          <w:rFonts w:hint="eastAsia" w:ascii="宋体" w:hAnsi="宋体" w:cs="宋体"/>
          <w:sz w:val="21"/>
          <w:szCs w:val="21"/>
          <w:highlight w:val="none"/>
        </w:rPr>
        <w:t>证明其注册有效。</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（2）从业经历按毕业证书时间起算</w:t>
      </w:r>
      <w:r>
        <w:rPr>
          <w:rFonts w:hint="eastAsia" w:ascii="宋体" w:hAnsi="宋体" w:cs="宋体"/>
          <w:sz w:val="21"/>
          <w:szCs w:val="21"/>
          <w:highlight w:val="none"/>
          <w:lang w:eastAsia="zh-CN"/>
        </w:rPr>
        <w:t>。</w:t>
      </w:r>
      <w:r>
        <w:rPr>
          <w:rFonts w:hint="eastAsia" w:ascii="宋体" w:hAnsi="宋体" w:cs="宋体"/>
          <w:sz w:val="21"/>
          <w:szCs w:val="21"/>
          <w:highlight w:val="none"/>
        </w:rPr>
        <w:t>从业经历超过一年,但余下不足一年的部分，在六个月以上不满一年的，按一年计算；不满六个月的不计算。</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（3）投标人应同时提供上表中的人员近一个月（2023年</w:t>
      </w:r>
      <w:r>
        <w:rPr>
          <w:rFonts w:hint="eastAsia" w:ascii="宋体" w:hAnsi="宋体" w:cs="宋体"/>
          <w:sz w:val="21"/>
          <w:szCs w:val="21"/>
          <w:highlight w:val="none"/>
          <w:lang w:val="en-US" w:eastAsia="zh-CN"/>
        </w:rPr>
        <w:t>2</w:t>
      </w:r>
      <w:r>
        <w:rPr>
          <w:rFonts w:hint="eastAsia" w:ascii="宋体" w:hAnsi="宋体" w:cs="宋体"/>
          <w:sz w:val="21"/>
          <w:szCs w:val="21"/>
          <w:highlight w:val="none"/>
        </w:rPr>
        <w:t>月）或以上在本单位（不含投标人的子公司）购买社保的缴费记录。若当地政府部门允许企业在疫情期间缓缴社会保险费且投标人未缴纳的，投标人可提供当地政府部门允许缓缴社保的相关文件作为缴纳社保的证明。确定中标人后，招标人应采取有效措施，核实后续中标人管理团队的社保补缴情况。不符合条件或无提交相关资料的不计分。</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2、【类似工程业绩】：</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业绩取自广州市住建行业信用管理平台。投标人须提供类似工程业绩网页信息截图以供核对（业绩相关附件的上传件可不提交</w:t>
      </w:r>
      <w:r>
        <w:rPr>
          <w:rFonts w:hint="eastAsia" w:ascii="宋体" w:hAnsi="宋体" w:cs="宋体"/>
          <w:sz w:val="21"/>
          <w:szCs w:val="21"/>
          <w:highlight w:val="none"/>
          <w:lang w:eastAsia="zh-CN"/>
        </w:rPr>
        <w:t>，</w:t>
      </w:r>
      <w:r>
        <w:rPr>
          <w:rFonts w:hint="eastAsia" w:ascii="宋体" w:hAnsi="宋体" w:cs="宋体"/>
          <w:color w:val="000000"/>
          <w:szCs w:val="21"/>
          <w:highlight w:val="none"/>
        </w:rPr>
        <w:t>截图须包含广州市住建行业信用管理平台中的“项目基本信息”、“工程规模”、“验收材料”、“工程对应的企业资质”栏</w:t>
      </w:r>
      <w:r>
        <w:rPr>
          <w:rFonts w:hint="eastAsia" w:ascii="宋体" w:hAnsi="宋体" w:cs="宋体"/>
          <w:sz w:val="21"/>
          <w:szCs w:val="21"/>
          <w:highlight w:val="none"/>
        </w:rPr>
        <w:t>）。完成时间以业绩网页中竣工验收日期的信息为准，业绩金额以业绩网页中中标价的信息为准，若中标价没有显示金额的，以网页中合同价信息为准，建筑工程施工总承包类别以业绩网页中“项目基本信息-施工总承包内容－房建”为准，平台内业绩上传件不符合上述要求的或登记的工程资质内容与施工合同等业绩证明资料不相符的，该项业绩不予认定。不提供网页截图的业绩不予评审。</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3、【工程获奖】：</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提供获奖证书扫描件并加盖</w:t>
      </w:r>
      <w:r>
        <w:rPr>
          <w:rFonts w:hint="eastAsia" w:ascii="宋体" w:hAnsi="宋体" w:cs="宋体"/>
          <w:sz w:val="21"/>
          <w:szCs w:val="21"/>
          <w:highlight w:val="none"/>
          <w:lang w:eastAsia="zh-CN"/>
        </w:rPr>
        <w:t>投标人电子印章</w:t>
      </w:r>
      <w:r>
        <w:rPr>
          <w:rFonts w:hint="eastAsia" w:ascii="宋体" w:hAnsi="宋体" w:cs="宋体"/>
          <w:sz w:val="21"/>
          <w:szCs w:val="21"/>
          <w:highlight w:val="none"/>
        </w:rPr>
        <w:t>，时间以证书颁发落款的时间为准，承建或参建的工程获奖均可得分。①一个工程同时获得多个奖项的，以获得的最高奖项计算得分，不重复计分；②若获奖证书无法确认投标人信息，需提供获奖工程的中标通知书、合同，否则该项不得分。国家级奖项包括：中国建设工程鲁班奖、国家优质工程奖、国家优质工程金质奖、国家优质工程奖银质奖、中国土木工程詹天佑奖、中国建筑工程装饰奖及中国钢结构金奖等；省（部）级奖项指省级建设工程优质奖、省级优秀建筑装饰工程奖、省级土木工程詹天佑故乡杯及省级优质结构奖等；市（副省）级奖项市（副省）级建筑工程优质奖、市（副省）级优秀建筑装饰工程奖及市（副省）级优质结构奖等需由各级建设行政主管部门或行业协会（学会）颁发的奖项（行业协会（学会）须在民政部门https://chinanpo.mca.gov.cn备案），不含技术创新QC成果及技术应用。</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4、【第三方评价】：</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投标人须提交证书</w:t>
      </w:r>
      <w:r>
        <w:rPr>
          <w:rFonts w:hint="eastAsia" w:ascii="宋体" w:hAnsi="宋体" w:cs="宋体"/>
          <w:sz w:val="21"/>
          <w:szCs w:val="21"/>
          <w:highlight w:val="none"/>
          <w:lang w:eastAsia="zh-CN"/>
        </w:rPr>
        <w:t>扫描</w:t>
      </w:r>
      <w:r>
        <w:rPr>
          <w:rFonts w:hint="eastAsia" w:ascii="宋体" w:hAnsi="宋体" w:cs="宋体"/>
          <w:sz w:val="21"/>
          <w:szCs w:val="21"/>
          <w:highlight w:val="none"/>
        </w:rPr>
        <w:t>件</w:t>
      </w:r>
      <w:r>
        <w:rPr>
          <w:rFonts w:hint="eastAsia" w:ascii="宋体" w:hAnsi="宋体" w:cs="宋体"/>
          <w:sz w:val="21"/>
          <w:szCs w:val="21"/>
          <w:highlight w:val="none"/>
          <w:lang w:eastAsia="zh-CN"/>
        </w:rPr>
        <w:t>及</w:t>
      </w:r>
      <w:r>
        <w:rPr>
          <w:rFonts w:hint="eastAsia"/>
          <w:color w:val="FF0000"/>
          <w:szCs w:val="21"/>
          <w:lang w:val="en-US" w:eastAsia="zh-CN"/>
        </w:rPr>
        <w:t>中国建筑业协会或</w:t>
      </w:r>
      <w:r>
        <w:rPr>
          <w:rFonts w:hint="eastAsia"/>
          <w:color w:val="FF0000"/>
          <w:szCs w:val="21"/>
          <w:lang w:eastAsia="zh-CN"/>
        </w:rPr>
        <w:t>中国施工企业管理协会的工程建设企业信用评价结果、</w:t>
      </w:r>
      <w:r>
        <w:rPr>
          <w:rFonts w:hint="eastAsia" w:ascii="Times New Roman" w:hAnsi="Times New Roman" w:eastAsia="宋体" w:cs="Times New Roman"/>
          <w:i w:val="0"/>
          <w:iCs w:val="0"/>
          <w:caps w:val="0"/>
          <w:color w:val="FF0000"/>
          <w:spacing w:val="0"/>
          <w:sz w:val="21"/>
          <w:szCs w:val="21"/>
          <w:shd w:val="clear" w:fill="auto"/>
        </w:rPr>
        <w:t>全国认证认可信息公共服务平台</w:t>
      </w:r>
      <w:r>
        <w:rPr>
          <w:rFonts w:hint="eastAsia" w:ascii="Times New Roman" w:hAnsi="Times New Roman" w:eastAsia="宋体" w:cs="Times New Roman"/>
          <w:i w:val="0"/>
          <w:iCs w:val="0"/>
          <w:caps w:val="0"/>
          <w:color w:val="FF0000"/>
          <w:spacing w:val="0"/>
          <w:sz w:val="21"/>
          <w:szCs w:val="21"/>
          <w:shd w:val="clear"/>
          <w:lang w:eastAsia="zh-CN"/>
        </w:rPr>
        <w:t>查询结果截图</w:t>
      </w:r>
      <w:r>
        <w:rPr>
          <w:rFonts w:hint="eastAsia" w:ascii="宋体" w:hAnsi="宋体" w:cs="宋体"/>
          <w:sz w:val="21"/>
          <w:szCs w:val="21"/>
          <w:highlight w:val="none"/>
        </w:rPr>
        <w:t>并加盖</w:t>
      </w:r>
      <w:r>
        <w:rPr>
          <w:rFonts w:hint="eastAsia" w:ascii="宋体" w:hAnsi="宋体" w:cs="宋体"/>
          <w:sz w:val="21"/>
          <w:szCs w:val="21"/>
          <w:highlight w:val="none"/>
          <w:lang w:eastAsia="zh-CN"/>
        </w:rPr>
        <w:t>投标人电子印章</w:t>
      </w:r>
      <w:r>
        <w:rPr>
          <w:rFonts w:hint="eastAsia" w:ascii="宋体" w:hAnsi="宋体" w:cs="宋体"/>
          <w:sz w:val="21"/>
          <w:szCs w:val="21"/>
          <w:highlight w:val="none"/>
        </w:rPr>
        <w:t>，不符合上述条件或未提供上述资料的不得分</w:t>
      </w:r>
      <w:r>
        <w:rPr>
          <w:rFonts w:hint="eastAsia" w:ascii="宋体" w:hAnsi="宋体" w:cs="宋体"/>
          <w:sz w:val="21"/>
          <w:szCs w:val="21"/>
          <w:highlight w:val="none"/>
          <w:lang w:eastAsia="zh-CN"/>
        </w:rPr>
        <w:t>。</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5、【研发能力】：</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专利日期以授权公告日期为准，提交</w:t>
      </w:r>
      <w:r>
        <w:rPr>
          <w:rFonts w:hint="eastAsia" w:ascii="宋体" w:hAnsi="宋体" w:cs="宋体"/>
          <w:szCs w:val="21"/>
          <w:highlight w:val="none"/>
        </w:rPr>
        <w:t>可反映企业专利类型为“发明专利”和“实用新型”</w:t>
      </w:r>
      <w:r>
        <w:rPr>
          <w:rFonts w:hint="eastAsia" w:ascii="宋体" w:hAnsi="宋体" w:cs="宋体"/>
          <w:szCs w:val="21"/>
          <w:highlight w:val="none"/>
          <w:lang w:eastAsia="zh-CN"/>
        </w:rPr>
        <w:t>的</w:t>
      </w:r>
      <w:r>
        <w:rPr>
          <w:rFonts w:hint="eastAsia" w:ascii="宋体" w:hAnsi="宋体" w:cs="宋体"/>
          <w:sz w:val="21"/>
          <w:szCs w:val="21"/>
          <w:highlight w:val="none"/>
        </w:rPr>
        <w:t>国家知识产权局https://www.cnipa.gov.cn“专利检索”栏查询结果及</w:t>
      </w:r>
      <w:r>
        <w:rPr>
          <w:rFonts w:hint="eastAsia" w:ascii="宋体" w:hAnsi="宋体" w:cs="宋体"/>
          <w:sz w:val="21"/>
          <w:szCs w:val="21"/>
          <w:highlight w:val="none"/>
          <w:lang w:val="en-US" w:eastAsia="zh-CN"/>
        </w:rPr>
        <w:t>检索结果中</w:t>
      </w:r>
      <w:r>
        <w:rPr>
          <w:rFonts w:hint="eastAsia" w:ascii="宋体" w:hAnsi="宋体" w:cs="宋体"/>
          <w:sz w:val="21"/>
          <w:szCs w:val="21"/>
          <w:highlight w:val="none"/>
        </w:rPr>
        <w:t>每个</w:t>
      </w:r>
      <w:r>
        <w:rPr>
          <w:rFonts w:hint="eastAsia" w:ascii="宋体" w:hAnsi="宋体" w:cs="宋体"/>
          <w:sz w:val="21"/>
          <w:szCs w:val="21"/>
          <w:highlight w:val="none"/>
          <w:lang w:val="en-US" w:eastAsia="zh-CN"/>
        </w:rPr>
        <w:t>符合评分要求的</w:t>
      </w:r>
      <w:r>
        <w:rPr>
          <w:rFonts w:hint="eastAsia" w:ascii="宋体" w:hAnsi="宋体" w:cs="宋体"/>
          <w:sz w:val="21"/>
          <w:szCs w:val="21"/>
          <w:highlight w:val="none"/>
        </w:rPr>
        <w:t>专利详览页面截图，需体现专利名称、投标人名称及授权公告日期。</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6、【项目管理机构业绩获奖情况】：</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（1）项目负责人业绩取自广州市住建行业信用管理平台。投标人须提供</w:t>
      </w:r>
      <w:r>
        <w:rPr>
          <w:rFonts w:hint="eastAsia" w:ascii="宋体" w:hAnsi="宋体" w:cs="宋体"/>
          <w:sz w:val="21"/>
          <w:szCs w:val="21"/>
          <w:highlight w:val="none"/>
          <w:lang w:val="en-US" w:eastAsia="zh-CN"/>
        </w:rPr>
        <w:t>项目负责人</w:t>
      </w:r>
      <w:r>
        <w:rPr>
          <w:rFonts w:hint="eastAsia" w:ascii="宋体" w:hAnsi="宋体" w:cs="宋体"/>
          <w:sz w:val="21"/>
          <w:szCs w:val="21"/>
          <w:highlight w:val="none"/>
        </w:rPr>
        <w:t>类似工程业绩网页信息截图以供核对（业绩相关附件的上传件可不提交</w:t>
      </w:r>
      <w:r>
        <w:rPr>
          <w:rFonts w:hint="eastAsia" w:ascii="宋体" w:hAnsi="宋体" w:cs="宋体"/>
          <w:sz w:val="21"/>
          <w:szCs w:val="21"/>
          <w:highlight w:val="none"/>
          <w:lang w:eastAsia="zh-CN"/>
        </w:rPr>
        <w:t>，</w:t>
      </w:r>
      <w:r>
        <w:rPr>
          <w:rFonts w:hint="eastAsia" w:ascii="宋体" w:hAnsi="宋体" w:cs="宋体"/>
          <w:color w:val="000000"/>
          <w:szCs w:val="21"/>
          <w:highlight w:val="none"/>
        </w:rPr>
        <w:t>截图须包含广州市住建行业信用管理平台中的“项目基本信息”、“工程规模”、“验收材料”、“工程对应的企业资质”栏</w:t>
      </w:r>
      <w:r>
        <w:rPr>
          <w:rFonts w:hint="eastAsia" w:ascii="宋体" w:hAnsi="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项目基本信息</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验收材料</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需体现项目负责人姓名</w:t>
      </w:r>
      <w:r>
        <w:rPr>
          <w:rFonts w:hint="eastAsia" w:ascii="宋体" w:hAnsi="宋体" w:cs="宋体"/>
          <w:sz w:val="21"/>
          <w:szCs w:val="21"/>
          <w:highlight w:val="none"/>
        </w:rPr>
        <w:t>。完成时间以业绩网页中竣工验收日期的信息为准，项目负责人业绩金额以业绩网页中中标价的信息为准，若中标价没有显示金额的，以网页中合同价信息为准，建筑工程施工总承包类别以业绩网页中“项目基本信息-施工总承包内容－房建”为准，平台内业绩上传件不符合上述要求的或登记的工程资质内容与施工合同等业绩证明资料不相符的，该项业绩不予认定。不提供网页截图的业绩不予评审。</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（2）项目负责人业绩的获奖信息取自广州市住建行业信用管理平台，投标人须提供广州市住建行业信用管理平台内获奖网页信息截图及获奖证书扫描件以供核对。</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3）项目负责人以项目经理身份获得过奖项的需提供获奖证书，提供的获奖证书需体现项目负责人姓名，获奖职务等信息，时间以发证时间为准。同一项目获奖满足多档标准的，以获得的最高奖项计算得分，不重复计分。国家级奖项包括：中国建设工程鲁班奖、国家优质工程奖、国家优质工程金质奖、国家优质工程奖银质奖、中国土木工程詹天佑奖、中国建筑工程装饰奖及中国钢结构金奖等；省（部）级奖项指省级建设工程优质奖、省级优秀建筑装饰工程奖、省级土木工程詹天佑故乡杯及省级优质结构奖等；市（副省）级奖项市（副省）级建筑工程优质奖、市（副省）级优秀建筑装饰工程奖及市（副省）级优质结构奖等。项目负责人个人获奖以国家、省人民政府或行业行政主管部门或经民政部门批准成立的建筑相关行业协会为准。如为行业协会（须在民政部门https://chinanpo.mca.gov.cn备案）颁发的须提供获奖证书扫描件、获奖者姓名、该协会公示网页打印页、名单及查询路径。</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7、投标人如果同时满足多个评分档次的，按所满足的最高档得分。</w:t>
      </w:r>
    </w:p>
    <w:p>
      <w:pPr>
        <w:snapToGrid w:val="0"/>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8、投标人的得分为各评委评分的算术平均值（若分数出现小数点时，保留小数点后二位，第三位小数四舍五入）。</w:t>
      </w:r>
    </w:p>
    <w:p>
      <w:pPr>
        <w:pStyle w:val="5"/>
        <w:spacing w:line="360" w:lineRule="auto"/>
        <w:ind w:firstLine="420" w:firstLineChars="200"/>
        <w:rPr>
          <w:highlight w:val="none"/>
        </w:rPr>
      </w:pPr>
      <w:r>
        <w:rPr>
          <w:rFonts w:hint="eastAsia" w:ascii="宋体" w:hAnsi="宋体" w:cs="宋体"/>
          <w:sz w:val="21"/>
          <w:szCs w:val="21"/>
          <w:highlight w:val="none"/>
        </w:rPr>
        <w:t>评委签名：                                                                        日期：</w:t>
      </w:r>
    </w:p>
    <w:p>
      <w:pPr>
        <w:ind w:firstLine="420" w:firstLineChars="200"/>
        <w:rPr>
          <w:rFonts w:hint="eastAsia" w:ascii="宋体" w:hAnsi="宋体" w:cs="宋体"/>
          <w:sz w:val="24"/>
          <w:szCs w:val="24"/>
          <w:highlight w:val="none"/>
        </w:rPr>
      </w:pPr>
      <w:r>
        <w:rPr>
          <w:rFonts w:hint="eastAsia" w:ascii="宋体" w:hAnsi="宋体" w:cs="宋体"/>
          <w:szCs w:val="21"/>
          <w:highlight w:val="none"/>
        </w:rPr>
        <w:br w:type="page"/>
      </w:r>
      <w:r>
        <w:rPr>
          <w:rFonts w:hint="eastAsia" w:ascii="宋体" w:hAnsi="宋体" w:cs="宋体"/>
          <w:szCs w:val="21"/>
          <w:highlight w:val="none"/>
        </w:rPr>
        <w:t>附表五</w:t>
      </w:r>
    </w:p>
    <w:p>
      <w:pPr>
        <w:jc w:val="center"/>
        <w:rPr>
          <w:rFonts w:hint="eastAsia" w:ascii="宋体" w:hAnsi="宋体" w:cs="宋体"/>
          <w:b/>
          <w:sz w:val="36"/>
          <w:szCs w:val="36"/>
          <w:highlight w:val="none"/>
        </w:rPr>
      </w:pPr>
      <w:r>
        <w:rPr>
          <w:rFonts w:hint="eastAsia" w:ascii="宋体" w:hAnsi="宋体" w:cs="宋体"/>
          <w:b/>
          <w:sz w:val="36"/>
          <w:szCs w:val="36"/>
          <w:highlight w:val="none"/>
        </w:rPr>
        <w:t>经济标评分表</w:t>
      </w:r>
    </w:p>
    <w:p>
      <w:pPr>
        <w:rPr>
          <w:rFonts w:hint="eastAsia" w:ascii="宋体" w:hAnsi="宋体" w:cs="宋体"/>
          <w:szCs w:val="21"/>
          <w:highlight w:val="none"/>
        </w:rPr>
      </w:pPr>
      <w:r>
        <w:rPr>
          <w:rFonts w:hint="eastAsia" w:ascii="宋体" w:hAnsi="宋体" w:cs="宋体"/>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r>
              <w:rPr>
                <w:rFonts w:hint="eastAsia" w:ascii="宋体" w:hAnsi="宋体" w:cs="宋体"/>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highlight w:val="none"/>
              </w:rPr>
            </w:pPr>
          </w:p>
        </w:tc>
      </w:tr>
    </w:tbl>
    <w:p>
      <w:pPr>
        <w:rPr>
          <w:rFonts w:hint="eastAsia" w:ascii="宋体" w:hAnsi="宋体" w:cs="宋体"/>
          <w:szCs w:val="21"/>
          <w:highlight w:val="none"/>
        </w:rPr>
      </w:pPr>
      <w:r>
        <w:rPr>
          <w:rFonts w:hint="eastAsia" w:ascii="宋体" w:hAnsi="宋体" w:cs="宋体"/>
          <w:szCs w:val="21"/>
          <w:highlight w:val="none"/>
        </w:rPr>
        <w:t>评委签名：</w:t>
      </w:r>
    </w:p>
    <w:p>
      <w:pP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szCs w:val="21"/>
          <w:highlight w:val="none"/>
        </w:rPr>
      </w:pPr>
    </w:p>
    <w:p>
      <w:pPr>
        <w:rPr>
          <w:rFonts w:hint="eastAsia" w:ascii="宋体" w:hAnsi="宋体" w:cs="宋体"/>
          <w:b/>
          <w:szCs w:val="21"/>
          <w:highlight w:val="none"/>
        </w:rPr>
      </w:pPr>
      <w:r>
        <w:rPr>
          <w:rFonts w:hint="eastAsia" w:ascii="宋体" w:hAnsi="宋体" w:cs="宋体"/>
          <w:szCs w:val="21"/>
          <w:highlight w:val="none"/>
        </w:rPr>
        <w:t>附表六</w:t>
      </w:r>
    </w:p>
    <w:p>
      <w:pPr>
        <w:jc w:val="center"/>
        <w:rPr>
          <w:rFonts w:hint="eastAsia" w:ascii="宋体" w:hAnsi="宋体" w:cs="宋体"/>
          <w:b/>
          <w:sz w:val="36"/>
          <w:szCs w:val="36"/>
          <w:highlight w:val="none"/>
        </w:rPr>
      </w:pPr>
      <w:r>
        <w:rPr>
          <w:rFonts w:hint="eastAsia" w:ascii="宋体" w:hAnsi="宋体" w:cs="宋体"/>
          <w:b/>
          <w:sz w:val="36"/>
          <w:szCs w:val="36"/>
          <w:highlight w:val="none"/>
        </w:rPr>
        <w:t>算术复核表</w:t>
      </w:r>
    </w:p>
    <w:p>
      <w:pPr>
        <w:rPr>
          <w:rFonts w:hint="eastAsia" w:ascii="宋体" w:hAnsi="宋体" w:cs="宋体"/>
          <w:kern w:val="0"/>
          <w:szCs w:val="21"/>
          <w:highlight w:val="none"/>
        </w:rPr>
      </w:pPr>
      <w:r>
        <w:rPr>
          <w:rFonts w:hint="eastAsia" w:ascii="宋体" w:hAnsi="宋体" w:cs="宋体"/>
          <w:kern w:val="0"/>
          <w:szCs w:val="21"/>
          <w:highlight w:val="none"/>
        </w:rPr>
        <w:t>工程名称：                                           投标人:                                                  单位：元</w:t>
      </w:r>
    </w:p>
    <w:tbl>
      <w:tblPr>
        <w:tblStyle w:val="38"/>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修正前投标</w:t>
            </w:r>
          </w:p>
          <w:p>
            <w:pPr>
              <w:rPr>
                <w:rFonts w:hint="eastAsia" w:ascii="宋体" w:hAnsi="宋体" w:cs="宋体"/>
                <w:kern w:val="0"/>
                <w:szCs w:val="21"/>
                <w:highlight w:val="none"/>
              </w:rPr>
            </w:pPr>
            <w:r>
              <w:rPr>
                <w:rFonts w:hint="eastAsia" w:ascii="宋体" w:hAnsi="宋体" w:cs="宋体"/>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修正后投标</w:t>
            </w:r>
          </w:p>
          <w:p>
            <w:pPr>
              <w:rPr>
                <w:rFonts w:hint="eastAsia" w:ascii="宋体" w:hAnsi="宋体" w:cs="宋体"/>
                <w:kern w:val="0"/>
                <w:szCs w:val="21"/>
                <w:highlight w:val="none"/>
              </w:rPr>
            </w:pPr>
            <w:r>
              <w:rPr>
                <w:rFonts w:hint="eastAsia" w:ascii="宋体" w:hAnsi="宋体" w:cs="宋体"/>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kern w:val="0"/>
                <w:szCs w:val="21"/>
                <w:highlight w:val="none"/>
                <w:lang w:eastAsia="zh-CN"/>
              </w:rPr>
            </w:pPr>
            <w:r>
              <w:rPr>
                <w:rFonts w:hint="eastAsia" w:ascii="宋体" w:hAnsi="宋体" w:cs="宋体"/>
                <w:kern w:val="0"/>
                <w:szCs w:val="21"/>
                <w:highlight w:val="none"/>
              </w:rPr>
              <w:t>修正率</w:t>
            </w:r>
          </w:p>
          <w:p>
            <w:pPr>
              <w:rPr>
                <w:rFonts w:hint="eastAsia" w:ascii="宋体" w:hAnsi="宋体" w:cs="宋体"/>
                <w:kern w:val="0"/>
                <w:szCs w:val="21"/>
                <w:highlight w:val="none"/>
              </w:rPr>
            </w:pPr>
            <w:r>
              <w:rPr>
                <w:rFonts w:hint="eastAsia" w:ascii="宋体" w:hAnsi="宋体" w:cs="宋体"/>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kern w:val="0"/>
                <w:szCs w:val="21"/>
                <w:highlight w:val="none"/>
              </w:rPr>
            </w:pPr>
            <w:r>
              <w:rPr>
                <w:rFonts w:hint="eastAsia" w:ascii="宋体" w:hAnsi="宋体" w:cs="宋体"/>
                <w:kern w:val="0"/>
                <w:szCs w:val="21"/>
                <w:highlight w:val="none"/>
              </w:rPr>
              <w:t>∑A=A</w:t>
            </w:r>
            <w:r>
              <w:rPr>
                <w:rFonts w:hint="eastAsia" w:ascii="宋体" w:hAnsi="宋体" w:cs="宋体"/>
                <w:kern w:val="0"/>
                <w:szCs w:val="21"/>
                <w:highlight w:val="none"/>
                <w:vertAlign w:val="subscript"/>
              </w:rPr>
              <w:t>1</w:t>
            </w:r>
            <w:r>
              <w:rPr>
                <w:rFonts w:hint="eastAsia" w:ascii="宋体" w:hAnsi="宋体" w:cs="宋体"/>
                <w:kern w:val="0"/>
                <w:szCs w:val="21"/>
                <w:highlight w:val="none"/>
              </w:rPr>
              <w:t>+A</w:t>
            </w:r>
            <w:r>
              <w:rPr>
                <w:rFonts w:hint="eastAsia" w:ascii="宋体" w:hAnsi="宋体" w:cs="宋体"/>
                <w:kern w:val="0"/>
                <w:szCs w:val="21"/>
                <w:highlight w:val="none"/>
                <w:vertAlign w:val="subscript"/>
              </w:rPr>
              <w:t>2</w:t>
            </w:r>
            <w:r>
              <w:rPr>
                <w:rFonts w:hint="eastAsia" w:ascii="宋体" w:hAnsi="宋体" w:cs="宋体"/>
                <w:kern w:val="0"/>
                <w:szCs w:val="21"/>
                <w:highlight w:val="none"/>
              </w:rPr>
              <w:t>+…An；∑B=B</w:t>
            </w:r>
            <w:r>
              <w:rPr>
                <w:rFonts w:hint="eastAsia" w:ascii="宋体" w:hAnsi="宋体" w:cs="宋体"/>
                <w:kern w:val="0"/>
                <w:szCs w:val="21"/>
                <w:highlight w:val="none"/>
                <w:vertAlign w:val="subscript"/>
              </w:rPr>
              <w:t>1</w:t>
            </w:r>
            <w:r>
              <w:rPr>
                <w:rFonts w:hint="eastAsia" w:ascii="宋体" w:hAnsi="宋体" w:cs="宋体"/>
                <w:kern w:val="0"/>
                <w:szCs w:val="21"/>
                <w:highlight w:val="none"/>
              </w:rPr>
              <w:t>+B</w:t>
            </w:r>
            <w:r>
              <w:rPr>
                <w:rFonts w:hint="eastAsia" w:ascii="宋体" w:hAnsi="宋体" w:cs="宋体"/>
                <w:kern w:val="0"/>
                <w:szCs w:val="21"/>
                <w:highlight w:val="none"/>
                <w:vertAlign w:val="subscript"/>
              </w:rPr>
              <w:t>2</w:t>
            </w:r>
            <w:r>
              <w:rPr>
                <w:rFonts w:hint="eastAsia" w:ascii="宋体" w:hAnsi="宋体" w:cs="宋体"/>
                <w:kern w:val="0"/>
                <w:szCs w:val="21"/>
                <w:highlight w:val="none"/>
              </w:rPr>
              <w:t>+…Bn</w:t>
            </w:r>
          </w:p>
        </w:tc>
      </w:tr>
    </w:tbl>
    <w:p>
      <w:pPr>
        <w:rPr>
          <w:rFonts w:hint="eastAsia" w:ascii="宋体" w:hAnsi="宋体" w:cs="宋体"/>
          <w:kern w:val="0"/>
          <w:szCs w:val="21"/>
          <w:highlight w:val="none"/>
        </w:rPr>
      </w:pPr>
      <w:r>
        <w:rPr>
          <w:rFonts w:hint="eastAsia" w:ascii="宋体" w:hAnsi="宋体" w:cs="宋体"/>
          <w:kern w:val="0"/>
          <w:szCs w:val="21"/>
          <w:highlight w:val="none"/>
        </w:rPr>
        <w:t>修正原则：</w:t>
      </w:r>
      <w:r>
        <w:rPr>
          <w:rFonts w:hint="eastAsia" w:ascii="宋体" w:hAnsi="宋体" w:cs="宋体"/>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kern w:val="0"/>
          <w:szCs w:val="21"/>
          <w:highlight w:val="none"/>
        </w:rPr>
        <w:tab/>
      </w:r>
    </w:p>
    <w:p>
      <w:pPr>
        <w:rPr>
          <w:rFonts w:hint="eastAsia" w:ascii="宋体" w:hAnsi="宋体" w:cs="宋体"/>
          <w:kern w:val="0"/>
          <w:szCs w:val="21"/>
          <w:highlight w:val="none"/>
        </w:rPr>
      </w:pPr>
      <w:r>
        <w:rPr>
          <w:rFonts w:hint="eastAsia" w:ascii="宋体" w:hAnsi="宋体" w:cs="宋体"/>
          <w:kern w:val="0"/>
          <w:szCs w:val="21"/>
          <w:highlight w:val="none"/>
        </w:rPr>
        <w:t>评委签名：</w:t>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ab/>
      </w:r>
      <w:r>
        <w:rPr>
          <w:rFonts w:hint="eastAsia" w:ascii="宋体" w:hAnsi="宋体" w:cs="宋体"/>
          <w:kern w:val="0"/>
          <w:szCs w:val="21"/>
          <w:highlight w:val="none"/>
        </w:rPr>
        <w:t>日期：</w:t>
      </w:r>
    </w:p>
    <w:p>
      <w:pPr>
        <w:rPr>
          <w:rFonts w:hint="eastAsia" w:ascii="宋体" w:hAnsi="宋体" w:cs="宋体"/>
          <w:highlight w:val="none"/>
        </w:rPr>
      </w:pPr>
    </w:p>
    <w:p>
      <w:pPr>
        <w:rPr>
          <w:rFonts w:hint="eastAsia" w:ascii="宋体" w:hAnsi="宋体" w:cs="宋体"/>
          <w:highlight w:val="none"/>
        </w:rPr>
      </w:pPr>
      <w:r>
        <w:rPr>
          <w:rFonts w:hint="eastAsia" w:ascii="宋体" w:hAnsi="宋体" w:cs="宋体"/>
          <w:highlight w:val="none"/>
        </w:rPr>
        <w:br w:type="page"/>
      </w:r>
    </w:p>
    <w:p>
      <w:pPr>
        <w:jc w:val="center"/>
        <w:rPr>
          <w:rFonts w:hint="eastAsia" w:ascii="宋体" w:hAnsi="宋体" w:cs="宋体"/>
          <w:b/>
          <w:sz w:val="36"/>
          <w:szCs w:val="36"/>
          <w:highlight w:val="none"/>
        </w:rPr>
      </w:pPr>
      <w:r>
        <w:rPr>
          <w:rFonts w:hint="eastAsia" w:ascii="宋体" w:hAnsi="宋体" w:cs="宋体"/>
          <w:b/>
          <w:sz w:val="36"/>
          <w:szCs w:val="36"/>
          <w:highlight w:val="none"/>
        </w:rPr>
        <w:t>算术复核表</w:t>
      </w:r>
    </w:p>
    <w:p>
      <w:pPr>
        <w:rPr>
          <w:rFonts w:hint="eastAsia" w:ascii="宋体" w:hAnsi="宋体" w:cs="宋体"/>
          <w:szCs w:val="21"/>
          <w:highlight w:val="none"/>
        </w:rPr>
      </w:pPr>
      <w:r>
        <w:rPr>
          <w:rFonts w:hint="eastAsia" w:ascii="宋体" w:hAnsi="宋体" w:cs="宋体"/>
          <w:szCs w:val="21"/>
          <w:highlight w:val="none"/>
        </w:rPr>
        <w:t>工程名称：</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8"/>
                <w:szCs w:val="28"/>
                <w:highlight w:val="none"/>
              </w:rPr>
            </w:pPr>
            <w:r>
              <w:rPr>
                <w:rFonts w:hint="eastAsia" w:ascii="宋体" w:hAnsi="宋体" w:cs="宋体"/>
                <w:b/>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8"/>
                <w:szCs w:val="28"/>
                <w:highlight w:val="none"/>
              </w:rPr>
            </w:pPr>
            <w:r>
              <w:rPr>
                <w:rFonts w:hint="eastAsia" w:ascii="宋体" w:hAnsi="宋体" w:cs="宋体"/>
                <w:b/>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8"/>
                <w:szCs w:val="28"/>
                <w:highlight w:val="none"/>
              </w:rPr>
            </w:pPr>
            <w:r>
              <w:rPr>
                <w:rFonts w:hint="eastAsia" w:ascii="宋体" w:hAnsi="宋体" w:cs="宋体"/>
                <w:b/>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8"/>
                <w:szCs w:val="28"/>
                <w:highlight w:val="none"/>
              </w:rPr>
            </w:pPr>
            <w:r>
              <w:rPr>
                <w:rFonts w:hint="eastAsia" w:ascii="宋体" w:hAnsi="宋体" w:cs="宋体"/>
                <w:b/>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sz w:val="28"/>
                <w:szCs w:val="28"/>
                <w:highlight w:val="none"/>
              </w:rPr>
            </w:pPr>
            <w:r>
              <w:rPr>
                <w:rFonts w:hint="eastAsia" w:ascii="宋体" w:hAnsi="宋体" w:cs="宋体"/>
                <w:b/>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sz w:val="36"/>
                <w:szCs w:val="36"/>
                <w:highlight w:val="none"/>
              </w:rPr>
            </w:pPr>
          </w:p>
        </w:tc>
      </w:tr>
    </w:tbl>
    <w:p>
      <w:pPr>
        <w:rPr>
          <w:rFonts w:hint="eastAsia" w:ascii="宋体" w:hAnsi="宋体" w:cs="宋体"/>
          <w:szCs w:val="21"/>
          <w:highlight w:val="none"/>
        </w:rPr>
      </w:pPr>
      <w:r>
        <w:rPr>
          <w:rFonts w:hint="eastAsia" w:ascii="宋体" w:hAnsi="宋体" w:cs="宋体"/>
          <w:szCs w:val="21"/>
          <w:highlight w:val="none"/>
        </w:rPr>
        <w:t>评委签名：</w:t>
      </w:r>
    </w:p>
    <w:p>
      <w:pPr>
        <w:spacing w:line="360" w:lineRule="auto"/>
        <w:jc w:val="center"/>
        <w:rPr>
          <w:rFonts w:hint="eastAsia" w:ascii="宋体" w:hAnsi="宋体" w:cs="宋体"/>
          <w:szCs w:val="21"/>
          <w:highlight w:val="none"/>
        </w:rPr>
        <w:sectPr>
          <w:headerReference r:id="rId9" w:type="first"/>
          <w:footerReference r:id="rId11" w:type="first"/>
          <w:headerReference r:id="rId8" w:type="default"/>
          <w:footerReference r:id="rId10" w:type="default"/>
          <w:endnotePr>
            <w:numFmt w:val="decimal"/>
          </w:endnotePr>
          <w:pgSz w:w="16838" w:h="11906" w:orient="landscape"/>
          <w:pgMar w:top="1418" w:right="1247" w:bottom="1418" w:left="1134" w:header="851" w:footer="907" w:gutter="0"/>
          <w:cols w:space="720" w:num="1"/>
          <w:titlePg/>
          <w:docGrid w:type="lines" w:linePitch="312" w:charSpace="0"/>
        </w:sectPr>
      </w:pPr>
    </w:p>
    <w:p>
      <w:pPr>
        <w:pStyle w:val="3"/>
        <w:jc w:val="center"/>
        <w:rPr>
          <w:rFonts w:hint="eastAsia" w:ascii="宋体" w:hAnsi="宋体" w:cs="宋体"/>
          <w:highlight w:val="none"/>
        </w:rPr>
      </w:pPr>
      <w:bookmarkStart w:id="28" w:name="_Toc28885"/>
      <w:r>
        <w:rPr>
          <w:rFonts w:hint="eastAsia" w:ascii="宋体" w:hAnsi="宋体" w:cs="宋体"/>
          <w:highlight w:val="none"/>
        </w:rPr>
        <w:t>第三章  合同条款</w:t>
      </w:r>
      <w:bookmarkEnd w:id="28"/>
    </w:p>
    <w:p>
      <w:pPr>
        <w:rPr>
          <w:rFonts w:hint="eastAsia" w:ascii="宋体" w:hAnsi="宋体" w:cs="宋体"/>
          <w:b/>
          <w:sz w:val="24"/>
          <w:szCs w:val="24"/>
          <w:highlight w:val="none"/>
        </w:rPr>
      </w:pPr>
      <w:r>
        <w:rPr>
          <w:rFonts w:hint="eastAsia" w:ascii="宋体" w:hAnsi="宋体" w:cs="宋体"/>
          <w:sz w:val="24"/>
          <w:szCs w:val="24"/>
          <w:highlight w:val="none"/>
        </w:rPr>
        <w:t>另册。</w:t>
      </w:r>
    </w:p>
    <w:p>
      <w:pPr>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5"/>
        <w:spacing w:line="360" w:lineRule="auto"/>
        <w:rPr>
          <w:rFonts w:hint="eastAsia" w:ascii="宋体" w:hAnsi="宋体" w:cs="宋体"/>
          <w:sz w:val="24"/>
          <w:szCs w:val="24"/>
          <w:highlight w:val="none"/>
        </w:rPr>
      </w:pPr>
    </w:p>
    <w:p>
      <w:pPr>
        <w:pStyle w:val="21"/>
        <w:spacing w:line="360" w:lineRule="auto"/>
        <w:rPr>
          <w:rFonts w:hint="eastAsia" w:hAnsi="宋体" w:cs="宋体"/>
          <w:sz w:val="24"/>
          <w:szCs w:val="24"/>
          <w:highlight w:val="none"/>
        </w:rPr>
      </w:pPr>
    </w:p>
    <w:p>
      <w:pPr>
        <w:pStyle w:val="21"/>
        <w:spacing w:line="360" w:lineRule="auto"/>
        <w:rPr>
          <w:rFonts w:hint="eastAsia" w:hAnsi="宋体" w:cs="宋体"/>
          <w:sz w:val="24"/>
          <w:szCs w:val="24"/>
          <w:highlight w:val="none"/>
        </w:rPr>
      </w:pPr>
    </w:p>
    <w:p>
      <w:pPr>
        <w:pStyle w:val="3"/>
        <w:numPr>
          <w:ilvl w:val="0"/>
          <w:numId w:val="3"/>
        </w:numPr>
        <w:jc w:val="center"/>
        <w:rPr>
          <w:rFonts w:hint="eastAsia" w:ascii="宋体" w:hAnsi="宋体" w:cs="宋体"/>
          <w:highlight w:val="none"/>
        </w:rPr>
      </w:pPr>
      <w:bookmarkStart w:id="29" w:name="_Toc3327"/>
      <w:r>
        <w:rPr>
          <w:rFonts w:hint="eastAsia" w:ascii="宋体" w:hAnsi="宋体" w:cs="宋体"/>
          <w:highlight w:val="none"/>
        </w:rPr>
        <w:t>投标文件格式</w:t>
      </w:r>
      <w:bookmarkEnd w:id="29"/>
    </w:p>
    <w:p>
      <w:pPr>
        <w:autoSpaceDE w:val="0"/>
        <w:autoSpaceDN w:val="0"/>
        <w:adjustRightInd w:val="0"/>
        <w:rPr>
          <w:rFonts w:ascii="宋体" w:hAnsi="宋体" w:cs="宋体"/>
          <w:bCs/>
          <w:szCs w:val="21"/>
          <w:highlight w:val="none"/>
        </w:rPr>
      </w:pPr>
      <w:r>
        <w:rPr>
          <w:rFonts w:hint="eastAsia" w:ascii="宋体" w:hAnsi="宋体" w:cs="宋体"/>
          <w:bCs/>
          <w:szCs w:val="21"/>
          <w:highlight w:val="none"/>
        </w:rPr>
        <w:t>附件一</w:t>
      </w:r>
    </w:p>
    <w:p>
      <w:pPr>
        <w:autoSpaceDE w:val="0"/>
        <w:autoSpaceDN w:val="0"/>
        <w:adjustRightInd w:val="0"/>
        <w:rPr>
          <w:rFonts w:ascii="宋体" w:hAnsi="宋体" w:cs="宋体"/>
          <w:b/>
          <w:bCs/>
          <w:szCs w:val="21"/>
          <w:highlight w:val="none"/>
          <w:lang w:val="zh-CN"/>
        </w:rPr>
      </w:pPr>
      <w:r>
        <w:rPr>
          <w:rFonts w:hint="eastAsia" w:ascii="宋体" w:hAnsi="宋体" w:cs="宋体"/>
          <w:bCs/>
          <w:szCs w:val="21"/>
          <w:highlight w:val="none"/>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highlight w:val="none"/>
          <w:lang w:val="zh-CN"/>
        </w:rPr>
      </w:pPr>
    </w:p>
    <w:p>
      <w:pPr>
        <w:autoSpaceDE w:val="0"/>
        <w:autoSpaceDN w:val="0"/>
        <w:adjustRightInd w:val="0"/>
        <w:ind w:left="-540" w:leftChars="-257" w:firstLine="1135" w:firstLineChars="257"/>
        <w:jc w:val="center"/>
        <w:rPr>
          <w:rFonts w:ascii="宋体" w:hAnsi="宋体" w:cs="宋体"/>
          <w:b/>
          <w:bCs/>
          <w:sz w:val="52"/>
          <w:szCs w:val="52"/>
          <w:highlight w:val="none"/>
        </w:rPr>
      </w:pPr>
      <w:r>
        <w:rPr>
          <w:rFonts w:hint="eastAsia" w:ascii="宋体" w:hAnsi="宋体" w:cs="宋体"/>
          <w:b/>
          <w:bCs/>
          <w:sz w:val="44"/>
          <w:szCs w:val="44"/>
          <w:highlight w:val="none"/>
          <w:lang w:val="zh-CN"/>
        </w:rPr>
        <w:t>广州建设工程施工招标投标书</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5"/>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工 程 名 称</w:t>
            </w:r>
          </w:p>
        </w:tc>
        <w:tc>
          <w:tcPr>
            <w:tcW w:w="255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投标总报价（元）</w:t>
            </w:r>
          </w:p>
        </w:tc>
        <w:tc>
          <w:tcPr>
            <w:tcW w:w="2555"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2555"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2555"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szCs w:val="24"/>
                <w:highlight w:val="none"/>
                <w:lang w:val="zh-CN"/>
              </w:rPr>
            </w:pPr>
            <w:r>
              <w:rPr>
                <w:rFonts w:hint="eastAsia" w:ascii="宋体" w:hAnsi="宋体" w:cs="宋体"/>
                <w:b/>
                <w:sz w:val="24"/>
                <w:szCs w:val="24"/>
                <w:highlight w:val="none"/>
                <w:lang w:val="zh-CN"/>
              </w:rPr>
              <w:t>投 标 总工 期</w:t>
            </w:r>
          </w:p>
        </w:tc>
        <w:tc>
          <w:tcPr>
            <w:tcW w:w="255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sz w:val="24"/>
                <w:szCs w:val="24"/>
                <w:highlight w:val="none"/>
              </w:rPr>
            </w:pPr>
            <w:r>
              <w:rPr>
                <w:rFonts w:hint="eastAsia" w:ascii="宋体" w:hAnsi="宋体" w:cs="宋体"/>
                <w:b/>
                <w:sz w:val="24"/>
                <w:szCs w:val="24"/>
                <w:highlight w:val="none"/>
                <w:lang w:val="zh-CN"/>
              </w:rPr>
              <w:t>工程质量标准</w:t>
            </w:r>
          </w:p>
        </w:tc>
        <w:tc>
          <w:tcPr>
            <w:tcW w:w="255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2444" w:type="pc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保 修 期 限</w:t>
            </w:r>
          </w:p>
        </w:tc>
        <w:tc>
          <w:tcPr>
            <w:tcW w:w="2555" w:type="pct"/>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sz w:val="24"/>
                <w:szCs w:val="24"/>
                <w:highlight w:val="none"/>
                <w:lang w:val="zh-CN"/>
              </w:rPr>
            </w:pPr>
          </w:p>
        </w:tc>
      </w:tr>
    </w:tbl>
    <w:p>
      <w:pPr>
        <w:tabs>
          <w:tab w:val="left" w:pos="720"/>
        </w:tabs>
        <w:snapToGrid w:val="0"/>
        <w:spacing w:line="360" w:lineRule="auto"/>
        <w:rPr>
          <w:rFonts w:ascii="宋体" w:hAnsi="宋体" w:cs="宋体"/>
          <w:sz w:val="24"/>
          <w:szCs w:val="24"/>
          <w:highlight w:val="none"/>
        </w:rPr>
      </w:pPr>
    </w:p>
    <w:p>
      <w:pPr>
        <w:autoSpaceDE w:val="0"/>
        <w:autoSpaceDN w:val="0"/>
        <w:adjustRightInd w:val="0"/>
        <w:rPr>
          <w:rFonts w:ascii="宋体" w:hAnsi="宋体" w:cs="宋体"/>
          <w:szCs w:val="21"/>
          <w:highlight w:val="none"/>
        </w:rPr>
      </w:pPr>
      <w:r>
        <w:rPr>
          <w:rFonts w:hint="eastAsia" w:ascii="宋体" w:hAnsi="宋体" w:cs="宋体"/>
          <w:sz w:val="24"/>
          <w:szCs w:val="24"/>
          <w:highlight w:val="none"/>
        </w:rPr>
        <w:br w:type="page"/>
      </w:r>
      <w:r>
        <w:rPr>
          <w:rFonts w:hint="eastAsia" w:ascii="宋体" w:hAnsi="宋体" w:cs="宋体"/>
          <w:szCs w:val="21"/>
          <w:highlight w:val="none"/>
        </w:rPr>
        <w:t>附件二</w:t>
      </w:r>
    </w:p>
    <w:p>
      <w:pPr>
        <w:tabs>
          <w:tab w:val="left" w:pos="720"/>
        </w:tabs>
        <w:snapToGrid w:val="0"/>
        <w:spacing w:line="360" w:lineRule="auto"/>
        <w:jc w:val="center"/>
        <w:rPr>
          <w:rFonts w:ascii="宋体" w:hAnsi="宋体" w:cs="宋体"/>
          <w:b/>
          <w:sz w:val="32"/>
          <w:szCs w:val="32"/>
          <w:highlight w:val="none"/>
        </w:rPr>
      </w:pPr>
      <w:r>
        <w:rPr>
          <w:rFonts w:hint="eastAsia" w:ascii="宋体" w:hAnsi="宋体" w:cs="宋体"/>
          <w:b/>
          <w:sz w:val="32"/>
          <w:szCs w:val="32"/>
          <w:highlight w:val="none"/>
        </w:rPr>
        <w:t>投标文件编制人员名单</w:t>
      </w:r>
    </w:p>
    <w:p>
      <w:pPr>
        <w:tabs>
          <w:tab w:val="left" w:pos="720"/>
        </w:tabs>
        <w:snapToGrid w:val="0"/>
        <w:spacing w:line="360" w:lineRule="auto"/>
        <w:rPr>
          <w:rFonts w:ascii="宋体" w:hAnsi="宋体" w:cs="宋体"/>
          <w:sz w:val="24"/>
          <w:szCs w:val="24"/>
          <w:highlight w:val="none"/>
        </w:rPr>
      </w:pPr>
    </w:p>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一、参与编制技术标投标文件人员名单</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1381"/>
        <w:gridCol w:w="2342"/>
        <w:gridCol w:w="224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9"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810"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74"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17"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798" w:type="pct"/>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bl>
    <w:p>
      <w:pPr>
        <w:tabs>
          <w:tab w:val="left" w:pos="720"/>
        </w:tabs>
        <w:snapToGrid w:val="0"/>
        <w:spacing w:line="360" w:lineRule="auto"/>
        <w:rPr>
          <w:rFonts w:ascii="宋体" w:hAnsi="宋体" w:cs="宋体"/>
          <w:sz w:val="24"/>
          <w:szCs w:val="24"/>
          <w:highlight w:val="none"/>
        </w:rPr>
      </w:pPr>
    </w:p>
    <w:p>
      <w:pPr>
        <w:tabs>
          <w:tab w:val="left" w:pos="720"/>
        </w:tabs>
        <w:snapToGrid w:val="0"/>
        <w:spacing w:line="360" w:lineRule="auto"/>
        <w:rPr>
          <w:rFonts w:ascii="宋体" w:hAnsi="宋体" w:cs="宋体"/>
          <w:sz w:val="24"/>
          <w:szCs w:val="24"/>
          <w:highlight w:val="none"/>
        </w:rPr>
      </w:pPr>
    </w:p>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二、参与编制经济标投标文件人员名单</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r>
              <w:rPr>
                <w:rFonts w:hint="eastAsia" w:ascii="宋体" w:hAnsi="宋体" w:cs="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ascii="宋体" w:hAnsi="宋体" w:cs="宋体"/>
                <w:szCs w:val="21"/>
                <w:highlight w:val="none"/>
              </w:rPr>
            </w:pPr>
          </w:p>
        </w:tc>
      </w:tr>
    </w:tbl>
    <w:p>
      <w:pPr>
        <w:pStyle w:val="5"/>
        <w:spacing w:after="0" w:line="360" w:lineRule="auto"/>
        <w:ind w:left="-2" w:leftChars="-1" w:firstLine="350" w:firstLineChars="175"/>
        <w:jc w:val="left"/>
        <w:rPr>
          <w:rFonts w:ascii="宋体" w:hAnsi="宋体" w:cs="宋体"/>
          <w:szCs w:val="21"/>
          <w:highlight w:val="none"/>
        </w:rPr>
      </w:pPr>
      <w:r>
        <w:rPr>
          <w:rFonts w:hint="eastAsia" w:ascii="宋体" w:hAnsi="宋体" w:cs="宋体"/>
          <w:szCs w:val="21"/>
          <w:highlight w:val="none"/>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leftChars="-1" w:firstLineChars="175"/>
        <w:jc w:val="center"/>
        <w:rPr>
          <w:rFonts w:ascii="宋体" w:hAnsi="宋体" w:cs="宋体"/>
          <w:sz w:val="24"/>
          <w:szCs w:val="24"/>
          <w:highlight w:val="none"/>
        </w:rPr>
      </w:pPr>
    </w:p>
    <w:p>
      <w:pPr>
        <w:autoSpaceDE w:val="0"/>
        <w:autoSpaceDN w:val="0"/>
        <w:adjustRightInd w:val="0"/>
        <w:rPr>
          <w:rFonts w:ascii="宋体" w:hAnsi="宋体" w:cs="宋体"/>
          <w:szCs w:val="21"/>
          <w:highlight w:val="none"/>
        </w:rPr>
      </w:pPr>
      <w:r>
        <w:rPr>
          <w:rFonts w:hint="eastAsia" w:ascii="宋体" w:hAnsi="宋体" w:cs="宋体"/>
          <w:szCs w:val="21"/>
          <w:highlight w:val="none"/>
        </w:rPr>
        <w:t>附件三</w:t>
      </w:r>
    </w:p>
    <w:p>
      <w:pPr>
        <w:pStyle w:val="5"/>
        <w:spacing w:after="0" w:line="360" w:lineRule="auto"/>
        <w:ind w:firstLine="0"/>
        <w:jc w:val="center"/>
        <w:rPr>
          <w:rFonts w:ascii="宋体" w:hAnsi="宋体" w:cs="宋体"/>
          <w:sz w:val="32"/>
          <w:szCs w:val="32"/>
          <w:highlight w:val="none"/>
        </w:rPr>
      </w:pPr>
      <w:r>
        <w:rPr>
          <w:rFonts w:hint="eastAsia" w:ascii="宋体" w:hAnsi="宋体" w:cs="宋体"/>
          <w:b/>
          <w:sz w:val="32"/>
          <w:szCs w:val="32"/>
          <w:highlight w:val="none"/>
        </w:rPr>
        <w:t>对投标文件编制的承诺</w:t>
      </w:r>
    </w:p>
    <w:p>
      <w:pPr>
        <w:pStyle w:val="5"/>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本公司授权</w:t>
      </w:r>
      <w:r>
        <w:rPr>
          <w:rFonts w:hint="eastAsia" w:ascii="宋体" w:hAnsi="宋体" w:cs="宋体"/>
          <w:sz w:val="24"/>
          <w:szCs w:val="24"/>
          <w:highlight w:val="none"/>
          <w:u w:val="single"/>
        </w:rPr>
        <w:t xml:space="preserve">         （身份证号：               ）</w:t>
      </w:r>
      <w:r>
        <w:rPr>
          <w:rFonts w:hint="eastAsia" w:ascii="宋体" w:hAnsi="宋体" w:cs="宋体"/>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sz w:val="24"/>
          <w:szCs w:val="24"/>
          <w:highlight w:val="none"/>
        </w:rPr>
      </w:pPr>
      <w:r>
        <w:rPr>
          <w:rFonts w:hint="eastAsia" w:ascii="宋体" w:hAnsi="宋体" w:cs="宋体"/>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sz w:val="24"/>
          <w:szCs w:val="24"/>
          <w:highlight w:val="none"/>
        </w:rPr>
      </w:pPr>
    </w:p>
    <w:p>
      <w:pPr>
        <w:pStyle w:val="5"/>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附件：《投标文件编制情况》</w:t>
      </w:r>
    </w:p>
    <w:p>
      <w:pPr>
        <w:spacing w:line="360" w:lineRule="auto"/>
        <w:ind w:right="90" w:firstLine="3240" w:firstLineChars="1350"/>
        <w:rPr>
          <w:rFonts w:ascii="宋体" w:hAnsi="宋体" w:cs="宋体"/>
          <w:sz w:val="24"/>
          <w:szCs w:val="24"/>
          <w:highlight w:val="none"/>
          <w:u w:val="single"/>
        </w:rPr>
      </w:pPr>
      <w:r>
        <w:rPr>
          <w:rFonts w:hint="eastAsia" w:ascii="宋体" w:hAnsi="宋体" w:cs="宋体"/>
          <w:sz w:val="24"/>
          <w:szCs w:val="24"/>
          <w:highlight w:val="none"/>
        </w:rPr>
        <w:t xml:space="preserve"> 投标人名称（盖法人公章）：</w:t>
      </w:r>
    </w:p>
    <w:p>
      <w:pPr>
        <w:spacing w:line="360" w:lineRule="auto"/>
        <w:ind w:firstLine="2160" w:firstLineChars="900"/>
        <w:rPr>
          <w:rFonts w:ascii="宋体" w:hAnsi="宋体" w:cs="宋体"/>
          <w:sz w:val="24"/>
          <w:szCs w:val="24"/>
          <w:highlight w:val="none"/>
          <w:u w:val="single"/>
        </w:rPr>
      </w:pPr>
      <w:r>
        <w:rPr>
          <w:rFonts w:hint="eastAsia" w:ascii="宋体" w:hAnsi="宋体" w:cs="宋体"/>
          <w:sz w:val="24"/>
          <w:szCs w:val="24"/>
          <w:highlight w:val="none"/>
        </w:rPr>
        <w:t>法定代表人或被授权人（签字或盖章）：</w:t>
      </w:r>
    </w:p>
    <w:p>
      <w:pPr>
        <w:spacing w:line="360" w:lineRule="auto"/>
        <w:ind w:firstLine="4440" w:firstLineChars="1850"/>
        <w:jc w:val="center"/>
        <w:rPr>
          <w:rFonts w:ascii="宋体" w:hAnsi="宋体" w:cs="宋体"/>
          <w:sz w:val="24"/>
          <w:szCs w:val="24"/>
          <w:highlight w:val="none"/>
        </w:rPr>
      </w:pPr>
      <w:r>
        <w:rPr>
          <w:rFonts w:hint="eastAsia" w:ascii="宋体" w:hAnsi="宋体" w:cs="宋体"/>
          <w:sz w:val="24"/>
          <w:szCs w:val="24"/>
          <w:highlight w:val="none"/>
        </w:rPr>
        <w:t xml:space="preserve"> 日期：      年   月   日 </w:t>
      </w:r>
    </w:p>
    <w:p>
      <w:pPr>
        <w:pStyle w:val="5"/>
        <w:spacing w:after="0" w:line="360" w:lineRule="auto"/>
        <w:ind w:firstLine="0"/>
        <w:rPr>
          <w:rFonts w:ascii="宋体" w:hAnsi="宋体" w:cs="宋体"/>
          <w:b/>
          <w:sz w:val="32"/>
          <w:szCs w:val="32"/>
          <w:highlight w:val="none"/>
        </w:rPr>
      </w:pPr>
    </w:p>
    <w:p>
      <w:pPr>
        <w:widowControl/>
        <w:jc w:val="center"/>
        <w:rPr>
          <w:rFonts w:ascii="宋体" w:hAnsi="宋体" w:cs="宋体"/>
          <w:sz w:val="18"/>
          <w:szCs w:val="18"/>
          <w:highlight w:val="none"/>
        </w:rPr>
      </w:pPr>
      <w:r>
        <w:rPr>
          <w:rFonts w:hint="eastAsia" w:ascii="宋体" w:hAnsi="宋体" w:cs="宋体"/>
          <w:b/>
          <w:sz w:val="32"/>
          <w:szCs w:val="32"/>
          <w:highlight w:val="none"/>
        </w:rPr>
        <w:br w:type="page"/>
      </w:r>
      <w:r>
        <w:rPr>
          <w:rFonts w:hint="eastAsia" w:ascii="宋体" w:hAnsi="宋体" w:cs="宋体"/>
          <w:b/>
          <w:sz w:val="32"/>
          <w:szCs w:val="32"/>
          <w:highlight w:val="none"/>
        </w:rPr>
        <w:t>投标文件编制情况</w:t>
      </w:r>
    </w:p>
    <w:p>
      <w:pPr>
        <w:pStyle w:val="5"/>
        <w:spacing w:after="0" w:line="360" w:lineRule="auto"/>
        <w:ind w:firstLine="480" w:firstLineChars="200"/>
        <w:rPr>
          <w:rFonts w:ascii="宋体" w:hAnsi="宋体" w:cs="宋体"/>
          <w:sz w:val="24"/>
          <w:szCs w:val="24"/>
          <w:highlight w:val="none"/>
        </w:rPr>
      </w:pPr>
    </w:p>
    <w:p>
      <w:pPr>
        <w:pStyle w:val="5"/>
        <w:spacing w:after="0"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1.投标文件报价编制方式: □自行编制的，编制的负责人：</w:t>
      </w:r>
      <w:r>
        <w:rPr>
          <w:rFonts w:hint="eastAsia" w:ascii="宋体" w:hAnsi="宋体" w:cs="宋体"/>
          <w:sz w:val="24"/>
          <w:szCs w:val="24"/>
          <w:highlight w:val="none"/>
          <w:u w:val="single"/>
        </w:rPr>
        <w:t xml:space="preserve"> （盖造价工程师执业专用章或全国建设工程造价员章，执业单位应与投标人一致） </w:t>
      </w:r>
      <w:r>
        <w:rPr>
          <w:rFonts w:hint="eastAsia" w:ascii="宋体" w:hAnsi="宋体" w:cs="宋体"/>
          <w:sz w:val="24"/>
          <w:szCs w:val="24"/>
          <w:highlight w:val="none"/>
        </w:rPr>
        <w:t>。□委托编制的，受委托单位，编制的负责人：</w:t>
      </w:r>
      <w:r>
        <w:rPr>
          <w:rFonts w:hint="eastAsia" w:ascii="宋体" w:hAnsi="宋体" w:cs="宋体"/>
          <w:sz w:val="24"/>
          <w:szCs w:val="24"/>
          <w:highlight w:val="none"/>
          <w:u w:val="single"/>
        </w:rPr>
        <w:t xml:space="preserve"> （盖造价工程师执业专用章或全国建设工程造价员章，执业单位应与受委托单位一致） </w:t>
      </w:r>
      <w:r>
        <w:rPr>
          <w:rFonts w:hint="eastAsia" w:ascii="宋体" w:hAnsi="宋体" w:cs="宋体"/>
          <w:sz w:val="24"/>
          <w:szCs w:val="24"/>
          <w:highlight w:val="none"/>
        </w:rPr>
        <w:t>。</w:t>
      </w:r>
    </w:p>
    <w:p>
      <w:pPr>
        <w:pStyle w:val="5"/>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2.投标文件加密打包的电脑情况</w:t>
      </w:r>
    </w:p>
    <w:tbl>
      <w:tblPr>
        <w:tblStyle w:val="38"/>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5"/>
              <w:spacing w:after="0" w:line="360" w:lineRule="auto"/>
              <w:ind w:firstLine="0"/>
              <w:rPr>
                <w:rFonts w:ascii="宋体" w:hAnsi="宋体" w:cs="宋体"/>
                <w:sz w:val="24"/>
                <w:szCs w:val="24"/>
                <w:highlight w:val="none"/>
              </w:rPr>
            </w:pPr>
            <w:r>
              <w:rPr>
                <w:rFonts w:hint="eastAsia" w:ascii="宋体" w:hAnsi="宋体" w:cs="宋体"/>
                <w:sz w:val="24"/>
                <w:szCs w:val="24"/>
                <w:highlight w:val="none"/>
              </w:rPr>
              <w:t xml:space="preserve">投标文件加密打包的电脑     自有    □      外包    □     其他    </w:t>
            </w:r>
            <w:r>
              <w:rPr>
                <w:rFonts w:hint="eastAsia" w:ascii="宋体" w:hAnsi="宋体" w:cs="宋体"/>
                <w:sz w:val="24"/>
                <w:szCs w:val="24"/>
                <w:highlight w:val="none"/>
              </w:rPr>
              <w:sym w:font="Wingdings 2" w:char="0052"/>
            </w:r>
          </w:p>
          <w:p>
            <w:pPr>
              <w:pStyle w:val="5"/>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电脑类型</w:t>
            </w:r>
          </w:p>
          <w:p>
            <w:pPr>
              <w:pStyle w:val="5"/>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电脑所属单位</w:t>
            </w:r>
          </w:p>
          <w:p>
            <w:pPr>
              <w:pStyle w:val="5"/>
              <w:spacing w:after="0" w:line="360" w:lineRule="auto"/>
              <w:ind w:firstLine="0"/>
              <w:rPr>
                <w:rFonts w:ascii="宋体" w:hAnsi="宋体" w:cs="宋体"/>
                <w:sz w:val="24"/>
                <w:szCs w:val="24"/>
                <w:highlight w:val="none"/>
              </w:rPr>
            </w:pPr>
            <w:r>
              <w:rPr>
                <w:rFonts w:hint="eastAsia" w:ascii="宋体" w:hAnsi="宋体" w:cs="宋体"/>
                <w:sz w:val="24"/>
                <w:szCs w:val="24"/>
                <w:highlight w:val="none"/>
              </w:rPr>
              <w:t>电脑所在地址        （如××市××区(县) ××街（路）××号××大厦××房）</w:t>
            </w:r>
          </w:p>
        </w:tc>
      </w:tr>
    </w:tbl>
    <w:p>
      <w:pPr>
        <w:autoSpaceDE w:val="0"/>
        <w:autoSpaceDN w:val="0"/>
        <w:adjustRightInd w:val="0"/>
        <w:rPr>
          <w:rFonts w:ascii="宋体" w:hAnsi="宋体" w:cs="宋体"/>
          <w:b/>
          <w:bCs/>
          <w:szCs w:val="21"/>
          <w:highlight w:val="none"/>
        </w:rPr>
      </w:pPr>
      <w:r>
        <w:rPr>
          <w:rFonts w:hint="eastAsia" w:ascii="宋体" w:hAnsi="宋体" w:cs="宋体"/>
          <w:szCs w:val="21"/>
          <w:highlight w:val="none"/>
        </w:rPr>
        <w:br w:type="page"/>
      </w:r>
      <w:r>
        <w:rPr>
          <w:rFonts w:hint="eastAsia" w:ascii="宋体" w:hAnsi="宋体" w:cs="宋体"/>
          <w:b/>
          <w:bCs/>
          <w:szCs w:val="21"/>
          <w:highlight w:val="none"/>
        </w:rPr>
        <w:t>附件四</w:t>
      </w:r>
    </w:p>
    <w:p>
      <w:pPr>
        <w:tabs>
          <w:tab w:val="left" w:pos="720"/>
        </w:tabs>
        <w:snapToGrid w:val="0"/>
        <w:spacing w:line="360" w:lineRule="auto"/>
        <w:rPr>
          <w:rFonts w:ascii="宋体" w:hAnsi="宋体" w:cs="宋体"/>
          <w:b/>
          <w:bCs/>
          <w:sz w:val="24"/>
          <w:szCs w:val="24"/>
          <w:highlight w:val="none"/>
        </w:rPr>
      </w:pPr>
    </w:p>
    <w:p>
      <w:pPr>
        <w:tabs>
          <w:tab w:val="left" w:pos="720"/>
        </w:tabs>
        <w:snapToGrid w:val="0"/>
        <w:spacing w:line="360" w:lineRule="auto"/>
        <w:jc w:val="center"/>
        <w:rPr>
          <w:rFonts w:hint="eastAsia" w:ascii="宋体" w:hAnsi="宋体" w:cs="宋体"/>
          <w:b/>
          <w:bCs/>
          <w:sz w:val="24"/>
          <w:highlight w:val="none"/>
        </w:rPr>
      </w:pPr>
      <w:r>
        <w:rPr>
          <w:rFonts w:hint="eastAsia" w:ascii="宋体" w:hAnsi="宋体" w:cs="宋体"/>
          <w:b/>
          <w:bCs/>
          <w:sz w:val="24"/>
          <w:highlight w:val="none"/>
        </w:rPr>
        <w:t>国家级工程质量奖项一览表</w:t>
      </w:r>
    </w:p>
    <w:p>
      <w:pPr>
        <w:tabs>
          <w:tab w:val="left" w:pos="720"/>
        </w:tabs>
        <w:snapToGrid w:val="0"/>
        <w:spacing w:line="360" w:lineRule="auto"/>
        <w:rPr>
          <w:rFonts w:hint="eastAsia" w:ascii="宋体" w:hAnsi="宋体" w:cs="宋体"/>
          <w:b/>
          <w:bCs/>
          <w:sz w:val="24"/>
          <w:highlight w:val="none"/>
        </w:rPr>
      </w:pPr>
      <w:r>
        <w:rPr>
          <w:rFonts w:hint="eastAsia" w:ascii="宋体" w:hAnsi="宋体" w:cs="宋体"/>
          <w:b/>
          <w:bCs/>
          <w:sz w:val="24"/>
          <w:highlight w:val="none"/>
        </w:rPr>
        <w:t>项目名称：</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3292"/>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115" w:type="pct"/>
            <w:noWrap w:val="0"/>
            <w:vAlign w:val="center"/>
          </w:tcPr>
          <w:p>
            <w:pPr>
              <w:tabs>
                <w:tab w:val="left" w:pos="720"/>
              </w:tabs>
              <w:snapToGrid w:val="0"/>
              <w:jc w:val="center"/>
              <w:rPr>
                <w:rFonts w:ascii="宋体" w:hAnsi="宋体" w:cs="宋体"/>
                <w:b/>
                <w:bCs/>
                <w:color w:val="000000"/>
                <w:sz w:val="24"/>
                <w:highlight w:val="none"/>
              </w:rPr>
            </w:pPr>
            <w:r>
              <w:rPr>
                <w:rFonts w:ascii="宋体" w:hAnsi="宋体" w:cs="宋体"/>
                <w:b/>
                <w:bCs/>
                <w:color w:val="000000"/>
                <w:sz w:val="24"/>
                <w:highlight w:val="none"/>
              </w:rPr>
              <w:t>序号</w:t>
            </w:r>
          </w:p>
        </w:tc>
        <w:tc>
          <w:tcPr>
            <w:tcW w:w="1931" w:type="pct"/>
            <w:noWrap w:val="0"/>
            <w:vAlign w:val="center"/>
          </w:tcPr>
          <w:p>
            <w:pPr>
              <w:tabs>
                <w:tab w:val="left" w:pos="720"/>
              </w:tabs>
              <w:snapToGrid w:val="0"/>
              <w:jc w:val="center"/>
              <w:rPr>
                <w:rFonts w:ascii="宋体" w:hAnsi="宋体" w:cs="宋体"/>
                <w:b/>
                <w:bCs/>
                <w:color w:val="000000"/>
                <w:sz w:val="24"/>
                <w:highlight w:val="none"/>
              </w:rPr>
            </w:pPr>
            <w:r>
              <w:rPr>
                <w:rFonts w:ascii="宋体" w:hAnsi="宋体" w:cs="宋体"/>
                <w:b/>
                <w:bCs/>
                <w:color w:val="000000"/>
                <w:sz w:val="24"/>
                <w:highlight w:val="none"/>
              </w:rPr>
              <w:t>项目编号</w:t>
            </w:r>
          </w:p>
        </w:tc>
        <w:tc>
          <w:tcPr>
            <w:tcW w:w="1952" w:type="pct"/>
            <w:noWrap w:val="0"/>
            <w:vAlign w:val="center"/>
          </w:tcPr>
          <w:p>
            <w:pPr>
              <w:tabs>
                <w:tab w:val="left" w:pos="720"/>
              </w:tabs>
              <w:snapToGrid w:val="0"/>
              <w:jc w:val="center"/>
              <w:rPr>
                <w:rFonts w:ascii="宋体" w:hAnsi="宋体" w:cs="宋体"/>
                <w:b/>
                <w:bCs/>
                <w:color w:val="000000"/>
                <w:sz w:val="24"/>
                <w:highlight w:val="none"/>
              </w:rPr>
            </w:pPr>
            <w:r>
              <w:rPr>
                <w:rFonts w:ascii="宋体" w:hAnsi="宋体" w:cs="宋体"/>
                <w:b/>
                <w:bCs/>
                <w:color w:val="000000"/>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5" w:type="pct"/>
            <w:noWrap w:val="0"/>
            <w:vAlign w:val="top"/>
          </w:tcPr>
          <w:p>
            <w:pPr>
              <w:tabs>
                <w:tab w:val="left" w:pos="720"/>
              </w:tabs>
              <w:snapToGrid w:val="0"/>
              <w:rPr>
                <w:rFonts w:ascii="宋体" w:hAnsi="宋体" w:cs="宋体"/>
                <w:b/>
                <w:bCs/>
                <w:color w:val="000000"/>
                <w:sz w:val="24"/>
                <w:highlight w:val="none"/>
              </w:rPr>
            </w:pPr>
          </w:p>
        </w:tc>
        <w:tc>
          <w:tcPr>
            <w:tcW w:w="1931" w:type="pct"/>
            <w:noWrap w:val="0"/>
            <w:vAlign w:val="top"/>
          </w:tcPr>
          <w:p>
            <w:pPr>
              <w:tabs>
                <w:tab w:val="left" w:pos="720"/>
              </w:tabs>
              <w:snapToGrid w:val="0"/>
              <w:rPr>
                <w:rFonts w:ascii="宋体" w:hAnsi="宋体" w:cs="宋体"/>
                <w:b/>
                <w:bCs/>
                <w:color w:val="000000"/>
                <w:sz w:val="24"/>
                <w:highlight w:val="none"/>
              </w:rPr>
            </w:pPr>
          </w:p>
        </w:tc>
        <w:tc>
          <w:tcPr>
            <w:tcW w:w="1952" w:type="pct"/>
            <w:noWrap w:val="0"/>
            <w:vAlign w:val="top"/>
          </w:tcPr>
          <w:p>
            <w:pPr>
              <w:tabs>
                <w:tab w:val="left" w:pos="720"/>
              </w:tabs>
              <w:snapToGrid w:val="0"/>
              <w:rPr>
                <w:rFonts w:ascii="宋体" w:hAnsi="宋体" w:cs="宋体"/>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5" w:type="pct"/>
            <w:noWrap w:val="0"/>
            <w:vAlign w:val="top"/>
          </w:tcPr>
          <w:p>
            <w:pPr>
              <w:tabs>
                <w:tab w:val="left" w:pos="720"/>
              </w:tabs>
              <w:snapToGrid w:val="0"/>
              <w:rPr>
                <w:rFonts w:ascii="宋体" w:hAnsi="宋体" w:cs="宋体"/>
                <w:b/>
                <w:bCs/>
                <w:color w:val="000000"/>
                <w:sz w:val="24"/>
                <w:highlight w:val="none"/>
              </w:rPr>
            </w:pPr>
          </w:p>
        </w:tc>
        <w:tc>
          <w:tcPr>
            <w:tcW w:w="1931" w:type="pct"/>
            <w:noWrap w:val="0"/>
            <w:vAlign w:val="top"/>
          </w:tcPr>
          <w:p>
            <w:pPr>
              <w:tabs>
                <w:tab w:val="left" w:pos="720"/>
              </w:tabs>
              <w:snapToGrid w:val="0"/>
              <w:rPr>
                <w:rFonts w:ascii="宋体" w:hAnsi="宋体" w:cs="宋体"/>
                <w:b/>
                <w:bCs/>
                <w:color w:val="000000"/>
                <w:sz w:val="24"/>
                <w:highlight w:val="none"/>
              </w:rPr>
            </w:pPr>
          </w:p>
        </w:tc>
        <w:tc>
          <w:tcPr>
            <w:tcW w:w="1952" w:type="pct"/>
            <w:noWrap w:val="0"/>
            <w:vAlign w:val="top"/>
          </w:tcPr>
          <w:p>
            <w:pPr>
              <w:tabs>
                <w:tab w:val="left" w:pos="720"/>
              </w:tabs>
              <w:snapToGrid w:val="0"/>
              <w:rPr>
                <w:rFonts w:ascii="宋体" w:hAnsi="宋体" w:cs="宋体"/>
                <w:b/>
                <w:bCs/>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15" w:type="pct"/>
            <w:noWrap w:val="0"/>
            <w:vAlign w:val="top"/>
          </w:tcPr>
          <w:p>
            <w:pPr>
              <w:tabs>
                <w:tab w:val="left" w:pos="720"/>
              </w:tabs>
              <w:snapToGrid w:val="0"/>
              <w:rPr>
                <w:rFonts w:ascii="宋体" w:hAnsi="宋体" w:cs="宋体"/>
                <w:b/>
                <w:bCs/>
                <w:color w:val="000000"/>
                <w:sz w:val="24"/>
                <w:highlight w:val="none"/>
              </w:rPr>
            </w:pPr>
          </w:p>
        </w:tc>
        <w:tc>
          <w:tcPr>
            <w:tcW w:w="1931" w:type="pct"/>
            <w:noWrap w:val="0"/>
            <w:vAlign w:val="top"/>
          </w:tcPr>
          <w:p>
            <w:pPr>
              <w:tabs>
                <w:tab w:val="left" w:pos="720"/>
              </w:tabs>
              <w:snapToGrid w:val="0"/>
              <w:rPr>
                <w:rFonts w:ascii="宋体" w:hAnsi="宋体" w:cs="宋体"/>
                <w:b/>
                <w:bCs/>
                <w:color w:val="000000"/>
                <w:sz w:val="24"/>
                <w:highlight w:val="none"/>
              </w:rPr>
            </w:pPr>
          </w:p>
        </w:tc>
        <w:tc>
          <w:tcPr>
            <w:tcW w:w="1952" w:type="pct"/>
            <w:noWrap w:val="0"/>
            <w:vAlign w:val="top"/>
          </w:tcPr>
          <w:p>
            <w:pPr>
              <w:tabs>
                <w:tab w:val="left" w:pos="720"/>
              </w:tabs>
              <w:snapToGrid w:val="0"/>
              <w:rPr>
                <w:rFonts w:ascii="宋体" w:hAnsi="宋体" w:cs="宋体"/>
                <w:b/>
                <w:bCs/>
                <w:color w:val="000000"/>
                <w:sz w:val="24"/>
                <w:highlight w:val="none"/>
              </w:rPr>
            </w:pPr>
          </w:p>
        </w:tc>
      </w:tr>
    </w:tbl>
    <w:p>
      <w:pPr>
        <w:tabs>
          <w:tab w:val="left" w:pos="720"/>
        </w:tabs>
        <w:snapToGrid w:val="0"/>
        <w:spacing w:line="360" w:lineRule="auto"/>
        <w:rPr>
          <w:rFonts w:ascii="宋体" w:hAnsi="宋体" w:cs="宋体"/>
          <w:b/>
          <w:bCs/>
          <w:szCs w:val="20"/>
          <w:highlight w:val="none"/>
        </w:rPr>
      </w:pPr>
    </w:p>
    <w:p>
      <w:pPr>
        <w:tabs>
          <w:tab w:val="left" w:pos="720"/>
        </w:tabs>
        <w:snapToGrid w:val="0"/>
        <w:spacing w:line="360" w:lineRule="auto"/>
        <w:rPr>
          <w:rFonts w:ascii="宋体" w:hAnsi="宋体" w:cs="宋体"/>
          <w:b/>
          <w:bCs/>
          <w:szCs w:val="21"/>
          <w:highlight w:val="none"/>
        </w:rPr>
      </w:pPr>
      <w:r>
        <w:rPr>
          <w:rFonts w:hint="eastAsia" w:ascii="宋体" w:hAnsi="宋体" w:cs="宋体"/>
          <w:b/>
          <w:bCs/>
          <w:szCs w:val="21"/>
          <w:highlight w:val="none"/>
        </w:rPr>
        <w:t>投标人名称：（盖章）</w:t>
      </w:r>
    </w:p>
    <w:p>
      <w:pPr>
        <w:tabs>
          <w:tab w:val="left" w:pos="720"/>
        </w:tabs>
        <w:snapToGrid w:val="0"/>
        <w:spacing w:line="360" w:lineRule="auto"/>
        <w:rPr>
          <w:rFonts w:ascii="宋体" w:hAnsi="宋体" w:cs="宋体"/>
          <w:b/>
          <w:bCs/>
          <w:szCs w:val="21"/>
          <w:highlight w:val="none"/>
        </w:rPr>
      </w:pPr>
      <w:r>
        <w:rPr>
          <w:rFonts w:hint="eastAsia" w:ascii="宋体" w:hAnsi="宋体" w:cs="宋体"/>
          <w:b/>
          <w:bCs/>
          <w:szCs w:val="21"/>
          <w:highlight w:val="none"/>
        </w:rPr>
        <w:t>投标人授权代表：（签字或盖章）</w:t>
      </w:r>
    </w:p>
    <w:p>
      <w:pPr>
        <w:tabs>
          <w:tab w:val="left" w:pos="720"/>
        </w:tabs>
        <w:snapToGrid w:val="0"/>
        <w:spacing w:line="360" w:lineRule="auto"/>
        <w:rPr>
          <w:rFonts w:ascii="宋体" w:hAnsi="宋体" w:cs="宋体"/>
          <w:szCs w:val="21"/>
          <w:highlight w:val="none"/>
        </w:rPr>
      </w:pPr>
    </w:p>
    <w:p>
      <w:pPr>
        <w:widowControl/>
        <w:jc w:val="left"/>
        <w:rPr>
          <w:rFonts w:ascii="宋体" w:hAnsi="宋体" w:cs="宋体"/>
          <w:sz w:val="24"/>
          <w:szCs w:val="24"/>
          <w:highlight w:val="none"/>
        </w:rPr>
      </w:pPr>
      <w:r>
        <w:rPr>
          <w:rFonts w:hint="eastAsia" w:ascii="宋体" w:hAnsi="宋体" w:cs="宋体"/>
          <w:snapToGrid w:val="0"/>
          <w:highlight w:val="none"/>
        </w:rPr>
        <w:br w:type="page"/>
      </w:r>
      <w:r>
        <w:rPr>
          <w:rFonts w:hint="eastAsia" w:ascii="宋体" w:hAnsi="宋体" w:cs="宋体"/>
          <w:sz w:val="24"/>
          <w:szCs w:val="24"/>
          <w:highlight w:val="none"/>
        </w:rPr>
        <w:t>附件五</w:t>
      </w:r>
    </w:p>
    <w:p>
      <w:pPr>
        <w:pStyle w:val="123"/>
        <w:rPr>
          <w:rFonts w:eastAsia="宋体" w:cs="宋体"/>
          <w:b w:val="0"/>
          <w:highlight w:val="none"/>
        </w:rPr>
      </w:pPr>
      <w:r>
        <w:rPr>
          <w:rFonts w:eastAsia="宋体" w:cs="宋体"/>
          <w:b w:val="0"/>
          <w:highlight w:val="none"/>
        </w:rPr>
        <w:t>投入主要人员汇总表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232"/>
        <w:gridCol w:w="874"/>
        <w:gridCol w:w="874"/>
        <w:gridCol w:w="874"/>
        <w:gridCol w:w="874"/>
        <w:gridCol w:w="874"/>
        <w:gridCol w:w="123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128"/>
              <w:jc w:val="center"/>
              <w:rPr>
                <w:rFonts w:cs="宋体"/>
                <w:b/>
                <w:highlight w:val="none"/>
              </w:rPr>
            </w:pPr>
            <w:r>
              <w:rPr>
                <w:rFonts w:hint="eastAsia" w:cs="宋体"/>
                <w:b/>
                <w:highlight w:val="none"/>
              </w:rPr>
              <w:t>序号</w:t>
            </w:r>
          </w:p>
        </w:tc>
        <w:tc>
          <w:tcPr>
            <w:tcW w:w="723" w:type="pct"/>
            <w:noWrap w:val="0"/>
            <w:vAlign w:val="center"/>
          </w:tcPr>
          <w:p>
            <w:pPr>
              <w:pStyle w:val="128"/>
              <w:jc w:val="center"/>
              <w:rPr>
                <w:rFonts w:cs="宋体"/>
                <w:b/>
                <w:highlight w:val="none"/>
              </w:rPr>
            </w:pPr>
            <w:r>
              <w:rPr>
                <w:rFonts w:hint="eastAsia" w:cs="宋体"/>
                <w:b/>
                <w:spacing w:val="-6"/>
                <w:highlight w:val="none"/>
              </w:rPr>
              <w:t>在本项目担任的职务</w:t>
            </w:r>
          </w:p>
        </w:tc>
        <w:tc>
          <w:tcPr>
            <w:tcW w:w="513" w:type="pct"/>
            <w:noWrap w:val="0"/>
            <w:vAlign w:val="center"/>
          </w:tcPr>
          <w:p>
            <w:pPr>
              <w:pStyle w:val="128"/>
              <w:jc w:val="center"/>
              <w:rPr>
                <w:rFonts w:cs="宋体"/>
                <w:b/>
                <w:highlight w:val="none"/>
              </w:rPr>
            </w:pPr>
            <w:r>
              <w:rPr>
                <w:rFonts w:hint="eastAsia" w:cs="宋体"/>
                <w:b/>
                <w:highlight w:val="none"/>
              </w:rPr>
              <w:t>姓名</w:t>
            </w:r>
          </w:p>
        </w:tc>
        <w:tc>
          <w:tcPr>
            <w:tcW w:w="513" w:type="pct"/>
            <w:noWrap w:val="0"/>
            <w:vAlign w:val="center"/>
          </w:tcPr>
          <w:p>
            <w:pPr>
              <w:pStyle w:val="128"/>
              <w:jc w:val="center"/>
              <w:rPr>
                <w:rFonts w:cs="宋体"/>
                <w:b/>
                <w:highlight w:val="none"/>
              </w:rPr>
            </w:pPr>
            <w:r>
              <w:rPr>
                <w:rFonts w:hint="eastAsia" w:cs="宋体"/>
                <w:b/>
                <w:highlight w:val="none"/>
              </w:rPr>
              <w:t>年龄</w:t>
            </w:r>
          </w:p>
        </w:tc>
        <w:tc>
          <w:tcPr>
            <w:tcW w:w="513" w:type="pct"/>
            <w:noWrap w:val="0"/>
            <w:vAlign w:val="center"/>
          </w:tcPr>
          <w:p>
            <w:pPr>
              <w:pStyle w:val="128"/>
              <w:jc w:val="center"/>
              <w:rPr>
                <w:rFonts w:cs="宋体"/>
                <w:b/>
                <w:highlight w:val="none"/>
              </w:rPr>
            </w:pPr>
            <w:r>
              <w:rPr>
                <w:rFonts w:hint="eastAsia" w:cs="宋体"/>
                <w:b/>
                <w:highlight w:val="none"/>
              </w:rPr>
              <w:t>职称</w:t>
            </w:r>
          </w:p>
        </w:tc>
        <w:tc>
          <w:tcPr>
            <w:tcW w:w="513" w:type="pct"/>
            <w:noWrap w:val="0"/>
            <w:vAlign w:val="center"/>
          </w:tcPr>
          <w:p>
            <w:pPr>
              <w:pStyle w:val="128"/>
              <w:jc w:val="center"/>
              <w:rPr>
                <w:rFonts w:cs="宋体"/>
                <w:b/>
                <w:highlight w:val="none"/>
              </w:rPr>
            </w:pPr>
            <w:r>
              <w:rPr>
                <w:rFonts w:hint="eastAsia" w:cs="宋体"/>
                <w:b/>
                <w:highlight w:val="none"/>
              </w:rPr>
              <w:t>专业</w:t>
            </w:r>
          </w:p>
        </w:tc>
        <w:tc>
          <w:tcPr>
            <w:tcW w:w="513" w:type="pct"/>
            <w:noWrap w:val="0"/>
            <w:vAlign w:val="center"/>
          </w:tcPr>
          <w:p>
            <w:pPr>
              <w:pStyle w:val="128"/>
              <w:jc w:val="center"/>
              <w:rPr>
                <w:rFonts w:cs="宋体"/>
                <w:b/>
                <w:highlight w:val="none"/>
              </w:rPr>
            </w:pPr>
            <w:r>
              <w:rPr>
                <w:rFonts w:hint="eastAsia" w:cs="宋体"/>
                <w:b/>
                <w:highlight w:val="none"/>
              </w:rPr>
              <w:t>从事相关工作年限</w:t>
            </w:r>
          </w:p>
        </w:tc>
        <w:tc>
          <w:tcPr>
            <w:tcW w:w="726" w:type="pct"/>
            <w:noWrap w:val="0"/>
            <w:vAlign w:val="center"/>
          </w:tcPr>
          <w:p>
            <w:pPr>
              <w:pStyle w:val="128"/>
              <w:jc w:val="center"/>
              <w:rPr>
                <w:rFonts w:cs="宋体"/>
                <w:b/>
                <w:highlight w:val="none"/>
              </w:rPr>
            </w:pPr>
            <w:r>
              <w:rPr>
                <w:rFonts w:hint="eastAsia" w:cs="宋体"/>
                <w:b/>
                <w:highlight w:val="none"/>
              </w:rPr>
              <w:t>工程师注册（或岗位）证号</w:t>
            </w:r>
          </w:p>
        </w:tc>
        <w:tc>
          <w:tcPr>
            <w:tcW w:w="682" w:type="pct"/>
            <w:noWrap w:val="0"/>
            <w:vAlign w:val="center"/>
          </w:tcPr>
          <w:p>
            <w:pPr>
              <w:pStyle w:val="128"/>
              <w:jc w:val="center"/>
              <w:rPr>
                <w:rFonts w:cs="宋体"/>
                <w:b/>
                <w:highlight w:val="none"/>
              </w:rPr>
            </w:pPr>
            <w:r>
              <w:rPr>
                <w:rFonts w:hint="eastAsia"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302" w:type="pct"/>
            <w:noWrap w:val="0"/>
            <w:vAlign w:val="center"/>
          </w:tcPr>
          <w:p>
            <w:pPr>
              <w:pStyle w:val="86"/>
              <w:ind w:firstLine="496"/>
              <w:rPr>
                <w:rFonts w:ascii="等线" w:hAnsi="等线" w:eastAsia="等线" w:cs="宋体"/>
                <w:snapToGrid w:val="0"/>
                <w:kern w:val="2"/>
                <w:highlight w:val="none"/>
              </w:rPr>
            </w:pPr>
          </w:p>
        </w:tc>
        <w:tc>
          <w:tcPr>
            <w:tcW w:w="72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center"/>
          </w:tcPr>
          <w:p>
            <w:pPr>
              <w:pStyle w:val="86"/>
              <w:ind w:firstLine="496"/>
              <w:rPr>
                <w:rFonts w:ascii="等线" w:hAnsi="等线" w:eastAsia="等线" w:cs="宋体"/>
                <w:snapToGrid w:val="0"/>
                <w:kern w:val="2"/>
                <w:highlight w:val="none"/>
              </w:rPr>
            </w:pPr>
          </w:p>
        </w:tc>
        <w:tc>
          <w:tcPr>
            <w:tcW w:w="513" w:type="pct"/>
            <w:noWrap w:val="0"/>
            <w:vAlign w:val="top"/>
          </w:tcPr>
          <w:p>
            <w:pPr>
              <w:pStyle w:val="86"/>
              <w:ind w:firstLine="496"/>
              <w:rPr>
                <w:rFonts w:ascii="等线" w:hAnsi="等线" w:eastAsia="等线" w:cs="宋体"/>
                <w:snapToGrid w:val="0"/>
                <w:kern w:val="2"/>
                <w:highlight w:val="none"/>
              </w:rPr>
            </w:pPr>
          </w:p>
        </w:tc>
        <w:tc>
          <w:tcPr>
            <w:tcW w:w="726" w:type="pct"/>
            <w:noWrap w:val="0"/>
            <w:vAlign w:val="center"/>
          </w:tcPr>
          <w:p>
            <w:pPr>
              <w:pStyle w:val="86"/>
              <w:ind w:firstLine="496"/>
              <w:rPr>
                <w:rFonts w:ascii="等线" w:hAnsi="等线" w:eastAsia="等线" w:cs="宋体"/>
                <w:snapToGrid w:val="0"/>
                <w:kern w:val="2"/>
                <w:highlight w:val="none"/>
              </w:rPr>
            </w:pPr>
          </w:p>
        </w:tc>
        <w:tc>
          <w:tcPr>
            <w:tcW w:w="682" w:type="pct"/>
            <w:noWrap w:val="0"/>
            <w:vAlign w:val="top"/>
          </w:tcPr>
          <w:p>
            <w:pPr>
              <w:pStyle w:val="86"/>
              <w:ind w:firstLine="496"/>
              <w:rPr>
                <w:rFonts w:ascii="等线" w:hAnsi="等线" w:eastAsia="等线" w:cs="宋体"/>
                <w:snapToGrid w:val="0"/>
                <w:kern w:val="2"/>
                <w:highlight w:val="none"/>
              </w:rPr>
            </w:pPr>
          </w:p>
        </w:tc>
      </w:tr>
    </w:tbl>
    <w:p>
      <w:pPr>
        <w:pStyle w:val="86"/>
        <w:spacing w:line="400" w:lineRule="exact"/>
        <w:ind w:firstLine="496"/>
        <w:rPr>
          <w:rFonts w:cs="宋体"/>
          <w:highlight w:val="none"/>
        </w:rPr>
      </w:pPr>
    </w:p>
    <w:p>
      <w:pPr>
        <w:pStyle w:val="86"/>
        <w:ind w:firstLine="0" w:firstLineChars="0"/>
        <w:jc w:val="center"/>
        <w:rPr>
          <w:rFonts w:cs="宋体"/>
          <w:highlight w:val="none"/>
        </w:rPr>
      </w:pPr>
      <w:r>
        <w:rPr>
          <w:rFonts w:cs="宋体"/>
          <w:highlight w:val="none"/>
        </w:rPr>
        <w:t xml:space="preserve">             投标人：　　（盖章）</w:t>
      </w:r>
    </w:p>
    <w:p>
      <w:pPr>
        <w:pStyle w:val="86"/>
        <w:ind w:firstLine="3720" w:firstLineChars="1500"/>
        <w:rPr>
          <w:rFonts w:cs="宋体"/>
          <w:highlight w:val="none"/>
        </w:rPr>
      </w:pPr>
      <w:r>
        <w:rPr>
          <w:rFonts w:cs="宋体"/>
          <w:highlight w:val="none"/>
        </w:rPr>
        <w:t>法定代表人或授权代理人(签字或盖章)：</w:t>
      </w:r>
    </w:p>
    <w:p>
      <w:pPr>
        <w:pStyle w:val="86"/>
        <w:ind w:firstLine="3720" w:firstLineChars="1500"/>
        <w:rPr>
          <w:rFonts w:cs="宋体"/>
          <w:sz w:val="18"/>
          <w:szCs w:val="18"/>
          <w:highlight w:val="none"/>
        </w:rPr>
      </w:pPr>
      <w:r>
        <w:rPr>
          <w:rFonts w:cs="宋体"/>
          <w:highlight w:val="none"/>
        </w:rPr>
        <w:t>日   期：    年    月    日</w:t>
      </w:r>
    </w:p>
    <w:p>
      <w:pPr>
        <w:pStyle w:val="86"/>
        <w:ind w:firstLine="3596" w:firstLineChars="1450"/>
        <w:rPr>
          <w:rFonts w:cs="宋体"/>
          <w:highlight w:val="none"/>
        </w:rPr>
      </w:pPr>
    </w:p>
    <w:p>
      <w:pPr>
        <w:pStyle w:val="116"/>
        <w:spacing w:beforeLines="0" w:after="120"/>
        <w:jc w:val="left"/>
        <w:rPr>
          <w:rFonts w:ascii="宋体" w:hAnsi="宋体" w:eastAsia="宋体" w:cs="宋体"/>
          <w:b w:val="0"/>
          <w:spacing w:val="0"/>
          <w:kern w:val="2"/>
          <w:highlight w:val="none"/>
        </w:rPr>
      </w:pPr>
      <w:bookmarkStart w:id="30" w:name="_Toc318924501"/>
      <w:bookmarkStart w:id="31" w:name="_Toc352623427"/>
      <w:bookmarkStart w:id="32" w:name="_Toc369536776"/>
      <w:bookmarkStart w:id="33" w:name="_Toc464131230"/>
      <w:bookmarkStart w:id="34" w:name="_Toc395261105"/>
      <w:bookmarkStart w:id="35" w:name="_Toc352240529"/>
      <w:bookmarkStart w:id="36" w:name="_Toc239216037"/>
      <w:bookmarkStart w:id="37" w:name="_Toc11987"/>
      <w:bookmarkStart w:id="38" w:name="_Toc239311752"/>
      <w:bookmarkStart w:id="39" w:name="_Toc23443"/>
      <w:bookmarkStart w:id="40" w:name="_Toc515454599"/>
      <w:bookmarkStart w:id="41" w:name="_Toc226209009"/>
      <w:bookmarkStart w:id="42" w:name="_Toc163337626"/>
      <w:bookmarkStart w:id="43" w:name="_Toc358370584"/>
      <w:bookmarkStart w:id="44" w:name="_Toc337720097"/>
      <w:bookmarkStart w:id="45" w:name="_Toc449308426"/>
      <w:r>
        <w:rPr>
          <w:rFonts w:hint="eastAsia" w:ascii="宋体" w:hAnsi="宋体" w:eastAsia="宋体" w:cs="宋体"/>
          <w:b w:val="0"/>
          <w:spacing w:val="0"/>
          <w:kern w:val="2"/>
          <w:sz w:val="24"/>
          <w:szCs w:val="24"/>
          <w:highlight w:val="none"/>
        </w:rPr>
        <w:br w:type="page"/>
      </w:r>
      <w:bookmarkStart w:id="46" w:name="_Toc12108"/>
      <w:r>
        <w:rPr>
          <w:rFonts w:hint="eastAsia" w:ascii="宋体" w:hAnsi="宋体" w:eastAsia="宋体" w:cs="宋体"/>
          <w:b w:val="0"/>
          <w:spacing w:val="0"/>
          <w:kern w:val="2"/>
          <w:sz w:val="24"/>
          <w:szCs w:val="24"/>
          <w:highlight w:val="none"/>
        </w:rPr>
        <w:t>附件六：主要人员简历表</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pStyle w:val="123"/>
        <w:rPr>
          <w:rFonts w:eastAsia="宋体" w:cs="宋体"/>
          <w:b w:val="0"/>
          <w:highlight w:val="none"/>
        </w:rPr>
      </w:pPr>
      <w:r>
        <w:rPr>
          <w:rFonts w:eastAsia="宋体" w:cs="宋体"/>
          <w:b w:val="0"/>
          <w:highlight w:val="none"/>
        </w:rPr>
        <w:t>主要人员简历表</w:t>
      </w:r>
    </w:p>
    <w:tbl>
      <w:tblPr>
        <w:tblStyle w:val="38"/>
        <w:tblpPr w:leftFromText="180" w:rightFromText="180" w:vertAnchor="text" w:tblpX="-206" w:tblpY="7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9"/>
        <w:gridCol w:w="1383"/>
        <w:gridCol w:w="499"/>
        <w:gridCol w:w="884"/>
        <w:gridCol w:w="339"/>
        <w:gridCol w:w="1256"/>
        <w:gridCol w:w="264"/>
        <w:gridCol w:w="1056"/>
        <w:gridCol w:w="63"/>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姓名</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性别</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年龄</w:t>
            </w:r>
          </w:p>
        </w:tc>
        <w:tc>
          <w:tcPr>
            <w:tcW w:w="850" w:type="pct"/>
            <w:gridSpan w:val="2"/>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bCs/>
                <w:highlight w:val="none"/>
              </w:rPr>
              <w:t>身份证号码</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职务</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职称</w:t>
            </w:r>
          </w:p>
        </w:tc>
        <w:tc>
          <w:tcPr>
            <w:tcW w:w="892" w:type="pct"/>
            <w:gridSpan w:val="2"/>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c>
          <w:tcPr>
            <w:tcW w:w="620"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学历</w:t>
            </w:r>
          </w:p>
        </w:tc>
        <w:tc>
          <w:tcPr>
            <w:tcW w:w="850" w:type="pct"/>
            <w:gridSpan w:val="2"/>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参加工作</w:t>
            </w:r>
          </w:p>
          <w:p>
            <w:pPr>
              <w:pStyle w:val="128"/>
              <w:jc w:val="center"/>
              <w:rPr>
                <w:rFonts w:hint="eastAsia" w:cs="宋体"/>
                <w:b/>
                <w:sz w:val="24"/>
                <w:szCs w:val="24"/>
                <w:highlight w:val="none"/>
              </w:rPr>
            </w:pPr>
            <w:r>
              <w:rPr>
                <w:rFonts w:hint="eastAsia" w:cs="宋体"/>
                <w:b/>
                <w:sz w:val="24"/>
                <w:szCs w:val="24"/>
                <w:highlight w:val="none"/>
              </w:rPr>
              <w:t>时间</w:t>
            </w:r>
          </w:p>
        </w:tc>
        <w:tc>
          <w:tcPr>
            <w:tcW w:w="1116" w:type="pct"/>
            <w:gridSpan w:val="3"/>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c>
          <w:tcPr>
            <w:tcW w:w="718"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r>
              <w:rPr>
                <w:rFonts w:hint="eastAsia" w:ascii="宋体" w:hAnsi="宋体" w:cs="宋体"/>
                <w:b/>
                <w:snapToGrid w:val="0"/>
                <w:kern w:val="2"/>
                <w:highlight w:val="none"/>
              </w:rPr>
              <w:t>担任相应职务年限</w:t>
            </w:r>
          </w:p>
        </w:tc>
        <w:tc>
          <w:tcPr>
            <w:tcW w:w="2363" w:type="pct"/>
            <w:gridSpan w:val="5"/>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资格证书号</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pStyle w:val="86"/>
              <w:keepNext/>
              <w:keepLines/>
              <w:spacing w:before="120" w:after="120"/>
              <w:ind w:firstLine="0" w:firstLineChars="0"/>
              <w:jc w:val="center"/>
              <w:outlineLvl w:val="0"/>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000" w:type="pct"/>
            <w:gridSpan w:val="11"/>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r>
              <w:rPr>
                <w:rFonts w:hint="eastAsia" w:ascii="宋体" w:hAnsi="宋体" w:cs="宋体"/>
                <w:b/>
                <w:snapToGrid w:val="0"/>
                <w:kern w:val="2"/>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建设单位</w:t>
            </w: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项目名称</w:t>
            </w: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建设规模</w:t>
            </w: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开、竣工日期</w:t>
            </w: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在建或已完</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128"/>
              <w:jc w:val="center"/>
              <w:rPr>
                <w:rFonts w:hint="eastAsia" w:cs="宋体"/>
                <w:b/>
                <w:sz w:val="24"/>
                <w:szCs w:val="24"/>
                <w:highlight w:val="none"/>
              </w:rPr>
            </w:pPr>
            <w:r>
              <w:rPr>
                <w:rFonts w:hint="eastAsia" w:cs="宋体"/>
                <w:b/>
                <w:sz w:val="24"/>
                <w:szCs w:val="24"/>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b/>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936" w:type="pct"/>
            <w:gridSpan w:val="2"/>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2" w:type="pct"/>
            <w:gridSpan w:val="3"/>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6"/>
              <w:ind w:firstLine="0" w:firstLineChars="0"/>
              <w:jc w:val="center"/>
              <w:rPr>
                <w:rFonts w:hint="eastAsia" w:ascii="宋体" w:hAnsi="宋体" w:cs="宋体"/>
                <w:snapToGrid w:val="0"/>
                <w:kern w:val="2"/>
                <w:highlight w:val="none"/>
              </w:rPr>
            </w:pPr>
          </w:p>
        </w:tc>
      </w:tr>
    </w:tbl>
    <w:p>
      <w:pPr>
        <w:pStyle w:val="86"/>
        <w:ind w:firstLine="3596" w:firstLineChars="1450"/>
        <w:rPr>
          <w:rFonts w:hint="eastAsia" w:ascii="宋体" w:hAnsi="宋体" w:cs="宋体"/>
          <w:highlight w:val="none"/>
        </w:rPr>
      </w:pPr>
      <w:r>
        <w:rPr>
          <w:rFonts w:hint="eastAsia" w:ascii="宋体" w:hAnsi="宋体" w:cs="宋体"/>
          <w:highlight w:val="none"/>
        </w:rPr>
        <w:t>投标人：　　（盖章）</w:t>
      </w:r>
    </w:p>
    <w:p>
      <w:pPr>
        <w:pStyle w:val="86"/>
        <w:ind w:firstLine="3596" w:firstLineChars="1450"/>
        <w:rPr>
          <w:rFonts w:hint="eastAsia" w:ascii="宋体" w:hAnsi="宋体" w:cs="宋体"/>
          <w:highlight w:val="none"/>
        </w:rPr>
      </w:pPr>
      <w:r>
        <w:rPr>
          <w:rFonts w:hint="eastAsia" w:ascii="宋体" w:hAnsi="宋体" w:cs="宋体"/>
          <w:highlight w:val="none"/>
        </w:rPr>
        <w:t>法定代表人或授权代理人(签字或盖章)：</w:t>
      </w:r>
    </w:p>
    <w:p>
      <w:pPr>
        <w:tabs>
          <w:tab w:val="left" w:pos="720"/>
        </w:tabs>
        <w:snapToGrid w:val="0"/>
        <w:spacing w:line="360" w:lineRule="auto"/>
        <w:jc w:val="right"/>
        <w:rPr>
          <w:rFonts w:hint="eastAsia" w:ascii="宋体" w:hAnsi="宋体" w:cs="宋体"/>
          <w:highlight w:val="none"/>
        </w:rPr>
      </w:pPr>
      <w:r>
        <w:rPr>
          <w:rFonts w:hint="eastAsia" w:ascii="宋体" w:hAnsi="宋体" w:cs="宋体"/>
          <w:highlight w:val="none"/>
        </w:rPr>
        <w:t>日期：年月日</w:t>
      </w:r>
    </w:p>
    <w:p>
      <w:pPr>
        <w:pStyle w:val="3"/>
        <w:jc w:val="center"/>
        <w:rPr>
          <w:rFonts w:hint="eastAsia" w:ascii="宋体" w:hAnsi="宋体" w:cs="宋体"/>
          <w:highlight w:val="none"/>
        </w:rPr>
      </w:pPr>
      <w:r>
        <w:rPr>
          <w:rFonts w:hint="eastAsia" w:ascii="宋体" w:hAnsi="宋体" w:eastAsia="宋体" w:cs="宋体"/>
          <w:b w:val="0"/>
          <w:spacing w:val="0"/>
          <w:kern w:val="2"/>
          <w:sz w:val="24"/>
          <w:szCs w:val="24"/>
          <w:highlight w:val="none"/>
        </w:rPr>
        <w:br w:type="page"/>
      </w:r>
      <w:bookmarkStart w:id="47" w:name="_Toc29008"/>
      <w:r>
        <w:rPr>
          <w:rFonts w:hint="eastAsia" w:ascii="宋体" w:hAnsi="宋体" w:cs="宋体"/>
          <w:highlight w:val="none"/>
        </w:rPr>
        <w:t>第</w:t>
      </w:r>
      <w:r>
        <w:rPr>
          <w:rFonts w:hint="eastAsia" w:ascii="宋体" w:hAnsi="宋体" w:cs="宋体"/>
          <w:highlight w:val="none"/>
          <w:lang w:val="en-US" w:eastAsia="zh-CN"/>
        </w:rPr>
        <w:t>五</w:t>
      </w:r>
      <w:r>
        <w:rPr>
          <w:rFonts w:hint="eastAsia" w:ascii="宋体" w:hAnsi="宋体" w:cs="宋体"/>
          <w:highlight w:val="none"/>
        </w:rPr>
        <w:t>章  图纸及勘察资料</w:t>
      </w:r>
      <w:bookmarkEnd w:id="47"/>
    </w:p>
    <w:p>
      <w:pPr>
        <w:jc w:val="center"/>
        <w:rPr>
          <w:rFonts w:hint="eastAsia" w:ascii="宋体" w:hAnsi="宋体" w:cs="宋体"/>
          <w:b/>
          <w:sz w:val="36"/>
          <w:szCs w:val="36"/>
          <w:highlight w:val="none"/>
        </w:rPr>
      </w:pPr>
      <w:r>
        <w:rPr>
          <w:rFonts w:hint="eastAsia" w:ascii="宋体" w:hAnsi="宋体" w:cs="宋体"/>
          <w:szCs w:val="21"/>
          <w:highlight w:val="none"/>
        </w:rPr>
        <w:t>另册。</w:t>
      </w:r>
    </w:p>
    <w:p>
      <w:pPr>
        <w:pStyle w:val="3"/>
        <w:jc w:val="center"/>
        <w:rPr>
          <w:rFonts w:hint="eastAsia" w:ascii="宋体" w:hAnsi="宋体" w:cs="宋体"/>
          <w:highlight w:val="none"/>
        </w:rPr>
      </w:pPr>
      <w:r>
        <w:rPr>
          <w:rFonts w:hint="eastAsia" w:ascii="宋体" w:hAnsi="宋体" w:cs="宋体"/>
          <w:sz w:val="24"/>
          <w:szCs w:val="24"/>
          <w:highlight w:val="none"/>
        </w:rPr>
        <w:br w:type="page"/>
      </w:r>
      <w:bookmarkStart w:id="48" w:name="_Toc26576"/>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工程量清单</w:t>
      </w:r>
      <w:bookmarkEnd w:id="48"/>
    </w:p>
    <w:p>
      <w:pPr>
        <w:jc w:val="center"/>
        <w:rPr>
          <w:rFonts w:hint="eastAsia" w:ascii="宋体" w:hAnsi="宋体" w:cs="宋体"/>
          <w:b/>
          <w:sz w:val="36"/>
          <w:szCs w:val="36"/>
          <w:highlight w:val="none"/>
        </w:rPr>
      </w:pPr>
      <w:r>
        <w:rPr>
          <w:rFonts w:hint="eastAsia" w:ascii="宋体" w:hAnsi="宋体" w:cs="宋体"/>
          <w:szCs w:val="21"/>
          <w:highlight w:val="none"/>
        </w:rPr>
        <w:t>另册。</w:t>
      </w:r>
    </w:p>
    <w:p>
      <w:pPr>
        <w:pStyle w:val="5"/>
        <w:spacing w:after="0" w:line="360" w:lineRule="auto"/>
        <w:ind w:left="-2" w:leftChars="-1" w:firstLine="960" w:firstLineChars="400"/>
        <w:rPr>
          <w:rFonts w:hint="eastAsia" w:ascii="宋体" w:hAnsi="宋体" w:cs="宋体"/>
          <w:sz w:val="24"/>
          <w:highlight w:val="none"/>
        </w:rPr>
      </w:pPr>
    </w:p>
    <w:p>
      <w:pPr>
        <w:pStyle w:val="3"/>
        <w:rPr>
          <w:rFonts w:hint="eastAsia" w:ascii="宋体" w:hAnsi="宋体" w:cs="宋体"/>
          <w:highlight w:val="none"/>
        </w:rPr>
      </w:pPr>
    </w:p>
    <w:p>
      <w:pPr>
        <w:rPr>
          <w:rFonts w:hint="eastAsia" w:ascii="宋体" w:hAnsi="宋体" w:cs="宋体"/>
          <w:b/>
          <w:sz w:val="36"/>
          <w:szCs w:val="36"/>
          <w:highlight w:val="none"/>
        </w:rPr>
      </w:pPr>
    </w:p>
    <w:p>
      <w:pPr>
        <w:rPr>
          <w:rFonts w:hint="eastAsia" w:ascii="宋体" w:hAnsi="宋体" w:cs="宋体"/>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rPr>
        <w:rStyle w:val="43"/>
      </w:rPr>
    </w:pPr>
    <w:r>
      <w:fldChar w:fldCharType="begin"/>
    </w:r>
    <w:r>
      <w:rPr>
        <w:rStyle w:val="43"/>
      </w:rPr>
      <w:instrText xml:space="preserve">PAGE  </w:instrText>
    </w:r>
    <w:r>
      <w:fldChar w:fldCharType="separate"/>
    </w:r>
    <w:r>
      <w:rPr>
        <w:rStyle w:val="43"/>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3"/>
      </w:rPr>
    </w:pPr>
    <w:r>
      <w:fldChar w:fldCharType="begin"/>
    </w:r>
    <w:r>
      <w:rPr>
        <w:rStyle w:val="43"/>
      </w:rPr>
      <w:instrText xml:space="preserve">PAGE  </w:instrText>
    </w:r>
    <w:r>
      <w:fldChar w:fldCharType="separate"/>
    </w:r>
    <w:r>
      <w:rPr>
        <w:rStyle w:val="43"/>
        <w:rFonts w:hint="eastAsia"/>
      </w:rPr>
      <w:t>一</w:t>
    </w:r>
    <w:r>
      <w:rPr>
        <w:rStyle w:val="43"/>
      </w:rPr>
      <w:t>–2</w:t>
    </w:r>
    <w:r>
      <w:fldChar w:fldCharType="end"/>
    </w:r>
  </w:p>
  <w:p>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fldChar w:fldCharType="begin"/>
    </w:r>
    <w:r>
      <w:rPr>
        <w:rStyle w:val="43"/>
      </w:rPr>
      <w:instrText xml:space="preserve"> PAGE </w:instrText>
    </w:r>
    <w:r>
      <w:fldChar w:fldCharType="separate"/>
    </w:r>
    <w:r>
      <w:rPr>
        <w:rStyle w:val="43"/>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3"/>
      </w:rPr>
    </w:pPr>
    <w:r>
      <w:fldChar w:fldCharType="begin"/>
    </w:r>
    <w:r>
      <w:rPr>
        <w:rStyle w:val="43"/>
      </w:rPr>
      <w:instrText xml:space="preserve">PAGE  </w:instrText>
    </w:r>
    <w:r>
      <w:fldChar w:fldCharType="separate"/>
    </w:r>
    <w:r>
      <w:rPr>
        <w:rStyle w:val="43"/>
      </w:rPr>
      <w:t>52</w:t>
    </w:r>
    <w:r>
      <w:fldChar w:fldCharType="end"/>
    </w:r>
  </w:p>
  <w:p>
    <w:pPr>
      <w:pStyle w:val="26"/>
      <w:framePr w:wrap="around" w:vAnchor="text" w:hAnchor="margin" w:xAlign="outside" w:y="1"/>
      <w:ind w:left="-4410" w:leftChars="-2100" w:right="-4439" w:rightChars="-2114"/>
      <w:rPr>
        <w:rStyle w:val="43"/>
      </w:rPr>
    </w:pPr>
  </w:p>
  <w:p>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3"/>
      </w:rPr>
      <w:instrText xml:space="preserve"> PAGE </w:instrText>
    </w:r>
    <w:r>
      <w:fldChar w:fldCharType="separate"/>
    </w:r>
    <w:r>
      <w:rPr>
        <w:rStyle w:val="43"/>
      </w:rPr>
      <w:t>51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3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5EC63031"/>
    <w:multiLevelType w:val="singleLevel"/>
    <w:tmpl w:val="5EC63031"/>
    <w:lvl w:ilvl="0" w:tentative="0">
      <w:start w:val="4"/>
      <w:numFmt w:val="chineseCounting"/>
      <w:suff w:val="space"/>
      <w:lvlText w:val="第%1章"/>
      <w:lvlJc w:val="left"/>
      <w:rPr>
        <w:rFonts w:hint="eastAsia"/>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NmE5ZjRkMzlhODAyMmJmZmM1ZTMzN2Q1OWMyZjAifQ=="/>
  </w:docVars>
  <w:rsids>
    <w:rsidRoot w:val="00172A27"/>
    <w:rsid w:val="00005D13"/>
    <w:rsid w:val="0001289E"/>
    <w:rsid w:val="00015EC9"/>
    <w:rsid w:val="00020941"/>
    <w:rsid w:val="00030D9C"/>
    <w:rsid w:val="000401FD"/>
    <w:rsid w:val="00041F74"/>
    <w:rsid w:val="000759EE"/>
    <w:rsid w:val="00076695"/>
    <w:rsid w:val="00085996"/>
    <w:rsid w:val="00094870"/>
    <w:rsid w:val="000A7196"/>
    <w:rsid w:val="000B7EB3"/>
    <w:rsid w:val="000C5828"/>
    <w:rsid w:val="000D4EA9"/>
    <w:rsid w:val="000E2149"/>
    <w:rsid w:val="00107946"/>
    <w:rsid w:val="00113A64"/>
    <w:rsid w:val="00117AE4"/>
    <w:rsid w:val="00135762"/>
    <w:rsid w:val="00153E1B"/>
    <w:rsid w:val="00184CD6"/>
    <w:rsid w:val="00192113"/>
    <w:rsid w:val="001A3A7C"/>
    <w:rsid w:val="001B1978"/>
    <w:rsid w:val="001C1F9B"/>
    <w:rsid w:val="001C5C3C"/>
    <w:rsid w:val="001D2863"/>
    <w:rsid w:val="001E341D"/>
    <w:rsid w:val="001E4DCF"/>
    <w:rsid w:val="002025B5"/>
    <w:rsid w:val="002411B9"/>
    <w:rsid w:val="00261BD4"/>
    <w:rsid w:val="00274290"/>
    <w:rsid w:val="002961F1"/>
    <w:rsid w:val="002A65EC"/>
    <w:rsid w:val="002D643A"/>
    <w:rsid w:val="002E5C2F"/>
    <w:rsid w:val="002E5ECA"/>
    <w:rsid w:val="00303F39"/>
    <w:rsid w:val="003055A3"/>
    <w:rsid w:val="00315A54"/>
    <w:rsid w:val="00324B89"/>
    <w:rsid w:val="0032745C"/>
    <w:rsid w:val="00332DF8"/>
    <w:rsid w:val="00341969"/>
    <w:rsid w:val="0034431F"/>
    <w:rsid w:val="0038792B"/>
    <w:rsid w:val="003907F7"/>
    <w:rsid w:val="00393E76"/>
    <w:rsid w:val="003951C5"/>
    <w:rsid w:val="003B7E7C"/>
    <w:rsid w:val="003C1C8E"/>
    <w:rsid w:val="003C66A1"/>
    <w:rsid w:val="004306DE"/>
    <w:rsid w:val="004308EE"/>
    <w:rsid w:val="00434B33"/>
    <w:rsid w:val="00462D80"/>
    <w:rsid w:val="00464D5B"/>
    <w:rsid w:val="00483B2C"/>
    <w:rsid w:val="00492BCF"/>
    <w:rsid w:val="004A2237"/>
    <w:rsid w:val="004A7C38"/>
    <w:rsid w:val="004B1BD5"/>
    <w:rsid w:val="004E3FE5"/>
    <w:rsid w:val="00522C9D"/>
    <w:rsid w:val="00523CF8"/>
    <w:rsid w:val="0053478F"/>
    <w:rsid w:val="00534947"/>
    <w:rsid w:val="00550A1B"/>
    <w:rsid w:val="00591DB5"/>
    <w:rsid w:val="0059302E"/>
    <w:rsid w:val="005A0693"/>
    <w:rsid w:val="005B579D"/>
    <w:rsid w:val="005C489A"/>
    <w:rsid w:val="005D2EE2"/>
    <w:rsid w:val="00604E15"/>
    <w:rsid w:val="00605397"/>
    <w:rsid w:val="0063155F"/>
    <w:rsid w:val="006335E3"/>
    <w:rsid w:val="0063385C"/>
    <w:rsid w:val="006508AB"/>
    <w:rsid w:val="00675E5C"/>
    <w:rsid w:val="006B6B0D"/>
    <w:rsid w:val="006E0900"/>
    <w:rsid w:val="00700508"/>
    <w:rsid w:val="00704AB7"/>
    <w:rsid w:val="00713FB4"/>
    <w:rsid w:val="007262C3"/>
    <w:rsid w:val="00735360"/>
    <w:rsid w:val="007443D5"/>
    <w:rsid w:val="007632B6"/>
    <w:rsid w:val="007646C8"/>
    <w:rsid w:val="00766194"/>
    <w:rsid w:val="007B0B3C"/>
    <w:rsid w:val="007B41BE"/>
    <w:rsid w:val="0080488F"/>
    <w:rsid w:val="00805998"/>
    <w:rsid w:val="00817099"/>
    <w:rsid w:val="00824E3E"/>
    <w:rsid w:val="008250EF"/>
    <w:rsid w:val="00831E6E"/>
    <w:rsid w:val="00834F89"/>
    <w:rsid w:val="008457C9"/>
    <w:rsid w:val="0085034F"/>
    <w:rsid w:val="008635D8"/>
    <w:rsid w:val="008836D8"/>
    <w:rsid w:val="008A67E2"/>
    <w:rsid w:val="008D39D0"/>
    <w:rsid w:val="008D3E2E"/>
    <w:rsid w:val="008F4AB4"/>
    <w:rsid w:val="00900FF4"/>
    <w:rsid w:val="0090600B"/>
    <w:rsid w:val="00913202"/>
    <w:rsid w:val="009234FB"/>
    <w:rsid w:val="009322D7"/>
    <w:rsid w:val="00944D5C"/>
    <w:rsid w:val="00957A32"/>
    <w:rsid w:val="009871C3"/>
    <w:rsid w:val="009B2D84"/>
    <w:rsid w:val="009C2C75"/>
    <w:rsid w:val="009C56C0"/>
    <w:rsid w:val="009D2D51"/>
    <w:rsid w:val="009D66E1"/>
    <w:rsid w:val="00A16E0F"/>
    <w:rsid w:val="00A64279"/>
    <w:rsid w:val="00A73120"/>
    <w:rsid w:val="00A86462"/>
    <w:rsid w:val="00AB4655"/>
    <w:rsid w:val="00AB6AAA"/>
    <w:rsid w:val="00AC2B3B"/>
    <w:rsid w:val="00AC37D5"/>
    <w:rsid w:val="00AE160C"/>
    <w:rsid w:val="00AE1AC3"/>
    <w:rsid w:val="00AE1D40"/>
    <w:rsid w:val="00AE3BAB"/>
    <w:rsid w:val="00AF2557"/>
    <w:rsid w:val="00B01DB6"/>
    <w:rsid w:val="00B16211"/>
    <w:rsid w:val="00B236C9"/>
    <w:rsid w:val="00B23E5D"/>
    <w:rsid w:val="00B37967"/>
    <w:rsid w:val="00B429B2"/>
    <w:rsid w:val="00B73135"/>
    <w:rsid w:val="00B7711F"/>
    <w:rsid w:val="00B85EB6"/>
    <w:rsid w:val="00B86FDC"/>
    <w:rsid w:val="00BA1FE0"/>
    <w:rsid w:val="00BC2B4D"/>
    <w:rsid w:val="00BC6A43"/>
    <w:rsid w:val="00BD6E01"/>
    <w:rsid w:val="00C00627"/>
    <w:rsid w:val="00C12DBB"/>
    <w:rsid w:val="00C27837"/>
    <w:rsid w:val="00C408D3"/>
    <w:rsid w:val="00C44F2E"/>
    <w:rsid w:val="00C53C2F"/>
    <w:rsid w:val="00C62A97"/>
    <w:rsid w:val="00C666A5"/>
    <w:rsid w:val="00C8237C"/>
    <w:rsid w:val="00C90EBA"/>
    <w:rsid w:val="00C95251"/>
    <w:rsid w:val="00C96388"/>
    <w:rsid w:val="00CA3057"/>
    <w:rsid w:val="00CA31AF"/>
    <w:rsid w:val="00CA48AA"/>
    <w:rsid w:val="00CA6851"/>
    <w:rsid w:val="00CD69E4"/>
    <w:rsid w:val="00CF546A"/>
    <w:rsid w:val="00D50F19"/>
    <w:rsid w:val="00D7074B"/>
    <w:rsid w:val="00D72F7B"/>
    <w:rsid w:val="00D9177E"/>
    <w:rsid w:val="00DB774A"/>
    <w:rsid w:val="00DE0E55"/>
    <w:rsid w:val="00E14F29"/>
    <w:rsid w:val="00E15E33"/>
    <w:rsid w:val="00E36CB2"/>
    <w:rsid w:val="00E56493"/>
    <w:rsid w:val="00E64487"/>
    <w:rsid w:val="00E6639E"/>
    <w:rsid w:val="00E67B32"/>
    <w:rsid w:val="00E94D22"/>
    <w:rsid w:val="00EB0F85"/>
    <w:rsid w:val="00EC486B"/>
    <w:rsid w:val="00EF2B3A"/>
    <w:rsid w:val="00EF2C5A"/>
    <w:rsid w:val="00F053A1"/>
    <w:rsid w:val="00F136F3"/>
    <w:rsid w:val="00F16648"/>
    <w:rsid w:val="00F16847"/>
    <w:rsid w:val="00F22375"/>
    <w:rsid w:val="00F24BE4"/>
    <w:rsid w:val="00F50B3D"/>
    <w:rsid w:val="00F73E07"/>
    <w:rsid w:val="00F82701"/>
    <w:rsid w:val="00F871EC"/>
    <w:rsid w:val="00F967BD"/>
    <w:rsid w:val="00F9704C"/>
    <w:rsid w:val="00FA77DD"/>
    <w:rsid w:val="00FB1966"/>
    <w:rsid w:val="00FD3F21"/>
    <w:rsid w:val="00FD60F6"/>
    <w:rsid w:val="00FE2126"/>
    <w:rsid w:val="00FF2A13"/>
    <w:rsid w:val="00FF4B98"/>
    <w:rsid w:val="010074D2"/>
    <w:rsid w:val="013A16E3"/>
    <w:rsid w:val="0174051B"/>
    <w:rsid w:val="01904305"/>
    <w:rsid w:val="01A0487B"/>
    <w:rsid w:val="01AC056F"/>
    <w:rsid w:val="01BF523B"/>
    <w:rsid w:val="01C268D3"/>
    <w:rsid w:val="01EA1FC0"/>
    <w:rsid w:val="02130FD6"/>
    <w:rsid w:val="02220C44"/>
    <w:rsid w:val="023E3B2A"/>
    <w:rsid w:val="024209B9"/>
    <w:rsid w:val="024E62CB"/>
    <w:rsid w:val="02536E58"/>
    <w:rsid w:val="02701A1B"/>
    <w:rsid w:val="02717394"/>
    <w:rsid w:val="02AE5769"/>
    <w:rsid w:val="02B212CA"/>
    <w:rsid w:val="02CE72B4"/>
    <w:rsid w:val="02D15574"/>
    <w:rsid w:val="02E10537"/>
    <w:rsid w:val="02E75FB9"/>
    <w:rsid w:val="02EB5511"/>
    <w:rsid w:val="02F230FA"/>
    <w:rsid w:val="02F95075"/>
    <w:rsid w:val="031A2FE6"/>
    <w:rsid w:val="03274EAB"/>
    <w:rsid w:val="032F672A"/>
    <w:rsid w:val="032F7263"/>
    <w:rsid w:val="033D4F2C"/>
    <w:rsid w:val="03670C13"/>
    <w:rsid w:val="038044A7"/>
    <w:rsid w:val="03816883"/>
    <w:rsid w:val="038679A8"/>
    <w:rsid w:val="03936CB9"/>
    <w:rsid w:val="03A260C2"/>
    <w:rsid w:val="03BC20CC"/>
    <w:rsid w:val="03C541E5"/>
    <w:rsid w:val="03DD6494"/>
    <w:rsid w:val="03E10905"/>
    <w:rsid w:val="03E14C64"/>
    <w:rsid w:val="03E4503E"/>
    <w:rsid w:val="03F35F73"/>
    <w:rsid w:val="0413601A"/>
    <w:rsid w:val="041969DB"/>
    <w:rsid w:val="0424086D"/>
    <w:rsid w:val="042977E2"/>
    <w:rsid w:val="04405D9B"/>
    <w:rsid w:val="044216AA"/>
    <w:rsid w:val="044503BF"/>
    <w:rsid w:val="045E1129"/>
    <w:rsid w:val="04690F65"/>
    <w:rsid w:val="046A686F"/>
    <w:rsid w:val="047153A5"/>
    <w:rsid w:val="0479465A"/>
    <w:rsid w:val="04A21E6A"/>
    <w:rsid w:val="04AB5A2A"/>
    <w:rsid w:val="04B7004B"/>
    <w:rsid w:val="04C35ED3"/>
    <w:rsid w:val="04CA2892"/>
    <w:rsid w:val="05021E26"/>
    <w:rsid w:val="050545C8"/>
    <w:rsid w:val="0549284E"/>
    <w:rsid w:val="056C1967"/>
    <w:rsid w:val="056F3B9B"/>
    <w:rsid w:val="057667D6"/>
    <w:rsid w:val="058A162D"/>
    <w:rsid w:val="058B7615"/>
    <w:rsid w:val="05965BC8"/>
    <w:rsid w:val="059960DD"/>
    <w:rsid w:val="059A40DB"/>
    <w:rsid w:val="059D30B6"/>
    <w:rsid w:val="059D3E1F"/>
    <w:rsid w:val="05AF15F9"/>
    <w:rsid w:val="05B64EE1"/>
    <w:rsid w:val="05C86BBC"/>
    <w:rsid w:val="05FC76AB"/>
    <w:rsid w:val="05FF3094"/>
    <w:rsid w:val="06181408"/>
    <w:rsid w:val="061A5DE6"/>
    <w:rsid w:val="0627667A"/>
    <w:rsid w:val="062E2B49"/>
    <w:rsid w:val="062E2CE0"/>
    <w:rsid w:val="06326C4C"/>
    <w:rsid w:val="063473E1"/>
    <w:rsid w:val="06492E89"/>
    <w:rsid w:val="06557E95"/>
    <w:rsid w:val="065F2C53"/>
    <w:rsid w:val="06681E71"/>
    <w:rsid w:val="0675368A"/>
    <w:rsid w:val="06753B14"/>
    <w:rsid w:val="06955753"/>
    <w:rsid w:val="06A1261E"/>
    <w:rsid w:val="06A738C8"/>
    <w:rsid w:val="06BE36DD"/>
    <w:rsid w:val="06C00178"/>
    <w:rsid w:val="06D01FD2"/>
    <w:rsid w:val="070018B2"/>
    <w:rsid w:val="07076189"/>
    <w:rsid w:val="0710675B"/>
    <w:rsid w:val="07116A4D"/>
    <w:rsid w:val="071365F6"/>
    <w:rsid w:val="073B727B"/>
    <w:rsid w:val="07405C23"/>
    <w:rsid w:val="074C4D53"/>
    <w:rsid w:val="0755780B"/>
    <w:rsid w:val="077C0B51"/>
    <w:rsid w:val="078826EE"/>
    <w:rsid w:val="078F65C3"/>
    <w:rsid w:val="079B28D1"/>
    <w:rsid w:val="07AA753B"/>
    <w:rsid w:val="07B165BA"/>
    <w:rsid w:val="07B34F1F"/>
    <w:rsid w:val="07DB3EBD"/>
    <w:rsid w:val="07E56D86"/>
    <w:rsid w:val="07F30CD9"/>
    <w:rsid w:val="07F47A44"/>
    <w:rsid w:val="07F647A3"/>
    <w:rsid w:val="07F81966"/>
    <w:rsid w:val="081418AD"/>
    <w:rsid w:val="08415EBD"/>
    <w:rsid w:val="08475DBA"/>
    <w:rsid w:val="084D5140"/>
    <w:rsid w:val="08A00CAC"/>
    <w:rsid w:val="08A11AA0"/>
    <w:rsid w:val="08C32DBB"/>
    <w:rsid w:val="08F9013A"/>
    <w:rsid w:val="0908581E"/>
    <w:rsid w:val="090C3022"/>
    <w:rsid w:val="093C7BDC"/>
    <w:rsid w:val="094422F5"/>
    <w:rsid w:val="09501632"/>
    <w:rsid w:val="09541F4B"/>
    <w:rsid w:val="09670FF5"/>
    <w:rsid w:val="09671F09"/>
    <w:rsid w:val="0972111F"/>
    <w:rsid w:val="09821A8A"/>
    <w:rsid w:val="09957574"/>
    <w:rsid w:val="09A01AC7"/>
    <w:rsid w:val="09A07E44"/>
    <w:rsid w:val="09A729C9"/>
    <w:rsid w:val="09A80656"/>
    <w:rsid w:val="09AE133E"/>
    <w:rsid w:val="09BB6D63"/>
    <w:rsid w:val="09BE25B6"/>
    <w:rsid w:val="09BF766A"/>
    <w:rsid w:val="09C12A91"/>
    <w:rsid w:val="09D41E3F"/>
    <w:rsid w:val="09D7525B"/>
    <w:rsid w:val="09FA113C"/>
    <w:rsid w:val="09FB0CDF"/>
    <w:rsid w:val="09FD67E9"/>
    <w:rsid w:val="0A0041E2"/>
    <w:rsid w:val="0A0424B8"/>
    <w:rsid w:val="0A0B5121"/>
    <w:rsid w:val="0A11655F"/>
    <w:rsid w:val="0A167A7F"/>
    <w:rsid w:val="0A1E7A99"/>
    <w:rsid w:val="0A1E7C70"/>
    <w:rsid w:val="0A3F6C18"/>
    <w:rsid w:val="0A626216"/>
    <w:rsid w:val="0A6D0F03"/>
    <w:rsid w:val="0A733F58"/>
    <w:rsid w:val="0A765E32"/>
    <w:rsid w:val="0A7A4F9A"/>
    <w:rsid w:val="0A7D19AA"/>
    <w:rsid w:val="0A813A44"/>
    <w:rsid w:val="0A924985"/>
    <w:rsid w:val="0AA2673C"/>
    <w:rsid w:val="0AC43BFC"/>
    <w:rsid w:val="0ADE529F"/>
    <w:rsid w:val="0AE150CC"/>
    <w:rsid w:val="0AE80E7C"/>
    <w:rsid w:val="0B05532B"/>
    <w:rsid w:val="0B0E2A78"/>
    <w:rsid w:val="0B0F0330"/>
    <w:rsid w:val="0B111AA5"/>
    <w:rsid w:val="0B1B51A9"/>
    <w:rsid w:val="0B2E6C33"/>
    <w:rsid w:val="0B4C6E5E"/>
    <w:rsid w:val="0B4F1B41"/>
    <w:rsid w:val="0B535FAE"/>
    <w:rsid w:val="0B552AA6"/>
    <w:rsid w:val="0BA03C2D"/>
    <w:rsid w:val="0BAE588C"/>
    <w:rsid w:val="0BB41559"/>
    <w:rsid w:val="0BBF724F"/>
    <w:rsid w:val="0BC375B5"/>
    <w:rsid w:val="0BDC2B05"/>
    <w:rsid w:val="0BED7AC3"/>
    <w:rsid w:val="0BF16634"/>
    <w:rsid w:val="0C0270B0"/>
    <w:rsid w:val="0C1F0599"/>
    <w:rsid w:val="0C316A63"/>
    <w:rsid w:val="0C3D5A96"/>
    <w:rsid w:val="0C465FA0"/>
    <w:rsid w:val="0C474574"/>
    <w:rsid w:val="0C5065DE"/>
    <w:rsid w:val="0C511C1F"/>
    <w:rsid w:val="0C6671C3"/>
    <w:rsid w:val="0C6B374D"/>
    <w:rsid w:val="0C776777"/>
    <w:rsid w:val="0C7A3FBD"/>
    <w:rsid w:val="0C85528E"/>
    <w:rsid w:val="0C8A49D1"/>
    <w:rsid w:val="0C9470B7"/>
    <w:rsid w:val="0C9C6F10"/>
    <w:rsid w:val="0CB33F66"/>
    <w:rsid w:val="0CBB102F"/>
    <w:rsid w:val="0CE031F7"/>
    <w:rsid w:val="0CF031B7"/>
    <w:rsid w:val="0D16240A"/>
    <w:rsid w:val="0D36491F"/>
    <w:rsid w:val="0D4848A0"/>
    <w:rsid w:val="0D4B054E"/>
    <w:rsid w:val="0D5D3682"/>
    <w:rsid w:val="0D713AAF"/>
    <w:rsid w:val="0D7C53D8"/>
    <w:rsid w:val="0D821D03"/>
    <w:rsid w:val="0D827467"/>
    <w:rsid w:val="0D840F6C"/>
    <w:rsid w:val="0D896853"/>
    <w:rsid w:val="0D8E386E"/>
    <w:rsid w:val="0D957AD2"/>
    <w:rsid w:val="0D9A756D"/>
    <w:rsid w:val="0DB708B7"/>
    <w:rsid w:val="0DB83A46"/>
    <w:rsid w:val="0DC254D2"/>
    <w:rsid w:val="0DCF1DAD"/>
    <w:rsid w:val="0DF6090C"/>
    <w:rsid w:val="0DFC39FC"/>
    <w:rsid w:val="0DFE5BC4"/>
    <w:rsid w:val="0E06335B"/>
    <w:rsid w:val="0E1339E0"/>
    <w:rsid w:val="0E2B3F92"/>
    <w:rsid w:val="0E386968"/>
    <w:rsid w:val="0E4678D6"/>
    <w:rsid w:val="0E742B82"/>
    <w:rsid w:val="0E855986"/>
    <w:rsid w:val="0E8801FF"/>
    <w:rsid w:val="0E927A52"/>
    <w:rsid w:val="0EB62A25"/>
    <w:rsid w:val="0EB72424"/>
    <w:rsid w:val="0ECB4A99"/>
    <w:rsid w:val="0ED16285"/>
    <w:rsid w:val="0ED458F2"/>
    <w:rsid w:val="0EE37204"/>
    <w:rsid w:val="0EF058FB"/>
    <w:rsid w:val="0EF2523B"/>
    <w:rsid w:val="0EF60AB7"/>
    <w:rsid w:val="0EFA7B59"/>
    <w:rsid w:val="0F0563A0"/>
    <w:rsid w:val="0F185413"/>
    <w:rsid w:val="0F2B5050"/>
    <w:rsid w:val="0F3B5EF1"/>
    <w:rsid w:val="0F3E3322"/>
    <w:rsid w:val="0F456BFE"/>
    <w:rsid w:val="0F4C2740"/>
    <w:rsid w:val="0F563291"/>
    <w:rsid w:val="0F5B24A1"/>
    <w:rsid w:val="0F635A4C"/>
    <w:rsid w:val="0F6931C8"/>
    <w:rsid w:val="0F9275F6"/>
    <w:rsid w:val="0FA533AF"/>
    <w:rsid w:val="0FB676E2"/>
    <w:rsid w:val="0FD17044"/>
    <w:rsid w:val="0FD75899"/>
    <w:rsid w:val="1005368D"/>
    <w:rsid w:val="10084FF9"/>
    <w:rsid w:val="10164E3D"/>
    <w:rsid w:val="10235934"/>
    <w:rsid w:val="10286AF6"/>
    <w:rsid w:val="102A1F5D"/>
    <w:rsid w:val="104100E8"/>
    <w:rsid w:val="10464C43"/>
    <w:rsid w:val="105744E8"/>
    <w:rsid w:val="10955B2F"/>
    <w:rsid w:val="10B70033"/>
    <w:rsid w:val="10BE7AAC"/>
    <w:rsid w:val="10C9787B"/>
    <w:rsid w:val="10D77991"/>
    <w:rsid w:val="10EC4218"/>
    <w:rsid w:val="10ED3781"/>
    <w:rsid w:val="112C1969"/>
    <w:rsid w:val="114C007F"/>
    <w:rsid w:val="114D329F"/>
    <w:rsid w:val="11921749"/>
    <w:rsid w:val="11965869"/>
    <w:rsid w:val="11992AC1"/>
    <w:rsid w:val="119F6630"/>
    <w:rsid w:val="11B61270"/>
    <w:rsid w:val="11C65384"/>
    <w:rsid w:val="11D95C36"/>
    <w:rsid w:val="11DA047F"/>
    <w:rsid w:val="11F0184F"/>
    <w:rsid w:val="11FF6947"/>
    <w:rsid w:val="12094350"/>
    <w:rsid w:val="12183CC4"/>
    <w:rsid w:val="12303925"/>
    <w:rsid w:val="125957A1"/>
    <w:rsid w:val="12797A0B"/>
    <w:rsid w:val="127C75DE"/>
    <w:rsid w:val="12901631"/>
    <w:rsid w:val="129F1D9B"/>
    <w:rsid w:val="12A2347A"/>
    <w:rsid w:val="12A80D3A"/>
    <w:rsid w:val="12B51E98"/>
    <w:rsid w:val="12C603DA"/>
    <w:rsid w:val="12C85ACD"/>
    <w:rsid w:val="12CB0F05"/>
    <w:rsid w:val="12DF4148"/>
    <w:rsid w:val="12DF5787"/>
    <w:rsid w:val="1332640D"/>
    <w:rsid w:val="133501ED"/>
    <w:rsid w:val="133767A4"/>
    <w:rsid w:val="133921ED"/>
    <w:rsid w:val="133E2072"/>
    <w:rsid w:val="13427E55"/>
    <w:rsid w:val="134379B3"/>
    <w:rsid w:val="13766BE3"/>
    <w:rsid w:val="137B4F51"/>
    <w:rsid w:val="13A14FBF"/>
    <w:rsid w:val="13AC57F8"/>
    <w:rsid w:val="13AF2762"/>
    <w:rsid w:val="13B97EE4"/>
    <w:rsid w:val="13DF2DA3"/>
    <w:rsid w:val="13E84D18"/>
    <w:rsid w:val="1403099A"/>
    <w:rsid w:val="14033C6A"/>
    <w:rsid w:val="14195FFB"/>
    <w:rsid w:val="142376D5"/>
    <w:rsid w:val="144E0982"/>
    <w:rsid w:val="1463784D"/>
    <w:rsid w:val="14894222"/>
    <w:rsid w:val="148B6803"/>
    <w:rsid w:val="14E0580D"/>
    <w:rsid w:val="14ED4913"/>
    <w:rsid w:val="151326FF"/>
    <w:rsid w:val="1520289B"/>
    <w:rsid w:val="15372817"/>
    <w:rsid w:val="15574A5F"/>
    <w:rsid w:val="155B7B8E"/>
    <w:rsid w:val="1582731D"/>
    <w:rsid w:val="15880362"/>
    <w:rsid w:val="15C64414"/>
    <w:rsid w:val="15CA2E6E"/>
    <w:rsid w:val="15E06E6A"/>
    <w:rsid w:val="15E149F4"/>
    <w:rsid w:val="15EC3FC3"/>
    <w:rsid w:val="15FC72EA"/>
    <w:rsid w:val="160838A2"/>
    <w:rsid w:val="161C4039"/>
    <w:rsid w:val="1620060F"/>
    <w:rsid w:val="16270A78"/>
    <w:rsid w:val="16531299"/>
    <w:rsid w:val="165C5741"/>
    <w:rsid w:val="165E218F"/>
    <w:rsid w:val="16610AB7"/>
    <w:rsid w:val="168263A6"/>
    <w:rsid w:val="16877CA9"/>
    <w:rsid w:val="16912848"/>
    <w:rsid w:val="169F4260"/>
    <w:rsid w:val="16B6220D"/>
    <w:rsid w:val="16BA2B3B"/>
    <w:rsid w:val="16BF4870"/>
    <w:rsid w:val="16CF678A"/>
    <w:rsid w:val="16D375ED"/>
    <w:rsid w:val="16DB3E22"/>
    <w:rsid w:val="16E01C07"/>
    <w:rsid w:val="16F921CD"/>
    <w:rsid w:val="17196F8C"/>
    <w:rsid w:val="172829E4"/>
    <w:rsid w:val="173358D0"/>
    <w:rsid w:val="17365E81"/>
    <w:rsid w:val="173C434C"/>
    <w:rsid w:val="173E7A8F"/>
    <w:rsid w:val="174B6B68"/>
    <w:rsid w:val="175C0B85"/>
    <w:rsid w:val="17602AE3"/>
    <w:rsid w:val="1761070A"/>
    <w:rsid w:val="176D4945"/>
    <w:rsid w:val="17721D0F"/>
    <w:rsid w:val="177702D8"/>
    <w:rsid w:val="178A2E03"/>
    <w:rsid w:val="178C372E"/>
    <w:rsid w:val="17A0413C"/>
    <w:rsid w:val="17A771A4"/>
    <w:rsid w:val="17B36DE7"/>
    <w:rsid w:val="17D45786"/>
    <w:rsid w:val="17DB0714"/>
    <w:rsid w:val="17FC17DF"/>
    <w:rsid w:val="18134476"/>
    <w:rsid w:val="181D5D28"/>
    <w:rsid w:val="1820029D"/>
    <w:rsid w:val="182069E9"/>
    <w:rsid w:val="18234574"/>
    <w:rsid w:val="182F3296"/>
    <w:rsid w:val="18354E66"/>
    <w:rsid w:val="18381E73"/>
    <w:rsid w:val="18386ED8"/>
    <w:rsid w:val="184E7FCE"/>
    <w:rsid w:val="1864257A"/>
    <w:rsid w:val="18656DB1"/>
    <w:rsid w:val="18BE4634"/>
    <w:rsid w:val="18BE55E5"/>
    <w:rsid w:val="18CD4E78"/>
    <w:rsid w:val="18DF06AB"/>
    <w:rsid w:val="19065A91"/>
    <w:rsid w:val="19120228"/>
    <w:rsid w:val="192F2B88"/>
    <w:rsid w:val="19477ABA"/>
    <w:rsid w:val="194F204E"/>
    <w:rsid w:val="19560BD8"/>
    <w:rsid w:val="19654926"/>
    <w:rsid w:val="196C5488"/>
    <w:rsid w:val="196C7118"/>
    <w:rsid w:val="19A14F2D"/>
    <w:rsid w:val="19BB61C6"/>
    <w:rsid w:val="19CC0666"/>
    <w:rsid w:val="19DF21D8"/>
    <w:rsid w:val="19F952E2"/>
    <w:rsid w:val="1A257008"/>
    <w:rsid w:val="1A292DD4"/>
    <w:rsid w:val="1A537115"/>
    <w:rsid w:val="1A612A1C"/>
    <w:rsid w:val="1A846CB9"/>
    <w:rsid w:val="1A883F8C"/>
    <w:rsid w:val="1A947DBD"/>
    <w:rsid w:val="1A9C7BAA"/>
    <w:rsid w:val="1AB937DF"/>
    <w:rsid w:val="1AC40B3F"/>
    <w:rsid w:val="1ACA4736"/>
    <w:rsid w:val="1ACE6812"/>
    <w:rsid w:val="1AD22925"/>
    <w:rsid w:val="1AD734D7"/>
    <w:rsid w:val="1AE6528E"/>
    <w:rsid w:val="1AF56462"/>
    <w:rsid w:val="1AF87270"/>
    <w:rsid w:val="1AFD5D26"/>
    <w:rsid w:val="1B284797"/>
    <w:rsid w:val="1B3161C8"/>
    <w:rsid w:val="1B4D6483"/>
    <w:rsid w:val="1B7F2725"/>
    <w:rsid w:val="1B835F0C"/>
    <w:rsid w:val="1B972169"/>
    <w:rsid w:val="1BC33C07"/>
    <w:rsid w:val="1BE2796C"/>
    <w:rsid w:val="1BE51A7E"/>
    <w:rsid w:val="1BF65BBD"/>
    <w:rsid w:val="1BFA092C"/>
    <w:rsid w:val="1BFA0C5D"/>
    <w:rsid w:val="1C0A2D4E"/>
    <w:rsid w:val="1C357D1B"/>
    <w:rsid w:val="1C3E79C8"/>
    <w:rsid w:val="1C4D0737"/>
    <w:rsid w:val="1C5555C3"/>
    <w:rsid w:val="1C6D7908"/>
    <w:rsid w:val="1C7142BF"/>
    <w:rsid w:val="1C721804"/>
    <w:rsid w:val="1C8F233F"/>
    <w:rsid w:val="1C953DEA"/>
    <w:rsid w:val="1CCB0B3D"/>
    <w:rsid w:val="1CE558F5"/>
    <w:rsid w:val="1CFE580E"/>
    <w:rsid w:val="1D034873"/>
    <w:rsid w:val="1D067072"/>
    <w:rsid w:val="1D1931C2"/>
    <w:rsid w:val="1D1A5933"/>
    <w:rsid w:val="1D277E8F"/>
    <w:rsid w:val="1D2E76EA"/>
    <w:rsid w:val="1D4C45D1"/>
    <w:rsid w:val="1DCF61E0"/>
    <w:rsid w:val="1DEA449D"/>
    <w:rsid w:val="1DF45212"/>
    <w:rsid w:val="1E031A4F"/>
    <w:rsid w:val="1E0518D3"/>
    <w:rsid w:val="1E0839A8"/>
    <w:rsid w:val="1E3033EF"/>
    <w:rsid w:val="1E32375F"/>
    <w:rsid w:val="1E326739"/>
    <w:rsid w:val="1E4924FE"/>
    <w:rsid w:val="1E4C2987"/>
    <w:rsid w:val="1E5B03BF"/>
    <w:rsid w:val="1E611FF0"/>
    <w:rsid w:val="1E7419C1"/>
    <w:rsid w:val="1EAA7D2F"/>
    <w:rsid w:val="1EB756DE"/>
    <w:rsid w:val="1EDD1368"/>
    <w:rsid w:val="1EDE4221"/>
    <w:rsid w:val="1EEC01C4"/>
    <w:rsid w:val="1F004F75"/>
    <w:rsid w:val="1F215C8B"/>
    <w:rsid w:val="1F3702EE"/>
    <w:rsid w:val="1F3B2567"/>
    <w:rsid w:val="1F404366"/>
    <w:rsid w:val="1F4271E7"/>
    <w:rsid w:val="1F474F76"/>
    <w:rsid w:val="1F49661C"/>
    <w:rsid w:val="1F9429D6"/>
    <w:rsid w:val="1FB14BE7"/>
    <w:rsid w:val="1FCE33A5"/>
    <w:rsid w:val="1FD076F3"/>
    <w:rsid w:val="1FD20711"/>
    <w:rsid w:val="1FEA66CE"/>
    <w:rsid w:val="1FEB4313"/>
    <w:rsid w:val="1FEE5A47"/>
    <w:rsid w:val="200C3197"/>
    <w:rsid w:val="200E4011"/>
    <w:rsid w:val="20166252"/>
    <w:rsid w:val="201B2E55"/>
    <w:rsid w:val="201C57D3"/>
    <w:rsid w:val="204B4BB2"/>
    <w:rsid w:val="205100F2"/>
    <w:rsid w:val="205B0B85"/>
    <w:rsid w:val="20744B90"/>
    <w:rsid w:val="20872A54"/>
    <w:rsid w:val="208E0C7B"/>
    <w:rsid w:val="209303AC"/>
    <w:rsid w:val="20B40849"/>
    <w:rsid w:val="20BB5253"/>
    <w:rsid w:val="20CF4A6E"/>
    <w:rsid w:val="20E53B86"/>
    <w:rsid w:val="20F122CF"/>
    <w:rsid w:val="20FA6951"/>
    <w:rsid w:val="21036593"/>
    <w:rsid w:val="213C49BF"/>
    <w:rsid w:val="214E003C"/>
    <w:rsid w:val="215D5278"/>
    <w:rsid w:val="217105E2"/>
    <w:rsid w:val="218A22AE"/>
    <w:rsid w:val="21A260CC"/>
    <w:rsid w:val="21C26972"/>
    <w:rsid w:val="21C747A7"/>
    <w:rsid w:val="21D75751"/>
    <w:rsid w:val="21DB2C70"/>
    <w:rsid w:val="21E962A7"/>
    <w:rsid w:val="21EA5582"/>
    <w:rsid w:val="21FF7E06"/>
    <w:rsid w:val="2209790D"/>
    <w:rsid w:val="22306E3A"/>
    <w:rsid w:val="2258337D"/>
    <w:rsid w:val="22681F0D"/>
    <w:rsid w:val="226F2EA9"/>
    <w:rsid w:val="22714F68"/>
    <w:rsid w:val="227B0F9B"/>
    <w:rsid w:val="228A7D35"/>
    <w:rsid w:val="22B478FE"/>
    <w:rsid w:val="22B77D5A"/>
    <w:rsid w:val="22BB60FF"/>
    <w:rsid w:val="22BE1816"/>
    <w:rsid w:val="22D33394"/>
    <w:rsid w:val="22D66196"/>
    <w:rsid w:val="22DE47AF"/>
    <w:rsid w:val="22EB547A"/>
    <w:rsid w:val="22F8335B"/>
    <w:rsid w:val="23055EEC"/>
    <w:rsid w:val="23076316"/>
    <w:rsid w:val="23091E70"/>
    <w:rsid w:val="230F25DD"/>
    <w:rsid w:val="231144E4"/>
    <w:rsid w:val="2320398D"/>
    <w:rsid w:val="232804AB"/>
    <w:rsid w:val="23294CBD"/>
    <w:rsid w:val="232C61F0"/>
    <w:rsid w:val="2342410B"/>
    <w:rsid w:val="234C6F3D"/>
    <w:rsid w:val="23606162"/>
    <w:rsid w:val="23654070"/>
    <w:rsid w:val="23654586"/>
    <w:rsid w:val="238275E5"/>
    <w:rsid w:val="238647DA"/>
    <w:rsid w:val="23A11401"/>
    <w:rsid w:val="23B0187E"/>
    <w:rsid w:val="23B732D3"/>
    <w:rsid w:val="23B97B95"/>
    <w:rsid w:val="23BD23FC"/>
    <w:rsid w:val="23BD4BAD"/>
    <w:rsid w:val="23CA24BD"/>
    <w:rsid w:val="23D2181F"/>
    <w:rsid w:val="24027F80"/>
    <w:rsid w:val="24061C63"/>
    <w:rsid w:val="241C2D00"/>
    <w:rsid w:val="2422030A"/>
    <w:rsid w:val="242749C2"/>
    <w:rsid w:val="24315BC1"/>
    <w:rsid w:val="24415FF3"/>
    <w:rsid w:val="244B1945"/>
    <w:rsid w:val="245B0849"/>
    <w:rsid w:val="245C4332"/>
    <w:rsid w:val="247F4DE3"/>
    <w:rsid w:val="2481649F"/>
    <w:rsid w:val="2487655B"/>
    <w:rsid w:val="24A42887"/>
    <w:rsid w:val="24C6093E"/>
    <w:rsid w:val="24D64800"/>
    <w:rsid w:val="24DA1DD2"/>
    <w:rsid w:val="24DE078D"/>
    <w:rsid w:val="24E0065E"/>
    <w:rsid w:val="24FA0E8C"/>
    <w:rsid w:val="25022907"/>
    <w:rsid w:val="2523607B"/>
    <w:rsid w:val="25246D8F"/>
    <w:rsid w:val="252D0109"/>
    <w:rsid w:val="253A0D49"/>
    <w:rsid w:val="253A554B"/>
    <w:rsid w:val="25563DDE"/>
    <w:rsid w:val="25711304"/>
    <w:rsid w:val="257B5644"/>
    <w:rsid w:val="25AB4DE7"/>
    <w:rsid w:val="25D732A6"/>
    <w:rsid w:val="25E51036"/>
    <w:rsid w:val="260B5D15"/>
    <w:rsid w:val="260F2A3B"/>
    <w:rsid w:val="26153106"/>
    <w:rsid w:val="26217DF1"/>
    <w:rsid w:val="26451F75"/>
    <w:rsid w:val="265479E5"/>
    <w:rsid w:val="265A2354"/>
    <w:rsid w:val="265D7353"/>
    <w:rsid w:val="26791D03"/>
    <w:rsid w:val="267C2264"/>
    <w:rsid w:val="268E2890"/>
    <w:rsid w:val="26B57584"/>
    <w:rsid w:val="26B714A3"/>
    <w:rsid w:val="26B878C6"/>
    <w:rsid w:val="26D477AB"/>
    <w:rsid w:val="26DA4C5A"/>
    <w:rsid w:val="26DC3B65"/>
    <w:rsid w:val="26E760D0"/>
    <w:rsid w:val="26EE7226"/>
    <w:rsid w:val="26EF15AD"/>
    <w:rsid w:val="271055D7"/>
    <w:rsid w:val="271B39F9"/>
    <w:rsid w:val="2722563E"/>
    <w:rsid w:val="272F6ACE"/>
    <w:rsid w:val="275D1456"/>
    <w:rsid w:val="2760453C"/>
    <w:rsid w:val="27677EE8"/>
    <w:rsid w:val="276B300F"/>
    <w:rsid w:val="277B4DBB"/>
    <w:rsid w:val="277D265E"/>
    <w:rsid w:val="279354DD"/>
    <w:rsid w:val="279D2657"/>
    <w:rsid w:val="27A86180"/>
    <w:rsid w:val="27B76119"/>
    <w:rsid w:val="27BA11FB"/>
    <w:rsid w:val="27C03587"/>
    <w:rsid w:val="27CF665E"/>
    <w:rsid w:val="27D96A21"/>
    <w:rsid w:val="27DD7361"/>
    <w:rsid w:val="27E267D5"/>
    <w:rsid w:val="27E67C02"/>
    <w:rsid w:val="27F0321E"/>
    <w:rsid w:val="27F27E01"/>
    <w:rsid w:val="27FC4C3E"/>
    <w:rsid w:val="28033E7D"/>
    <w:rsid w:val="28053D2F"/>
    <w:rsid w:val="280C63A8"/>
    <w:rsid w:val="280D0956"/>
    <w:rsid w:val="280E2B80"/>
    <w:rsid w:val="281D61F8"/>
    <w:rsid w:val="28243D9D"/>
    <w:rsid w:val="28277120"/>
    <w:rsid w:val="282E29D2"/>
    <w:rsid w:val="28302775"/>
    <w:rsid w:val="283074A0"/>
    <w:rsid w:val="283F4D75"/>
    <w:rsid w:val="284A533C"/>
    <w:rsid w:val="284F1421"/>
    <w:rsid w:val="287A27B0"/>
    <w:rsid w:val="2880161A"/>
    <w:rsid w:val="28865461"/>
    <w:rsid w:val="288E196F"/>
    <w:rsid w:val="289B5394"/>
    <w:rsid w:val="28A928BB"/>
    <w:rsid w:val="28AA2E6A"/>
    <w:rsid w:val="28CB615E"/>
    <w:rsid w:val="28FF2AE6"/>
    <w:rsid w:val="290045B0"/>
    <w:rsid w:val="29054F2E"/>
    <w:rsid w:val="291F052E"/>
    <w:rsid w:val="294E4F1F"/>
    <w:rsid w:val="29564DCA"/>
    <w:rsid w:val="297317D3"/>
    <w:rsid w:val="298370C8"/>
    <w:rsid w:val="29856872"/>
    <w:rsid w:val="29874822"/>
    <w:rsid w:val="298D57C7"/>
    <w:rsid w:val="299A2DD8"/>
    <w:rsid w:val="29B1315D"/>
    <w:rsid w:val="29B83E8B"/>
    <w:rsid w:val="29BD1846"/>
    <w:rsid w:val="29EA3ABC"/>
    <w:rsid w:val="29EF1312"/>
    <w:rsid w:val="29F04FCA"/>
    <w:rsid w:val="2A0840E6"/>
    <w:rsid w:val="2A142CA0"/>
    <w:rsid w:val="2A392F30"/>
    <w:rsid w:val="2A40080A"/>
    <w:rsid w:val="2A4018B0"/>
    <w:rsid w:val="2A456BC6"/>
    <w:rsid w:val="2A4917F3"/>
    <w:rsid w:val="2A4D6D7B"/>
    <w:rsid w:val="2A5E6A18"/>
    <w:rsid w:val="2A6900AB"/>
    <w:rsid w:val="2A87171A"/>
    <w:rsid w:val="2A893A72"/>
    <w:rsid w:val="2A8964D8"/>
    <w:rsid w:val="2A94496D"/>
    <w:rsid w:val="2A9C737E"/>
    <w:rsid w:val="2AC73582"/>
    <w:rsid w:val="2AD509DD"/>
    <w:rsid w:val="2ADD1B45"/>
    <w:rsid w:val="2ADF03DE"/>
    <w:rsid w:val="2AFD4458"/>
    <w:rsid w:val="2B2700E3"/>
    <w:rsid w:val="2B33701E"/>
    <w:rsid w:val="2B394486"/>
    <w:rsid w:val="2B3A2441"/>
    <w:rsid w:val="2B3F46DF"/>
    <w:rsid w:val="2B411C10"/>
    <w:rsid w:val="2B6D3C2D"/>
    <w:rsid w:val="2B961E48"/>
    <w:rsid w:val="2BA12703"/>
    <w:rsid w:val="2BB10E19"/>
    <w:rsid w:val="2BBA0D78"/>
    <w:rsid w:val="2BBD4403"/>
    <w:rsid w:val="2BC52FD9"/>
    <w:rsid w:val="2BC80E7E"/>
    <w:rsid w:val="2BE377ED"/>
    <w:rsid w:val="2BE42BAA"/>
    <w:rsid w:val="2C125B1F"/>
    <w:rsid w:val="2C1637CE"/>
    <w:rsid w:val="2C1F0378"/>
    <w:rsid w:val="2C7A7731"/>
    <w:rsid w:val="2C956603"/>
    <w:rsid w:val="2CA27357"/>
    <w:rsid w:val="2CAA441E"/>
    <w:rsid w:val="2CAC0C68"/>
    <w:rsid w:val="2CBE38FD"/>
    <w:rsid w:val="2CCA4A56"/>
    <w:rsid w:val="2CCB5B45"/>
    <w:rsid w:val="2CDC010A"/>
    <w:rsid w:val="2CE5374C"/>
    <w:rsid w:val="2CF77681"/>
    <w:rsid w:val="2CFD3981"/>
    <w:rsid w:val="2D1C431A"/>
    <w:rsid w:val="2D2C51EC"/>
    <w:rsid w:val="2D493DCD"/>
    <w:rsid w:val="2D4C74D4"/>
    <w:rsid w:val="2D670CE2"/>
    <w:rsid w:val="2D697326"/>
    <w:rsid w:val="2D6C09B2"/>
    <w:rsid w:val="2D7566D8"/>
    <w:rsid w:val="2D79090C"/>
    <w:rsid w:val="2DB21EF1"/>
    <w:rsid w:val="2DBB0FB2"/>
    <w:rsid w:val="2DBF5B92"/>
    <w:rsid w:val="2DCE7BCA"/>
    <w:rsid w:val="2E446745"/>
    <w:rsid w:val="2E5B2891"/>
    <w:rsid w:val="2E632C3A"/>
    <w:rsid w:val="2E813A38"/>
    <w:rsid w:val="2E9164D7"/>
    <w:rsid w:val="2E947BD2"/>
    <w:rsid w:val="2EBE4744"/>
    <w:rsid w:val="2EDF143F"/>
    <w:rsid w:val="2EE639D5"/>
    <w:rsid w:val="2EE97C78"/>
    <w:rsid w:val="2EEF5074"/>
    <w:rsid w:val="2EF0059C"/>
    <w:rsid w:val="2EFA3040"/>
    <w:rsid w:val="2F005D90"/>
    <w:rsid w:val="2F11041D"/>
    <w:rsid w:val="2F197F37"/>
    <w:rsid w:val="2F1A79DF"/>
    <w:rsid w:val="2F2A7EBA"/>
    <w:rsid w:val="2F2C087C"/>
    <w:rsid w:val="2F487A2B"/>
    <w:rsid w:val="2F585448"/>
    <w:rsid w:val="2F886361"/>
    <w:rsid w:val="2F92185E"/>
    <w:rsid w:val="2FA26195"/>
    <w:rsid w:val="2FCA7304"/>
    <w:rsid w:val="2FD22068"/>
    <w:rsid w:val="2FD50BA6"/>
    <w:rsid w:val="2FE065FC"/>
    <w:rsid w:val="2FE7751E"/>
    <w:rsid w:val="2FF67E7C"/>
    <w:rsid w:val="2FFA53A6"/>
    <w:rsid w:val="2FFC0C14"/>
    <w:rsid w:val="30111B75"/>
    <w:rsid w:val="301E7C66"/>
    <w:rsid w:val="303838E5"/>
    <w:rsid w:val="303E3D77"/>
    <w:rsid w:val="305051F8"/>
    <w:rsid w:val="30641298"/>
    <w:rsid w:val="3065794D"/>
    <w:rsid w:val="30667749"/>
    <w:rsid w:val="307E2994"/>
    <w:rsid w:val="308D2386"/>
    <w:rsid w:val="30A1347E"/>
    <w:rsid w:val="30A530BB"/>
    <w:rsid w:val="30A907C2"/>
    <w:rsid w:val="30AD3885"/>
    <w:rsid w:val="30BC6725"/>
    <w:rsid w:val="30E33659"/>
    <w:rsid w:val="30FA7A74"/>
    <w:rsid w:val="3105064B"/>
    <w:rsid w:val="310E43BD"/>
    <w:rsid w:val="31236CCA"/>
    <w:rsid w:val="312A74A0"/>
    <w:rsid w:val="312D4941"/>
    <w:rsid w:val="3141717F"/>
    <w:rsid w:val="314E45CF"/>
    <w:rsid w:val="315A5C79"/>
    <w:rsid w:val="315B6A09"/>
    <w:rsid w:val="315B7C22"/>
    <w:rsid w:val="316F1F3B"/>
    <w:rsid w:val="31A47AE1"/>
    <w:rsid w:val="31AE3E57"/>
    <w:rsid w:val="31BE2C9D"/>
    <w:rsid w:val="31BF526D"/>
    <w:rsid w:val="31C17736"/>
    <w:rsid w:val="31CB0F43"/>
    <w:rsid w:val="31CF1D3E"/>
    <w:rsid w:val="31D976DD"/>
    <w:rsid w:val="31EF1D2B"/>
    <w:rsid w:val="32011947"/>
    <w:rsid w:val="321327E8"/>
    <w:rsid w:val="32267A96"/>
    <w:rsid w:val="324B1034"/>
    <w:rsid w:val="324E1191"/>
    <w:rsid w:val="324E7B8F"/>
    <w:rsid w:val="326E63CC"/>
    <w:rsid w:val="32874F81"/>
    <w:rsid w:val="32892CC9"/>
    <w:rsid w:val="328F7F00"/>
    <w:rsid w:val="32F629B0"/>
    <w:rsid w:val="32F6606D"/>
    <w:rsid w:val="33060B25"/>
    <w:rsid w:val="33093B71"/>
    <w:rsid w:val="33116F58"/>
    <w:rsid w:val="333D1567"/>
    <w:rsid w:val="335A33AB"/>
    <w:rsid w:val="33730036"/>
    <w:rsid w:val="337E24A5"/>
    <w:rsid w:val="337F79DB"/>
    <w:rsid w:val="33B95385"/>
    <w:rsid w:val="33C04270"/>
    <w:rsid w:val="33C63CA9"/>
    <w:rsid w:val="33C93D5B"/>
    <w:rsid w:val="33CA2D93"/>
    <w:rsid w:val="33CC539B"/>
    <w:rsid w:val="33E70D43"/>
    <w:rsid w:val="34055EEA"/>
    <w:rsid w:val="340C5B48"/>
    <w:rsid w:val="341509B2"/>
    <w:rsid w:val="341E42FC"/>
    <w:rsid w:val="34326364"/>
    <w:rsid w:val="344076B3"/>
    <w:rsid w:val="3444151B"/>
    <w:rsid w:val="344E25CC"/>
    <w:rsid w:val="34690523"/>
    <w:rsid w:val="347171DF"/>
    <w:rsid w:val="347D4D87"/>
    <w:rsid w:val="348B4F98"/>
    <w:rsid w:val="349519D6"/>
    <w:rsid w:val="349A44EA"/>
    <w:rsid w:val="34B81243"/>
    <w:rsid w:val="34BF1622"/>
    <w:rsid w:val="34C96C44"/>
    <w:rsid w:val="34E33FD9"/>
    <w:rsid w:val="34EF2EF3"/>
    <w:rsid w:val="34F43741"/>
    <w:rsid w:val="350C4EE6"/>
    <w:rsid w:val="35152BAF"/>
    <w:rsid w:val="3515527C"/>
    <w:rsid w:val="351917AF"/>
    <w:rsid w:val="354558B8"/>
    <w:rsid w:val="35602DD2"/>
    <w:rsid w:val="35605664"/>
    <w:rsid w:val="35646059"/>
    <w:rsid w:val="3566664D"/>
    <w:rsid w:val="35683AF9"/>
    <w:rsid w:val="356B4BBD"/>
    <w:rsid w:val="35782713"/>
    <w:rsid w:val="357F234A"/>
    <w:rsid w:val="35816D2B"/>
    <w:rsid w:val="35B2056F"/>
    <w:rsid w:val="35B4254D"/>
    <w:rsid w:val="35B47C93"/>
    <w:rsid w:val="35CA6AEE"/>
    <w:rsid w:val="35D96B49"/>
    <w:rsid w:val="35FD0483"/>
    <w:rsid w:val="360B7296"/>
    <w:rsid w:val="361A00DF"/>
    <w:rsid w:val="36241025"/>
    <w:rsid w:val="36296547"/>
    <w:rsid w:val="363D3F98"/>
    <w:rsid w:val="364C3AAE"/>
    <w:rsid w:val="36740AF6"/>
    <w:rsid w:val="368B6F70"/>
    <w:rsid w:val="369622A4"/>
    <w:rsid w:val="369F5E70"/>
    <w:rsid w:val="36C16AAB"/>
    <w:rsid w:val="36C20D84"/>
    <w:rsid w:val="36C84DA1"/>
    <w:rsid w:val="36E50144"/>
    <w:rsid w:val="36F21067"/>
    <w:rsid w:val="36F75FD1"/>
    <w:rsid w:val="37084D57"/>
    <w:rsid w:val="373553B6"/>
    <w:rsid w:val="37545091"/>
    <w:rsid w:val="37546640"/>
    <w:rsid w:val="37582F5A"/>
    <w:rsid w:val="375A6419"/>
    <w:rsid w:val="375C22EB"/>
    <w:rsid w:val="375D2B5F"/>
    <w:rsid w:val="376419E9"/>
    <w:rsid w:val="37654B44"/>
    <w:rsid w:val="377A1D27"/>
    <w:rsid w:val="377F2AD5"/>
    <w:rsid w:val="37A02766"/>
    <w:rsid w:val="37C56718"/>
    <w:rsid w:val="37C74E88"/>
    <w:rsid w:val="3803716D"/>
    <w:rsid w:val="38043092"/>
    <w:rsid w:val="38187167"/>
    <w:rsid w:val="3841140F"/>
    <w:rsid w:val="38424834"/>
    <w:rsid w:val="38442B07"/>
    <w:rsid w:val="38487597"/>
    <w:rsid w:val="384D5E3D"/>
    <w:rsid w:val="386251AF"/>
    <w:rsid w:val="38670D12"/>
    <w:rsid w:val="38703F00"/>
    <w:rsid w:val="387543A5"/>
    <w:rsid w:val="388A06B0"/>
    <w:rsid w:val="388A4FF3"/>
    <w:rsid w:val="389B048C"/>
    <w:rsid w:val="389F3BB3"/>
    <w:rsid w:val="38A333D2"/>
    <w:rsid w:val="38A51829"/>
    <w:rsid w:val="38B85C64"/>
    <w:rsid w:val="38C46EC4"/>
    <w:rsid w:val="38CF6098"/>
    <w:rsid w:val="38E26AF6"/>
    <w:rsid w:val="38E516DC"/>
    <w:rsid w:val="39160AB4"/>
    <w:rsid w:val="3918737E"/>
    <w:rsid w:val="391975A4"/>
    <w:rsid w:val="391F645A"/>
    <w:rsid w:val="394916F9"/>
    <w:rsid w:val="39584D00"/>
    <w:rsid w:val="3977132C"/>
    <w:rsid w:val="398C5A2B"/>
    <w:rsid w:val="398F4611"/>
    <w:rsid w:val="398F7031"/>
    <w:rsid w:val="39A36673"/>
    <w:rsid w:val="39A5327C"/>
    <w:rsid w:val="39A80DAB"/>
    <w:rsid w:val="39DE64A1"/>
    <w:rsid w:val="39EF53C1"/>
    <w:rsid w:val="3A472A48"/>
    <w:rsid w:val="3A4C07C2"/>
    <w:rsid w:val="3A662AC7"/>
    <w:rsid w:val="3A6815EC"/>
    <w:rsid w:val="3A706E73"/>
    <w:rsid w:val="3A7129EA"/>
    <w:rsid w:val="3A7837D1"/>
    <w:rsid w:val="3A7E78DA"/>
    <w:rsid w:val="3ADB44C6"/>
    <w:rsid w:val="3AEC7E5E"/>
    <w:rsid w:val="3AF02001"/>
    <w:rsid w:val="3AF33AC3"/>
    <w:rsid w:val="3B137C65"/>
    <w:rsid w:val="3B311A87"/>
    <w:rsid w:val="3B541B43"/>
    <w:rsid w:val="3B59446D"/>
    <w:rsid w:val="3B630348"/>
    <w:rsid w:val="3B6F744F"/>
    <w:rsid w:val="3B8546B9"/>
    <w:rsid w:val="3B97550D"/>
    <w:rsid w:val="3BB61594"/>
    <w:rsid w:val="3BBA7170"/>
    <w:rsid w:val="3BCB1537"/>
    <w:rsid w:val="3BDF201C"/>
    <w:rsid w:val="3BFA0BC7"/>
    <w:rsid w:val="3C1F2FC0"/>
    <w:rsid w:val="3C2E582E"/>
    <w:rsid w:val="3C3251D9"/>
    <w:rsid w:val="3C463F15"/>
    <w:rsid w:val="3C5851D9"/>
    <w:rsid w:val="3C633A43"/>
    <w:rsid w:val="3C694EE5"/>
    <w:rsid w:val="3C7262C5"/>
    <w:rsid w:val="3C940BFA"/>
    <w:rsid w:val="3CA9599D"/>
    <w:rsid w:val="3CCF699C"/>
    <w:rsid w:val="3CDA3AC5"/>
    <w:rsid w:val="3CF71663"/>
    <w:rsid w:val="3CFD6D40"/>
    <w:rsid w:val="3CFE7149"/>
    <w:rsid w:val="3CFE7B29"/>
    <w:rsid w:val="3D0E279C"/>
    <w:rsid w:val="3D112D10"/>
    <w:rsid w:val="3D1D157C"/>
    <w:rsid w:val="3D464997"/>
    <w:rsid w:val="3D552F65"/>
    <w:rsid w:val="3D5A55A1"/>
    <w:rsid w:val="3D6E19E5"/>
    <w:rsid w:val="3D7D1E84"/>
    <w:rsid w:val="3D95620E"/>
    <w:rsid w:val="3D9F722B"/>
    <w:rsid w:val="3DA32353"/>
    <w:rsid w:val="3DC808F4"/>
    <w:rsid w:val="3DFC548F"/>
    <w:rsid w:val="3DFD452B"/>
    <w:rsid w:val="3E0678D1"/>
    <w:rsid w:val="3E0748C6"/>
    <w:rsid w:val="3E086EC7"/>
    <w:rsid w:val="3E0B0C9A"/>
    <w:rsid w:val="3E117CBE"/>
    <w:rsid w:val="3E17048A"/>
    <w:rsid w:val="3E1C788F"/>
    <w:rsid w:val="3E233019"/>
    <w:rsid w:val="3E3772B0"/>
    <w:rsid w:val="3E4601CC"/>
    <w:rsid w:val="3E7A2BDD"/>
    <w:rsid w:val="3E7C0513"/>
    <w:rsid w:val="3E8A718F"/>
    <w:rsid w:val="3E9F5B2D"/>
    <w:rsid w:val="3EAE4245"/>
    <w:rsid w:val="3EAE4852"/>
    <w:rsid w:val="3EBD1E6E"/>
    <w:rsid w:val="3EBE37CE"/>
    <w:rsid w:val="3EC129FF"/>
    <w:rsid w:val="3EC95DEC"/>
    <w:rsid w:val="3EE22562"/>
    <w:rsid w:val="3EE4121D"/>
    <w:rsid w:val="3EE5462F"/>
    <w:rsid w:val="3EE97955"/>
    <w:rsid w:val="3F175EC4"/>
    <w:rsid w:val="3F1E7C2D"/>
    <w:rsid w:val="3F370040"/>
    <w:rsid w:val="3F37496B"/>
    <w:rsid w:val="3F4E1332"/>
    <w:rsid w:val="3F5443B1"/>
    <w:rsid w:val="3F635074"/>
    <w:rsid w:val="3F7B5566"/>
    <w:rsid w:val="3FA21947"/>
    <w:rsid w:val="3FB57928"/>
    <w:rsid w:val="3FBB27B3"/>
    <w:rsid w:val="3FD20DF3"/>
    <w:rsid w:val="3FE6109F"/>
    <w:rsid w:val="3FF036D6"/>
    <w:rsid w:val="3FFE6D98"/>
    <w:rsid w:val="40092D50"/>
    <w:rsid w:val="40187BE4"/>
    <w:rsid w:val="401D0C2C"/>
    <w:rsid w:val="402803C3"/>
    <w:rsid w:val="403D08A6"/>
    <w:rsid w:val="403D1A8C"/>
    <w:rsid w:val="40434C72"/>
    <w:rsid w:val="40461D7D"/>
    <w:rsid w:val="4048682E"/>
    <w:rsid w:val="404C35CE"/>
    <w:rsid w:val="405D2A3A"/>
    <w:rsid w:val="40640DFF"/>
    <w:rsid w:val="407105CD"/>
    <w:rsid w:val="407C0E8D"/>
    <w:rsid w:val="407F6989"/>
    <w:rsid w:val="408A6D7E"/>
    <w:rsid w:val="40906F4C"/>
    <w:rsid w:val="409327E5"/>
    <w:rsid w:val="40A84DF8"/>
    <w:rsid w:val="40AD7779"/>
    <w:rsid w:val="40B324F2"/>
    <w:rsid w:val="40C316C3"/>
    <w:rsid w:val="40C86825"/>
    <w:rsid w:val="40DB24F9"/>
    <w:rsid w:val="40ED0414"/>
    <w:rsid w:val="40F2629B"/>
    <w:rsid w:val="40F474CF"/>
    <w:rsid w:val="41263501"/>
    <w:rsid w:val="412C41DD"/>
    <w:rsid w:val="412E3AA0"/>
    <w:rsid w:val="4133259E"/>
    <w:rsid w:val="414E67F4"/>
    <w:rsid w:val="415C7340"/>
    <w:rsid w:val="415F3F37"/>
    <w:rsid w:val="415F460A"/>
    <w:rsid w:val="41B92EC6"/>
    <w:rsid w:val="41BC1D5B"/>
    <w:rsid w:val="41C41EE0"/>
    <w:rsid w:val="41EB06B1"/>
    <w:rsid w:val="41FA3A2A"/>
    <w:rsid w:val="42147A3A"/>
    <w:rsid w:val="42176738"/>
    <w:rsid w:val="421D797E"/>
    <w:rsid w:val="423233AF"/>
    <w:rsid w:val="423D67D1"/>
    <w:rsid w:val="424B1C04"/>
    <w:rsid w:val="42AD063B"/>
    <w:rsid w:val="42C171F3"/>
    <w:rsid w:val="42D266C7"/>
    <w:rsid w:val="42D651C1"/>
    <w:rsid w:val="42D913E9"/>
    <w:rsid w:val="42E40DD1"/>
    <w:rsid w:val="42EC34F6"/>
    <w:rsid w:val="430201D2"/>
    <w:rsid w:val="43072DA7"/>
    <w:rsid w:val="43135319"/>
    <w:rsid w:val="432C2A32"/>
    <w:rsid w:val="432D1C04"/>
    <w:rsid w:val="433619DB"/>
    <w:rsid w:val="434370AD"/>
    <w:rsid w:val="434501BA"/>
    <w:rsid w:val="434E5F92"/>
    <w:rsid w:val="43575365"/>
    <w:rsid w:val="43577E34"/>
    <w:rsid w:val="435E6358"/>
    <w:rsid w:val="435E7642"/>
    <w:rsid w:val="43680537"/>
    <w:rsid w:val="43700157"/>
    <w:rsid w:val="439F701C"/>
    <w:rsid w:val="43C07C63"/>
    <w:rsid w:val="43C55D14"/>
    <w:rsid w:val="43EA3E0B"/>
    <w:rsid w:val="43F206CA"/>
    <w:rsid w:val="43FE4F8A"/>
    <w:rsid w:val="440C2B3C"/>
    <w:rsid w:val="44166BF1"/>
    <w:rsid w:val="44717D3E"/>
    <w:rsid w:val="448C530C"/>
    <w:rsid w:val="44925C64"/>
    <w:rsid w:val="44947D38"/>
    <w:rsid w:val="449556E6"/>
    <w:rsid w:val="44A0537A"/>
    <w:rsid w:val="44A5762A"/>
    <w:rsid w:val="44C37AAB"/>
    <w:rsid w:val="44D632A8"/>
    <w:rsid w:val="44E94EF1"/>
    <w:rsid w:val="44EA41B5"/>
    <w:rsid w:val="44F62472"/>
    <w:rsid w:val="44FD22D5"/>
    <w:rsid w:val="452B2344"/>
    <w:rsid w:val="453221C1"/>
    <w:rsid w:val="453B3D19"/>
    <w:rsid w:val="454D5F02"/>
    <w:rsid w:val="4555107C"/>
    <w:rsid w:val="456600C8"/>
    <w:rsid w:val="456C1FA4"/>
    <w:rsid w:val="456C2D26"/>
    <w:rsid w:val="45701612"/>
    <w:rsid w:val="457A7A7F"/>
    <w:rsid w:val="457B3AC6"/>
    <w:rsid w:val="45983295"/>
    <w:rsid w:val="459A6248"/>
    <w:rsid w:val="459C19DC"/>
    <w:rsid w:val="459E1DF2"/>
    <w:rsid w:val="45C26CA2"/>
    <w:rsid w:val="45DA5C7B"/>
    <w:rsid w:val="45E7300C"/>
    <w:rsid w:val="45F37CC1"/>
    <w:rsid w:val="46030EB3"/>
    <w:rsid w:val="460958D0"/>
    <w:rsid w:val="460F7455"/>
    <w:rsid w:val="46130A89"/>
    <w:rsid w:val="462D1E49"/>
    <w:rsid w:val="46317253"/>
    <w:rsid w:val="464F5100"/>
    <w:rsid w:val="46537317"/>
    <w:rsid w:val="465E47C3"/>
    <w:rsid w:val="46761090"/>
    <w:rsid w:val="467E09EF"/>
    <w:rsid w:val="46813DBF"/>
    <w:rsid w:val="4693575D"/>
    <w:rsid w:val="46AE583F"/>
    <w:rsid w:val="46AE6E07"/>
    <w:rsid w:val="46B40F2B"/>
    <w:rsid w:val="46CD350D"/>
    <w:rsid w:val="46DD60EE"/>
    <w:rsid w:val="46DE2D82"/>
    <w:rsid w:val="46DE55E8"/>
    <w:rsid w:val="46F36309"/>
    <w:rsid w:val="46F92601"/>
    <w:rsid w:val="46FD6C53"/>
    <w:rsid w:val="470C1F25"/>
    <w:rsid w:val="470C4B51"/>
    <w:rsid w:val="47263250"/>
    <w:rsid w:val="472A62F3"/>
    <w:rsid w:val="472C5E04"/>
    <w:rsid w:val="47332F94"/>
    <w:rsid w:val="473339CD"/>
    <w:rsid w:val="47376734"/>
    <w:rsid w:val="473E145B"/>
    <w:rsid w:val="47417B21"/>
    <w:rsid w:val="47443E3C"/>
    <w:rsid w:val="475112EB"/>
    <w:rsid w:val="4760696F"/>
    <w:rsid w:val="477325D6"/>
    <w:rsid w:val="477C3A73"/>
    <w:rsid w:val="47831BFE"/>
    <w:rsid w:val="479809B8"/>
    <w:rsid w:val="47B16BE0"/>
    <w:rsid w:val="47D47E08"/>
    <w:rsid w:val="47DE71F1"/>
    <w:rsid w:val="47FB7648"/>
    <w:rsid w:val="480027FF"/>
    <w:rsid w:val="480C4220"/>
    <w:rsid w:val="48294272"/>
    <w:rsid w:val="48357B3B"/>
    <w:rsid w:val="4839101C"/>
    <w:rsid w:val="484C7DB3"/>
    <w:rsid w:val="485D4C28"/>
    <w:rsid w:val="486329A7"/>
    <w:rsid w:val="487D480D"/>
    <w:rsid w:val="48822B58"/>
    <w:rsid w:val="48862167"/>
    <w:rsid w:val="488D05FE"/>
    <w:rsid w:val="48964AD8"/>
    <w:rsid w:val="489F6B33"/>
    <w:rsid w:val="48AB093C"/>
    <w:rsid w:val="48D82045"/>
    <w:rsid w:val="48DC3718"/>
    <w:rsid w:val="48F40954"/>
    <w:rsid w:val="49571C5B"/>
    <w:rsid w:val="495B6457"/>
    <w:rsid w:val="49781549"/>
    <w:rsid w:val="49782801"/>
    <w:rsid w:val="49785D34"/>
    <w:rsid w:val="49790338"/>
    <w:rsid w:val="499D721E"/>
    <w:rsid w:val="49A577F9"/>
    <w:rsid w:val="49AF5DB5"/>
    <w:rsid w:val="49D0144B"/>
    <w:rsid w:val="49F44C5D"/>
    <w:rsid w:val="49F50870"/>
    <w:rsid w:val="4A26019D"/>
    <w:rsid w:val="4A3431F4"/>
    <w:rsid w:val="4A383046"/>
    <w:rsid w:val="4A471C26"/>
    <w:rsid w:val="4A4D76CB"/>
    <w:rsid w:val="4A5C75B9"/>
    <w:rsid w:val="4A5F5501"/>
    <w:rsid w:val="4A73708A"/>
    <w:rsid w:val="4A82749F"/>
    <w:rsid w:val="4AC152FB"/>
    <w:rsid w:val="4ADA25F1"/>
    <w:rsid w:val="4AE03433"/>
    <w:rsid w:val="4AE21620"/>
    <w:rsid w:val="4AEE4B87"/>
    <w:rsid w:val="4AFD336F"/>
    <w:rsid w:val="4B0B0E05"/>
    <w:rsid w:val="4B3764A7"/>
    <w:rsid w:val="4B610736"/>
    <w:rsid w:val="4B64401B"/>
    <w:rsid w:val="4B70749F"/>
    <w:rsid w:val="4B733540"/>
    <w:rsid w:val="4B9666BC"/>
    <w:rsid w:val="4BBE441A"/>
    <w:rsid w:val="4BC76479"/>
    <w:rsid w:val="4BCC2290"/>
    <w:rsid w:val="4BD272AD"/>
    <w:rsid w:val="4BD4754C"/>
    <w:rsid w:val="4BDF471B"/>
    <w:rsid w:val="4BF050E7"/>
    <w:rsid w:val="4BF875E2"/>
    <w:rsid w:val="4C00634E"/>
    <w:rsid w:val="4C3F1EF8"/>
    <w:rsid w:val="4C4F6AC2"/>
    <w:rsid w:val="4C524663"/>
    <w:rsid w:val="4C551CE7"/>
    <w:rsid w:val="4C5C6B91"/>
    <w:rsid w:val="4C5D61E1"/>
    <w:rsid w:val="4C6A38FC"/>
    <w:rsid w:val="4CAC05A1"/>
    <w:rsid w:val="4CB37ECC"/>
    <w:rsid w:val="4CC3431D"/>
    <w:rsid w:val="4CE32639"/>
    <w:rsid w:val="4CEB7145"/>
    <w:rsid w:val="4D16233D"/>
    <w:rsid w:val="4D2F2B78"/>
    <w:rsid w:val="4D5D40C1"/>
    <w:rsid w:val="4D746F26"/>
    <w:rsid w:val="4D87299B"/>
    <w:rsid w:val="4D8A45B0"/>
    <w:rsid w:val="4D91586D"/>
    <w:rsid w:val="4DAB0F88"/>
    <w:rsid w:val="4DB206FC"/>
    <w:rsid w:val="4DB51C9F"/>
    <w:rsid w:val="4DC63176"/>
    <w:rsid w:val="4DCB57F5"/>
    <w:rsid w:val="4DD418AA"/>
    <w:rsid w:val="4DDE676B"/>
    <w:rsid w:val="4E114094"/>
    <w:rsid w:val="4E132D5B"/>
    <w:rsid w:val="4E1522AB"/>
    <w:rsid w:val="4E22092A"/>
    <w:rsid w:val="4E415771"/>
    <w:rsid w:val="4E447CC9"/>
    <w:rsid w:val="4E605328"/>
    <w:rsid w:val="4E743B3C"/>
    <w:rsid w:val="4E807468"/>
    <w:rsid w:val="4E896D30"/>
    <w:rsid w:val="4E987B37"/>
    <w:rsid w:val="4E9B47DC"/>
    <w:rsid w:val="4EA51DC2"/>
    <w:rsid w:val="4EB106F2"/>
    <w:rsid w:val="4EB66A33"/>
    <w:rsid w:val="4EBB5DBE"/>
    <w:rsid w:val="4EC26A4D"/>
    <w:rsid w:val="4EE1241C"/>
    <w:rsid w:val="4EF77FB8"/>
    <w:rsid w:val="4F163447"/>
    <w:rsid w:val="4F1A7008"/>
    <w:rsid w:val="4F1D02BB"/>
    <w:rsid w:val="4F2401A6"/>
    <w:rsid w:val="4F2414FE"/>
    <w:rsid w:val="4F364EA4"/>
    <w:rsid w:val="4F386D08"/>
    <w:rsid w:val="4F414506"/>
    <w:rsid w:val="4F415B20"/>
    <w:rsid w:val="4F423AC5"/>
    <w:rsid w:val="4F45280C"/>
    <w:rsid w:val="4F66013C"/>
    <w:rsid w:val="4F704107"/>
    <w:rsid w:val="4F7A7484"/>
    <w:rsid w:val="4F857B9F"/>
    <w:rsid w:val="4F8B6983"/>
    <w:rsid w:val="4F987D83"/>
    <w:rsid w:val="4F9F6305"/>
    <w:rsid w:val="4FAD1767"/>
    <w:rsid w:val="4FB52022"/>
    <w:rsid w:val="4FB90831"/>
    <w:rsid w:val="4FC155E1"/>
    <w:rsid w:val="4FC51B0F"/>
    <w:rsid w:val="4FD75ECD"/>
    <w:rsid w:val="4FE85DF4"/>
    <w:rsid w:val="500E7BE8"/>
    <w:rsid w:val="500F5168"/>
    <w:rsid w:val="500F5DAE"/>
    <w:rsid w:val="501645C5"/>
    <w:rsid w:val="501D2002"/>
    <w:rsid w:val="50255035"/>
    <w:rsid w:val="504132E3"/>
    <w:rsid w:val="504D24F4"/>
    <w:rsid w:val="505D122C"/>
    <w:rsid w:val="505D1564"/>
    <w:rsid w:val="506358D1"/>
    <w:rsid w:val="506F763E"/>
    <w:rsid w:val="50783A55"/>
    <w:rsid w:val="507C384E"/>
    <w:rsid w:val="509D1F88"/>
    <w:rsid w:val="509E4866"/>
    <w:rsid w:val="50A02775"/>
    <w:rsid w:val="50A37762"/>
    <w:rsid w:val="50A5492D"/>
    <w:rsid w:val="50BC3E68"/>
    <w:rsid w:val="50DB3FDE"/>
    <w:rsid w:val="50E32EF9"/>
    <w:rsid w:val="50EE64BD"/>
    <w:rsid w:val="51023A7C"/>
    <w:rsid w:val="51174EDA"/>
    <w:rsid w:val="514736E5"/>
    <w:rsid w:val="51506A75"/>
    <w:rsid w:val="51561BDF"/>
    <w:rsid w:val="51583A45"/>
    <w:rsid w:val="516A0A8F"/>
    <w:rsid w:val="51774495"/>
    <w:rsid w:val="5178037B"/>
    <w:rsid w:val="51842A7D"/>
    <w:rsid w:val="51982F91"/>
    <w:rsid w:val="519A35C6"/>
    <w:rsid w:val="519F2583"/>
    <w:rsid w:val="51AB557F"/>
    <w:rsid w:val="51AD6556"/>
    <w:rsid w:val="51B06516"/>
    <w:rsid w:val="51BB3CB5"/>
    <w:rsid w:val="51BF6981"/>
    <w:rsid w:val="51DF3001"/>
    <w:rsid w:val="51F37983"/>
    <w:rsid w:val="51FB4517"/>
    <w:rsid w:val="51FB4635"/>
    <w:rsid w:val="52026AE1"/>
    <w:rsid w:val="521F09DD"/>
    <w:rsid w:val="5222752C"/>
    <w:rsid w:val="52255AF3"/>
    <w:rsid w:val="523E13E6"/>
    <w:rsid w:val="524005E4"/>
    <w:rsid w:val="525106DF"/>
    <w:rsid w:val="5253532C"/>
    <w:rsid w:val="52663CB5"/>
    <w:rsid w:val="527375D2"/>
    <w:rsid w:val="527B54B3"/>
    <w:rsid w:val="5289751A"/>
    <w:rsid w:val="528D1957"/>
    <w:rsid w:val="52A62656"/>
    <w:rsid w:val="52AD1D52"/>
    <w:rsid w:val="52B70F1D"/>
    <w:rsid w:val="52C85AB9"/>
    <w:rsid w:val="52E22D49"/>
    <w:rsid w:val="52EA6127"/>
    <w:rsid w:val="530134AB"/>
    <w:rsid w:val="530734F8"/>
    <w:rsid w:val="531505DE"/>
    <w:rsid w:val="531B06DD"/>
    <w:rsid w:val="532260D6"/>
    <w:rsid w:val="53265CEC"/>
    <w:rsid w:val="53381174"/>
    <w:rsid w:val="53395A8D"/>
    <w:rsid w:val="533975AC"/>
    <w:rsid w:val="53430A03"/>
    <w:rsid w:val="53453181"/>
    <w:rsid w:val="535832A7"/>
    <w:rsid w:val="53684556"/>
    <w:rsid w:val="5374208A"/>
    <w:rsid w:val="539E2038"/>
    <w:rsid w:val="53AC04B8"/>
    <w:rsid w:val="53AD6020"/>
    <w:rsid w:val="53DD074C"/>
    <w:rsid w:val="53F03A50"/>
    <w:rsid w:val="53FB074F"/>
    <w:rsid w:val="540422CF"/>
    <w:rsid w:val="54475DCC"/>
    <w:rsid w:val="544A38FA"/>
    <w:rsid w:val="54616281"/>
    <w:rsid w:val="5479673C"/>
    <w:rsid w:val="548212A3"/>
    <w:rsid w:val="54871388"/>
    <w:rsid w:val="548A728F"/>
    <w:rsid w:val="54905ECA"/>
    <w:rsid w:val="549D6AC8"/>
    <w:rsid w:val="54A212AE"/>
    <w:rsid w:val="54AC532F"/>
    <w:rsid w:val="54B25F3F"/>
    <w:rsid w:val="54B4790E"/>
    <w:rsid w:val="54BD2D90"/>
    <w:rsid w:val="54D15BCB"/>
    <w:rsid w:val="553C7ED5"/>
    <w:rsid w:val="55585D19"/>
    <w:rsid w:val="556E4059"/>
    <w:rsid w:val="557E0E4D"/>
    <w:rsid w:val="558A0B6B"/>
    <w:rsid w:val="55984425"/>
    <w:rsid w:val="55AF14AC"/>
    <w:rsid w:val="55B96E21"/>
    <w:rsid w:val="55C91189"/>
    <w:rsid w:val="55CE7DB6"/>
    <w:rsid w:val="55E1458A"/>
    <w:rsid w:val="55EA6E84"/>
    <w:rsid w:val="55EB6977"/>
    <w:rsid w:val="5607784E"/>
    <w:rsid w:val="560B6A22"/>
    <w:rsid w:val="56222B52"/>
    <w:rsid w:val="563166DC"/>
    <w:rsid w:val="564877A5"/>
    <w:rsid w:val="56603E65"/>
    <w:rsid w:val="5695539B"/>
    <w:rsid w:val="5695773D"/>
    <w:rsid w:val="56C101B4"/>
    <w:rsid w:val="56C279DB"/>
    <w:rsid w:val="56D2305A"/>
    <w:rsid w:val="56D63A7A"/>
    <w:rsid w:val="56D97728"/>
    <w:rsid w:val="56DA1345"/>
    <w:rsid w:val="56DD6858"/>
    <w:rsid w:val="56EE44F1"/>
    <w:rsid w:val="5715028F"/>
    <w:rsid w:val="5717185B"/>
    <w:rsid w:val="571747DE"/>
    <w:rsid w:val="57471110"/>
    <w:rsid w:val="57516383"/>
    <w:rsid w:val="57865D18"/>
    <w:rsid w:val="57937A03"/>
    <w:rsid w:val="57B37B43"/>
    <w:rsid w:val="57C45AC7"/>
    <w:rsid w:val="57D56212"/>
    <w:rsid w:val="57D72812"/>
    <w:rsid w:val="57EF5E0E"/>
    <w:rsid w:val="58054C91"/>
    <w:rsid w:val="580E372B"/>
    <w:rsid w:val="58101591"/>
    <w:rsid w:val="58120A77"/>
    <w:rsid w:val="58156BCB"/>
    <w:rsid w:val="58235DE1"/>
    <w:rsid w:val="58294898"/>
    <w:rsid w:val="58385787"/>
    <w:rsid w:val="584450AA"/>
    <w:rsid w:val="584B0E6E"/>
    <w:rsid w:val="584C2341"/>
    <w:rsid w:val="5850268F"/>
    <w:rsid w:val="585431F4"/>
    <w:rsid w:val="586F66CF"/>
    <w:rsid w:val="58785DD8"/>
    <w:rsid w:val="5881483E"/>
    <w:rsid w:val="588A205B"/>
    <w:rsid w:val="588F7B43"/>
    <w:rsid w:val="58B312C4"/>
    <w:rsid w:val="58BB21DC"/>
    <w:rsid w:val="58BB441C"/>
    <w:rsid w:val="58D3217E"/>
    <w:rsid w:val="58DD051D"/>
    <w:rsid w:val="58E471F5"/>
    <w:rsid w:val="58FF5879"/>
    <w:rsid w:val="59041CE1"/>
    <w:rsid w:val="591B012B"/>
    <w:rsid w:val="59204EF1"/>
    <w:rsid w:val="59271F35"/>
    <w:rsid w:val="59310CA2"/>
    <w:rsid w:val="59431CD3"/>
    <w:rsid w:val="59623730"/>
    <w:rsid w:val="59690793"/>
    <w:rsid w:val="5978454B"/>
    <w:rsid w:val="597C47A4"/>
    <w:rsid w:val="598D7D01"/>
    <w:rsid w:val="598F5362"/>
    <w:rsid w:val="5998614C"/>
    <w:rsid w:val="59A64B33"/>
    <w:rsid w:val="59BC3BE1"/>
    <w:rsid w:val="59C7491A"/>
    <w:rsid w:val="59D21773"/>
    <w:rsid w:val="59DA5F12"/>
    <w:rsid w:val="5A055A2B"/>
    <w:rsid w:val="5A0D7986"/>
    <w:rsid w:val="5A1D1CD0"/>
    <w:rsid w:val="5A292B50"/>
    <w:rsid w:val="5A315A59"/>
    <w:rsid w:val="5A34016C"/>
    <w:rsid w:val="5A562228"/>
    <w:rsid w:val="5A5E37A2"/>
    <w:rsid w:val="5A641A16"/>
    <w:rsid w:val="5A6870DC"/>
    <w:rsid w:val="5A6A6AB2"/>
    <w:rsid w:val="5A6E44D0"/>
    <w:rsid w:val="5A7B66B2"/>
    <w:rsid w:val="5A9640B1"/>
    <w:rsid w:val="5A985BD5"/>
    <w:rsid w:val="5ABA1A75"/>
    <w:rsid w:val="5AC834F5"/>
    <w:rsid w:val="5AEC372E"/>
    <w:rsid w:val="5AEF2EDA"/>
    <w:rsid w:val="5B0633C0"/>
    <w:rsid w:val="5B24231E"/>
    <w:rsid w:val="5B28699E"/>
    <w:rsid w:val="5B306F7E"/>
    <w:rsid w:val="5B53608C"/>
    <w:rsid w:val="5B5F0ACD"/>
    <w:rsid w:val="5B6023D9"/>
    <w:rsid w:val="5B665CC4"/>
    <w:rsid w:val="5B753B9C"/>
    <w:rsid w:val="5B767BC7"/>
    <w:rsid w:val="5B777ABF"/>
    <w:rsid w:val="5B7D019F"/>
    <w:rsid w:val="5B9751CE"/>
    <w:rsid w:val="5BA131E7"/>
    <w:rsid w:val="5BA272A6"/>
    <w:rsid w:val="5BB32F70"/>
    <w:rsid w:val="5BC67205"/>
    <w:rsid w:val="5BD41BC2"/>
    <w:rsid w:val="5BFD7094"/>
    <w:rsid w:val="5C08189E"/>
    <w:rsid w:val="5C17602F"/>
    <w:rsid w:val="5C1C4D52"/>
    <w:rsid w:val="5C20315A"/>
    <w:rsid w:val="5C253E7D"/>
    <w:rsid w:val="5C287746"/>
    <w:rsid w:val="5C346CE4"/>
    <w:rsid w:val="5C3C3455"/>
    <w:rsid w:val="5C4A2E02"/>
    <w:rsid w:val="5C4F0418"/>
    <w:rsid w:val="5C5679F9"/>
    <w:rsid w:val="5C660BDA"/>
    <w:rsid w:val="5C6C23B9"/>
    <w:rsid w:val="5C6F5488"/>
    <w:rsid w:val="5C7210A2"/>
    <w:rsid w:val="5C791CC0"/>
    <w:rsid w:val="5C7F7B49"/>
    <w:rsid w:val="5C97462C"/>
    <w:rsid w:val="5CAC3166"/>
    <w:rsid w:val="5CAD05E2"/>
    <w:rsid w:val="5CB51004"/>
    <w:rsid w:val="5CE77B5D"/>
    <w:rsid w:val="5CE95669"/>
    <w:rsid w:val="5CF96232"/>
    <w:rsid w:val="5D00723B"/>
    <w:rsid w:val="5D0E27BC"/>
    <w:rsid w:val="5D174F7F"/>
    <w:rsid w:val="5D193DB1"/>
    <w:rsid w:val="5D364460"/>
    <w:rsid w:val="5D5A0BF3"/>
    <w:rsid w:val="5D5E7DF4"/>
    <w:rsid w:val="5D5F6D1D"/>
    <w:rsid w:val="5D6D1FFC"/>
    <w:rsid w:val="5D7A7774"/>
    <w:rsid w:val="5D7E7C70"/>
    <w:rsid w:val="5D9D345A"/>
    <w:rsid w:val="5DAC1C09"/>
    <w:rsid w:val="5DC15672"/>
    <w:rsid w:val="5DD605D7"/>
    <w:rsid w:val="5DDC2224"/>
    <w:rsid w:val="5DE033EA"/>
    <w:rsid w:val="5E11388E"/>
    <w:rsid w:val="5E230C3A"/>
    <w:rsid w:val="5E3675A4"/>
    <w:rsid w:val="5E3C5819"/>
    <w:rsid w:val="5E4B68D2"/>
    <w:rsid w:val="5E585F52"/>
    <w:rsid w:val="5E650084"/>
    <w:rsid w:val="5E6A32E8"/>
    <w:rsid w:val="5E830965"/>
    <w:rsid w:val="5E994F7A"/>
    <w:rsid w:val="5E997625"/>
    <w:rsid w:val="5EBD5AB9"/>
    <w:rsid w:val="5ED82764"/>
    <w:rsid w:val="5EDE34EF"/>
    <w:rsid w:val="5EE65303"/>
    <w:rsid w:val="5EEB1B57"/>
    <w:rsid w:val="5EEB1B82"/>
    <w:rsid w:val="5EEB5931"/>
    <w:rsid w:val="5F045798"/>
    <w:rsid w:val="5F186916"/>
    <w:rsid w:val="5F1D7B8D"/>
    <w:rsid w:val="5F2070F3"/>
    <w:rsid w:val="5F2521B5"/>
    <w:rsid w:val="5F293990"/>
    <w:rsid w:val="5F2D50D0"/>
    <w:rsid w:val="5F2E1DC0"/>
    <w:rsid w:val="5F3B1F6C"/>
    <w:rsid w:val="5F3F6ACE"/>
    <w:rsid w:val="5F4165AB"/>
    <w:rsid w:val="5F423E29"/>
    <w:rsid w:val="5F4B43E8"/>
    <w:rsid w:val="5F4B5D21"/>
    <w:rsid w:val="5F4E49B7"/>
    <w:rsid w:val="5F620DA7"/>
    <w:rsid w:val="5F626165"/>
    <w:rsid w:val="5F731101"/>
    <w:rsid w:val="5F840168"/>
    <w:rsid w:val="5FA019E5"/>
    <w:rsid w:val="5FC14BC7"/>
    <w:rsid w:val="5FD15AD2"/>
    <w:rsid w:val="5FE63288"/>
    <w:rsid w:val="5FED48F2"/>
    <w:rsid w:val="5FF576C4"/>
    <w:rsid w:val="600D5A0F"/>
    <w:rsid w:val="600F2399"/>
    <w:rsid w:val="60100168"/>
    <w:rsid w:val="60174473"/>
    <w:rsid w:val="6018338A"/>
    <w:rsid w:val="602023AF"/>
    <w:rsid w:val="6058076B"/>
    <w:rsid w:val="60691C79"/>
    <w:rsid w:val="606A2308"/>
    <w:rsid w:val="608D0B89"/>
    <w:rsid w:val="608D13B8"/>
    <w:rsid w:val="608E53E0"/>
    <w:rsid w:val="608F6DCF"/>
    <w:rsid w:val="60AF6EEF"/>
    <w:rsid w:val="60D30D2A"/>
    <w:rsid w:val="60F50EA4"/>
    <w:rsid w:val="60FC046A"/>
    <w:rsid w:val="61195DA0"/>
    <w:rsid w:val="6133663B"/>
    <w:rsid w:val="613F695D"/>
    <w:rsid w:val="614B7A50"/>
    <w:rsid w:val="61603826"/>
    <w:rsid w:val="61647C13"/>
    <w:rsid w:val="61773B2D"/>
    <w:rsid w:val="61A478CD"/>
    <w:rsid w:val="61A741F8"/>
    <w:rsid w:val="61B93A0D"/>
    <w:rsid w:val="61BA70C3"/>
    <w:rsid w:val="61BC3E5A"/>
    <w:rsid w:val="61BC7C78"/>
    <w:rsid w:val="61C37CAC"/>
    <w:rsid w:val="61EE2831"/>
    <w:rsid w:val="62052E9D"/>
    <w:rsid w:val="622B2A75"/>
    <w:rsid w:val="6235433D"/>
    <w:rsid w:val="624668BE"/>
    <w:rsid w:val="624A2316"/>
    <w:rsid w:val="625B49E0"/>
    <w:rsid w:val="62631D21"/>
    <w:rsid w:val="62652744"/>
    <w:rsid w:val="62BD64F1"/>
    <w:rsid w:val="62C2089F"/>
    <w:rsid w:val="62C20B6E"/>
    <w:rsid w:val="62CE4A93"/>
    <w:rsid w:val="62D35C9A"/>
    <w:rsid w:val="62D54765"/>
    <w:rsid w:val="62DB7664"/>
    <w:rsid w:val="62EF54E3"/>
    <w:rsid w:val="62FE221F"/>
    <w:rsid w:val="63072B74"/>
    <w:rsid w:val="63117015"/>
    <w:rsid w:val="631E47F0"/>
    <w:rsid w:val="63211AF7"/>
    <w:rsid w:val="632A18EE"/>
    <w:rsid w:val="632A4CAE"/>
    <w:rsid w:val="6337115D"/>
    <w:rsid w:val="634426C1"/>
    <w:rsid w:val="6350134F"/>
    <w:rsid w:val="63585E05"/>
    <w:rsid w:val="637D5D70"/>
    <w:rsid w:val="637D73A5"/>
    <w:rsid w:val="63897B7B"/>
    <w:rsid w:val="639338AB"/>
    <w:rsid w:val="63C11207"/>
    <w:rsid w:val="63C90472"/>
    <w:rsid w:val="63CA2316"/>
    <w:rsid w:val="63E04D05"/>
    <w:rsid w:val="63E34461"/>
    <w:rsid w:val="63EA5747"/>
    <w:rsid w:val="63EB5108"/>
    <w:rsid w:val="63F21953"/>
    <w:rsid w:val="63F57AF7"/>
    <w:rsid w:val="64101881"/>
    <w:rsid w:val="64274A84"/>
    <w:rsid w:val="642A0B53"/>
    <w:rsid w:val="644E725E"/>
    <w:rsid w:val="6466124F"/>
    <w:rsid w:val="64CA2BC8"/>
    <w:rsid w:val="64DC65F2"/>
    <w:rsid w:val="64E52B38"/>
    <w:rsid w:val="64F75E2E"/>
    <w:rsid w:val="64FD6C0C"/>
    <w:rsid w:val="65062B47"/>
    <w:rsid w:val="651545C9"/>
    <w:rsid w:val="651F7051"/>
    <w:rsid w:val="652801D5"/>
    <w:rsid w:val="653F0A94"/>
    <w:rsid w:val="65422B5E"/>
    <w:rsid w:val="655363FF"/>
    <w:rsid w:val="65543B68"/>
    <w:rsid w:val="65550F6C"/>
    <w:rsid w:val="655722C3"/>
    <w:rsid w:val="655C6433"/>
    <w:rsid w:val="65644578"/>
    <w:rsid w:val="656B71A0"/>
    <w:rsid w:val="656E1285"/>
    <w:rsid w:val="65987AD6"/>
    <w:rsid w:val="659D2C6E"/>
    <w:rsid w:val="659E70CA"/>
    <w:rsid w:val="659F59C1"/>
    <w:rsid w:val="65A76AC1"/>
    <w:rsid w:val="65A90596"/>
    <w:rsid w:val="65B76EC6"/>
    <w:rsid w:val="65BC7CB7"/>
    <w:rsid w:val="65C7766D"/>
    <w:rsid w:val="65D02CDA"/>
    <w:rsid w:val="65D37CEE"/>
    <w:rsid w:val="65F51DC0"/>
    <w:rsid w:val="65F62BA4"/>
    <w:rsid w:val="66114FD6"/>
    <w:rsid w:val="6619273A"/>
    <w:rsid w:val="66251F2D"/>
    <w:rsid w:val="662F5994"/>
    <w:rsid w:val="66356DF9"/>
    <w:rsid w:val="664F74F8"/>
    <w:rsid w:val="6652789F"/>
    <w:rsid w:val="66554A2F"/>
    <w:rsid w:val="667860ED"/>
    <w:rsid w:val="66837B42"/>
    <w:rsid w:val="6686712D"/>
    <w:rsid w:val="669A0EB8"/>
    <w:rsid w:val="669F7F7B"/>
    <w:rsid w:val="66A95CED"/>
    <w:rsid w:val="66AF21DF"/>
    <w:rsid w:val="66E85379"/>
    <w:rsid w:val="66F330C8"/>
    <w:rsid w:val="66F56645"/>
    <w:rsid w:val="66F771A7"/>
    <w:rsid w:val="670558E8"/>
    <w:rsid w:val="6712085D"/>
    <w:rsid w:val="675073FE"/>
    <w:rsid w:val="67632E35"/>
    <w:rsid w:val="67654A77"/>
    <w:rsid w:val="676915DC"/>
    <w:rsid w:val="676E12FC"/>
    <w:rsid w:val="67765505"/>
    <w:rsid w:val="67771202"/>
    <w:rsid w:val="67805055"/>
    <w:rsid w:val="678130BB"/>
    <w:rsid w:val="67A208E9"/>
    <w:rsid w:val="67A81461"/>
    <w:rsid w:val="67C71028"/>
    <w:rsid w:val="67C76DB5"/>
    <w:rsid w:val="67CE0A31"/>
    <w:rsid w:val="67E6546D"/>
    <w:rsid w:val="681A41BE"/>
    <w:rsid w:val="6839048A"/>
    <w:rsid w:val="68587782"/>
    <w:rsid w:val="686061C9"/>
    <w:rsid w:val="68610E40"/>
    <w:rsid w:val="687E4606"/>
    <w:rsid w:val="68903EBC"/>
    <w:rsid w:val="68975C9D"/>
    <w:rsid w:val="68A82E84"/>
    <w:rsid w:val="68CC3A98"/>
    <w:rsid w:val="691B2DFC"/>
    <w:rsid w:val="692045F1"/>
    <w:rsid w:val="693379B4"/>
    <w:rsid w:val="69673B44"/>
    <w:rsid w:val="69847791"/>
    <w:rsid w:val="69853E38"/>
    <w:rsid w:val="699975C7"/>
    <w:rsid w:val="69B97CBB"/>
    <w:rsid w:val="69C84A99"/>
    <w:rsid w:val="69DD6E88"/>
    <w:rsid w:val="69E312EA"/>
    <w:rsid w:val="69EA5D98"/>
    <w:rsid w:val="69FB617B"/>
    <w:rsid w:val="6A063470"/>
    <w:rsid w:val="6A073376"/>
    <w:rsid w:val="6A0A7BC5"/>
    <w:rsid w:val="6A0C209B"/>
    <w:rsid w:val="6A104E32"/>
    <w:rsid w:val="6A55309E"/>
    <w:rsid w:val="6A853969"/>
    <w:rsid w:val="6A8F3879"/>
    <w:rsid w:val="6A8F4802"/>
    <w:rsid w:val="6AB26B47"/>
    <w:rsid w:val="6AB83FD0"/>
    <w:rsid w:val="6AC61A0E"/>
    <w:rsid w:val="6ACB3D20"/>
    <w:rsid w:val="6AE13829"/>
    <w:rsid w:val="6AF969DC"/>
    <w:rsid w:val="6AFD2A27"/>
    <w:rsid w:val="6B1C7940"/>
    <w:rsid w:val="6B2556D4"/>
    <w:rsid w:val="6B2770E7"/>
    <w:rsid w:val="6B40766A"/>
    <w:rsid w:val="6B4C5B1C"/>
    <w:rsid w:val="6B506CC2"/>
    <w:rsid w:val="6B5920BF"/>
    <w:rsid w:val="6B614BD7"/>
    <w:rsid w:val="6B6C4B43"/>
    <w:rsid w:val="6BAA6F1F"/>
    <w:rsid w:val="6BD244BA"/>
    <w:rsid w:val="6BD92C38"/>
    <w:rsid w:val="6BDB50B3"/>
    <w:rsid w:val="6BE5371F"/>
    <w:rsid w:val="6BEA3B62"/>
    <w:rsid w:val="6BEE5EB9"/>
    <w:rsid w:val="6BF07522"/>
    <w:rsid w:val="6BF2344D"/>
    <w:rsid w:val="6BF4517A"/>
    <w:rsid w:val="6C245957"/>
    <w:rsid w:val="6C255CDD"/>
    <w:rsid w:val="6C380772"/>
    <w:rsid w:val="6C5F2A11"/>
    <w:rsid w:val="6C601E17"/>
    <w:rsid w:val="6C6634D7"/>
    <w:rsid w:val="6CA51767"/>
    <w:rsid w:val="6CAD496E"/>
    <w:rsid w:val="6CB015C4"/>
    <w:rsid w:val="6CB613C7"/>
    <w:rsid w:val="6CC13353"/>
    <w:rsid w:val="6CC97AEC"/>
    <w:rsid w:val="6CD058E0"/>
    <w:rsid w:val="6CDE381E"/>
    <w:rsid w:val="6D2D3320"/>
    <w:rsid w:val="6D312E7C"/>
    <w:rsid w:val="6D3C58FF"/>
    <w:rsid w:val="6D571AC3"/>
    <w:rsid w:val="6D5F7612"/>
    <w:rsid w:val="6D6C50AC"/>
    <w:rsid w:val="6D790487"/>
    <w:rsid w:val="6D7C00C5"/>
    <w:rsid w:val="6D910991"/>
    <w:rsid w:val="6D965483"/>
    <w:rsid w:val="6DA57F72"/>
    <w:rsid w:val="6DA649C0"/>
    <w:rsid w:val="6DA81E1C"/>
    <w:rsid w:val="6DAE5B0D"/>
    <w:rsid w:val="6DC531EF"/>
    <w:rsid w:val="6DCD5952"/>
    <w:rsid w:val="6DF049BD"/>
    <w:rsid w:val="6DF54F14"/>
    <w:rsid w:val="6DFC6948"/>
    <w:rsid w:val="6DFD31A9"/>
    <w:rsid w:val="6E000232"/>
    <w:rsid w:val="6E1A4649"/>
    <w:rsid w:val="6E22562B"/>
    <w:rsid w:val="6E4465F2"/>
    <w:rsid w:val="6E497753"/>
    <w:rsid w:val="6E6C4781"/>
    <w:rsid w:val="6E867227"/>
    <w:rsid w:val="6E883820"/>
    <w:rsid w:val="6E8F1F25"/>
    <w:rsid w:val="6E925478"/>
    <w:rsid w:val="6E9764D0"/>
    <w:rsid w:val="6E9A0087"/>
    <w:rsid w:val="6EA30452"/>
    <w:rsid w:val="6EA36D56"/>
    <w:rsid w:val="6EA54A62"/>
    <w:rsid w:val="6EA72D69"/>
    <w:rsid w:val="6EA97255"/>
    <w:rsid w:val="6EC41E6D"/>
    <w:rsid w:val="6EF21B94"/>
    <w:rsid w:val="6EFA68C0"/>
    <w:rsid w:val="6F0003FC"/>
    <w:rsid w:val="6F3A0F29"/>
    <w:rsid w:val="6F5C119C"/>
    <w:rsid w:val="6F715FF8"/>
    <w:rsid w:val="6F862598"/>
    <w:rsid w:val="6F8B14B1"/>
    <w:rsid w:val="6FD83480"/>
    <w:rsid w:val="6FEB6780"/>
    <w:rsid w:val="6FF8536C"/>
    <w:rsid w:val="70061E86"/>
    <w:rsid w:val="70081B15"/>
    <w:rsid w:val="70096235"/>
    <w:rsid w:val="701C5D76"/>
    <w:rsid w:val="70294093"/>
    <w:rsid w:val="70337DDE"/>
    <w:rsid w:val="704C7922"/>
    <w:rsid w:val="704E5BAE"/>
    <w:rsid w:val="70581235"/>
    <w:rsid w:val="707425AB"/>
    <w:rsid w:val="708E4CAC"/>
    <w:rsid w:val="7090557F"/>
    <w:rsid w:val="70A72A68"/>
    <w:rsid w:val="70CE5DB1"/>
    <w:rsid w:val="70D273FB"/>
    <w:rsid w:val="70D73CD3"/>
    <w:rsid w:val="70DD4EF6"/>
    <w:rsid w:val="70F300F3"/>
    <w:rsid w:val="71296141"/>
    <w:rsid w:val="713A515F"/>
    <w:rsid w:val="71417C96"/>
    <w:rsid w:val="714A6BE2"/>
    <w:rsid w:val="714D10B3"/>
    <w:rsid w:val="71574C81"/>
    <w:rsid w:val="715D54F9"/>
    <w:rsid w:val="718104E0"/>
    <w:rsid w:val="71B132B0"/>
    <w:rsid w:val="71C32C8F"/>
    <w:rsid w:val="71E84951"/>
    <w:rsid w:val="71EA742E"/>
    <w:rsid w:val="72094DC3"/>
    <w:rsid w:val="720B11B4"/>
    <w:rsid w:val="720E0B7E"/>
    <w:rsid w:val="72217DC9"/>
    <w:rsid w:val="723F5E90"/>
    <w:rsid w:val="72477438"/>
    <w:rsid w:val="725513B4"/>
    <w:rsid w:val="72794D1E"/>
    <w:rsid w:val="7281762C"/>
    <w:rsid w:val="729F2B95"/>
    <w:rsid w:val="72B0169B"/>
    <w:rsid w:val="72BA43E6"/>
    <w:rsid w:val="72BC193D"/>
    <w:rsid w:val="72BC7393"/>
    <w:rsid w:val="72FF5170"/>
    <w:rsid w:val="73051C17"/>
    <w:rsid w:val="732122C1"/>
    <w:rsid w:val="73400B1E"/>
    <w:rsid w:val="734A576D"/>
    <w:rsid w:val="73526450"/>
    <w:rsid w:val="73583A9B"/>
    <w:rsid w:val="73604830"/>
    <w:rsid w:val="736A1C02"/>
    <w:rsid w:val="736B336C"/>
    <w:rsid w:val="73830465"/>
    <w:rsid w:val="73937D65"/>
    <w:rsid w:val="73B03CDC"/>
    <w:rsid w:val="73B33441"/>
    <w:rsid w:val="73BD5B78"/>
    <w:rsid w:val="73C5155C"/>
    <w:rsid w:val="73F73418"/>
    <w:rsid w:val="740E69C5"/>
    <w:rsid w:val="742E43F3"/>
    <w:rsid w:val="742E450A"/>
    <w:rsid w:val="743F4223"/>
    <w:rsid w:val="74430027"/>
    <w:rsid w:val="74495668"/>
    <w:rsid w:val="747B2FCD"/>
    <w:rsid w:val="747D1B6F"/>
    <w:rsid w:val="747E0A1E"/>
    <w:rsid w:val="74984CA1"/>
    <w:rsid w:val="749C1F79"/>
    <w:rsid w:val="74AD4638"/>
    <w:rsid w:val="74B202D3"/>
    <w:rsid w:val="74C64118"/>
    <w:rsid w:val="74CA6401"/>
    <w:rsid w:val="74CF3EDA"/>
    <w:rsid w:val="74EC15DC"/>
    <w:rsid w:val="74FD2B4F"/>
    <w:rsid w:val="74FF278E"/>
    <w:rsid w:val="7538283F"/>
    <w:rsid w:val="754142B5"/>
    <w:rsid w:val="7544326B"/>
    <w:rsid w:val="756F35A7"/>
    <w:rsid w:val="75890153"/>
    <w:rsid w:val="75995C03"/>
    <w:rsid w:val="759F0B0D"/>
    <w:rsid w:val="75AD2F41"/>
    <w:rsid w:val="75AE4026"/>
    <w:rsid w:val="75AE759C"/>
    <w:rsid w:val="75B10E52"/>
    <w:rsid w:val="75B4344A"/>
    <w:rsid w:val="75BB17BB"/>
    <w:rsid w:val="75C7342D"/>
    <w:rsid w:val="75D30258"/>
    <w:rsid w:val="75E15A0E"/>
    <w:rsid w:val="75EF359B"/>
    <w:rsid w:val="75F204AF"/>
    <w:rsid w:val="762471E0"/>
    <w:rsid w:val="763A3C55"/>
    <w:rsid w:val="765A4478"/>
    <w:rsid w:val="76617731"/>
    <w:rsid w:val="766F3032"/>
    <w:rsid w:val="76713781"/>
    <w:rsid w:val="768F6550"/>
    <w:rsid w:val="76903790"/>
    <w:rsid w:val="76920F63"/>
    <w:rsid w:val="76BF7232"/>
    <w:rsid w:val="76C8276D"/>
    <w:rsid w:val="76D06AEC"/>
    <w:rsid w:val="76D3680D"/>
    <w:rsid w:val="76D62CDB"/>
    <w:rsid w:val="76E37F31"/>
    <w:rsid w:val="76F732A3"/>
    <w:rsid w:val="77074B74"/>
    <w:rsid w:val="7713711B"/>
    <w:rsid w:val="77143B81"/>
    <w:rsid w:val="7718556C"/>
    <w:rsid w:val="77294EED"/>
    <w:rsid w:val="77350554"/>
    <w:rsid w:val="774B5FAF"/>
    <w:rsid w:val="77514D2B"/>
    <w:rsid w:val="77606A22"/>
    <w:rsid w:val="77692AB8"/>
    <w:rsid w:val="77794E56"/>
    <w:rsid w:val="77826B10"/>
    <w:rsid w:val="77927ED6"/>
    <w:rsid w:val="7794180B"/>
    <w:rsid w:val="77A11A44"/>
    <w:rsid w:val="77CF3E8E"/>
    <w:rsid w:val="77D13651"/>
    <w:rsid w:val="77F12535"/>
    <w:rsid w:val="78091106"/>
    <w:rsid w:val="7814082D"/>
    <w:rsid w:val="7814578F"/>
    <w:rsid w:val="781931D0"/>
    <w:rsid w:val="782072C9"/>
    <w:rsid w:val="78212BE0"/>
    <w:rsid w:val="78227F45"/>
    <w:rsid w:val="783634EE"/>
    <w:rsid w:val="78395F16"/>
    <w:rsid w:val="783E0B9A"/>
    <w:rsid w:val="784347C4"/>
    <w:rsid w:val="784F4B65"/>
    <w:rsid w:val="785874D9"/>
    <w:rsid w:val="786801A4"/>
    <w:rsid w:val="786B4BDB"/>
    <w:rsid w:val="787107A9"/>
    <w:rsid w:val="787B0E50"/>
    <w:rsid w:val="787F4B16"/>
    <w:rsid w:val="789456D9"/>
    <w:rsid w:val="78A2728C"/>
    <w:rsid w:val="78B55AAC"/>
    <w:rsid w:val="78BA50F7"/>
    <w:rsid w:val="78C07EE4"/>
    <w:rsid w:val="78CA3236"/>
    <w:rsid w:val="78CE133A"/>
    <w:rsid w:val="78D10C16"/>
    <w:rsid w:val="78D23783"/>
    <w:rsid w:val="78FA4811"/>
    <w:rsid w:val="79072250"/>
    <w:rsid w:val="791606B5"/>
    <w:rsid w:val="791B6DA4"/>
    <w:rsid w:val="79262551"/>
    <w:rsid w:val="794473A8"/>
    <w:rsid w:val="796F0610"/>
    <w:rsid w:val="797515BF"/>
    <w:rsid w:val="797C1E1F"/>
    <w:rsid w:val="797D6E8C"/>
    <w:rsid w:val="79964E85"/>
    <w:rsid w:val="79A77B0C"/>
    <w:rsid w:val="79BA41BB"/>
    <w:rsid w:val="79C61520"/>
    <w:rsid w:val="79C75464"/>
    <w:rsid w:val="79E35DAD"/>
    <w:rsid w:val="79E766E9"/>
    <w:rsid w:val="79ED32F3"/>
    <w:rsid w:val="79F32CC4"/>
    <w:rsid w:val="7A157E3F"/>
    <w:rsid w:val="7A3864DC"/>
    <w:rsid w:val="7A3A62E4"/>
    <w:rsid w:val="7A4D0D36"/>
    <w:rsid w:val="7A5102F4"/>
    <w:rsid w:val="7A5D1E51"/>
    <w:rsid w:val="7A68681F"/>
    <w:rsid w:val="7A7C5D56"/>
    <w:rsid w:val="7A8B6668"/>
    <w:rsid w:val="7A9C08D9"/>
    <w:rsid w:val="7AB847F0"/>
    <w:rsid w:val="7AFB4923"/>
    <w:rsid w:val="7AFE3BAC"/>
    <w:rsid w:val="7B160B6B"/>
    <w:rsid w:val="7B1D1BF5"/>
    <w:rsid w:val="7B301C64"/>
    <w:rsid w:val="7B3753B1"/>
    <w:rsid w:val="7B3E4ED8"/>
    <w:rsid w:val="7B4B2817"/>
    <w:rsid w:val="7B5F19EA"/>
    <w:rsid w:val="7B925739"/>
    <w:rsid w:val="7B9D5B7F"/>
    <w:rsid w:val="7B9E709A"/>
    <w:rsid w:val="7B9E743A"/>
    <w:rsid w:val="7BA670DF"/>
    <w:rsid w:val="7BA96FD5"/>
    <w:rsid w:val="7BB22650"/>
    <w:rsid w:val="7BC23C48"/>
    <w:rsid w:val="7BC776AC"/>
    <w:rsid w:val="7BCD3815"/>
    <w:rsid w:val="7BFF3F5C"/>
    <w:rsid w:val="7C2659A6"/>
    <w:rsid w:val="7C2B0D5B"/>
    <w:rsid w:val="7C354771"/>
    <w:rsid w:val="7C520630"/>
    <w:rsid w:val="7C5928DA"/>
    <w:rsid w:val="7C6724CF"/>
    <w:rsid w:val="7C6F372C"/>
    <w:rsid w:val="7C7B55CC"/>
    <w:rsid w:val="7C9130A5"/>
    <w:rsid w:val="7CB35F77"/>
    <w:rsid w:val="7CC05128"/>
    <w:rsid w:val="7CC11A85"/>
    <w:rsid w:val="7CD25CF0"/>
    <w:rsid w:val="7D27115C"/>
    <w:rsid w:val="7D2A5DDD"/>
    <w:rsid w:val="7D34167D"/>
    <w:rsid w:val="7D367A56"/>
    <w:rsid w:val="7D67065E"/>
    <w:rsid w:val="7D670C6D"/>
    <w:rsid w:val="7D6E43A3"/>
    <w:rsid w:val="7D6E5788"/>
    <w:rsid w:val="7D8C4232"/>
    <w:rsid w:val="7DD44BD7"/>
    <w:rsid w:val="7DF34205"/>
    <w:rsid w:val="7E177AE7"/>
    <w:rsid w:val="7E6E2528"/>
    <w:rsid w:val="7E7B57EE"/>
    <w:rsid w:val="7E8B31DD"/>
    <w:rsid w:val="7EB84979"/>
    <w:rsid w:val="7EC62364"/>
    <w:rsid w:val="7ED27D86"/>
    <w:rsid w:val="7EEA3D63"/>
    <w:rsid w:val="7EEB29F2"/>
    <w:rsid w:val="7EEC2028"/>
    <w:rsid w:val="7F002C13"/>
    <w:rsid w:val="7F0C4312"/>
    <w:rsid w:val="7F406314"/>
    <w:rsid w:val="7F42716F"/>
    <w:rsid w:val="7F48121F"/>
    <w:rsid w:val="7F51183B"/>
    <w:rsid w:val="7F531C21"/>
    <w:rsid w:val="7F6835F2"/>
    <w:rsid w:val="7F685ED0"/>
    <w:rsid w:val="7F8A0440"/>
    <w:rsid w:val="7F8D64E8"/>
    <w:rsid w:val="7F9933A0"/>
    <w:rsid w:val="7FAC170B"/>
    <w:rsid w:val="7FC45788"/>
    <w:rsid w:val="7FCA0A9E"/>
    <w:rsid w:val="7FCE3445"/>
    <w:rsid w:val="7FF150A6"/>
    <w:rsid w:val="7FF649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4"/>
    <w:qFormat/>
    <w:uiPriority w:val="0"/>
    <w:pPr>
      <w:keepNext/>
      <w:keepLines/>
      <w:spacing w:after="120" w:line="360" w:lineRule="auto"/>
      <w:jc w:val="left"/>
      <w:outlineLvl w:val="0"/>
    </w:pPr>
    <w:rPr>
      <w:kern w:val="44"/>
      <w:sz w:val="28"/>
      <w:szCs w:val="28"/>
    </w:rPr>
  </w:style>
  <w:style w:type="paragraph" w:styleId="6">
    <w:name w:val="heading 2"/>
    <w:basedOn w:val="1"/>
    <w:next w:val="7"/>
    <w:link w:val="56"/>
    <w:qFormat/>
    <w:uiPriority w:val="0"/>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link w:val="58"/>
    <w:qFormat/>
    <w:uiPriority w:val="0"/>
    <w:pPr>
      <w:widowControl/>
      <w:spacing w:before="100" w:beforeAutospacing="1" w:after="100" w:afterAutospacing="1"/>
      <w:jc w:val="left"/>
      <w:outlineLvl w:val="2"/>
    </w:pPr>
    <w:rPr>
      <w:rFonts w:ascii="宋体" w:hAnsi="宋体"/>
      <w:kern w:val="0"/>
      <w:sz w:val="27"/>
      <w:szCs w:val="27"/>
    </w:rPr>
  </w:style>
  <w:style w:type="paragraph" w:styleId="9">
    <w:name w:val="heading 4"/>
    <w:basedOn w:val="1"/>
    <w:next w:val="1"/>
    <w:link w:val="59"/>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kern w:val="0"/>
      <w:sz w:val="20"/>
      <w:szCs w:val="21"/>
    </w:rPr>
  </w:style>
  <w:style w:type="paragraph" w:styleId="10">
    <w:name w:val="heading 5"/>
    <w:basedOn w:val="9"/>
    <w:next w:val="7"/>
    <w:link w:val="60"/>
    <w:qFormat/>
    <w:uiPriority w:val="0"/>
    <w:pPr>
      <w:numPr>
        <w:ilvl w:val="4"/>
        <w:numId w:val="1"/>
      </w:numPr>
      <w:spacing w:line="240" w:lineRule="exact"/>
      <w:outlineLvl w:val="4"/>
    </w:pPr>
  </w:style>
  <w:style w:type="paragraph" w:styleId="11">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2">
    <w:name w:val="heading 7"/>
    <w:basedOn w:val="1"/>
    <w:next w:val="7"/>
    <w:link w:val="62"/>
    <w:qFormat/>
    <w:uiPriority w:val="0"/>
    <w:pPr>
      <w:keepNext/>
      <w:keepLines/>
      <w:numPr>
        <w:ilvl w:val="6"/>
        <w:numId w:val="1"/>
      </w:numPr>
      <w:spacing w:before="240" w:after="64" w:line="320" w:lineRule="auto"/>
      <w:outlineLvl w:val="6"/>
    </w:pPr>
    <w:rPr>
      <w:b/>
      <w:kern w:val="0"/>
      <w:sz w:val="24"/>
      <w:szCs w:val="20"/>
    </w:rPr>
  </w:style>
  <w:style w:type="paragraph" w:styleId="13">
    <w:name w:val="heading 8"/>
    <w:basedOn w:val="1"/>
    <w:next w:val="7"/>
    <w:link w:val="63"/>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4">
    <w:name w:val="heading 9"/>
    <w:basedOn w:val="1"/>
    <w:next w:val="7"/>
    <w:link w:val="6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2"/>
    <w:qFormat/>
    <w:uiPriority w:val="0"/>
    <w:pPr>
      <w:spacing w:after="120"/>
    </w:pPr>
    <w:rPr>
      <w:kern w:val="0"/>
      <w:sz w:val="20"/>
      <w:szCs w:val="20"/>
    </w:rPr>
  </w:style>
  <w:style w:type="paragraph" w:styleId="4">
    <w:name w:val="Title"/>
    <w:basedOn w:val="1"/>
    <w:link w:val="53"/>
    <w:qFormat/>
    <w:uiPriority w:val="0"/>
    <w:pPr>
      <w:spacing w:before="120" w:after="60"/>
      <w:jc w:val="center"/>
    </w:pPr>
    <w:rPr>
      <w:rFonts w:ascii="Arial" w:hAnsi="Arial"/>
      <w:b/>
      <w:kern w:val="0"/>
      <w:sz w:val="44"/>
      <w:szCs w:val="20"/>
    </w:rPr>
  </w:style>
  <w:style w:type="paragraph" w:styleId="5">
    <w:name w:val="Body Text First Indent"/>
    <w:basedOn w:val="2"/>
    <w:link w:val="55"/>
    <w:qFormat/>
    <w:uiPriority w:val="0"/>
    <w:pPr>
      <w:ind w:firstLine="420"/>
    </w:pPr>
  </w:style>
  <w:style w:type="paragraph" w:styleId="7">
    <w:name w:val="Normal Indent"/>
    <w:basedOn w:val="1"/>
    <w:next w:val="1"/>
    <w:link w:val="57"/>
    <w:qFormat/>
    <w:uiPriority w:val="0"/>
    <w:pPr>
      <w:ind w:firstLine="420"/>
    </w:pPr>
    <w:rPr>
      <w:szCs w:val="20"/>
    </w:rPr>
  </w:style>
  <w:style w:type="paragraph" w:styleId="15">
    <w:name w:val="Document Map"/>
    <w:basedOn w:val="1"/>
    <w:link w:val="65"/>
    <w:qFormat/>
    <w:uiPriority w:val="0"/>
    <w:pPr>
      <w:shd w:val="clear" w:color="auto" w:fill="000080"/>
    </w:pPr>
    <w:rPr>
      <w:kern w:val="0"/>
      <w:sz w:val="20"/>
      <w:szCs w:val="20"/>
    </w:rPr>
  </w:style>
  <w:style w:type="paragraph" w:styleId="16">
    <w:name w:val="annotation text"/>
    <w:basedOn w:val="1"/>
    <w:link w:val="66"/>
    <w:qFormat/>
    <w:uiPriority w:val="0"/>
    <w:pPr>
      <w:spacing w:line="360" w:lineRule="auto"/>
      <w:ind w:firstLine="523" w:firstLineChars="218"/>
      <w:jc w:val="left"/>
    </w:pPr>
    <w:rPr>
      <w:rFonts w:ascii="宋体" w:hAnsi="宋体"/>
      <w:kern w:val="0"/>
      <w:sz w:val="24"/>
      <w:szCs w:val="24"/>
    </w:rPr>
  </w:style>
  <w:style w:type="paragraph" w:styleId="17">
    <w:name w:val="Body Text 3"/>
    <w:basedOn w:val="1"/>
    <w:link w:val="67"/>
    <w:unhideWhenUsed/>
    <w:qFormat/>
    <w:uiPriority w:val="99"/>
    <w:pPr>
      <w:spacing w:after="120"/>
    </w:pPr>
    <w:rPr>
      <w:rFonts w:ascii="Calibri" w:hAnsi="Calibri"/>
      <w:sz w:val="16"/>
      <w:szCs w:val="16"/>
    </w:rPr>
  </w:style>
  <w:style w:type="paragraph" w:styleId="18">
    <w:name w:val="Body Text Indent"/>
    <w:basedOn w:val="1"/>
    <w:next w:val="19"/>
    <w:link w:val="68"/>
    <w:qFormat/>
    <w:uiPriority w:val="0"/>
    <w:pPr>
      <w:ind w:firstLine="570"/>
    </w:pPr>
    <w:rPr>
      <w:kern w:val="0"/>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69"/>
    <w:qFormat/>
    <w:uiPriority w:val="0"/>
    <w:rPr>
      <w:rFonts w:ascii="宋体" w:hAnsi="Courier New"/>
      <w:kern w:val="0"/>
      <w:sz w:val="20"/>
      <w:szCs w:val="20"/>
    </w:rPr>
  </w:style>
  <w:style w:type="paragraph" w:styleId="22">
    <w:name w:val="Date"/>
    <w:basedOn w:val="1"/>
    <w:next w:val="1"/>
    <w:link w:val="70"/>
    <w:qFormat/>
    <w:uiPriority w:val="0"/>
    <w:rPr>
      <w:kern w:val="0"/>
      <w:sz w:val="20"/>
      <w:szCs w:val="20"/>
    </w:rPr>
  </w:style>
  <w:style w:type="paragraph" w:styleId="23">
    <w:name w:val="Body Text Indent 2"/>
    <w:basedOn w:val="1"/>
    <w:link w:val="71"/>
    <w:qFormat/>
    <w:uiPriority w:val="0"/>
    <w:pPr>
      <w:spacing w:line="400" w:lineRule="exact"/>
      <w:ind w:left="425"/>
    </w:pPr>
    <w:rPr>
      <w:color w:val="000000"/>
      <w:kern w:val="0"/>
      <w:sz w:val="24"/>
      <w:szCs w:val="20"/>
    </w:rPr>
  </w:style>
  <w:style w:type="paragraph" w:styleId="24">
    <w:name w:val="endnote text"/>
    <w:basedOn w:val="1"/>
    <w:link w:val="72"/>
    <w:qFormat/>
    <w:uiPriority w:val="0"/>
    <w:pPr>
      <w:snapToGrid w:val="0"/>
      <w:jc w:val="left"/>
    </w:pPr>
    <w:rPr>
      <w:kern w:val="0"/>
      <w:sz w:val="20"/>
      <w:szCs w:val="20"/>
    </w:rPr>
  </w:style>
  <w:style w:type="paragraph" w:styleId="25">
    <w:name w:val="Balloon Text"/>
    <w:basedOn w:val="1"/>
    <w:link w:val="73"/>
    <w:qFormat/>
    <w:uiPriority w:val="0"/>
    <w:rPr>
      <w:kern w:val="0"/>
      <w:sz w:val="18"/>
      <w:szCs w:val="18"/>
    </w:rPr>
  </w:style>
  <w:style w:type="paragraph" w:styleId="26">
    <w:name w:val="footer"/>
    <w:basedOn w:val="1"/>
    <w:link w:val="74"/>
    <w:unhideWhenUsed/>
    <w:qFormat/>
    <w:uiPriority w:val="0"/>
    <w:pPr>
      <w:tabs>
        <w:tab w:val="center" w:pos="4153"/>
        <w:tab w:val="right" w:pos="8306"/>
      </w:tabs>
      <w:snapToGrid w:val="0"/>
      <w:jc w:val="left"/>
    </w:pPr>
    <w:rPr>
      <w:rFonts w:ascii="Calibri" w:hAnsi="Calibri"/>
      <w:kern w:val="0"/>
      <w:sz w:val="18"/>
      <w:szCs w:val="18"/>
    </w:rPr>
  </w:style>
  <w:style w:type="paragraph" w:styleId="27">
    <w:name w:val="header"/>
    <w:basedOn w:val="1"/>
    <w:link w:val="75"/>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76"/>
    <w:qFormat/>
    <w:uiPriority w:val="0"/>
    <w:pPr>
      <w:snapToGrid w:val="0"/>
      <w:spacing w:line="360" w:lineRule="auto"/>
      <w:ind w:firstLine="523" w:firstLineChars="218"/>
      <w:jc w:val="left"/>
    </w:pPr>
    <w:rPr>
      <w:rFonts w:ascii="宋体" w:hAnsi="宋体"/>
      <w:kern w:val="0"/>
      <w:sz w:val="18"/>
      <w:szCs w:val="18"/>
    </w:rPr>
  </w:style>
  <w:style w:type="paragraph" w:styleId="30">
    <w:name w:val="Body Text Indent 3"/>
    <w:basedOn w:val="1"/>
    <w:link w:val="77"/>
    <w:qFormat/>
    <w:uiPriority w:val="0"/>
    <w:pPr>
      <w:numPr>
        <w:ilvl w:val="1"/>
        <w:numId w:val="0"/>
      </w:numPr>
      <w:tabs>
        <w:tab w:val="left" w:pos="0"/>
      </w:tabs>
      <w:spacing w:line="400" w:lineRule="exact"/>
      <w:ind w:left="563" w:leftChars="228" w:hanging="84" w:hangingChars="35"/>
    </w:pPr>
    <w:rPr>
      <w:color w:val="000000"/>
      <w:kern w:val="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78"/>
    <w:qFormat/>
    <w:uiPriority w:val="0"/>
    <w:rPr>
      <w:rFonts w:ascii="宋体" w:hAnsi="宋体"/>
      <w:kern w:val="0"/>
      <w:sz w:val="20"/>
      <w:szCs w:val="24"/>
      <w:u w:val="single"/>
    </w:rPr>
  </w:style>
  <w:style w:type="paragraph" w:styleId="33">
    <w:name w:val="HTML Preformatted"/>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val="en-US" w:eastAsia="zh-CN" w:bidi="ar-SA"/>
    </w:rPr>
  </w:style>
  <w:style w:type="paragraph" w:styleId="34">
    <w:name w:val="Normal (Web)"/>
    <w:basedOn w:val="1"/>
    <w:qFormat/>
    <w:uiPriority w:val="0"/>
    <w:rPr>
      <w:rFonts w:ascii="Times New Roman" w:hAnsi="Times New Roman"/>
      <w:sz w:val="24"/>
    </w:rPr>
  </w:style>
  <w:style w:type="paragraph" w:styleId="35">
    <w:name w:val="index 1"/>
    <w:basedOn w:val="1"/>
    <w:next w:val="1"/>
    <w:qFormat/>
    <w:uiPriority w:val="0"/>
    <w:rPr>
      <w:rFonts w:ascii="Times New Roman" w:hAnsi="Times New Roman" w:eastAsia="仿宋_GB2312"/>
      <w:sz w:val="28"/>
      <w:szCs w:val="20"/>
    </w:rPr>
  </w:style>
  <w:style w:type="paragraph" w:styleId="36">
    <w:name w:val="annotation subject"/>
    <w:basedOn w:val="16"/>
    <w:next w:val="16"/>
    <w:link w:val="79"/>
    <w:qFormat/>
    <w:uiPriority w:val="0"/>
    <w:rPr>
      <w:b/>
      <w:bCs/>
    </w:rPr>
  </w:style>
  <w:style w:type="paragraph" w:styleId="37">
    <w:name w:val="Body Text First Indent 2"/>
    <w:basedOn w:val="18"/>
    <w:qFormat/>
    <w:uiPriority w:val="0"/>
    <w:pPr>
      <w:spacing w:after="120"/>
      <w:ind w:left="200" w:leftChars="200" w:firstLine="200" w:firstLineChars="200"/>
    </w:pPr>
    <w:rPr>
      <w:rFonts w:ascii="Calibri" w:hAnsi="Calibri"/>
      <w:color w:val="0D0D0D"/>
      <w:sz w:val="21"/>
      <w:szCs w:val="24"/>
      <w:lang w:eastAsia="en-US"/>
    </w:rPr>
  </w:style>
  <w:style w:type="table" w:styleId="39">
    <w:name w:val="Table Grid"/>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b/>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unhideWhenUsed/>
    <w:qFormat/>
    <w:uiPriority w:val="99"/>
    <w:rPr>
      <w:color w:val="954F72"/>
      <w:u w:val="single"/>
    </w:rPr>
  </w:style>
  <w:style w:type="character" w:styleId="45">
    <w:name w:val="HTML Definition"/>
    <w:unhideWhenUsed/>
    <w:qFormat/>
    <w:uiPriority w:val="99"/>
    <w:rPr>
      <w:i/>
      <w:iCs/>
    </w:rPr>
  </w:style>
  <w:style w:type="character" w:styleId="46">
    <w:name w:val="Hyperlink"/>
    <w:qFormat/>
    <w:uiPriority w:val="99"/>
    <w:rPr>
      <w:rFonts w:hint="eastAsia" w:ascii="微软雅黑" w:hAnsi="微软雅黑" w:eastAsia="微软雅黑" w:cs="微软雅黑"/>
      <w:color w:val="337AB7"/>
      <w:u w:val="none"/>
    </w:rPr>
  </w:style>
  <w:style w:type="character" w:styleId="47">
    <w:name w:val="HTML Code"/>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48">
    <w:name w:val="annotation reference"/>
    <w:qFormat/>
    <w:uiPriority w:val="0"/>
    <w:rPr>
      <w:sz w:val="21"/>
      <w:szCs w:val="21"/>
    </w:rPr>
  </w:style>
  <w:style w:type="character" w:styleId="49">
    <w:name w:val="footnote reference"/>
    <w:qFormat/>
    <w:uiPriority w:val="0"/>
    <w:rPr>
      <w:vertAlign w:val="superscript"/>
    </w:rPr>
  </w:style>
  <w:style w:type="character" w:styleId="50">
    <w:name w:val="HTML Keyboard"/>
    <w:unhideWhenUsed/>
    <w:qFormat/>
    <w:uiPriority w:val="99"/>
    <w:rPr>
      <w:rFonts w:hint="default" w:ascii="Consolas" w:hAnsi="Consolas" w:eastAsia="Consolas" w:cs="Consolas"/>
      <w:color w:val="FFFFFF"/>
      <w:sz w:val="21"/>
      <w:szCs w:val="21"/>
      <w:shd w:val="clear" w:color="auto" w:fill="333333"/>
    </w:rPr>
  </w:style>
  <w:style w:type="character" w:styleId="51">
    <w:name w:val="HTML Sample"/>
    <w:unhideWhenUsed/>
    <w:qFormat/>
    <w:uiPriority w:val="99"/>
    <w:rPr>
      <w:rFonts w:hint="default" w:ascii="Consolas" w:hAnsi="Consolas" w:eastAsia="Consolas" w:cs="Consolas"/>
      <w:sz w:val="21"/>
      <w:szCs w:val="21"/>
    </w:rPr>
  </w:style>
  <w:style w:type="character" w:customStyle="1" w:styleId="52">
    <w:name w:val="正文文本 字符1"/>
    <w:link w:val="2"/>
    <w:qFormat/>
    <w:uiPriority w:val="0"/>
    <w:rPr>
      <w:rFonts w:ascii="Times New Roman" w:hAnsi="Times New Roman" w:eastAsia="宋体" w:cs="Times New Roman"/>
      <w:szCs w:val="20"/>
    </w:rPr>
  </w:style>
  <w:style w:type="character" w:customStyle="1" w:styleId="53">
    <w:name w:val="标题 字符1"/>
    <w:link w:val="4"/>
    <w:qFormat/>
    <w:uiPriority w:val="0"/>
    <w:rPr>
      <w:rFonts w:ascii="Arial" w:hAnsi="Arial" w:eastAsia="宋体" w:cs="Times New Roman"/>
      <w:b/>
      <w:sz w:val="44"/>
      <w:szCs w:val="20"/>
    </w:rPr>
  </w:style>
  <w:style w:type="character" w:customStyle="1" w:styleId="54">
    <w:name w:val="标题 1 字符1"/>
    <w:link w:val="3"/>
    <w:qFormat/>
    <w:uiPriority w:val="0"/>
    <w:rPr>
      <w:rFonts w:ascii="Arial" w:hAnsi="Arial" w:eastAsia="宋体" w:cs="Times New Roman"/>
      <w:b/>
      <w:kern w:val="44"/>
      <w:sz w:val="28"/>
      <w:szCs w:val="28"/>
    </w:rPr>
  </w:style>
  <w:style w:type="character" w:customStyle="1" w:styleId="55">
    <w:name w:val="正文文本首行缩进 字符1"/>
    <w:link w:val="5"/>
    <w:qFormat/>
    <w:uiPriority w:val="0"/>
  </w:style>
  <w:style w:type="character" w:customStyle="1" w:styleId="56">
    <w:name w:val="标题 2 字符1"/>
    <w:link w:val="6"/>
    <w:qFormat/>
    <w:uiPriority w:val="0"/>
    <w:rPr>
      <w:rFonts w:ascii="Arial" w:hAnsi="Arial" w:eastAsia="宋体" w:cs="Times New Roman"/>
      <w:b/>
      <w:color w:val="000000"/>
      <w:sz w:val="24"/>
      <w:szCs w:val="24"/>
    </w:rPr>
  </w:style>
  <w:style w:type="character" w:customStyle="1" w:styleId="57">
    <w:name w:val="正文缩进 字符"/>
    <w:link w:val="7"/>
    <w:qFormat/>
    <w:uiPriority w:val="0"/>
    <w:rPr>
      <w:rFonts w:ascii="Times New Roman" w:hAnsi="Times New Roman" w:eastAsia="宋体"/>
      <w:kern w:val="2"/>
      <w:sz w:val="21"/>
    </w:rPr>
  </w:style>
  <w:style w:type="character" w:customStyle="1" w:styleId="58">
    <w:name w:val="标题 3 字符1"/>
    <w:link w:val="8"/>
    <w:qFormat/>
    <w:uiPriority w:val="0"/>
    <w:rPr>
      <w:rFonts w:ascii="宋体" w:hAnsi="宋体" w:eastAsia="宋体" w:cs="宋体"/>
      <w:kern w:val="0"/>
      <w:sz w:val="27"/>
      <w:szCs w:val="27"/>
    </w:rPr>
  </w:style>
  <w:style w:type="character" w:customStyle="1" w:styleId="59">
    <w:name w:val="标题 4 字符1"/>
    <w:link w:val="9"/>
    <w:qFormat/>
    <w:uiPriority w:val="0"/>
    <w:rPr>
      <w:rFonts w:ascii="Arial" w:hAnsi="Arial" w:eastAsia="宋体" w:cs="Times New Roman"/>
      <w:color w:val="000000"/>
      <w:szCs w:val="21"/>
    </w:rPr>
  </w:style>
  <w:style w:type="character" w:customStyle="1" w:styleId="60">
    <w:name w:val="标题 5 字符1"/>
    <w:link w:val="10"/>
    <w:qFormat/>
    <w:uiPriority w:val="0"/>
    <w:rPr>
      <w:rFonts w:ascii="Arial" w:hAnsi="Arial" w:eastAsia="宋体" w:cs="Times New Roman"/>
      <w:color w:val="000000"/>
      <w:szCs w:val="21"/>
    </w:rPr>
  </w:style>
  <w:style w:type="character" w:customStyle="1" w:styleId="61">
    <w:name w:val="标题 6 字符1"/>
    <w:link w:val="11"/>
    <w:qFormat/>
    <w:uiPriority w:val="0"/>
    <w:rPr>
      <w:rFonts w:ascii="Arial" w:hAnsi="Arial" w:eastAsia="黑体" w:cs="Times New Roman"/>
      <w:b/>
      <w:bCs/>
      <w:sz w:val="24"/>
      <w:szCs w:val="24"/>
    </w:rPr>
  </w:style>
  <w:style w:type="character" w:customStyle="1" w:styleId="62">
    <w:name w:val="标题 7 字符1"/>
    <w:link w:val="12"/>
    <w:qFormat/>
    <w:uiPriority w:val="0"/>
    <w:rPr>
      <w:rFonts w:ascii="Times New Roman" w:hAnsi="Times New Roman" w:eastAsia="宋体" w:cs="Times New Roman"/>
      <w:b/>
      <w:sz w:val="24"/>
      <w:szCs w:val="20"/>
    </w:rPr>
  </w:style>
  <w:style w:type="character" w:customStyle="1" w:styleId="63">
    <w:name w:val="标题 8 字符1"/>
    <w:link w:val="13"/>
    <w:qFormat/>
    <w:uiPriority w:val="0"/>
    <w:rPr>
      <w:rFonts w:ascii="Arial" w:hAnsi="Arial" w:eastAsia="黑体" w:cs="Times New Roman"/>
      <w:sz w:val="24"/>
      <w:szCs w:val="20"/>
    </w:rPr>
  </w:style>
  <w:style w:type="character" w:customStyle="1" w:styleId="64">
    <w:name w:val="标题 9 字符1"/>
    <w:link w:val="14"/>
    <w:qFormat/>
    <w:uiPriority w:val="0"/>
    <w:rPr>
      <w:rFonts w:ascii="Arial" w:hAnsi="Arial" w:eastAsia="黑体" w:cs="Times New Roman"/>
      <w:szCs w:val="20"/>
    </w:rPr>
  </w:style>
  <w:style w:type="character" w:customStyle="1" w:styleId="65">
    <w:name w:val="文档结构图 字符1"/>
    <w:link w:val="15"/>
    <w:qFormat/>
    <w:uiPriority w:val="0"/>
    <w:rPr>
      <w:rFonts w:ascii="Times New Roman" w:hAnsi="Times New Roman" w:eastAsia="宋体" w:cs="Times New Roman"/>
      <w:szCs w:val="20"/>
      <w:shd w:val="clear" w:color="auto" w:fill="000080"/>
    </w:rPr>
  </w:style>
  <w:style w:type="character" w:customStyle="1" w:styleId="66">
    <w:name w:val="批注文字 字符1"/>
    <w:link w:val="16"/>
    <w:qFormat/>
    <w:uiPriority w:val="0"/>
    <w:rPr>
      <w:rFonts w:ascii="宋体" w:hAnsi="宋体" w:eastAsia="宋体" w:cs="Times New Roman"/>
      <w:sz w:val="24"/>
      <w:szCs w:val="24"/>
    </w:rPr>
  </w:style>
  <w:style w:type="character" w:customStyle="1" w:styleId="67">
    <w:name w:val="正文文本 3 字符"/>
    <w:link w:val="17"/>
    <w:semiHidden/>
    <w:qFormat/>
    <w:uiPriority w:val="99"/>
    <w:rPr>
      <w:rFonts w:ascii="Calibri" w:hAnsi="Calibri" w:eastAsia="宋体"/>
      <w:kern w:val="2"/>
      <w:sz w:val="16"/>
      <w:szCs w:val="16"/>
    </w:rPr>
  </w:style>
  <w:style w:type="character" w:customStyle="1" w:styleId="68">
    <w:name w:val="正文文本缩进 字符1"/>
    <w:link w:val="18"/>
    <w:qFormat/>
    <w:uiPriority w:val="0"/>
    <w:rPr>
      <w:rFonts w:ascii="Times New Roman" w:hAnsi="Times New Roman" w:eastAsia="宋体" w:cs="Times New Roman"/>
      <w:sz w:val="28"/>
      <w:szCs w:val="20"/>
    </w:rPr>
  </w:style>
  <w:style w:type="character" w:customStyle="1" w:styleId="69">
    <w:name w:val="纯文本 字符1"/>
    <w:link w:val="21"/>
    <w:qFormat/>
    <w:uiPriority w:val="0"/>
    <w:rPr>
      <w:rFonts w:ascii="宋体" w:hAnsi="Courier New" w:eastAsia="宋体" w:cs="Times New Roman"/>
      <w:szCs w:val="20"/>
    </w:rPr>
  </w:style>
  <w:style w:type="character" w:customStyle="1" w:styleId="70">
    <w:name w:val="日期 字符1"/>
    <w:link w:val="22"/>
    <w:qFormat/>
    <w:uiPriority w:val="0"/>
    <w:rPr>
      <w:rFonts w:ascii="Times New Roman" w:hAnsi="Times New Roman" w:eastAsia="宋体" w:cs="Times New Roman"/>
      <w:szCs w:val="20"/>
    </w:rPr>
  </w:style>
  <w:style w:type="character" w:customStyle="1" w:styleId="71">
    <w:name w:val="正文文本缩进 2 字符1"/>
    <w:link w:val="23"/>
    <w:qFormat/>
    <w:uiPriority w:val="0"/>
    <w:rPr>
      <w:rFonts w:ascii="Times New Roman" w:hAnsi="Times New Roman" w:eastAsia="宋体" w:cs="Times New Roman"/>
      <w:color w:val="000000"/>
      <w:sz w:val="24"/>
      <w:szCs w:val="20"/>
    </w:rPr>
  </w:style>
  <w:style w:type="character" w:customStyle="1" w:styleId="72">
    <w:name w:val="尾注文本 字符1"/>
    <w:link w:val="24"/>
    <w:qFormat/>
    <w:uiPriority w:val="0"/>
    <w:rPr>
      <w:rFonts w:ascii="Times New Roman" w:hAnsi="Times New Roman" w:eastAsia="宋体" w:cs="Times New Roman"/>
      <w:szCs w:val="20"/>
    </w:rPr>
  </w:style>
  <w:style w:type="character" w:customStyle="1" w:styleId="73">
    <w:name w:val="批注框文本 字符1"/>
    <w:link w:val="25"/>
    <w:qFormat/>
    <w:uiPriority w:val="0"/>
    <w:rPr>
      <w:rFonts w:ascii="Times New Roman" w:hAnsi="Times New Roman" w:eastAsia="宋体" w:cs="Times New Roman"/>
      <w:sz w:val="18"/>
      <w:szCs w:val="18"/>
    </w:rPr>
  </w:style>
  <w:style w:type="character" w:customStyle="1" w:styleId="74">
    <w:name w:val="页脚 字符1"/>
    <w:link w:val="26"/>
    <w:qFormat/>
    <w:uiPriority w:val="0"/>
    <w:rPr>
      <w:rFonts w:ascii="Calibri" w:hAnsi="Calibri" w:eastAsia="宋体" w:cs="Times New Roman"/>
      <w:sz w:val="18"/>
      <w:szCs w:val="18"/>
    </w:rPr>
  </w:style>
  <w:style w:type="character" w:customStyle="1" w:styleId="75">
    <w:name w:val="页眉 字符1"/>
    <w:link w:val="27"/>
    <w:qFormat/>
    <w:uiPriority w:val="0"/>
    <w:rPr>
      <w:rFonts w:ascii="Calibri" w:hAnsi="Calibri" w:eastAsia="宋体" w:cs="Times New Roman"/>
      <w:sz w:val="18"/>
      <w:szCs w:val="18"/>
    </w:rPr>
  </w:style>
  <w:style w:type="character" w:customStyle="1" w:styleId="76">
    <w:name w:val="脚注文本 字符1"/>
    <w:link w:val="29"/>
    <w:qFormat/>
    <w:uiPriority w:val="0"/>
    <w:rPr>
      <w:rFonts w:ascii="宋体" w:hAnsi="宋体" w:eastAsia="宋体" w:cs="Times New Roman"/>
      <w:sz w:val="18"/>
      <w:szCs w:val="18"/>
    </w:rPr>
  </w:style>
  <w:style w:type="character" w:customStyle="1" w:styleId="77">
    <w:name w:val="正文文本缩进 3 字符1"/>
    <w:link w:val="30"/>
    <w:qFormat/>
    <w:uiPriority w:val="0"/>
    <w:rPr>
      <w:rFonts w:ascii="Times New Roman" w:hAnsi="Times New Roman" w:eastAsia="宋体" w:cs="Times New Roman"/>
      <w:color w:val="000000"/>
      <w:sz w:val="24"/>
      <w:szCs w:val="20"/>
    </w:rPr>
  </w:style>
  <w:style w:type="character" w:customStyle="1" w:styleId="78">
    <w:name w:val="正文文本 2 字符1"/>
    <w:link w:val="32"/>
    <w:qFormat/>
    <w:uiPriority w:val="0"/>
    <w:rPr>
      <w:rFonts w:ascii="宋体" w:hAnsi="宋体" w:eastAsia="宋体" w:cs="Times New Roman"/>
      <w:szCs w:val="24"/>
      <w:u w:val="single"/>
    </w:rPr>
  </w:style>
  <w:style w:type="character" w:customStyle="1" w:styleId="79">
    <w:name w:val="批注主题 字符1"/>
    <w:link w:val="36"/>
    <w:qFormat/>
    <w:uiPriority w:val="0"/>
    <w:rPr>
      <w:rFonts w:ascii="宋体" w:hAnsi="宋体" w:eastAsia="宋体" w:cs="Times New Roman"/>
      <w:b/>
      <w:bCs/>
      <w:sz w:val="24"/>
      <w:szCs w:val="24"/>
    </w:rPr>
  </w:style>
  <w:style w:type="character" w:customStyle="1" w:styleId="80">
    <w:name w:val="正文文本 字符"/>
    <w:semiHidden/>
    <w:qFormat/>
    <w:uiPriority w:val="99"/>
    <w:rPr>
      <w:rFonts w:ascii="Calibri" w:hAnsi="Calibri" w:eastAsia="宋体" w:cs="Times New Roman"/>
    </w:rPr>
  </w:style>
  <w:style w:type="character" w:customStyle="1" w:styleId="81">
    <w:name w:val="标题 8 字符"/>
    <w:semiHidden/>
    <w:qFormat/>
    <w:uiPriority w:val="9"/>
    <w:rPr>
      <w:rFonts w:ascii="等线 Light" w:hAnsi="等线 Light" w:eastAsia="等线 Light" w:cs="Times New Roman"/>
      <w:sz w:val="24"/>
      <w:szCs w:val="24"/>
    </w:rPr>
  </w:style>
  <w:style w:type="character" w:customStyle="1" w:styleId="82">
    <w:name w:val="纯文本 字符"/>
    <w:qFormat/>
    <w:uiPriority w:val="0"/>
    <w:rPr>
      <w:rFonts w:ascii="等线" w:hAnsi="Courier New" w:cs="Courier New"/>
    </w:rPr>
  </w:style>
  <w:style w:type="character" w:customStyle="1" w:styleId="83">
    <w:name w:val="正文文本首行缩进 字符"/>
    <w:link w:val="84"/>
    <w:qFormat/>
    <w:uiPriority w:val="0"/>
    <w:rPr>
      <w:rFonts w:ascii="Times New Roman" w:hAnsi="Times New Roman" w:eastAsia="宋体" w:cs="Times New Roman"/>
      <w:szCs w:val="20"/>
    </w:rPr>
  </w:style>
  <w:style w:type="paragraph" w:customStyle="1" w:styleId="84">
    <w:name w:val="_Style 48"/>
    <w:basedOn w:val="2"/>
    <w:next w:val="5"/>
    <w:link w:val="83"/>
    <w:qFormat/>
    <w:uiPriority w:val="0"/>
    <w:pPr>
      <w:ind w:firstLine="420"/>
    </w:pPr>
  </w:style>
  <w:style w:type="character" w:customStyle="1" w:styleId="85">
    <w:name w:val="文一 Char"/>
    <w:link w:val="86"/>
    <w:qFormat/>
    <w:uiPriority w:val="0"/>
    <w:rPr>
      <w:snapToGrid/>
      <w:spacing w:val="4"/>
      <w:sz w:val="24"/>
      <w:szCs w:val="24"/>
    </w:rPr>
  </w:style>
  <w:style w:type="paragraph" w:customStyle="1" w:styleId="86">
    <w:name w:val="文一"/>
    <w:basedOn w:val="1"/>
    <w:link w:val="85"/>
    <w:qFormat/>
    <w:uiPriority w:val="0"/>
    <w:pPr>
      <w:topLinePunct/>
      <w:adjustRightInd w:val="0"/>
      <w:snapToGrid w:val="0"/>
      <w:spacing w:line="360" w:lineRule="auto"/>
      <w:ind w:firstLine="200" w:firstLineChars="200"/>
    </w:pPr>
    <w:rPr>
      <w:spacing w:val="4"/>
      <w:kern w:val="0"/>
      <w:sz w:val="24"/>
      <w:szCs w:val="24"/>
    </w:rPr>
  </w:style>
  <w:style w:type="character" w:customStyle="1" w:styleId="87">
    <w:name w:val="正文文本缩进 字符"/>
    <w:semiHidden/>
    <w:qFormat/>
    <w:uiPriority w:val="99"/>
    <w:rPr>
      <w:rFonts w:ascii="Calibri" w:hAnsi="Calibri" w:eastAsia="宋体" w:cs="Times New Roman"/>
    </w:rPr>
  </w:style>
  <w:style w:type="character" w:customStyle="1" w:styleId="88">
    <w:name w:val="标题 4 字符"/>
    <w:semiHidden/>
    <w:qFormat/>
    <w:uiPriority w:val="9"/>
    <w:rPr>
      <w:rFonts w:ascii="等线 Light" w:hAnsi="等线 Light" w:eastAsia="等线 Light" w:cs="Times New Roman"/>
      <w:b/>
      <w:bCs/>
      <w:sz w:val="28"/>
      <w:szCs w:val="28"/>
    </w:rPr>
  </w:style>
  <w:style w:type="character" w:customStyle="1" w:styleId="89">
    <w:name w:val="正文文本缩进 2 字符"/>
    <w:semiHidden/>
    <w:qFormat/>
    <w:uiPriority w:val="99"/>
    <w:rPr>
      <w:rFonts w:ascii="Calibri" w:hAnsi="Calibri" w:eastAsia="宋体" w:cs="Times New Roman"/>
    </w:rPr>
  </w:style>
  <w:style w:type="character" w:customStyle="1" w:styleId="90">
    <w:name w:val="标题 1 字符"/>
    <w:qFormat/>
    <w:uiPriority w:val="0"/>
    <w:rPr>
      <w:rFonts w:ascii="Calibri" w:hAnsi="Calibri" w:eastAsia="宋体" w:cs="Times New Roman"/>
      <w:b/>
      <w:bCs/>
      <w:kern w:val="44"/>
      <w:sz w:val="44"/>
      <w:szCs w:val="44"/>
    </w:rPr>
  </w:style>
  <w:style w:type="character" w:customStyle="1" w:styleId="91">
    <w:name w:val="正文文本缩进 3 字符"/>
    <w:semiHidden/>
    <w:qFormat/>
    <w:uiPriority w:val="99"/>
    <w:rPr>
      <w:rFonts w:ascii="Calibri" w:hAnsi="Calibri" w:eastAsia="宋体" w:cs="Times New Roman"/>
      <w:sz w:val="16"/>
      <w:szCs w:val="16"/>
    </w:rPr>
  </w:style>
  <w:style w:type="character" w:customStyle="1" w:styleId="92">
    <w:name w:val="正文首行缩进 字符"/>
    <w:semiHidden/>
    <w:qFormat/>
    <w:uiPriority w:val="99"/>
  </w:style>
  <w:style w:type="character" w:customStyle="1" w:styleId="93">
    <w:name w:val="标题 7 字符"/>
    <w:semiHidden/>
    <w:qFormat/>
    <w:uiPriority w:val="9"/>
    <w:rPr>
      <w:rFonts w:ascii="Calibri" w:hAnsi="Calibri" w:eastAsia="宋体" w:cs="Times New Roman"/>
      <w:b/>
      <w:bCs/>
      <w:sz w:val="24"/>
      <w:szCs w:val="24"/>
    </w:rPr>
  </w:style>
  <w:style w:type="character" w:customStyle="1" w:styleId="94">
    <w:name w:val="正文文本 2 字符"/>
    <w:qFormat/>
    <w:uiPriority w:val="0"/>
    <w:rPr>
      <w:rFonts w:ascii="Calibri" w:hAnsi="Calibri" w:eastAsia="宋体" w:cs="Times New Roman"/>
    </w:rPr>
  </w:style>
  <w:style w:type="character" w:customStyle="1" w:styleId="95">
    <w:name w:val="页眉 字符"/>
    <w:semiHidden/>
    <w:qFormat/>
    <w:uiPriority w:val="99"/>
    <w:rPr>
      <w:rFonts w:ascii="Calibri" w:hAnsi="Calibri" w:eastAsia="宋体" w:cs="Times New Roman"/>
      <w:sz w:val="18"/>
      <w:szCs w:val="18"/>
    </w:rPr>
  </w:style>
  <w:style w:type="character" w:customStyle="1" w:styleId="96">
    <w:name w:val="批注框文本 字符"/>
    <w:semiHidden/>
    <w:qFormat/>
    <w:uiPriority w:val="99"/>
    <w:rPr>
      <w:rFonts w:ascii="Calibri" w:hAnsi="Calibri" w:eastAsia="宋体" w:cs="Times New Roman"/>
      <w:sz w:val="18"/>
      <w:szCs w:val="18"/>
    </w:rPr>
  </w:style>
  <w:style w:type="character" w:customStyle="1" w:styleId="97">
    <w:name w:val="标题 2 字符"/>
    <w:semiHidden/>
    <w:qFormat/>
    <w:uiPriority w:val="9"/>
    <w:rPr>
      <w:rFonts w:ascii="等线 Light" w:hAnsi="等线 Light" w:eastAsia="等线 Light" w:cs="Times New Roman"/>
      <w:b/>
      <w:bCs/>
      <w:sz w:val="32"/>
      <w:szCs w:val="32"/>
    </w:rPr>
  </w:style>
  <w:style w:type="character" w:customStyle="1" w:styleId="98">
    <w:name w:val="标题 6 字符"/>
    <w:semiHidden/>
    <w:qFormat/>
    <w:uiPriority w:val="9"/>
    <w:rPr>
      <w:rFonts w:ascii="等线 Light" w:hAnsi="等线 Light" w:eastAsia="等线 Light" w:cs="Times New Roman"/>
      <w:b/>
      <w:bCs/>
      <w:sz w:val="24"/>
      <w:szCs w:val="24"/>
    </w:rPr>
  </w:style>
  <w:style w:type="character" w:customStyle="1" w:styleId="99">
    <w:name w:val="标题 5 字符"/>
    <w:semiHidden/>
    <w:qFormat/>
    <w:uiPriority w:val="9"/>
    <w:rPr>
      <w:rFonts w:ascii="Calibri" w:hAnsi="Calibri" w:eastAsia="宋体" w:cs="Times New Roman"/>
      <w:b/>
      <w:bCs/>
      <w:sz w:val="28"/>
      <w:szCs w:val="28"/>
    </w:rPr>
  </w:style>
  <w:style w:type="character" w:customStyle="1" w:styleId="100">
    <w:name w:val="批注主题 字符"/>
    <w:semiHidden/>
    <w:qFormat/>
    <w:uiPriority w:val="99"/>
    <w:rPr>
      <w:rFonts w:ascii="Calibri" w:hAnsi="Calibri" w:eastAsia="宋体" w:cs="Times New Roman"/>
      <w:b/>
      <w:bCs/>
    </w:rPr>
  </w:style>
  <w:style w:type="character" w:customStyle="1" w:styleId="101">
    <w:name w:val="批注文字 字符"/>
    <w:semiHidden/>
    <w:qFormat/>
    <w:uiPriority w:val="99"/>
    <w:rPr>
      <w:rFonts w:ascii="Calibri" w:hAnsi="Calibri" w:eastAsia="宋体" w:cs="Times New Roman"/>
    </w:rPr>
  </w:style>
  <w:style w:type="character" w:customStyle="1" w:styleId="102">
    <w:name w:val="标题 3 字符"/>
    <w:semiHidden/>
    <w:qFormat/>
    <w:uiPriority w:val="9"/>
    <w:rPr>
      <w:rFonts w:ascii="Calibri" w:hAnsi="Calibri" w:eastAsia="宋体" w:cs="Times New Roman"/>
      <w:b/>
      <w:bCs/>
      <w:sz w:val="32"/>
      <w:szCs w:val="32"/>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文档结构图 字符"/>
    <w:semiHidden/>
    <w:qFormat/>
    <w:uiPriority w:val="99"/>
    <w:rPr>
      <w:rFonts w:ascii="Microsoft YaHei UI" w:hAnsi="Calibri" w:eastAsia="Microsoft YaHei UI" w:cs="Times New Roman"/>
      <w:sz w:val="18"/>
      <w:szCs w:val="18"/>
    </w:rPr>
  </w:style>
  <w:style w:type="character" w:customStyle="1" w:styleId="105">
    <w:name w:val="页脚 字符"/>
    <w:semiHidden/>
    <w:qFormat/>
    <w:uiPriority w:val="99"/>
    <w:rPr>
      <w:rFonts w:ascii="Calibri" w:hAnsi="Calibri" w:eastAsia="宋体" w:cs="Times New Roman"/>
      <w:sz w:val="18"/>
      <w:szCs w:val="18"/>
    </w:rPr>
  </w:style>
  <w:style w:type="character" w:customStyle="1" w:styleId="106">
    <w:name w:val="标题 字符"/>
    <w:qFormat/>
    <w:uiPriority w:val="10"/>
    <w:rPr>
      <w:rFonts w:ascii="等线 Light" w:hAnsi="等线 Light" w:eastAsia="等线 Light" w:cs="Times New Roman"/>
      <w:b/>
      <w:bCs/>
      <w:sz w:val="32"/>
      <w:szCs w:val="32"/>
    </w:rPr>
  </w:style>
  <w:style w:type="character" w:customStyle="1" w:styleId="107">
    <w:name w:val="日期 字符"/>
    <w:qFormat/>
    <w:uiPriority w:val="0"/>
    <w:rPr>
      <w:rFonts w:ascii="Calibri" w:hAnsi="Calibri" w:eastAsia="宋体" w:cs="Times New Roman"/>
    </w:rPr>
  </w:style>
  <w:style w:type="character" w:customStyle="1" w:styleId="108">
    <w:name w:val="标题 9 字符"/>
    <w:semiHidden/>
    <w:qFormat/>
    <w:uiPriority w:val="9"/>
    <w:rPr>
      <w:rFonts w:ascii="等线 Light" w:hAnsi="等线 Light" w:eastAsia="等线 Light" w:cs="Times New Roman"/>
      <w:szCs w:val="21"/>
    </w:rPr>
  </w:style>
  <w:style w:type="character" w:customStyle="1" w:styleId="109">
    <w:name w:val="尾注文本 字符"/>
    <w:semiHidden/>
    <w:qFormat/>
    <w:uiPriority w:val="99"/>
    <w:rPr>
      <w:rFonts w:ascii="Calibri" w:hAnsi="Calibri" w:eastAsia="宋体" w:cs="Times New Roman"/>
    </w:rPr>
  </w:style>
  <w:style w:type="paragraph" w:customStyle="1" w:styleId="110">
    <w:name w:val="纯文本1"/>
    <w:qFormat/>
    <w:uiPriority w:val="0"/>
    <w:pPr>
      <w:widowControl w:val="0"/>
      <w:jc w:val="both"/>
    </w:pPr>
    <w:rPr>
      <w:rFonts w:ascii="宋体" w:hAnsi="Courier New" w:eastAsia="宋体" w:cs="Courier New"/>
      <w:kern w:val="2"/>
      <w:sz w:val="21"/>
      <w:szCs w:val="21"/>
      <w:lang w:val="en-US" w:eastAsia="zh-CN" w:bidi="ar-SA"/>
    </w:rPr>
  </w:style>
  <w:style w:type="paragraph" w:customStyle="1" w:styleId="111">
    <w:name w:val="列出段落1"/>
    <w:basedOn w:val="1"/>
    <w:qFormat/>
    <w:uiPriority w:val="34"/>
    <w:pPr>
      <w:widowControl/>
      <w:adjustRightInd w:val="0"/>
      <w:snapToGrid w:val="0"/>
      <w:spacing w:line="240" w:lineRule="auto"/>
      <w:ind w:firstLine="420"/>
      <w:jc w:val="left"/>
    </w:pPr>
    <w:rPr>
      <w:rFonts w:ascii="Calibri" w:hAnsi="Calibri" w:eastAsia="PMingLiU"/>
      <w:snapToGrid w:val="0"/>
      <w:kern w:val="0"/>
      <w:sz w:val="22"/>
      <w:szCs w:val="22"/>
      <w:lang w:val="en-GB" w:eastAsia="en-US"/>
    </w:rPr>
  </w:style>
  <w:style w:type="paragraph" w:customStyle="1" w:styleId="112">
    <w:name w:val="_Style 111"/>
    <w:semiHidden/>
    <w:qFormat/>
    <w:uiPriority w:val="99"/>
    <w:rPr>
      <w:rFonts w:ascii="Times New Roman" w:hAnsi="Times New Roman" w:eastAsia="宋体" w:cs="Times New Roman"/>
      <w:kern w:val="2"/>
      <w:sz w:val="21"/>
      <w:lang w:val="en-US" w:eastAsia="zh-CN" w:bidi="ar-SA"/>
    </w:rPr>
  </w:style>
  <w:style w:type="paragraph" w:customStyle="1" w:styleId="113">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114"/>
    <w:basedOn w:val="3"/>
    <w:next w:val="1"/>
    <w:qFormat/>
    <w:uiPriority w:val="39"/>
    <w:pPr>
      <w:widowControl/>
      <w:spacing w:before="480" w:after="0" w:line="276" w:lineRule="auto"/>
      <w:outlineLvl w:val="9"/>
    </w:pPr>
    <w:rPr>
      <w:rFonts w:ascii="Cambria" w:hAnsi="Cambria"/>
      <w:color w:val="365F91"/>
      <w:kern w:val="0"/>
    </w:rPr>
  </w:style>
  <w:style w:type="paragraph" w:customStyle="1" w:styleId="116">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117">
    <w:name w:val="发文落款"/>
    <w:basedOn w:val="118"/>
    <w:qFormat/>
    <w:uiPriority w:val="0"/>
    <w:pPr>
      <w:ind w:left="4094" w:right="607" w:firstLine="0"/>
      <w:jc w:val="center"/>
    </w:pPr>
  </w:style>
  <w:style w:type="paragraph" w:customStyle="1" w:styleId="11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9">
    <w:name w:val="列出段落3"/>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20">
    <w:name w:val="公文抬头"/>
    <w:basedOn w:val="7"/>
    <w:qFormat/>
    <w:uiPriority w:val="0"/>
    <w:pPr>
      <w:ind w:firstLine="0"/>
    </w:pPr>
    <w:rPr>
      <w:rFonts w:ascii="仿宋_GB2312" w:eastAsia="仿宋_GB2312"/>
      <w:sz w:val="30"/>
      <w:szCs w:val="24"/>
    </w:rPr>
  </w:style>
  <w:style w:type="paragraph" w:customStyle="1" w:styleId="121">
    <w:name w:val="_Style 49"/>
    <w:basedOn w:val="2"/>
    <w:next w:val="5"/>
    <w:qFormat/>
    <w:uiPriority w:val="0"/>
    <w:pPr>
      <w:ind w:firstLine="420"/>
    </w:pPr>
  </w:style>
  <w:style w:type="paragraph" w:customStyle="1" w:styleId="122">
    <w:name w:val="Char Char Char Char"/>
    <w:basedOn w:val="1"/>
    <w:qFormat/>
    <w:uiPriority w:val="0"/>
    <w:rPr>
      <w:rFonts w:ascii="Times New Roman" w:hAnsi="Times New Roman"/>
      <w:sz w:val="30"/>
      <w:szCs w:val="24"/>
    </w:rPr>
  </w:style>
  <w:style w:type="paragraph" w:customStyle="1" w:styleId="123">
    <w:name w:val="正题"/>
    <w:basedOn w:val="86"/>
    <w:next w:val="86"/>
    <w:qFormat/>
    <w:uiPriority w:val="0"/>
    <w:pPr>
      <w:ind w:firstLine="0" w:firstLineChars="0"/>
      <w:jc w:val="center"/>
    </w:pPr>
    <w:rPr>
      <w:rFonts w:eastAsia="黑体"/>
      <w:b/>
      <w:snapToGrid/>
      <w:sz w:val="36"/>
      <w:szCs w:val="36"/>
      <w:lang w:val="en-US" w:eastAsia="zh-CN"/>
    </w:rPr>
  </w:style>
  <w:style w:type="paragraph" w:customStyle="1" w:styleId="124">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12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6">
    <w:name w:val="Table Paragraph"/>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宋体" w:hAnsi="宋体" w:eastAsia="宋体" w:cs="宋体"/>
      <w:kern w:val="1"/>
      <w:sz w:val="21"/>
      <w:szCs w:val="22"/>
      <w:lang w:val="en-US" w:eastAsia="zh-CN" w:bidi="ar-SA"/>
    </w:rPr>
  </w:style>
  <w:style w:type="paragraph" w:styleId="127">
    <w:name w:val="List Paragraph"/>
    <w:basedOn w:val="1"/>
    <w:qFormat/>
    <w:uiPriority w:val="34"/>
    <w:pPr>
      <w:ind w:firstLine="420" w:firstLineChars="200"/>
    </w:pPr>
    <w:rPr>
      <w:rFonts w:ascii="Times New Roman" w:hAnsi="Times New Roman"/>
      <w:szCs w:val="20"/>
    </w:rPr>
  </w:style>
  <w:style w:type="paragraph" w:customStyle="1" w:styleId="128">
    <w:name w:val="文二"/>
    <w:basedOn w:val="1"/>
    <w:qFormat/>
    <w:uiPriority w:val="0"/>
    <w:pPr>
      <w:jc w:val="left"/>
    </w:pPr>
    <w:rPr>
      <w:rFonts w:ascii="宋体" w:hAnsi="宋体"/>
      <w:szCs w:val="21"/>
    </w:rPr>
  </w:style>
  <w:style w:type="paragraph" w:customStyle="1" w:styleId="129">
    <w:name w:val="1"/>
    <w:basedOn w:val="1"/>
    <w:next w:val="1"/>
    <w:qFormat/>
    <w:uiPriority w:val="0"/>
  </w:style>
  <w:style w:type="paragraph" w:customStyle="1" w:styleId="130">
    <w:name w:val="Char"/>
    <w:basedOn w:val="1"/>
    <w:qFormat/>
    <w:uiPriority w:val="0"/>
    <w:rPr>
      <w:rFonts w:ascii="Tahoma" w:hAnsi="Tahoma"/>
      <w:sz w:val="24"/>
      <w:szCs w:val="20"/>
    </w:rPr>
  </w:style>
  <w:style w:type="paragraph" w:customStyle="1" w:styleId="131">
    <w:name w:val="Char Char Char1 Char"/>
    <w:basedOn w:val="15"/>
    <w:qFormat/>
    <w:uiPriority w:val="0"/>
    <w:rPr>
      <w:rFonts w:ascii="Tahoma" w:hAnsi="Tahoma"/>
      <w:sz w:val="24"/>
      <w:szCs w:val="24"/>
    </w:rPr>
  </w:style>
  <w:style w:type="paragraph" w:customStyle="1" w:styleId="132">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33">
    <w:name w:val="leo 样式"/>
    <w:qFormat/>
    <w:uiPriority w:val="0"/>
    <w:pPr>
      <w:widowControl w:val="0"/>
      <w:snapToGrid w:val="0"/>
      <w:spacing w:line="360" w:lineRule="auto"/>
      <w:jc w:val="both"/>
    </w:pPr>
    <w:rPr>
      <w:rFonts w:ascii="仿宋_GB2312" w:hAnsi="Calibri" w:eastAsia="仿宋_GB2312" w:cs="Times New Roman"/>
      <w:bCs/>
      <w:sz w:val="28"/>
      <w:szCs w:val="28"/>
      <w:lang w:val="en-US" w:eastAsia="zh-CN" w:bidi="ar-SA"/>
    </w:rPr>
  </w:style>
  <w:style w:type="paragraph" w:customStyle="1" w:styleId="134">
    <w:name w:val="Char1"/>
    <w:basedOn w:val="1"/>
    <w:qFormat/>
    <w:uiPriority w:val="0"/>
    <w:pPr>
      <w:numPr>
        <w:ilvl w:val="0"/>
        <w:numId w:val="1"/>
      </w:numPr>
    </w:pPr>
    <w:rPr>
      <w:rFonts w:ascii="Times New Roman" w:hAnsi="Times New Roman"/>
      <w:sz w:val="24"/>
      <w:szCs w:val="24"/>
    </w:rPr>
  </w:style>
  <w:style w:type="paragraph" w:customStyle="1" w:styleId="135">
    <w:name w:val="章节三"/>
    <w:basedOn w:val="86"/>
    <w:next w:val="86"/>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6">
    <w:name w:val="普通正文"/>
    <w:basedOn w:val="137"/>
    <w:qFormat/>
    <w:uiPriority w:val="0"/>
    <w:pPr>
      <w:ind w:firstLine="200" w:firstLineChars="200"/>
    </w:pPr>
    <w:rPr>
      <w:kern w:val="2"/>
    </w:rPr>
  </w:style>
  <w:style w:type="paragraph" w:customStyle="1" w:styleId="137">
    <w:name w:val="正文1"/>
    <w:next w:val="13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138">
    <w:name w:val="ca-12"/>
    <w:qFormat/>
    <w:uiPriority w:val="0"/>
    <w:rPr>
      <w:rFonts w:eastAsia="宋体" w:cs="Times New Roman"/>
      <w:kern w:val="2"/>
      <w:sz w:val="24"/>
      <w:szCs w:val="24"/>
      <w:lang w:val="en-US" w:eastAsia="zh-CN" w:bidi="ar-SA"/>
    </w:rPr>
  </w:style>
  <w:style w:type="paragraph" w:customStyle="1" w:styleId="139">
    <w:name w:val="msolistparagraph"/>
    <w:basedOn w:val="1"/>
    <w:qFormat/>
    <w:uiPriority w:val="0"/>
    <w:pPr>
      <w:ind w:firstLine="420" w:firstLineChars="200"/>
    </w:pPr>
    <w:rPr>
      <w:rFonts w:ascii="Calibri" w:hAnsi="Calibri"/>
    </w:rPr>
  </w:style>
  <w:style w:type="paragraph" w:customStyle="1" w:styleId="140">
    <w:name w:val="_Style 4"/>
    <w:basedOn w:val="1"/>
    <w:qFormat/>
    <w:uiPriority w:val="34"/>
    <w:pPr>
      <w:ind w:firstLine="420" w:firstLineChars="200"/>
    </w:pPr>
    <w:rPr>
      <w:szCs w:val="20"/>
    </w:rPr>
  </w:style>
  <w:style w:type="character" w:customStyle="1" w:styleId="141">
    <w:name w:val="title26"/>
    <w:qFormat/>
    <w:uiPriority w:val="0"/>
  </w:style>
  <w:style w:type="character" w:customStyle="1" w:styleId="142">
    <w:name w:val="username"/>
    <w:qFormat/>
    <w:uiPriority w:val="0"/>
  </w:style>
  <w:style w:type="character" w:customStyle="1" w:styleId="143">
    <w:name w:val="title24"/>
    <w:qFormat/>
    <w:uiPriority w:val="0"/>
  </w:style>
  <w:style w:type="character" w:customStyle="1" w:styleId="144">
    <w:name w:val="title2"/>
    <w:qFormat/>
    <w:uiPriority w:val="0"/>
  </w:style>
  <w:style w:type="character" w:customStyle="1" w:styleId="145">
    <w:name w:val="font11"/>
    <w:qFormat/>
    <w:uiPriority w:val="0"/>
    <w:rPr>
      <w:rFonts w:hint="eastAsia" w:ascii="宋体" w:hAnsi="宋体" w:eastAsia="宋体" w:cs="宋体"/>
      <w:color w:val="000000"/>
      <w:sz w:val="20"/>
      <w:szCs w:val="20"/>
      <w:u w:val="none"/>
    </w:rPr>
  </w:style>
  <w:style w:type="character" w:customStyle="1" w:styleId="146">
    <w:name w:val="font21"/>
    <w:basedOn w:val="40"/>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40037</Words>
  <Characters>42512</Characters>
  <Lines>397</Lines>
  <Paragraphs>111</Paragraphs>
  <TotalTime>136</TotalTime>
  <ScaleCrop>false</ScaleCrop>
  <LinksUpToDate>false</LinksUpToDate>
  <CharactersWithSpaces>44229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2022-11-09T07:15:00Z</dcterms:created>
  <dc:creator>Administrator</dc:creator>
  <cp:lastModifiedBy>Dell</cp:lastModifiedBy>
  <cp:lastPrinted>2022-03-22T00:45:00Z</cp:lastPrinted>
  <dcterms:modified xsi:type="dcterms:W3CDTF">2023-03-28T08:37:34Z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3894789CE5AC4F62A6D787D7E459892A</vt:lpwstr>
  </property>
  <property fmtid="{D5CDD505-2E9C-101B-9397-08002B2CF9AE}" pid="4" name="commondata">
    <vt:lpwstr>eyJoZGlkIjoiNDcxNjdiZTdjOTc2MTkwNWM3NDg3YmYxMTBjZDU5ODgifQ==</vt:lpwstr>
  </property>
</Properties>
</file>