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b/>
          <w:color w:val="000000"/>
          <w:sz w:val="32"/>
          <w:szCs w:val="32"/>
        </w:rPr>
      </w:pPr>
      <w:r>
        <w:rPr>
          <w:rFonts w:hint="eastAsia"/>
          <w:b/>
          <w:color w:val="000000"/>
          <w:sz w:val="32"/>
          <w:szCs w:val="32"/>
        </w:rPr>
        <w:t>云港城项目4#地块电梯采购及相关服务</w:t>
      </w:r>
    </w:p>
    <w:p>
      <w:pPr>
        <w:pStyle w:val="14"/>
        <w:jc w:val="center"/>
        <w:rPr>
          <w:b/>
          <w:color w:val="000000"/>
          <w:sz w:val="32"/>
          <w:szCs w:val="32"/>
        </w:rPr>
      </w:pPr>
      <w:r>
        <w:rPr>
          <w:rFonts w:hint="eastAsia"/>
          <w:b/>
          <w:color w:val="000000"/>
          <w:sz w:val="32"/>
          <w:szCs w:val="32"/>
        </w:rPr>
        <w:t>招标公告</w:t>
      </w:r>
    </w:p>
    <w:p>
      <w:pPr>
        <w:pStyle w:val="4"/>
        <w:spacing w:line="240" w:lineRule="auto"/>
        <w:rPr>
          <w:rFonts w:ascii="Times New Roman" w:hAnsi="Times New Roman"/>
          <w:color w:val="000000"/>
        </w:rPr>
      </w:pPr>
      <w:bookmarkStart w:id="0" w:name="_Toc491883077"/>
      <w:r>
        <w:rPr>
          <w:rFonts w:ascii="Times New Roman" w:hAnsi="Times New Roman"/>
          <w:color w:val="000000"/>
        </w:rPr>
        <w:t>1. 招标条件</w:t>
      </w:r>
      <w:bookmarkEnd w:id="0"/>
    </w:p>
    <w:p>
      <w:pPr>
        <w:spacing w:line="400" w:lineRule="exact"/>
        <w:ind w:firstLine="420" w:firstLineChars="200"/>
        <w:rPr>
          <w:rFonts w:ascii="宋体" w:hAnsi="宋体"/>
          <w:color w:val="000000"/>
          <w:szCs w:val="21"/>
        </w:rPr>
      </w:pPr>
      <w:r>
        <w:rPr>
          <w:rFonts w:ascii="宋体" w:hAnsi="宋体"/>
          <w:color w:val="000000"/>
          <w:szCs w:val="21"/>
        </w:rPr>
        <w:t>本招标项目</w:t>
      </w:r>
      <w:r>
        <w:rPr>
          <w:rFonts w:hint="eastAsia" w:ascii="宋体" w:hAnsi="宋体"/>
          <w:color w:val="000000"/>
          <w:szCs w:val="21"/>
          <w:u w:val="single"/>
        </w:rPr>
        <w:t>云港城项目</w:t>
      </w:r>
      <w:r>
        <w:rPr>
          <w:rFonts w:ascii="宋体" w:hAnsi="宋体"/>
          <w:color w:val="000000"/>
          <w:szCs w:val="21"/>
        </w:rPr>
        <w:t>招标人为</w:t>
      </w:r>
      <w:r>
        <w:rPr>
          <w:rFonts w:hint="eastAsia" w:ascii="宋体" w:hAnsi="宋体"/>
          <w:color w:val="000000"/>
          <w:szCs w:val="21"/>
          <w:u w:val="single"/>
        </w:rPr>
        <w:t>广东粤海置地发展有限公司</w:t>
      </w:r>
      <w:r>
        <w:rPr>
          <w:rFonts w:ascii="宋体" w:hAnsi="宋体"/>
          <w:color w:val="000000"/>
          <w:szCs w:val="21"/>
        </w:rPr>
        <w:t>，招标项目资金来自</w:t>
      </w:r>
      <w:r>
        <w:rPr>
          <w:rFonts w:hint="eastAsia" w:ascii="宋体" w:hAnsi="宋体"/>
          <w:color w:val="000000"/>
          <w:szCs w:val="21"/>
          <w:u w:val="single"/>
        </w:rPr>
        <w:t>企业自筹资金</w:t>
      </w:r>
      <w:r>
        <w:rPr>
          <w:rFonts w:ascii="宋体" w:hAnsi="宋体"/>
          <w:color w:val="000000"/>
          <w:szCs w:val="21"/>
        </w:rPr>
        <w:t>，出资比例为</w:t>
      </w:r>
      <w:r>
        <w:rPr>
          <w:rFonts w:hint="eastAsia" w:ascii="宋体" w:hAnsi="宋体"/>
          <w:color w:val="000000"/>
          <w:szCs w:val="21"/>
          <w:u w:val="single"/>
        </w:rPr>
        <w:t>100%</w:t>
      </w:r>
      <w:r>
        <w:rPr>
          <w:rFonts w:ascii="宋体" w:hAnsi="宋体"/>
          <w:color w:val="000000"/>
          <w:szCs w:val="21"/>
        </w:rPr>
        <w:t>。该项目已具备招标条件，现对</w:t>
      </w:r>
      <w:r>
        <w:rPr>
          <w:rFonts w:hint="eastAsia" w:ascii="宋体" w:hAnsi="宋体"/>
          <w:color w:val="000000"/>
          <w:szCs w:val="21"/>
          <w:u w:val="single"/>
        </w:rPr>
        <w:t>云港城项目4#地块电梯采购及相关服务</w:t>
      </w:r>
      <w:r>
        <w:rPr>
          <w:rFonts w:ascii="宋体" w:hAnsi="宋体"/>
          <w:color w:val="000000"/>
          <w:szCs w:val="21"/>
        </w:rPr>
        <w:t>进行公开招标。</w:t>
      </w:r>
    </w:p>
    <w:p>
      <w:pPr>
        <w:pStyle w:val="4"/>
        <w:spacing w:line="240" w:lineRule="auto"/>
        <w:rPr>
          <w:rFonts w:ascii="Times New Roman" w:hAnsi="Times New Roman"/>
          <w:color w:val="000000"/>
        </w:rPr>
      </w:pPr>
      <w:bookmarkStart w:id="1" w:name="_Toc491883078"/>
      <w:r>
        <w:rPr>
          <w:rFonts w:ascii="Times New Roman" w:hAnsi="Times New Roman"/>
          <w:color w:val="000000"/>
        </w:rPr>
        <w:t>2. 项目概况与</w:t>
      </w:r>
      <w:r>
        <w:rPr>
          <w:rFonts w:hint="eastAsia" w:ascii="Times New Roman" w:hAnsi="Times New Roman"/>
          <w:color w:val="000000"/>
        </w:rPr>
        <w:t>招标范围</w:t>
      </w:r>
      <w:bookmarkEnd w:id="1"/>
    </w:p>
    <w:p>
      <w:pPr>
        <w:spacing w:line="400" w:lineRule="exact"/>
        <w:ind w:firstLine="420" w:firstLineChars="200"/>
        <w:rPr>
          <w:rFonts w:ascii="宋体" w:hAnsi="宋体"/>
          <w:color w:val="000000"/>
          <w:szCs w:val="21"/>
          <w:u w:val="single"/>
        </w:rPr>
      </w:pPr>
      <w:r>
        <w:rPr>
          <w:rFonts w:hint="eastAsia" w:ascii="宋体" w:hAnsi="宋体"/>
          <w:color w:val="000000"/>
          <w:szCs w:val="21"/>
        </w:rPr>
        <w:t>2.1招标项目名称：</w:t>
      </w:r>
      <w:r>
        <w:rPr>
          <w:rFonts w:hint="eastAsia" w:ascii="宋体" w:hAnsi="宋体"/>
          <w:color w:val="000000"/>
          <w:szCs w:val="21"/>
          <w:u w:val="single"/>
        </w:rPr>
        <w:t>云港城项目4#地块电梯采购及相关服务</w:t>
      </w:r>
    </w:p>
    <w:p>
      <w:pPr>
        <w:spacing w:line="400" w:lineRule="exact"/>
        <w:ind w:firstLine="840" w:firstLineChars="400"/>
        <w:rPr>
          <w:rFonts w:ascii="宋体" w:hAnsi="宋体"/>
          <w:color w:val="000000"/>
          <w:szCs w:val="21"/>
        </w:rPr>
      </w:pPr>
      <w:r>
        <w:rPr>
          <w:rFonts w:hint="eastAsia" w:ascii="宋体"/>
          <w:color w:val="000000"/>
          <w:szCs w:val="21"/>
        </w:rPr>
        <w:t>项目代码：</w:t>
      </w:r>
      <w:r>
        <w:rPr>
          <w:rFonts w:ascii="宋体"/>
          <w:color w:val="000000"/>
          <w:szCs w:val="21"/>
          <w:u w:val="single"/>
        </w:rPr>
        <w:t>2109-440111-04-01-167624</w:t>
      </w:r>
    </w:p>
    <w:p>
      <w:pPr>
        <w:spacing w:line="400" w:lineRule="exact"/>
        <w:ind w:firstLine="420" w:firstLineChars="200"/>
        <w:rPr>
          <w:rFonts w:ascii="宋体" w:hAnsi="宋体"/>
          <w:color w:val="000000"/>
          <w:szCs w:val="21"/>
        </w:rPr>
      </w:pPr>
      <w:r>
        <w:rPr>
          <w:rFonts w:hint="eastAsia" w:ascii="宋体" w:hAnsi="宋体"/>
          <w:color w:val="000000"/>
          <w:szCs w:val="21"/>
        </w:rPr>
        <w:t>2.2项目概况：</w:t>
      </w:r>
      <w:r>
        <w:rPr>
          <w:rFonts w:hint="eastAsia" w:ascii="宋体" w:hAnsi="宋体"/>
          <w:color w:val="000000"/>
          <w:szCs w:val="21"/>
          <w:u w:val="single"/>
        </w:rPr>
        <w:t>云港城项目</w:t>
      </w:r>
      <w:r>
        <w:rPr>
          <w:rFonts w:ascii="宋体" w:hAnsi="宋体"/>
          <w:color w:val="000000"/>
          <w:szCs w:val="21"/>
          <w:u w:val="single"/>
        </w:rPr>
        <w:t>4</w:t>
      </w:r>
      <w:r>
        <w:rPr>
          <w:rFonts w:hint="eastAsia" w:ascii="宋体" w:hAnsi="宋体"/>
          <w:color w:val="000000"/>
          <w:szCs w:val="21"/>
          <w:u w:val="single"/>
        </w:rPr>
        <w:t>#地块位于云城西路与云城南四路交界处，总用地面积约42688m</w:t>
      </w:r>
      <w:r>
        <w:rPr>
          <w:rFonts w:ascii="宋体" w:hAnsi="宋体"/>
          <w:color w:val="000000"/>
          <w:szCs w:val="21"/>
          <w:u w:val="single"/>
          <w:vertAlign w:val="superscript"/>
        </w:rPr>
        <w:t>2</w:t>
      </w:r>
      <w:r>
        <w:rPr>
          <w:rFonts w:hint="eastAsia" w:ascii="宋体" w:hAnsi="宋体"/>
          <w:color w:val="000000"/>
          <w:szCs w:val="21"/>
          <w:u w:val="single"/>
        </w:rPr>
        <w:t>，总建筑面积约38万m</w:t>
      </w:r>
      <w:r>
        <w:rPr>
          <w:rFonts w:ascii="宋体" w:hAnsi="宋体"/>
          <w:color w:val="000000"/>
          <w:szCs w:val="21"/>
          <w:u w:val="single"/>
          <w:vertAlign w:val="superscript"/>
        </w:rPr>
        <w:t>2</w:t>
      </w:r>
      <w:r>
        <w:rPr>
          <w:rFonts w:hint="eastAsia" w:ascii="宋体" w:hAnsi="宋体"/>
          <w:color w:val="000000"/>
          <w:szCs w:val="21"/>
          <w:u w:val="single"/>
        </w:rPr>
        <w:t>（三层地下室），拟建设2栋超高层写字楼（最大建筑高度约230米），1栋高层写字楼（约100米高），3栋小独栋写字楼（约55米高），1栋小独栋商业（约15米高），地上裙房商业2层。本次招标为云港城项目</w:t>
      </w:r>
      <w:r>
        <w:rPr>
          <w:rFonts w:ascii="宋体" w:hAnsi="宋体"/>
          <w:color w:val="000000"/>
          <w:szCs w:val="21"/>
          <w:u w:val="single"/>
        </w:rPr>
        <w:t>4</w:t>
      </w:r>
      <w:r>
        <w:rPr>
          <w:rFonts w:hint="eastAsia" w:ascii="宋体" w:hAnsi="宋体"/>
          <w:color w:val="000000"/>
          <w:szCs w:val="21"/>
          <w:u w:val="single"/>
        </w:rPr>
        <w:t>#地块电梯采购及安装服务。</w:t>
      </w:r>
    </w:p>
    <w:p>
      <w:pPr>
        <w:spacing w:line="400" w:lineRule="exact"/>
        <w:ind w:firstLine="420" w:firstLineChars="200"/>
        <w:rPr>
          <w:rFonts w:ascii="宋体" w:hAnsi="宋体"/>
          <w:color w:val="000000"/>
          <w:szCs w:val="21"/>
        </w:rPr>
      </w:pPr>
      <w:r>
        <w:rPr>
          <w:rFonts w:hint="eastAsia" w:ascii="宋体" w:hAnsi="宋体"/>
          <w:color w:val="000000"/>
          <w:szCs w:val="21"/>
        </w:rPr>
        <w:t>2.3项目地点：</w:t>
      </w:r>
      <w:r>
        <w:rPr>
          <w:rFonts w:hint="eastAsia" w:ascii="宋体" w:hAnsi="宋体"/>
          <w:color w:val="000000"/>
          <w:szCs w:val="21"/>
          <w:u w:val="single"/>
        </w:rPr>
        <w:t>广州白云区云城西路与云城南四路交叉位置。</w:t>
      </w:r>
    </w:p>
    <w:p>
      <w:pPr>
        <w:spacing w:line="400" w:lineRule="exact"/>
        <w:ind w:firstLine="420" w:firstLineChars="200"/>
        <w:rPr>
          <w:rFonts w:ascii="宋体" w:hAnsi="宋体"/>
          <w:color w:val="000000"/>
          <w:szCs w:val="21"/>
        </w:rPr>
      </w:pPr>
      <w:r>
        <w:rPr>
          <w:rFonts w:hint="eastAsia" w:ascii="宋体" w:hAnsi="宋体"/>
          <w:color w:val="000000"/>
          <w:szCs w:val="21"/>
        </w:rPr>
        <w:t>2.4招标采购设备名称、数量及技术规格：</w:t>
      </w:r>
      <w:r>
        <w:rPr>
          <w:rFonts w:hint="eastAsia" w:ascii="宋体" w:hAnsi="宋体"/>
          <w:color w:val="000000"/>
          <w:szCs w:val="21"/>
          <w:u w:val="single"/>
        </w:rPr>
        <w:t>垂直梯约8</w:t>
      </w:r>
      <w:r>
        <w:rPr>
          <w:rFonts w:ascii="宋体" w:hAnsi="宋体"/>
          <w:color w:val="000000"/>
          <w:szCs w:val="21"/>
          <w:u w:val="single"/>
        </w:rPr>
        <w:t>0</w:t>
      </w:r>
      <w:r>
        <w:rPr>
          <w:rFonts w:hint="eastAsia" w:ascii="宋体" w:hAnsi="宋体"/>
          <w:color w:val="000000"/>
          <w:szCs w:val="21"/>
          <w:u w:val="single"/>
        </w:rPr>
        <w:t>台，扶梯约1</w:t>
      </w:r>
      <w:r>
        <w:rPr>
          <w:rFonts w:ascii="宋体" w:hAnsi="宋体"/>
          <w:color w:val="000000"/>
          <w:szCs w:val="21"/>
          <w:u w:val="single"/>
        </w:rPr>
        <w:t>0</w:t>
      </w:r>
      <w:r>
        <w:rPr>
          <w:rFonts w:hint="eastAsia" w:ascii="宋体" w:hAnsi="宋体"/>
          <w:color w:val="000000"/>
          <w:szCs w:val="21"/>
          <w:u w:val="single"/>
        </w:rPr>
        <w:t>台，约9</w:t>
      </w:r>
      <w:r>
        <w:rPr>
          <w:rFonts w:ascii="宋体" w:hAnsi="宋体"/>
          <w:color w:val="000000"/>
          <w:szCs w:val="21"/>
          <w:u w:val="single"/>
        </w:rPr>
        <w:t>0</w:t>
      </w:r>
      <w:r>
        <w:rPr>
          <w:rFonts w:hint="eastAsia" w:ascii="宋体" w:hAnsi="宋体"/>
          <w:color w:val="000000"/>
          <w:szCs w:val="21"/>
          <w:u w:val="single"/>
        </w:rPr>
        <w:t>台成套设备的供货及安装相关服务，技术规格详见招标文件的《供货要求》。</w:t>
      </w:r>
    </w:p>
    <w:p>
      <w:pPr>
        <w:spacing w:line="400" w:lineRule="exact"/>
        <w:ind w:firstLine="420" w:firstLineChars="200"/>
        <w:rPr>
          <w:rFonts w:ascii="宋体" w:hAnsi="宋体"/>
          <w:color w:val="000000"/>
          <w:szCs w:val="21"/>
        </w:rPr>
      </w:pPr>
      <w:r>
        <w:rPr>
          <w:rFonts w:hint="eastAsia" w:ascii="宋体" w:hAnsi="宋体"/>
          <w:color w:val="000000"/>
          <w:szCs w:val="21"/>
        </w:rPr>
        <w:t>2.5招标范围：</w:t>
      </w:r>
    </w:p>
    <w:p>
      <w:pPr>
        <w:spacing w:line="400" w:lineRule="exact"/>
        <w:ind w:firstLine="420" w:firstLineChars="200"/>
        <w:rPr>
          <w:rFonts w:ascii="宋体" w:hAnsi="宋体"/>
          <w:color w:val="000000"/>
          <w:szCs w:val="21"/>
        </w:rPr>
      </w:pPr>
      <w:r>
        <w:rPr>
          <w:rFonts w:hint="eastAsia" w:ascii="宋体" w:hAnsi="宋体"/>
          <w:color w:val="000000"/>
          <w:szCs w:val="21"/>
        </w:rPr>
        <w:t>2.5.1标段划分：</w:t>
      </w:r>
      <w:r>
        <w:rPr>
          <w:rFonts w:hint="eastAsia" w:ascii="宋体" w:hAnsi="宋体"/>
          <w:color w:val="000000"/>
          <w:szCs w:val="21"/>
          <w:u w:val="single"/>
        </w:rPr>
        <w:t>本项目划分1个标段。</w:t>
      </w:r>
    </w:p>
    <w:p>
      <w:pPr>
        <w:spacing w:line="400" w:lineRule="exact"/>
        <w:ind w:firstLine="420" w:firstLineChars="200"/>
        <w:rPr>
          <w:rFonts w:ascii="宋体" w:hAnsi="宋体"/>
          <w:szCs w:val="21"/>
        </w:rPr>
      </w:pPr>
      <w:r>
        <w:rPr>
          <w:rFonts w:hint="eastAsia" w:ascii="宋体" w:hAnsi="宋体"/>
          <w:color w:val="000000"/>
          <w:szCs w:val="21"/>
        </w:rPr>
        <w:t>2.5.2招标内容：</w:t>
      </w:r>
      <w:r>
        <w:rPr>
          <w:rFonts w:hint="eastAsia" w:ascii="宋体" w:hAnsi="宋体"/>
          <w:szCs w:val="21"/>
        </w:rPr>
        <w:t>包括但不限于以下内容，具体详见招标文件第四章合同条款；</w:t>
      </w:r>
    </w:p>
    <w:p>
      <w:pPr>
        <w:pStyle w:val="2"/>
        <w:spacing w:line="400" w:lineRule="exact"/>
        <w:ind w:left="0" w:leftChars="0"/>
        <w:rPr>
          <w:color w:val="000000"/>
          <w:sz w:val="21"/>
          <w:szCs w:val="21"/>
          <w:u w:val="single"/>
        </w:rPr>
      </w:pPr>
      <w:r>
        <w:rPr>
          <w:rFonts w:hint="eastAsia"/>
          <w:color w:val="000000"/>
          <w:sz w:val="21"/>
          <w:szCs w:val="21"/>
          <w:u w:val="single"/>
        </w:rPr>
        <w:t>2.5.2.1全部全新电梯设备、轿厢内信息显示系统、随机件、零部件、备品备件及专用工具等的设计、供应、进口报批（如需）、运输、保管、协助安装调试及检测（包括国家及地方法定检测部门的检测、合同规定的其他检测等）、协助报装报验、申领并保证获发检验合格报告书、安全检验合格证及电梯设备使用登记证、培训、保修期服务、技术文件交付等工作和服务。</w:t>
      </w:r>
    </w:p>
    <w:p>
      <w:pPr>
        <w:pStyle w:val="2"/>
        <w:spacing w:line="400" w:lineRule="exact"/>
        <w:ind w:left="0" w:leftChars="0"/>
        <w:rPr>
          <w:color w:val="000000"/>
          <w:sz w:val="21"/>
          <w:szCs w:val="21"/>
          <w:u w:val="single"/>
        </w:rPr>
      </w:pPr>
      <w:r>
        <w:rPr>
          <w:rFonts w:hint="eastAsia"/>
          <w:color w:val="000000"/>
          <w:sz w:val="21"/>
          <w:szCs w:val="21"/>
          <w:u w:val="single"/>
        </w:rPr>
        <w:t>2.5.2.2负责上述所有电梯设备的报装、安装、调试、辅助、验收等全部工作和服务。</w:t>
      </w:r>
    </w:p>
    <w:p>
      <w:pPr>
        <w:spacing w:line="360" w:lineRule="auto"/>
        <w:ind w:firstLine="420" w:firstLineChars="200"/>
        <w:rPr>
          <w:rFonts w:ascii="宋体" w:hAnsi="宋体"/>
          <w:color w:val="000000"/>
          <w:szCs w:val="21"/>
          <w:u w:val="single"/>
        </w:rPr>
      </w:pPr>
      <w:r>
        <w:rPr>
          <w:rFonts w:hint="eastAsia" w:ascii="宋体" w:hAnsi="宋体"/>
          <w:color w:val="000000"/>
          <w:szCs w:val="21"/>
        </w:rPr>
        <w:t>2.5.3主要技术参数：</w:t>
      </w:r>
      <w:r>
        <w:rPr>
          <w:rFonts w:hint="eastAsia" w:ascii="宋体" w:hAnsi="宋体"/>
          <w:color w:val="000000"/>
          <w:szCs w:val="21"/>
          <w:u w:val="single"/>
        </w:rPr>
        <w:t>具体详见招标文件第五章《供货要求》</w:t>
      </w:r>
      <w:r>
        <w:rPr>
          <w:rFonts w:hint="eastAsia" w:ascii="宋体" w:hAnsi="宋体"/>
          <w:color w:val="000000"/>
          <w:szCs w:val="21"/>
        </w:rPr>
        <w:t>。</w:t>
      </w:r>
    </w:p>
    <w:p>
      <w:pPr>
        <w:spacing w:line="400" w:lineRule="exact"/>
        <w:ind w:firstLine="420" w:firstLineChars="200"/>
        <w:rPr>
          <w:rFonts w:ascii="宋体" w:hAnsi="宋体"/>
          <w:color w:val="000000"/>
          <w:szCs w:val="21"/>
        </w:rPr>
      </w:pPr>
      <w:r>
        <w:rPr>
          <w:rFonts w:hint="eastAsia" w:ascii="宋体" w:hAnsi="宋体"/>
          <w:color w:val="000000"/>
          <w:szCs w:val="21"/>
        </w:rPr>
        <w:t>2.5.4交货期：</w:t>
      </w:r>
      <w:r>
        <w:rPr>
          <w:rFonts w:hint="eastAsia" w:ascii="宋体" w:hAnsi="宋体"/>
          <w:color w:val="000000"/>
          <w:szCs w:val="21"/>
          <w:u w:val="single"/>
        </w:rPr>
        <w:t>本项目电梯安装依照工程实际进度，按合同规定的时间配合工程要求供货、安装、调试，具体详见招标文件第四章《合同条款及格式》及第五章《供货要求》</w:t>
      </w:r>
      <w:r>
        <w:rPr>
          <w:rFonts w:hint="eastAsia" w:ascii="宋体" w:hAnsi="宋体"/>
          <w:color w:val="000000"/>
          <w:szCs w:val="21"/>
        </w:rPr>
        <w:t>。</w:t>
      </w:r>
    </w:p>
    <w:p>
      <w:pPr>
        <w:spacing w:line="400" w:lineRule="exact"/>
        <w:ind w:firstLine="420" w:firstLineChars="200"/>
        <w:rPr>
          <w:rFonts w:ascii="宋体" w:hAnsi="宋体"/>
          <w:color w:val="000000"/>
          <w:szCs w:val="21"/>
          <w:u w:val="single"/>
        </w:rPr>
      </w:pPr>
      <w:r>
        <w:rPr>
          <w:rFonts w:hint="eastAsia" w:ascii="宋体" w:hAnsi="宋体"/>
          <w:color w:val="000000"/>
          <w:szCs w:val="21"/>
        </w:rPr>
        <w:t>2.5.5交货地点：</w:t>
      </w:r>
      <w:r>
        <w:rPr>
          <w:rFonts w:hint="eastAsia" w:ascii="宋体" w:hAnsi="宋体"/>
          <w:color w:val="000000"/>
          <w:szCs w:val="21"/>
          <w:u w:val="single"/>
        </w:rPr>
        <w:t>广州市云港城项目</w:t>
      </w:r>
      <w:r>
        <w:rPr>
          <w:rFonts w:ascii="宋体" w:hAnsi="宋体"/>
          <w:color w:val="000000"/>
          <w:szCs w:val="21"/>
          <w:u w:val="single"/>
        </w:rPr>
        <w:t>4#地块现场</w:t>
      </w:r>
      <w:r>
        <w:rPr>
          <w:rFonts w:hint="eastAsia" w:ascii="宋体" w:hAnsi="宋体"/>
          <w:color w:val="000000"/>
          <w:szCs w:val="21"/>
          <w:u w:val="single"/>
        </w:rPr>
        <w:t>招标人指定地点</w:t>
      </w:r>
      <w:r>
        <w:rPr>
          <w:rFonts w:hint="eastAsia" w:ascii="宋体" w:hAnsi="宋体"/>
          <w:color w:val="000000"/>
          <w:szCs w:val="21"/>
        </w:rPr>
        <w:t>。</w:t>
      </w:r>
    </w:p>
    <w:p>
      <w:pPr>
        <w:spacing w:line="400" w:lineRule="exact"/>
        <w:ind w:firstLine="420" w:firstLineChars="200"/>
        <w:rPr>
          <w:rFonts w:ascii="宋体" w:hAnsi="宋体"/>
          <w:color w:val="auto"/>
          <w:szCs w:val="21"/>
        </w:rPr>
      </w:pPr>
      <w:r>
        <w:rPr>
          <w:rFonts w:hint="eastAsia" w:ascii="宋体" w:hAnsi="宋体"/>
          <w:color w:val="000000"/>
          <w:szCs w:val="21"/>
          <w:u w:val="single"/>
        </w:rPr>
        <w:t>2.5.6最高投标限价：</w:t>
      </w:r>
      <w:bookmarkStart w:id="37" w:name="_GoBack"/>
      <w:r>
        <w:rPr>
          <w:rFonts w:hint="eastAsia" w:ascii="宋体" w:hAnsi="宋体"/>
          <w:color w:val="auto"/>
          <w:szCs w:val="21"/>
          <w:u w:val="single"/>
        </w:rPr>
        <w:t>人民币67976073.71元，其中：</w:t>
      </w:r>
      <w:r>
        <w:rPr>
          <w:rFonts w:ascii="宋体" w:hAnsi="宋体"/>
          <w:color w:val="auto"/>
          <w:szCs w:val="21"/>
          <w:u w:val="single"/>
        </w:rPr>
        <w:t>4</w:t>
      </w:r>
      <w:r>
        <w:rPr>
          <w:rFonts w:hint="eastAsia" w:ascii="宋体" w:hAnsi="宋体"/>
          <w:color w:val="auto"/>
          <w:szCs w:val="21"/>
          <w:u w:val="single"/>
        </w:rPr>
        <w:t>#地块电梯供货的最高投标限价为56938545.49元，</w:t>
      </w:r>
      <w:r>
        <w:rPr>
          <w:rFonts w:ascii="宋体" w:hAnsi="宋体"/>
          <w:color w:val="auto"/>
          <w:szCs w:val="21"/>
          <w:u w:val="single"/>
        </w:rPr>
        <w:t>4</w:t>
      </w:r>
      <w:r>
        <w:rPr>
          <w:rFonts w:hint="eastAsia" w:ascii="宋体" w:hAnsi="宋体"/>
          <w:color w:val="auto"/>
          <w:szCs w:val="21"/>
          <w:u w:val="single"/>
        </w:rPr>
        <w:t>#地块电梯安装服务(含临时用梯费)的最高投标限价为11037528.22元</w:t>
      </w:r>
      <w:r>
        <w:rPr>
          <w:rFonts w:hint="eastAsia" w:ascii="宋体" w:hAnsi="宋体"/>
          <w:color w:val="auto"/>
          <w:szCs w:val="21"/>
        </w:rPr>
        <w:t>。</w:t>
      </w:r>
      <w:r>
        <w:rPr>
          <w:rFonts w:ascii="宋体" w:hAnsi="宋体"/>
          <w:color w:val="auto"/>
          <w:szCs w:val="21"/>
        </w:rPr>
        <w:t xml:space="preserve"> </w:t>
      </w:r>
    </w:p>
    <w:bookmarkEnd w:id="37"/>
    <w:p>
      <w:pPr>
        <w:pStyle w:val="4"/>
        <w:spacing w:line="240" w:lineRule="auto"/>
        <w:rPr>
          <w:rFonts w:ascii="Times New Roman" w:hAnsi="Times New Roman"/>
          <w:color w:val="000000"/>
        </w:rPr>
      </w:pPr>
      <w:bookmarkStart w:id="2" w:name="_Toc491883079"/>
      <w:r>
        <w:rPr>
          <w:rFonts w:ascii="Times New Roman" w:hAnsi="Times New Roman"/>
          <w:color w:val="000000"/>
        </w:rPr>
        <w:t>3. 投标人资格要求</w:t>
      </w:r>
      <w:bookmarkEnd w:id="2"/>
    </w:p>
    <w:p>
      <w:pPr>
        <w:spacing w:line="360" w:lineRule="auto"/>
        <w:ind w:firstLine="470" w:firstLineChars="224"/>
        <w:rPr>
          <w:rFonts w:ascii="宋体" w:hAnsi="宋体"/>
          <w:color w:val="000000"/>
          <w:szCs w:val="21"/>
        </w:rPr>
      </w:pPr>
      <w:r>
        <w:rPr>
          <w:rFonts w:ascii="宋体" w:hAnsi="宋体"/>
          <w:color w:val="000000"/>
        </w:rPr>
        <w:t>3.1</w:t>
      </w:r>
      <w:r>
        <w:rPr>
          <w:rFonts w:hint="eastAsia" w:ascii="宋体" w:hAnsi="宋体"/>
          <w:color w:val="000000"/>
          <w:szCs w:val="21"/>
        </w:rPr>
        <w:t>本次招标要求投标人具备相应的资质，并具有与本招标项目相应的供货能力，具体要求如下：</w:t>
      </w:r>
    </w:p>
    <w:p>
      <w:pPr>
        <w:spacing w:line="360" w:lineRule="auto"/>
        <w:ind w:firstLine="470" w:firstLineChars="224"/>
        <w:rPr>
          <w:rFonts w:ascii="宋体" w:hAnsi="宋体"/>
          <w:color w:val="000000"/>
          <w:szCs w:val="21"/>
        </w:rPr>
      </w:pPr>
      <w:r>
        <w:rPr>
          <w:rFonts w:hint="eastAsia" w:ascii="宋体" w:hAnsi="宋体"/>
          <w:color w:val="000000"/>
          <w:szCs w:val="21"/>
        </w:rPr>
        <w:t>3.1.1资质要求：</w:t>
      </w:r>
    </w:p>
    <w:p>
      <w:pPr>
        <w:spacing w:line="360" w:lineRule="auto"/>
        <w:ind w:firstLine="470" w:firstLineChars="224"/>
        <w:rPr>
          <w:rFonts w:ascii="宋体" w:hAnsi="宋体"/>
          <w:color w:val="000000"/>
          <w:szCs w:val="21"/>
          <w:u w:val="single"/>
        </w:rPr>
      </w:pPr>
      <w:r>
        <w:rPr>
          <w:rFonts w:hint="eastAsia" w:ascii="宋体" w:hAnsi="宋体"/>
          <w:color w:val="000000"/>
          <w:szCs w:val="21"/>
          <w:u w:val="single"/>
        </w:rPr>
        <w:t>①投标人须是法人或者其他组织，同时持有工商行政管理部门核发的营业执照，按国家法律经营；法定代表人为同一人的两个及两个以上法人，母公司、全资子公司或存在控股管理关系的不同单位，都不得在同一设备招标中同时投标。</w:t>
      </w:r>
    </w:p>
    <w:p>
      <w:pPr>
        <w:spacing w:line="360" w:lineRule="auto"/>
        <w:ind w:firstLine="470" w:firstLineChars="224"/>
        <w:rPr>
          <w:rFonts w:ascii="宋体" w:hAnsi="宋体" w:cs="宋体"/>
          <w:color w:val="000000"/>
          <w:szCs w:val="21"/>
        </w:rPr>
      </w:pPr>
      <w:r>
        <w:rPr>
          <w:rFonts w:hint="eastAsia" w:ascii="宋体" w:hAnsi="宋体"/>
          <w:color w:val="000000"/>
          <w:szCs w:val="21"/>
          <w:u w:val="single"/>
        </w:rPr>
        <w:t>②</w:t>
      </w:r>
      <w:r>
        <w:rPr>
          <w:rFonts w:hint="eastAsia" w:ascii="宋体" w:hAnsi="宋体" w:cs="宋体"/>
          <w:color w:val="000000"/>
          <w:szCs w:val="21"/>
          <w:u w:val="single"/>
        </w:rPr>
        <w:t>投标人必须是投标设备（指垂直电梯和自动扶梯）的制造商（或制造商集团公司或制造商集团下属的子公司），同一个投标人所投货物均应为同一品牌，只接受制造商（或制造商集团公司或制造商集团下属的子公司）的投标申请，否则作废标处理。同一品牌的电梯只接受一名投标申请人参加投标（同一品牌电梯的制造商集团公司与制造商集团下属的子公司同时参加投标的，只接受制造商集团公司投标；同一品牌电梯的制造商集团下属的不同子公司同时参加投标的，以在广州公共资源交易中心数字交易平台上投标登记时间靠前的确定为正式投标人）。</w:t>
      </w:r>
    </w:p>
    <w:p>
      <w:pPr>
        <w:spacing w:line="360" w:lineRule="auto"/>
        <w:ind w:firstLine="470" w:firstLineChars="224"/>
        <w:rPr>
          <w:rFonts w:ascii="宋体" w:hAnsi="宋体" w:cs="宋体"/>
          <w:color w:val="000000"/>
          <w:szCs w:val="21"/>
        </w:rPr>
      </w:pPr>
      <w:r>
        <w:rPr>
          <w:rFonts w:hint="eastAsia" w:ascii="宋体" w:hAnsi="宋体" w:cs="宋体"/>
          <w:color w:val="000000"/>
          <w:szCs w:val="21"/>
        </w:rPr>
        <w:t>3.1.2</w:t>
      </w:r>
      <w:r>
        <w:rPr>
          <w:rFonts w:hint="eastAsia" w:ascii="宋体" w:hAnsi="宋体"/>
          <w:color w:val="000000"/>
        </w:rPr>
        <w:t>投标人业绩要求：</w:t>
      </w:r>
      <w:bookmarkStart w:id="3" w:name="_Hlk122533637"/>
      <w:r>
        <w:rPr>
          <w:rFonts w:hint="eastAsia" w:ascii="宋体" w:hAnsi="宋体" w:cs="宋体"/>
          <w:color w:val="000000"/>
          <w:szCs w:val="21"/>
          <w:u w:val="single"/>
        </w:rPr>
        <w:t>投标人自201</w:t>
      </w:r>
      <w:r>
        <w:rPr>
          <w:rFonts w:ascii="宋体" w:hAnsi="宋体" w:cs="宋体"/>
          <w:color w:val="000000"/>
          <w:szCs w:val="21"/>
          <w:u w:val="single"/>
        </w:rPr>
        <w:t>8</w:t>
      </w:r>
      <w:r>
        <w:rPr>
          <w:rFonts w:hint="eastAsia" w:ascii="宋体" w:hAnsi="宋体" w:cs="宋体"/>
          <w:color w:val="000000"/>
          <w:szCs w:val="21"/>
          <w:u w:val="single"/>
        </w:rPr>
        <w:t>年1月1日至今独立完成过质量合格的（须含最大额定速度不少于6.0m/s的垂直电梯）的电梯供货业绩</w:t>
      </w:r>
      <w:bookmarkEnd w:id="3"/>
      <w:bookmarkStart w:id="4" w:name="_Hlk122533651"/>
      <w:r>
        <w:rPr>
          <w:rFonts w:hint="eastAsia" w:ascii="宋体" w:hAnsi="宋体" w:cs="宋体"/>
          <w:color w:val="000000"/>
          <w:szCs w:val="21"/>
          <w:u w:val="single"/>
        </w:rPr>
        <w:t>。</w:t>
      </w:r>
      <w:r>
        <w:rPr>
          <w:rFonts w:ascii="宋体" w:hAnsi="宋体" w:cs="宋体"/>
          <w:color w:val="000000"/>
          <w:szCs w:val="21"/>
          <w:u w:val="single"/>
        </w:rPr>
        <w:t>需同时提供采购合同、技术监督部门或建设单位确认的验收报告或验收证明（供货业绩时间以验收时间为准，</w:t>
      </w:r>
      <w:r>
        <w:rPr>
          <w:rFonts w:hint="eastAsia" w:ascii="宋体" w:hAnsi="宋体" w:cs="宋体"/>
          <w:color w:val="000000"/>
          <w:szCs w:val="21"/>
          <w:u w:val="single"/>
        </w:rPr>
        <w:t>如业绩证明材料不能体现指标参数（电梯类型和电梯速度）的，视为不符合业绩要求</w:t>
      </w:r>
      <w:r>
        <w:rPr>
          <w:rFonts w:hint="eastAsia" w:ascii="微软雅黑" w:hAnsi="微软雅黑" w:eastAsia="微软雅黑"/>
          <w:color w:val="333333"/>
          <w:szCs w:val="21"/>
          <w:shd w:val="clear" w:color="auto" w:fill="FFFFFF"/>
        </w:rPr>
        <w:t>。</w:t>
      </w:r>
      <w:bookmarkEnd w:id="4"/>
    </w:p>
    <w:p>
      <w:pPr>
        <w:spacing w:line="360" w:lineRule="auto"/>
        <w:ind w:firstLine="470" w:firstLineChars="224"/>
        <w:rPr>
          <w:rFonts w:ascii="宋体" w:hAnsi="宋体" w:cs="宋体"/>
          <w:color w:val="000000"/>
          <w:szCs w:val="21"/>
        </w:rPr>
      </w:pPr>
      <w:r>
        <w:rPr>
          <w:rFonts w:hint="eastAsia" w:ascii="宋体" w:hAnsi="宋体" w:cs="宋体"/>
          <w:color w:val="000000"/>
          <w:szCs w:val="21"/>
        </w:rPr>
        <w:t>3.1.3</w:t>
      </w:r>
      <w:r>
        <w:rPr>
          <w:rFonts w:hint="eastAsia" w:ascii="宋体" w:hAnsi="宋体" w:cs="Arial"/>
          <w:color w:val="000000"/>
          <w:szCs w:val="21"/>
          <w:u w:val="single"/>
        </w:rPr>
        <w:t>投标人需满足以下要求之一：</w:t>
      </w:r>
    </w:p>
    <w:p>
      <w:pPr>
        <w:spacing w:line="360" w:lineRule="auto"/>
        <w:ind w:firstLine="470" w:firstLineChars="224"/>
        <w:rPr>
          <w:rFonts w:ascii="宋体" w:hAnsi="宋体" w:cs="Arial"/>
          <w:color w:val="000000"/>
          <w:szCs w:val="21"/>
          <w:u w:val="single"/>
        </w:rPr>
      </w:pPr>
      <w:r>
        <w:rPr>
          <w:rFonts w:hint="eastAsia" w:ascii="宋体" w:hAnsi="宋体" w:cs="Arial"/>
          <w:color w:val="000000"/>
          <w:szCs w:val="21"/>
          <w:u w:val="single"/>
        </w:rPr>
        <w:t>①投标人所投货物的制造商必须取得有效的《中华人民共和国特种设备制造许可证》，需提供含本项目电梯规格的制造许可明细表，其中无机房客梯A级、曳引式客梯A级、曳引式货梯C级或以上、无机房货梯B、自动扶梯C级或以上；并取得有效的《中华人民共和国特种设备安装改造维修许可证》电梯A级。</w:t>
      </w:r>
    </w:p>
    <w:p>
      <w:pPr>
        <w:spacing w:line="360" w:lineRule="auto"/>
        <w:ind w:firstLine="470" w:firstLineChars="224"/>
        <w:rPr>
          <w:rFonts w:ascii="宋体" w:hAnsi="宋体"/>
          <w:color w:val="000000"/>
          <w:szCs w:val="21"/>
          <w:u w:val="single"/>
        </w:rPr>
      </w:pPr>
      <w:r>
        <w:rPr>
          <w:rFonts w:hint="eastAsia" w:ascii="宋体" w:hAnsi="宋体" w:cs="Arial"/>
          <w:color w:val="000000"/>
          <w:szCs w:val="21"/>
          <w:u w:val="single"/>
        </w:rPr>
        <w:t>②投标人所投货物的制造商必须取得有效的《中华人民共和国特种设备生产许可证》，许可项目包含电梯制造（含安装、修理、改造），许可子项目包含曳引驱动乘客电梯（含消防员电梯）A2或以上、自动扶梯与自动人行道、曳引驱动载货电梯和强制驱动载货电梯（含防爆电梯中的载货电梯），其中曳引驱动乘客电梯（含消防员电梯）未标明等级的，需提供完全满足本项目电梯规格并符合《电梯型式试验报告》（TSGT7007-2016）的《特种设备型式试验证书（电梯）》（曳引驱动乘客电梯最大额定速度不少于6.0m/s）。</w:t>
      </w:r>
    </w:p>
    <w:p>
      <w:pPr>
        <w:spacing w:line="360" w:lineRule="auto"/>
        <w:ind w:firstLine="470" w:firstLineChars="224"/>
        <w:rPr>
          <w:rFonts w:ascii="宋体" w:hAnsi="宋体" w:cs="Arial"/>
          <w:color w:val="000000"/>
          <w:szCs w:val="21"/>
          <w:u w:val="single"/>
        </w:rPr>
      </w:pPr>
      <w:r>
        <w:rPr>
          <w:rFonts w:hint="eastAsia" w:ascii="宋体" w:hAnsi="宋体" w:cs="Arial"/>
          <w:color w:val="000000"/>
          <w:szCs w:val="21"/>
          <w:u w:val="single"/>
        </w:rPr>
        <w:t>3.2投标人按照附件一的内容签署盖章的《投标申请人声明》（格式详见公告附件一格式）。</w:t>
      </w:r>
    </w:p>
    <w:p>
      <w:pPr>
        <w:spacing w:line="360" w:lineRule="auto"/>
        <w:ind w:firstLine="470" w:firstLineChars="224"/>
        <w:rPr>
          <w:rFonts w:ascii="宋体" w:hAnsi="宋体" w:cs="Arial"/>
          <w:color w:val="000000"/>
          <w:szCs w:val="21"/>
          <w:u w:val="single"/>
        </w:rPr>
      </w:pPr>
      <w:r>
        <w:rPr>
          <w:rFonts w:hint="eastAsia" w:ascii="宋体" w:hAnsi="宋体" w:cs="Arial"/>
          <w:color w:val="000000"/>
          <w:szCs w:val="21"/>
          <w:u w:val="single"/>
        </w:rPr>
        <w:t>3.3本次招标不接受联合体投标。</w:t>
      </w:r>
    </w:p>
    <w:p>
      <w:pPr>
        <w:spacing w:line="400" w:lineRule="exact"/>
        <w:ind w:firstLine="420" w:firstLineChars="200"/>
        <w:rPr>
          <w:rFonts w:ascii="宋体" w:hAnsi="宋体"/>
          <w:b/>
          <w:color w:val="000000"/>
        </w:rPr>
      </w:pPr>
      <w:r>
        <w:rPr>
          <w:rFonts w:hint="eastAsia" w:ascii="宋体" w:hAnsi="宋体"/>
          <w:b/>
          <w:color w:val="000000"/>
        </w:rPr>
        <w:t>对存在法定代表人（单位负责人）为同一人或者存在控股、管理关系的投标人，以在广州公共资源交易中心数字交易平台上投标登记时间靠前的确定为正式投标人。</w:t>
      </w:r>
    </w:p>
    <w:p>
      <w:pPr>
        <w:pStyle w:val="4"/>
        <w:spacing w:line="240" w:lineRule="auto"/>
        <w:rPr>
          <w:rFonts w:ascii="Times New Roman" w:hAnsi="Times New Roman"/>
          <w:color w:val="000000"/>
        </w:rPr>
      </w:pPr>
      <w:bookmarkStart w:id="5" w:name="_Toc491883080"/>
      <w:r>
        <w:rPr>
          <w:rFonts w:ascii="Times New Roman" w:hAnsi="Times New Roman"/>
          <w:color w:val="000000"/>
        </w:rPr>
        <w:t xml:space="preserve">4. </w:t>
      </w:r>
      <w:r>
        <w:rPr>
          <w:rFonts w:hint="eastAsia" w:ascii="Times New Roman" w:hAnsi="Times New Roman"/>
          <w:color w:val="000000"/>
        </w:rPr>
        <w:t>招标文件的获取</w:t>
      </w:r>
      <w:bookmarkEnd w:id="5"/>
      <w:r>
        <w:rPr>
          <w:rFonts w:hint="eastAsia" w:ascii="Times New Roman" w:hAnsi="Times New Roman"/>
          <w:color w:val="000000"/>
        </w:rPr>
        <w:t>及招标公告发布</w:t>
      </w:r>
    </w:p>
    <w:p>
      <w:pPr>
        <w:tabs>
          <w:tab w:val="left" w:pos="360"/>
        </w:tabs>
        <w:spacing w:line="360" w:lineRule="auto"/>
        <w:ind w:firstLine="420"/>
        <w:rPr>
          <w:rFonts w:ascii="宋体" w:hAnsi="宋体" w:cs="宋体"/>
          <w:color w:val="000000"/>
          <w:szCs w:val="21"/>
        </w:rPr>
      </w:pPr>
      <w:r>
        <w:rPr>
          <w:rFonts w:hint="eastAsia" w:ascii="宋体" w:hAnsi="宋体" w:cs="宋体"/>
          <w:color w:val="000000"/>
          <w:szCs w:val="21"/>
        </w:rPr>
        <w:t>4.1凡有意参加投标者，请登录</w:t>
      </w:r>
      <w:r>
        <w:rPr>
          <w:rFonts w:hint="eastAsia" w:ascii="宋体" w:hAnsi="宋体" w:cs="宋体"/>
          <w:color w:val="000000"/>
          <w:szCs w:val="21"/>
          <w:u w:val="single"/>
        </w:rPr>
        <w:t>广州公共资源交易中心交易平台网站（http//www.gzggzy.cn）</w:t>
      </w:r>
      <w:r>
        <w:rPr>
          <w:rFonts w:hint="eastAsia" w:ascii="宋体" w:hAnsi="宋体" w:cs="宋体"/>
          <w:color w:val="000000"/>
          <w:szCs w:val="21"/>
        </w:rPr>
        <w:t>下载招标文件。</w:t>
      </w:r>
    </w:p>
    <w:p>
      <w:pPr>
        <w:tabs>
          <w:tab w:val="left" w:pos="360"/>
        </w:tabs>
        <w:spacing w:line="360" w:lineRule="auto"/>
        <w:ind w:firstLine="420"/>
        <w:rPr>
          <w:rFonts w:ascii="宋体" w:hAnsi="宋体" w:cs="宋体"/>
          <w:color w:val="000000"/>
          <w:szCs w:val="21"/>
          <w:u w:val="single"/>
        </w:rPr>
      </w:pPr>
      <w:r>
        <w:rPr>
          <w:rFonts w:hint="eastAsia" w:ascii="宋体" w:hAnsi="宋体" w:cs="宋体"/>
          <w:color w:val="000000"/>
          <w:szCs w:val="21"/>
          <w:u w:val="single"/>
        </w:rPr>
        <w:t>4.2本项目采用资格后审方式，满足资格审查合格条件或通过初步评审的投标申请人不足3名时为招标失败。招标人分析招标失败原因，修正招标方案，报有关管理部门核准后，重新组织招标</w:t>
      </w:r>
      <w:r>
        <w:rPr>
          <w:rFonts w:hint="eastAsia" w:ascii="宋体" w:hAnsi="宋体" w:cs="宋体"/>
          <w:color w:val="000000"/>
          <w:szCs w:val="21"/>
        </w:rPr>
        <w:t>。</w:t>
      </w:r>
    </w:p>
    <w:p>
      <w:pPr>
        <w:spacing w:line="360" w:lineRule="auto"/>
        <w:ind w:firstLine="420"/>
        <w:rPr>
          <w:rFonts w:ascii="宋体" w:hAnsi="宋体" w:cs="宋体"/>
          <w:color w:val="000000"/>
          <w:szCs w:val="21"/>
          <w:u w:val="single"/>
        </w:rPr>
      </w:pPr>
      <w:r>
        <w:rPr>
          <w:rFonts w:hint="eastAsia" w:ascii="宋体" w:hAnsi="宋体" w:cs="宋体"/>
          <w:color w:val="000000"/>
          <w:szCs w:val="21"/>
          <w:u w:val="single"/>
        </w:rPr>
        <w:t>4.3招标公告发布时间</w:t>
      </w:r>
    </w:p>
    <w:p>
      <w:pPr>
        <w:spacing w:line="360" w:lineRule="auto"/>
        <w:ind w:firstLine="417" w:firstLineChars="199"/>
        <w:rPr>
          <w:rFonts w:ascii="宋体" w:hAnsi="宋体" w:cs="宋体"/>
          <w:color w:val="000000"/>
          <w:szCs w:val="21"/>
        </w:rPr>
      </w:pPr>
      <w:r>
        <w:rPr>
          <w:rFonts w:hint="eastAsia" w:ascii="宋体" w:hAnsi="宋体" w:cs="宋体"/>
          <w:color w:val="000000"/>
          <w:szCs w:val="21"/>
        </w:rPr>
        <w:t>发布招标公告时间（含本日）为：</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w:t>
      </w:r>
      <w:r>
        <w:rPr>
          <w:rFonts w:hint="eastAsia" w:ascii="宋体" w:hAnsi="宋体" w:cs="宋体"/>
          <w:color w:val="FF0000"/>
          <w:szCs w:val="21"/>
        </w:rPr>
        <w:t>分至</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w:t>
      </w:r>
      <w:r>
        <w:rPr>
          <w:rFonts w:hint="eastAsia" w:ascii="宋体" w:hAnsi="宋体" w:cs="宋体"/>
          <w:color w:val="FF0000"/>
          <w:szCs w:val="21"/>
        </w:rPr>
        <w:t>分</w:t>
      </w:r>
      <w:r>
        <w:rPr>
          <w:rFonts w:hint="eastAsia" w:ascii="宋体" w:hAnsi="宋体" w:cs="宋体"/>
          <w:color w:val="000000"/>
          <w:szCs w:val="21"/>
        </w:rPr>
        <w:t>；</w:t>
      </w:r>
    </w:p>
    <w:p>
      <w:pPr>
        <w:spacing w:line="360" w:lineRule="auto"/>
        <w:ind w:firstLine="210" w:firstLineChars="100"/>
        <w:rPr>
          <w:rFonts w:ascii="宋体" w:hAnsi="宋体" w:cs="宋体"/>
          <w:color w:val="000000"/>
          <w:szCs w:val="21"/>
          <w:u w:val="single"/>
        </w:rPr>
      </w:pPr>
      <w:r>
        <w:rPr>
          <w:rFonts w:hint="eastAsia" w:ascii="宋体" w:hAnsi="宋体" w:cs="宋体"/>
          <w:color w:val="000000"/>
          <w:szCs w:val="21"/>
          <w:u w:val="single"/>
        </w:rPr>
        <w:t>注：（1）发布招标公告的时间为招标公告发出之日起至递交投标文件截止时间止。</w:t>
      </w:r>
    </w:p>
    <w:p>
      <w:pPr>
        <w:widowControl/>
        <w:snapToGrid w:val="0"/>
        <w:spacing w:line="360" w:lineRule="auto"/>
        <w:ind w:firstLine="642" w:firstLineChars="306"/>
        <w:rPr>
          <w:rFonts w:ascii="宋体" w:hAnsi="宋体" w:cs="宋体"/>
          <w:color w:val="000000"/>
          <w:szCs w:val="21"/>
          <w:u w:val="single"/>
        </w:rPr>
      </w:pPr>
      <w:r>
        <w:rPr>
          <w:rFonts w:hint="eastAsia" w:ascii="宋体" w:hAnsi="宋体" w:cs="宋体"/>
          <w:color w:val="000000"/>
          <w:szCs w:val="21"/>
          <w:u w:val="single"/>
        </w:rPr>
        <w:t>（2）本公告发布之日起发布招标文件，并从招标公告发布之日起开始计算备标时间。</w:t>
      </w:r>
    </w:p>
    <w:p>
      <w:pPr>
        <w:widowControl/>
        <w:snapToGrid w:val="0"/>
        <w:spacing w:line="360" w:lineRule="auto"/>
        <w:ind w:firstLine="642" w:firstLineChars="306"/>
        <w:rPr>
          <w:rFonts w:ascii="宋体" w:hAnsi="宋体"/>
          <w:color w:val="000000"/>
          <w:szCs w:val="21"/>
          <w:u w:val="single"/>
        </w:rPr>
      </w:pPr>
      <w:r>
        <w:rPr>
          <w:rFonts w:hint="eastAsia" w:ascii="宋体" w:hAnsi="宋体"/>
          <w:color w:val="000000"/>
          <w:szCs w:val="21"/>
          <w:u w:val="single"/>
        </w:rPr>
        <w:t>（3）电子招投标操作流程详见广州公共资源交易中心网站发布的《房屋建筑和市政基础设施工程全流程电子化项目专章》。</w:t>
      </w:r>
    </w:p>
    <w:p>
      <w:pPr>
        <w:pStyle w:val="4"/>
        <w:spacing w:line="240" w:lineRule="auto"/>
        <w:rPr>
          <w:rFonts w:ascii="Times New Roman" w:hAnsi="Times New Roman"/>
          <w:color w:val="000000"/>
        </w:rPr>
      </w:pPr>
      <w:bookmarkStart w:id="6" w:name="_Toc491883081"/>
      <w:r>
        <w:rPr>
          <w:rFonts w:ascii="Times New Roman" w:hAnsi="Times New Roman"/>
          <w:color w:val="000000"/>
        </w:rPr>
        <w:t xml:space="preserve">5. </w:t>
      </w:r>
      <w:r>
        <w:rPr>
          <w:rFonts w:hint="eastAsia" w:ascii="Times New Roman" w:hAnsi="Times New Roman"/>
          <w:color w:val="000000"/>
        </w:rPr>
        <w:t>投标文件的递交</w:t>
      </w:r>
      <w:bookmarkEnd w:id="6"/>
    </w:p>
    <w:p>
      <w:pPr>
        <w:tabs>
          <w:tab w:val="left" w:pos="360"/>
        </w:tabs>
        <w:spacing w:line="360" w:lineRule="auto"/>
        <w:ind w:firstLine="420"/>
        <w:rPr>
          <w:rFonts w:ascii="宋体" w:hAnsi="宋体" w:cs="宋体"/>
          <w:color w:val="000000"/>
          <w:szCs w:val="21"/>
        </w:rPr>
      </w:pPr>
      <w:bookmarkStart w:id="7" w:name="_Toc491883082"/>
      <w:r>
        <w:rPr>
          <w:rFonts w:hint="eastAsia" w:ascii="宋体" w:hAnsi="宋体" w:cs="宋体"/>
          <w:color w:val="000000"/>
          <w:szCs w:val="21"/>
        </w:rPr>
        <w:t>5.1（B）</w:t>
      </w:r>
    </w:p>
    <w:p>
      <w:pPr>
        <w:tabs>
          <w:tab w:val="left" w:pos="360"/>
        </w:tabs>
        <w:spacing w:line="360" w:lineRule="auto"/>
        <w:ind w:firstLine="420"/>
        <w:rPr>
          <w:rFonts w:ascii="宋体" w:hAnsi="宋体" w:cs="宋体"/>
          <w:color w:val="000000"/>
          <w:szCs w:val="21"/>
        </w:rPr>
      </w:pPr>
      <w:r>
        <w:rPr>
          <w:rFonts w:hint="eastAsia" w:ascii="宋体" w:hAnsi="宋体" w:cs="宋体"/>
          <w:color w:val="000000"/>
          <w:szCs w:val="21"/>
        </w:rPr>
        <w:t>5.1.1投标文件递交的截止时间（投标截止时间，下同）为</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w:t>
      </w:r>
      <w:r>
        <w:rPr>
          <w:rFonts w:hint="eastAsia" w:ascii="宋体" w:hAnsi="宋体" w:cs="宋体"/>
          <w:color w:val="FF0000"/>
          <w:szCs w:val="21"/>
        </w:rPr>
        <w:t>分，</w:t>
      </w:r>
      <w:r>
        <w:rPr>
          <w:rFonts w:hint="eastAsia" w:ascii="宋体" w:hAnsi="宋体" w:cs="宋体"/>
          <w:color w:val="000000"/>
          <w:szCs w:val="21"/>
        </w:rPr>
        <w:t>投标人应在截止时间前通过</w:t>
      </w:r>
      <w:r>
        <w:rPr>
          <w:rFonts w:hint="eastAsia" w:ascii="宋体" w:hAnsi="宋体" w:cs="宋体"/>
          <w:color w:val="000000"/>
          <w:szCs w:val="21"/>
          <w:u w:val="single"/>
        </w:rPr>
        <w:t>广州公共资源交易中心数字交易平台（http//www.gzggzy.cn）</w:t>
      </w:r>
      <w:r>
        <w:rPr>
          <w:rFonts w:hint="eastAsia" w:ascii="宋体" w:hAnsi="宋体" w:cs="宋体"/>
          <w:color w:val="000000"/>
          <w:szCs w:val="21"/>
        </w:rPr>
        <w:t>递交电子投标文件。</w:t>
      </w:r>
    </w:p>
    <w:p>
      <w:pPr>
        <w:tabs>
          <w:tab w:val="left" w:pos="360"/>
        </w:tabs>
        <w:spacing w:line="360" w:lineRule="auto"/>
        <w:ind w:firstLine="420"/>
        <w:rPr>
          <w:rFonts w:ascii="宋体" w:hAnsi="宋体" w:cs="宋体"/>
          <w:color w:val="000000"/>
          <w:szCs w:val="21"/>
        </w:rPr>
      </w:pPr>
      <w:r>
        <w:rPr>
          <w:rFonts w:hint="eastAsia" w:ascii="宋体" w:hAnsi="宋体" w:cs="宋体"/>
          <w:color w:val="000000"/>
          <w:szCs w:val="21"/>
        </w:rPr>
        <w:t>投标人完成电子投标上传后，电子招标投标交易平台即时向投标人发出递交回执通知。递交时间以递交回执通知载明的传输时间为准。</w:t>
      </w:r>
    </w:p>
    <w:p>
      <w:pPr>
        <w:tabs>
          <w:tab w:val="left" w:pos="360"/>
        </w:tabs>
        <w:spacing w:line="360" w:lineRule="auto"/>
        <w:ind w:firstLine="420"/>
        <w:rPr>
          <w:rFonts w:ascii="宋体" w:hAnsi="宋体" w:cs="宋体"/>
          <w:color w:val="000000"/>
          <w:szCs w:val="21"/>
        </w:rPr>
      </w:pPr>
      <w:r>
        <w:rPr>
          <w:rFonts w:hint="eastAsia" w:ascii="宋体" w:hAnsi="宋体" w:cs="宋体"/>
          <w:color w:val="000000"/>
          <w:szCs w:val="21"/>
        </w:rPr>
        <w:t>5.1.2投标文件光盘（备用）递交时间：</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分</w:t>
      </w:r>
      <w:r>
        <w:rPr>
          <w:rFonts w:hint="eastAsia" w:ascii="宋体" w:hAnsi="宋体" w:cs="宋体"/>
          <w:color w:val="FF0000"/>
          <w:szCs w:val="21"/>
        </w:rPr>
        <w:t>至</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w:t>
      </w:r>
      <w:r>
        <w:rPr>
          <w:rFonts w:hint="eastAsia" w:ascii="宋体" w:hAnsi="宋体" w:cs="宋体"/>
          <w:color w:val="FF0000"/>
          <w:szCs w:val="21"/>
        </w:rPr>
        <w:t>分</w:t>
      </w:r>
      <w:r>
        <w:rPr>
          <w:rFonts w:hint="eastAsia" w:ascii="宋体" w:hAnsi="宋体" w:cs="宋体"/>
          <w:color w:val="000000"/>
          <w:szCs w:val="21"/>
        </w:rPr>
        <w:t>；地点：</w:t>
      </w:r>
      <w:r>
        <w:rPr>
          <w:rFonts w:hint="eastAsia" w:ascii="宋体" w:hAnsi="宋体" w:cs="宋体"/>
          <w:color w:val="000000"/>
          <w:szCs w:val="21"/>
          <w:u w:val="single"/>
        </w:rPr>
        <w:t>广州公共资源交易中心</w:t>
      </w:r>
      <w:r>
        <w:rPr>
          <w:rFonts w:hint="eastAsia" w:ascii="宋体" w:hAnsi="宋体" w:cs="宋体"/>
          <w:color w:val="FF0000"/>
          <w:szCs w:val="21"/>
          <w:u w:val="single"/>
        </w:rPr>
        <w:t>第  开标室</w:t>
      </w:r>
      <w:r>
        <w:rPr>
          <w:rFonts w:hint="eastAsia" w:ascii="宋体" w:hAnsi="宋体" w:cs="宋体"/>
          <w:color w:val="000000"/>
          <w:szCs w:val="21"/>
        </w:rPr>
        <w:t>。（电子光盘需按规定封装。投标人将数据刻录到光盘之后，投标前自行检查文件是否可以读取）。</w:t>
      </w:r>
    </w:p>
    <w:p>
      <w:pPr>
        <w:tabs>
          <w:tab w:val="left" w:pos="360"/>
        </w:tabs>
        <w:spacing w:line="360" w:lineRule="auto"/>
        <w:ind w:firstLine="420"/>
        <w:rPr>
          <w:rFonts w:ascii="宋体" w:hAnsi="宋体" w:cs="宋体"/>
          <w:color w:val="000000"/>
          <w:szCs w:val="21"/>
        </w:rPr>
      </w:pPr>
      <w:r>
        <w:rPr>
          <w:rFonts w:hint="eastAsia" w:ascii="宋体" w:hAnsi="宋体" w:cs="宋体"/>
          <w:color w:val="000000"/>
          <w:szCs w:val="21"/>
        </w:rPr>
        <w:t>5.1.3投标文件解密时间为：</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w:t>
      </w:r>
      <w:r>
        <w:rPr>
          <w:rFonts w:hint="eastAsia" w:ascii="宋体" w:hAnsi="宋体" w:cs="宋体"/>
          <w:color w:val="FF0000"/>
          <w:szCs w:val="21"/>
        </w:rPr>
        <w:t>分至</w:t>
      </w:r>
      <w:r>
        <w:rPr>
          <w:rFonts w:hint="eastAsia" w:ascii="宋体" w:hAnsi="宋体" w:cs="宋体"/>
          <w:color w:val="FF0000"/>
          <w:szCs w:val="21"/>
          <w:u w:val="single"/>
        </w:rPr>
        <w:t>2023</w:t>
      </w:r>
      <w:r>
        <w:rPr>
          <w:rFonts w:hint="eastAsia" w:ascii="宋体" w:hAnsi="宋体" w:cs="宋体"/>
          <w:color w:val="FF0000"/>
          <w:szCs w:val="21"/>
        </w:rPr>
        <w:t>年</w:t>
      </w:r>
      <w:r>
        <w:rPr>
          <w:rFonts w:hint="eastAsia" w:ascii="宋体" w:hAnsi="宋体" w:cs="宋体"/>
          <w:color w:val="FF0000"/>
          <w:szCs w:val="21"/>
          <w:u w:val="single"/>
        </w:rPr>
        <w:t xml:space="preserve">  </w:t>
      </w:r>
      <w:r>
        <w:rPr>
          <w:rFonts w:hint="eastAsia" w:ascii="宋体" w:hAnsi="宋体" w:cs="宋体"/>
          <w:color w:val="FF0000"/>
          <w:szCs w:val="21"/>
        </w:rPr>
        <w:t>月</w:t>
      </w:r>
      <w:r>
        <w:rPr>
          <w:rFonts w:hint="eastAsia" w:ascii="宋体" w:hAnsi="宋体" w:cs="宋体"/>
          <w:color w:val="FF0000"/>
          <w:szCs w:val="21"/>
          <w:u w:val="single"/>
        </w:rPr>
        <w:t xml:space="preserve">  </w:t>
      </w:r>
      <w:r>
        <w:rPr>
          <w:rFonts w:hint="eastAsia" w:ascii="宋体" w:hAnsi="宋体" w:cs="宋体"/>
          <w:color w:val="FF0000"/>
          <w:szCs w:val="21"/>
        </w:rPr>
        <w:t>日</w:t>
      </w:r>
      <w:r>
        <w:rPr>
          <w:rFonts w:hint="eastAsia" w:ascii="宋体" w:hAnsi="宋体" w:cs="宋体"/>
          <w:color w:val="FF0000"/>
          <w:szCs w:val="21"/>
          <w:u w:val="single"/>
        </w:rPr>
        <w:t xml:space="preserve">  </w:t>
      </w:r>
      <w:r>
        <w:rPr>
          <w:rFonts w:hint="eastAsia" w:ascii="宋体" w:hAnsi="宋体" w:cs="宋体"/>
          <w:color w:val="FF0000"/>
          <w:szCs w:val="21"/>
        </w:rPr>
        <w:t>时</w:t>
      </w:r>
      <w:r>
        <w:rPr>
          <w:rFonts w:hint="eastAsia" w:ascii="宋体" w:hAnsi="宋体" w:cs="宋体"/>
          <w:color w:val="FF0000"/>
          <w:szCs w:val="21"/>
          <w:u w:val="single"/>
        </w:rPr>
        <w:t xml:space="preserve">  </w:t>
      </w:r>
      <w:r>
        <w:rPr>
          <w:rFonts w:hint="eastAsia" w:ascii="宋体" w:hAnsi="宋体" w:cs="宋体"/>
          <w:color w:val="FF0000"/>
          <w:szCs w:val="21"/>
        </w:rPr>
        <w:t>分</w:t>
      </w:r>
      <w:r>
        <w:rPr>
          <w:rFonts w:hint="eastAsia" w:ascii="宋体" w:hAnsi="宋体" w:cs="宋体"/>
          <w:color w:val="000000"/>
          <w:szCs w:val="21"/>
        </w:rPr>
        <w:t>，投标人应在截止时间后通过</w:t>
      </w:r>
      <w:r>
        <w:rPr>
          <w:rFonts w:hint="eastAsia" w:ascii="宋体" w:hAnsi="宋体" w:cs="宋体"/>
          <w:color w:val="000000"/>
          <w:szCs w:val="21"/>
          <w:u w:val="single"/>
        </w:rPr>
        <w:t>广州公共资源交易中心数字交易平台（网址：http://www.gzggzy.cn/）</w:t>
      </w:r>
      <w:r>
        <w:rPr>
          <w:rFonts w:hint="eastAsia" w:ascii="宋体" w:hAnsi="宋体" w:cs="宋体"/>
          <w:color w:val="000000"/>
          <w:szCs w:val="21"/>
        </w:rPr>
        <w:t>对电子投标文件进行投标文件解密。</w:t>
      </w:r>
    </w:p>
    <w:p>
      <w:pPr>
        <w:tabs>
          <w:tab w:val="left" w:pos="360"/>
        </w:tabs>
        <w:spacing w:line="360" w:lineRule="auto"/>
        <w:ind w:right="-210" w:rightChars="-100" w:firstLine="420"/>
        <w:rPr>
          <w:rFonts w:ascii="宋体" w:hAnsi="宋体" w:cs="宋体"/>
          <w:color w:val="000000"/>
          <w:szCs w:val="21"/>
        </w:rPr>
      </w:pPr>
      <w:r>
        <w:rPr>
          <w:rFonts w:hint="eastAsia" w:ascii="宋体" w:hAnsi="宋体" w:cs="宋体"/>
          <w:color w:val="000000"/>
          <w:szCs w:val="21"/>
        </w:rPr>
        <w:t>5.1.4递交投标文件截止时间与开标时间是否有变化，请密切留意招标答疑中的相关信息。</w:t>
      </w:r>
    </w:p>
    <w:p>
      <w:pPr>
        <w:tabs>
          <w:tab w:val="left" w:pos="360"/>
        </w:tabs>
        <w:spacing w:line="360" w:lineRule="auto"/>
        <w:ind w:firstLine="420"/>
        <w:rPr>
          <w:rFonts w:ascii="宋体" w:hAnsi="宋体" w:cs="宋体"/>
          <w:color w:val="000000"/>
          <w:szCs w:val="21"/>
        </w:rPr>
      </w:pPr>
      <w:r>
        <w:rPr>
          <w:rFonts w:hint="eastAsia" w:ascii="宋体" w:hAnsi="宋体" w:cs="宋体"/>
          <w:b/>
          <w:color w:val="000000"/>
          <w:szCs w:val="21"/>
        </w:rPr>
        <w:t>5.1.5投标人</w:t>
      </w:r>
      <w:r>
        <w:rPr>
          <w:rFonts w:hint="eastAsia" w:ascii="宋体" w:hAnsi="宋体" w:cs="宋体"/>
          <w:b/>
          <w:bCs/>
          <w:color w:val="000000"/>
          <w:szCs w:val="21"/>
        </w:rPr>
        <w:t>通过</w:t>
      </w:r>
      <w:r>
        <w:rPr>
          <w:rFonts w:hint="eastAsia" w:ascii="宋体" w:hAnsi="宋体" w:cs="宋体"/>
          <w:b/>
          <w:color w:val="000000"/>
          <w:szCs w:val="21"/>
          <w:u w:val="single"/>
        </w:rPr>
        <w:t>广州公共资源交易中心数字</w:t>
      </w:r>
      <w:r>
        <w:rPr>
          <w:rFonts w:hint="eastAsia" w:ascii="宋体" w:hAnsi="宋体" w:cs="宋体"/>
          <w:b/>
          <w:color w:val="000000"/>
          <w:szCs w:val="21"/>
        </w:rPr>
        <w:t>交易平台递交电子投标文件。投标人应在递交投标文件截止时间前，登录</w:t>
      </w:r>
      <w:r>
        <w:rPr>
          <w:rFonts w:hint="eastAsia" w:ascii="宋体" w:hAnsi="宋体" w:cs="宋体"/>
          <w:b/>
          <w:color w:val="000000"/>
          <w:szCs w:val="21"/>
          <w:u w:val="single"/>
        </w:rPr>
        <w:t>广州公共资源交易中心数字</w:t>
      </w:r>
      <w:r>
        <w:rPr>
          <w:rFonts w:hint="eastAsia" w:ascii="宋体" w:hAnsi="宋体" w:cs="宋体"/>
          <w:b/>
          <w:color w:val="000000"/>
          <w:szCs w:val="21"/>
        </w:rPr>
        <w:t>交易平台网站办理网上投标登记手续。按照广州公共资源交易中心交易平台关于全流程电子化项目的相关指南进行操作。详见：</w:t>
      </w:r>
      <w:r>
        <w:rPr>
          <w:rFonts w:hint="eastAsia" w:ascii="宋体" w:hAnsi="宋体" w:cs="宋体"/>
          <w:b/>
          <w:color w:val="000000"/>
          <w:szCs w:val="21"/>
          <w:u w:val="single"/>
        </w:rPr>
        <w:t>广州公共资源交易中心网站</w:t>
      </w:r>
      <w:r>
        <w:rPr>
          <w:rFonts w:hint="eastAsia" w:ascii="宋体" w:hAnsi="宋体" w:cs="宋体"/>
          <w:b/>
          <w:color w:val="000000"/>
          <w:szCs w:val="21"/>
        </w:rPr>
        <w:t>。投标人需在广州公共资源交易中心办理企业信息登记。</w:t>
      </w:r>
    </w:p>
    <w:p>
      <w:pPr>
        <w:spacing w:line="360" w:lineRule="auto"/>
        <w:ind w:firstLine="420"/>
        <w:rPr>
          <w:rFonts w:ascii="宋体" w:hAnsi="宋体" w:cs="宋体"/>
          <w:color w:val="000000"/>
          <w:szCs w:val="21"/>
        </w:rPr>
      </w:pPr>
      <w:r>
        <w:rPr>
          <w:rFonts w:hint="eastAsia" w:ascii="宋体" w:hAnsi="宋体" w:cs="宋体"/>
          <w:color w:val="000000"/>
          <w:szCs w:val="21"/>
        </w:rPr>
        <w:t>5.2 （B）逾期送达的投标文件，电子招标投标交易平台将予以拒收。</w:t>
      </w:r>
    </w:p>
    <w:p>
      <w:pPr>
        <w:pStyle w:val="4"/>
        <w:spacing w:line="240" w:lineRule="auto"/>
        <w:rPr>
          <w:rFonts w:ascii="Times New Roman" w:hAnsi="Times New Roman"/>
          <w:color w:val="000000"/>
        </w:rPr>
      </w:pPr>
      <w:r>
        <w:rPr>
          <w:rFonts w:ascii="Times New Roman" w:hAnsi="Times New Roman"/>
          <w:color w:val="000000"/>
        </w:rPr>
        <w:t xml:space="preserve">6. </w:t>
      </w:r>
      <w:r>
        <w:rPr>
          <w:rFonts w:hint="eastAsia" w:ascii="Times New Roman" w:hAnsi="Times New Roman"/>
          <w:color w:val="000000"/>
        </w:rPr>
        <w:t>发布公告的媒介</w:t>
      </w:r>
      <w:bookmarkEnd w:id="7"/>
    </w:p>
    <w:p>
      <w:pPr>
        <w:spacing w:line="400" w:lineRule="exact"/>
        <w:ind w:firstLine="420" w:firstLineChars="200"/>
        <w:rPr>
          <w:color w:val="000000"/>
          <w:szCs w:val="21"/>
        </w:rPr>
      </w:pPr>
      <w:r>
        <w:rPr>
          <w:rFonts w:hint="eastAsia" w:ascii="宋体" w:hAnsi="宋体"/>
          <w:color w:val="000000"/>
          <w:szCs w:val="21"/>
        </w:rPr>
        <w:t>本次招标公告同时在</w:t>
      </w:r>
      <w:r>
        <w:rPr>
          <w:rFonts w:hint="eastAsia" w:ascii="宋体" w:hAnsi="宋体"/>
          <w:color w:val="000000"/>
          <w:szCs w:val="21"/>
          <w:u w:val="single"/>
        </w:rPr>
        <w:t>广州公共资源交易中心（网址：http://www.gzggzy.cn）、中国招标投标公共服务平台（网址：http://www.cebpubservice.com/）、广东省招标投标监管网(网址：</w:t>
      </w:r>
      <w:r>
        <w:rPr>
          <w:rFonts w:ascii="宋体" w:hAnsi="宋体"/>
          <w:color w:val="000000"/>
          <w:szCs w:val="21"/>
          <w:u w:val="single"/>
        </w:rPr>
        <w:t>http://zbtb.gd.gov.cn</w:t>
      </w:r>
      <w:r>
        <w:rPr>
          <w:rFonts w:hint="eastAsia" w:ascii="宋体" w:hAnsi="宋体"/>
          <w:color w:val="000000"/>
          <w:szCs w:val="21"/>
          <w:u w:val="single"/>
        </w:rPr>
        <w:t>)</w:t>
      </w:r>
      <w:r>
        <w:rPr>
          <w:rFonts w:hint="eastAsia" w:ascii="宋体" w:hAnsi="宋体"/>
          <w:color w:val="000000"/>
          <w:szCs w:val="21"/>
        </w:rPr>
        <w:t>发布，本公告的修改、补充，在广州公共资源交易中心网站发布。本公告在各媒体发布的文本如有不同之处，以在广州公共资源交易中心网站发布的文本为准。</w:t>
      </w:r>
    </w:p>
    <w:p>
      <w:pPr>
        <w:pStyle w:val="4"/>
        <w:spacing w:line="240" w:lineRule="auto"/>
        <w:rPr>
          <w:rFonts w:ascii="Times New Roman" w:hAnsi="Times New Roman"/>
          <w:color w:val="000000"/>
        </w:rPr>
      </w:pPr>
      <w:bookmarkStart w:id="8" w:name="_Toc491883083"/>
      <w:r>
        <w:rPr>
          <w:rFonts w:hint="eastAsia" w:ascii="Times New Roman" w:hAnsi="Times New Roman"/>
          <w:color w:val="000000"/>
        </w:rPr>
        <w:t>7.</w:t>
      </w:r>
      <w:r>
        <w:rPr>
          <w:rFonts w:ascii="Times New Roman" w:hAnsi="Times New Roman"/>
          <w:color w:val="000000"/>
        </w:rPr>
        <w:t xml:space="preserve"> </w:t>
      </w:r>
      <w:r>
        <w:rPr>
          <w:rFonts w:hint="eastAsia" w:ascii="Times New Roman" w:hAnsi="Times New Roman"/>
          <w:color w:val="000000"/>
        </w:rPr>
        <w:t>联系方式</w:t>
      </w:r>
      <w:bookmarkEnd w:id="8"/>
    </w:p>
    <w:p>
      <w:pPr>
        <w:snapToGrid w:val="0"/>
        <w:spacing w:line="400" w:lineRule="exact"/>
        <w:rPr>
          <w:rFonts w:ascii="宋体" w:hAnsi="宋体"/>
          <w:color w:val="000000"/>
          <w:szCs w:val="21"/>
          <w:u w:val="single"/>
        </w:rPr>
      </w:pPr>
      <w:bookmarkStart w:id="9" w:name="_Toc369531497"/>
      <w:bookmarkEnd w:id="9"/>
      <w:bookmarkStart w:id="10" w:name="_Toc300834929"/>
      <w:bookmarkEnd w:id="10"/>
      <w:bookmarkStart w:id="11" w:name="_Toc361508563"/>
      <w:bookmarkEnd w:id="11"/>
      <w:bookmarkStart w:id="12" w:name="_Toc384308188"/>
      <w:bookmarkEnd w:id="12"/>
      <w:bookmarkStart w:id="13" w:name="_Toc369531498"/>
      <w:bookmarkEnd w:id="13"/>
      <w:bookmarkStart w:id="14" w:name="_Toc152045512"/>
      <w:bookmarkEnd w:id="14"/>
      <w:bookmarkStart w:id="15" w:name="_Toc10785"/>
      <w:bookmarkEnd w:id="15"/>
      <w:bookmarkStart w:id="16" w:name="_Toc144974481"/>
      <w:bookmarkEnd w:id="16"/>
      <w:bookmarkStart w:id="17" w:name="_Toc152045513"/>
      <w:bookmarkEnd w:id="17"/>
      <w:bookmarkStart w:id="18" w:name="_Toc361508560"/>
      <w:bookmarkEnd w:id="18"/>
      <w:bookmarkStart w:id="19" w:name="_Toc247527535"/>
      <w:bookmarkEnd w:id="19"/>
      <w:bookmarkStart w:id="20" w:name="_Toc384308185"/>
      <w:bookmarkEnd w:id="20"/>
      <w:bookmarkStart w:id="21" w:name="_Toc369531495"/>
      <w:bookmarkEnd w:id="21"/>
      <w:bookmarkStart w:id="22" w:name="_Toc247527536"/>
      <w:bookmarkEnd w:id="22"/>
      <w:bookmarkStart w:id="23" w:name="_Toc144974480"/>
      <w:bookmarkEnd w:id="23"/>
      <w:bookmarkStart w:id="24" w:name="_Toc300834930"/>
      <w:bookmarkEnd w:id="24"/>
      <w:bookmarkStart w:id="25" w:name="_Toc384308187"/>
      <w:bookmarkEnd w:id="25"/>
      <w:bookmarkStart w:id="26" w:name="_Toc30817"/>
      <w:bookmarkEnd w:id="26"/>
      <w:bookmarkStart w:id="27" w:name="_Toc352691456"/>
      <w:bookmarkEnd w:id="27"/>
      <w:bookmarkStart w:id="28" w:name="_Toc300834927"/>
      <w:bookmarkEnd w:id="28"/>
      <w:bookmarkStart w:id="29" w:name="_Toc247513934"/>
      <w:bookmarkEnd w:id="29"/>
      <w:bookmarkStart w:id="30" w:name="_Toc152042288"/>
      <w:bookmarkEnd w:id="30"/>
      <w:bookmarkStart w:id="31" w:name="_Toc361508562"/>
      <w:bookmarkEnd w:id="31"/>
      <w:bookmarkStart w:id="32" w:name="_Toc352691455"/>
      <w:bookmarkEnd w:id="32"/>
      <w:bookmarkStart w:id="33" w:name="_Toc247513935"/>
      <w:bookmarkEnd w:id="33"/>
      <w:bookmarkStart w:id="34" w:name="_Toc352691453"/>
      <w:bookmarkEnd w:id="34"/>
      <w:bookmarkStart w:id="35" w:name="_Toc17972"/>
      <w:bookmarkEnd w:id="35"/>
      <w:bookmarkStart w:id="36" w:name="_Toc152042289"/>
      <w:bookmarkEnd w:id="36"/>
      <w:r>
        <w:rPr>
          <w:rFonts w:hint="eastAsia" w:ascii="宋体" w:hAnsi="宋体"/>
          <w:color w:val="000000"/>
          <w:szCs w:val="21"/>
        </w:rPr>
        <w:t>招标人：</w:t>
      </w:r>
      <w:r>
        <w:rPr>
          <w:rFonts w:hint="eastAsia" w:ascii="宋体" w:hAnsi="宋体"/>
          <w:color w:val="000000"/>
          <w:szCs w:val="21"/>
          <w:u w:val="single"/>
        </w:rPr>
        <w:t>广东粤海置地发展有限公司</w:t>
      </w:r>
    </w:p>
    <w:p>
      <w:pPr>
        <w:snapToGrid w:val="0"/>
        <w:spacing w:line="400" w:lineRule="exact"/>
        <w:rPr>
          <w:rFonts w:ascii="宋体" w:hAnsi="宋体"/>
          <w:color w:val="000000"/>
          <w:szCs w:val="21"/>
          <w:u w:val="single"/>
        </w:rPr>
      </w:pPr>
      <w:r>
        <w:rPr>
          <w:rFonts w:hint="eastAsia" w:ascii="宋体" w:hAnsi="宋体"/>
          <w:color w:val="000000"/>
          <w:szCs w:val="21"/>
        </w:rPr>
        <w:t>地址：</w:t>
      </w:r>
      <w:r>
        <w:rPr>
          <w:rFonts w:hint="eastAsia" w:ascii="宋体" w:hAnsi="宋体"/>
          <w:snapToGrid w:val="0"/>
          <w:color w:val="000000"/>
          <w:kern w:val="0"/>
          <w:u w:val="single"/>
        </w:rPr>
        <w:t>510000 广州市白云区云霄路88号戴斯酒店A栋写字楼3楼303</w:t>
      </w:r>
    </w:p>
    <w:p>
      <w:pPr>
        <w:snapToGrid w:val="0"/>
        <w:spacing w:line="400" w:lineRule="exact"/>
        <w:rPr>
          <w:rFonts w:ascii="宋体" w:hAnsi="宋体"/>
          <w:color w:val="000000"/>
          <w:szCs w:val="21"/>
        </w:rPr>
      </w:pPr>
      <w:r>
        <w:rPr>
          <w:rFonts w:hint="eastAsia" w:ascii="宋体" w:hAnsi="宋体"/>
          <w:color w:val="000000"/>
          <w:szCs w:val="21"/>
        </w:rPr>
        <w:t>联系人：</w:t>
      </w:r>
      <w:r>
        <w:rPr>
          <w:rFonts w:hint="eastAsia" w:ascii="宋体" w:hAnsi="宋体"/>
          <w:color w:val="000000"/>
          <w:szCs w:val="21"/>
          <w:u w:val="single"/>
        </w:rPr>
        <w:t>李工</w:t>
      </w:r>
    </w:p>
    <w:p>
      <w:pPr>
        <w:snapToGrid w:val="0"/>
        <w:spacing w:line="400" w:lineRule="exact"/>
        <w:rPr>
          <w:rFonts w:ascii="宋体" w:hAnsi="宋体"/>
          <w:color w:val="000000"/>
          <w:szCs w:val="21"/>
          <w:u w:val="single"/>
        </w:rPr>
      </w:pPr>
      <w:r>
        <w:rPr>
          <w:rFonts w:hint="eastAsia" w:ascii="宋体" w:hAnsi="宋体"/>
          <w:color w:val="000000"/>
          <w:szCs w:val="21"/>
        </w:rPr>
        <w:t>联系电话：</w:t>
      </w:r>
      <w:r>
        <w:rPr>
          <w:rFonts w:ascii="宋体" w:hAnsi="宋体"/>
          <w:color w:val="000000"/>
          <w:szCs w:val="21"/>
          <w:u w:val="single"/>
        </w:rPr>
        <w:t>020-66262041</w:t>
      </w:r>
    </w:p>
    <w:p>
      <w:pPr>
        <w:topLinePunct/>
        <w:snapToGrid w:val="0"/>
        <w:spacing w:line="400" w:lineRule="exact"/>
        <w:ind w:firstLine="420" w:firstLineChars="200"/>
        <w:rPr>
          <w:rFonts w:ascii="宋体" w:hAnsi="宋体"/>
          <w:color w:val="000000"/>
          <w:szCs w:val="21"/>
        </w:rPr>
      </w:pPr>
    </w:p>
    <w:p>
      <w:pPr>
        <w:snapToGrid w:val="0"/>
        <w:spacing w:line="400" w:lineRule="exact"/>
        <w:rPr>
          <w:rFonts w:ascii="宋体" w:hAnsi="宋体"/>
          <w:color w:val="000000"/>
          <w:szCs w:val="21"/>
        </w:rPr>
      </w:pPr>
      <w:r>
        <w:rPr>
          <w:rFonts w:hint="eastAsia" w:ascii="宋体" w:hAnsi="宋体"/>
          <w:color w:val="000000"/>
          <w:szCs w:val="21"/>
        </w:rPr>
        <w:t>招标代理机构：</w:t>
      </w:r>
      <w:r>
        <w:rPr>
          <w:rFonts w:hint="eastAsia" w:ascii="宋体" w:hAnsi="宋体"/>
          <w:color w:val="000000"/>
          <w:szCs w:val="21"/>
          <w:u w:val="single"/>
        </w:rPr>
        <w:t>广东粤源工程咨询有限公司</w:t>
      </w:r>
    </w:p>
    <w:p>
      <w:pPr>
        <w:snapToGrid w:val="0"/>
        <w:spacing w:line="400" w:lineRule="exact"/>
        <w:rPr>
          <w:rFonts w:ascii="宋体" w:hAnsi="宋体"/>
          <w:color w:val="000000"/>
          <w:szCs w:val="21"/>
        </w:rPr>
      </w:pPr>
      <w:r>
        <w:rPr>
          <w:rFonts w:hint="eastAsia" w:ascii="宋体" w:hAnsi="宋体"/>
          <w:color w:val="000000"/>
          <w:szCs w:val="21"/>
        </w:rPr>
        <w:t>地址：</w:t>
      </w:r>
      <w:r>
        <w:rPr>
          <w:rFonts w:hint="eastAsia" w:ascii="宋体" w:hAnsi="宋体"/>
          <w:color w:val="000000"/>
          <w:u w:val="single"/>
        </w:rPr>
        <w:t>广州市天河区天寿路116号广东粤源工程咨询有限公司</w:t>
      </w:r>
    </w:p>
    <w:p>
      <w:pPr>
        <w:snapToGrid w:val="0"/>
        <w:spacing w:line="400" w:lineRule="exact"/>
        <w:rPr>
          <w:rFonts w:ascii="宋体" w:hAnsi="宋体"/>
          <w:color w:val="000000"/>
          <w:szCs w:val="21"/>
        </w:rPr>
      </w:pPr>
      <w:r>
        <w:rPr>
          <w:rFonts w:hint="eastAsia" w:ascii="宋体" w:hAnsi="宋体"/>
          <w:color w:val="000000"/>
          <w:szCs w:val="21"/>
        </w:rPr>
        <w:t>邮编：</w:t>
      </w:r>
      <w:r>
        <w:rPr>
          <w:rFonts w:ascii="宋体" w:hAnsi="宋体"/>
          <w:color w:val="000000"/>
          <w:u w:val="single"/>
        </w:rPr>
        <w:t>510635</w:t>
      </w:r>
    </w:p>
    <w:p>
      <w:pPr>
        <w:snapToGrid w:val="0"/>
        <w:spacing w:line="400" w:lineRule="exact"/>
        <w:rPr>
          <w:rFonts w:ascii="宋体" w:hAnsi="宋体"/>
          <w:color w:val="000000"/>
          <w:szCs w:val="21"/>
        </w:rPr>
      </w:pPr>
      <w:r>
        <w:rPr>
          <w:rFonts w:hint="eastAsia" w:ascii="宋体" w:hAnsi="宋体"/>
          <w:color w:val="000000"/>
          <w:szCs w:val="21"/>
        </w:rPr>
        <w:t>联系人：</w:t>
      </w:r>
      <w:r>
        <w:rPr>
          <w:rFonts w:hint="eastAsia" w:ascii="宋体" w:hAnsi="宋体"/>
          <w:color w:val="000000"/>
          <w:u w:val="single"/>
        </w:rPr>
        <w:t>高工</w:t>
      </w:r>
    </w:p>
    <w:p>
      <w:pPr>
        <w:snapToGrid w:val="0"/>
        <w:spacing w:line="400" w:lineRule="exact"/>
        <w:rPr>
          <w:rFonts w:ascii="宋体" w:hAnsi="宋体"/>
          <w:color w:val="000000"/>
          <w:u w:val="single"/>
        </w:rPr>
      </w:pPr>
      <w:r>
        <w:rPr>
          <w:rFonts w:hint="eastAsia" w:ascii="宋体" w:hAnsi="宋体"/>
          <w:color w:val="000000"/>
          <w:szCs w:val="21"/>
        </w:rPr>
        <w:t>联系电话：</w:t>
      </w:r>
      <w:r>
        <w:rPr>
          <w:rFonts w:hint="eastAsia" w:ascii="宋体" w:hAnsi="宋体"/>
          <w:color w:val="000000"/>
          <w:u w:val="single"/>
        </w:rPr>
        <w:t>020-38036127</w:t>
      </w:r>
    </w:p>
    <w:p>
      <w:pPr>
        <w:snapToGrid w:val="0"/>
        <w:spacing w:line="400" w:lineRule="exact"/>
        <w:rPr>
          <w:rFonts w:ascii="宋体" w:hAnsi="宋体"/>
          <w:color w:val="000000"/>
          <w:szCs w:val="21"/>
          <w:u w:val="single"/>
        </w:rPr>
      </w:pPr>
      <w:r>
        <w:rPr>
          <w:rFonts w:hint="eastAsia" w:ascii="宋体" w:hAnsi="宋体"/>
          <w:color w:val="000000"/>
          <w:szCs w:val="21"/>
        </w:rPr>
        <w:t>电子邮箱：</w:t>
      </w:r>
      <w:r>
        <w:rPr>
          <w:rFonts w:hint="eastAsia" w:ascii="宋体" w:hAnsi="宋体"/>
          <w:color w:val="000000"/>
          <w:u w:val="single"/>
        </w:rPr>
        <w:t>yy38036127@163.com</w:t>
      </w:r>
    </w:p>
    <w:p>
      <w:pPr>
        <w:topLinePunct/>
        <w:snapToGrid w:val="0"/>
        <w:spacing w:line="400" w:lineRule="exact"/>
        <w:rPr>
          <w:rFonts w:ascii="宋体" w:hAnsi="宋体"/>
          <w:color w:val="000000"/>
          <w:szCs w:val="21"/>
        </w:rPr>
      </w:pPr>
    </w:p>
    <w:p>
      <w:pPr>
        <w:spacing w:line="400" w:lineRule="exact"/>
        <w:rPr>
          <w:rFonts w:ascii="宋体" w:hAnsi="宋体" w:cs="宋体"/>
          <w:color w:val="000000"/>
          <w:szCs w:val="21"/>
        </w:rPr>
      </w:pPr>
      <w:r>
        <w:rPr>
          <w:rFonts w:hint="eastAsia" w:ascii="宋体" w:hAnsi="宋体" w:cs="宋体"/>
          <w:color w:val="000000"/>
          <w:szCs w:val="21"/>
        </w:rPr>
        <w:t>异议受理部门：</w:t>
      </w:r>
      <w:r>
        <w:rPr>
          <w:rFonts w:hint="eastAsia" w:ascii="宋体" w:hAnsi="宋体"/>
          <w:color w:val="000000"/>
          <w:szCs w:val="21"/>
          <w:u w:val="single"/>
        </w:rPr>
        <w:t>广东粤海置地发展有限公司</w:t>
      </w:r>
    </w:p>
    <w:p>
      <w:pPr>
        <w:spacing w:line="400" w:lineRule="exact"/>
        <w:rPr>
          <w:rFonts w:ascii="宋体" w:hAnsi="宋体" w:cs="宋体"/>
          <w:color w:val="000000"/>
          <w:szCs w:val="21"/>
        </w:rPr>
      </w:pPr>
      <w:r>
        <w:rPr>
          <w:rFonts w:hint="eastAsia" w:ascii="宋体" w:hAnsi="宋体" w:cs="宋体"/>
          <w:color w:val="000000"/>
          <w:szCs w:val="21"/>
        </w:rPr>
        <w:t>地址：</w:t>
      </w:r>
      <w:r>
        <w:rPr>
          <w:rFonts w:hint="eastAsia" w:ascii="宋体" w:hAnsi="宋体"/>
          <w:snapToGrid w:val="0"/>
          <w:color w:val="000000"/>
          <w:kern w:val="0"/>
          <w:u w:val="single"/>
        </w:rPr>
        <w:t xml:space="preserve">510000 广州市白云区云霄路88号戴斯酒店A栋写字楼3楼303 </w:t>
      </w:r>
      <w:r>
        <w:rPr>
          <w:rFonts w:ascii="宋体" w:hAnsi="宋体" w:cs="宋体"/>
          <w:color w:val="000000"/>
          <w:szCs w:val="21"/>
        </w:rPr>
        <w:t xml:space="preserve"> </w:t>
      </w:r>
    </w:p>
    <w:p>
      <w:pPr>
        <w:spacing w:line="400" w:lineRule="exact"/>
        <w:rPr>
          <w:rFonts w:ascii="宋体" w:hAnsi="宋体" w:cs="宋体"/>
          <w:color w:val="000000"/>
          <w:szCs w:val="21"/>
          <w:u w:val="single"/>
        </w:rPr>
      </w:pPr>
      <w:r>
        <w:rPr>
          <w:rFonts w:hint="eastAsia" w:ascii="宋体" w:hAnsi="宋体" w:cs="宋体"/>
          <w:color w:val="000000"/>
          <w:kern w:val="0"/>
          <w:szCs w:val="21"/>
        </w:rPr>
        <w:t>联系人：</w:t>
      </w:r>
      <w:r>
        <w:rPr>
          <w:rFonts w:hint="eastAsia" w:ascii="宋体" w:hAnsi="宋体" w:cs="宋体"/>
          <w:color w:val="000000"/>
          <w:szCs w:val="21"/>
          <w:u w:val="single"/>
        </w:rPr>
        <w:t>李工</w:t>
      </w:r>
      <w:r>
        <w:rPr>
          <w:rFonts w:hint="eastAsia" w:ascii="宋体" w:hAnsi="宋体" w:cs="宋体"/>
          <w:color w:val="000000"/>
          <w:kern w:val="0"/>
          <w:szCs w:val="21"/>
        </w:rPr>
        <w:t xml:space="preserve">   电话：</w:t>
      </w:r>
      <w:r>
        <w:rPr>
          <w:rFonts w:ascii="宋体" w:hAnsi="宋体" w:cs="宋体"/>
          <w:color w:val="000000"/>
          <w:szCs w:val="21"/>
          <w:u w:val="single"/>
        </w:rPr>
        <w:t>020-66262041</w:t>
      </w:r>
      <w:r>
        <w:rPr>
          <w:rFonts w:hint="eastAsia" w:ascii="宋体" w:hAnsi="宋体" w:cs="宋体"/>
          <w:color w:val="000000"/>
          <w:szCs w:val="21"/>
          <w:u w:val="single"/>
        </w:rPr>
        <w:t xml:space="preserve"> </w:t>
      </w:r>
    </w:p>
    <w:p>
      <w:pPr>
        <w:rPr>
          <w:color w:val="000000"/>
        </w:rPr>
      </w:pPr>
    </w:p>
    <w:p>
      <w:pPr>
        <w:spacing w:line="400" w:lineRule="exact"/>
        <w:ind w:left="524" w:leftChars="1" w:hanging="522" w:hangingChars="249"/>
        <w:rPr>
          <w:rFonts w:ascii="宋体" w:hAnsi="宋体" w:cs="宋体"/>
          <w:color w:val="000000"/>
        </w:rPr>
      </w:pPr>
      <w:r>
        <w:rPr>
          <w:rFonts w:ascii="宋体" w:hAnsi="宋体" w:cs="宋体"/>
          <w:color w:val="000000"/>
        </w:rPr>
        <w:t>招标人廉政举报电话：</w:t>
      </w:r>
      <w:r>
        <w:rPr>
          <w:rFonts w:ascii="宋体" w:hAnsi="宋体" w:cs="宋体"/>
          <w:color w:val="000000"/>
          <w:u w:val="single"/>
        </w:rPr>
        <w:t>020-38332829</w:t>
      </w:r>
      <w:r>
        <w:rPr>
          <w:rFonts w:hint="eastAsia" w:ascii="宋体" w:hAnsi="宋体" w:cs="宋体"/>
          <w:color w:val="000000"/>
          <w:kern w:val="0"/>
          <w:sz w:val="22"/>
          <w:szCs w:val="28"/>
        </w:rPr>
        <w:t xml:space="preserve">   </w:t>
      </w:r>
    </w:p>
    <w:p>
      <w:pPr>
        <w:spacing w:line="400" w:lineRule="exact"/>
        <w:ind w:left="524" w:leftChars="1" w:hanging="522" w:hangingChars="249"/>
        <w:rPr>
          <w:rFonts w:ascii="宋体" w:hAnsi="宋体" w:cs="宋体"/>
          <w:color w:val="000000"/>
        </w:rPr>
      </w:pPr>
      <w:r>
        <w:rPr>
          <w:rFonts w:ascii="宋体" w:hAnsi="宋体" w:cs="宋体"/>
          <w:color w:val="000000"/>
        </w:rPr>
        <w:t>招标人廉政举报邮箱：</w:t>
      </w:r>
      <w:r>
        <w:rPr>
          <w:rFonts w:ascii="宋体" w:hAnsi="宋体" w:cs="宋体"/>
          <w:color w:val="000000"/>
          <w:u w:val="single"/>
        </w:rPr>
        <w:t>yhdc_lzjb@gdland.cn</w:t>
      </w:r>
    </w:p>
    <w:p>
      <w:pPr>
        <w:snapToGrid w:val="0"/>
        <w:spacing w:line="400" w:lineRule="exact"/>
        <w:ind w:left="524" w:leftChars="1" w:hanging="522" w:hangingChars="249"/>
        <w:rPr>
          <w:rFonts w:ascii="宋体" w:hAnsi="宋体" w:cs="宋体"/>
          <w:bCs/>
          <w:color w:val="000000"/>
          <w:u w:val="single"/>
        </w:rPr>
      </w:pPr>
      <w:r>
        <w:rPr>
          <w:rFonts w:hint="eastAsia" w:ascii="宋体" w:hAnsi="宋体" w:cs="宋体"/>
          <w:color w:val="000000"/>
        </w:rPr>
        <w:t>招标人廉政举报信箱地址：</w:t>
      </w:r>
      <w:r>
        <w:rPr>
          <w:rFonts w:hint="eastAsia" w:ascii="宋体" w:hAnsi="宋体" w:cs="宋体"/>
          <w:bCs/>
          <w:color w:val="000000"/>
          <w:u w:val="single"/>
        </w:rPr>
        <w:t>广州市天河区体育西路123号新创举大厦23楼</w:t>
      </w:r>
    </w:p>
    <w:p>
      <w:pPr>
        <w:snapToGrid w:val="0"/>
        <w:spacing w:line="400" w:lineRule="exact"/>
        <w:rPr>
          <w:rFonts w:ascii="宋体" w:hAnsi="宋体"/>
          <w:color w:val="000000"/>
          <w:szCs w:val="21"/>
          <w:u w:val="single"/>
        </w:rPr>
      </w:pPr>
      <w:r>
        <w:rPr>
          <w:rFonts w:hint="eastAsia" w:ascii="宋体" w:hAnsi="宋体" w:cs="宋体"/>
          <w:color w:val="000000"/>
        </w:rPr>
        <w:t>招标</w:t>
      </w:r>
      <w:r>
        <w:rPr>
          <w:rFonts w:ascii="宋体" w:hAnsi="宋体" w:cs="宋体"/>
          <w:color w:val="000000"/>
        </w:rPr>
        <w:t>人上级单位：</w:t>
      </w:r>
      <w:r>
        <w:rPr>
          <w:rFonts w:ascii="宋体" w:hAnsi="宋体" w:cs="宋体"/>
          <w:color w:val="000000"/>
          <w:u w:val="single"/>
        </w:rPr>
        <w:t>广东粤海控股集团有限</w:t>
      </w:r>
      <w:r>
        <w:rPr>
          <w:rFonts w:hint="eastAsia" w:ascii="宋体" w:hAnsi="宋体" w:cs="宋体"/>
          <w:color w:val="000000"/>
          <w:u w:val="single"/>
        </w:rPr>
        <w:t>公</w:t>
      </w:r>
      <w:r>
        <w:rPr>
          <w:rFonts w:ascii="宋体" w:hAnsi="宋体" w:cs="宋体"/>
          <w:color w:val="000000"/>
          <w:u w:val="single"/>
        </w:rPr>
        <w:t>司</w:t>
      </w:r>
      <w:r>
        <w:rPr>
          <w:rFonts w:ascii="宋体" w:hAnsi="宋体" w:cs="宋体"/>
          <w:color w:val="000000"/>
        </w:rPr>
        <w:t>；投诉电话：</w:t>
      </w:r>
      <w:r>
        <w:rPr>
          <w:rFonts w:ascii="宋体" w:hAnsi="宋体" w:cs="宋体"/>
          <w:color w:val="000000"/>
          <w:u w:val="single"/>
        </w:rPr>
        <w:t>020-83742515</w:t>
      </w:r>
    </w:p>
    <w:p>
      <w:pPr>
        <w:snapToGrid w:val="0"/>
        <w:spacing w:line="400" w:lineRule="exact"/>
        <w:rPr>
          <w:rFonts w:ascii="宋体" w:hAnsi="宋体"/>
          <w:color w:val="000000"/>
          <w:szCs w:val="21"/>
        </w:rPr>
      </w:pPr>
      <w:r>
        <w:rPr>
          <w:rFonts w:hint="eastAsia" w:ascii="宋体" w:hAnsi="宋体"/>
          <w:color w:val="000000"/>
          <w:szCs w:val="21"/>
        </w:rPr>
        <w:t xml:space="preserve">     </w:t>
      </w:r>
    </w:p>
    <w:p>
      <w:pPr>
        <w:snapToGrid w:val="0"/>
        <w:spacing w:line="400" w:lineRule="exact"/>
        <w:rPr>
          <w:rFonts w:ascii="宋体" w:hAnsi="宋体" w:cs="宋体"/>
          <w:color w:val="000000"/>
          <w:u w:val="single"/>
        </w:rPr>
      </w:pPr>
      <w:r>
        <w:rPr>
          <w:rFonts w:hint="eastAsia" w:ascii="宋体" w:hAnsi="宋体"/>
          <w:color w:val="000000"/>
          <w:szCs w:val="21"/>
        </w:rPr>
        <w:t>名称：</w:t>
      </w:r>
      <w:r>
        <w:rPr>
          <w:rFonts w:hint="eastAsia" w:ascii="宋体" w:hAnsi="宋体" w:cs="宋体"/>
          <w:color w:val="000000"/>
          <w:u w:val="single"/>
        </w:rPr>
        <w:t>广州市白云区建设工程研究和招投标管理中心</w:t>
      </w:r>
    </w:p>
    <w:p>
      <w:pPr>
        <w:snapToGrid w:val="0"/>
        <w:spacing w:line="400" w:lineRule="exact"/>
        <w:rPr>
          <w:rFonts w:ascii="宋体" w:hAnsi="宋体" w:cs="宋体"/>
          <w:color w:val="000000"/>
          <w:u w:val="single"/>
        </w:rPr>
      </w:pPr>
      <w:r>
        <w:rPr>
          <w:rFonts w:hint="eastAsia" w:ascii="宋体" w:hAnsi="宋体"/>
          <w:color w:val="000000"/>
          <w:szCs w:val="21"/>
        </w:rPr>
        <w:t>邮政编码、地址：</w:t>
      </w:r>
      <w:r>
        <w:rPr>
          <w:rFonts w:hint="eastAsia" w:ascii="宋体" w:hAnsi="宋体" w:cs="宋体"/>
          <w:color w:val="000000"/>
          <w:u w:val="single"/>
        </w:rPr>
        <w:t>510405 广州市白云区大金钟路23号白云区住房和建设交通局二楼</w:t>
      </w:r>
    </w:p>
    <w:p>
      <w:pPr>
        <w:snapToGrid w:val="0"/>
        <w:spacing w:line="400" w:lineRule="exact"/>
        <w:rPr>
          <w:rFonts w:ascii="宋体" w:hAnsi="宋体" w:cs="宋体"/>
          <w:color w:val="000000"/>
          <w:u w:val="single"/>
        </w:rPr>
      </w:pPr>
      <w:r>
        <w:rPr>
          <w:rFonts w:hint="eastAsia" w:ascii="宋体" w:hAnsi="宋体"/>
          <w:color w:val="000000"/>
          <w:szCs w:val="21"/>
        </w:rPr>
        <w:t>电话号码：</w:t>
      </w:r>
      <w:r>
        <w:rPr>
          <w:rFonts w:hint="eastAsia" w:ascii="宋体" w:hAnsi="宋体" w:cs="宋体"/>
          <w:color w:val="000000"/>
          <w:u w:val="single"/>
        </w:rPr>
        <w:t>020-86210407、020-86212546</w:t>
      </w:r>
    </w:p>
    <w:p>
      <w:pPr>
        <w:spacing w:line="360" w:lineRule="auto"/>
        <w:rPr>
          <w:rFonts w:ascii="宋体" w:hAnsi="宋体" w:cs="宋体"/>
          <w:color w:val="000000"/>
          <w:szCs w:val="21"/>
        </w:rPr>
      </w:pPr>
      <w:r>
        <w:rPr>
          <w:rFonts w:hint="eastAsia" w:ascii="宋体" w:hAnsi="宋体"/>
          <w:color w:val="000000"/>
          <w:szCs w:val="21"/>
          <w:u w:val="single"/>
        </w:rPr>
        <w:br w:type="page"/>
      </w:r>
      <w:r>
        <w:rPr>
          <w:rFonts w:hint="eastAsia" w:ascii="宋体" w:hAnsi="宋体" w:cs="宋体"/>
          <w:color w:val="000000"/>
          <w:szCs w:val="21"/>
        </w:rPr>
        <w:t>附件一：</w:t>
      </w:r>
    </w:p>
    <w:p>
      <w:pPr>
        <w:jc w:val="center"/>
        <w:rPr>
          <w:b/>
          <w:color w:val="000000"/>
          <w:sz w:val="30"/>
          <w:szCs w:val="30"/>
        </w:rPr>
      </w:pPr>
      <w:r>
        <w:rPr>
          <w:rFonts w:hint="eastAsia"/>
          <w:b/>
          <w:color w:val="000000"/>
          <w:sz w:val="30"/>
          <w:szCs w:val="30"/>
        </w:rPr>
        <w:t>投标申请人声明</w:t>
      </w:r>
    </w:p>
    <w:p>
      <w:pPr>
        <w:widowControl/>
        <w:adjustRightInd w:val="0"/>
        <w:snapToGrid w:val="0"/>
        <w:spacing w:before="260" w:after="260" w:line="360" w:lineRule="auto"/>
        <w:ind w:right="384"/>
        <w:jc w:val="left"/>
        <w:rPr>
          <w:rFonts w:ascii="宋体" w:hAnsi="宋体" w:cs="宋体"/>
          <w:color w:val="000000"/>
          <w:sz w:val="24"/>
        </w:rPr>
      </w:pPr>
      <w:r>
        <w:rPr>
          <w:rFonts w:hint="eastAsia" w:ascii="宋体" w:hAnsi="宋体" w:cs="宋体"/>
          <w:color w:val="000000"/>
          <w:sz w:val="24"/>
        </w:rPr>
        <w:t>广州市住房和城乡建设局、广东粤海置地发展有限公司及广州市白云区建设工程研究和招投标管理中心：</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 xml:space="preserve">本公司就参加 </w:t>
      </w:r>
      <w:r>
        <w:rPr>
          <w:rFonts w:hint="eastAsia" w:ascii="宋体" w:hAnsi="宋体" w:cs="宋体"/>
          <w:color w:val="000000"/>
          <w:sz w:val="24"/>
          <w:u w:val="single"/>
        </w:rPr>
        <w:t xml:space="preserve">               </w:t>
      </w:r>
      <w:r>
        <w:rPr>
          <w:rFonts w:hint="eastAsia" w:ascii="宋体" w:hAnsi="宋体" w:cs="宋体"/>
          <w:color w:val="000000"/>
          <w:sz w:val="24"/>
        </w:rPr>
        <w:t>项目投标工作，作出郑重声明：</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一、本公司保证递交投标文件材料及其后提供的一切材料都是真实的。如我司成为本项目中标候选人，我司同意并授权招标人将我司投标文件商务部分的人员、业绩、奖项等资料进行公开。</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二、本公司保证不与其他单位围标、串标，不出让投标资格，不向招标人或评标委员会成员行贿。</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三、本公司不存在招标文件第二章投标人须知第1.4.3项所规定的任何一种情形。</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四、本公司及其有隶属关系的机构，没有参加本项目招标文件的编写工作；本公司与本次招标的招标代理机构没有隶属关系或其他利害关系。没有参加本项目的设计、前期工作、招标文件编写及监理工作；本公司与承担本招标项目监理、检测业务的单位没有隶属关系或其他利害关系。</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五、本公司承诺，中标后严格执行安全生产相关管理规定。</w:t>
      </w:r>
    </w:p>
    <w:p>
      <w:pPr>
        <w:widowControl/>
        <w:adjustRightInd w:val="0"/>
        <w:snapToGrid w:val="0"/>
        <w:spacing w:line="360" w:lineRule="auto"/>
        <w:ind w:right="386" w:firstLine="480" w:firstLineChars="200"/>
        <w:jc w:val="left"/>
        <w:rPr>
          <w:rFonts w:ascii="宋体" w:hAnsi="宋体" w:cs="宋体"/>
          <w:color w:val="000000"/>
          <w:sz w:val="24"/>
        </w:rPr>
      </w:pPr>
      <w:r>
        <w:rPr>
          <w:rFonts w:hint="eastAsia" w:ascii="宋体" w:hAnsi="宋体" w:cs="宋体"/>
          <w:color w:val="000000"/>
          <w:sz w:val="24"/>
        </w:rPr>
        <w:t>本公司违反上述保证，或本声明陈述与事实不符，经查实，本公司愿意接受公开通报，承担由此带来的法律后果，并自愿停止参加广州市行政辖区内的招标投标活动三个月。</w:t>
      </w:r>
    </w:p>
    <w:p>
      <w:pPr>
        <w:widowControl/>
        <w:adjustRightInd w:val="0"/>
        <w:snapToGrid w:val="0"/>
        <w:spacing w:before="260" w:after="260" w:line="360" w:lineRule="auto"/>
        <w:ind w:right="384" w:firstLine="480" w:firstLineChars="200"/>
        <w:jc w:val="left"/>
        <w:rPr>
          <w:rFonts w:ascii="宋体" w:hAnsi="宋体" w:cs="宋体"/>
          <w:color w:val="000000"/>
          <w:sz w:val="24"/>
        </w:rPr>
      </w:pPr>
      <w:r>
        <w:rPr>
          <w:rFonts w:hint="eastAsia" w:ascii="宋体" w:hAnsi="宋体" w:cs="宋体"/>
          <w:color w:val="000000"/>
          <w:sz w:val="24"/>
        </w:rPr>
        <w:t>特此声明。</w:t>
      </w:r>
    </w:p>
    <w:p>
      <w:pPr>
        <w:widowControl/>
        <w:adjustRightInd w:val="0"/>
        <w:snapToGrid w:val="0"/>
        <w:spacing w:line="360" w:lineRule="auto"/>
        <w:ind w:right="384"/>
        <w:jc w:val="center"/>
        <w:rPr>
          <w:rFonts w:ascii="宋体" w:hAnsi="宋体" w:cs="宋体"/>
          <w:color w:val="000000"/>
          <w:sz w:val="24"/>
        </w:rPr>
      </w:pPr>
      <w:r>
        <w:rPr>
          <w:rFonts w:hint="eastAsia" w:ascii="宋体" w:hAnsi="宋体" w:cs="宋体"/>
          <w:color w:val="000000"/>
          <w:sz w:val="24"/>
        </w:rPr>
        <w:t>投标单位（盖公章）：</w:t>
      </w:r>
    </w:p>
    <w:p>
      <w:pPr>
        <w:widowControl/>
        <w:adjustRightInd w:val="0"/>
        <w:snapToGrid w:val="0"/>
        <w:spacing w:line="360" w:lineRule="auto"/>
        <w:ind w:right="384" w:firstLine="960" w:firstLineChars="400"/>
        <w:rPr>
          <w:rFonts w:ascii="宋体" w:hAnsi="宋体" w:cs="宋体"/>
          <w:color w:val="000000"/>
          <w:sz w:val="24"/>
        </w:rPr>
      </w:pPr>
      <w:r>
        <w:rPr>
          <w:rFonts w:hint="eastAsia" w:ascii="宋体" w:hAnsi="宋体" w:cs="宋体"/>
          <w:color w:val="000000"/>
          <w:sz w:val="24"/>
        </w:rPr>
        <w:t>法定代表人或授权委托人（签名或盖章）：</w:t>
      </w:r>
    </w:p>
    <w:p>
      <w:pPr>
        <w:widowControl/>
        <w:adjustRightInd w:val="0"/>
        <w:snapToGrid w:val="0"/>
        <w:spacing w:line="360" w:lineRule="auto"/>
        <w:ind w:left="283" w:leftChars="135" w:right="480" w:rightChars="229" w:firstLine="426"/>
        <w:jc w:val="center"/>
        <w:rPr>
          <w:rFonts w:ascii="宋体" w:hAnsi="宋体" w:cs="宋体"/>
          <w:sz w:val="24"/>
        </w:rPr>
      </w:pPr>
      <w:r>
        <w:rPr>
          <w:rFonts w:hint="eastAsia" w:ascii="宋体" w:hAnsi="宋体" w:cs="宋体"/>
          <w:color w:val="000000"/>
          <w:sz w:val="24"/>
        </w:rPr>
        <w:t>日期：     年   月   日</w:t>
      </w:r>
    </w:p>
    <w:p>
      <w:pPr>
        <w:pStyle w:val="2"/>
        <w:ind w:firstLine="560"/>
        <w:rPr>
          <w:color w:val="000000"/>
        </w:rPr>
      </w:pPr>
    </w:p>
    <w:sectPr>
      <w:footerReference r:id="rId4" w:type="first"/>
      <w:footerReference r:id="rId3" w:type="default"/>
      <w:type w:val="continuous"/>
      <w:pgSz w:w="11906" w:h="16838"/>
      <w:pgMar w:top="1276" w:right="1417" w:bottom="1440" w:left="1559" w:header="851" w:footer="992" w:gutter="0"/>
      <w:cols w:space="720" w:num="1"/>
      <w:titlePg/>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6</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9905B5"/>
    <w:multiLevelType w:val="multilevel"/>
    <w:tmpl w:val="259905B5"/>
    <w:lvl w:ilvl="0" w:tentative="0">
      <w:start w:val="1"/>
      <w:numFmt w:val="chineseCountingThousand"/>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6"/>
      <w:suff w:val="space"/>
      <w:lvlText w:val="%2.%3.%4"/>
      <w:lvlJc w:val="left"/>
      <w:pPr>
        <w:ind w:left="284" w:hanging="284"/>
      </w:pPr>
      <w:rPr>
        <w:rFonts w:hint="eastAsia" w:ascii="宋体" w:eastAsia="宋体" w:cs="Times New Roman"/>
        <w:b/>
        <w:i w:val="0"/>
        <w:sz w:val="28"/>
      </w:rPr>
    </w:lvl>
    <w:lvl w:ilvl="4" w:tentative="0">
      <w:start w:val="1"/>
      <w:numFmt w:val="decimal"/>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9"/>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zhjMjRlZTFmOWZiMjdmMzIxZWFhNDUyNzI2ZjcifQ=="/>
  </w:docVars>
  <w:rsids>
    <w:rsidRoot w:val="00172A27"/>
    <w:rsid w:val="00006E00"/>
    <w:rsid w:val="00014F7A"/>
    <w:rsid w:val="00025E16"/>
    <w:rsid w:val="0004444E"/>
    <w:rsid w:val="0005665E"/>
    <w:rsid w:val="000576E0"/>
    <w:rsid w:val="00061F1D"/>
    <w:rsid w:val="00077881"/>
    <w:rsid w:val="000A18F6"/>
    <w:rsid w:val="000A472F"/>
    <w:rsid w:val="000A5690"/>
    <w:rsid w:val="000B75DE"/>
    <w:rsid w:val="000B7D8E"/>
    <w:rsid w:val="000D44AA"/>
    <w:rsid w:val="000D76CF"/>
    <w:rsid w:val="000E0F78"/>
    <w:rsid w:val="000E4EE1"/>
    <w:rsid w:val="000F4700"/>
    <w:rsid w:val="0010288F"/>
    <w:rsid w:val="00136BB9"/>
    <w:rsid w:val="00150DCC"/>
    <w:rsid w:val="001563D7"/>
    <w:rsid w:val="00172A27"/>
    <w:rsid w:val="001766B3"/>
    <w:rsid w:val="001B5CAB"/>
    <w:rsid w:val="001D292E"/>
    <w:rsid w:val="001D7172"/>
    <w:rsid w:val="001E23BF"/>
    <w:rsid w:val="0021149F"/>
    <w:rsid w:val="002125D3"/>
    <w:rsid w:val="00214DCE"/>
    <w:rsid w:val="002207CA"/>
    <w:rsid w:val="0023028A"/>
    <w:rsid w:val="00233A8B"/>
    <w:rsid w:val="00241472"/>
    <w:rsid w:val="00242AED"/>
    <w:rsid w:val="00267227"/>
    <w:rsid w:val="0027273B"/>
    <w:rsid w:val="00286910"/>
    <w:rsid w:val="0029679E"/>
    <w:rsid w:val="002A3345"/>
    <w:rsid w:val="002B7BA2"/>
    <w:rsid w:val="002C4F96"/>
    <w:rsid w:val="002E2859"/>
    <w:rsid w:val="002E3364"/>
    <w:rsid w:val="002F3D3C"/>
    <w:rsid w:val="00302C78"/>
    <w:rsid w:val="00316278"/>
    <w:rsid w:val="003211F5"/>
    <w:rsid w:val="00330F68"/>
    <w:rsid w:val="00341718"/>
    <w:rsid w:val="00346D29"/>
    <w:rsid w:val="00363616"/>
    <w:rsid w:val="00386604"/>
    <w:rsid w:val="00397D60"/>
    <w:rsid w:val="003A1A4E"/>
    <w:rsid w:val="003B1193"/>
    <w:rsid w:val="003B2D2B"/>
    <w:rsid w:val="003C51EC"/>
    <w:rsid w:val="003D597B"/>
    <w:rsid w:val="00404D09"/>
    <w:rsid w:val="004204DD"/>
    <w:rsid w:val="004340F8"/>
    <w:rsid w:val="00436B0B"/>
    <w:rsid w:val="00436CAF"/>
    <w:rsid w:val="00443B74"/>
    <w:rsid w:val="004541F1"/>
    <w:rsid w:val="00454B85"/>
    <w:rsid w:val="00454CC9"/>
    <w:rsid w:val="0046462A"/>
    <w:rsid w:val="00464BC0"/>
    <w:rsid w:val="0047369D"/>
    <w:rsid w:val="004801CC"/>
    <w:rsid w:val="004805FF"/>
    <w:rsid w:val="004B5C6F"/>
    <w:rsid w:val="004F192A"/>
    <w:rsid w:val="004F2C1C"/>
    <w:rsid w:val="004F3427"/>
    <w:rsid w:val="004F6686"/>
    <w:rsid w:val="00515F72"/>
    <w:rsid w:val="00520D9E"/>
    <w:rsid w:val="0053345C"/>
    <w:rsid w:val="0053391F"/>
    <w:rsid w:val="005404C2"/>
    <w:rsid w:val="00543C8C"/>
    <w:rsid w:val="00576BF2"/>
    <w:rsid w:val="00592D5D"/>
    <w:rsid w:val="005942FD"/>
    <w:rsid w:val="005A1B18"/>
    <w:rsid w:val="005C155A"/>
    <w:rsid w:val="005C363E"/>
    <w:rsid w:val="005C5A46"/>
    <w:rsid w:val="005E5370"/>
    <w:rsid w:val="006052A7"/>
    <w:rsid w:val="006229C8"/>
    <w:rsid w:val="00625A27"/>
    <w:rsid w:val="006668BE"/>
    <w:rsid w:val="006818E2"/>
    <w:rsid w:val="006A33BC"/>
    <w:rsid w:val="006B6B57"/>
    <w:rsid w:val="006E0E3D"/>
    <w:rsid w:val="0070294C"/>
    <w:rsid w:val="007169E2"/>
    <w:rsid w:val="00751094"/>
    <w:rsid w:val="00760DDD"/>
    <w:rsid w:val="007613D6"/>
    <w:rsid w:val="00761CA9"/>
    <w:rsid w:val="00762D98"/>
    <w:rsid w:val="007A63FF"/>
    <w:rsid w:val="007C4CA0"/>
    <w:rsid w:val="007C561D"/>
    <w:rsid w:val="007E2B11"/>
    <w:rsid w:val="007F5E66"/>
    <w:rsid w:val="00803060"/>
    <w:rsid w:val="00803654"/>
    <w:rsid w:val="0080769B"/>
    <w:rsid w:val="00827995"/>
    <w:rsid w:val="00857A4D"/>
    <w:rsid w:val="0088060A"/>
    <w:rsid w:val="008B19B5"/>
    <w:rsid w:val="008C3C07"/>
    <w:rsid w:val="008E35C0"/>
    <w:rsid w:val="008E4FD7"/>
    <w:rsid w:val="008F209E"/>
    <w:rsid w:val="008F58DB"/>
    <w:rsid w:val="0090619E"/>
    <w:rsid w:val="009108A4"/>
    <w:rsid w:val="0091569A"/>
    <w:rsid w:val="00941076"/>
    <w:rsid w:val="00943E52"/>
    <w:rsid w:val="00943FB9"/>
    <w:rsid w:val="00953B2B"/>
    <w:rsid w:val="0096097E"/>
    <w:rsid w:val="00963A36"/>
    <w:rsid w:val="00966C97"/>
    <w:rsid w:val="009703CF"/>
    <w:rsid w:val="00985BE1"/>
    <w:rsid w:val="009A7F2F"/>
    <w:rsid w:val="009D7AD8"/>
    <w:rsid w:val="009F14C7"/>
    <w:rsid w:val="00A05B5F"/>
    <w:rsid w:val="00A258C0"/>
    <w:rsid w:val="00A44FBC"/>
    <w:rsid w:val="00A5169B"/>
    <w:rsid w:val="00A761FB"/>
    <w:rsid w:val="00A96894"/>
    <w:rsid w:val="00B02704"/>
    <w:rsid w:val="00B21660"/>
    <w:rsid w:val="00B34CE3"/>
    <w:rsid w:val="00B35AF4"/>
    <w:rsid w:val="00B37291"/>
    <w:rsid w:val="00B45BFC"/>
    <w:rsid w:val="00B5321A"/>
    <w:rsid w:val="00B562F0"/>
    <w:rsid w:val="00B60B75"/>
    <w:rsid w:val="00B62A69"/>
    <w:rsid w:val="00B65FBB"/>
    <w:rsid w:val="00B82B67"/>
    <w:rsid w:val="00BA1EB5"/>
    <w:rsid w:val="00BB4878"/>
    <w:rsid w:val="00BB7B87"/>
    <w:rsid w:val="00BD096E"/>
    <w:rsid w:val="00BE0801"/>
    <w:rsid w:val="00BE1AE2"/>
    <w:rsid w:val="00BF7471"/>
    <w:rsid w:val="00C12199"/>
    <w:rsid w:val="00C25D8E"/>
    <w:rsid w:val="00C513DF"/>
    <w:rsid w:val="00C55106"/>
    <w:rsid w:val="00C71AB1"/>
    <w:rsid w:val="00C71B0B"/>
    <w:rsid w:val="00C85A7E"/>
    <w:rsid w:val="00C92BF6"/>
    <w:rsid w:val="00CA7DD8"/>
    <w:rsid w:val="00CB0E77"/>
    <w:rsid w:val="00CC6E3C"/>
    <w:rsid w:val="00CC770E"/>
    <w:rsid w:val="00CE3676"/>
    <w:rsid w:val="00CE4B66"/>
    <w:rsid w:val="00CF12E4"/>
    <w:rsid w:val="00D01616"/>
    <w:rsid w:val="00D05393"/>
    <w:rsid w:val="00D053F7"/>
    <w:rsid w:val="00D171DF"/>
    <w:rsid w:val="00D23EF0"/>
    <w:rsid w:val="00D428E0"/>
    <w:rsid w:val="00D6776F"/>
    <w:rsid w:val="00D821FD"/>
    <w:rsid w:val="00D929FD"/>
    <w:rsid w:val="00D941EB"/>
    <w:rsid w:val="00DB1C7B"/>
    <w:rsid w:val="00DC0C9E"/>
    <w:rsid w:val="00DC20EB"/>
    <w:rsid w:val="00DD4A29"/>
    <w:rsid w:val="00DE1E57"/>
    <w:rsid w:val="00E0529F"/>
    <w:rsid w:val="00E349EE"/>
    <w:rsid w:val="00E6661A"/>
    <w:rsid w:val="00E770B3"/>
    <w:rsid w:val="00E87EF4"/>
    <w:rsid w:val="00E87F72"/>
    <w:rsid w:val="00EB579D"/>
    <w:rsid w:val="00EC52DB"/>
    <w:rsid w:val="00EF03CA"/>
    <w:rsid w:val="00F00E54"/>
    <w:rsid w:val="00F36D45"/>
    <w:rsid w:val="00F47147"/>
    <w:rsid w:val="00F532C4"/>
    <w:rsid w:val="00F7314D"/>
    <w:rsid w:val="00F926CB"/>
    <w:rsid w:val="00FA3CB1"/>
    <w:rsid w:val="00FB0DE4"/>
    <w:rsid w:val="00FB69BC"/>
    <w:rsid w:val="00FC02F7"/>
    <w:rsid w:val="00FE21B2"/>
    <w:rsid w:val="00FE37F4"/>
    <w:rsid w:val="01145609"/>
    <w:rsid w:val="016E2F6B"/>
    <w:rsid w:val="01A664FF"/>
    <w:rsid w:val="02753E85"/>
    <w:rsid w:val="028E3199"/>
    <w:rsid w:val="03CF3A69"/>
    <w:rsid w:val="04812FB5"/>
    <w:rsid w:val="04A06991"/>
    <w:rsid w:val="04A479A5"/>
    <w:rsid w:val="04EA63B9"/>
    <w:rsid w:val="0523406D"/>
    <w:rsid w:val="063127B9"/>
    <w:rsid w:val="069F7723"/>
    <w:rsid w:val="06BC6527"/>
    <w:rsid w:val="074455B7"/>
    <w:rsid w:val="07EC4BEA"/>
    <w:rsid w:val="08CB2A51"/>
    <w:rsid w:val="08D5163E"/>
    <w:rsid w:val="0966277A"/>
    <w:rsid w:val="098F7F23"/>
    <w:rsid w:val="09F54E33"/>
    <w:rsid w:val="0A636CB9"/>
    <w:rsid w:val="0A71587A"/>
    <w:rsid w:val="0B41524D"/>
    <w:rsid w:val="0C344DB1"/>
    <w:rsid w:val="0C4D7C21"/>
    <w:rsid w:val="0C6C62F9"/>
    <w:rsid w:val="0EAD49A7"/>
    <w:rsid w:val="0EC75A69"/>
    <w:rsid w:val="0ED939EE"/>
    <w:rsid w:val="0F327E23"/>
    <w:rsid w:val="0F706100"/>
    <w:rsid w:val="0FEB1C2B"/>
    <w:rsid w:val="10394744"/>
    <w:rsid w:val="103B157F"/>
    <w:rsid w:val="107439CE"/>
    <w:rsid w:val="11A16DAA"/>
    <w:rsid w:val="12AF5192"/>
    <w:rsid w:val="12B10F0A"/>
    <w:rsid w:val="12BC78AF"/>
    <w:rsid w:val="13623FB2"/>
    <w:rsid w:val="13652C44"/>
    <w:rsid w:val="13FC4407"/>
    <w:rsid w:val="145450CB"/>
    <w:rsid w:val="14740A1B"/>
    <w:rsid w:val="14926B19"/>
    <w:rsid w:val="15095C93"/>
    <w:rsid w:val="1628227E"/>
    <w:rsid w:val="166E0EC0"/>
    <w:rsid w:val="16CA259A"/>
    <w:rsid w:val="17285F09"/>
    <w:rsid w:val="175D340E"/>
    <w:rsid w:val="176F4EEF"/>
    <w:rsid w:val="17B277B1"/>
    <w:rsid w:val="17D55554"/>
    <w:rsid w:val="17EF6030"/>
    <w:rsid w:val="18137F71"/>
    <w:rsid w:val="183D0B4A"/>
    <w:rsid w:val="18534811"/>
    <w:rsid w:val="18842C1C"/>
    <w:rsid w:val="18DA6CE0"/>
    <w:rsid w:val="18DC4807"/>
    <w:rsid w:val="193463F1"/>
    <w:rsid w:val="1B1E1106"/>
    <w:rsid w:val="1BEF65FF"/>
    <w:rsid w:val="1C13053F"/>
    <w:rsid w:val="1C3F4120"/>
    <w:rsid w:val="1CC23D13"/>
    <w:rsid w:val="1CD35F20"/>
    <w:rsid w:val="1CE95744"/>
    <w:rsid w:val="1D1A3B4F"/>
    <w:rsid w:val="1D2F2137"/>
    <w:rsid w:val="1D3E783E"/>
    <w:rsid w:val="1D6D3C7F"/>
    <w:rsid w:val="1D9E02DC"/>
    <w:rsid w:val="1DE55F0B"/>
    <w:rsid w:val="1F182311"/>
    <w:rsid w:val="1FAD508A"/>
    <w:rsid w:val="1FF57F5C"/>
    <w:rsid w:val="2008755B"/>
    <w:rsid w:val="20541126"/>
    <w:rsid w:val="20670E5A"/>
    <w:rsid w:val="20825C93"/>
    <w:rsid w:val="215533A8"/>
    <w:rsid w:val="21A75B1B"/>
    <w:rsid w:val="21BF6A73"/>
    <w:rsid w:val="21DC13D3"/>
    <w:rsid w:val="227B47E9"/>
    <w:rsid w:val="23256DAA"/>
    <w:rsid w:val="237044C9"/>
    <w:rsid w:val="239D5014"/>
    <w:rsid w:val="23DF48C1"/>
    <w:rsid w:val="24D04A1F"/>
    <w:rsid w:val="2521351A"/>
    <w:rsid w:val="27005B64"/>
    <w:rsid w:val="270A69E3"/>
    <w:rsid w:val="27473793"/>
    <w:rsid w:val="275861A1"/>
    <w:rsid w:val="2769195B"/>
    <w:rsid w:val="27710511"/>
    <w:rsid w:val="27DB3EDB"/>
    <w:rsid w:val="292F0982"/>
    <w:rsid w:val="29B50E88"/>
    <w:rsid w:val="29D05CC2"/>
    <w:rsid w:val="29F319B0"/>
    <w:rsid w:val="2A153119"/>
    <w:rsid w:val="2AD326D2"/>
    <w:rsid w:val="2B5841C1"/>
    <w:rsid w:val="2B9B2F24"/>
    <w:rsid w:val="2BCE7FDF"/>
    <w:rsid w:val="2BE45A54"/>
    <w:rsid w:val="2CBE2B48"/>
    <w:rsid w:val="2CD77367"/>
    <w:rsid w:val="2D145EC5"/>
    <w:rsid w:val="2D5704A8"/>
    <w:rsid w:val="2E813A2E"/>
    <w:rsid w:val="2E933762"/>
    <w:rsid w:val="2E9C2616"/>
    <w:rsid w:val="2F034443"/>
    <w:rsid w:val="2F0B779C"/>
    <w:rsid w:val="2F4607D4"/>
    <w:rsid w:val="2FD8767E"/>
    <w:rsid w:val="2FEA73B1"/>
    <w:rsid w:val="302723B3"/>
    <w:rsid w:val="312608BD"/>
    <w:rsid w:val="315076E8"/>
    <w:rsid w:val="31C3435E"/>
    <w:rsid w:val="31CF699A"/>
    <w:rsid w:val="33114C55"/>
    <w:rsid w:val="334E5EA9"/>
    <w:rsid w:val="33C148CD"/>
    <w:rsid w:val="33DB598F"/>
    <w:rsid w:val="34022105"/>
    <w:rsid w:val="344824D2"/>
    <w:rsid w:val="34C957E7"/>
    <w:rsid w:val="34DA3E98"/>
    <w:rsid w:val="34F950F2"/>
    <w:rsid w:val="360C62D3"/>
    <w:rsid w:val="365B4B65"/>
    <w:rsid w:val="371B2546"/>
    <w:rsid w:val="373158C6"/>
    <w:rsid w:val="37A12A4B"/>
    <w:rsid w:val="37ED1BC0"/>
    <w:rsid w:val="38434AA9"/>
    <w:rsid w:val="38A10829"/>
    <w:rsid w:val="38A41314"/>
    <w:rsid w:val="39627FB8"/>
    <w:rsid w:val="39904B26"/>
    <w:rsid w:val="39DC420F"/>
    <w:rsid w:val="3AEC222F"/>
    <w:rsid w:val="3AEE10B4"/>
    <w:rsid w:val="3BFC000E"/>
    <w:rsid w:val="3C135179"/>
    <w:rsid w:val="3CE755AC"/>
    <w:rsid w:val="3D2C1009"/>
    <w:rsid w:val="3D3A1978"/>
    <w:rsid w:val="3D7F382F"/>
    <w:rsid w:val="3D8A6899"/>
    <w:rsid w:val="3DCA461D"/>
    <w:rsid w:val="3E3A7756"/>
    <w:rsid w:val="3E747931"/>
    <w:rsid w:val="3EBA43F3"/>
    <w:rsid w:val="3F7177CA"/>
    <w:rsid w:val="3F84512C"/>
    <w:rsid w:val="40375A6E"/>
    <w:rsid w:val="403E177F"/>
    <w:rsid w:val="405F16F6"/>
    <w:rsid w:val="406D5982"/>
    <w:rsid w:val="40D55514"/>
    <w:rsid w:val="40E340D5"/>
    <w:rsid w:val="411B49B1"/>
    <w:rsid w:val="41232723"/>
    <w:rsid w:val="41434B73"/>
    <w:rsid w:val="419E624E"/>
    <w:rsid w:val="4205007B"/>
    <w:rsid w:val="42122D4C"/>
    <w:rsid w:val="42772D26"/>
    <w:rsid w:val="42F56341"/>
    <w:rsid w:val="430B16C1"/>
    <w:rsid w:val="430F11B1"/>
    <w:rsid w:val="43305242"/>
    <w:rsid w:val="433B4D1A"/>
    <w:rsid w:val="43F726EA"/>
    <w:rsid w:val="4404683C"/>
    <w:rsid w:val="44613C8E"/>
    <w:rsid w:val="45210281"/>
    <w:rsid w:val="456652D4"/>
    <w:rsid w:val="45C02C36"/>
    <w:rsid w:val="46242FCD"/>
    <w:rsid w:val="468A3AA9"/>
    <w:rsid w:val="471F1BDF"/>
    <w:rsid w:val="473C453F"/>
    <w:rsid w:val="476F5E9C"/>
    <w:rsid w:val="477607B2"/>
    <w:rsid w:val="47797541"/>
    <w:rsid w:val="47C84024"/>
    <w:rsid w:val="480A1F47"/>
    <w:rsid w:val="48A71E8C"/>
    <w:rsid w:val="48BC1FA2"/>
    <w:rsid w:val="48DD2480"/>
    <w:rsid w:val="490D6193"/>
    <w:rsid w:val="49325BF9"/>
    <w:rsid w:val="49EA2030"/>
    <w:rsid w:val="49EB4704"/>
    <w:rsid w:val="49F17862"/>
    <w:rsid w:val="4A767D68"/>
    <w:rsid w:val="4B991F60"/>
    <w:rsid w:val="4BB46D99"/>
    <w:rsid w:val="4C276BC0"/>
    <w:rsid w:val="4C7C18A1"/>
    <w:rsid w:val="4D13090B"/>
    <w:rsid w:val="4DC518BB"/>
    <w:rsid w:val="4DD360F3"/>
    <w:rsid w:val="4E0F1D12"/>
    <w:rsid w:val="4E2B70BB"/>
    <w:rsid w:val="4E3952B8"/>
    <w:rsid w:val="4E9625DB"/>
    <w:rsid w:val="4EB470B0"/>
    <w:rsid w:val="4F5A73FC"/>
    <w:rsid w:val="501E0C85"/>
    <w:rsid w:val="507F282E"/>
    <w:rsid w:val="50A0169A"/>
    <w:rsid w:val="51114346"/>
    <w:rsid w:val="51B15B29"/>
    <w:rsid w:val="51C551F6"/>
    <w:rsid w:val="51C734FE"/>
    <w:rsid w:val="52741030"/>
    <w:rsid w:val="52927709"/>
    <w:rsid w:val="532A0929"/>
    <w:rsid w:val="532A7941"/>
    <w:rsid w:val="53876B42"/>
    <w:rsid w:val="540663D1"/>
    <w:rsid w:val="56396CD7"/>
    <w:rsid w:val="568D446F"/>
    <w:rsid w:val="5697353F"/>
    <w:rsid w:val="56B91708"/>
    <w:rsid w:val="56E60023"/>
    <w:rsid w:val="57087AB8"/>
    <w:rsid w:val="572E147B"/>
    <w:rsid w:val="57CF0BBC"/>
    <w:rsid w:val="581B1F4E"/>
    <w:rsid w:val="58461A08"/>
    <w:rsid w:val="59170968"/>
    <w:rsid w:val="597C6A1D"/>
    <w:rsid w:val="59E52814"/>
    <w:rsid w:val="5AF32D0E"/>
    <w:rsid w:val="5B002B52"/>
    <w:rsid w:val="5B6D486F"/>
    <w:rsid w:val="5BC16969"/>
    <w:rsid w:val="5C8E2CEF"/>
    <w:rsid w:val="5CA50E5C"/>
    <w:rsid w:val="5CAE3391"/>
    <w:rsid w:val="5D6D6DA8"/>
    <w:rsid w:val="5E0A212E"/>
    <w:rsid w:val="5E897C12"/>
    <w:rsid w:val="5F0665B0"/>
    <w:rsid w:val="5F64242D"/>
    <w:rsid w:val="5FAA42E4"/>
    <w:rsid w:val="5FE33352"/>
    <w:rsid w:val="5FEA46E0"/>
    <w:rsid w:val="5FF50B72"/>
    <w:rsid w:val="60261490"/>
    <w:rsid w:val="60395667"/>
    <w:rsid w:val="605B3CE8"/>
    <w:rsid w:val="60936FDE"/>
    <w:rsid w:val="60FD469B"/>
    <w:rsid w:val="61D513C0"/>
    <w:rsid w:val="61DC274E"/>
    <w:rsid w:val="622C5484"/>
    <w:rsid w:val="62B15989"/>
    <w:rsid w:val="63AE1EC8"/>
    <w:rsid w:val="6401649C"/>
    <w:rsid w:val="65E43DFC"/>
    <w:rsid w:val="65ED4F2A"/>
    <w:rsid w:val="66A001EE"/>
    <w:rsid w:val="66E225B5"/>
    <w:rsid w:val="67A4786A"/>
    <w:rsid w:val="68AF296B"/>
    <w:rsid w:val="69366BE8"/>
    <w:rsid w:val="695E7EED"/>
    <w:rsid w:val="69D63F27"/>
    <w:rsid w:val="6A3A3DBE"/>
    <w:rsid w:val="6AA51DD9"/>
    <w:rsid w:val="6AAB53B4"/>
    <w:rsid w:val="6B1E5B86"/>
    <w:rsid w:val="6C725840"/>
    <w:rsid w:val="6C9205D9"/>
    <w:rsid w:val="6D257FB6"/>
    <w:rsid w:val="6D45564C"/>
    <w:rsid w:val="6D8F68C7"/>
    <w:rsid w:val="6D9E4D5C"/>
    <w:rsid w:val="6DCE5641"/>
    <w:rsid w:val="6E4562E4"/>
    <w:rsid w:val="6E865F1C"/>
    <w:rsid w:val="6EDD18B4"/>
    <w:rsid w:val="6F9539FD"/>
    <w:rsid w:val="6FC043DB"/>
    <w:rsid w:val="6FF43359"/>
    <w:rsid w:val="70B825D8"/>
    <w:rsid w:val="70CB5E68"/>
    <w:rsid w:val="70D07922"/>
    <w:rsid w:val="70EF675D"/>
    <w:rsid w:val="712B2DAA"/>
    <w:rsid w:val="72361F67"/>
    <w:rsid w:val="723C6B96"/>
    <w:rsid w:val="725B76BF"/>
    <w:rsid w:val="7295497F"/>
    <w:rsid w:val="741803D0"/>
    <w:rsid w:val="74363F40"/>
    <w:rsid w:val="74940C67"/>
    <w:rsid w:val="74E110D3"/>
    <w:rsid w:val="75147790"/>
    <w:rsid w:val="752E7603"/>
    <w:rsid w:val="753E19F6"/>
    <w:rsid w:val="757271FA"/>
    <w:rsid w:val="760C31AA"/>
    <w:rsid w:val="76D33CC8"/>
    <w:rsid w:val="76F3033D"/>
    <w:rsid w:val="76FD35AD"/>
    <w:rsid w:val="776D557E"/>
    <w:rsid w:val="777234E1"/>
    <w:rsid w:val="77A462BC"/>
    <w:rsid w:val="790C1713"/>
    <w:rsid w:val="797C03ED"/>
    <w:rsid w:val="7A4562A9"/>
    <w:rsid w:val="7A480529"/>
    <w:rsid w:val="7A7E03EF"/>
    <w:rsid w:val="7A8C48BA"/>
    <w:rsid w:val="7A9C2623"/>
    <w:rsid w:val="7B98728E"/>
    <w:rsid w:val="7C1903CF"/>
    <w:rsid w:val="7C232FFC"/>
    <w:rsid w:val="7C321491"/>
    <w:rsid w:val="7C466CEA"/>
    <w:rsid w:val="7C4734A2"/>
    <w:rsid w:val="7C7E7A52"/>
    <w:rsid w:val="7CA40E8A"/>
    <w:rsid w:val="7CC0078D"/>
    <w:rsid w:val="7D1943FF"/>
    <w:rsid w:val="7DA4016C"/>
    <w:rsid w:val="7DB97C6C"/>
    <w:rsid w:val="7E437985"/>
    <w:rsid w:val="7E7D256A"/>
    <w:rsid w:val="7E851D4C"/>
    <w:rsid w:val="7EA5419C"/>
    <w:rsid w:val="7F3E1EFB"/>
    <w:rsid w:val="7F427C3D"/>
    <w:rsid w:val="7F71407E"/>
    <w:rsid w:val="7F9B10FB"/>
    <w:rsid w:val="7FA11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22"/>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23"/>
    <w:qFormat/>
    <w:uiPriority w:val="9"/>
    <w:pPr>
      <w:keepNext/>
      <w:keepLines/>
      <w:spacing w:before="260" w:after="260" w:line="416" w:lineRule="auto"/>
      <w:outlineLvl w:val="2"/>
    </w:pPr>
    <w:rPr>
      <w:b/>
      <w:bCs/>
      <w:sz w:val="32"/>
      <w:szCs w:val="32"/>
    </w:rPr>
  </w:style>
  <w:style w:type="paragraph" w:styleId="6">
    <w:name w:val="heading 4"/>
    <w:basedOn w:val="5"/>
    <w:next w:val="7"/>
    <w:link w:val="24"/>
    <w:qFormat/>
    <w:uiPriority w:val="0"/>
    <w:pPr>
      <w:numPr>
        <w:ilvl w:val="3"/>
        <w:numId w:val="1"/>
      </w:numPr>
      <w:spacing w:before="156" w:beforeLines="50" w:after="156" w:afterLines="50" w:line="360" w:lineRule="auto"/>
      <w:jc w:val="center"/>
      <w:outlineLvl w:val="3"/>
    </w:pPr>
    <w:rPr>
      <w:rFonts w:ascii="Arial" w:hAnsi="Arial"/>
      <w:b w:val="0"/>
      <w:bCs w:val="0"/>
      <w:color w:val="000000"/>
      <w:sz w:val="24"/>
      <w:szCs w:val="24"/>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left="420" w:leftChars="200" w:firstLine="1686" w:firstLineChars="602"/>
    </w:pPr>
    <w:rPr>
      <w:rFonts w:ascii="宋体" w:hAnsi="宋体"/>
      <w:sz w:val="28"/>
      <w:szCs w:val="28"/>
    </w:rPr>
  </w:style>
  <w:style w:type="paragraph" w:styleId="7">
    <w:name w:val="Normal Indent"/>
    <w:basedOn w:val="1"/>
    <w:unhideWhenUsed/>
    <w:qFormat/>
    <w:uiPriority w:val="99"/>
    <w:pPr>
      <w:ind w:firstLine="420" w:firstLineChars="200"/>
    </w:pPr>
  </w:style>
  <w:style w:type="paragraph" w:styleId="8">
    <w:name w:val="Document Map"/>
    <w:basedOn w:val="1"/>
    <w:link w:val="25"/>
    <w:unhideWhenUsed/>
    <w:uiPriority w:val="99"/>
    <w:rPr>
      <w:rFonts w:ascii="宋体"/>
      <w:sz w:val="18"/>
      <w:szCs w:val="18"/>
    </w:rPr>
  </w:style>
  <w:style w:type="paragraph" w:styleId="9">
    <w:name w:val="annotation text"/>
    <w:basedOn w:val="1"/>
    <w:link w:val="26"/>
    <w:qFormat/>
    <w:uiPriority w:val="0"/>
    <w:pPr>
      <w:jc w:val="left"/>
    </w:pPr>
  </w:style>
  <w:style w:type="paragraph" w:styleId="10">
    <w:name w:val="Date"/>
    <w:basedOn w:val="1"/>
    <w:next w:val="1"/>
    <w:link w:val="27"/>
    <w:unhideWhenUsed/>
    <w:qFormat/>
    <w:uiPriority w:val="99"/>
    <w:pPr>
      <w:ind w:left="100" w:leftChars="2500"/>
    </w:pPr>
  </w:style>
  <w:style w:type="paragraph" w:styleId="11">
    <w:name w:val="Balloon Text"/>
    <w:basedOn w:val="1"/>
    <w:semiHidden/>
    <w:qFormat/>
    <w:uiPriority w:val="0"/>
    <w:rPr>
      <w:sz w:val="18"/>
      <w:szCs w:val="18"/>
    </w:rPr>
  </w:style>
  <w:style w:type="paragraph" w:styleId="12">
    <w:name w:val="footer"/>
    <w:basedOn w:val="1"/>
    <w:link w:val="28"/>
    <w:unhideWhenUsed/>
    <w:qFormat/>
    <w:uiPriority w:val="99"/>
    <w:pPr>
      <w:tabs>
        <w:tab w:val="center" w:pos="4153"/>
        <w:tab w:val="right" w:pos="8306"/>
      </w:tabs>
      <w:snapToGrid w:val="0"/>
      <w:jc w:val="left"/>
    </w:pPr>
    <w:rPr>
      <w:kern w:val="0"/>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Body Text 2"/>
    <w:basedOn w:val="1"/>
    <w:link w:val="30"/>
    <w:qFormat/>
    <w:uiPriority w:val="0"/>
    <w:pPr>
      <w:spacing w:after="120" w:line="480" w:lineRule="auto"/>
    </w:pPr>
    <w:rPr>
      <w:kern w:val="0"/>
      <w:sz w:val="20"/>
    </w:rPr>
  </w:style>
  <w:style w:type="paragraph" w:styleId="15">
    <w:name w:val="annotation subject"/>
    <w:basedOn w:val="9"/>
    <w:next w:val="9"/>
    <w:semiHidden/>
    <w:qFormat/>
    <w:uiPriority w:val="0"/>
    <w:rPr>
      <w:b/>
      <w:bCs/>
    </w:rPr>
  </w:style>
  <w:style w:type="character" w:styleId="18">
    <w:name w:val="page number"/>
    <w:qFormat/>
    <w:uiPriority w:val="0"/>
  </w:style>
  <w:style w:type="character" w:styleId="19">
    <w:name w:val="FollowedHyperlink"/>
    <w:unhideWhenUsed/>
    <w:qFormat/>
    <w:uiPriority w:val="99"/>
    <w:rPr>
      <w:color w:val="000000"/>
      <w:u w:val="none"/>
    </w:rPr>
  </w:style>
  <w:style w:type="character" w:styleId="20">
    <w:name w:val="Hyperlink"/>
    <w:unhideWhenUsed/>
    <w:qFormat/>
    <w:uiPriority w:val="99"/>
    <w:rPr>
      <w:color w:val="000000"/>
      <w:u w:val="none"/>
    </w:rPr>
  </w:style>
  <w:style w:type="character" w:styleId="21">
    <w:name w:val="annotation reference"/>
    <w:semiHidden/>
    <w:qFormat/>
    <w:uiPriority w:val="0"/>
    <w:rPr>
      <w:sz w:val="21"/>
      <w:szCs w:val="21"/>
    </w:rPr>
  </w:style>
  <w:style w:type="character" w:customStyle="1" w:styleId="22">
    <w:name w:val="标题 2 Char"/>
    <w:link w:val="4"/>
    <w:qFormat/>
    <w:uiPriority w:val="9"/>
    <w:rPr>
      <w:rFonts w:ascii="Cambria" w:hAnsi="Cambria" w:eastAsia="宋体" w:cs="Times New Roman"/>
      <w:b/>
      <w:bCs/>
      <w:kern w:val="2"/>
      <w:sz w:val="32"/>
      <w:szCs w:val="32"/>
    </w:rPr>
  </w:style>
  <w:style w:type="character" w:customStyle="1" w:styleId="23">
    <w:name w:val="标题 3 Char"/>
    <w:link w:val="5"/>
    <w:semiHidden/>
    <w:uiPriority w:val="9"/>
    <w:rPr>
      <w:b/>
      <w:bCs/>
      <w:kern w:val="2"/>
      <w:sz w:val="32"/>
      <w:szCs w:val="32"/>
    </w:rPr>
  </w:style>
  <w:style w:type="character" w:customStyle="1" w:styleId="24">
    <w:name w:val="标题 4 Char"/>
    <w:link w:val="6"/>
    <w:qFormat/>
    <w:uiPriority w:val="0"/>
    <w:rPr>
      <w:rFonts w:ascii="Arial" w:hAnsi="Arial"/>
      <w:color w:val="000000"/>
      <w:kern w:val="2"/>
      <w:sz w:val="24"/>
      <w:szCs w:val="24"/>
    </w:rPr>
  </w:style>
  <w:style w:type="character" w:customStyle="1" w:styleId="25">
    <w:name w:val="文档结构图 Char"/>
    <w:link w:val="8"/>
    <w:semiHidden/>
    <w:uiPriority w:val="99"/>
    <w:rPr>
      <w:rFonts w:ascii="宋体"/>
      <w:kern w:val="2"/>
      <w:sz w:val="18"/>
      <w:szCs w:val="18"/>
    </w:rPr>
  </w:style>
  <w:style w:type="character" w:customStyle="1" w:styleId="26">
    <w:name w:val="批注文字 Char"/>
    <w:link w:val="9"/>
    <w:qFormat/>
    <w:uiPriority w:val="0"/>
    <w:rPr>
      <w:kern w:val="2"/>
      <w:sz w:val="21"/>
      <w:szCs w:val="24"/>
    </w:rPr>
  </w:style>
  <w:style w:type="character" w:customStyle="1" w:styleId="27">
    <w:name w:val="日期 Char"/>
    <w:link w:val="10"/>
    <w:semiHidden/>
    <w:qFormat/>
    <w:uiPriority w:val="99"/>
    <w:rPr>
      <w:kern w:val="2"/>
      <w:sz w:val="21"/>
      <w:szCs w:val="24"/>
    </w:rPr>
  </w:style>
  <w:style w:type="character" w:customStyle="1" w:styleId="28">
    <w:name w:val="页脚 Char"/>
    <w:link w:val="12"/>
    <w:qFormat/>
    <w:uiPriority w:val="99"/>
    <w:rPr>
      <w:rFonts w:ascii="Times New Roman" w:hAnsi="Times New Roman" w:eastAsia="宋体" w:cs="Times New Roman"/>
      <w:sz w:val="18"/>
      <w:szCs w:val="18"/>
    </w:rPr>
  </w:style>
  <w:style w:type="character" w:customStyle="1" w:styleId="29">
    <w:name w:val="页眉 Char"/>
    <w:link w:val="13"/>
    <w:qFormat/>
    <w:uiPriority w:val="99"/>
    <w:rPr>
      <w:rFonts w:ascii="Times New Roman" w:hAnsi="Times New Roman" w:eastAsia="宋体" w:cs="Times New Roman"/>
      <w:sz w:val="18"/>
      <w:szCs w:val="18"/>
    </w:rPr>
  </w:style>
  <w:style w:type="character" w:customStyle="1" w:styleId="30">
    <w:name w:val="正文文本 2 Char"/>
    <w:link w:val="14"/>
    <w:qFormat/>
    <w:uiPriority w:val="0"/>
    <w:rPr>
      <w:rFonts w:ascii="Times New Roman" w:hAnsi="Times New Roman" w:eastAsia="宋体" w:cs="Times New Roman"/>
      <w:szCs w:val="24"/>
    </w:rPr>
  </w:style>
  <w:style w:type="character" w:customStyle="1" w:styleId="31">
    <w:name w:val="hover42"/>
    <w:qFormat/>
    <w:uiPriority w:val="0"/>
  </w:style>
  <w:style w:type="character" w:customStyle="1" w:styleId="32">
    <w:name w:val="font11"/>
    <w:qFormat/>
    <w:uiPriority w:val="0"/>
    <w:rPr>
      <w:rFonts w:ascii="Calibri" w:hAnsi="Calibri" w:cs="Calibri"/>
      <w:color w:val="000000"/>
      <w:sz w:val="21"/>
      <w:szCs w:val="21"/>
      <w:u w:val="none"/>
    </w:rPr>
  </w:style>
  <w:style w:type="character" w:customStyle="1" w:styleId="33">
    <w:name w:val="times"/>
    <w:uiPriority w:val="0"/>
    <w:rPr>
      <w:color w:val="3399FF"/>
      <w:bdr w:val="single" w:color="D1EDF8" w:sz="6" w:space="0"/>
      <w:shd w:val="clear" w:color="auto" w:fill="EAF9FF"/>
    </w:rPr>
  </w:style>
  <w:style w:type="character" w:customStyle="1" w:styleId="34">
    <w:name w:val="times1"/>
    <w:uiPriority w:val="0"/>
    <w:rPr>
      <w:color w:val="CDCDCD"/>
      <w:bdr w:val="single" w:color="CDCDCD" w:sz="6" w:space="0"/>
      <w:shd w:val="clear" w:color="auto" w:fill="EFEFEF"/>
    </w:rPr>
  </w:style>
  <w:style w:type="character" w:customStyle="1" w:styleId="35">
    <w:name w:val="font21"/>
    <w:qFormat/>
    <w:uiPriority w:val="0"/>
    <w:rPr>
      <w:rFonts w:hint="eastAsia" w:ascii="宋体" w:hAnsi="宋体" w:eastAsia="宋体" w:cs="宋体"/>
      <w:color w:val="000000"/>
      <w:sz w:val="21"/>
      <w:szCs w:val="21"/>
      <w:u w:val="none"/>
    </w:rPr>
  </w:style>
  <w:style w:type="paragraph" w:customStyle="1" w:styleId="36">
    <w:name w:val="Revision"/>
    <w:unhideWhenUsed/>
    <w:uiPriority w:val="99"/>
    <w:rPr>
      <w:rFonts w:ascii="Times New Roman" w:hAnsi="Times New Roman" w:eastAsia="宋体" w:cs="Times New Roman"/>
      <w:kern w:val="2"/>
      <w:sz w:val="21"/>
      <w:szCs w:val="24"/>
      <w:lang w:val="en-US" w:eastAsia="zh-CN" w:bidi="ar-SA"/>
    </w:rPr>
  </w:style>
  <w:style w:type="paragraph" w:customStyle="1" w:styleId="37">
    <w:name w:val="公文正文"/>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8">
    <w:name w:val="发文落款"/>
    <w:basedOn w:val="37"/>
    <w:qFormat/>
    <w:uiPriority w:val="0"/>
    <w:pPr>
      <w:ind w:left="4094" w:right="607" w:firstLine="0"/>
      <w:jc w:val="center"/>
    </w:pPr>
  </w:style>
  <w:style w:type="character" w:customStyle="1" w:styleId="39">
    <w:name w:val="cf01"/>
    <w:basedOn w:val="17"/>
    <w:uiPriority w:val="0"/>
    <w:rPr>
      <w:rFonts w:hint="eastAsia" w:ascii="Microsoft YaHei UI" w:hAnsi="Microsoft YaHei UI" w:eastAsia="Microsoft YaHei UI"/>
      <w:sz w:val="18"/>
      <w:szCs w:val="18"/>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049E-B993-496D-BCDF-3DD04F1CB8CC}">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6</Pages>
  <Words>3696</Words>
  <Characters>4197</Characters>
  <Lines>31</Lines>
  <Paragraphs>8</Paragraphs>
  <TotalTime>152</TotalTime>
  <ScaleCrop>false</ScaleCrop>
  <LinksUpToDate>false</LinksUpToDate>
  <CharactersWithSpaces>4312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2022-12-21T08:39:00Z</dcterms:created>
  <dc:creator>NTKO</dc:creator>
  <cp:lastModifiedBy>NTKO</cp:lastModifiedBy>
  <cp:lastPrinted>2021-12-20T03:13:00Z</cp:lastPrinted>
  <dcterms:modified xsi:type="dcterms:W3CDTF">2023-03-31T03:59:34Z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4E46A9E7F6124B02B957BCBCA8A3E3DE</vt:lpwstr>
  </property>
</Properties>
</file>