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087B" w:rsidRPr="00BB51E2" w:rsidRDefault="00D2087B" w:rsidP="00D2087B">
      <w:pPr>
        <w:snapToGrid w:val="0"/>
        <w:spacing w:line="360" w:lineRule="auto"/>
        <w:rPr>
          <w:rFonts w:ascii="宋体" w:hAnsi="宋体"/>
          <w:szCs w:val="24"/>
        </w:rPr>
      </w:pPr>
      <w:r w:rsidRPr="00BB51E2">
        <w:rPr>
          <w:rFonts w:ascii="宋体" w:hAnsi="宋体" w:hint="eastAsia"/>
          <w:szCs w:val="24"/>
        </w:rPr>
        <w:t>附件：</w:t>
      </w:r>
      <w:r w:rsidR="004763C5">
        <w:rPr>
          <w:rFonts w:ascii="宋体" w:hAnsi="宋体" w:hint="eastAsia"/>
          <w:szCs w:val="24"/>
        </w:rPr>
        <w:t>勘察设计任务书</w:t>
      </w:r>
    </w:p>
    <w:p w:rsidR="00D2087B" w:rsidRPr="00BB51E2" w:rsidRDefault="00D2087B" w:rsidP="00D2087B">
      <w:pPr>
        <w:pStyle w:val="1"/>
      </w:pPr>
      <w:bookmarkStart w:id="0" w:name="_Toc103240690"/>
      <w:r w:rsidRPr="00BB51E2">
        <w:rPr>
          <w:rFonts w:ascii="宋体" w:hAnsi="宋体" w:cs="宋体" w:hint="eastAsia"/>
        </w:rPr>
        <w:t>勘察设计任务书</w:t>
      </w:r>
      <w:bookmarkStart w:id="1" w:name="_Toc103240692"/>
      <w:bookmarkEnd w:id="0"/>
      <w:bookmarkEnd w:id="1"/>
    </w:p>
    <w:p w:rsidR="00D2087B" w:rsidRPr="00BB51E2" w:rsidRDefault="00D2087B" w:rsidP="00D2087B">
      <w:pPr>
        <w:topLinePunct/>
        <w:rPr>
          <w:rFonts w:ascii="宋体" w:eastAsia="等线" w:hAnsi="宋体"/>
        </w:rPr>
      </w:pPr>
    </w:p>
    <w:p w:rsidR="00D2087B" w:rsidRPr="00BB51E2" w:rsidRDefault="00D2087B" w:rsidP="00D2087B">
      <w:pPr>
        <w:pStyle w:val="a9"/>
        <w:numPr>
          <w:ilvl w:val="0"/>
          <w:numId w:val="1"/>
        </w:numPr>
        <w:wordWrap w:val="0"/>
        <w:topLinePunct/>
        <w:spacing w:line="360" w:lineRule="auto"/>
        <w:ind w:firstLineChars="0"/>
        <w:jc w:val="left"/>
        <w:rPr>
          <w:rFonts w:ascii="宋体" w:hAnsi="宋体" w:cs="宋体"/>
          <w:b/>
          <w:sz w:val="24"/>
        </w:rPr>
      </w:pPr>
      <w:r w:rsidRPr="00BB51E2">
        <w:rPr>
          <w:rFonts w:ascii="宋体" w:hAnsi="宋体" w:cs="宋体" w:hint="eastAsia"/>
          <w:b/>
          <w:sz w:val="24"/>
        </w:rPr>
        <w:t>工程背景：</w:t>
      </w:r>
    </w:p>
    <w:p w:rsidR="00D2087B" w:rsidRPr="00BB51E2" w:rsidRDefault="00D2087B" w:rsidP="00D2087B">
      <w:pPr>
        <w:pStyle w:val="Style3"/>
        <w:spacing w:line="360" w:lineRule="auto"/>
        <w:ind w:firstLine="482"/>
        <w:rPr>
          <w:rFonts w:ascii="宋体" w:hAnsi="宋体" w:cs="宋体"/>
          <w:kern w:val="0"/>
          <w:sz w:val="24"/>
        </w:rPr>
      </w:pPr>
      <w:bookmarkStart w:id="2" w:name="_Hlk102743767"/>
      <w:r w:rsidRPr="00BB51E2">
        <w:rPr>
          <w:rFonts w:ascii="宋体" w:hAnsi="宋体" w:cs="宋体" w:hint="eastAsia"/>
          <w:kern w:val="0"/>
          <w:sz w:val="24"/>
        </w:rPr>
        <w:t>2018年10月习近平总书记视察广州</w:t>
      </w:r>
      <w:r w:rsidR="00BB51E2">
        <w:rPr>
          <w:rFonts w:ascii="宋体" w:hAnsi="宋体" w:cs="宋体" w:hint="eastAsia"/>
          <w:kern w:val="0"/>
          <w:sz w:val="24"/>
        </w:rPr>
        <w:t>,</w:t>
      </w:r>
      <w:r w:rsidRPr="00BB51E2">
        <w:rPr>
          <w:rFonts w:ascii="宋体" w:hAnsi="宋体" w:cs="宋体" w:hint="eastAsia"/>
          <w:kern w:val="0"/>
          <w:sz w:val="24"/>
        </w:rPr>
        <w:t>指</w:t>
      </w:r>
      <w:r w:rsidR="00BB51E2">
        <w:rPr>
          <w:rFonts w:ascii="宋体" w:hAnsi="宋体" w:cs="宋体" w:hint="eastAsia"/>
          <w:kern w:val="0"/>
          <w:sz w:val="24"/>
        </w:rPr>
        <w:t>出</w:t>
      </w:r>
      <w:r w:rsidRPr="00BB51E2">
        <w:rPr>
          <w:rFonts w:ascii="宋体" w:hAnsi="宋体" w:cs="宋体" w:hint="eastAsia"/>
          <w:kern w:val="0"/>
          <w:sz w:val="24"/>
        </w:rPr>
        <w:t>城市规划和建设要高度重视历史文化保护，要突出地方特色，注重人居环境改善，要采用</w:t>
      </w:r>
      <w:proofErr w:type="gramStart"/>
      <w:r w:rsidRPr="00BB51E2">
        <w:rPr>
          <w:rFonts w:ascii="宋体" w:hAnsi="宋体" w:cs="宋体" w:hint="eastAsia"/>
          <w:kern w:val="0"/>
          <w:sz w:val="24"/>
        </w:rPr>
        <w:t>微改造</w:t>
      </w:r>
      <w:proofErr w:type="gramEnd"/>
      <w:r w:rsidRPr="00BB51E2">
        <w:rPr>
          <w:rFonts w:ascii="宋体" w:hAnsi="宋体" w:cs="宋体" w:hint="eastAsia"/>
          <w:kern w:val="0"/>
          <w:sz w:val="24"/>
        </w:rPr>
        <w:t>这种“绣花”功夫，注重文明传承、文化延续，让城市留下记忆，让人们记住乡愁。要求广州实现老城市新活力，在综合城市功能、城市文化综合实力、现代服务业、现代化国际化营商环境方面出新出彩</w:t>
      </w:r>
      <w:r w:rsidR="00BB51E2">
        <w:rPr>
          <w:rFonts w:ascii="宋体" w:hAnsi="宋体" w:cs="宋体" w:hint="eastAsia"/>
          <w:kern w:val="0"/>
          <w:sz w:val="24"/>
        </w:rPr>
        <w:t>。</w:t>
      </w:r>
    </w:p>
    <w:p w:rsidR="00D2087B" w:rsidRPr="00BB51E2" w:rsidRDefault="00D2087B" w:rsidP="00D2087B">
      <w:pPr>
        <w:pStyle w:val="Style3"/>
        <w:spacing w:line="360" w:lineRule="auto"/>
        <w:ind w:firstLine="482"/>
        <w:rPr>
          <w:rFonts w:ascii="宋体" w:hAnsi="宋体" w:cs="宋体"/>
          <w:kern w:val="0"/>
          <w:sz w:val="24"/>
        </w:rPr>
      </w:pPr>
      <w:r w:rsidRPr="00BB51E2">
        <w:rPr>
          <w:rFonts w:ascii="宋体" w:hAnsi="宋体" w:cs="宋体" w:hint="eastAsia"/>
          <w:kern w:val="0"/>
          <w:sz w:val="24"/>
        </w:rPr>
        <w:t>2022年3月市委书记</w:t>
      </w:r>
      <w:r w:rsidR="00755D49">
        <w:rPr>
          <w:rFonts w:ascii="宋体" w:hAnsi="宋体" w:cs="宋体" w:hint="eastAsia"/>
          <w:kern w:val="0"/>
          <w:sz w:val="24"/>
        </w:rPr>
        <w:t>林克庆</w:t>
      </w:r>
      <w:r w:rsidRPr="00BB51E2">
        <w:rPr>
          <w:rFonts w:ascii="宋体" w:hAnsi="宋体" w:cs="宋体" w:hint="eastAsia"/>
          <w:kern w:val="0"/>
          <w:sz w:val="24"/>
        </w:rPr>
        <w:t>调研城市规划设计工作，提出</w:t>
      </w:r>
      <w:proofErr w:type="gramStart"/>
      <w:r w:rsidRPr="00BB51E2">
        <w:rPr>
          <w:rFonts w:ascii="宋体" w:hAnsi="宋体" w:cs="宋体" w:hint="eastAsia"/>
          <w:kern w:val="0"/>
          <w:sz w:val="24"/>
        </w:rPr>
        <w:t>践行</w:t>
      </w:r>
      <w:proofErr w:type="gramEnd"/>
      <w:r w:rsidRPr="00BB51E2">
        <w:rPr>
          <w:rFonts w:ascii="宋体" w:hAnsi="宋体" w:cs="宋体" w:hint="eastAsia"/>
          <w:kern w:val="0"/>
          <w:sz w:val="24"/>
        </w:rPr>
        <w:t>“人民城市人民建、人民城市为人民”重要理念、以“绣花”功夫加强城市规划建设管理。在致广大而尽精微中不断提升城市规划设计水平，推动城市高水平建设、高质量发展，加快实现老城市新活力、“四个出新出彩”。</w:t>
      </w:r>
    </w:p>
    <w:bookmarkEnd w:id="2"/>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项目目标及达到效果：</w:t>
      </w:r>
    </w:p>
    <w:p w:rsidR="00D2087B" w:rsidRPr="00BB51E2" w:rsidRDefault="004763C5" w:rsidP="00A44CEF">
      <w:pPr>
        <w:pStyle w:val="Style3"/>
        <w:spacing w:line="360" w:lineRule="auto"/>
        <w:ind w:firstLine="482"/>
        <w:rPr>
          <w:rFonts w:ascii="宋体" w:hAnsi="宋体" w:cs="宋体"/>
          <w:kern w:val="0"/>
          <w:sz w:val="24"/>
        </w:rPr>
      </w:pPr>
      <w:r>
        <w:rPr>
          <w:rFonts w:ascii="宋体" w:hAnsi="宋体" w:cs="宋体" w:hint="eastAsia"/>
          <w:kern w:val="0"/>
          <w:sz w:val="24"/>
        </w:rPr>
        <w:t>东山街老旧小区改造（二期）项目</w:t>
      </w:r>
      <w:r w:rsidR="00A44CEF" w:rsidRPr="00BB51E2">
        <w:rPr>
          <w:rFonts w:ascii="宋体" w:hAnsi="宋体" w:cs="宋体" w:hint="eastAsia"/>
          <w:kern w:val="0"/>
          <w:sz w:val="24"/>
        </w:rPr>
        <w:t>位于“一轴三带六组团”，并临近寺右村-五羊新城更新单元，</w:t>
      </w:r>
      <w:r w:rsidR="00D2087B" w:rsidRPr="00BB51E2">
        <w:rPr>
          <w:rFonts w:ascii="宋体" w:hAnsi="宋体" w:cs="宋体" w:hint="eastAsia"/>
          <w:kern w:val="0"/>
          <w:sz w:val="24"/>
        </w:rPr>
        <w:t>本次项目改造，旨在通过优化机动车道、提升人行环境，整治公共空间提升街道慢行出行环境、促进城市与街区空间融合。</w:t>
      </w:r>
      <w:r w:rsidR="00A44CEF" w:rsidRPr="00BB51E2">
        <w:rPr>
          <w:rFonts w:ascii="宋体" w:hAnsi="宋体" w:cs="宋体" w:hint="eastAsia"/>
          <w:kern w:val="0"/>
          <w:sz w:val="24"/>
        </w:rPr>
        <w:t>寺贝社区和达道北社区，主要涉及建筑内部楼栋改造提升，保基本民生需求。</w:t>
      </w:r>
    </w:p>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方位图和总图</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本工程位于广东省广州市越秀区</w:t>
      </w:r>
      <w:r w:rsidR="004763C5">
        <w:rPr>
          <w:rFonts w:ascii="宋体" w:hAnsi="宋体" w:cs="宋体" w:hint="eastAsia"/>
          <w:kern w:val="0"/>
          <w:sz w:val="24"/>
        </w:rPr>
        <w:t>东山街老旧小区改造（二期）项目</w:t>
      </w:r>
      <w:r w:rsidRPr="0018787A">
        <w:rPr>
          <w:rFonts w:ascii="宋体" w:hAnsi="宋体" w:cs="宋体" w:hint="eastAsia"/>
          <w:kern w:val="0"/>
          <w:sz w:val="24"/>
        </w:rPr>
        <w:t>，</w:t>
      </w:r>
      <w:proofErr w:type="gramStart"/>
      <w:r w:rsidRPr="0018787A">
        <w:rPr>
          <w:rFonts w:ascii="宋体" w:hAnsi="宋体" w:cs="宋体" w:hint="eastAsia"/>
          <w:kern w:val="0"/>
          <w:sz w:val="24"/>
        </w:rPr>
        <w:t>区位见</w:t>
      </w:r>
      <w:proofErr w:type="gramEnd"/>
      <w:r w:rsidRPr="0018787A">
        <w:rPr>
          <w:rFonts w:ascii="宋体" w:hAnsi="宋体" w:cs="宋体" w:hint="eastAsia"/>
          <w:kern w:val="0"/>
          <w:sz w:val="24"/>
        </w:rPr>
        <w:t>下图。</w:t>
      </w:r>
    </w:p>
    <w:p w:rsidR="00D2087B"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投标人可通过类似百度地图（http://map.baidu.com）等经国家测绘地理信息局批准发布的卫星图像观察本项目的周边环境。</w:t>
      </w:r>
    </w:p>
    <w:p w:rsidR="00755D49" w:rsidRDefault="00755D49" w:rsidP="00755D49">
      <w:pPr>
        <w:pStyle w:val="Style3"/>
        <w:spacing w:line="360" w:lineRule="auto"/>
        <w:ind w:firstLine="482"/>
        <w:rPr>
          <w:rFonts w:ascii="宋体" w:hAnsi="宋体" w:cs="宋体"/>
          <w:kern w:val="0"/>
          <w:sz w:val="24"/>
        </w:rPr>
      </w:pPr>
      <w:r w:rsidRPr="00BB51E2">
        <w:rPr>
          <w:noProof/>
        </w:rPr>
        <w:lastRenderedPageBreak/>
        <w:drawing>
          <wp:inline distT="0" distB="0" distL="0" distR="0" wp14:anchorId="3E06FD93" wp14:editId="2D3AC7C5">
            <wp:extent cx="4550055" cy="2574058"/>
            <wp:effectExtent l="0" t="0" r="3175" b="0"/>
            <wp:docPr id="2" name="图片 2" descr="C:\Users\Administrator\Documents\WXWork\1688850053274164\Cache\Image\2023-03\企业微信截图_167772565075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ocuments\WXWork\1688850053274164\Cache\Image\2023-03\企业微信截图_1677725650750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5364" cy="2577061"/>
                    </a:xfrm>
                    <a:prstGeom prst="rect">
                      <a:avLst/>
                    </a:prstGeom>
                    <a:noFill/>
                    <a:ln>
                      <a:noFill/>
                    </a:ln>
                  </pic:spPr>
                </pic:pic>
              </a:graphicData>
            </a:graphic>
          </wp:inline>
        </w:drawing>
      </w:r>
    </w:p>
    <w:p w:rsidR="00755D49" w:rsidRPr="00755D49" w:rsidRDefault="00755D49" w:rsidP="00755D49">
      <w:pPr>
        <w:pStyle w:val="Style3"/>
        <w:spacing w:line="360" w:lineRule="auto"/>
        <w:ind w:firstLineChars="1600" w:firstLine="3360"/>
        <w:rPr>
          <w:rFonts w:ascii="宋体" w:hAnsi="宋体" w:cs="宋体"/>
          <w:kern w:val="0"/>
          <w:szCs w:val="21"/>
        </w:rPr>
      </w:pPr>
      <w:r w:rsidRPr="00755D49">
        <w:rPr>
          <w:rFonts w:ascii="宋体" w:hAnsi="宋体" w:cs="宋体" w:hint="eastAsia"/>
          <w:kern w:val="0"/>
          <w:szCs w:val="21"/>
        </w:rPr>
        <w:t>范围图</w:t>
      </w:r>
    </w:p>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气候与地质条件</w:t>
      </w:r>
    </w:p>
    <w:p w:rsidR="00D2087B" w:rsidRPr="0018787A" w:rsidRDefault="004763C5" w:rsidP="0018787A">
      <w:pPr>
        <w:pStyle w:val="Style3"/>
        <w:spacing w:line="360" w:lineRule="auto"/>
        <w:ind w:firstLine="482"/>
        <w:rPr>
          <w:rFonts w:ascii="宋体" w:hAnsi="宋体" w:cs="宋体"/>
          <w:kern w:val="0"/>
          <w:sz w:val="24"/>
        </w:rPr>
      </w:pPr>
      <w:r>
        <w:rPr>
          <w:rFonts w:ascii="宋体" w:hAnsi="宋体" w:cs="宋体" w:hint="eastAsia"/>
          <w:kern w:val="0"/>
          <w:sz w:val="24"/>
        </w:rPr>
        <w:t>东山街老旧小区改造（二期）项目</w:t>
      </w:r>
      <w:r w:rsidR="00D2087B" w:rsidRPr="0018787A">
        <w:rPr>
          <w:rFonts w:ascii="宋体" w:hAnsi="宋体" w:cs="宋体" w:hint="eastAsia"/>
          <w:kern w:val="0"/>
          <w:sz w:val="24"/>
        </w:rPr>
        <w:t>位于广州市越秀区，地处南亚热带，属南亚热带典型的季风海洋气候。由于背山面海，海洋性气候特别显著，具有温暖多雨、光热充足、温差较小、夏季长、霜期短等气候特征。</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广州光热资源充足，年平均日照时数为</w:t>
      </w:r>
      <w:r w:rsidRPr="0018787A">
        <w:rPr>
          <w:rFonts w:ascii="宋体" w:hAnsi="宋体" w:cs="宋体"/>
          <w:kern w:val="0"/>
          <w:sz w:val="24"/>
        </w:rPr>
        <w:t xml:space="preserve">1875.1 </w:t>
      </w:r>
      <w:r w:rsidRPr="0018787A">
        <w:rPr>
          <w:rFonts w:ascii="宋体" w:hAnsi="宋体" w:cs="宋体" w:hint="eastAsia"/>
          <w:kern w:val="0"/>
          <w:sz w:val="24"/>
        </w:rPr>
        <w:t>小时～</w:t>
      </w:r>
      <w:r w:rsidRPr="0018787A">
        <w:rPr>
          <w:rFonts w:ascii="宋体" w:hAnsi="宋体" w:cs="宋体"/>
          <w:kern w:val="0"/>
          <w:sz w:val="24"/>
        </w:rPr>
        <w:t>1959.9</w:t>
      </w:r>
      <w:r w:rsidRPr="0018787A">
        <w:rPr>
          <w:rFonts w:ascii="宋体" w:hAnsi="宋体" w:cs="宋体" w:hint="eastAsia"/>
          <w:kern w:val="0"/>
          <w:sz w:val="24"/>
        </w:rPr>
        <w:t>小时，年太阳总辐射量</w:t>
      </w:r>
      <w:r w:rsidRPr="0018787A">
        <w:rPr>
          <w:rFonts w:ascii="宋体" w:hAnsi="宋体" w:cs="宋体"/>
          <w:kern w:val="0"/>
          <w:sz w:val="24"/>
        </w:rPr>
        <w:t>105.3</w:t>
      </w:r>
      <w:r w:rsidRPr="0018787A">
        <w:rPr>
          <w:rFonts w:ascii="宋体" w:hAnsi="宋体" w:cs="宋体" w:hint="eastAsia"/>
          <w:kern w:val="0"/>
          <w:sz w:val="24"/>
        </w:rPr>
        <w:t>千卡</w:t>
      </w:r>
      <w:r w:rsidRPr="0018787A">
        <w:rPr>
          <w:rFonts w:ascii="宋体" w:hAnsi="宋体" w:cs="宋体"/>
          <w:kern w:val="0"/>
          <w:sz w:val="24"/>
        </w:rPr>
        <w:t>/</w:t>
      </w:r>
      <w:r w:rsidRPr="0018787A">
        <w:rPr>
          <w:rFonts w:ascii="宋体" w:hAnsi="宋体" w:cs="宋体" w:hint="eastAsia"/>
          <w:kern w:val="0"/>
          <w:sz w:val="24"/>
        </w:rPr>
        <w:t>平方厘米，年平均气温为</w:t>
      </w:r>
      <w:r w:rsidRPr="0018787A">
        <w:rPr>
          <w:rFonts w:ascii="宋体" w:hAnsi="宋体" w:cs="宋体"/>
          <w:kern w:val="0"/>
          <w:sz w:val="24"/>
        </w:rPr>
        <w:t>21.4</w:t>
      </w:r>
      <w:r w:rsidRPr="0018787A">
        <w:rPr>
          <w:rFonts w:ascii="宋体" w:hAnsi="宋体" w:cs="宋体" w:hint="eastAsia"/>
          <w:kern w:val="0"/>
          <w:sz w:val="24"/>
        </w:rPr>
        <w:t>℃～</w:t>
      </w:r>
      <w:r w:rsidRPr="0018787A">
        <w:rPr>
          <w:rFonts w:ascii="宋体" w:hAnsi="宋体" w:cs="宋体"/>
          <w:kern w:val="0"/>
          <w:sz w:val="24"/>
        </w:rPr>
        <w:t>21.8</w:t>
      </w:r>
      <w:r w:rsidRPr="0018787A">
        <w:rPr>
          <w:rFonts w:ascii="宋体" w:hAnsi="宋体" w:cs="宋体" w:hint="eastAsia"/>
          <w:kern w:val="0"/>
          <w:sz w:val="24"/>
        </w:rPr>
        <w:t>℃</w:t>
      </w:r>
      <w:r w:rsidRPr="0018787A">
        <w:rPr>
          <w:rFonts w:ascii="宋体" w:hAnsi="宋体" w:cs="宋体"/>
          <w:kern w:val="0"/>
          <w:sz w:val="24"/>
        </w:rPr>
        <w:t>,</w:t>
      </w:r>
      <w:r w:rsidRPr="0018787A">
        <w:rPr>
          <w:rFonts w:ascii="宋体" w:hAnsi="宋体" w:cs="宋体" w:hint="eastAsia"/>
          <w:kern w:val="0"/>
          <w:sz w:val="24"/>
        </w:rPr>
        <w:t>日均气温都在</w:t>
      </w:r>
      <w:r w:rsidRPr="0018787A">
        <w:rPr>
          <w:rFonts w:ascii="宋体" w:hAnsi="宋体" w:cs="宋体"/>
          <w:kern w:val="0"/>
          <w:sz w:val="24"/>
        </w:rPr>
        <w:t>0</w:t>
      </w:r>
      <w:r w:rsidRPr="0018787A">
        <w:rPr>
          <w:rFonts w:ascii="宋体" w:hAnsi="宋体" w:cs="宋体" w:hint="eastAsia"/>
          <w:kern w:val="0"/>
          <w:sz w:val="24"/>
        </w:rPr>
        <w:t>℃以上。无霜期北部</w:t>
      </w:r>
      <w:r w:rsidRPr="0018787A">
        <w:rPr>
          <w:rFonts w:ascii="宋体" w:hAnsi="宋体" w:cs="宋体"/>
          <w:kern w:val="0"/>
          <w:sz w:val="24"/>
        </w:rPr>
        <w:t>290</w:t>
      </w:r>
      <w:r w:rsidRPr="0018787A">
        <w:rPr>
          <w:rFonts w:ascii="宋体" w:hAnsi="宋体" w:cs="宋体" w:hint="eastAsia"/>
          <w:kern w:val="0"/>
          <w:sz w:val="24"/>
        </w:rPr>
        <w:t>天，南部</w:t>
      </w:r>
      <w:r w:rsidRPr="0018787A">
        <w:rPr>
          <w:rFonts w:ascii="宋体" w:hAnsi="宋体" w:cs="宋体"/>
          <w:kern w:val="0"/>
          <w:sz w:val="24"/>
        </w:rPr>
        <w:t>346</w:t>
      </w:r>
      <w:r w:rsidRPr="0018787A">
        <w:rPr>
          <w:rFonts w:ascii="宋体" w:hAnsi="宋体" w:cs="宋体" w:hint="eastAsia"/>
          <w:kern w:val="0"/>
          <w:sz w:val="24"/>
        </w:rPr>
        <w:t>天。</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广州雨量充沛，年降水量为</w:t>
      </w:r>
      <w:r w:rsidRPr="0018787A">
        <w:rPr>
          <w:rFonts w:ascii="宋体" w:hAnsi="宋体" w:cs="宋体"/>
          <w:kern w:val="0"/>
          <w:sz w:val="24"/>
        </w:rPr>
        <w:t>1689.3</w:t>
      </w:r>
      <w:r w:rsidRPr="0018787A">
        <w:rPr>
          <w:rFonts w:ascii="宋体" w:hAnsi="宋体" w:cs="宋体" w:hint="eastAsia"/>
          <w:kern w:val="0"/>
          <w:sz w:val="24"/>
        </w:rPr>
        <w:t>毫米～</w:t>
      </w:r>
      <w:r w:rsidRPr="0018787A">
        <w:rPr>
          <w:rFonts w:ascii="宋体" w:hAnsi="宋体" w:cs="宋体"/>
          <w:kern w:val="0"/>
          <w:sz w:val="24"/>
        </w:rPr>
        <w:t>1876.5</w:t>
      </w:r>
      <w:r w:rsidRPr="0018787A">
        <w:rPr>
          <w:rFonts w:ascii="宋体" w:hAnsi="宋体" w:cs="宋体" w:hint="eastAsia"/>
          <w:kern w:val="0"/>
          <w:sz w:val="24"/>
        </w:rPr>
        <w:t>毫米，雨季（</w:t>
      </w:r>
      <w:r w:rsidRPr="0018787A">
        <w:rPr>
          <w:rFonts w:ascii="宋体" w:hAnsi="宋体" w:cs="宋体"/>
          <w:kern w:val="0"/>
          <w:sz w:val="24"/>
        </w:rPr>
        <w:t>4</w:t>
      </w:r>
      <w:r w:rsidRPr="0018787A">
        <w:rPr>
          <w:rFonts w:ascii="宋体" w:hAnsi="宋体" w:cs="宋体" w:hint="eastAsia"/>
          <w:kern w:val="0"/>
          <w:sz w:val="24"/>
        </w:rPr>
        <w:t>月～</w:t>
      </w:r>
      <w:r w:rsidRPr="0018787A">
        <w:rPr>
          <w:rFonts w:ascii="宋体" w:hAnsi="宋体" w:cs="宋体"/>
          <w:kern w:val="0"/>
          <w:sz w:val="24"/>
        </w:rPr>
        <w:t>9</w:t>
      </w:r>
      <w:r w:rsidRPr="0018787A">
        <w:rPr>
          <w:rFonts w:ascii="宋体" w:hAnsi="宋体" w:cs="宋体" w:hint="eastAsia"/>
          <w:kern w:val="0"/>
          <w:sz w:val="24"/>
        </w:rPr>
        <w:t>月）降水量占全年的</w:t>
      </w:r>
      <w:r w:rsidRPr="0018787A">
        <w:rPr>
          <w:rFonts w:ascii="宋体" w:hAnsi="宋体" w:cs="宋体"/>
          <w:kern w:val="0"/>
          <w:sz w:val="24"/>
        </w:rPr>
        <w:t>85%</w:t>
      </w:r>
      <w:r w:rsidRPr="0018787A">
        <w:rPr>
          <w:rFonts w:ascii="宋体" w:hAnsi="宋体" w:cs="宋体" w:hint="eastAsia"/>
          <w:kern w:val="0"/>
          <w:sz w:val="24"/>
        </w:rPr>
        <w:t>左右；因受地形影响，山区多于平原，北部多于南部。同时，</w:t>
      </w:r>
      <w:proofErr w:type="gramStart"/>
      <w:r w:rsidRPr="0018787A">
        <w:rPr>
          <w:rFonts w:ascii="宋体" w:hAnsi="宋体" w:cs="宋体" w:hint="eastAsia"/>
          <w:kern w:val="0"/>
          <w:sz w:val="24"/>
        </w:rPr>
        <w:t>雨季与</w:t>
      </w:r>
      <w:proofErr w:type="gramEnd"/>
      <w:r w:rsidRPr="0018787A">
        <w:rPr>
          <w:rFonts w:ascii="宋体" w:hAnsi="宋体" w:cs="宋体" w:hint="eastAsia"/>
          <w:kern w:val="0"/>
          <w:sz w:val="24"/>
        </w:rPr>
        <w:t>强光和高热同期，形成了相当高的气候生物潜力（光温水潜力），达</w:t>
      </w:r>
      <w:r w:rsidRPr="0018787A">
        <w:rPr>
          <w:rFonts w:ascii="宋体" w:hAnsi="宋体" w:cs="宋体"/>
          <w:kern w:val="0"/>
          <w:sz w:val="24"/>
        </w:rPr>
        <w:t>77865</w:t>
      </w:r>
      <w:r w:rsidRPr="0018787A">
        <w:rPr>
          <w:rFonts w:ascii="宋体" w:hAnsi="宋体" w:cs="宋体" w:hint="eastAsia"/>
          <w:kern w:val="0"/>
          <w:sz w:val="24"/>
        </w:rPr>
        <w:t>千克</w:t>
      </w:r>
      <w:r w:rsidRPr="0018787A">
        <w:rPr>
          <w:rFonts w:ascii="宋体" w:hAnsi="宋体" w:cs="宋体"/>
          <w:kern w:val="0"/>
          <w:sz w:val="24"/>
        </w:rPr>
        <w:t>/</w:t>
      </w:r>
      <w:proofErr w:type="gramStart"/>
      <w:r w:rsidRPr="0018787A">
        <w:rPr>
          <w:rFonts w:ascii="宋体" w:hAnsi="宋体" w:cs="宋体" w:hint="eastAsia"/>
          <w:kern w:val="0"/>
          <w:sz w:val="24"/>
        </w:rPr>
        <w:t>公顷～</w:t>
      </w:r>
      <w:proofErr w:type="gramEnd"/>
      <w:r w:rsidRPr="0018787A">
        <w:rPr>
          <w:rFonts w:ascii="宋体" w:hAnsi="宋体" w:cs="宋体"/>
          <w:kern w:val="0"/>
          <w:sz w:val="24"/>
        </w:rPr>
        <w:t>97950</w:t>
      </w:r>
      <w:r w:rsidRPr="0018787A">
        <w:rPr>
          <w:rFonts w:ascii="宋体" w:hAnsi="宋体" w:cs="宋体" w:hint="eastAsia"/>
          <w:kern w:val="0"/>
          <w:sz w:val="24"/>
        </w:rPr>
        <w:t>千克</w:t>
      </w:r>
      <w:r w:rsidRPr="0018787A">
        <w:rPr>
          <w:rFonts w:ascii="宋体" w:hAnsi="宋体" w:cs="宋体"/>
          <w:kern w:val="0"/>
          <w:sz w:val="24"/>
        </w:rPr>
        <w:t>/</w:t>
      </w:r>
      <w:r w:rsidRPr="0018787A">
        <w:rPr>
          <w:rFonts w:ascii="宋体" w:hAnsi="宋体" w:cs="宋体" w:hint="eastAsia"/>
          <w:kern w:val="0"/>
          <w:sz w:val="24"/>
        </w:rPr>
        <w:t>公顷。</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冬夏季风的交替是广州季风气候突出的特征。冬季的偏北风因极地大陆气团向南伸展而形成，干燥寒冷。夏季偏南风因热带海洋气团向北扩张所形成，温暖潮湿，夏季风转换为冬季风一般在</w:t>
      </w:r>
      <w:r w:rsidRPr="0018787A">
        <w:rPr>
          <w:rFonts w:ascii="宋体" w:hAnsi="宋体" w:cs="宋体"/>
          <w:kern w:val="0"/>
          <w:sz w:val="24"/>
        </w:rPr>
        <w:t>9</w:t>
      </w:r>
      <w:r w:rsidRPr="0018787A">
        <w:rPr>
          <w:rFonts w:ascii="宋体" w:hAnsi="宋体" w:cs="宋体" w:hint="eastAsia"/>
          <w:kern w:val="0"/>
          <w:sz w:val="24"/>
        </w:rPr>
        <w:t>月份，而冬季风转换为夏季风在</w:t>
      </w:r>
      <w:r w:rsidRPr="0018787A">
        <w:rPr>
          <w:rFonts w:ascii="宋体" w:hAnsi="宋体" w:cs="宋体"/>
          <w:kern w:val="0"/>
          <w:sz w:val="24"/>
        </w:rPr>
        <w:t>4</w:t>
      </w:r>
      <w:r w:rsidRPr="0018787A">
        <w:rPr>
          <w:rFonts w:ascii="宋体" w:hAnsi="宋体" w:cs="宋体" w:hint="eastAsia"/>
          <w:kern w:val="0"/>
          <w:sz w:val="24"/>
        </w:rPr>
        <w:t>月份。</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广州东北部为中低山区，中部为丘陵盆地，南部是沿海、沿江冲积平原，系珠江三角洲的组成部分。</w:t>
      </w:r>
    </w:p>
    <w:p w:rsidR="00D2087B" w:rsidRPr="00BB51E2" w:rsidRDefault="00D2087B" w:rsidP="0018787A">
      <w:pPr>
        <w:pStyle w:val="Style3"/>
        <w:spacing w:line="360" w:lineRule="auto"/>
        <w:ind w:firstLine="482"/>
        <w:rPr>
          <w:rFonts w:ascii="宋体" w:hAnsi="宋体" w:cs="宋体"/>
          <w:sz w:val="24"/>
        </w:rPr>
      </w:pPr>
      <w:r w:rsidRPr="0018787A">
        <w:rPr>
          <w:rFonts w:ascii="宋体" w:hAnsi="宋体" w:cs="宋体" w:hint="eastAsia"/>
          <w:kern w:val="0"/>
          <w:sz w:val="24"/>
        </w:rPr>
        <w:t>水文地质，按含水介质特性划分，地下水类属第四第覆盖孔隙潜水为主</w:t>
      </w:r>
      <w:r w:rsidRPr="0018787A">
        <w:rPr>
          <w:rFonts w:ascii="宋体" w:hAnsi="宋体" w:cs="宋体"/>
          <w:kern w:val="0"/>
          <w:sz w:val="24"/>
        </w:rPr>
        <w:t>,</w:t>
      </w:r>
      <w:r w:rsidRPr="0018787A">
        <w:rPr>
          <w:rFonts w:ascii="宋体" w:hAnsi="宋体" w:cs="宋体" w:hint="eastAsia"/>
          <w:kern w:val="0"/>
          <w:sz w:val="24"/>
        </w:rPr>
        <w:t>基岩裂隙水次之</w:t>
      </w:r>
      <w:r w:rsidRPr="0018787A">
        <w:rPr>
          <w:rFonts w:ascii="宋体" w:hAnsi="宋体" w:cs="宋体"/>
          <w:kern w:val="0"/>
          <w:sz w:val="24"/>
        </w:rPr>
        <w:t>.</w:t>
      </w:r>
      <w:r w:rsidRPr="0018787A">
        <w:rPr>
          <w:rFonts w:ascii="宋体" w:hAnsi="宋体" w:cs="宋体" w:hint="eastAsia"/>
          <w:kern w:val="0"/>
          <w:sz w:val="24"/>
        </w:rPr>
        <w:t>第四系土层赋存孔隙水，（</w:t>
      </w:r>
      <w:r w:rsidRPr="0018787A">
        <w:rPr>
          <w:rFonts w:ascii="宋体" w:hAnsi="宋体" w:cs="宋体"/>
          <w:kern w:val="0"/>
          <w:sz w:val="24"/>
        </w:rPr>
        <w:t>2</w:t>
      </w:r>
      <w:r w:rsidRPr="0018787A">
        <w:rPr>
          <w:rFonts w:ascii="宋体" w:hAnsi="宋体" w:cs="宋体" w:hint="eastAsia"/>
          <w:kern w:val="0"/>
          <w:sz w:val="24"/>
        </w:rPr>
        <w:t>）层淤泥、淤泥质土、（</w:t>
      </w:r>
      <w:r w:rsidRPr="0018787A">
        <w:rPr>
          <w:rFonts w:ascii="宋体" w:hAnsi="宋体" w:cs="宋体"/>
          <w:kern w:val="0"/>
          <w:sz w:val="24"/>
        </w:rPr>
        <w:t>3</w:t>
      </w:r>
      <w:r w:rsidRPr="0018787A">
        <w:rPr>
          <w:rFonts w:ascii="宋体" w:hAnsi="宋体" w:cs="宋体" w:hint="eastAsia"/>
          <w:kern w:val="0"/>
          <w:sz w:val="24"/>
        </w:rPr>
        <w:t>）层粉土、（</w:t>
      </w:r>
      <w:r w:rsidRPr="0018787A">
        <w:rPr>
          <w:rFonts w:ascii="宋体" w:hAnsi="宋体" w:cs="宋体"/>
          <w:kern w:val="0"/>
          <w:sz w:val="24"/>
        </w:rPr>
        <w:t>4</w:t>
      </w:r>
      <w:r w:rsidRPr="0018787A">
        <w:rPr>
          <w:rFonts w:ascii="宋体" w:hAnsi="宋体" w:cs="宋体" w:hint="eastAsia"/>
          <w:kern w:val="0"/>
          <w:sz w:val="24"/>
        </w:rPr>
        <w:t>）、（</w:t>
      </w:r>
      <w:r w:rsidRPr="0018787A">
        <w:rPr>
          <w:rFonts w:ascii="宋体" w:hAnsi="宋体" w:cs="宋体"/>
          <w:kern w:val="0"/>
          <w:sz w:val="24"/>
        </w:rPr>
        <w:t>5</w:t>
      </w:r>
      <w:r w:rsidRPr="0018787A">
        <w:rPr>
          <w:rFonts w:ascii="宋体" w:hAnsi="宋体" w:cs="宋体" w:hint="eastAsia"/>
          <w:kern w:val="0"/>
          <w:sz w:val="24"/>
        </w:rPr>
        <w:t>）层粉质粘土、粘土、（</w:t>
      </w:r>
      <w:r w:rsidRPr="0018787A">
        <w:rPr>
          <w:rFonts w:ascii="宋体" w:hAnsi="宋体" w:cs="宋体"/>
          <w:kern w:val="0"/>
          <w:sz w:val="24"/>
        </w:rPr>
        <w:t>6</w:t>
      </w:r>
      <w:r w:rsidRPr="0018787A">
        <w:rPr>
          <w:rFonts w:ascii="宋体" w:hAnsi="宋体" w:cs="宋体" w:hint="eastAsia"/>
          <w:kern w:val="0"/>
          <w:sz w:val="24"/>
        </w:rPr>
        <w:t>）层砂质、砾质粘性土渗透性较差，属微弱含水层或相对近似隔水层；（</w:t>
      </w:r>
      <w:r w:rsidRPr="0018787A">
        <w:rPr>
          <w:rFonts w:ascii="宋体" w:hAnsi="宋体" w:cs="宋体"/>
          <w:kern w:val="0"/>
          <w:sz w:val="24"/>
        </w:rPr>
        <w:t>7</w:t>
      </w:r>
      <w:r w:rsidRPr="0018787A">
        <w:rPr>
          <w:rFonts w:ascii="宋体" w:hAnsi="宋体" w:cs="宋体" w:hint="eastAsia"/>
          <w:kern w:val="0"/>
          <w:sz w:val="24"/>
        </w:rPr>
        <w:t>）层细、中、粗、</w:t>
      </w:r>
      <w:proofErr w:type="gramStart"/>
      <w:r w:rsidRPr="0018787A">
        <w:rPr>
          <w:rFonts w:ascii="宋体" w:hAnsi="宋体" w:cs="宋体" w:hint="eastAsia"/>
          <w:kern w:val="0"/>
          <w:sz w:val="24"/>
        </w:rPr>
        <w:t>砾</w:t>
      </w:r>
      <w:proofErr w:type="gramEnd"/>
      <w:r w:rsidRPr="0018787A">
        <w:rPr>
          <w:rFonts w:ascii="宋体" w:hAnsi="宋体" w:cs="宋体" w:hint="eastAsia"/>
          <w:kern w:val="0"/>
          <w:sz w:val="24"/>
        </w:rPr>
        <w:t>砂、透水性较好，汇水能力</w:t>
      </w:r>
      <w:r w:rsidRPr="0018787A">
        <w:rPr>
          <w:rFonts w:ascii="宋体" w:hAnsi="宋体" w:cs="宋体" w:hint="eastAsia"/>
          <w:kern w:val="0"/>
          <w:sz w:val="24"/>
        </w:rPr>
        <w:lastRenderedPageBreak/>
        <w:t>强，地下水水量较大，所含地下水主要为孔隙性潜水，是区内覆盖层的主要富水层位，分布于区内地势低洼的丘间凹地及河漫滩地带，沿丘</w:t>
      </w:r>
      <w:proofErr w:type="gramStart"/>
      <w:r w:rsidRPr="0018787A">
        <w:rPr>
          <w:rFonts w:ascii="宋体" w:hAnsi="宋体" w:cs="宋体" w:hint="eastAsia"/>
          <w:kern w:val="0"/>
          <w:sz w:val="24"/>
        </w:rPr>
        <w:t>凹</w:t>
      </w:r>
      <w:proofErr w:type="gramEnd"/>
      <w:r w:rsidRPr="0018787A">
        <w:rPr>
          <w:rFonts w:ascii="宋体" w:hAnsi="宋体" w:cs="宋体" w:hint="eastAsia"/>
          <w:kern w:val="0"/>
          <w:sz w:val="24"/>
        </w:rPr>
        <w:t>间地及</w:t>
      </w:r>
      <w:proofErr w:type="gramStart"/>
      <w:r w:rsidRPr="0018787A">
        <w:rPr>
          <w:rFonts w:ascii="宋体" w:hAnsi="宋体" w:cs="宋体" w:hint="eastAsia"/>
          <w:kern w:val="0"/>
          <w:sz w:val="24"/>
        </w:rPr>
        <w:t>河涌呈带状</w:t>
      </w:r>
      <w:proofErr w:type="gramEnd"/>
      <w:r w:rsidRPr="0018787A">
        <w:rPr>
          <w:rFonts w:ascii="宋体" w:hAnsi="宋体" w:cs="宋体" w:hint="eastAsia"/>
          <w:kern w:val="0"/>
          <w:sz w:val="24"/>
        </w:rPr>
        <w:t>分布，</w:t>
      </w:r>
      <w:proofErr w:type="gramStart"/>
      <w:r w:rsidRPr="0018787A">
        <w:rPr>
          <w:rFonts w:ascii="宋体" w:hAnsi="宋体" w:cs="宋体" w:hint="eastAsia"/>
          <w:kern w:val="0"/>
          <w:sz w:val="24"/>
        </w:rPr>
        <w:t>带呈成片状</w:t>
      </w:r>
      <w:proofErr w:type="gramEnd"/>
      <w:r w:rsidRPr="0018787A">
        <w:rPr>
          <w:rFonts w:ascii="宋体" w:hAnsi="宋体" w:cs="宋体" w:hint="eastAsia"/>
          <w:kern w:val="0"/>
          <w:sz w:val="24"/>
        </w:rPr>
        <w:t>分布。</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地下水易受地表污染，接受大气降水垂直补给及河涌侧向渗透补给。基岩裂隙水主要赋存于混合岩的强、中等风化基岩中，地下水富水性属一般，与上覆第四系含水层无直接水力联系；泥质粉砂岩地区基岩裂隙水则属贫乏。</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区内地下水位埋深相差悬殊，在丘陵单元区地势高地段，地下水位深，一般</w:t>
      </w:r>
      <w:r w:rsidRPr="0018787A">
        <w:rPr>
          <w:rFonts w:ascii="宋体" w:hAnsi="宋体" w:cs="宋体"/>
          <w:kern w:val="0"/>
          <w:sz w:val="24"/>
        </w:rPr>
        <w:t>3</w:t>
      </w:r>
      <w:r w:rsidRPr="0018787A">
        <w:rPr>
          <w:rFonts w:ascii="宋体" w:hAnsi="宋体" w:cs="宋体" w:hint="eastAsia"/>
          <w:kern w:val="0"/>
          <w:sz w:val="24"/>
        </w:rPr>
        <w:t>米以上，局部</w:t>
      </w:r>
      <w:proofErr w:type="gramStart"/>
      <w:r w:rsidRPr="0018787A">
        <w:rPr>
          <w:rFonts w:ascii="宋体" w:hAnsi="宋体" w:cs="宋体"/>
          <w:kern w:val="0"/>
          <w:sz w:val="24"/>
        </w:rPr>
        <w:t>10</w:t>
      </w:r>
      <w:r w:rsidRPr="0018787A">
        <w:rPr>
          <w:rFonts w:ascii="宋体" w:hAnsi="宋体" w:cs="宋体" w:hint="eastAsia"/>
          <w:kern w:val="0"/>
          <w:sz w:val="24"/>
        </w:rPr>
        <w:t>多米孔深未见</w:t>
      </w:r>
      <w:proofErr w:type="gramEnd"/>
      <w:r w:rsidRPr="0018787A">
        <w:rPr>
          <w:rFonts w:ascii="宋体" w:hAnsi="宋体" w:cs="宋体" w:hint="eastAsia"/>
          <w:kern w:val="0"/>
          <w:sz w:val="24"/>
        </w:rPr>
        <w:t>地下水位。低洼地段，水位浅。施工期间，测得埋深一般</w:t>
      </w:r>
      <w:r w:rsidRPr="0018787A">
        <w:rPr>
          <w:rFonts w:ascii="宋体" w:hAnsi="宋体" w:cs="宋体"/>
          <w:kern w:val="0"/>
          <w:sz w:val="24"/>
        </w:rPr>
        <w:t>1~2</w:t>
      </w:r>
      <w:r w:rsidRPr="0018787A">
        <w:rPr>
          <w:rFonts w:ascii="宋体" w:hAnsi="宋体" w:cs="宋体" w:hint="eastAsia"/>
          <w:kern w:val="0"/>
          <w:sz w:val="24"/>
        </w:rPr>
        <w:t>米内，其绝对标高多在</w:t>
      </w:r>
      <w:r w:rsidRPr="0018787A">
        <w:rPr>
          <w:rFonts w:ascii="宋体" w:hAnsi="宋体" w:cs="宋体"/>
          <w:kern w:val="0"/>
          <w:sz w:val="24"/>
        </w:rPr>
        <w:t>5.40</w:t>
      </w:r>
      <w:r w:rsidRPr="0018787A">
        <w:rPr>
          <w:rFonts w:ascii="宋体" w:hAnsi="宋体" w:cs="宋体" w:hint="eastAsia"/>
          <w:kern w:val="0"/>
          <w:sz w:val="24"/>
        </w:rPr>
        <w:t>米左右。地下水位的差别大致反映了规划区在地貌单元上的变化。丘陵及丘间凹地的地下水位直接受大气降水的影响，有一定的季节性。</w:t>
      </w:r>
    </w:p>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周边环境现状</w:t>
      </w:r>
    </w:p>
    <w:p w:rsidR="00D2087B" w:rsidRPr="0018787A" w:rsidRDefault="00BB51E2"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越秀区东山街二期</w:t>
      </w:r>
      <w:r w:rsidR="00D2087B" w:rsidRPr="0018787A">
        <w:rPr>
          <w:rFonts w:ascii="宋体" w:hAnsi="宋体" w:cs="宋体" w:hint="eastAsia"/>
          <w:kern w:val="0"/>
          <w:sz w:val="24"/>
        </w:rPr>
        <w:t>现状人行道为透水砖铺装，多处破损，现状无盲道系统，路缘石材质为混凝土且不符合设计标准；车行道沥青路面沿线出现多处病害，且</w:t>
      </w:r>
      <w:r w:rsidR="004763C5">
        <w:rPr>
          <w:rFonts w:ascii="宋体" w:hAnsi="宋体" w:cs="宋体" w:hint="eastAsia"/>
          <w:kern w:val="0"/>
          <w:sz w:val="24"/>
        </w:rPr>
        <w:t>东山街老旧小区改造（二期）项目</w:t>
      </w:r>
      <w:r w:rsidR="00D2087B" w:rsidRPr="0018787A">
        <w:rPr>
          <w:rFonts w:ascii="宋体" w:hAnsi="宋体" w:cs="宋体" w:hint="eastAsia"/>
          <w:kern w:val="0"/>
          <w:sz w:val="24"/>
        </w:rPr>
        <w:t>在进行排水单元改造项目；现状慢</w:t>
      </w:r>
      <w:proofErr w:type="gramStart"/>
      <w:r w:rsidR="00D2087B" w:rsidRPr="0018787A">
        <w:rPr>
          <w:rFonts w:ascii="宋体" w:hAnsi="宋体" w:cs="宋体" w:hint="eastAsia"/>
          <w:kern w:val="0"/>
          <w:sz w:val="24"/>
        </w:rPr>
        <w:t>行道车止石</w:t>
      </w:r>
      <w:proofErr w:type="gramEnd"/>
      <w:r w:rsidR="00D2087B" w:rsidRPr="0018787A">
        <w:rPr>
          <w:rFonts w:ascii="宋体" w:hAnsi="宋体" w:cs="宋体" w:hint="eastAsia"/>
          <w:kern w:val="0"/>
          <w:sz w:val="24"/>
        </w:rPr>
        <w:t>样式繁杂，多处人行过街及重要人行出入口无车止石；人行道范围内杆件林立，侵占人行空间；现状人行过街不满足设计规范，与友好型街区设计存在偏差。</w:t>
      </w:r>
    </w:p>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项目立项依据及技术标准</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w:t>
      </w:r>
      <w:r w:rsidRPr="0018787A">
        <w:rPr>
          <w:rFonts w:ascii="宋体" w:hAnsi="宋体" w:cs="宋体" w:hint="eastAsia"/>
          <w:kern w:val="0"/>
          <w:sz w:val="24"/>
        </w:rPr>
        <w:t>《绿化迁移技术规范》</w:t>
      </w:r>
      <w:r w:rsidRPr="0018787A">
        <w:rPr>
          <w:rFonts w:ascii="宋体" w:hAnsi="宋体" w:cs="宋体"/>
          <w:kern w:val="0"/>
          <w:sz w:val="24"/>
        </w:rPr>
        <w:t>(DB4403/T 81-2020)</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.2</w:t>
      </w:r>
      <w:r w:rsidRPr="0018787A">
        <w:rPr>
          <w:rFonts w:ascii="宋体" w:hAnsi="宋体" w:cs="宋体" w:hint="eastAsia"/>
          <w:kern w:val="0"/>
          <w:sz w:val="24"/>
        </w:rPr>
        <w:t>《广州市树木修剪技术指引（试行）》；</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.3</w:t>
      </w:r>
      <w:r w:rsidRPr="0018787A">
        <w:rPr>
          <w:rFonts w:ascii="宋体" w:hAnsi="宋体" w:cs="宋体" w:hint="eastAsia"/>
          <w:kern w:val="0"/>
          <w:sz w:val="24"/>
        </w:rPr>
        <w:t>《广东省城市绿化条例》；</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.4</w:t>
      </w:r>
      <w:r w:rsidRPr="0018787A">
        <w:rPr>
          <w:rFonts w:ascii="宋体" w:hAnsi="宋体" w:cs="宋体" w:hint="eastAsia"/>
          <w:kern w:val="0"/>
          <w:sz w:val="24"/>
        </w:rPr>
        <w:t>《广州市绿化条例》；</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.5</w:t>
      </w:r>
      <w:r w:rsidRPr="0018787A">
        <w:rPr>
          <w:rFonts w:ascii="宋体" w:hAnsi="宋体" w:cs="宋体" w:hint="eastAsia"/>
          <w:kern w:val="0"/>
          <w:sz w:val="24"/>
        </w:rPr>
        <w:t>《广州市关于科学绿化的实施意见》《广州市关于在城市更新行动中防止大拆大建问题的实施意见（试行）》；</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.6</w:t>
      </w:r>
      <w:r w:rsidRPr="0018787A">
        <w:rPr>
          <w:rFonts w:ascii="宋体" w:hAnsi="宋体" w:cs="宋体" w:hint="eastAsia"/>
          <w:kern w:val="0"/>
          <w:sz w:val="24"/>
        </w:rPr>
        <w:t>《广州市城市树木保护管理规定（试行）》（穗林业园林</w:t>
      </w:r>
      <w:proofErr w:type="gramStart"/>
      <w:r w:rsidRPr="0018787A">
        <w:rPr>
          <w:rFonts w:ascii="宋体" w:hAnsi="宋体" w:cs="宋体" w:hint="eastAsia"/>
          <w:kern w:val="0"/>
          <w:sz w:val="24"/>
        </w:rPr>
        <w:t>规</w:t>
      </w:r>
      <w:proofErr w:type="gramEnd"/>
      <w:r w:rsidRPr="0018787A">
        <w:rPr>
          <w:rFonts w:ascii="宋体" w:hAnsi="宋体" w:cs="宋体" w:hint="eastAsia"/>
          <w:kern w:val="0"/>
          <w:sz w:val="24"/>
        </w:rPr>
        <w:t>字〔</w:t>
      </w:r>
      <w:r w:rsidRPr="0018787A">
        <w:rPr>
          <w:rFonts w:ascii="宋体" w:hAnsi="宋体" w:cs="宋体"/>
          <w:kern w:val="0"/>
          <w:sz w:val="24"/>
        </w:rPr>
        <w:t>2022</w:t>
      </w:r>
      <w:r w:rsidRPr="0018787A">
        <w:rPr>
          <w:rFonts w:ascii="宋体" w:hAnsi="宋体" w:cs="宋体" w:hint="eastAsia"/>
          <w:kern w:val="0"/>
          <w:sz w:val="24"/>
        </w:rPr>
        <w:t>〕</w:t>
      </w:r>
      <w:r w:rsidRPr="0018787A">
        <w:rPr>
          <w:rFonts w:ascii="宋体" w:hAnsi="宋体" w:cs="宋体"/>
          <w:kern w:val="0"/>
          <w:sz w:val="24"/>
        </w:rPr>
        <w:t>1</w:t>
      </w:r>
      <w:r w:rsidRPr="0018787A">
        <w:rPr>
          <w:rFonts w:ascii="宋体" w:hAnsi="宋体" w:cs="宋体" w:hint="eastAsia"/>
          <w:kern w:val="0"/>
          <w:sz w:val="24"/>
        </w:rPr>
        <w:t>号）；</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.7</w:t>
      </w:r>
      <w:r w:rsidRPr="0018787A">
        <w:rPr>
          <w:rFonts w:ascii="宋体" w:hAnsi="宋体" w:cs="宋体" w:hint="eastAsia"/>
          <w:kern w:val="0"/>
          <w:sz w:val="24"/>
        </w:rPr>
        <w:t>《建筑施工起重吊装工程安全技术规范》（</w:t>
      </w:r>
      <w:r w:rsidRPr="0018787A">
        <w:rPr>
          <w:rFonts w:ascii="宋体" w:hAnsi="宋体" w:cs="宋体"/>
          <w:kern w:val="0"/>
          <w:sz w:val="24"/>
        </w:rPr>
        <w:t>JGJ 276-2012</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.8</w:t>
      </w:r>
      <w:r w:rsidRPr="0018787A">
        <w:rPr>
          <w:rFonts w:ascii="宋体" w:hAnsi="宋体" w:cs="宋体" w:hint="eastAsia"/>
          <w:kern w:val="0"/>
          <w:sz w:val="24"/>
        </w:rPr>
        <w:t>《城市道路绿化规划与设计规范》</w:t>
      </w:r>
      <w:r w:rsidRPr="0018787A">
        <w:rPr>
          <w:rFonts w:ascii="宋体" w:hAnsi="宋体" w:cs="宋体"/>
          <w:kern w:val="0"/>
          <w:sz w:val="24"/>
        </w:rPr>
        <w:t xml:space="preserve">(CJJ75-1997) </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.9</w:t>
      </w:r>
      <w:r w:rsidRPr="0018787A">
        <w:rPr>
          <w:rFonts w:ascii="宋体" w:hAnsi="宋体" w:cs="宋体" w:hint="eastAsia"/>
          <w:kern w:val="0"/>
          <w:sz w:val="24"/>
        </w:rPr>
        <w:t>《园林绿化工程施工及验收规范》</w:t>
      </w:r>
      <w:r w:rsidRPr="0018787A">
        <w:rPr>
          <w:rFonts w:ascii="宋体" w:hAnsi="宋体" w:cs="宋体"/>
          <w:kern w:val="0"/>
          <w:sz w:val="24"/>
        </w:rPr>
        <w:t xml:space="preserve">(CJJ 82-2012) </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.10</w:t>
      </w:r>
      <w:r w:rsidRPr="0018787A">
        <w:rPr>
          <w:rFonts w:ascii="宋体" w:hAnsi="宋体" w:cs="宋体" w:hint="eastAsia"/>
          <w:kern w:val="0"/>
          <w:sz w:val="24"/>
        </w:rPr>
        <w:t>《国务院办公厅关于科学绿化的指导意见》国发办【</w:t>
      </w:r>
      <w:r w:rsidRPr="0018787A">
        <w:rPr>
          <w:rFonts w:ascii="宋体" w:hAnsi="宋体" w:cs="宋体"/>
          <w:kern w:val="0"/>
          <w:sz w:val="24"/>
        </w:rPr>
        <w:t>2021</w:t>
      </w:r>
      <w:r w:rsidRPr="0018787A">
        <w:rPr>
          <w:rFonts w:ascii="宋体" w:hAnsi="宋体" w:cs="宋体" w:hint="eastAsia"/>
          <w:kern w:val="0"/>
          <w:sz w:val="24"/>
        </w:rPr>
        <w:t>】</w:t>
      </w:r>
      <w:r w:rsidRPr="0018787A">
        <w:rPr>
          <w:rFonts w:ascii="宋体" w:hAnsi="宋体" w:cs="宋体"/>
          <w:kern w:val="0"/>
          <w:sz w:val="24"/>
        </w:rPr>
        <w:t>19</w:t>
      </w:r>
      <w:r w:rsidRPr="0018787A">
        <w:rPr>
          <w:rFonts w:ascii="宋体" w:hAnsi="宋体" w:cs="宋体" w:hint="eastAsia"/>
          <w:kern w:val="0"/>
          <w:sz w:val="24"/>
        </w:rPr>
        <w:t>号</w:t>
      </w:r>
      <w:r w:rsidRPr="0018787A">
        <w:rPr>
          <w:rFonts w:ascii="宋体" w:hAnsi="宋体" w:cs="宋体"/>
          <w:kern w:val="0"/>
          <w:sz w:val="24"/>
        </w:rPr>
        <w:t xml:space="preserve"> </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lastRenderedPageBreak/>
        <w:t>6</w:t>
      </w:r>
      <w:r w:rsidRPr="0018787A">
        <w:rPr>
          <w:rFonts w:ascii="宋体" w:hAnsi="宋体" w:cs="宋体"/>
          <w:kern w:val="0"/>
          <w:sz w:val="24"/>
        </w:rPr>
        <w:t>.11</w:t>
      </w:r>
      <w:r w:rsidRPr="0018787A">
        <w:rPr>
          <w:rFonts w:ascii="宋体" w:hAnsi="宋体" w:cs="宋体" w:hint="eastAsia"/>
          <w:kern w:val="0"/>
          <w:sz w:val="24"/>
        </w:rPr>
        <w:t>《广州市行道树技术工作手册》</w:t>
      </w:r>
      <w:r w:rsidRPr="0018787A">
        <w:rPr>
          <w:rFonts w:ascii="宋体" w:hAnsi="宋体" w:cs="宋体"/>
          <w:kern w:val="0"/>
          <w:sz w:val="24"/>
        </w:rPr>
        <w:t>(</w:t>
      </w:r>
      <w:r w:rsidRPr="0018787A">
        <w:rPr>
          <w:rFonts w:ascii="宋体" w:hAnsi="宋体" w:cs="宋体" w:hint="eastAsia"/>
          <w:kern w:val="0"/>
          <w:sz w:val="24"/>
        </w:rPr>
        <w:t>广州市林业和园林局</w:t>
      </w:r>
      <w:r w:rsidRPr="0018787A">
        <w:rPr>
          <w:rFonts w:ascii="宋体" w:hAnsi="宋体" w:cs="宋体"/>
          <w:kern w:val="0"/>
          <w:sz w:val="24"/>
        </w:rPr>
        <w:t>2020</w:t>
      </w:r>
      <w:r w:rsidRPr="0018787A">
        <w:rPr>
          <w:rFonts w:ascii="宋体" w:hAnsi="宋体" w:cs="宋体" w:hint="eastAsia"/>
          <w:kern w:val="0"/>
          <w:sz w:val="24"/>
        </w:rPr>
        <w:t>年</w:t>
      </w:r>
      <w:r w:rsidRPr="0018787A">
        <w:rPr>
          <w:rFonts w:ascii="宋体" w:hAnsi="宋体" w:cs="宋体"/>
          <w:kern w:val="0"/>
          <w:sz w:val="24"/>
        </w:rPr>
        <w:t>11</w:t>
      </w:r>
      <w:r w:rsidRPr="0018787A">
        <w:rPr>
          <w:rFonts w:ascii="宋体" w:hAnsi="宋体" w:cs="宋体" w:hint="eastAsia"/>
          <w:kern w:val="0"/>
          <w:sz w:val="24"/>
        </w:rPr>
        <w:t>月</w:t>
      </w:r>
      <w:r w:rsidRPr="0018787A">
        <w:rPr>
          <w:rFonts w:ascii="宋体" w:hAnsi="宋体" w:cs="宋体"/>
          <w:kern w:val="0"/>
          <w:sz w:val="24"/>
        </w:rPr>
        <w:t>)</w:t>
      </w:r>
      <w:proofErr w:type="gramStart"/>
      <w:r w:rsidRPr="0018787A">
        <w:rPr>
          <w:rFonts w:ascii="宋体" w:hAnsi="宋体" w:cs="宋体" w:hint="eastAsia"/>
          <w:kern w:val="0"/>
          <w:sz w:val="24"/>
        </w:rPr>
        <w:t>》</w:t>
      </w:r>
      <w:proofErr w:type="gramEnd"/>
      <w:r w:rsidRPr="0018787A">
        <w:rPr>
          <w:rFonts w:ascii="宋体" w:hAnsi="宋体" w:cs="宋体"/>
          <w:kern w:val="0"/>
          <w:sz w:val="24"/>
        </w:rPr>
        <w:t xml:space="preserve"> </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.12</w:t>
      </w:r>
      <w:r w:rsidRPr="0018787A">
        <w:rPr>
          <w:rFonts w:ascii="宋体" w:hAnsi="宋体" w:cs="宋体" w:hint="eastAsia"/>
          <w:kern w:val="0"/>
          <w:sz w:val="24"/>
        </w:rPr>
        <w:t>《广州市海绵型道路建设技术指引（试行〉》</w:t>
      </w:r>
      <w:r w:rsidRPr="0018787A">
        <w:rPr>
          <w:rFonts w:ascii="宋体" w:hAnsi="宋体" w:cs="宋体"/>
          <w:kern w:val="0"/>
          <w:sz w:val="24"/>
        </w:rPr>
        <w:t>(</w:t>
      </w:r>
      <w:r w:rsidRPr="0018787A">
        <w:rPr>
          <w:rFonts w:ascii="宋体" w:hAnsi="宋体" w:cs="宋体" w:hint="eastAsia"/>
          <w:kern w:val="0"/>
          <w:sz w:val="24"/>
        </w:rPr>
        <w:t>广州市交通局</w:t>
      </w:r>
      <w:r w:rsidRPr="0018787A">
        <w:rPr>
          <w:rFonts w:ascii="宋体" w:hAnsi="宋体" w:cs="宋体"/>
          <w:kern w:val="0"/>
          <w:sz w:val="24"/>
        </w:rPr>
        <w:t>2019</w:t>
      </w:r>
      <w:r w:rsidRPr="0018787A">
        <w:rPr>
          <w:rFonts w:ascii="宋体" w:hAnsi="宋体" w:cs="宋体" w:hint="eastAsia"/>
          <w:kern w:val="0"/>
          <w:sz w:val="24"/>
        </w:rPr>
        <w:t>年</w:t>
      </w:r>
      <w:r w:rsidRPr="0018787A">
        <w:rPr>
          <w:rFonts w:ascii="宋体" w:hAnsi="宋体" w:cs="宋体"/>
          <w:kern w:val="0"/>
          <w:sz w:val="24"/>
        </w:rPr>
        <w:t>8</w:t>
      </w:r>
      <w:r w:rsidRPr="0018787A">
        <w:rPr>
          <w:rFonts w:ascii="宋体" w:hAnsi="宋体" w:cs="宋体" w:hint="eastAsia"/>
          <w:kern w:val="0"/>
          <w:sz w:val="24"/>
        </w:rPr>
        <w:t>月</w:t>
      </w:r>
      <w:r w:rsidRPr="0018787A">
        <w:rPr>
          <w:rFonts w:ascii="宋体" w:hAnsi="宋体" w:cs="宋体"/>
          <w:kern w:val="0"/>
          <w:sz w:val="24"/>
        </w:rPr>
        <w:t>)</w:t>
      </w:r>
      <w:proofErr w:type="gramStart"/>
      <w:r w:rsidRPr="0018787A">
        <w:rPr>
          <w:rFonts w:ascii="宋体" w:hAnsi="宋体" w:cs="宋体" w:hint="eastAsia"/>
          <w:kern w:val="0"/>
          <w:sz w:val="24"/>
        </w:rPr>
        <w:t>》</w:t>
      </w:r>
      <w:proofErr w:type="gramEnd"/>
      <w:r w:rsidRPr="0018787A">
        <w:rPr>
          <w:rFonts w:ascii="宋体" w:hAnsi="宋体" w:cs="宋体"/>
          <w:kern w:val="0"/>
          <w:sz w:val="24"/>
        </w:rPr>
        <w:t xml:space="preserve"> </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.13</w:t>
      </w:r>
      <w:r w:rsidRPr="0018787A">
        <w:rPr>
          <w:rFonts w:ascii="宋体" w:hAnsi="宋体" w:cs="宋体" w:hint="eastAsia"/>
          <w:kern w:val="0"/>
          <w:sz w:val="24"/>
        </w:rPr>
        <w:t>《广州市古树名木迁移管理办法》；</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.14</w:t>
      </w:r>
      <w:r w:rsidRPr="0018787A">
        <w:rPr>
          <w:rFonts w:ascii="宋体" w:hAnsi="宋体" w:cs="宋体" w:hint="eastAsia"/>
          <w:kern w:val="0"/>
          <w:sz w:val="24"/>
        </w:rPr>
        <w:t>《广州市公园条例》；</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.15</w:t>
      </w:r>
      <w:r w:rsidRPr="0018787A">
        <w:rPr>
          <w:rFonts w:ascii="宋体" w:hAnsi="宋体" w:cs="宋体" w:hint="eastAsia"/>
          <w:kern w:val="0"/>
          <w:sz w:val="24"/>
        </w:rPr>
        <w:t>《广州市城市树木保护专章编制指导性意见（征求意见稿）》；</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.16</w:t>
      </w:r>
      <w:r w:rsidRPr="0018787A">
        <w:rPr>
          <w:rFonts w:ascii="宋体" w:hAnsi="宋体" w:cs="宋体" w:hint="eastAsia"/>
          <w:kern w:val="0"/>
          <w:sz w:val="24"/>
        </w:rPr>
        <w:t>《园林绿化养护标准</w:t>
      </w:r>
      <w:r w:rsidRPr="0018787A">
        <w:rPr>
          <w:rFonts w:ascii="宋体" w:hAnsi="宋体" w:cs="宋体"/>
          <w:kern w:val="0"/>
          <w:sz w:val="24"/>
        </w:rPr>
        <w:t>CJJ/T 287-2018</w:t>
      </w:r>
      <w:r w:rsidRPr="0018787A">
        <w:rPr>
          <w:rFonts w:ascii="宋体" w:hAnsi="宋体" w:cs="宋体" w:hint="eastAsia"/>
          <w:kern w:val="0"/>
          <w:sz w:val="24"/>
        </w:rPr>
        <w:t>》。</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.17</w:t>
      </w:r>
      <w:r w:rsidRPr="0018787A">
        <w:rPr>
          <w:rFonts w:ascii="宋体" w:hAnsi="宋体" w:cs="宋体" w:hint="eastAsia"/>
          <w:kern w:val="0"/>
          <w:sz w:val="24"/>
        </w:rPr>
        <w:t>《1:500、1:1000、1:2000地形图图式》 广州市城市规划局2011年11月版</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.18</w:t>
      </w:r>
      <w:r w:rsidRPr="0018787A">
        <w:rPr>
          <w:rFonts w:ascii="宋体" w:hAnsi="宋体" w:cs="宋体" w:hint="eastAsia"/>
          <w:kern w:val="0"/>
          <w:sz w:val="24"/>
        </w:rPr>
        <w:t>《卫星定位城市测量技术规范》 CJJT73-2010</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.19</w:t>
      </w:r>
      <w:r w:rsidRPr="0018787A">
        <w:rPr>
          <w:rFonts w:ascii="宋体" w:hAnsi="宋体" w:cs="宋体" w:hint="eastAsia"/>
          <w:kern w:val="0"/>
          <w:sz w:val="24"/>
        </w:rPr>
        <w:t>《城市测量规范》 CJJ/T 8-2011</w:t>
      </w:r>
    </w:p>
    <w:p w:rsidR="00D2087B" w:rsidRPr="0018787A" w:rsidRDefault="00D2087B" w:rsidP="0018787A">
      <w:pPr>
        <w:pStyle w:val="Style3"/>
        <w:spacing w:line="360" w:lineRule="auto"/>
        <w:rPr>
          <w:rFonts w:ascii="宋体" w:hAnsi="宋体" w:cs="宋体"/>
          <w:kern w:val="0"/>
          <w:sz w:val="24"/>
        </w:rPr>
      </w:pPr>
      <w:r w:rsidRPr="0018787A">
        <w:rPr>
          <w:rFonts w:ascii="宋体" w:hAnsi="宋体" w:cs="宋体" w:hint="eastAsia"/>
          <w:kern w:val="0"/>
          <w:sz w:val="24"/>
        </w:rPr>
        <w:t>6</w:t>
      </w:r>
      <w:r w:rsidRPr="0018787A">
        <w:rPr>
          <w:rFonts w:ascii="宋体" w:hAnsi="宋体" w:cs="宋体"/>
          <w:kern w:val="0"/>
          <w:sz w:val="24"/>
        </w:rPr>
        <w:t>.20</w:t>
      </w:r>
      <w:r w:rsidRPr="0018787A">
        <w:rPr>
          <w:rFonts w:ascii="宋体" w:hAnsi="宋体" w:cs="宋体" w:hint="eastAsia"/>
          <w:kern w:val="0"/>
          <w:sz w:val="24"/>
        </w:rPr>
        <w:t>《工程测量规范》 GB 50026-2007</w:t>
      </w:r>
    </w:p>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勘察要求</w:t>
      </w:r>
    </w:p>
    <w:p w:rsidR="00D2087B" w:rsidRPr="00FC233E" w:rsidRDefault="00D2087B" w:rsidP="00FC233E">
      <w:pPr>
        <w:pStyle w:val="Style3"/>
        <w:ind w:firstLineChars="200" w:firstLine="482"/>
        <w:rPr>
          <w:rFonts w:ascii="宋体" w:hAnsi="宋体" w:cs="宋体"/>
          <w:b/>
          <w:kern w:val="0"/>
          <w:sz w:val="24"/>
          <w:szCs w:val="24"/>
        </w:rPr>
      </w:pPr>
      <w:r w:rsidRPr="00FC233E">
        <w:rPr>
          <w:rFonts w:ascii="宋体" w:hAnsi="宋体" w:cs="宋体" w:hint="eastAsia"/>
          <w:b/>
          <w:kern w:val="0"/>
          <w:sz w:val="24"/>
          <w:szCs w:val="24"/>
        </w:rPr>
        <w:t>7</w:t>
      </w:r>
      <w:r w:rsidRPr="00FC233E">
        <w:rPr>
          <w:rFonts w:ascii="宋体" w:hAnsi="宋体" w:cs="宋体"/>
          <w:b/>
          <w:kern w:val="0"/>
          <w:sz w:val="24"/>
          <w:szCs w:val="24"/>
        </w:rPr>
        <w:t>.1</w:t>
      </w:r>
      <w:r w:rsidRPr="00FC233E">
        <w:rPr>
          <w:rFonts w:ascii="宋体" w:hAnsi="宋体" w:cs="宋体" w:hint="eastAsia"/>
          <w:b/>
          <w:kern w:val="0"/>
          <w:sz w:val="24"/>
          <w:szCs w:val="24"/>
        </w:rPr>
        <w:t>岩土工程勘察：</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7.1.1</w:t>
      </w:r>
      <w:r w:rsidRPr="00BB51E2">
        <w:rPr>
          <w:rFonts w:ascii="宋体" w:hAnsi="宋体" w:cs="宋体" w:hint="eastAsia"/>
          <w:kern w:val="0"/>
          <w:sz w:val="24"/>
        </w:rPr>
        <w:t>地质勘察阶段详细阶段，地质勘察内容应执行《岩土工程勘察规范》（GB50021-2001）及国家现行有关标准、规范的规定。</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7.1.2</w:t>
      </w:r>
      <w:r w:rsidRPr="00BB51E2">
        <w:rPr>
          <w:rFonts w:ascii="宋体" w:hAnsi="宋体" w:cs="宋体" w:hint="eastAsia"/>
          <w:kern w:val="0"/>
          <w:sz w:val="24"/>
        </w:rPr>
        <w:t>设计单位需对对勘察成果予以分析，提出是否需要验证的建议和意见。</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7.1.3</w:t>
      </w:r>
      <w:r w:rsidRPr="00BB51E2">
        <w:rPr>
          <w:rFonts w:ascii="宋体" w:hAnsi="宋体" w:cs="宋体" w:hint="eastAsia"/>
          <w:kern w:val="0"/>
          <w:sz w:val="24"/>
        </w:rPr>
        <w:t>设计和施工配合时，应当参与施工验槽，及时解决工程设计和施工中与勘察工作有关的问题；应当参与建设工程质量事故的分析，并对因勘察原因造成的质量事故，提出相应的技术处理方案。</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7.1.4</w:t>
      </w:r>
      <w:r w:rsidRPr="00BB51E2">
        <w:rPr>
          <w:rFonts w:ascii="宋体" w:hAnsi="宋体" w:cs="宋体" w:hint="eastAsia"/>
          <w:kern w:val="0"/>
          <w:sz w:val="24"/>
        </w:rPr>
        <w:t>针对项目场地采用的勘察技术方案（包括勘察手段、方法、工艺及原位测试、土工试验等），提出本次勘察工作的难点及建议。</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7.1.5</w:t>
      </w:r>
      <w:r w:rsidRPr="00BB51E2">
        <w:rPr>
          <w:rFonts w:ascii="宋体" w:hAnsi="宋体" w:cs="宋体" w:hint="eastAsia"/>
          <w:kern w:val="0"/>
          <w:sz w:val="24"/>
        </w:rPr>
        <w:t>满足设计工期要求，如果延误工期，严格按照合同专用条款的约定承担违约责任。</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7.1.6</w:t>
      </w:r>
      <w:r w:rsidRPr="00BB51E2">
        <w:rPr>
          <w:rFonts w:ascii="宋体" w:hAnsi="宋体" w:cs="宋体" w:hint="eastAsia"/>
          <w:kern w:val="0"/>
          <w:sz w:val="24"/>
        </w:rPr>
        <w:t>原始资料记录应当在勘察过程中及时整理、核对，确保取样、记录的真实、准确和整，严禁离开现场追记或者补记。记录员对记录数据的真实性负责，并承担相应的法律责任，记录员不在现场不得开钻施工。</w:t>
      </w:r>
    </w:p>
    <w:p w:rsidR="00D2087B" w:rsidRPr="00BB51E2" w:rsidRDefault="00D2087B" w:rsidP="0018787A">
      <w:pPr>
        <w:pStyle w:val="Style3"/>
        <w:spacing w:line="360" w:lineRule="auto"/>
        <w:ind w:firstLine="482"/>
        <w:rPr>
          <w:rFonts w:ascii="宋体" w:hAnsi="宋体" w:cs="宋体"/>
          <w:kern w:val="0"/>
          <w:sz w:val="24"/>
        </w:rPr>
      </w:pPr>
      <w:r w:rsidRPr="0018787A">
        <w:rPr>
          <w:rFonts w:ascii="宋体" w:hAnsi="宋体" w:cs="宋体"/>
          <w:kern w:val="0"/>
          <w:sz w:val="24"/>
        </w:rPr>
        <w:t>7.1.7</w:t>
      </w:r>
      <w:r w:rsidRPr="00BB51E2">
        <w:rPr>
          <w:rFonts w:ascii="宋体" w:hAnsi="宋体" w:cs="宋体" w:hint="eastAsia"/>
          <w:kern w:val="0"/>
          <w:sz w:val="24"/>
        </w:rPr>
        <w:t>勘察设计单位应当按照《广东省建设工程勘察设计管理条例》和相关标准开展勘察设计工作，应当建立和健全勘察设计质量保证体系，建立完善的勘察报告和设计文件的内部审查制度，加强勘察设计全过程的质量控制，明确勘察责任人。</w:t>
      </w:r>
    </w:p>
    <w:p w:rsidR="00D2087B" w:rsidRPr="00FC233E" w:rsidRDefault="00D2087B" w:rsidP="00FC233E">
      <w:pPr>
        <w:pStyle w:val="Style3"/>
        <w:ind w:firstLineChars="200" w:firstLine="482"/>
        <w:rPr>
          <w:rFonts w:ascii="宋体" w:hAnsi="宋体" w:cs="宋体"/>
          <w:b/>
          <w:kern w:val="0"/>
          <w:sz w:val="24"/>
          <w:szCs w:val="24"/>
        </w:rPr>
      </w:pPr>
      <w:r w:rsidRPr="00FC233E">
        <w:rPr>
          <w:rFonts w:ascii="宋体" w:hAnsi="宋体" w:cs="宋体"/>
          <w:b/>
          <w:kern w:val="0"/>
          <w:sz w:val="24"/>
          <w:szCs w:val="24"/>
        </w:rPr>
        <w:lastRenderedPageBreak/>
        <w:t>7.2</w:t>
      </w:r>
      <w:r w:rsidRPr="00FC233E">
        <w:rPr>
          <w:rFonts w:ascii="宋体" w:hAnsi="宋体" w:cs="宋体" w:hint="eastAsia"/>
          <w:b/>
          <w:kern w:val="0"/>
          <w:sz w:val="24"/>
          <w:szCs w:val="24"/>
        </w:rPr>
        <w:t>工程测量：</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7</w:t>
      </w:r>
      <w:r w:rsidRPr="0018787A">
        <w:rPr>
          <w:rFonts w:ascii="宋体" w:hAnsi="宋体" w:cs="宋体"/>
          <w:kern w:val="0"/>
          <w:sz w:val="24"/>
        </w:rPr>
        <w:t>.2.1地形图地形测量</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对项目地块范围内的</w:t>
      </w:r>
      <w:r w:rsidRPr="0018787A">
        <w:rPr>
          <w:rFonts w:ascii="宋体" w:hAnsi="宋体" w:cs="宋体"/>
          <w:kern w:val="0"/>
          <w:sz w:val="24"/>
        </w:rPr>
        <w:t>1:500</w:t>
      </w:r>
      <w:r w:rsidRPr="0018787A">
        <w:rPr>
          <w:rFonts w:ascii="宋体" w:hAnsi="宋体" w:cs="宋体" w:hint="eastAsia"/>
          <w:kern w:val="0"/>
          <w:sz w:val="24"/>
        </w:rPr>
        <w:t>地形图现状进行测绘，用于项目的设计和施工。现状地形图测量的主要精度指标为：主要地物点相对邻近图根点的点位中误差不得大于±</w:t>
      </w:r>
      <w:r w:rsidRPr="0018787A">
        <w:rPr>
          <w:rFonts w:ascii="宋体" w:hAnsi="宋体" w:cs="宋体"/>
          <w:kern w:val="0"/>
          <w:sz w:val="24"/>
        </w:rPr>
        <w:t>10cm</w:t>
      </w:r>
      <w:r w:rsidRPr="0018787A">
        <w:rPr>
          <w:rFonts w:ascii="宋体" w:hAnsi="宋体" w:cs="宋体" w:hint="eastAsia"/>
          <w:kern w:val="0"/>
          <w:sz w:val="24"/>
        </w:rPr>
        <w:t>，相邻地物点的间距中误差不得大于±</w:t>
      </w:r>
      <w:r w:rsidRPr="0018787A">
        <w:rPr>
          <w:rFonts w:ascii="宋体" w:hAnsi="宋体" w:cs="宋体"/>
          <w:kern w:val="0"/>
          <w:sz w:val="24"/>
        </w:rPr>
        <w:t>15cm</w:t>
      </w:r>
      <w:r w:rsidRPr="0018787A">
        <w:rPr>
          <w:rFonts w:ascii="宋体" w:hAnsi="宋体" w:cs="宋体" w:hint="eastAsia"/>
          <w:kern w:val="0"/>
          <w:sz w:val="24"/>
        </w:rPr>
        <w:t>；高程注记点的高程中误差不得大于±</w:t>
      </w:r>
      <w:r w:rsidRPr="0018787A">
        <w:rPr>
          <w:rFonts w:ascii="宋体" w:hAnsi="宋体" w:cs="宋体"/>
          <w:kern w:val="0"/>
          <w:sz w:val="24"/>
        </w:rPr>
        <w:t>15cm</w:t>
      </w:r>
      <w:r w:rsidRPr="0018787A">
        <w:rPr>
          <w:rFonts w:ascii="宋体" w:hAnsi="宋体" w:cs="宋体" w:hint="eastAsia"/>
          <w:kern w:val="0"/>
          <w:sz w:val="24"/>
        </w:rPr>
        <w:t xml:space="preserve">。 </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坐标系统采用广州2000平面坐标和广州高程系统，</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地形图分</w:t>
      </w:r>
      <w:proofErr w:type="gramStart"/>
      <w:r w:rsidRPr="0018787A">
        <w:rPr>
          <w:rFonts w:ascii="宋体" w:hAnsi="宋体" w:cs="宋体" w:hint="eastAsia"/>
          <w:kern w:val="0"/>
          <w:sz w:val="24"/>
        </w:rPr>
        <w:t>幅采用</w:t>
      </w:r>
      <w:proofErr w:type="gramEnd"/>
      <w:r w:rsidRPr="0018787A">
        <w:rPr>
          <w:rFonts w:ascii="宋体" w:hAnsi="宋体" w:cs="宋体" w:hint="eastAsia"/>
          <w:kern w:val="0"/>
          <w:sz w:val="24"/>
        </w:rPr>
        <w:t>广州2000坐标图幅统一分幅和编号。</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7</w:t>
      </w:r>
      <w:r w:rsidRPr="0018787A">
        <w:rPr>
          <w:rFonts w:ascii="宋体" w:hAnsi="宋体" w:cs="宋体"/>
          <w:kern w:val="0"/>
          <w:sz w:val="24"/>
        </w:rPr>
        <w:t>.2.2</w:t>
      </w:r>
      <w:r w:rsidRPr="0018787A">
        <w:rPr>
          <w:rFonts w:ascii="宋体" w:hAnsi="宋体" w:cs="宋体" w:hint="eastAsia"/>
          <w:kern w:val="0"/>
          <w:sz w:val="24"/>
        </w:rPr>
        <w:t>地下管线</w:t>
      </w:r>
      <w:r w:rsidRPr="0018787A">
        <w:rPr>
          <w:rFonts w:ascii="宋体" w:hAnsi="宋体" w:cs="宋体"/>
          <w:kern w:val="0"/>
          <w:sz w:val="24"/>
        </w:rPr>
        <w:t>测量</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地下管线探测需要查明项目地块范围的给水、排水、电力、通信、燃气等地下管线的平面位置和埋深，编制管线点成果表，绘制管线探测综合成果图。</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明显管线点埋深量测精度：当地下管线埋深≤</w:t>
      </w:r>
      <w:r w:rsidRPr="0018787A">
        <w:rPr>
          <w:rFonts w:ascii="宋体" w:hAnsi="宋体" w:cs="宋体"/>
          <w:kern w:val="0"/>
          <w:sz w:val="24"/>
        </w:rPr>
        <w:t>2.5m</w:t>
      </w:r>
      <w:r w:rsidRPr="0018787A">
        <w:rPr>
          <w:rFonts w:ascii="宋体" w:hAnsi="宋体" w:cs="宋体" w:hint="eastAsia"/>
          <w:kern w:val="0"/>
          <w:sz w:val="24"/>
        </w:rPr>
        <w:t>时，其量测埋深限差为±</w:t>
      </w:r>
      <w:r w:rsidRPr="0018787A">
        <w:rPr>
          <w:rFonts w:ascii="宋体" w:hAnsi="宋体" w:cs="宋体"/>
          <w:kern w:val="0"/>
          <w:sz w:val="24"/>
        </w:rPr>
        <w:t>5cm</w:t>
      </w:r>
      <w:r w:rsidRPr="0018787A">
        <w:rPr>
          <w:rFonts w:ascii="宋体" w:hAnsi="宋体" w:cs="宋体" w:hint="eastAsia"/>
          <w:kern w:val="0"/>
          <w:sz w:val="24"/>
        </w:rPr>
        <w:t>；当埋深＞</w:t>
      </w:r>
      <w:r w:rsidRPr="0018787A">
        <w:rPr>
          <w:rFonts w:ascii="宋体" w:hAnsi="宋体" w:cs="宋体"/>
          <w:kern w:val="0"/>
          <w:sz w:val="24"/>
        </w:rPr>
        <w:t>2.5m</w:t>
      </w:r>
      <w:r w:rsidRPr="0018787A">
        <w:rPr>
          <w:rFonts w:ascii="宋体" w:hAnsi="宋体" w:cs="宋体" w:hint="eastAsia"/>
          <w:kern w:val="0"/>
          <w:sz w:val="24"/>
        </w:rPr>
        <w:t>时，其量测埋深限差为±</w:t>
      </w:r>
      <w:r w:rsidRPr="0018787A">
        <w:rPr>
          <w:rFonts w:ascii="宋体" w:hAnsi="宋体" w:cs="宋体"/>
          <w:kern w:val="0"/>
          <w:sz w:val="24"/>
        </w:rPr>
        <w:t>0.02h</w:t>
      </w:r>
      <w:r w:rsidRPr="0018787A">
        <w:rPr>
          <w:rFonts w:ascii="宋体" w:hAnsi="宋体" w:cs="宋体" w:hint="eastAsia"/>
          <w:kern w:val="0"/>
          <w:sz w:val="24"/>
        </w:rPr>
        <w:t>；</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地下管线点的测量精度：平面位置中误差</w:t>
      </w:r>
      <w:proofErr w:type="spellStart"/>
      <w:r w:rsidRPr="0018787A">
        <w:rPr>
          <w:rFonts w:ascii="宋体" w:hAnsi="宋体" w:cs="宋体"/>
          <w:kern w:val="0"/>
          <w:sz w:val="24"/>
        </w:rPr>
        <w:t>ms</w:t>
      </w:r>
      <w:proofErr w:type="spellEnd"/>
      <w:r w:rsidRPr="0018787A">
        <w:rPr>
          <w:rFonts w:ascii="宋体" w:hAnsi="宋体" w:cs="宋体" w:hint="eastAsia"/>
          <w:kern w:val="0"/>
          <w:sz w:val="24"/>
        </w:rPr>
        <w:t>不得大于±</w:t>
      </w:r>
      <w:r w:rsidRPr="0018787A">
        <w:rPr>
          <w:rFonts w:ascii="宋体" w:hAnsi="宋体" w:cs="宋体"/>
          <w:kern w:val="0"/>
          <w:sz w:val="24"/>
        </w:rPr>
        <w:t>5cm</w:t>
      </w:r>
      <w:r w:rsidRPr="0018787A">
        <w:rPr>
          <w:rFonts w:ascii="宋体" w:hAnsi="宋体" w:cs="宋体" w:hint="eastAsia"/>
          <w:kern w:val="0"/>
          <w:sz w:val="24"/>
        </w:rPr>
        <w:t>（相对于邻近控制点），高程测量中误差</w:t>
      </w:r>
      <w:proofErr w:type="spellStart"/>
      <w:r w:rsidRPr="0018787A">
        <w:rPr>
          <w:rFonts w:ascii="宋体" w:hAnsi="宋体" w:cs="宋体"/>
          <w:kern w:val="0"/>
          <w:sz w:val="24"/>
        </w:rPr>
        <w:t>mh</w:t>
      </w:r>
      <w:proofErr w:type="spellEnd"/>
      <w:r w:rsidRPr="0018787A">
        <w:rPr>
          <w:rFonts w:ascii="宋体" w:hAnsi="宋体" w:cs="宋体" w:hint="eastAsia"/>
          <w:kern w:val="0"/>
          <w:sz w:val="24"/>
        </w:rPr>
        <w:t>不得大于±</w:t>
      </w:r>
      <w:r w:rsidRPr="0018787A">
        <w:rPr>
          <w:rFonts w:ascii="宋体" w:hAnsi="宋体" w:cs="宋体"/>
          <w:kern w:val="0"/>
          <w:sz w:val="24"/>
        </w:rPr>
        <w:t>3cm</w:t>
      </w:r>
      <w:r w:rsidRPr="0018787A">
        <w:rPr>
          <w:rFonts w:ascii="宋体" w:hAnsi="宋体" w:cs="宋体" w:hint="eastAsia"/>
          <w:kern w:val="0"/>
          <w:sz w:val="24"/>
        </w:rPr>
        <w:t>（相对于邻近高程控制点）；</w:t>
      </w:r>
    </w:p>
    <w:p w:rsidR="00D2087B" w:rsidRPr="0018787A" w:rsidRDefault="00D2087B" w:rsidP="0018787A">
      <w:pPr>
        <w:pStyle w:val="Style3"/>
        <w:spacing w:line="360" w:lineRule="auto"/>
        <w:ind w:firstLine="482"/>
        <w:rPr>
          <w:rFonts w:ascii="宋体" w:hAnsi="宋体" w:cs="宋体"/>
          <w:kern w:val="0"/>
          <w:sz w:val="24"/>
        </w:rPr>
      </w:pPr>
      <w:r w:rsidRPr="0018787A">
        <w:rPr>
          <w:rFonts w:ascii="宋体" w:hAnsi="宋体" w:cs="宋体" w:hint="eastAsia"/>
          <w:kern w:val="0"/>
          <w:sz w:val="24"/>
        </w:rPr>
        <w:t>管线图的测绘精度：管线的实际线位与邻近地上建（构）筑物、道路中心线及相邻管线的间距中误差</w:t>
      </w:r>
      <w:r w:rsidRPr="0018787A">
        <w:rPr>
          <w:rFonts w:ascii="宋体" w:hAnsi="宋体" w:cs="宋体"/>
          <w:kern w:val="0"/>
          <w:sz w:val="24"/>
        </w:rPr>
        <w:t>mc</w:t>
      </w:r>
      <w:r w:rsidRPr="0018787A">
        <w:rPr>
          <w:rFonts w:ascii="宋体" w:hAnsi="宋体" w:cs="宋体" w:hint="eastAsia"/>
          <w:kern w:val="0"/>
          <w:sz w:val="24"/>
        </w:rPr>
        <w:t>不得大于图上±</w:t>
      </w:r>
      <w:r w:rsidRPr="0018787A">
        <w:rPr>
          <w:rFonts w:ascii="宋体" w:hAnsi="宋体" w:cs="宋体"/>
          <w:kern w:val="0"/>
          <w:sz w:val="24"/>
        </w:rPr>
        <w:t>0.5mm</w:t>
      </w:r>
      <w:r w:rsidRPr="0018787A">
        <w:rPr>
          <w:rFonts w:ascii="宋体" w:hAnsi="宋体" w:cs="宋体" w:hint="eastAsia"/>
          <w:kern w:val="0"/>
          <w:sz w:val="24"/>
        </w:rPr>
        <w:t>。</w:t>
      </w:r>
    </w:p>
    <w:p w:rsidR="00D2087B" w:rsidRPr="00471735" w:rsidRDefault="00D2087B" w:rsidP="00471735">
      <w:pPr>
        <w:numPr>
          <w:ilvl w:val="0"/>
          <w:numId w:val="1"/>
        </w:numPr>
        <w:wordWrap w:val="0"/>
        <w:topLinePunct/>
        <w:spacing w:line="360" w:lineRule="auto"/>
        <w:jc w:val="left"/>
        <w:rPr>
          <w:rFonts w:ascii="宋体" w:hAnsi="宋体" w:cs="宋体"/>
          <w:b/>
          <w:sz w:val="24"/>
          <w:szCs w:val="24"/>
        </w:rPr>
      </w:pPr>
      <w:r w:rsidRPr="00471735">
        <w:rPr>
          <w:rFonts w:ascii="宋体" w:hAnsi="宋体" w:cs="宋体" w:hint="eastAsia"/>
          <w:b/>
          <w:sz w:val="24"/>
          <w:szCs w:val="24"/>
        </w:rPr>
        <w:t>设计要求</w:t>
      </w:r>
    </w:p>
    <w:p w:rsidR="00E30EE8" w:rsidRPr="00FC233E" w:rsidRDefault="00E30EE8" w:rsidP="0018787A">
      <w:pPr>
        <w:pStyle w:val="Style3"/>
        <w:ind w:firstLineChars="200" w:firstLine="482"/>
        <w:rPr>
          <w:rFonts w:ascii="宋体" w:hAnsi="宋体" w:cs="宋体"/>
          <w:b/>
          <w:kern w:val="0"/>
          <w:sz w:val="24"/>
          <w:szCs w:val="24"/>
        </w:rPr>
      </w:pPr>
      <w:r w:rsidRPr="00FC233E">
        <w:rPr>
          <w:rFonts w:ascii="宋体" w:hAnsi="宋体" w:cs="宋体"/>
          <w:b/>
          <w:kern w:val="0"/>
          <w:sz w:val="24"/>
          <w:szCs w:val="24"/>
        </w:rPr>
        <w:t>8.1</w:t>
      </w:r>
      <w:r w:rsidRPr="00FC233E">
        <w:rPr>
          <w:rFonts w:ascii="宋体" w:hAnsi="宋体" w:cs="宋体" w:hint="eastAsia"/>
          <w:b/>
          <w:kern w:val="0"/>
          <w:sz w:val="24"/>
          <w:szCs w:val="24"/>
        </w:rPr>
        <w:t>设计范围</w:t>
      </w:r>
    </w:p>
    <w:p w:rsidR="00471735" w:rsidRDefault="00E30EE8" w:rsidP="00471735">
      <w:pPr>
        <w:wordWrap w:val="0"/>
        <w:topLinePunct/>
        <w:spacing w:line="360" w:lineRule="auto"/>
        <w:ind w:firstLine="480"/>
        <w:rPr>
          <w:rFonts w:ascii="宋体" w:hAnsi="宋体" w:cs="宋体"/>
          <w:sz w:val="24"/>
        </w:rPr>
      </w:pPr>
      <w:r w:rsidRPr="00BB51E2">
        <w:rPr>
          <w:rFonts w:ascii="宋体" w:hAnsi="宋体" w:cs="宋体" w:hint="eastAsia"/>
          <w:sz w:val="24"/>
        </w:rPr>
        <w:t>项目实施区域位于广州市越秀区</w:t>
      </w:r>
      <w:r>
        <w:rPr>
          <w:rFonts w:ascii="宋体" w:hAnsi="宋体" w:cs="宋体" w:hint="eastAsia"/>
          <w:sz w:val="24"/>
        </w:rPr>
        <w:t>东山街道</w:t>
      </w:r>
      <w:r w:rsidRPr="00BB51E2">
        <w:rPr>
          <w:rFonts w:ascii="宋体" w:hAnsi="宋体" w:cs="宋体" w:hint="eastAsia"/>
          <w:sz w:val="24"/>
        </w:rPr>
        <w:t>。</w:t>
      </w:r>
      <w:r w:rsidR="00755D49">
        <w:rPr>
          <w:rFonts w:ascii="宋体" w:hAnsi="宋体" w:cs="宋体" w:hint="eastAsia"/>
          <w:sz w:val="24"/>
        </w:rPr>
        <w:t>包括幸福、明月、寺贝、德安等社区，总范围约：</w:t>
      </w:r>
      <w:r w:rsidR="00FC233E">
        <w:rPr>
          <w:rFonts w:ascii="宋体" w:hAnsi="宋体" w:cs="宋体" w:hint="eastAsia"/>
          <w:sz w:val="24"/>
        </w:rPr>
        <w:t>3</w:t>
      </w:r>
      <w:r w:rsidR="00FC233E">
        <w:rPr>
          <w:rFonts w:ascii="宋体" w:hAnsi="宋体" w:cs="宋体"/>
          <w:sz w:val="24"/>
        </w:rPr>
        <w:t>7.36</w:t>
      </w:r>
      <w:r w:rsidR="00FC233E">
        <w:rPr>
          <w:rFonts w:ascii="宋体" w:hAnsi="宋体" w:cs="宋体" w:hint="eastAsia"/>
          <w:sz w:val="24"/>
        </w:rPr>
        <w:t>公顷</w:t>
      </w:r>
      <w:r w:rsidR="009F609B">
        <w:rPr>
          <w:rFonts w:ascii="宋体" w:hAnsi="宋体" w:cs="宋体" w:hint="eastAsia"/>
          <w:sz w:val="24"/>
        </w:rPr>
        <w:t>。</w:t>
      </w:r>
    </w:p>
    <w:p w:rsidR="0018787A" w:rsidRPr="00FC233E" w:rsidRDefault="0018787A" w:rsidP="00FC233E">
      <w:pPr>
        <w:pStyle w:val="Style3"/>
        <w:ind w:firstLineChars="200" w:firstLine="482"/>
        <w:rPr>
          <w:rFonts w:ascii="宋体" w:hAnsi="宋体" w:cs="宋体"/>
          <w:b/>
          <w:kern w:val="0"/>
          <w:sz w:val="24"/>
          <w:szCs w:val="24"/>
        </w:rPr>
      </w:pPr>
      <w:r w:rsidRPr="00FC233E">
        <w:rPr>
          <w:rFonts w:ascii="宋体" w:hAnsi="宋体" w:cs="宋体"/>
          <w:b/>
          <w:kern w:val="0"/>
          <w:sz w:val="24"/>
          <w:szCs w:val="24"/>
        </w:rPr>
        <w:t>8.2</w:t>
      </w:r>
      <w:r w:rsidRPr="00FC233E">
        <w:rPr>
          <w:rFonts w:ascii="宋体" w:hAnsi="宋体" w:cs="宋体" w:hint="eastAsia"/>
          <w:b/>
          <w:kern w:val="0"/>
          <w:sz w:val="24"/>
          <w:szCs w:val="24"/>
        </w:rPr>
        <w:t>设计原则</w:t>
      </w:r>
    </w:p>
    <w:p w:rsidR="0018787A" w:rsidRDefault="0018787A" w:rsidP="0018787A">
      <w:pPr>
        <w:wordWrap w:val="0"/>
        <w:topLinePunct/>
        <w:spacing w:line="360" w:lineRule="auto"/>
        <w:ind w:firstLine="480"/>
        <w:rPr>
          <w:rFonts w:ascii="宋体" w:hAnsi="宋体" w:cs="宋体"/>
          <w:sz w:val="24"/>
        </w:rPr>
      </w:pPr>
      <w:r>
        <w:rPr>
          <w:rFonts w:ascii="宋体" w:hAnsi="宋体" w:cs="宋体" w:hint="eastAsia"/>
          <w:sz w:val="24"/>
        </w:rPr>
        <w:t>以人为本：坚持以人民为中心，按照高质量发展要求，改善居民居住条件</w:t>
      </w:r>
    </w:p>
    <w:p w:rsidR="0018787A" w:rsidRDefault="0018787A" w:rsidP="004763C5">
      <w:pPr>
        <w:wordWrap w:val="0"/>
        <w:topLinePunct/>
        <w:spacing w:line="360" w:lineRule="auto"/>
        <w:ind w:firstLine="480"/>
        <w:rPr>
          <w:rFonts w:ascii="宋体" w:hAnsi="宋体" w:cs="宋体"/>
          <w:sz w:val="24"/>
        </w:rPr>
      </w:pPr>
      <w:r>
        <w:rPr>
          <w:rFonts w:ascii="宋体" w:hAnsi="宋体" w:cs="宋体" w:hint="eastAsia"/>
          <w:sz w:val="24"/>
        </w:rPr>
        <w:t>打造“安民、便民、乐民”的生活圈：满足居民基本生活保障、加强社区安全功能和文化建设，完善社区功能。</w:t>
      </w:r>
    </w:p>
    <w:p w:rsidR="00E30EE8" w:rsidRPr="00FC233E" w:rsidRDefault="00E30EE8" w:rsidP="00FC233E">
      <w:pPr>
        <w:pStyle w:val="Style3"/>
        <w:ind w:firstLineChars="200" w:firstLine="482"/>
        <w:rPr>
          <w:rFonts w:ascii="宋体" w:hAnsi="宋体" w:cs="宋体"/>
          <w:b/>
          <w:kern w:val="0"/>
          <w:sz w:val="24"/>
          <w:szCs w:val="24"/>
        </w:rPr>
      </w:pPr>
      <w:r w:rsidRPr="00FC233E">
        <w:rPr>
          <w:rFonts w:ascii="宋体" w:hAnsi="宋体" w:cs="宋体"/>
          <w:b/>
          <w:kern w:val="0"/>
          <w:sz w:val="24"/>
          <w:szCs w:val="24"/>
        </w:rPr>
        <w:t>8.</w:t>
      </w:r>
      <w:r w:rsidR="00964DEE" w:rsidRPr="00FC233E">
        <w:rPr>
          <w:rFonts w:ascii="宋体" w:hAnsi="宋体" w:cs="宋体"/>
          <w:b/>
          <w:kern w:val="0"/>
          <w:sz w:val="24"/>
          <w:szCs w:val="24"/>
        </w:rPr>
        <w:t>3</w:t>
      </w:r>
      <w:r w:rsidRPr="00FC233E">
        <w:rPr>
          <w:rFonts w:ascii="宋体" w:hAnsi="宋体" w:cs="宋体" w:hint="eastAsia"/>
          <w:b/>
          <w:kern w:val="0"/>
          <w:sz w:val="24"/>
          <w:szCs w:val="24"/>
        </w:rPr>
        <w:t>设计内容</w:t>
      </w:r>
    </w:p>
    <w:p w:rsidR="00471735" w:rsidRPr="00471735" w:rsidRDefault="00471735" w:rsidP="00471735">
      <w:pPr>
        <w:wordWrap w:val="0"/>
        <w:topLinePunct/>
        <w:spacing w:line="360" w:lineRule="auto"/>
        <w:ind w:firstLine="480"/>
        <w:rPr>
          <w:rFonts w:ascii="宋体" w:hAnsi="宋体" w:cs="宋体"/>
          <w:sz w:val="24"/>
        </w:rPr>
      </w:pPr>
      <w:r w:rsidRPr="00BB51E2">
        <w:rPr>
          <w:rFonts w:ascii="宋体" w:hAnsi="宋体" w:cs="宋体" w:hint="eastAsia"/>
          <w:sz w:val="24"/>
        </w:rPr>
        <w:t>越秀区东山街二期工程主要为研究范围内的街区公共空间品质提升</w:t>
      </w:r>
      <w:r>
        <w:rPr>
          <w:rFonts w:ascii="宋体" w:hAnsi="宋体" w:cs="宋体" w:hint="eastAsia"/>
          <w:sz w:val="24"/>
        </w:rPr>
        <w:t>、</w:t>
      </w:r>
      <w:r w:rsidRPr="00BB51E2">
        <w:rPr>
          <w:rFonts w:ascii="宋体" w:hAnsi="宋体" w:cs="宋体" w:hint="eastAsia"/>
          <w:sz w:val="24"/>
        </w:rPr>
        <w:t>机动车道优化、人行道空间改造。</w:t>
      </w:r>
    </w:p>
    <w:p w:rsidR="00DE29AE" w:rsidRPr="00DE29AE" w:rsidRDefault="00DE29AE" w:rsidP="00DE29AE">
      <w:pPr>
        <w:wordWrap w:val="0"/>
        <w:topLinePunct/>
        <w:spacing w:line="360" w:lineRule="auto"/>
        <w:ind w:firstLine="480"/>
        <w:rPr>
          <w:rFonts w:ascii="仿宋" w:eastAsia="仿宋" w:hAnsi="仿宋" w:cs="仿宋"/>
          <w:sz w:val="24"/>
          <w:szCs w:val="24"/>
        </w:rPr>
      </w:pPr>
      <w:r w:rsidRPr="00DE29AE">
        <w:rPr>
          <w:rFonts w:ascii="宋体" w:hAnsi="宋体" w:cs="宋体" w:hint="eastAsia"/>
          <w:sz w:val="24"/>
        </w:rPr>
        <w:t>明确提出概念</w:t>
      </w:r>
      <w:r w:rsidRPr="00DE29AE">
        <w:rPr>
          <w:rFonts w:ascii="宋体" w:hAnsi="宋体" w:cs="宋体"/>
          <w:sz w:val="24"/>
        </w:rPr>
        <w:t>主题，</w:t>
      </w:r>
      <w:r w:rsidRPr="00DE29AE">
        <w:rPr>
          <w:rFonts w:ascii="宋体" w:hAnsi="宋体" w:cs="宋体" w:hint="eastAsia"/>
          <w:sz w:val="24"/>
        </w:rPr>
        <w:t>以此主题</w:t>
      </w:r>
      <w:r w:rsidRPr="00DE29AE">
        <w:rPr>
          <w:rFonts w:ascii="宋体" w:hAnsi="宋体" w:cs="宋体"/>
          <w:sz w:val="24"/>
        </w:rPr>
        <w:t>贯彻</w:t>
      </w:r>
      <w:r>
        <w:rPr>
          <w:rFonts w:ascii="宋体" w:hAnsi="宋体" w:cs="宋体" w:hint="eastAsia"/>
          <w:sz w:val="24"/>
        </w:rPr>
        <w:t>老旧小区内部</w:t>
      </w:r>
      <w:r w:rsidRPr="00DE29AE">
        <w:rPr>
          <w:rFonts w:ascii="宋体" w:hAnsi="宋体" w:cs="宋体"/>
          <w:sz w:val="24"/>
        </w:rPr>
        <w:t>景观</w:t>
      </w:r>
      <w:r w:rsidRPr="00DE29AE">
        <w:rPr>
          <w:rFonts w:ascii="宋体" w:hAnsi="宋体" w:cs="宋体" w:hint="eastAsia"/>
          <w:sz w:val="24"/>
        </w:rPr>
        <w:t>、市政等设计</w:t>
      </w:r>
      <w:r w:rsidRPr="00DE29AE">
        <w:rPr>
          <w:rFonts w:ascii="宋体" w:hAnsi="宋体" w:cs="宋体"/>
          <w:sz w:val="24"/>
        </w:rPr>
        <w:t>效果。</w:t>
      </w:r>
      <w:r w:rsidRPr="00DE29AE">
        <w:rPr>
          <w:rFonts w:ascii="宋体" w:hAnsi="宋体" w:cs="宋体" w:hint="eastAsia"/>
          <w:sz w:val="24"/>
        </w:rPr>
        <w:t>科学规划广场、</w:t>
      </w:r>
      <w:r>
        <w:rPr>
          <w:rFonts w:ascii="宋体" w:hAnsi="宋体" w:cs="宋体" w:hint="eastAsia"/>
          <w:sz w:val="24"/>
        </w:rPr>
        <w:t>儿童活动空间</w:t>
      </w:r>
      <w:r w:rsidRPr="00DE29AE">
        <w:rPr>
          <w:rFonts w:ascii="宋体" w:hAnsi="宋体" w:cs="宋体" w:hint="eastAsia"/>
          <w:sz w:val="24"/>
        </w:rPr>
        <w:t>、绿地、</w:t>
      </w:r>
      <w:r>
        <w:rPr>
          <w:rFonts w:ascii="宋体" w:hAnsi="宋体" w:cs="宋体" w:hint="eastAsia"/>
          <w:sz w:val="24"/>
        </w:rPr>
        <w:t>小区入口、公</w:t>
      </w:r>
      <w:proofErr w:type="gramStart"/>
      <w:r>
        <w:rPr>
          <w:rFonts w:ascii="宋体" w:hAnsi="宋体" w:cs="宋体" w:hint="eastAsia"/>
          <w:sz w:val="24"/>
        </w:rPr>
        <w:t>服配套</w:t>
      </w:r>
      <w:proofErr w:type="gramEnd"/>
      <w:r w:rsidRPr="00DE29AE">
        <w:rPr>
          <w:rFonts w:ascii="宋体" w:hAnsi="宋体" w:cs="宋体" w:hint="eastAsia"/>
          <w:sz w:val="24"/>
        </w:rPr>
        <w:t>等重要公共开敞空间的空间形态和功能，合理布局公共空间与公共交通、</w:t>
      </w:r>
      <w:r w:rsidR="00471735">
        <w:rPr>
          <w:rFonts w:ascii="宋体" w:hAnsi="宋体" w:cs="宋体" w:hint="eastAsia"/>
          <w:sz w:val="24"/>
        </w:rPr>
        <w:t>慢行系统</w:t>
      </w:r>
      <w:r w:rsidRPr="00DE29AE">
        <w:rPr>
          <w:rFonts w:ascii="宋体" w:hAnsi="宋体" w:cs="宋体" w:hint="eastAsia"/>
          <w:sz w:val="24"/>
        </w:rPr>
        <w:t>、公共服务设施之间</w:t>
      </w:r>
      <w:r w:rsidRPr="00DE29AE">
        <w:rPr>
          <w:rFonts w:ascii="宋体" w:hAnsi="宋体" w:cs="宋体" w:hint="eastAsia"/>
          <w:sz w:val="24"/>
        </w:rPr>
        <w:lastRenderedPageBreak/>
        <w:t>的联系，打造</w:t>
      </w:r>
      <w:r>
        <w:rPr>
          <w:rFonts w:ascii="宋体" w:hAnsi="宋体" w:cs="宋体" w:hint="eastAsia"/>
          <w:sz w:val="24"/>
        </w:rPr>
        <w:t>老旧小区</w:t>
      </w:r>
      <w:r w:rsidRPr="00DE29AE">
        <w:rPr>
          <w:rFonts w:ascii="宋体" w:hAnsi="宋体" w:cs="宋体" w:hint="eastAsia"/>
          <w:sz w:val="24"/>
        </w:rPr>
        <w:t>慢行体系及能够满足区域内生活、休闲、运动等多样化需求的</w:t>
      </w:r>
      <w:r>
        <w:rPr>
          <w:rFonts w:ascii="宋体" w:hAnsi="宋体" w:cs="宋体" w:hint="eastAsia"/>
          <w:sz w:val="24"/>
        </w:rPr>
        <w:t>公共</w:t>
      </w:r>
      <w:r w:rsidRPr="00DE29AE">
        <w:rPr>
          <w:rFonts w:ascii="宋体" w:hAnsi="宋体" w:cs="宋体" w:hint="eastAsia"/>
          <w:sz w:val="24"/>
        </w:rPr>
        <w:t>空间体系。</w:t>
      </w:r>
    </w:p>
    <w:p w:rsidR="00DE29AE" w:rsidRDefault="00DE29AE" w:rsidP="00D2087B">
      <w:pPr>
        <w:wordWrap w:val="0"/>
        <w:topLinePunct/>
        <w:spacing w:line="360" w:lineRule="auto"/>
        <w:ind w:firstLine="480"/>
        <w:rPr>
          <w:rFonts w:ascii="宋体" w:hAnsi="宋体" w:cs="宋体"/>
          <w:sz w:val="24"/>
        </w:rPr>
      </w:pPr>
      <w:r w:rsidRPr="00DE29AE">
        <w:rPr>
          <w:rFonts w:ascii="宋体" w:hAnsi="宋体" w:cs="宋体" w:hint="eastAsia"/>
          <w:sz w:val="24"/>
        </w:rPr>
        <w:t>提出合理高效的交通组织，处理好</w:t>
      </w:r>
      <w:r>
        <w:rPr>
          <w:rFonts w:ascii="宋体" w:hAnsi="宋体" w:cs="宋体" w:hint="eastAsia"/>
          <w:sz w:val="24"/>
        </w:rPr>
        <w:t>老旧小区</w:t>
      </w:r>
      <w:r w:rsidR="009F609B">
        <w:rPr>
          <w:rFonts w:ascii="宋体" w:hAnsi="宋体" w:cs="宋体" w:hint="eastAsia"/>
          <w:sz w:val="24"/>
        </w:rPr>
        <w:t>内部</w:t>
      </w:r>
      <w:r w:rsidRPr="00DE29AE">
        <w:rPr>
          <w:rFonts w:ascii="宋体" w:hAnsi="宋体" w:cs="宋体" w:hint="eastAsia"/>
          <w:sz w:val="24"/>
        </w:rPr>
        <w:t>交通</w:t>
      </w:r>
      <w:r w:rsidR="00964DEE">
        <w:rPr>
          <w:rFonts w:ascii="宋体" w:hAnsi="宋体" w:cs="宋体" w:hint="eastAsia"/>
          <w:sz w:val="24"/>
        </w:rPr>
        <w:t>与</w:t>
      </w:r>
      <w:r w:rsidRPr="00DE29AE">
        <w:rPr>
          <w:rFonts w:ascii="宋体" w:hAnsi="宋体" w:cs="宋体" w:hint="eastAsia"/>
          <w:sz w:val="24"/>
        </w:rPr>
        <w:t>城市交通系统</w:t>
      </w:r>
      <w:r w:rsidR="00964DEE">
        <w:rPr>
          <w:rFonts w:ascii="宋体" w:hAnsi="宋体" w:cs="宋体" w:hint="eastAsia"/>
          <w:sz w:val="24"/>
        </w:rPr>
        <w:t>间的</w:t>
      </w:r>
      <w:r w:rsidRPr="00DE29AE">
        <w:rPr>
          <w:rFonts w:ascii="宋体" w:hAnsi="宋体" w:cs="宋体" w:hint="eastAsia"/>
          <w:sz w:val="24"/>
        </w:rPr>
        <w:t>关系，对交通组织提出</w:t>
      </w:r>
      <w:r>
        <w:rPr>
          <w:rFonts w:ascii="宋体" w:hAnsi="宋体" w:cs="宋体" w:hint="eastAsia"/>
          <w:sz w:val="24"/>
        </w:rPr>
        <w:t>改造</w:t>
      </w:r>
      <w:r w:rsidRPr="00DE29AE">
        <w:rPr>
          <w:rFonts w:ascii="宋体" w:hAnsi="宋体" w:cs="宋体" w:hint="eastAsia"/>
          <w:sz w:val="24"/>
        </w:rPr>
        <w:t>策略，</w:t>
      </w:r>
      <w:r>
        <w:rPr>
          <w:rFonts w:ascii="宋体" w:hAnsi="宋体" w:cs="宋体" w:hint="eastAsia"/>
          <w:sz w:val="24"/>
        </w:rPr>
        <w:t>包含</w:t>
      </w:r>
      <w:r w:rsidRPr="00DE29AE">
        <w:rPr>
          <w:rFonts w:ascii="宋体" w:hAnsi="宋体" w:cs="宋体" w:hint="eastAsia"/>
          <w:sz w:val="24"/>
        </w:rPr>
        <w:t>不同停车系统、</w:t>
      </w:r>
      <w:r>
        <w:rPr>
          <w:rFonts w:ascii="宋体" w:hAnsi="宋体" w:cs="宋体" w:hint="eastAsia"/>
          <w:sz w:val="24"/>
        </w:rPr>
        <w:t>老旧小区内部的临时停放点、电动自行车的停放</w:t>
      </w:r>
      <w:r w:rsidRPr="00DE29AE">
        <w:rPr>
          <w:rFonts w:ascii="宋体" w:hAnsi="宋体" w:cs="宋体" w:hint="eastAsia"/>
          <w:sz w:val="24"/>
        </w:rPr>
        <w:t>的科学规划。</w:t>
      </w:r>
    </w:p>
    <w:p w:rsidR="00471735" w:rsidRPr="00471735" w:rsidRDefault="00471735" w:rsidP="00471735">
      <w:pPr>
        <w:wordWrap w:val="0"/>
        <w:topLinePunct/>
        <w:spacing w:line="360" w:lineRule="auto"/>
        <w:ind w:firstLine="480"/>
        <w:rPr>
          <w:rFonts w:ascii="宋体" w:hAnsi="宋体" w:cs="宋体"/>
          <w:sz w:val="24"/>
        </w:rPr>
      </w:pPr>
      <w:r w:rsidRPr="00DE29AE">
        <w:rPr>
          <w:rFonts w:ascii="宋体" w:hAnsi="宋体" w:cs="宋体" w:hint="eastAsia"/>
          <w:sz w:val="24"/>
        </w:rPr>
        <w:t>引入如海绵城市、智慧城市和老旧小区</w:t>
      </w:r>
      <w:proofErr w:type="gramStart"/>
      <w:r w:rsidRPr="00DE29AE">
        <w:rPr>
          <w:rFonts w:ascii="宋体" w:hAnsi="宋体" w:cs="宋体" w:hint="eastAsia"/>
          <w:sz w:val="24"/>
        </w:rPr>
        <w:t>微改造</w:t>
      </w:r>
      <w:proofErr w:type="gramEnd"/>
      <w:r w:rsidRPr="00DE29AE">
        <w:rPr>
          <w:rFonts w:ascii="宋体" w:hAnsi="宋体" w:cs="宋体" w:hint="eastAsia"/>
          <w:sz w:val="24"/>
        </w:rPr>
        <w:t>的新理念和技术要求，针对东</w:t>
      </w:r>
      <w:r>
        <w:rPr>
          <w:rFonts w:ascii="宋体" w:hAnsi="宋体" w:cs="宋体" w:hint="eastAsia"/>
          <w:sz w:val="24"/>
        </w:rPr>
        <w:t>山街道</w:t>
      </w:r>
      <w:r w:rsidRPr="00E30EE8">
        <w:rPr>
          <w:rFonts w:ascii="宋体" w:hAnsi="宋体" w:cs="宋体" w:hint="eastAsia"/>
          <w:sz w:val="24"/>
        </w:rPr>
        <w:t>地域特征，提出因地制宜的</w:t>
      </w:r>
      <w:r>
        <w:rPr>
          <w:rFonts w:ascii="宋体" w:hAnsi="宋体" w:cs="宋体" w:hint="eastAsia"/>
          <w:sz w:val="24"/>
        </w:rPr>
        <w:t>设计</w:t>
      </w:r>
      <w:r w:rsidRPr="00E30EE8">
        <w:rPr>
          <w:rFonts w:ascii="宋体" w:hAnsi="宋体" w:cs="宋体" w:hint="eastAsia"/>
          <w:sz w:val="24"/>
        </w:rPr>
        <w:t>理念</w:t>
      </w:r>
      <w:r>
        <w:rPr>
          <w:rFonts w:ascii="宋体" w:hAnsi="宋体" w:cs="宋体" w:hint="eastAsia"/>
          <w:sz w:val="24"/>
        </w:rPr>
        <w:t>及提升</w:t>
      </w:r>
      <w:r w:rsidRPr="00E30EE8">
        <w:rPr>
          <w:rFonts w:ascii="宋体" w:hAnsi="宋体" w:cs="宋体" w:hint="eastAsia"/>
          <w:sz w:val="24"/>
        </w:rPr>
        <w:t>策略，制定合理的</w:t>
      </w:r>
      <w:r>
        <w:rPr>
          <w:rFonts w:ascii="宋体" w:hAnsi="宋体" w:cs="宋体" w:hint="eastAsia"/>
          <w:sz w:val="24"/>
        </w:rPr>
        <w:t>工程方案</w:t>
      </w:r>
      <w:r w:rsidRPr="00E30EE8">
        <w:rPr>
          <w:rFonts w:ascii="宋体" w:hAnsi="宋体" w:cs="宋体" w:hint="eastAsia"/>
          <w:sz w:val="24"/>
        </w:rPr>
        <w:t>。</w:t>
      </w:r>
    </w:p>
    <w:p w:rsidR="00E30EE8" w:rsidRPr="00FC233E" w:rsidRDefault="00E30EE8" w:rsidP="00FC233E">
      <w:pPr>
        <w:pStyle w:val="Style3"/>
        <w:ind w:firstLineChars="200" w:firstLine="482"/>
        <w:rPr>
          <w:rFonts w:ascii="宋体" w:hAnsi="宋体" w:cs="宋体"/>
          <w:b/>
          <w:kern w:val="0"/>
          <w:sz w:val="24"/>
          <w:szCs w:val="24"/>
        </w:rPr>
      </w:pPr>
      <w:r w:rsidRPr="00FC233E">
        <w:rPr>
          <w:rFonts w:ascii="宋体" w:hAnsi="宋体" w:cs="宋体"/>
          <w:b/>
          <w:kern w:val="0"/>
          <w:sz w:val="24"/>
          <w:szCs w:val="24"/>
        </w:rPr>
        <w:t>8.</w:t>
      </w:r>
      <w:r w:rsidR="00964DEE" w:rsidRPr="00FC233E">
        <w:rPr>
          <w:rFonts w:ascii="宋体" w:hAnsi="宋体" w:cs="宋体"/>
          <w:b/>
          <w:kern w:val="0"/>
          <w:sz w:val="24"/>
          <w:szCs w:val="24"/>
        </w:rPr>
        <w:t>4</w:t>
      </w:r>
      <w:r w:rsidRPr="00FC233E">
        <w:rPr>
          <w:rFonts w:ascii="宋体" w:hAnsi="宋体" w:cs="宋体" w:hint="eastAsia"/>
          <w:b/>
          <w:kern w:val="0"/>
          <w:sz w:val="24"/>
          <w:szCs w:val="24"/>
        </w:rPr>
        <w:t>设计深度</w:t>
      </w:r>
    </w:p>
    <w:p w:rsidR="00D2087B" w:rsidRPr="00BB51E2" w:rsidRDefault="00D2087B" w:rsidP="00D2087B">
      <w:pPr>
        <w:wordWrap w:val="0"/>
        <w:topLinePunct/>
        <w:spacing w:line="360" w:lineRule="auto"/>
        <w:ind w:firstLine="480"/>
        <w:rPr>
          <w:rFonts w:ascii="宋体" w:hAnsi="宋体" w:cs="宋体"/>
          <w:sz w:val="24"/>
        </w:rPr>
      </w:pPr>
      <w:r w:rsidRPr="00BB51E2">
        <w:rPr>
          <w:rFonts w:ascii="宋体" w:hAnsi="宋体" w:cs="宋体" w:hint="eastAsia"/>
          <w:sz w:val="24"/>
        </w:rPr>
        <w:t>方案内容包括：项目概况、</w:t>
      </w:r>
      <w:r w:rsidR="00471735">
        <w:rPr>
          <w:rFonts w:ascii="宋体" w:hAnsi="宋体" w:cs="宋体" w:hint="eastAsia"/>
          <w:sz w:val="24"/>
        </w:rPr>
        <w:t>设计理念、改造策略、</w:t>
      </w:r>
      <w:r w:rsidRPr="00BB51E2">
        <w:rPr>
          <w:rFonts w:ascii="宋体" w:hAnsi="宋体" w:cs="宋体" w:hint="eastAsia"/>
          <w:sz w:val="24"/>
        </w:rPr>
        <w:t>实景融入图、分析示意图、总平面图、设计说明等。</w:t>
      </w:r>
    </w:p>
    <w:p w:rsidR="00D2087B" w:rsidRDefault="00D2087B" w:rsidP="00D2087B">
      <w:pPr>
        <w:wordWrap w:val="0"/>
        <w:topLinePunct/>
        <w:spacing w:line="360" w:lineRule="auto"/>
        <w:ind w:firstLine="480"/>
        <w:rPr>
          <w:rFonts w:ascii="宋体" w:hAnsi="宋体" w:cs="宋体"/>
          <w:sz w:val="24"/>
        </w:rPr>
      </w:pPr>
      <w:r w:rsidRPr="00BB51E2">
        <w:rPr>
          <w:rFonts w:ascii="宋体" w:hAnsi="宋体" w:cs="宋体" w:hint="eastAsia"/>
          <w:sz w:val="24"/>
        </w:rPr>
        <w:t>初步设计内容包括：设计说明、总平面图、分平面图、主要技术经济指标（总用地面积、各种材料铺装面积）、设计大样图、结构设计图（结构选型、基础形式、主要构件等）、结构计算书、给排水设计图、电气设计图等。</w:t>
      </w:r>
    </w:p>
    <w:p w:rsidR="00D85BEF" w:rsidRPr="00471735" w:rsidRDefault="00471735" w:rsidP="00471735">
      <w:pPr>
        <w:wordWrap w:val="0"/>
        <w:topLinePunct/>
        <w:spacing w:line="360" w:lineRule="auto"/>
        <w:ind w:firstLine="480"/>
        <w:rPr>
          <w:rFonts w:ascii="宋体" w:hAnsi="宋体" w:cs="宋体"/>
          <w:sz w:val="24"/>
        </w:rPr>
      </w:pPr>
      <w:r>
        <w:rPr>
          <w:rFonts w:ascii="宋体" w:hAnsi="宋体" w:cs="宋体" w:hint="eastAsia"/>
          <w:sz w:val="24"/>
        </w:rPr>
        <w:t>施工图</w:t>
      </w:r>
      <w:r w:rsidRPr="00BB51E2">
        <w:rPr>
          <w:rFonts w:ascii="宋体" w:hAnsi="宋体" w:cs="宋体" w:hint="eastAsia"/>
          <w:sz w:val="24"/>
        </w:rPr>
        <w:t>内容包括：设计说明、总平面图、分平面图、主要技术经济指标（总用地面积、各种材料铺装面积）、设计大样图、结构设计图（结构选型、基础形式、主要构件等）、结构计算书、给排水设计图、电气设计图等。</w:t>
      </w:r>
    </w:p>
    <w:sectPr w:rsidR="00D85BEF" w:rsidRPr="00471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CFC" w:rsidRDefault="003F6CFC" w:rsidP="00D2087B">
      <w:r>
        <w:separator/>
      </w:r>
    </w:p>
  </w:endnote>
  <w:endnote w:type="continuationSeparator" w:id="0">
    <w:p w:rsidR="003F6CFC" w:rsidRDefault="003F6CFC" w:rsidP="00D2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CFC" w:rsidRDefault="003F6CFC" w:rsidP="00D2087B">
      <w:r>
        <w:separator/>
      </w:r>
    </w:p>
  </w:footnote>
  <w:footnote w:type="continuationSeparator" w:id="0">
    <w:p w:rsidR="003F6CFC" w:rsidRDefault="003F6CFC" w:rsidP="00D2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029B9"/>
    <w:multiLevelType w:val="multilevel"/>
    <w:tmpl w:val="46A029B9"/>
    <w:lvl w:ilvl="0">
      <w:start w:val="1"/>
      <w:numFmt w:val="decimal"/>
      <w:lvlText w:val="%1、"/>
      <w:lvlJc w:val="left"/>
      <w:pPr>
        <w:ind w:left="384" w:hanging="384"/>
      </w:pPr>
      <w:rPr>
        <w:rFonts w:eastAsia="Calibri"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3080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17"/>
    <w:rsid w:val="0018787A"/>
    <w:rsid w:val="00271245"/>
    <w:rsid w:val="003F6CFC"/>
    <w:rsid w:val="00471735"/>
    <w:rsid w:val="004763C5"/>
    <w:rsid w:val="00745D49"/>
    <w:rsid w:val="00755D49"/>
    <w:rsid w:val="00826952"/>
    <w:rsid w:val="00964DEE"/>
    <w:rsid w:val="009F609B"/>
    <w:rsid w:val="00A44CEF"/>
    <w:rsid w:val="00B03817"/>
    <w:rsid w:val="00BB51E2"/>
    <w:rsid w:val="00D2087B"/>
    <w:rsid w:val="00D85BEF"/>
    <w:rsid w:val="00DE29AE"/>
    <w:rsid w:val="00E30EE8"/>
    <w:rsid w:val="00EA6035"/>
    <w:rsid w:val="00FC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E403C"/>
  <w15:chartTrackingRefBased/>
  <w15:docId w15:val="{5A812E94-CAB4-46F1-AC34-79FCF0E1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87B"/>
    <w:pPr>
      <w:widowControl w:val="0"/>
      <w:jc w:val="both"/>
    </w:pPr>
    <w:rPr>
      <w:rFonts w:ascii="Calibri" w:eastAsia="宋体" w:hAnsi="Calibri" w:cs="Times New Roman"/>
    </w:rPr>
  </w:style>
  <w:style w:type="paragraph" w:styleId="1">
    <w:name w:val="heading 1"/>
    <w:basedOn w:val="a"/>
    <w:next w:val="a"/>
    <w:link w:val="11"/>
    <w:qFormat/>
    <w:rsid w:val="00D2087B"/>
    <w:pPr>
      <w:keepNext/>
      <w:keepLines/>
      <w:spacing w:before="340" w:after="330" w:line="578" w:lineRule="auto"/>
      <w:jc w:val="center"/>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8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87B"/>
    <w:rPr>
      <w:sz w:val="18"/>
      <w:szCs w:val="18"/>
    </w:rPr>
  </w:style>
  <w:style w:type="paragraph" w:styleId="a5">
    <w:name w:val="footer"/>
    <w:basedOn w:val="a"/>
    <w:link w:val="a6"/>
    <w:uiPriority w:val="99"/>
    <w:unhideWhenUsed/>
    <w:rsid w:val="00D2087B"/>
    <w:pPr>
      <w:tabs>
        <w:tab w:val="center" w:pos="4153"/>
        <w:tab w:val="right" w:pos="8306"/>
      </w:tabs>
      <w:snapToGrid w:val="0"/>
      <w:jc w:val="left"/>
    </w:pPr>
    <w:rPr>
      <w:sz w:val="18"/>
      <w:szCs w:val="18"/>
    </w:rPr>
  </w:style>
  <w:style w:type="character" w:customStyle="1" w:styleId="a6">
    <w:name w:val="页脚 字符"/>
    <w:basedOn w:val="a0"/>
    <w:link w:val="a5"/>
    <w:uiPriority w:val="99"/>
    <w:rsid w:val="00D2087B"/>
    <w:rPr>
      <w:sz w:val="18"/>
      <w:szCs w:val="18"/>
    </w:rPr>
  </w:style>
  <w:style w:type="character" w:customStyle="1" w:styleId="10">
    <w:name w:val="标题 1 字符"/>
    <w:basedOn w:val="a0"/>
    <w:uiPriority w:val="9"/>
    <w:rsid w:val="00D2087B"/>
    <w:rPr>
      <w:rFonts w:ascii="Calibri" w:eastAsia="宋体" w:hAnsi="Calibri" w:cs="Times New Roman"/>
      <w:b/>
      <w:bCs/>
      <w:kern w:val="44"/>
      <w:sz w:val="44"/>
      <w:szCs w:val="44"/>
    </w:rPr>
  </w:style>
  <w:style w:type="character" w:customStyle="1" w:styleId="11">
    <w:name w:val="标题 1 字符1"/>
    <w:link w:val="1"/>
    <w:rsid w:val="00D2087B"/>
    <w:rPr>
      <w:rFonts w:ascii="Times New Roman" w:eastAsia="宋体" w:hAnsi="Times New Roman" w:cs="Times New Roman"/>
      <w:b/>
      <w:bCs/>
      <w:kern w:val="44"/>
      <w:sz w:val="44"/>
      <w:szCs w:val="44"/>
    </w:rPr>
  </w:style>
  <w:style w:type="paragraph" w:styleId="4">
    <w:name w:val="index 4"/>
    <w:basedOn w:val="a"/>
    <w:next w:val="a"/>
    <w:uiPriority w:val="99"/>
    <w:unhideWhenUsed/>
    <w:qFormat/>
    <w:rsid w:val="00D2087B"/>
    <w:pPr>
      <w:widowControl/>
      <w:ind w:leftChars="600" w:left="600"/>
      <w:jc w:val="left"/>
    </w:pPr>
    <w:rPr>
      <w:kern w:val="0"/>
    </w:rPr>
  </w:style>
  <w:style w:type="paragraph" w:styleId="a7">
    <w:name w:val="Plain Text"/>
    <w:basedOn w:val="a"/>
    <w:link w:val="a8"/>
    <w:rsid w:val="00D2087B"/>
    <w:rPr>
      <w:rFonts w:ascii="宋体" w:hAnsi="Courier New"/>
      <w:kern w:val="0"/>
      <w:sz w:val="20"/>
      <w:szCs w:val="20"/>
    </w:rPr>
  </w:style>
  <w:style w:type="character" w:customStyle="1" w:styleId="a8">
    <w:name w:val="纯文本 字符"/>
    <w:basedOn w:val="a0"/>
    <w:link w:val="a7"/>
    <w:rsid w:val="00D2087B"/>
    <w:rPr>
      <w:rFonts w:ascii="宋体" w:eastAsia="宋体" w:hAnsi="Courier New" w:cs="Times New Roman"/>
      <w:kern w:val="0"/>
      <w:sz w:val="20"/>
      <w:szCs w:val="20"/>
    </w:rPr>
  </w:style>
  <w:style w:type="paragraph" w:styleId="2">
    <w:name w:val="Body Text 2"/>
    <w:basedOn w:val="a"/>
    <w:link w:val="20"/>
    <w:rsid w:val="00D2087B"/>
    <w:pPr>
      <w:spacing w:after="120" w:line="480" w:lineRule="auto"/>
    </w:pPr>
    <w:rPr>
      <w:rFonts w:ascii="Times New Roman" w:hAnsi="Times New Roman"/>
      <w:kern w:val="0"/>
      <w:sz w:val="20"/>
      <w:szCs w:val="24"/>
    </w:rPr>
  </w:style>
  <w:style w:type="character" w:customStyle="1" w:styleId="20">
    <w:name w:val="正文文本 2 字符"/>
    <w:basedOn w:val="a0"/>
    <w:link w:val="2"/>
    <w:rsid w:val="00D2087B"/>
    <w:rPr>
      <w:rFonts w:ascii="Times New Roman" w:eastAsia="宋体" w:hAnsi="Times New Roman" w:cs="Times New Roman"/>
      <w:kern w:val="0"/>
      <w:sz w:val="20"/>
      <w:szCs w:val="24"/>
    </w:rPr>
  </w:style>
  <w:style w:type="paragraph" w:customStyle="1" w:styleId="a9">
    <w:basedOn w:val="a"/>
    <w:next w:val="aa"/>
    <w:qFormat/>
    <w:rsid w:val="00D2087B"/>
    <w:pPr>
      <w:ind w:firstLineChars="200" w:firstLine="420"/>
    </w:pPr>
    <w:rPr>
      <w:szCs w:val="24"/>
    </w:rPr>
  </w:style>
  <w:style w:type="paragraph" w:customStyle="1" w:styleId="Style3">
    <w:name w:val="_Style 3"/>
    <w:qFormat/>
    <w:rsid w:val="00D2087B"/>
    <w:pPr>
      <w:widowControl w:val="0"/>
      <w:jc w:val="both"/>
    </w:pPr>
    <w:rPr>
      <w:rFonts w:ascii="Calibri" w:eastAsia="宋体" w:hAnsi="Calibri" w:cs="Times New Roman"/>
    </w:rPr>
  </w:style>
  <w:style w:type="paragraph" w:customStyle="1" w:styleId="15">
    <w:name w:val="样式 宋体 行距: 1.5 倍行距"/>
    <w:basedOn w:val="a"/>
    <w:uiPriority w:val="99"/>
    <w:qFormat/>
    <w:rsid w:val="00D2087B"/>
    <w:pPr>
      <w:jc w:val="center"/>
    </w:pPr>
    <w:rPr>
      <w:b/>
      <w:szCs w:val="24"/>
    </w:rPr>
  </w:style>
  <w:style w:type="paragraph" w:styleId="aa">
    <w:name w:val="List Paragraph"/>
    <w:basedOn w:val="a"/>
    <w:uiPriority w:val="1"/>
    <w:qFormat/>
    <w:rsid w:val="00D208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罗峰</dc:creator>
  <cp:keywords/>
  <dc:description/>
  <cp:lastModifiedBy>Administrator</cp:lastModifiedBy>
  <cp:revision>3</cp:revision>
  <dcterms:created xsi:type="dcterms:W3CDTF">2023-03-13T03:49:00Z</dcterms:created>
  <dcterms:modified xsi:type="dcterms:W3CDTF">2023-03-13T03:50:00Z</dcterms:modified>
</cp:coreProperties>
</file>