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越秀区城市更新改造补短板项目（二期）——中心城区品质化提升项目（东山街老旧小区改造）勘察设计</w:t>
      </w:r>
    </w:p>
    <w:p>
      <w:pPr>
        <w:spacing w:line="360" w:lineRule="auto"/>
        <w:jc w:val="center"/>
        <w:rPr>
          <w:rFonts w:ascii="宋体" w:hAnsi="宋体"/>
          <w:b/>
          <w:color w:val="auto"/>
          <w:sz w:val="52"/>
          <w:szCs w:val="52"/>
          <w:highlight w:val="none"/>
        </w:rPr>
      </w:pPr>
    </w:p>
    <w:p>
      <w:pPr>
        <w:spacing w:line="360" w:lineRule="auto"/>
        <w:jc w:val="center"/>
        <w:rPr>
          <w:rFonts w:ascii="宋体" w:hAnsi="宋体"/>
          <w:b/>
          <w:color w:val="auto"/>
          <w:sz w:val="52"/>
          <w:szCs w:val="52"/>
          <w:highlight w:val="none"/>
        </w:rPr>
      </w:pPr>
    </w:p>
    <w:p>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招标文件</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w:t>
      </w:r>
    </w:p>
    <w:p>
      <w:pPr>
        <w:spacing w:line="360" w:lineRule="auto"/>
        <w:rPr>
          <w:rFonts w:ascii="宋体" w:hAnsi="宋体"/>
          <w:color w:val="auto"/>
          <w:highlight w:val="none"/>
        </w:rPr>
        <w:sectPr>
          <w:headerReference r:id="rId3" w:type="default"/>
          <w:footerReference r:id="rId4" w:type="default"/>
          <w:footerReference r:id="rId5" w:type="even"/>
          <w:pgSz w:w="11906" w:h="16838"/>
          <w:pgMar w:top="1440" w:right="1466" w:bottom="1440" w:left="1440" w:header="851" w:footer="992" w:gutter="0"/>
          <w:cols w:space="720" w:num="1"/>
          <w:docGrid w:type="linesAndChars" w:linePitch="312" w:charSpace="0"/>
        </w:sectPr>
      </w:pPr>
    </w:p>
    <w:p>
      <w:pPr>
        <w:spacing w:line="360" w:lineRule="auto"/>
        <w:rPr>
          <w:rFonts w:hint="eastAsia" w:ascii="宋体" w:hAnsi="宋体" w:eastAsia="宋体"/>
          <w:color w:val="auto"/>
          <w:highlight w:val="none"/>
          <w:lang w:eastAsia="zh-CN"/>
        </w:rPr>
      </w:pPr>
      <w:r>
        <w:rPr>
          <w:rFonts w:hint="eastAsia" w:ascii="宋体" w:hAnsi="宋体"/>
          <w:color w:val="auto"/>
          <w:highlight w:val="none"/>
        </w:rPr>
        <w:t>招标人（章）：</w:t>
      </w:r>
      <w:r>
        <w:rPr>
          <w:rFonts w:hint="eastAsia" w:ascii="宋体" w:hAnsi="宋体"/>
          <w:color w:val="auto"/>
          <w:highlight w:val="none"/>
          <w:lang w:eastAsia="zh-CN"/>
        </w:rPr>
        <w:t>广东广建项目管理有限公司</w:t>
      </w:r>
    </w:p>
    <w:p>
      <w:pPr>
        <w:spacing w:line="360" w:lineRule="auto"/>
        <w:rPr>
          <w:rFonts w:hint="eastAsia"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 xml:space="preserve">授权代表：丘工  </w:t>
      </w:r>
    </w:p>
    <w:p>
      <w:pPr>
        <w:spacing w:line="360" w:lineRule="auto"/>
        <w:rPr>
          <w:rFonts w:ascii="宋体" w:hAnsi="宋体"/>
          <w:color w:val="auto"/>
          <w:highlight w:val="none"/>
        </w:rPr>
      </w:pPr>
      <w:r>
        <w:rPr>
          <w:rFonts w:hint="eastAsia" w:ascii="宋体" w:hAnsi="宋体"/>
          <w:color w:val="auto"/>
          <w:highlight w:val="none"/>
        </w:rPr>
        <w:t>地址： 广州市越秀区广卫路1号广仁大厦自编1302、1303、1304室</w:t>
      </w:r>
    </w:p>
    <w:p>
      <w:pPr>
        <w:spacing w:line="360" w:lineRule="auto"/>
        <w:rPr>
          <w:rFonts w:ascii="宋体" w:hAnsi="宋体"/>
          <w:color w:val="auto"/>
          <w:highlight w:val="none"/>
        </w:rPr>
      </w:pPr>
      <w:r>
        <w:rPr>
          <w:rFonts w:hint="eastAsia" w:ascii="宋体" w:hAnsi="宋体"/>
          <w:color w:val="auto"/>
          <w:highlight w:val="none"/>
        </w:rPr>
        <w:t>邮政编码：510000</w:t>
      </w:r>
    </w:p>
    <w:p>
      <w:pPr>
        <w:spacing w:line="360" w:lineRule="auto"/>
        <w:rPr>
          <w:rFonts w:ascii="宋体" w:hAnsi="宋体"/>
          <w:color w:val="auto"/>
          <w:highlight w:val="none"/>
        </w:rPr>
      </w:pPr>
      <w:r>
        <w:rPr>
          <w:rFonts w:hint="eastAsia" w:ascii="宋体" w:hAnsi="宋体"/>
          <w:color w:val="auto"/>
          <w:highlight w:val="none"/>
        </w:rPr>
        <w:t>电话：020-83335512-854</w:t>
      </w:r>
      <w:bookmarkStart w:id="18" w:name="_GoBack"/>
      <w:bookmarkEnd w:id="18"/>
    </w:p>
    <w:p>
      <w:pPr>
        <w:spacing w:line="360" w:lineRule="auto"/>
        <w:rPr>
          <w:rFonts w:ascii="宋体" w:hAnsi="宋体"/>
          <w:color w:val="auto"/>
          <w:highlight w:val="none"/>
        </w:rPr>
      </w:pPr>
      <w:r>
        <w:rPr>
          <w:rFonts w:hint="eastAsia" w:ascii="宋体" w:hAnsi="宋体"/>
          <w:color w:val="auto"/>
          <w:highlight w:val="none"/>
        </w:rPr>
        <w:t>传真：/</w:t>
      </w:r>
    </w:p>
    <w:p>
      <w:pPr>
        <w:spacing w:line="360" w:lineRule="auto"/>
        <w:rPr>
          <w:rFonts w:ascii="宋体" w:hAnsi="宋体"/>
          <w:color w:val="auto"/>
          <w:highlight w:val="none"/>
        </w:rPr>
      </w:pPr>
      <w:r>
        <w:rPr>
          <w:rFonts w:hint="eastAsia" w:ascii="宋体" w:hAnsi="宋体"/>
          <w:color w:val="auto"/>
          <w:szCs w:val="21"/>
          <w:highlight w:val="none"/>
        </w:rPr>
        <w:t>电子邮箱：/</w:t>
      </w:r>
    </w:p>
    <w:p>
      <w:pPr>
        <w:spacing w:line="360" w:lineRule="auto"/>
        <w:rPr>
          <w:rFonts w:ascii="宋体" w:hAnsi="宋体"/>
          <w:color w:val="auto"/>
          <w:highlight w:val="none"/>
        </w:rPr>
      </w:pPr>
      <w:r>
        <w:rPr>
          <w:rFonts w:hint="eastAsia" w:ascii="宋体" w:hAnsi="宋体"/>
          <w:color w:val="auto"/>
          <w:highlight w:val="none"/>
        </w:rPr>
        <w:t>招标代理（章）：</w:t>
      </w:r>
      <w:r>
        <w:rPr>
          <w:rFonts w:hint="eastAsia" w:ascii="宋体" w:hAnsi="宋体"/>
          <w:color w:val="auto"/>
          <w:szCs w:val="21"/>
          <w:highlight w:val="none"/>
        </w:rPr>
        <w:t>广州市广州工程建设监理有限</w:t>
      </w:r>
    </w:p>
    <w:p>
      <w:pPr>
        <w:spacing w:line="360" w:lineRule="auto"/>
        <w:rPr>
          <w:rFonts w:ascii="宋体" w:hAnsi="宋体"/>
          <w:color w:val="auto"/>
          <w:highlight w:val="none"/>
        </w:rPr>
      </w:pPr>
      <w:r>
        <w:rPr>
          <w:rFonts w:hint="eastAsia" w:ascii="宋体" w:hAnsi="宋体"/>
          <w:color w:val="auto"/>
          <w:szCs w:val="21"/>
          <w:highlight w:val="none"/>
        </w:rPr>
        <w:t>公司</w:t>
      </w:r>
    </w:p>
    <w:p>
      <w:pPr>
        <w:spacing w:line="360" w:lineRule="auto"/>
        <w:rPr>
          <w:rFonts w:ascii="宋体" w:hAnsi="宋体"/>
          <w:color w:val="auto"/>
          <w:highlight w:val="none"/>
        </w:rPr>
      </w:pPr>
      <w:r>
        <w:rPr>
          <w:rFonts w:hint="eastAsia" w:ascii="宋体" w:hAnsi="宋体"/>
          <w:color w:val="auto"/>
          <w:highlight w:val="none"/>
        </w:rPr>
        <w:t>授权代表：林工</w:t>
      </w:r>
    </w:p>
    <w:p>
      <w:pPr>
        <w:spacing w:line="360" w:lineRule="auto"/>
        <w:rPr>
          <w:rFonts w:ascii="宋体" w:hAnsi="宋体"/>
          <w:color w:val="auto"/>
          <w:highlight w:val="none"/>
        </w:rPr>
      </w:pPr>
      <w:r>
        <w:rPr>
          <w:rFonts w:hint="eastAsia" w:ascii="宋体" w:hAnsi="宋体"/>
          <w:color w:val="auto"/>
          <w:highlight w:val="none"/>
        </w:rPr>
        <w:t>地址：广州市白云区白云大道南685号（阁屏商务大厦）8楼808室</w:t>
      </w:r>
    </w:p>
    <w:p>
      <w:pPr>
        <w:spacing w:line="360" w:lineRule="auto"/>
        <w:rPr>
          <w:rFonts w:ascii="宋体" w:hAnsi="宋体"/>
          <w:color w:val="auto"/>
          <w:highlight w:val="none"/>
        </w:rPr>
      </w:pPr>
      <w:r>
        <w:rPr>
          <w:rFonts w:hint="eastAsia" w:ascii="宋体" w:hAnsi="宋体"/>
          <w:color w:val="auto"/>
          <w:highlight w:val="none"/>
        </w:rPr>
        <w:t>邮政编码：510</w:t>
      </w:r>
      <w:r>
        <w:rPr>
          <w:rFonts w:ascii="宋体" w:hAnsi="宋体"/>
          <w:color w:val="auto"/>
          <w:highlight w:val="none"/>
        </w:rPr>
        <w:t>0</w:t>
      </w:r>
      <w:r>
        <w:rPr>
          <w:rFonts w:hint="eastAsia" w:ascii="宋体" w:hAnsi="宋体"/>
          <w:color w:val="auto"/>
          <w:highlight w:val="none"/>
        </w:rPr>
        <w:t>0</w:t>
      </w:r>
      <w:r>
        <w:rPr>
          <w:rFonts w:ascii="宋体" w:hAnsi="宋体"/>
          <w:color w:val="auto"/>
          <w:highlight w:val="none"/>
        </w:rPr>
        <w:t>0</w:t>
      </w:r>
    </w:p>
    <w:p>
      <w:pPr>
        <w:spacing w:line="360" w:lineRule="auto"/>
        <w:rPr>
          <w:rFonts w:ascii="宋体" w:hAnsi="宋体"/>
          <w:color w:val="auto"/>
          <w:highlight w:val="none"/>
        </w:rPr>
      </w:pPr>
      <w:r>
        <w:rPr>
          <w:rFonts w:hint="eastAsia" w:ascii="宋体" w:hAnsi="宋体"/>
          <w:color w:val="auto"/>
          <w:highlight w:val="none"/>
        </w:rPr>
        <w:t>电话：</w:t>
      </w:r>
      <w:r>
        <w:rPr>
          <w:rFonts w:hint="eastAsia" w:ascii="宋体" w:hAnsi="宋体"/>
          <w:color w:val="auto"/>
          <w:szCs w:val="21"/>
          <w:highlight w:val="none"/>
        </w:rPr>
        <w:t>020-37608020</w:t>
      </w:r>
    </w:p>
    <w:p>
      <w:pPr>
        <w:spacing w:line="360" w:lineRule="auto"/>
        <w:rPr>
          <w:rFonts w:hint="eastAsia" w:ascii="宋体" w:hAnsi="宋体"/>
          <w:color w:val="auto"/>
          <w:szCs w:val="21"/>
          <w:highlight w:val="none"/>
        </w:rPr>
      </w:pPr>
      <w:r>
        <w:rPr>
          <w:rFonts w:hint="eastAsia" w:ascii="宋体" w:hAnsi="宋体"/>
          <w:color w:val="auto"/>
          <w:highlight w:val="none"/>
        </w:rPr>
        <w:t>传真：</w:t>
      </w:r>
      <w:r>
        <w:rPr>
          <w:rFonts w:hint="eastAsia" w:ascii="宋体" w:hAnsi="宋体"/>
          <w:color w:val="auto"/>
          <w:szCs w:val="21"/>
          <w:highlight w:val="none"/>
        </w:rPr>
        <w:t>020-</w:t>
      </w:r>
      <w:r>
        <w:rPr>
          <w:rFonts w:hint="eastAsia" w:ascii="宋体" w:hAnsi="宋体"/>
          <w:color w:val="auto"/>
          <w:sz w:val="21"/>
          <w:szCs w:val="21"/>
          <w:highlight w:val="none"/>
          <w:u w:val="none"/>
        </w:rPr>
        <w:t>37604619</w:t>
      </w:r>
    </w:p>
    <w:p>
      <w:pPr>
        <w:spacing w:line="360" w:lineRule="auto"/>
        <w:rPr>
          <w:rFonts w:ascii="宋体" w:hAnsi="宋体"/>
          <w:color w:val="auto"/>
          <w:highlight w:val="none"/>
        </w:rPr>
      </w:pPr>
      <w:r>
        <w:rPr>
          <w:rFonts w:hint="eastAsia" w:ascii="宋体" w:hAnsi="宋体"/>
          <w:color w:val="auto"/>
          <w:szCs w:val="21"/>
          <w:highlight w:val="none"/>
        </w:rPr>
        <w:t>电子邮箱：gzjlzb@126.com</w:t>
      </w:r>
    </w:p>
    <w:p>
      <w:pPr>
        <w:spacing w:line="360" w:lineRule="auto"/>
        <w:rPr>
          <w:rFonts w:ascii="宋体" w:hAnsi="宋体"/>
          <w:color w:val="auto"/>
          <w:highlight w:val="none"/>
        </w:rPr>
        <w:sectPr>
          <w:headerReference r:id="rId6" w:type="default"/>
          <w:footerReference r:id="rId7" w:type="default"/>
          <w:footerReference r:id="rId8" w:type="even"/>
          <w:type w:val="continuous"/>
          <w:pgSz w:w="11906" w:h="16838"/>
          <w:pgMar w:top="1440" w:right="1466" w:bottom="1440" w:left="1440" w:header="851" w:footer="992" w:gutter="0"/>
          <w:cols w:equalWidth="0" w:num="2">
            <w:col w:w="4287" w:space="425"/>
            <w:col w:w="4287"/>
          </w:cols>
          <w:docGrid w:type="linesAndChars" w:linePitch="312" w:charSpace="0"/>
        </w:sectPr>
      </w:pPr>
    </w:p>
    <w:p>
      <w:pPr>
        <w:spacing w:line="360" w:lineRule="auto"/>
        <w:rPr>
          <w:rFonts w:ascii="宋体" w:hAnsi="宋体"/>
          <w:color w:val="auto"/>
          <w:highlight w:val="none"/>
        </w:rPr>
        <w:sectPr>
          <w:type w:val="continuous"/>
          <w:pgSz w:w="11906" w:h="16838"/>
          <w:pgMar w:top="1440" w:right="1466" w:bottom="1440" w:left="1440" w:header="851" w:footer="992" w:gutter="0"/>
          <w:cols w:space="720" w:num="1"/>
          <w:docGrid w:type="linesAndChars" w:linePitch="312" w:charSpace="0"/>
        </w:sect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招标文件修改表</w:t>
      </w:r>
    </w:p>
    <w:p>
      <w:pPr>
        <w:spacing w:line="360" w:lineRule="auto"/>
        <w:ind w:firstLine="420"/>
        <w:rPr>
          <w:color w:val="auto"/>
          <w:szCs w:val="21"/>
          <w:highlight w:val="none"/>
        </w:rPr>
      </w:pPr>
      <w:r>
        <w:rPr>
          <w:rFonts w:hint="eastAsia" w:ascii="宋体" w:hAnsi="宋体"/>
          <w:color w:val="auto"/>
          <w:highlight w:val="none"/>
        </w:rPr>
        <w:t>招标人（招标代理机构）一般应按照全过程电子化范本（房建类）</w:t>
      </w:r>
      <w:r>
        <w:rPr>
          <w:rFonts w:hint="eastAsia" w:ascii="宋体" w:hAnsi="宋体"/>
          <w:color w:val="auto"/>
          <w:highlight w:val="none"/>
          <w:u w:val="single"/>
        </w:rPr>
        <w:t>（</w:t>
      </w:r>
      <w:r>
        <w:rPr>
          <w:rFonts w:ascii="宋体" w:hAnsi="宋体"/>
          <w:color w:val="auto"/>
          <w:highlight w:val="none"/>
          <w:u w:val="single"/>
        </w:rPr>
        <w:t>GZSJZB2020-1</w:t>
      </w:r>
      <w:r>
        <w:rPr>
          <w:rFonts w:hint="eastAsia" w:ascii="宋体" w:hAnsi="宋体"/>
          <w:color w:val="auto"/>
          <w:highlight w:val="none"/>
          <w:u w:val="single"/>
        </w:rPr>
        <w:t>）</w:t>
      </w:r>
      <w:r>
        <w:rPr>
          <w:rFonts w:hint="eastAsia" w:ascii="宋体" w:hAnsi="宋体"/>
          <w:color w:val="auto"/>
          <w:highlight w:val="none"/>
        </w:rPr>
        <w:t>格式编制招标文件。如果修改，范本被删除的内容应标注删除线，新增内容应标注下划线。需要修改的内容</w:t>
      </w:r>
      <w:r>
        <w:rPr>
          <w:rFonts w:hint="eastAsia"/>
          <w:color w:val="auto"/>
          <w:szCs w:val="21"/>
          <w:highlight w:val="none"/>
        </w:rPr>
        <w:t>均在本表中列明，并以现文为准，原文不再有效。本招标文件中不再转录范本条款，请投标人自行到广州市住房和城乡建设局网站（网址：</w:t>
      </w:r>
      <w:r>
        <w:rPr>
          <w:color w:val="auto"/>
          <w:szCs w:val="21"/>
          <w:highlight w:val="none"/>
        </w:rPr>
        <w:t>http://zfcj.gz.gov.cn/</w:t>
      </w:r>
      <w:r>
        <w:rPr>
          <w:rFonts w:hint="eastAsia"/>
          <w:color w:val="auto"/>
          <w:szCs w:val="21"/>
          <w:highlight w:val="none"/>
        </w:rPr>
        <w:t>）下载查阅。</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600"/>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648" w:type="dxa"/>
            <w:vAlign w:val="center"/>
          </w:tcPr>
          <w:p>
            <w:pPr>
              <w:spacing w:line="360" w:lineRule="auto"/>
              <w:jc w:val="center"/>
              <w:rPr>
                <w:rFonts w:ascii="宋体" w:hAnsi="宋体"/>
                <w:color w:val="auto"/>
                <w:highlight w:val="none"/>
              </w:rPr>
            </w:pPr>
            <w:r>
              <w:rPr>
                <w:rFonts w:hint="eastAsia" w:ascii="宋体" w:hAnsi="宋体"/>
                <w:color w:val="auto"/>
                <w:highlight w:val="none"/>
              </w:rPr>
              <w:t>序号</w:t>
            </w:r>
          </w:p>
        </w:tc>
        <w:tc>
          <w:tcPr>
            <w:tcW w:w="1260" w:type="dxa"/>
            <w:vAlign w:val="center"/>
          </w:tcPr>
          <w:p>
            <w:pPr>
              <w:spacing w:line="360" w:lineRule="auto"/>
              <w:jc w:val="center"/>
              <w:rPr>
                <w:rFonts w:ascii="宋体" w:hAnsi="宋体"/>
                <w:color w:val="auto"/>
                <w:highlight w:val="none"/>
              </w:rPr>
            </w:pPr>
            <w:r>
              <w:rPr>
                <w:rFonts w:hint="eastAsia" w:ascii="宋体" w:hAnsi="宋体"/>
                <w:color w:val="auto"/>
                <w:highlight w:val="none"/>
              </w:rPr>
              <w:t>章节、条目</w:t>
            </w:r>
          </w:p>
        </w:tc>
        <w:tc>
          <w:tcPr>
            <w:tcW w:w="3600" w:type="dxa"/>
            <w:vAlign w:val="center"/>
          </w:tcPr>
          <w:p>
            <w:pPr>
              <w:spacing w:line="360" w:lineRule="auto"/>
              <w:jc w:val="center"/>
              <w:rPr>
                <w:rFonts w:ascii="宋体" w:hAnsi="宋体"/>
                <w:color w:val="auto"/>
                <w:highlight w:val="none"/>
              </w:rPr>
            </w:pPr>
            <w:r>
              <w:rPr>
                <w:rFonts w:hint="eastAsia" w:ascii="宋体" w:hAnsi="宋体"/>
                <w:color w:val="auto"/>
                <w:highlight w:val="none"/>
              </w:rPr>
              <w:t>范本原文</w:t>
            </w:r>
          </w:p>
        </w:tc>
        <w:tc>
          <w:tcPr>
            <w:tcW w:w="3708" w:type="dxa"/>
            <w:vAlign w:val="center"/>
          </w:tcPr>
          <w:p>
            <w:pPr>
              <w:spacing w:line="360" w:lineRule="auto"/>
              <w:jc w:val="center"/>
              <w:rPr>
                <w:rFonts w:ascii="宋体" w:hAnsi="宋体"/>
                <w:color w:val="auto"/>
                <w:highlight w:val="none"/>
              </w:rPr>
            </w:pPr>
            <w:r>
              <w:rPr>
                <w:rFonts w:hint="eastAsia" w:ascii="宋体" w:hAnsi="宋体"/>
                <w:color w:val="auto"/>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highlight w:val="none"/>
              </w:rPr>
            </w:pPr>
            <w:r>
              <w:rPr>
                <w:rFonts w:hint="eastAsia" w:ascii="宋体" w:hAnsi="宋体"/>
                <w:color w:val="auto"/>
                <w:szCs w:val="21"/>
                <w:highlight w:val="none"/>
              </w:rPr>
              <w:t>第一章</w:t>
            </w:r>
          </w:p>
        </w:tc>
        <w:tc>
          <w:tcPr>
            <w:tcW w:w="3600" w:type="dxa"/>
            <w:vAlign w:val="center"/>
          </w:tcPr>
          <w:p>
            <w:pPr>
              <w:spacing w:line="360" w:lineRule="auto"/>
              <w:rPr>
                <w:rFonts w:ascii="宋体" w:hAnsi="宋体"/>
                <w:color w:val="auto"/>
                <w:highlight w:val="none"/>
              </w:rPr>
            </w:pPr>
            <w:r>
              <w:rPr>
                <w:rFonts w:hint="eastAsia" w:ascii="宋体" w:hAnsi="宋体"/>
                <w:color w:val="auto"/>
                <w:szCs w:val="21"/>
                <w:highlight w:val="none"/>
              </w:rPr>
              <w:t>招标公告</w:t>
            </w:r>
          </w:p>
        </w:tc>
        <w:tc>
          <w:tcPr>
            <w:tcW w:w="3708" w:type="dxa"/>
            <w:vAlign w:val="center"/>
          </w:tcPr>
          <w:p>
            <w:pPr>
              <w:spacing w:line="360" w:lineRule="auto"/>
              <w:rPr>
                <w:rFonts w:ascii="宋体" w:hAnsi="宋体"/>
                <w:color w:val="auto"/>
                <w:highlight w:val="none"/>
              </w:rPr>
            </w:pPr>
            <w:r>
              <w:rPr>
                <w:rFonts w:hint="eastAsia" w:ascii="宋体" w:hAnsi="宋体"/>
                <w:color w:val="auto"/>
                <w:szCs w:val="21"/>
                <w:highlight w:val="none"/>
              </w:rPr>
              <w:t>修改详见《招标公告》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highlight w:val="none"/>
              </w:rPr>
            </w:pPr>
            <w:r>
              <w:rPr>
                <w:rFonts w:hint="eastAsia" w:ascii="宋体" w:hAnsi="宋体" w:cs="宋体"/>
                <w:color w:val="auto"/>
                <w:szCs w:val="21"/>
                <w:highlight w:val="none"/>
              </w:rPr>
              <w:t>3.1</w:t>
            </w:r>
          </w:p>
        </w:tc>
        <w:tc>
          <w:tcPr>
            <w:tcW w:w="360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3.1    现场考察</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3.1.1  招标人安排投标人代表对工程现场进行考察，目的是使每个投标人查看现场并获得编制投标文件所需要的一切资料。</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3.1.2  每个投标人参加现场考察的人数不宜超过3人，外国投标人代表应自带中文翻译。</w:t>
            </w:r>
          </w:p>
          <w:p>
            <w:pPr>
              <w:spacing w:line="360" w:lineRule="auto"/>
              <w:rPr>
                <w:rFonts w:ascii="宋体" w:hAnsi="宋体"/>
                <w:color w:val="auto"/>
                <w:highlight w:val="none"/>
              </w:rPr>
            </w:pPr>
            <w:r>
              <w:rPr>
                <w:rFonts w:hint="eastAsia" w:ascii="宋体" w:hAnsi="宋体" w:cs="宋体"/>
                <w:color w:val="auto"/>
                <w:szCs w:val="21"/>
                <w:highlight w:val="none"/>
              </w:rPr>
              <w:t>3.1.3  现场考察期间招标人将召开一次会议，接受投标人代表的提问。</w:t>
            </w:r>
          </w:p>
        </w:tc>
        <w:tc>
          <w:tcPr>
            <w:tcW w:w="3708" w:type="dxa"/>
            <w:vAlign w:val="center"/>
          </w:tcPr>
          <w:p>
            <w:pPr>
              <w:spacing w:line="360" w:lineRule="auto"/>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：3.1    现场考察</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3.1.1  现场考察由投标人自行考察，招标人不统一安排现场考察。</w:t>
            </w:r>
          </w:p>
          <w:p>
            <w:pPr>
              <w:spacing w:line="360" w:lineRule="auto"/>
              <w:rPr>
                <w:rFonts w:ascii="宋体" w:hAnsi="宋体"/>
                <w:color w:val="auto"/>
                <w:highlight w:val="none"/>
              </w:rPr>
            </w:pPr>
            <w:r>
              <w:rPr>
                <w:rFonts w:hint="eastAsia" w:ascii="宋体" w:hAnsi="宋体" w:cs="宋体"/>
                <w:color w:val="auto"/>
                <w:szCs w:val="21"/>
                <w:highlight w:val="none"/>
                <w:u w:val="single"/>
              </w:rPr>
              <w:t>3.1.2  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highlight w:val="none"/>
              </w:rPr>
            </w:pPr>
            <w:r>
              <w:rPr>
                <w:rFonts w:hint="eastAsia" w:ascii="宋体" w:hAnsi="宋体" w:cs="宋体"/>
                <w:color w:val="auto"/>
                <w:szCs w:val="21"/>
                <w:highlight w:val="none"/>
              </w:rPr>
              <w:t>3.2.1</w:t>
            </w:r>
          </w:p>
        </w:tc>
        <w:tc>
          <w:tcPr>
            <w:tcW w:w="3600" w:type="dxa"/>
            <w:vAlign w:val="center"/>
          </w:tcPr>
          <w:p>
            <w:pPr>
              <w:spacing w:line="360" w:lineRule="auto"/>
              <w:rPr>
                <w:rFonts w:ascii="宋体" w:hAnsi="宋体"/>
                <w:color w:val="auto"/>
                <w:highlight w:val="none"/>
              </w:rPr>
            </w:pPr>
            <w:r>
              <w:rPr>
                <w:rFonts w:hint="eastAsia" w:ascii="宋体" w:hAnsi="宋体" w:cs="宋体"/>
                <w:color w:val="auto"/>
                <w:szCs w:val="21"/>
                <w:highlight w:val="none"/>
              </w:rPr>
              <w:t>投标人应认真审阅招标文件和有关资料，尽力澄清一切疑点，对工程现场和周围环境进行勘察，以获取编制投标文件和签署合同所需的所有资料。</w:t>
            </w:r>
          </w:p>
        </w:tc>
        <w:tc>
          <w:tcPr>
            <w:tcW w:w="3708" w:type="dxa"/>
            <w:vAlign w:val="center"/>
          </w:tcPr>
          <w:p>
            <w:pPr>
              <w:spacing w:line="360" w:lineRule="auto"/>
              <w:rPr>
                <w:rFonts w:ascii="宋体" w:hAnsi="宋体"/>
                <w:color w:val="auto"/>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：投标人应认真审阅招标文件和有关资料，尽力澄清一切疑点，</w:t>
            </w:r>
            <w:r>
              <w:rPr>
                <w:rFonts w:hint="eastAsia" w:ascii="宋体" w:hAnsi="宋体" w:cs="宋体"/>
                <w:color w:val="auto"/>
                <w:szCs w:val="21"/>
                <w:highlight w:val="none"/>
                <w:u w:val="single"/>
              </w:rPr>
              <w:t>自行</w:t>
            </w:r>
            <w:r>
              <w:rPr>
                <w:rFonts w:hint="eastAsia" w:ascii="宋体" w:hAnsi="宋体" w:cs="宋体"/>
                <w:color w:val="auto"/>
                <w:szCs w:val="21"/>
                <w:highlight w:val="none"/>
              </w:rPr>
              <w:t>对工程现场和周围环境进行勘察，以获取编制投标文件和签署合同所需的所有资料。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highlight w:val="none"/>
              </w:rPr>
            </w:pPr>
            <w:r>
              <w:rPr>
                <w:rFonts w:hint="eastAsia" w:ascii="宋体" w:hAnsi="宋体" w:cs="宋体"/>
                <w:color w:val="auto"/>
                <w:szCs w:val="21"/>
                <w:highlight w:val="none"/>
              </w:rPr>
              <w:t>3.2.3</w:t>
            </w:r>
          </w:p>
        </w:tc>
        <w:tc>
          <w:tcPr>
            <w:tcW w:w="3600" w:type="dxa"/>
            <w:vAlign w:val="center"/>
          </w:tcPr>
          <w:p>
            <w:pPr>
              <w:spacing w:line="360" w:lineRule="auto"/>
              <w:rPr>
                <w:rFonts w:ascii="宋体" w:hAnsi="宋体"/>
                <w:color w:val="auto"/>
                <w:highlight w:val="none"/>
              </w:rPr>
            </w:pPr>
            <w:r>
              <w:rPr>
                <w:rFonts w:hint="eastAsia" w:ascii="宋体" w:hAnsi="宋体"/>
                <w:color w:val="auto"/>
                <w:highlight w:val="none"/>
              </w:rPr>
              <w:t>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vAlign w:val="center"/>
          </w:tcPr>
          <w:p>
            <w:pPr>
              <w:spacing w:line="360" w:lineRule="auto"/>
              <w:rPr>
                <w:rFonts w:ascii="宋体" w:hAnsi="宋体"/>
                <w:color w:val="auto"/>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w:t>
            </w:r>
            <w:r>
              <w:rPr>
                <w:rFonts w:hint="eastAsia" w:ascii="宋体" w:hAnsi="宋体"/>
                <w:color w:val="auto"/>
                <w:highlight w:val="none"/>
              </w:rPr>
              <w:t>投标人需要澄清的问题应</w:t>
            </w:r>
            <w:r>
              <w:rPr>
                <w:rFonts w:hint="eastAsia" w:ascii="宋体" w:hAnsi="宋体" w:cs="宋体"/>
                <w:color w:val="auto"/>
                <w:szCs w:val="21"/>
                <w:highlight w:val="none"/>
                <w:u w:val="single"/>
              </w:rPr>
              <w:t>在投标截止时间18个日历天前</w:t>
            </w:r>
            <w:r>
              <w:rPr>
                <w:rFonts w:hint="eastAsia" w:ascii="宋体" w:hAnsi="宋体"/>
                <w:color w:val="auto"/>
                <w:highlight w:val="none"/>
              </w:rPr>
              <w:t>，按交易平台的操作指引上传至交易平台网站。招标人应在递交投标文件截止时间</w:t>
            </w:r>
            <w:r>
              <w:rPr>
                <w:rFonts w:hint="eastAsia" w:ascii="宋体" w:hAnsi="宋体" w:cs="宋体"/>
                <w:color w:val="auto"/>
                <w:szCs w:val="21"/>
                <w:highlight w:val="none"/>
                <w:u w:val="single"/>
              </w:rPr>
              <w:t>15个日历天前</w:t>
            </w:r>
            <w:r>
              <w:rPr>
                <w:rFonts w:hint="eastAsia" w:ascii="宋体" w:hAnsi="宋体"/>
                <w:color w:val="auto"/>
                <w:highlight w:val="none"/>
              </w:rPr>
              <w:t>解答投标人对招标文件提出的疑问，</w:t>
            </w:r>
            <w:r>
              <w:rPr>
                <w:rFonts w:hint="eastAsia" w:ascii="宋体" w:hAnsi="宋体" w:cs="宋体"/>
                <w:color w:val="auto"/>
                <w:szCs w:val="21"/>
                <w:highlight w:val="none"/>
                <w:u w:val="single"/>
              </w:rPr>
              <w:t>形成答疑纪要，在广州公共资源交易中心网站项目查询中本项目详情页里面发布。</w:t>
            </w:r>
            <w:r>
              <w:rPr>
                <w:rFonts w:hint="eastAsia" w:ascii="宋体" w:hAnsi="宋体"/>
                <w:color w:val="auto"/>
                <w:highlight w:val="none"/>
              </w:rPr>
              <w:t>不足15日的，招标人应当顺延投标文件的截止时间。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4"/>
                <w:highlight w:val="none"/>
              </w:rPr>
            </w:pPr>
            <w:r>
              <w:rPr>
                <w:rFonts w:ascii="宋体" w:hAnsi="宋体"/>
                <w:color w:val="auto"/>
                <w:szCs w:val="24"/>
                <w:highlight w:val="none"/>
              </w:rPr>
              <w:t>3.2.5</w:t>
            </w:r>
          </w:p>
        </w:tc>
        <w:tc>
          <w:tcPr>
            <w:tcW w:w="3600" w:type="dxa"/>
            <w:vAlign w:val="center"/>
          </w:tcPr>
          <w:p>
            <w:pPr>
              <w:spacing w:line="360" w:lineRule="auto"/>
              <w:rPr>
                <w:rFonts w:ascii="宋体" w:hAnsi="宋体"/>
                <w:color w:val="auto"/>
                <w:szCs w:val="24"/>
                <w:highlight w:val="none"/>
              </w:rPr>
            </w:pPr>
            <w:r>
              <w:rPr>
                <w:rFonts w:hint="eastAsia" w:ascii="宋体" w:hAnsi="宋体"/>
                <w:color w:val="auto"/>
                <w:szCs w:val="24"/>
                <w:highlight w:val="none"/>
              </w:rPr>
              <w:t>3.2.5  网上答疑的具体操作详见交易平台发布的相关操作指引。</w:t>
            </w:r>
          </w:p>
        </w:tc>
        <w:tc>
          <w:tcPr>
            <w:tcW w:w="3708" w:type="dxa"/>
            <w:vAlign w:val="center"/>
          </w:tcPr>
          <w:p>
            <w:pPr>
              <w:spacing w:line="360" w:lineRule="auto"/>
              <w:ind w:firstLine="210" w:firstLineChars="100"/>
              <w:rPr>
                <w:rFonts w:ascii="宋体" w:hAnsi="宋体"/>
                <w:color w:val="auto"/>
                <w:szCs w:val="24"/>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w:t>
            </w:r>
            <w:r>
              <w:rPr>
                <w:rFonts w:hint="eastAsia" w:ascii="宋体" w:hAnsi="宋体"/>
                <w:color w:val="auto"/>
                <w:szCs w:val="24"/>
                <w:highlight w:val="none"/>
              </w:rPr>
              <w:t>网上答疑的具体操作详见交易平台发布的相关操作指引。</w:t>
            </w:r>
            <w:r>
              <w:rPr>
                <w:rFonts w:hint="eastAsia" w:ascii="宋体" w:hAnsi="宋体"/>
                <w:color w:val="auto"/>
                <w:szCs w:val="21"/>
                <w:highlight w:val="none"/>
                <w:u w:val="single"/>
              </w:rPr>
              <w:t>招标答疑纪要一经在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highlight w:val="none"/>
              </w:rPr>
            </w:pPr>
            <w:r>
              <w:rPr>
                <w:rFonts w:hint="eastAsia" w:ascii="宋体" w:hAnsi="宋体"/>
                <w:color w:val="auto"/>
                <w:highlight w:val="none"/>
              </w:rPr>
              <w:t>3.3.3</w:t>
            </w:r>
          </w:p>
        </w:tc>
        <w:tc>
          <w:tcPr>
            <w:tcW w:w="3600" w:type="dxa"/>
          </w:tcPr>
          <w:p>
            <w:pPr>
              <w:spacing w:line="360" w:lineRule="auto"/>
              <w:rPr>
                <w:rFonts w:ascii="宋体" w:hAnsi="宋体"/>
                <w:color w:val="auto"/>
                <w:highlight w:val="none"/>
              </w:rPr>
            </w:pPr>
            <w:r>
              <w:rPr>
                <w:rFonts w:hint="eastAsia" w:ascii="宋体" w:hAnsi="宋体"/>
                <w:color w:val="auto"/>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3708" w:type="dxa"/>
          </w:tcPr>
          <w:p>
            <w:pPr>
              <w:spacing w:line="360" w:lineRule="auto"/>
              <w:rPr>
                <w:rFonts w:ascii="宋体" w:hAnsi="宋体"/>
                <w:color w:val="auto"/>
                <w:highlight w:val="none"/>
              </w:rPr>
            </w:pPr>
            <w:r>
              <w:rPr>
                <w:rFonts w:hint="eastAsia" w:ascii="宋体" w:hAnsi="宋体"/>
                <w:color w:val="auto"/>
                <w:highlight w:val="none"/>
              </w:rPr>
              <w:t>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相关操作详见附件《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4"/>
                <w:highlight w:val="none"/>
              </w:rPr>
            </w:pPr>
            <w:r>
              <w:rPr>
                <w:rFonts w:hint="eastAsia" w:ascii="宋体" w:hAnsi="宋体"/>
                <w:color w:val="auto"/>
                <w:szCs w:val="24"/>
                <w:highlight w:val="none"/>
              </w:rPr>
              <w:t>3.6.1</w:t>
            </w:r>
          </w:p>
        </w:tc>
        <w:tc>
          <w:tcPr>
            <w:tcW w:w="3600" w:type="dxa"/>
            <w:vAlign w:val="center"/>
          </w:tcPr>
          <w:p>
            <w:pPr>
              <w:spacing w:line="360" w:lineRule="auto"/>
              <w:rPr>
                <w:rFonts w:ascii="宋体" w:hAnsi="宋体"/>
                <w:color w:val="auto"/>
                <w:szCs w:val="24"/>
                <w:highlight w:val="none"/>
              </w:rPr>
            </w:pPr>
            <w:r>
              <w:rPr>
                <w:rFonts w:hint="eastAsia" w:ascii="宋体" w:hAnsi="宋体"/>
                <w:color w:val="auto"/>
                <w:szCs w:val="24"/>
                <w:highlight w:val="none"/>
              </w:rPr>
              <w:t>3.6.1  投标人通过下载招标文件的交易平台递交电子投标文件。</w:t>
            </w:r>
          </w:p>
        </w:tc>
        <w:tc>
          <w:tcPr>
            <w:tcW w:w="3708" w:type="dxa"/>
            <w:vAlign w:val="center"/>
          </w:tcPr>
          <w:p>
            <w:pPr>
              <w:spacing w:line="360" w:lineRule="auto"/>
              <w:rPr>
                <w:rFonts w:ascii="宋体" w:hAnsi="宋体"/>
                <w:color w:val="auto"/>
                <w:szCs w:val="24"/>
                <w:highlight w:val="none"/>
              </w:rPr>
            </w:pPr>
            <w:r>
              <w:rPr>
                <w:rFonts w:hint="eastAsia" w:ascii="宋体" w:hAnsi="宋体"/>
                <w:b/>
                <w:color w:val="auto"/>
                <w:szCs w:val="24"/>
                <w:highlight w:val="none"/>
              </w:rPr>
              <w:t>修改</w:t>
            </w:r>
            <w:r>
              <w:rPr>
                <w:rFonts w:hint="eastAsia" w:ascii="宋体" w:hAnsi="宋体"/>
                <w:color w:val="auto"/>
                <w:szCs w:val="24"/>
                <w:highlight w:val="none"/>
              </w:rPr>
              <w:t>：投标人通过下载招标文件</w:t>
            </w:r>
            <w:r>
              <w:rPr>
                <w:rFonts w:hint="eastAsia" w:ascii="宋体" w:hAnsi="宋体"/>
                <w:color w:val="auto"/>
                <w:szCs w:val="24"/>
                <w:highlight w:val="none"/>
                <w:u w:val="single"/>
              </w:rPr>
              <w:t>的广州公共资源交易中心</w:t>
            </w:r>
            <w:r>
              <w:rPr>
                <w:rFonts w:hint="eastAsia" w:ascii="宋体" w:hAnsi="宋体"/>
                <w:color w:val="auto"/>
                <w:szCs w:val="24"/>
                <w:highlight w:val="none"/>
              </w:rPr>
              <w:t>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.8.1</w:t>
            </w:r>
          </w:p>
        </w:tc>
        <w:tc>
          <w:tcPr>
            <w:tcW w:w="3600" w:type="dxa"/>
          </w:tcPr>
          <w:p>
            <w:pPr>
              <w:spacing w:line="360" w:lineRule="auto"/>
              <w:ind w:left="743" w:hanging="743" w:hangingChars="354"/>
              <w:jc w:val="left"/>
              <w:rPr>
                <w:rFonts w:ascii="宋体" w:hAnsi="宋体"/>
                <w:color w:val="auto"/>
                <w:szCs w:val="21"/>
                <w:highlight w:val="none"/>
              </w:rPr>
            </w:pPr>
            <w:r>
              <w:rPr>
                <w:rFonts w:hint="eastAsia" w:ascii="宋体" w:hAnsi="宋体"/>
                <w:color w:val="auto"/>
                <w:szCs w:val="21"/>
                <w:highlight w:val="none"/>
              </w:rPr>
              <w:t>提交投标文件光盘备用</w:t>
            </w:r>
          </w:p>
          <w:p>
            <w:pPr>
              <w:spacing w:line="360" w:lineRule="auto"/>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3708" w:type="dxa"/>
          </w:tcPr>
          <w:p>
            <w:pPr>
              <w:spacing w:line="360" w:lineRule="auto"/>
              <w:ind w:left="746" w:hanging="743" w:hangingChars="354"/>
              <w:jc w:val="left"/>
              <w:rPr>
                <w:rFonts w:ascii="宋体" w:hAnsi="宋体"/>
                <w:color w:val="auto"/>
                <w:szCs w:val="21"/>
                <w:highlight w:val="none"/>
              </w:rPr>
            </w:pPr>
            <w:r>
              <w:rPr>
                <w:rFonts w:hint="eastAsia" w:ascii="宋体" w:hAnsi="宋体"/>
                <w:b/>
                <w:color w:val="auto"/>
                <w:szCs w:val="24"/>
                <w:highlight w:val="none"/>
              </w:rPr>
              <w:t>修改</w:t>
            </w:r>
            <w:r>
              <w:rPr>
                <w:rFonts w:hint="eastAsia" w:ascii="宋体" w:hAnsi="宋体"/>
                <w:color w:val="auto"/>
                <w:szCs w:val="24"/>
                <w:highlight w:val="none"/>
              </w:rPr>
              <w:t>：</w:t>
            </w:r>
            <w:r>
              <w:rPr>
                <w:rFonts w:hint="eastAsia" w:ascii="宋体" w:hAnsi="宋体"/>
                <w:color w:val="auto"/>
                <w:szCs w:val="21"/>
                <w:highlight w:val="none"/>
              </w:rPr>
              <w:t>提交投标文件光盘备用</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投标人可制作非加密的电子投标文件刻入光盘（1份</w:t>
            </w:r>
            <w:r>
              <w:rPr>
                <w:rFonts w:hint="eastAsia" w:ascii="宋体" w:hAnsi="宋体" w:cs="宋体"/>
                <w:color w:val="auto"/>
                <w:szCs w:val="21"/>
                <w:highlight w:val="none"/>
                <w:u w:val="single"/>
              </w:rPr>
              <w:t>，内含3个光盘）：①设计方案（暗标，单独密封在密封袋中，不得标注或做任何可以辨认投标人及专业技术人员身份的名称、印章、商标、图形等），②用于揭晓设计方案的可识别投标人身份的文件，③开标信封、商务文件及其他文件（如有），</w:t>
            </w:r>
            <w:r>
              <w:rPr>
                <w:rFonts w:hint="eastAsia" w:ascii="宋体" w:hAnsi="宋体" w:cs="宋体"/>
                <w:color w:val="auto"/>
                <w:szCs w:val="21"/>
                <w:highlight w:val="none"/>
              </w:rPr>
              <w:t>在招标公告规定的时间、地点提交备用。刻录好的投标文件光盘密封在密封袋中，并在封口处加盖投标人单位公章</w:t>
            </w:r>
            <w:r>
              <w:rPr>
                <w:rFonts w:hint="eastAsia" w:ascii="宋体" w:hAnsi="宋体" w:cs="宋体"/>
                <w:color w:val="auto"/>
                <w:szCs w:val="21"/>
                <w:highlight w:val="none"/>
                <w:u w:val="single"/>
              </w:rPr>
              <w:t>（设计方案光盘除外）</w:t>
            </w:r>
            <w:r>
              <w:rPr>
                <w:rFonts w:hint="eastAsia" w:ascii="宋体" w:hAnsi="宋体" w:cs="宋体"/>
                <w:color w:val="auto"/>
                <w:szCs w:val="21"/>
                <w:highlight w:val="none"/>
              </w:rPr>
              <w:t>。密封袋上应写明项目名称和招标人名称</w:t>
            </w:r>
            <w:r>
              <w:rPr>
                <w:rFonts w:hint="eastAsia" w:ascii="宋体" w:hAnsi="宋体" w:cs="宋体"/>
                <w:color w:val="auto"/>
                <w:szCs w:val="21"/>
                <w:highlight w:val="none"/>
                <w:u w:val="single"/>
              </w:rPr>
              <w:t>（设计方案光盘除外）</w:t>
            </w:r>
            <w:r>
              <w:rPr>
                <w:rFonts w:hint="eastAsia" w:ascii="宋体" w:hAnsi="宋体" w:cs="宋体"/>
                <w:color w:val="auto"/>
                <w:szCs w:val="21"/>
                <w:highlight w:val="none"/>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highlight w:val="none"/>
              </w:rPr>
            </w:pPr>
            <w:r>
              <w:rPr>
                <w:rFonts w:hint="eastAsia" w:ascii="宋体" w:hAnsi="宋体" w:cs="宋体"/>
                <w:color w:val="auto"/>
                <w:szCs w:val="21"/>
                <w:highlight w:val="none"/>
              </w:rPr>
              <w:t>3.10.1</w:t>
            </w:r>
          </w:p>
        </w:tc>
        <w:tc>
          <w:tcPr>
            <w:tcW w:w="3600" w:type="dxa"/>
            <w:vAlign w:val="center"/>
          </w:tcPr>
          <w:p>
            <w:pPr>
              <w:spacing w:line="360" w:lineRule="auto"/>
              <w:rPr>
                <w:rFonts w:ascii="宋体" w:hAnsi="宋体"/>
                <w:color w:val="auto"/>
                <w:highlight w:val="none"/>
              </w:rPr>
            </w:pPr>
            <w:r>
              <w:rPr>
                <w:rFonts w:hint="eastAsia" w:ascii="宋体" w:hAnsi="宋体"/>
                <w:color w:val="auto"/>
                <w:highlight w:val="none"/>
              </w:rPr>
              <w:t>投标人不需要提交投标保证金，评标结果揭晓后，中标候选人所得投标补偿转作</w:t>
            </w:r>
            <w:r>
              <w:rPr>
                <w:rFonts w:hint="eastAsia" w:ascii="宋体" w:hAnsi="宋体"/>
                <w:color w:val="auto"/>
                <w:szCs w:val="21"/>
                <w:highlight w:val="none"/>
              </w:rPr>
              <w:t>保证金，</w:t>
            </w:r>
            <w:r>
              <w:rPr>
                <w:rFonts w:hint="eastAsia" w:ascii="宋体" w:hAnsi="宋体"/>
                <w:color w:val="auto"/>
                <w:highlight w:val="none"/>
              </w:rPr>
              <w:t>确定中标人后立即返还，其中中标人的保证金待</w:t>
            </w:r>
            <w:r>
              <w:rPr>
                <w:rFonts w:hint="eastAsia" w:ascii="宋体" w:hAnsi="宋体"/>
                <w:color w:val="auto"/>
                <w:szCs w:val="21"/>
                <w:highlight w:val="none"/>
              </w:rPr>
              <w:t>签订合同后</w:t>
            </w:r>
            <w:r>
              <w:rPr>
                <w:rFonts w:hint="eastAsia" w:ascii="宋体" w:hAnsi="宋体"/>
                <w:color w:val="auto"/>
                <w:highlight w:val="none"/>
              </w:rPr>
              <w:t>立即返还</w:t>
            </w:r>
            <w:r>
              <w:rPr>
                <w:rFonts w:hint="eastAsia" w:ascii="宋体" w:hAnsi="宋体"/>
                <w:color w:val="auto"/>
                <w:szCs w:val="21"/>
                <w:highlight w:val="none"/>
              </w:rPr>
              <w:t>。如果重新招标，</w:t>
            </w:r>
            <w:r>
              <w:rPr>
                <w:rFonts w:hint="eastAsia" w:ascii="宋体" w:hAnsi="宋体"/>
                <w:color w:val="auto"/>
                <w:highlight w:val="none"/>
              </w:rPr>
              <w:t>保证金立即返还。</w:t>
            </w:r>
          </w:p>
        </w:tc>
        <w:tc>
          <w:tcPr>
            <w:tcW w:w="3708" w:type="dxa"/>
            <w:vAlign w:val="center"/>
          </w:tcPr>
          <w:p>
            <w:pPr>
              <w:spacing w:line="360" w:lineRule="auto"/>
              <w:rPr>
                <w:rFonts w:ascii="宋体" w:hAnsi="宋体"/>
                <w:color w:val="auto"/>
                <w:highlight w:val="none"/>
              </w:rPr>
            </w:pPr>
            <w:r>
              <w:rPr>
                <w:rFonts w:hint="eastAsia" w:ascii="宋体" w:hAnsi="宋体"/>
                <w:b/>
                <w:color w:val="auto"/>
                <w:szCs w:val="24"/>
                <w:highlight w:val="none"/>
              </w:rPr>
              <w:t>修改</w:t>
            </w:r>
            <w:r>
              <w:rPr>
                <w:rFonts w:hint="eastAsia" w:ascii="宋体" w:hAnsi="宋体"/>
                <w:color w:val="auto"/>
                <w:szCs w:val="24"/>
                <w:highlight w:val="none"/>
              </w:rPr>
              <w:t>：</w:t>
            </w:r>
            <w:r>
              <w:rPr>
                <w:rFonts w:hint="eastAsia" w:ascii="宋体" w:hAnsi="宋体"/>
                <w:color w:val="auto"/>
                <w:highlight w:val="none"/>
              </w:rPr>
              <w:t>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48" w:type="dxa"/>
            <w:vAlign w:val="center"/>
          </w:tcPr>
          <w:p>
            <w:pPr>
              <w:numPr>
                <w:ilvl w:val="0"/>
                <w:numId w:val="1"/>
              </w:numPr>
              <w:snapToGrid w:val="0"/>
              <w:spacing w:line="360" w:lineRule="auto"/>
              <w:ind w:firstLine="700"/>
              <w:jc w:val="center"/>
              <w:rPr>
                <w:rFonts w:ascii="宋体" w:hAnsi="宋体"/>
                <w:color w:val="auto"/>
                <w:highlight w:val="none"/>
              </w:rPr>
            </w:pPr>
          </w:p>
        </w:tc>
        <w:tc>
          <w:tcPr>
            <w:tcW w:w="1260" w:type="dxa"/>
            <w:vAlign w:val="center"/>
          </w:tcPr>
          <w:p>
            <w:pPr>
              <w:snapToGrid w:val="0"/>
              <w:spacing w:line="360" w:lineRule="auto"/>
              <w:ind w:firstLine="700"/>
              <w:jc w:val="center"/>
              <w:rPr>
                <w:rFonts w:ascii="宋体" w:hAnsi="宋体"/>
                <w:color w:val="auto"/>
                <w:highlight w:val="none"/>
              </w:rPr>
            </w:pPr>
            <w:r>
              <w:rPr>
                <w:rFonts w:hint="eastAsia" w:ascii="宋体" w:hAnsi="宋体" w:cs="宋体"/>
                <w:color w:val="auto"/>
                <w:szCs w:val="21"/>
                <w:highlight w:val="none"/>
              </w:rPr>
              <w:t>3.10.2</w:t>
            </w:r>
          </w:p>
        </w:tc>
        <w:tc>
          <w:tcPr>
            <w:tcW w:w="3600" w:type="dxa"/>
            <w:vAlign w:val="center"/>
          </w:tcPr>
          <w:p>
            <w:pPr>
              <w:snapToGrid w:val="0"/>
              <w:spacing w:line="360" w:lineRule="auto"/>
              <w:ind w:firstLine="700"/>
              <w:rPr>
                <w:rFonts w:ascii="宋体" w:hAnsi="宋体"/>
                <w:color w:val="auto"/>
                <w:highlight w:val="none"/>
              </w:rPr>
            </w:pPr>
            <w:r>
              <w:rPr>
                <w:rFonts w:hint="eastAsia" w:ascii="宋体" w:hAnsi="宋体"/>
                <w:color w:val="auto"/>
                <w:kern w:val="0"/>
                <w:highlight w:val="none"/>
              </w:rPr>
              <w:t>投标有效期90天，</w:t>
            </w:r>
            <w:r>
              <w:rPr>
                <w:rFonts w:hint="eastAsia" w:ascii="宋体" w:hAnsi="宋体"/>
                <w:color w:val="auto"/>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3708" w:type="dxa"/>
            <w:vAlign w:val="center"/>
          </w:tcPr>
          <w:p>
            <w:pPr>
              <w:snapToGrid w:val="0"/>
              <w:spacing w:line="360" w:lineRule="auto"/>
              <w:rPr>
                <w:rFonts w:ascii="宋体" w:hAnsi="宋体"/>
                <w:color w:val="auto"/>
                <w:highlight w:val="none"/>
              </w:rPr>
            </w:pPr>
            <w:r>
              <w:rPr>
                <w:rFonts w:hint="eastAsia" w:ascii="宋体" w:hAnsi="宋体"/>
                <w:b/>
                <w:color w:val="auto"/>
                <w:szCs w:val="24"/>
                <w:highlight w:val="none"/>
              </w:rPr>
              <w:t>修改</w:t>
            </w:r>
            <w:r>
              <w:rPr>
                <w:rFonts w:hint="eastAsia" w:ascii="宋体" w:hAnsi="宋体"/>
                <w:color w:val="auto"/>
                <w:szCs w:val="24"/>
                <w:highlight w:val="none"/>
              </w:rPr>
              <w:t>：</w:t>
            </w:r>
            <w:r>
              <w:rPr>
                <w:rFonts w:hint="eastAsia" w:ascii="宋体" w:hAnsi="宋体"/>
                <w:color w:val="auto"/>
                <w:szCs w:val="21"/>
                <w:highlight w:val="none"/>
              </w:rPr>
              <w:t>投标有效期90日历天，从提交投标文件截止日起计算</w:t>
            </w:r>
            <w:r>
              <w:rPr>
                <w:rFonts w:hint="eastAsia" w:ascii="宋体" w:hAnsi="宋体"/>
                <w:color w:val="auto"/>
                <w:szCs w:val="21"/>
                <w:highlight w:val="none"/>
                <w:u w:val="single"/>
              </w:rPr>
              <w:t>，如出现异议或投诉，则投标有效期自动延长至异议或投诉处理结束。</w:t>
            </w:r>
            <w:r>
              <w:rPr>
                <w:rFonts w:hint="eastAsia" w:ascii="宋体" w:hAnsi="宋体"/>
                <w:color w:val="auto"/>
                <w:szCs w:val="21"/>
                <w:highlight w:val="none"/>
              </w:rPr>
              <w:t>在提交投标文件截止时间后到招标文件规定的投标有效期终止之前，投标人不得补充、修改或者撤回其投标文件。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highlight w:val="none"/>
              </w:rPr>
            </w:pPr>
            <w:r>
              <w:rPr>
                <w:rFonts w:hint="eastAsia" w:ascii="宋体" w:hAnsi="宋体" w:cs="宋体"/>
                <w:color w:val="auto"/>
                <w:szCs w:val="21"/>
                <w:highlight w:val="none"/>
              </w:rPr>
              <w:t>4.2.1</w:t>
            </w:r>
          </w:p>
        </w:tc>
        <w:tc>
          <w:tcPr>
            <w:tcW w:w="3600" w:type="dxa"/>
            <w:vAlign w:val="center"/>
          </w:tcPr>
          <w:p>
            <w:pPr>
              <w:spacing w:line="360" w:lineRule="auto"/>
              <w:rPr>
                <w:rFonts w:ascii="宋体" w:hAnsi="宋体"/>
                <w:color w:val="auto"/>
                <w:highlight w:val="none"/>
              </w:rPr>
            </w:pPr>
            <w:r>
              <w:rPr>
                <w:rFonts w:hint="eastAsia" w:ascii="宋体" w:hAnsi="宋体"/>
                <w:color w:val="auto"/>
                <w:highlight w:val="none"/>
              </w:rPr>
              <w:t>评标委员会由</w:t>
            </w:r>
            <w:r>
              <w:rPr>
                <w:rFonts w:hint="eastAsia" w:ascii="宋体" w:hAnsi="宋体"/>
                <w:color w:val="auto"/>
                <w:szCs w:val="21"/>
                <w:highlight w:val="none"/>
              </w:rPr>
              <w:t>专家和业主代表组成</w:t>
            </w:r>
            <w:r>
              <w:rPr>
                <w:rFonts w:hint="eastAsia" w:ascii="宋体" w:hAnsi="宋体"/>
                <w:color w:val="auto"/>
                <w:highlight w:val="none"/>
              </w:rPr>
              <w:t>，专家不得少于</w:t>
            </w:r>
            <w:r>
              <w:rPr>
                <w:rFonts w:hint="eastAsia" w:ascii="宋体" w:hAnsi="宋体"/>
                <w:color w:val="auto"/>
                <w:szCs w:val="21"/>
                <w:highlight w:val="none"/>
              </w:rPr>
              <w:t>评标委员会成员</w:t>
            </w:r>
            <w:r>
              <w:rPr>
                <w:rFonts w:hint="eastAsia" w:ascii="宋体" w:hAnsi="宋体"/>
                <w:color w:val="auto"/>
                <w:highlight w:val="none"/>
              </w:rPr>
              <w:t>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3708" w:type="dxa"/>
            <w:vAlign w:val="center"/>
          </w:tcPr>
          <w:p>
            <w:pPr>
              <w:spacing w:line="360" w:lineRule="auto"/>
              <w:rPr>
                <w:rFonts w:ascii="宋体" w:hAnsi="宋体"/>
                <w:color w:val="auto"/>
                <w:highlight w:val="none"/>
              </w:rPr>
            </w:pPr>
            <w:r>
              <w:rPr>
                <w:rFonts w:hint="eastAsia" w:ascii="宋体" w:hAnsi="宋体"/>
                <w:b/>
                <w:color w:val="auto"/>
                <w:szCs w:val="24"/>
                <w:highlight w:val="none"/>
              </w:rPr>
              <w:t>修改</w:t>
            </w:r>
            <w:r>
              <w:rPr>
                <w:rFonts w:hint="eastAsia" w:ascii="宋体" w:hAnsi="宋体"/>
                <w:color w:val="auto"/>
                <w:szCs w:val="24"/>
                <w:highlight w:val="none"/>
              </w:rPr>
              <w:t>：</w:t>
            </w:r>
            <w:r>
              <w:rPr>
                <w:rFonts w:ascii="宋体" w:hAnsi="宋体"/>
                <w:color w:val="auto"/>
                <w:highlight w:val="none"/>
                <w:u w:val="singl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4.4.4</w:t>
            </w:r>
          </w:p>
        </w:tc>
        <w:tc>
          <w:tcPr>
            <w:tcW w:w="3600" w:type="dxa"/>
            <w:vAlign w:val="center"/>
          </w:tcPr>
          <w:p>
            <w:pPr>
              <w:spacing w:line="360" w:lineRule="auto"/>
              <w:rPr>
                <w:rFonts w:ascii="宋体" w:hAnsi="宋体"/>
                <w:color w:val="auto"/>
                <w:highlight w:val="none"/>
              </w:rPr>
            </w:pPr>
            <w:r>
              <w:rPr>
                <w:rFonts w:hint="eastAsia" w:ascii="宋体" w:hAnsi="宋体"/>
                <w:color w:val="auto"/>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3708" w:type="dxa"/>
            <w:vAlign w:val="center"/>
          </w:tcPr>
          <w:p>
            <w:pPr>
              <w:spacing w:line="360" w:lineRule="auto"/>
              <w:rPr>
                <w:rFonts w:ascii="宋体" w:hAnsi="宋体"/>
                <w:color w:val="auto"/>
                <w:szCs w:val="21"/>
                <w:highlight w:val="none"/>
              </w:rPr>
            </w:pPr>
            <w:r>
              <w:rPr>
                <w:rFonts w:hint="eastAsia" w:ascii="宋体" w:hAnsi="宋体"/>
                <w:b/>
                <w:color w:val="auto"/>
                <w:szCs w:val="24"/>
                <w:highlight w:val="none"/>
              </w:rPr>
              <w:t>修改:</w:t>
            </w:r>
            <w:r>
              <w:rPr>
                <w:rFonts w:hint="eastAsia" w:ascii="宋体" w:hAnsi="宋体"/>
                <w:color w:val="auto"/>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若在评标期间</w:t>
            </w:r>
            <w:r>
              <w:rPr>
                <w:rFonts w:hint="eastAsia" w:ascii="宋体" w:hAnsi="宋体"/>
                <w:b/>
                <w:color w:val="auto"/>
                <w:szCs w:val="21"/>
                <w:highlight w:val="none"/>
                <w:u w:val="single"/>
              </w:rPr>
              <w:t>（设计</w:t>
            </w:r>
            <w:r>
              <w:rPr>
                <w:rFonts w:ascii="宋体" w:hAnsi="宋体"/>
                <w:b/>
                <w:color w:val="auto"/>
                <w:szCs w:val="21"/>
                <w:highlight w:val="none"/>
                <w:u w:val="single"/>
              </w:rPr>
              <w:t>方案评审阶段除外</w:t>
            </w:r>
            <w:r>
              <w:rPr>
                <w:rFonts w:hint="eastAsia" w:ascii="宋体" w:hAnsi="宋体"/>
                <w:b/>
                <w:color w:val="auto"/>
                <w:szCs w:val="21"/>
                <w:highlight w:val="none"/>
                <w:u w:val="single"/>
              </w:rPr>
              <w:t>）</w:t>
            </w:r>
            <w:r>
              <w:rPr>
                <w:rFonts w:hint="eastAsia" w:ascii="宋体" w:hAnsi="宋体"/>
                <w:color w:val="auto"/>
                <w:szCs w:val="21"/>
                <w:highlight w:val="none"/>
                <w:u w:val="single"/>
              </w:rPr>
              <w:t>，经评标委员会两人以上（含两人）以书面形式提出动议，评标委员会应当书面发出澄清通知，要求投标人对投标文件含义不明确的内容作出澄清。</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pPr>
              <w:spacing w:line="360" w:lineRule="auto"/>
              <w:ind w:firstLine="420" w:firstLineChars="200"/>
              <w:rPr>
                <w:rFonts w:ascii="宋体" w:hAnsi="宋体"/>
                <w:color w:val="auto"/>
                <w:highlight w:val="none"/>
                <w:u w:val="single"/>
              </w:rPr>
            </w:pPr>
            <w:r>
              <w:rPr>
                <w:rFonts w:hint="eastAsia" w:ascii="宋体" w:hAnsi="宋体"/>
                <w:color w:val="auto"/>
                <w:szCs w:val="21"/>
                <w:highlight w:val="none"/>
                <w:u w:val="single"/>
              </w:rPr>
              <w:t>评标委员会均应当阅读投标人的澄清，但应独立参考澄清对投标文件进行评审。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5</w:t>
            </w:r>
            <w:r>
              <w:rPr>
                <w:rFonts w:hint="eastAsia" w:ascii="宋体" w:hAnsi="宋体"/>
                <w:color w:val="auto"/>
                <w:szCs w:val="21"/>
                <w:highlight w:val="none"/>
              </w:rPr>
              <w:t>.1</w:t>
            </w:r>
          </w:p>
        </w:tc>
        <w:tc>
          <w:tcPr>
            <w:tcW w:w="3600" w:type="dxa"/>
          </w:tcPr>
          <w:p>
            <w:pPr>
              <w:spacing w:line="360" w:lineRule="auto"/>
              <w:ind w:left="743" w:hanging="743" w:hangingChars="354"/>
              <w:rPr>
                <w:rFonts w:ascii="宋体" w:hAnsi="宋体"/>
                <w:color w:val="auto"/>
                <w:szCs w:val="21"/>
                <w:highlight w:val="none"/>
              </w:rPr>
            </w:pPr>
            <w:r>
              <w:rPr>
                <w:rFonts w:hint="eastAsia" w:ascii="宋体" w:hAnsi="宋体"/>
                <w:color w:val="auto"/>
                <w:szCs w:val="21"/>
                <w:highlight w:val="none"/>
              </w:rPr>
              <w:t>是否采用评定分离：□是，入围定标环节的投标人家数：</w:t>
            </w:r>
            <w:r>
              <w:rPr>
                <w:rFonts w:hint="eastAsia" w:ascii="宋体" w:hAnsi="宋体"/>
                <w:color w:val="auto"/>
                <w:szCs w:val="21"/>
                <w:highlight w:val="none"/>
                <w:u w:val="single"/>
              </w:rPr>
              <w:t xml:space="preserve">    </w:t>
            </w:r>
            <w:r>
              <w:rPr>
                <w:rFonts w:hint="eastAsia" w:ascii="宋体" w:hAnsi="宋体"/>
                <w:color w:val="auto"/>
                <w:szCs w:val="21"/>
                <w:highlight w:val="none"/>
              </w:rPr>
              <w:t>名；</w:t>
            </w:r>
            <w:r>
              <w:rPr>
                <w:rFonts w:ascii="宋体" w:hAnsi="宋体"/>
                <w:color w:val="auto"/>
                <w:szCs w:val="21"/>
                <w:highlight w:val="none"/>
              </w:rPr>
              <w:t xml:space="preserve"> </w:t>
            </w:r>
          </w:p>
          <w:p>
            <w:pPr>
              <w:spacing w:line="360" w:lineRule="auto"/>
              <w:ind w:left="743" w:hanging="743" w:hangingChars="354"/>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□否。</w:t>
            </w:r>
          </w:p>
        </w:tc>
        <w:tc>
          <w:tcPr>
            <w:tcW w:w="3708" w:type="dxa"/>
          </w:tcPr>
          <w:p>
            <w:pPr>
              <w:spacing w:line="360" w:lineRule="auto"/>
              <w:ind w:left="746" w:hanging="743" w:hangingChars="354"/>
              <w:rPr>
                <w:rFonts w:ascii="宋体" w:hAnsi="宋体"/>
                <w:color w:val="auto"/>
                <w:szCs w:val="21"/>
                <w:highlight w:val="none"/>
              </w:rPr>
            </w:pPr>
            <w:r>
              <w:rPr>
                <w:rFonts w:hint="eastAsia" w:ascii="宋体" w:hAnsi="宋体"/>
                <w:b/>
                <w:color w:val="auto"/>
                <w:szCs w:val="24"/>
                <w:highlight w:val="none"/>
              </w:rPr>
              <w:t>修改</w:t>
            </w:r>
            <w:r>
              <w:rPr>
                <w:rFonts w:hint="eastAsia" w:ascii="宋体" w:hAnsi="宋体"/>
                <w:color w:val="auto"/>
                <w:szCs w:val="24"/>
                <w:highlight w:val="none"/>
              </w:rPr>
              <w:t>：</w:t>
            </w:r>
            <w:r>
              <w:rPr>
                <w:rFonts w:hint="eastAsia" w:ascii="宋体" w:hAnsi="宋体"/>
                <w:color w:val="auto"/>
                <w:szCs w:val="21"/>
                <w:highlight w:val="none"/>
              </w:rPr>
              <w:t>是否采用评定分离：</w:t>
            </w:r>
            <w:r>
              <w:rPr>
                <w:rFonts w:hint="eastAsia" w:ascii="宋体" w:hAnsi="宋体" w:cs="宋体"/>
                <w:color w:val="auto"/>
                <w:sz w:val="24"/>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2.2</w:t>
            </w:r>
          </w:p>
        </w:tc>
        <w:tc>
          <w:tcPr>
            <w:tcW w:w="3600" w:type="dxa"/>
          </w:tcPr>
          <w:p>
            <w:pPr>
              <w:spacing w:line="360" w:lineRule="auto"/>
              <w:ind w:left="743" w:hanging="743" w:hangingChars="354"/>
              <w:jc w:val="left"/>
              <w:rPr>
                <w:color w:val="auto"/>
                <w:szCs w:val="21"/>
                <w:highlight w:val="none"/>
              </w:rPr>
            </w:pPr>
            <w:r>
              <w:rPr>
                <w:rFonts w:hint="eastAsia"/>
                <w:color w:val="auto"/>
                <w:szCs w:val="21"/>
                <w:highlight w:val="none"/>
              </w:rPr>
              <w:t>如果评标委员会成员在交易服务机构评标，将按方法    规定的步骤进行：</w:t>
            </w:r>
          </w:p>
          <w:p>
            <w:pPr>
              <w:spacing w:line="360" w:lineRule="auto"/>
              <w:ind w:left="743" w:hanging="743" w:hangingChars="354"/>
              <w:jc w:val="left"/>
              <w:rPr>
                <w:rFonts w:ascii="宋体" w:hAnsi="宋体" w:cs="宋体"/>
                <w:color w:val="auto"/>
                <w:szCs w:val="21"/>
                <w:highlight w:val="none"/>
              </w:rPr>
            </w:pPr>
            <w:r>
              <w:rPr>
                <w:rFonts w:hint="eastAsia"/>
                <w:color w:val="auto"/>
                <w:szCs w:val="21"/>
                <w:highlight w:val="none"/>
              </w:rPr>
              <w:t xml:space="preserve">       方法一（</w:t>
            </w:r>
            <w:r>
              <w:rPr>
                <w:rFonts w:hint="eastAsia" w:ascii="宋体" w:hAnsi="宋体" w:cs="宋体"/>
                <w:color w:val="auto"/>
                <w:szCs w:val="21"/>
                <w:highlight w:val="none"/>
              </w:rPr>
              <w:t>设有资格审查环节的一阶段评标法）：a、b、c、d、e、f、h、i、j</w:t>
            </w:r>
          </w:p>
          <w:p>
            <w:pPr>
              <w:spacing w:line="360" w:lineRule="auto"/>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 xml:space="preserve">       方法二（设有资格审查环节的二阶段评标法）：a、b、c、d、e、f、g、h、i、j</w:t>
            </w:r>
          </w:p>
          <w:p>
            <w:pPr>
              <w:spacing w:line="360" w:lineRule="auto"/>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 xml:space="preserve">       方法三（未设资格审查环节的一阶段评标法）：a、d、e、f、h、i、j</w:t>
            </w:r>
          </w:p>
          <w:p>
            <w:pPr>
              <w:spacing w:line="360" w:lineRule="auto"/>
              <w:ind w:left="743" w:hanging="743" w:hangingChars="354"/>
              <w:jc w:val="left"/>
              <w:rPr>
                <w:rFonts w:ascii="宋体" w:hAnsi="宋体" w:cs="宋体"/>
                <w:color w:val="auto"/>
                <w:szCs w:val="21"/>
                <w:highlight w:val="none"/>
              </w:rPr>
            </w:pPr>
            <w:r>
              <w:rPr>
                <w:rFonts w:hint="eastAsia" w:ascii="宋体" w:hAnsi="宋体" w:cs="宋体"/>
                <w:color w:val="auto"/>
                <w:szCs w:val="21"/>
                <w:highlight w:val="none"/>
              </w:rPr>
              <w:t xml:space="preserve">       方法四（未设资格审查环节的二阶段评标法）：a、d、e、f、g、h、i、j</w:t>
            </w:r>
          </w:p>
          <w:p>
            <w:pPr>
              <w:spacing w:line="360" w:lineRule="auto"/>
              <w:ind w:left="793" w:leftChars="202" w:hanging="369" w:hangingChars="176"/>
              <w:jc w:val="left"/>
              <w:rPr>
                <w:rFonts w:ascii="宋体" w:hAnsi="宋体"/>
                <w:color w:val="auto"/>
                <w:szCs w:val="21"/>
                <w:highlight w:val="none"/>
              </w:rPr>
            </w:pPr>
            <w:r>
              <w:rPr>
                <w:rFonts w:hint="eastAsia" w:ascii="宋体" w:hAnsi="宋体" w:cs="宋体"/>
                <w:color w:val="auto"/>
                <w:szCs w:val="21"/>
                <w:highlight w:val="none"/>
              </w:rPr>
              <w:t>(a) 评标委员会成员依据招标文件规定，否决</w:t>
            </w:r>
            <w:r>
              <w:rPr>
                <w:rFonts w:hint="eastAsia" w:ascii="宋体" w:hAnsi="宋体"/>
                <w:color w:val="auto"/>
                <w:szCs w:val="21"/>
                <w:highlight w:val="none"/>
              </w:rPr>
              <w:t>两个（含两个）以上的加密打包投标文件电脑机器特征码一致的投标人，不参与下一阶段评审。</w:t>
            </w:r>
          </w:p>
          <w:p>
            <w:pPr>
              <w:spacing w:line="360" w:lineRule="auto"/>
              <w:ind w:left="793" w:leftChars="202" w:hanging="369" w:hangingChars="176"/>
              <w:jc w:val="left"/>
              <w:rPr>
                <w:rFonts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 xml:space="preserve"> </w:t>
            </w:r>
            <w:r>
              <w:rPr>
                <w:rFonts w:hint="eastAsia" w:ascii="宋体" w:hAnsi="宋体"/>
                <w:color w:val="auto"/>
                <w:szCs w:val="21"/>
                <w:highlight w:val="none"/>
              </w:rPr>
              <w:t>评标委员会成员依据招标文件规定，按附录12《资格审查表》对各投标人递交的投标文件进行资格审查。</w:t>
            </w:r>
          </w:p>
          <w:p>
            <w:pPr>
              <w:spacing w:line="360" w:lineRule="auto"/>
              <w:ind w:left="793" w:leftChars="202" w:hanging="369" w:hangingChars="176"/>
              <w:jc w:val="left"/>
              <w:rPr>
                <w:rFonts w:ascii="宋体" w:hAnsi="宋体"/>
                <w:color w:val="auto"/>
                <w:szCs w:val="21"/>
                <w:highlight w:val="none"/>
              </w:rPr>
            </w:pPr>
            <w:r>
              <w:rPr>
                <w:rFonts w:hint="eastAsia" w:ascii="宋体" w:hAnsi="宋体"/>
                <w:color w:val="auto"/>
                <w:szCs w:val="21"/>
                <w:highlight w:val="none"/>
              </w:rPr>
              <w:t>(c) 评标委员会成员汇总资格审查结果，编写资格审查报告。</w:t>
            </w:r>
          </w:p>
          <w:p>
            <w:pPr>
              <w:spacing w:line="360" w:lineRule="auto"/>
              <w:ind w:left="793" w:leftChars="202" w:hanging="369" w:hangingChars="176"/>
              <w:jc w:val="left"/>
              <w:rPr>
                <w:rFonts w:ascii="宋体" w:hAnsi="宋体"/>
                <w:color w:val="auto"/>
                <w:szCs w:val="21"/>
                <w:highlight w:val="none"/>
              </w:rPr>
            </w:pPr>
            <w:r>
              <w:rPr>
                <w:rFonts w:hint="eastAsia" w:ascii="宋体" w:hAnsi="宋体"/>
                <w:color w:val="auto"/>
                <w:szCs w:val="21"/>
                <w:highlight w:val="none"/>
              </w:rPr>
              <w:t>(d)</w:t>
            </w:r>
            <w:r>
              <w:rPr>
                <w:rFonts w:ascii="宋体" w:hAnsi="宋体"/>
                <w:color w:val="auto"/>
                <w:szCs w:val="21"/>
                <w:highlight w:val="none"/>
              </w:rPr>
              <w:t xml:space="preserve"> </w:t>
            </w:r>
            <w:r>
              <w:rPr>
                <w:rFonts w:hint="eastAsia" w:ascii="宋体" w:hAnsi="宋体"/>
                <w:color w:val="auto"/>
                <w:szCs w:val="21"/>
                <w:highlight w:val="none"/>
              </w:rPr>
              <w:t>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pPr>
              <w:spacing w:line="360" w:lineRule="auto"/>
              <w:ind w:left="793" w:leftChars="202" w:hanging="369" w:hangingChars="176"/>
              <w:jc w:val="left"/>
              <w:rPr>
                <w:rFonts w:ascii="宋体" w:hAnsi="宋体"/>
                <w:color w:val="auto"/>
                <w:szCs w:val="21"/>
                <w:highlight w:val="none"/>
              </w:rPr>
            </w:pPr>
            <w:r>
              <w:rPr>
                <w:rFonts w:hint="eastAsia" w:ascii="宋体" w:hAnsi="宋体"/>
                <w:color w:val="auto"/>
                <w:szCs w:val="21"/>
                <w:highlight w:val="none"/>
              </w:rPr>
              <w:t>(e) 以差额选举逐轮淘汰的记名投票方式选出所有投标方案的排序。（方案补偿费按(h)步骤确定的最终排序进行补偿）。</w:t>
            </w:r>
          </w:p>
          <w:p>
            <w:pPr>
              <w:spacing w:line="360" w:lineRule="auto"/>
              <w:ind w:left="793" w:leftChars="202" w:hanging="369" w:hangingChars="176"/>
              <w:jc w:val="left"/>
              <w:rPr>
                <w:rFonts w:ascii="宋体" w:hAnsi="宋体"/>
                <w:color w:val="auto"/>
                <w:szCs w:val="21"/>
                <w:highlight w:val="none"/>
              </w:rPr>
            </w:pPr>
            <w:r>
              <w:rPr>
                <w:rFonts w:hint="eastAsia" w:ascii="宋体" w:hAnsi="宋体"/>
                <w:color w:val="auto"/>
                <w:szCs w:val="21"/>
                <w:highlight w:val="none"/>
              </w:rPr>
              <w:t>(f) 评标委员会揭晓投标人身份。</w:t>
            </w:r>
          </w:p>
          <w:p>
            <w:pPr>
              <w:spacing w:line="360" w:lineRule="auto"/>
              <w:ind w:left="793" w:leftChars="202" w:hanging="369" w:hangingChars="176"/>
              <w:jc w:val="left"/>
              <w:rPr>
                <w:rFonts w:ascii="宋体" w:hAnsi="宋体"/>
                <w:color w:val="auto"/>
                <w:szCs w:val="21"/>
                <w:highlight w:val="none"/>
              </w:rPr>
            </w:pPr>
            <w:r>
              <w:rPr>
                <w:rFonts w:hint="eastAsia" w:ascii="宋体" w:hAnsi="宋体"/>
                <w:color w:val="auto"/>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w:t>
            </w:r>
            <w:r>
              <w:rPr>
                <w:rFonts w:ascii="宋体" w:hAnsi="宋体"/>
                <w:color w:val="auto"/>
                <w:szCs w:val="21"/>
                <w:highlight w:val="none"/>
              </w:rPr>
              <w:t>方案的人员</w:t>
            </w:r>
            <w:r>
              <w:rPr>
                <w:rFonts w:hint="eastAsia" w:ascii="宋体" w:hAnsi="宋体"/>
                <w:color w:val="auto"/>
                <w:szCs w:val="21"/>
                <w:highlight w:val="none"/>
              </w:rPr>
              <w:t>在</w:t>
            </w:r>
            <w:r>
              <w:rPr>
                <w:rFonts w:ascii="宋体" w:hAnsi="宋体"/>
                <w:color w:val="auto"/>
                <w:szCs w:val="21"/>
                <w:highlight w:val="none"/>
              </w:rPr>
              <w:t>讲解前需提供投标人授权证明书及身份证原件</w:t>
            </w:r>
            <w:r>
              <w:rPr>
                <w:rFonts w:hint="eastAsia" w:ascii="宋体" w:hAnsi="宋体"/>
                <w:color w:val="auto"/>
                <w:szCs w:val="21"/>
                <w:highlight w:val="none"/>
              </w:rPr>
              <w:t>给</w:t>
            </w:r>
            <w:r>
              <w:rPr>
                <w:rFonts w:ascii="宋体" w:hAnsi="宋体"/>
                <w:color w:val="auto"/>
                <w:szCs w:val="21"/>
                <w:highlight w:val="none"/>
              </w:rPr>
              <w:t>评标委员会确认其身份，未提供以上资料的不得进行讲解</w:t>
            </w:r>
            <w:r>
              <w:rPr>
                <w:rFonts w:hint="eastAsia" w:ascii="宋体" w:hAnsi="宋体"/>
                <w:color w:val="auto"/>
                <w:szCs w:val="21"/>
                <w:highlight w:val="none"/>
              </w:rPr>
              <w:t>）。</w:t>
            </w:r>
          </w:p>
          <w:p>
            <w:pPr>
              <w:spacing w:line="360" w:lineRule="auto"/>
              <w:ind w:left="793" w:leftChars="202" w:hanging="369" w:hangingChars="176"/>
              <w:jc w:val="left"/>
              <w:rPr>
                <w:rFonts w:ascii="宋体" w:hAnsi="宋体"/>
                <w:color w:val="auto"/>
                <w:szCs w:val="21"/>
                <w:highlight w:val="none"/>
              </w:rPr>
            </w:pPr>
            <w:r>
              <w:rPr>
                <w:rFonts w:hint="eastAsia" w:ascii="宋体" w:hAnsi="宋体"/>
                <w:color w:val="auto"/>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pPr>
              <w:spacing w:line="360" w:lineRule="auto"/>
              <w:ind w:left="793" w:leftChars="202" w:hanging="369" w:hangingChars="176"/>
              <w:jc w:val="left"/>
              <w:rPr>
                <w:rFonts w:ascii="宋体" w:hAnsi="宋体"/>
                <w:color w:val="auto"/>
                <w:szCs w:val="21"/>
                <w:highlight w:val="none"/>
              </w:rPr>
            </w:pPr>
            <w:r>
              <w:rPr>
                <w:rFonts w:hint="eastAsia" w:ascii="宋体" w:hAnsi="宋体"/>
                <w:color w:val="auto"/>
                <w:szCs w:val="21"/>
                <w:highlight w:val="none"/>
              </w:rPr>
              <w:t>(i) 编写、签署评标报告，并标明最终中标候选人的排列顺序，评标报告由评标委员会全体成员签字，对评标结论持有异议的评标委员会成员可以书面方式阐述其不同意见和理由。</w:t>
            </w:r>
          </w:p>
          <w:p>
            <w:pPr>
              <w:spacing w:line="360" w:lineRule="auto"/>
              <w:ind w:left="793" w:leftChars="202" w:hanging="369" w:hangingChars="176"/>
              <w:jc w:val="left"/>
              <w:rPr>
                <w:color w:val="auto"/>
                <w:szCs w:val="21"/>
                <w:highlight w:val="none"/>
              </w:rPr>
            </w:pPr>
            <w:r>
              <w:rPr>
                <w:rFonts w:hint="eastAsia" w:ascii="宋体" w:hAnsi="宋体"/>
                <w:color w:val="auto"/>
                <w:szCs w:val="21"/>
                <w:highlight w:val="none"/>
              </w:rPr>
              <w:t>(j) 评标委员会向招标人提交书面评标报告后即告解散，评标过程中使用的文件、表格以及其他资料应当即时归还招标人（招标代理机构）。</w:t>
            </w:r>
          </w:p>
        </w:tc>
        <w:tc>
          <w:tcPr>
            <w:tcW w:w="3708" w:type="dxa"/>
          </w:tcPr>
          <w:p>
            <w:pPr>
              <w:spacing w:line="360" w:lineRule="auto"/>
              <w:jc w:val="left"/>
              <w:rPr>
                <w:color w:val="auto"/>
                <w:highlight w:val="none"/>
              </w:rPr>
            </w:pPr>
            <w:r>
              <w:rPr>
                <w:rFonts w:hint="eastAsia" w:ascii="宋体" w:hAnsi="宋体"/>
                <w:b/>
                <w:color w:val="auto"/>
                <w:szCs w:val="24"/>
                <w:highlight w:val="none"/>
              </w:rPr>
              <w:t>修改</w:t>
            </w:r>
            <w:r>
              <w:rPr>
                <w:rFonts w:hint="eastAsia" w:ascii="宋体" w:hAnsi="宋体"/>
                <w:color w:val="auto"/>
                <w:szCs w:val="24"/>
                <w:highlight w:val="none"/>
              </w:rPr>
              <w:t>：</w:t>
            </w:r>
            <w:r>
              <w:rPr>
                <w:rFonts w:hint="eastAsia"/>
                <w:color w:val="auto"/>
                <w:highlight w:val="none"/>
              </w:rPr>
              <w:t>如果评标委员会成员在交易服务机构评标，将按方法</w:t>
            </w:r>
            <w:r>
              <w:rPr>
                <w:rFonts w:hint="eastAsia"/>
                <w:color w:val="auto"/>
                <w:highlight w:val="none"/>
                <w:u w:val="single"/>
              </w:rPr>
              <w:t xml:space="preserve">  一   </w:t>
            </w:r>
            <w:r>
              <w:rPr>
                <w:rFonts w:hint="eastAsia"/>
                <w:color w:val="auto"/>
                <w:highlight w:val="none"/>
              </w:rPr>
              <w:t>规定的步骤进行：</w:t>
            </w:r>
          </w:p>
          <w:p>
            <w:pPr>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方法一（设有资格审查环节的一阶段评标法）：</w:t>
            </w:r>
            <w:r>
              <w:rPr>
                <w:rFonts w:hint="eastAsia" w:ascii="宋体" w:hAnsi="宋体" w:cs="宋体"/>
                <w:color w:val="auto"/>
                <w:highlight w:val="none"/>
                <w:u w:val="single"/>
              </w:rPr>
              <w:t>a、b、c、d、e、f、g、h、i、j、k、l、m</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a</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评标委员会成员依据招标文件规定，否决两个（含两个）以上的加密打包投标文件电脑机器特征码一致的投标人，不参与下一阶段评审。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w:t>
            </w:r>
            <w:r>
              <w:rPr>
                <w:rFonts w:ascii="宋体" w:hAnsi="宋体"/>
                <w:color w:val="auto"/>
                <w:szCs w:val="21"/>
                <w:highlight w:val="none"/>
              </w:rPr>
              <w:t xml:space="preserve"> </w:t>
            </w:r>
            <w:r>
              <w:rPr>
                <w:rFonts w:hint="eastAsia" w:ascii="宋体" w:hAnsi="宋体"/>
                <w:color w:val="auto"/>
                <w:szCs w:val="21"/>
                <w:highlight w:val="none"/>
              </w:rPr>
              <w:t>评标委员会成员依据招标文件规定，按</w:t>
            </w:r>
            <w:r>
              <w:rPr>
                <w:rFonts w:hint="eastAsia" w:ascii="宋体" w:hAnsi="宋体"/>
                <w:color w:val="auto"/>
                <w:szCs w:val="21"/>
                <w:highlight w:val="none"/>
                <w:u w:val="single"/>
              </w:rPr>
              <w:t>附录9《资格审查表》</w:t>
            </w:r>
            <w:r>
              <w:rPr>
                <w:rFonts w:hint="eastAsia" w:ascii="宋体" w:hAnsi="宋体"/>
                <w:color w:val="auto"/>
                <w:szCs w:val="21"/>
                <w:highlight w:val="none"/>
              </w:rPr>
              <w:t>对各投标人递交的投标文件进行资格审查。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(c) 评标委员会成员汇总资格审查结果，编写资格审查报告。</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(d) 评标委员会成员按本办法附录10《商务文件有效性审查表》对各投标文件进行评审，只有通过商务有效性审查的投标文件方可进入下一阶段的评审。如果有废标提议，则评标委员会成员共同表决，按照少数服从多数的原则决定是否废标。</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(e)</w:t>
            </w:r>
            <w:r>
              <w:rPr>
                <w:rFonts w:ascii="宋体" w:hAnsi="宋体"/>
                <w:color w:val="auto"/>
                <w:szCs w:val="21"/>
                <w:highlight w:val="none"/>
                <w:u w:val="single"/>
              </w:rPr>
              <w:t xml:space="preserve"> </w:t>
            </w:r>
            <w:r>
              <w:rPr>
                <w:rFonts w:hint="eastAsia" w:ascii="宋体" w:hAnsi="宋体"/>
                <w:color w:val="auto"/>
                <w:szCs w:val="21"/>
                <w:highlight w:val="none"/>
                <w:u w:val="single"/>
              </w:rPr>
              <w:t>评标委员会成员依据本办法附录11《商务文件综合评分表》对各投标单位的商务文件进行综合评分。</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(f) 评标委员会成员按本办法附录12《技术文件有效性审查表》对各投标文件进行评审，只有通过技术有效性审查的投标文件方可进入下一阶段的评审。如果有废标提议，则评标委员会成员共同表决，按照少数服从多数的原则决定是否废标。</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(g) 评标委员会成员依据本办法附录13《技术文件综合评分表》对各投标单位的技术文件进行综合评分。</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(h)评标委员会成员评出各投标人的分数，得出每个投标人商务、技术得分，分数出现小数点，保留小数点后二位，第三位小数四舍五入。</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(i) 评标委员会揭晓投标人身份。</w:t>
            </w:r>
          </w:p>
          <w:p>
            <w:pPr>
              <w:spacing w:line="360" w:lineRule="auto"/>
              <w:ind w:firstLine="420" w:firstLineChars="200"/>
              <w:rPr>
                <w:rFonts w:asciiTheme="majorEastAsia" w:hAnsiTheme="majorEastAsia" w:eastAsiaTheme="majorEastAsia"/>
                <w:color w:val="auto"/>
                <w:szCs w:val="24"/>
                <w:highlight w:val="none"/>
                <w:u w:val="single"/>
              </w:rPr>
            </w:pPr>
            <w:r>
              <w:rPr>
                <w:rFonts w:hint="eastAsia" w:asciiTheme="majorEastAsia" w:hAnsiTheme="majorEastAsia" w:eastAsiaTheme="majorEastAsia"/>
                <w:color w:val="auto"/>
                <w:szCs w:val="24"/>
                <w:highlight w:val="none"/>
                <w:u w:val="single"/>
              </w:rPr>
              <w:t>(j)</w:t>
            </w:r>
            <w:r>
              <w:rPr>
                <w:rFonts w:hint="eastAsia"/>
                <w:color w:val="auto"/>
                <w:highlight w:val="none"/>
                <w:u w:val="single"/>
              </w:rPr>
              <w:t xml:space="preserve"> </w:t>
            </w:r>
            <w:r>
              <w:rPr>
                <w:rFonts w:hint="eastAsia" w:asciiTheme="majorEastAsia" w:hAnsiTheme="majorEastAsia" w:eastAsiaTheme="majorEastAsia"/>
                <w:color w:val="auto"/>
                <w:szCs w:val="24"/>
                <w:highlight w:val="none"/>
                <w:u w:val="single"/>
              </w:rPr>
              <w:t>计算各投标人的综合得分，投标人的综合得分（满分100分）＝商务文件得分+技术文件得分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(k) 评标委员会按只有通过资格审查及有效性审查的投标人的投标文件方可进入下一阶段评审的评审原则，在揭晓投标人身份后，根据资格审查及有效性审查结果，取消被否决投标及未通过资格审查的投标人的投标方案的排序，其余通过资格审查及有效性审查的投标人的投标方案的排序依次上升替补确定，以此类推。评标委员会按投标方案最终排序的先后，依次推荐3名中标候选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 编写、签署评标报告，并标明最终中标候选人的排列顺序，评标报告由评标委员会全体成员签字，对评标结论持有异议的评标委员会成员可以书面方式阐述其不同意见和理由。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(m) 评标委员会向招标人提交书面评标报告后即告解散，评标过程中使用的文件、表格以及其他资料应当即时归还招标人（招标代理机构）。</w:t>
            </w:r>
          </w:p>
          <w:p>
            <w:pPr>
              <w:spacing w:line="360" w:lineRule="auto"/>
              <w:ind w:firstLine="420" w:firstLineChars="200"/>
              <w:rPr>
                <w:rFonts w:ascii="Times New Roman" w:hAnsi="Times New Roman"/>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sz w:val="24"/>
                <w:szCs w:val="24"/>
                <w:highlight w:val="none"/>
              </w:rPr>
            </w:pPr>
          </w:p>
        </w:tc>
        <w:tc>
          <w:tcPr>
            <w:tcW w:w="12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4.5.3</w:t>
            </w:r>
          </w:p>
        </w:tc>
        <w:tc>
          <w:tcPr>
            <w:tcW w:w="3600" w:type="dxa"/>
            <w:vAlign w:val="center"/>
          </w:tcPr>
          <w:p>
            <w:pPr>
              <w:spacing w:line="360" w:lineRule="auto"/>
              <w:ind w:left="850" w:hanging="849" w:hangingChars="354"/>
              <w:rPr>
                <w:rFonts w:ascii="宋体" w:hAnsi="宋体"/>
                <w:color w:val="auto"/>
                <w:sz w:val="24"/>
                <w:szCs w:val="24"/>
                <w:highlight w:val="none"/>
              </w:rPr>
            </w:pPr>
            <w:r>
              <w:rPr>
                <w:rFonts w:hint="eastAsia" w:ascii="宋体" w:hAnsi="宋体"/>
                <w:bCs/>
                <w:color w:val="auto"/>
                <w:sz w:val="24"/>
                <w:szCs w:val="24"/>
                <w:highlight w:val="none"/>
              </w:rPr>
              <w:t>4.</w:t>
            </w:r>
            <w:r>
              <w:rPr>
                <w:rFonts w:ascii="宋体" w:hAnsi="宋体"/>
                <w:bCs/>
                <w:color w:val="auto"/>
                <w:sz w:val="24"/>
                <w:szCs w:val="24"/>
                <w:highlight w:val="none"/>
              </w:rPr>
              <w:t>5.3</w:t>
            </w:r>
            <w:r>
              <w:rPr>
                <w:rFonts w:hint="eastAsia" w:ascii="宋体" w:hAnsi="宋体"/>
                <w:color w:val="auto"/>
                <w:sz w:val="24"/>
                <w:szCs w:val="24"/>
                <w:highlight w:val="none"/>
              </w:rPr>
              <w:t>采用评定分离项目的评标及定标办法</w:t>
            </w:r>
          </w:p>
        </w:tc>
        <w:tc>
          <w:tcPr>
            <w:tcW w:w="3708"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b/>
                <w:color w:val="auto"/>
                <w:szCs w:val="21"/>
                <w:highlight w:val="none"/>
              </w:rPr>
              <w:t>5.1</w:t>
            </w:r>
          </w:p>
        </w:tc>
        <w:tc>
          <w:tcPr>
            <w:tcW w:w="3600" w:type="dxa"/>
            <w:vAlign w:val="center"/>
          </w:tcPr>
          <w:p>
            <w:pPr>
              <w:spacing w:line="360" w:lineRule="auto"/>
              <w:rPr>
                <w:rFonts w:ascii="宋体" w:hAnsi="宋体"/>
                <w:b/>
                <w:color w:val="auto"/>
                <w:szCs w:val="21"/>
                <w:highlight w:val="none"/>
              </w:rPr>
            </w:pPr>
            <w:r>
              <w:rPr>
                <w:rFonts w:hint="eastAsia" w:ascii="宋体" w:hAnsi="宋体"/>
                <w:b/>
                <w:color w:val="auto"/>
                <w:szCs w:val="21"/>
                <w:highlight w:val="none"/>
              </w:rPr>
              <w:t>5.1    确定中标人</w:t>
            </w:r>
          </w:p>
          <w:p>
            <w:pPr>
              <w:spacing w:line="360" w:lineRule="auto"/>
              <w:rPr>
                <w:rFonts w:ascii="宋体" w:hAnsi="宋体"/>
                <w:color w:val="auto"/>
                <w:szCs w:val="21"/>
                <w:highlight w:val="none"/>
              </w:rPr>
            </w:pPr>
            <w:r>
              <w:rPr>
                <w:rFonts w:hint="eastAsia" w:ascii="宋体" w:hAnsi="宋体"/>
                <w:color w:val="auto"/>
                <w:szCs w:val="21"/>
                <w:highlight w:val="none"/>
              </w:rPr>
              <w:t>采用方式</w:t>
            </w:r>
            <w:r>
              <w:rPr>
                <w:rFonts w:hint="eastAsia" w:ascii="宋体" w:hAnsi="宋体"/>
                <w:color w:val="auto"/>
                <w:szCs w:val="21"/>
                <w:highlight w:val="none"/>
                <w:u w:val="single"/>
              </w:rPr>
              <w:t xml:space="preserve">    </w:t>
            </w:r>
            <w:r>
              <w:rPr>
                <w:rFonts w:hint="eastAsia" w:ascii="宋体" w:hAnsi="宋体"/>
                <w:color w:val="auto"/>
                <w:szCs w:val="21"/>
                <w:highlight w:val="none"/>
              </w:rPr>
              <w:t>确定中标人：</w:t>
            </w:r>
          </w:p>
        </w:tc>
        <w:tc>
          <w:tcPr>
            <w:tcW w:w="3708" w:type="dxa"/>
            <w:vAlign w:val="center"/>
          </w:tcPr>
          <w:p>
            <w:pPr>
              <w:spacing w:line="360" w:lineRule="auto"/>
              <w:rPr>
                <w:rFonts w:ascii="宋体" w:hAnsi="宋体"/>
                <w:b/>
                <w:color w:val="auto"/>
                <w:szCs w:val="21"/>
                <w:highlight w:val="none"/>
              </w:rPr>
            </w:pPr>
            <w:r>
              <w:rPr>
                <w:rFonts w:hint="eastAsia" w:ascii="宋体" w:hAnsi="宋体"/>
                <w:b/>
                <w:color w:val="auto"/>
                <w:szCs w:val="24"/>
                <w:highlight w:val="none"/>
              </w:rPr>
              <w:t>修改</w:t>
            </w:r>
            <w:r>
              <w:rPr>
                <w:rFonts w:hint="eastAsia" w:ascii="宋体" w:hAnsi="宋体"/>
                <w:color w:val="auto"/>
                <w:szCs w:val="24"/>
                <w:highlight w:val="none"/>
              </w:rPr>
              <w:t>：</w:t>
            </w:r>
            <w:r>
              <w:rPr>
                <w:rFonts w:hint="eastAsia" w:ascii="宋体" w:hAnsi="宋体"/>
                <w:b/>
                <w:color w:val="auto"/>
                <w:szCs w:val="21"/>
                <w:highlight w:val="none"/>
              </w:rPr>
              <w:t>5.1    确定中标人</w:t>
            </w:r>
          </w:p>
          <w:p>
            <w:pPr>
              <w:spacing w:line="360" w:lineRule="auto"/>
              <w:rPr>
                <w:rFonts w:ascii="宋体" w:hAnsi="宋体"/>
                <w:color w:val="auto"/>
                <w:szCs w:val="21"/>
                <w:highlight w:val="none"/>
              </w:rPr>
            </w:pPr>
            <w:r>
              <w:rPr>
                <w:rFonts w:hint="eastAsia" w:ascii="宋体" w:hAnsi="宋体"/>
                <w:color w:val="auto"/>
                <w:szCs w:val="21"/>
                <w:highlight w:val="none"/>
              </w:rPr>
              <w:t>采用方式</w:t>
            </w:r>
            <w:r>
              <w:rPr>
                <w:rFonts w:hint="eastAsia" w:ascii="宋体" w:hAnsi="宋体"/>
                <w:color w:val="auto"/>
                <w:szCs w:val="21"/>
                <w:highlight w:val="none"/>
                <w:u w:val="single"/>
              </w:rPr>
              <w:t xml:space="preserve"> 一 </w:t>
            </w:r>
            <w:r>
              <w:rPr>
                <w:rFonts w:hint="eastAsia" w:ascii="宋体" w:hAnsi="宋体"/>
                <w:color w:val="auto"/>
                <w:szCs w:val="21"/>
                <w:highlight w:val="none"/>
              </w:rPr>
              <w:t>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b/>
                <w:color w:val="auto"/>
                <w:szCs w:val="21"/>
                <w:highlight w:val="none"/>
              </w:rPr>
            </w:pPr>
            <w:r>
              <w:rPr>
                <w:rFonts w:hint="eastAsia" w:ascii="宋体" w:hAnsi="宋体"/>
                <w:color w:val="auto"/>
                <w:szCs w:val="21"/>
                <w:highlight w:val="none"/>
              </w:rPr>
              <w:t>7.2.1</w:t>
            </w:r>
          </w:p>
        </w:tc>
        <w:tc>
          <w:tcPr>
            <w:tcW w:w="3600" w:type="dxa"/>
            <w:vAlign w:val="center"/>
          </w:tcPr>
          <w:p>
            <w:pPr>
              <w:spacing w:line="360" w:lineRule="auto"/>
              <w:ind w:left="743" w:hanging="743" w:hangingChars="354"/>
              <w:rPr>
                <w:rFonts w:ascii="宋体" w:hAnsi="宋体"/>
                <w:b/>
                <w:color w:val="auto"/>
                <w:szCs w:val="21"/>
                <w:highlight w:val="none"/>
              </w:rPr>
            </w:pPr>
            <w:r>
              <w:rPr>
                <w:rFonts w:hint="eastAsia" w:ascii="宋体" w:hAnsi="宋体"/>
                <w:color w:val="auto"/>
                <w:szCs w:val="21"/>
                <w:highlight w:val="none"/>
              </w:rPr>
              <w:t>7.2.1  授予合同并支付定金后，中标方案的发表权、展览权、使用权归招标人和中标人共有。</w:t>
            </w:r>
          </w:p>
        </w:tc>
        <w:tc>
          <w:tcPr>
            <w:tcW w:w="3708" w:type="dxa"/>
            <w:vAlign w:val="center"/>
          </w:tcPr>
          <w:p>
            <w:pPr>
              <w:spacing w:line="360" w:lineRule="auto"/>
              <w:ind w:left="746" w:hanging="743" w:hangingChars="354"/>
              <w:rPr>
                <w:rFonts w:ascii="宋体" w:hAnsi="宋体"/>
                <w:b/>
                <w:color w:val="auto"/>
                <w:szCs w:val="21"/>
                <w:highlight w:val="none"/>
              </w:rPr>
            </w:pPr>
            <w:r>
              <w:rPr>
                <w:rFonts w:hint="eastAsia" w:ascii="宋体" w:hAnsi="宋体"/>
                <w:b/>
                <w:color w:val="auto"/>
                <w:szCs w:val="24"/>
                <w:highlight w:val="none"/>
              </w:rPr>
              <w:t>修改</w:t>
            </w:r>
            <w:r>
              <w:rPr>
                <w:rFonts w:hint="eastAsia" w:ascii="宋体" w:hAnsi="宋体"/>
                <w:color w:val="auto"/>
                <w:szCs w:val="24"/>
                <w:highlight w:val="none"/>
              </w:rPr>
              <w:t>：</w:t>
            </w:r>
            <w:r>
              <w:rPr>
                <w:rFonts w:hint="eastAsia" w:ascii="宋体" w:hAnsi="宋体"/>
                <w:color w:val="auto"/>
                <w:szCs w:val="21"/>
                <w:highlight w:val="none"/>
              </w:rPr>
              <w:t>7.2.1  授予合同并支付</w:t>
            </w:r>
            <w:r>
              <w:rPr>
                <w:rFonts w:hint="eastAsia" w:ascii="宋体" w:hAnsi="宋体"/>
                <w:color w:val="auto"/>
                <w:szCs w:val="21"/>
                <w:highlight w:val="none"/>
                <w:u w:val="single"/>
              </w:rPr>
              <w:t>预付款</w:t>
            </w:r>
            <w:r>
              <w:rPr>
                <w:rFonts w:hint="eastAsia" w:ascii="宋体" w:hAnsi="宋体"/>
                <w:color w:val="auto"/>
                <w:szCs w:val="21"/>
                <w:highlight w:val="none"/>
              </w:rPr>
              <w:t>后，中标方案的发表权、展览权、使用权归招标人和中标人共有。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7.3.1</w:t>
            </w:r>
          </w:p>
        </w:tc>
        <w:tc>
          <w:tcPr>
            <w:tcW w:w="3600" w:type="dxa"/>
            <w:vAlign w:val="center"/>
          </w:tcPr>
          <w:p>
            <w:pPr>
              <w:spacing w:line="360" w:lineRule="auto"/>
              <w:ind w:left="743" w:hanging="743" w:hangingChars="354"/>
              <w:rPr>
                <w:rFonts w:ascii="宋体" w:hAnsi="宋体"/>
                <w:color w:val="auto"/>
                <w:szCs w:val="21"/>
                <w:highlight w:val="none"/>
              </w:rPr>
            </w:pPr>
            <w:r>
              <w:rPr>
                <w:rFonts w:hint="eastAsia" w:ascii="宋体" w:hAnsi="宋体"/>
                <w:color w:val="auto"/>
                <w:szCs w:val="21"/>
                <w:highlight w:val="none"/>
              </w:rPr>
              <w:t>7.3.1  除特殊情况外，招标人有权在工程建设中根据需要对选定的实施方案进行调整和修改。招标人有权在实施方案中参考使用获得补偿费用的所有投标方案成果的部分内容，</w:t>
            </w:r>
            <w:r>
              <w:rPr>
                <w:rFonts w:hint="eastAsia" w:hAnsi="宋体"/>
                <w:color w:val="auto"/>
                <w:szCs w:val="21"/>
                <w:highlight w:val="none"/>
              </w:rPr>
              <w:t>被使用部分的方案使用费</w:t>
            </w:r>
            <w:r>
              <w:rPr>
                <w:rFonts w:hint="eastAsia" w:ascii="宋体" w:hAnsi="宋体"/>
                <w:color w:val="auto"/>
                <w:szCs w:val="21"/>
                <w:highlight w:val="none"/>
              </w:rPr>
              <w:t>按招标文件规定执行。</w:t>
            </w:r>
          </w:p>
        </w:tc>
        <w:tc>
          <w:tcPr>
            <w:tcW w:w="3708" w:type="dxa"/>
            <w:vAlign w:val="center"/>
          </w:tcPr>
          <w:p>
            <w:pPr>
              <w:spacing w:line="360" w:lineRule="auto"/>
              <w:ind w:left="746" w:hanging="743" w:hangingChars="354"/>
              <w:rPr>
                <w:rFonts w:ascii="宋体" w:hAnsi="宋体"/>
                <w:color w:val="auto"/>
                <w:szCs w:val="21"/>
                <w:highlight w:val="none"/>
              </w:rPr>
            </w:pPr>
            <w:r>
              <w:rPr>
                <w:rFonts w:hint="eastAsia" w:ascii="宋体" w:hAnsi="宋体"/>
                <w:b/>
                <w:color w:val="auto"/>
                <w:szCs w:val="24"/>
                <w:highlight w:val="none"/>
              </w:rPr>
              <w:t>修改</w:t>
            </w:r>
            <w:r>
              <w:rPr>
                <w:rFonts w:hint="eastAsia" w:ascii="宋体" w:hAnsi="宋体"/>
                <w:color w:val="auto"/>
                <w:szCs w:val="24"/>
                <w:highlight w:val="none"/>
              </w:rPr>
              <w:t>：</w:t>
            </w:r>
            <w:r>
              <w:rPr>
                <w:rFonts w:hint="eastAsia" w:ascii="宋体" w:hAnsi="宋体"/>
                <w:color w:val="auto"/>
                <w:szCs w:val="21"/>
                <w:highlight w:val="none"/>
              </w:rPr>
              <w:t>7.3.1  除特殊情况外，招标人有权在工程建设中根据需要对选定的实施方案进行调整和修改。</w:t>
            </w:r>
            <w:r>
              <w:rPr>
                <w:rFonts w:hint="eastAsia" w:ascii="宋体" w:hAnsi="宋体"/>
                <w:color w:val="auto"/>
                <w:szCs w:val="21"/>
                <w:highlight w:val="none"/>
                <w:u w:val="single"/>
              </w:rPr>
              <w:t>招标人如在实施方案中参考使用的所有投标方案成果的部分内容，需另行支付费用。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ind w:left="2"/>
              <w:jc w:val="center"/>
              <w:rPr>
                <w:rFonts w:ascii="宋体" w:hAnsi="宋体"/>
                <w:color w:val="auto"/>
                <w:szCs w:val="21"/>
                <w:highlight w:val="none"/>
              </w:rPr>
            </w:pPr>
            <w:r>
              <w:rPr>
                <w:rFonts w:hint="eastAsia" w:ascii="宋体" w:hAnsi="宋体" w:cs="宋体"/>
                <w:color w:val="auto"/>
                <w:szCs w:val="21"/>
                <w:highlight w:val="none"/>
              </w:rPr>
              <w:t>第八章</w:t>
            </w:r>
          </w:p>
        </w:tc>
        <w:tc>
          <w:tcPr>
            <w:tcW w:w="3600" w:type="dxa"/>
            <w:vAlign w:val="center"/>
          </w:tcPr>
          <w:p>
            <w:pPr>
              <w:spacing w:line="360" w:lineRule="auto"/>
              <w:ind w:left="2"/>
              <w:rPr>
                <w:rFonts w:ascii="宋体" w:hAnsi="宋体"/>
                <w:color w:val="auto"/>
                <w:szCs w:val="21"/>
                <w:highlight w:val="none"/>
              </w:rPr>
            </w:pPr>
            <w:r>
              <w:rPr>
                <w:rFonts w:hint="eastAsia" w:ascii="宋体" w:hAnsi="宋体" w:cs="宋体"/>
                <w:color w:val="auto"/>
                <w:szCs w:val="21"/>
                <w:highlight w:val="none"/>
              </w:rPr>
              <w:t>合同条款</w:t>
            </w:r>
          </w:p>
        </w:tc>
        <w:tc>
          <w:tcPr>
            <w:tcW w:w="3708" w:type="dxa"/>
            <w:vAlign w:val="center"/>
          </w:tcPr>
          <w:p>
            <w:pPr>
              <w:spacing w:line="360" w:lineRule="auto"/>
              <w:ind w:left="2"/>
              <w:rPr>
                <w:rFonts w:ascii="宋体" w:hAnsi="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合同条款（另册）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r>
              <w:rPr>
                <w:rFonts w:hint="eastAsia" w:ascii="宋体" w:hAnsi="宋体"/>
                <w:color w:val="auto"/>
                <w:highlight w:val="none"/>
              </w:rPr>
              <w:t xml:space="preserve"> </w:t>
            </w:r>
          </w:p>
          <w:p>
            <w:pPr>
              <w:tabs>
                <w:tab w:val="left" w:pos="0"/>
              </w:tabs>
              <w:spacing w:line="360" w:lineRule="auto"/>
              <w:ind w:firstLine="420" w:firstLineChars="200"/>
              <w:rPr>
                <w:rFonts w:ascii="Times New Roman" w:hAnsi="Times New Roman"/>
                <w:color w:val="auto"/>
                <w:szCs w:val="24"/>
                <w:highlight w:val="none"/>
              </w:rPr>
            </w:pPr>
          </w:p>
        </w:tc>
        <w:tc>
          <w:tcPr>
            <w:tcW w:w="1260" w:type="dxa"/>
            <w:vAlign w:val="center"/>
          </w:tcPr>
          <w:p>
            <w:pPr>
              <w:spacing w:line="360" w:lineRule="auto"/>
              <w:ind w:left="2"/>
              <w:jc w:val="center"/>
              <w:rPr>
                <w:rFonts w:ascii="宋体" w:hAnsi="宋体" w:cs="宋体"/>
                <w:color w:val="auto"/>
                <w:szCs w:val="21"/>
                <w:highlight w:val="none"/>
              </w:rPr>
            </w:pPr>
            <w:r>
              <w:rPr>
                <w:rFonts w:hint="eastAsia" w:ascii="宋体" w:hAnsi="宋体"/>
                <w:color w:val="auto"/>
                <w:szCs w:val="21"/>
                <w:highlight w:val="none"/>
              </w:rPr>
              <w:t>附录1</w:t>
            </w:r>
          </w:p>
        </w:tc>
        <w:tc>
          <w:tcPr>
            <w:tcW w:w="3600" w:type="dxa"/>
            <w:vAlign w:val="center"/>
          </w:tcPr>
          <w:p>
            <w:pPr>
              <w:spacing w:line="360" w:lineRule="auto"/>
              <w:ind w:left="2"/>
              <w:rPr>
                <w:rFonts w:ascii="宋体" w:hAnsi="宋体" w:cs="宋体"/>
                <w:color w:val="auto"/>
                <w:szCs w:val="21"/>
                <w:highlight w:val="none"/>
              </w:rPr>
            </w:pPr>
            <w:r>
              <w:rPr>
                <w:rFonts w:hint="eastAsia" w:ascii="宋体" w:hAnsi="宋体"/>
                <w:color w:val="auto"/>
                <w:szCs w:val="21"/>
                <w:highlight w:val="none"/>
              </w:rPr>
              <w:t>附录1投标申请表（投入人员承诺）</w:t>
            </w:r>
          </w:p>
        </w:tc>
        <w:tc>
          <w:tcPr>
            <w:tcW w:w="3708" w:type="dxa"/>
            <w:vAlign w:val="center"/>
          </w:tcPr>
          <w:p>
            <w:pPr>
              <w:spacing w:line="360" w:lineRule="auto"/>
              <w:ind w:left="2"/>
              <w:rPr>
                <w:rFonts w:ascii="宋体" w:hAnsi="宋体" w:cs="宋体"/>
                <w:b/>
                <w:color w:val="auto"/>
                <w:szCs w:val="21"/>
                <w:highlight w:val="none"/>
              </w:rPr>
            </w:pPr>
            <w:r>
              <w:rPr>
                <w:rFonts w:hint="eastAsia" w:ascii="宋体" w:hAnsi="宋体"/>
                <w:b/>
                <w:bCs/>
                <w:color w:val="auto"/>
                <w:szCs w:val="21"/>
                <w:highlight w:val="none"/>
              </w:rPr>
              <w:t>修改：</w:t>
            </w:r>
            <w:r>
              <w:rPr>
                <w:rFonts w:hint="eastAsia" w:ascii="宋体" w:hAnsi="宋体"/>
                <w:color w:val="auto"/>
                <w:szCs w:val="21"/>
                <w:highlight w:val="none"/>
              </w:rPr>
              <w:t>投标申请表（投入人员承诺）（</w:t>
            </w:r>
            <w:r>
              <w:rPr>
                <w:rFonts w:hint="eastAsia" w:ascii="宋体" w:hAnsi="宋体" w:cs="宋体"/>
                <w:color w:val="auto"/>
                <w:szCs w:val="21"/>
                <w:highlight w:val="none"/>
              </w:rPr>
              <w:t>详见附录1</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附录2</w:t>
            </w:r>
          </w:p>
        </w:tc>
        <w:tc>
          <w:tcPr>
            <w:tcW w:w="360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设计投标文件编制要求</w:t>
            </w:r>
          </w:p>
        </w:tc>
        <w:tc>
          <w:tcPr>
            <w:tcW w:w="3708" w:type="dxa"/>
            <w:vAlign w:val="center"/>
          </w:tcPr>
          <w:p>
            <w:pPr>
              <w:spacing w:line="360" w:lineRule="auto"/>
              <w:rPr>
                <w:rFonts w:ascii="宋体" w:hAnsi="宋体"/>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设计投标文件编制要求</w:t>
            </w:r>
            <w:r>
              <w:rPr>
                <w:rFonts w:hint="eastAsia" w:ascii="宋体" w:hAnsi="宋体" w:cs="宋体"/>
                <w:color w:val="auto"/>
                <w:szCs w:val="21"/>
                <w:highlight w:val="none"/>
              </w:rPr>
              <w:t>（详见附录2）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附录3</w:t>
            </w:r>
          </w:p>
        </w:tc>
        <w:tc>
          <w:tcPr>
            <w:tcW w:w="360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附录3勘察设计费报价表</w:t>
            </w:r>
          </w:p>
        </w:tc>
        <w:tc>
          <w:tcPr>
            <w:tcW w:w="3708" w:type="dxa"/>
            <w:vAlign w:val="center"/>
          </w:tcPr>
          <w:p>
            <w:pPr>
              <w:spacing w:line="360" w:lineRule="auto"/>
              <w:rPr>
                <w:rFonts w:ascii="宋体" w:hAnsi="宋体"/>
                <w:color w:val="auto"/>
                <w:szCs w:val="21"/>
                <w:highlight w:val="none"/>
              </w:rPr>
            </w:pPr>
            <w:r>
              <w:rPr>
                <w:rFonts w:hint="eastAsia" w:ascii="宋体" w:hAnsi="宋体"/>
                <w:b/>
                <w:bCs/>
                <w:color w:val="auto"/>
                <w:szCs w:val="21"/>
                <w:highlight w:val="none"/>
              </w:rPr>
              <w:t>附录3</w:t>
            </w:r>
            <w:r>
              <w:rPr>
                <w:rFonts w:hint="eastAsia" w:ascii="宋体" w:hAnsi="宋体"/>
                <w:color w:val="auto"/>
                <w:szCs w:val="21"/>
                <w:highlight w:val="none"/>
              </w:rPr>
              <w:t>（</w:t>
            </w:r>
            <w:r>
              <w:rPr>
                <w:rFonts w:hint="eastAsia" w:ascii="宋体" w:hAnsi="宋体"/>
                <w:color w:val="auto"/>
                <w:szCs w:val="21"/>
                <w:highlight w:val="none"/>
                <w:u w:val="single"/>
              </w:rPr>
              <w:t>勘察设计费报价汇总表</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b/>
                <w:bCs/>
                <w:color w:val="auto"/>
                <w:szCs w:val="21"/>
                <w:highlight w:val="none"/>
              </w:rPr>
              <w:t>附录3－1</w:t>
            </w:r>
          </w:p>
        </w:tc>
        <w:tc>
          <w:tcPr>
            <w:tcW w:w="360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增加</w:t>
            </w:r>
          </w:p>
        </w:tc>
        <w:tc>
          <w:tcPr>
            <w:tcW w:w="3708" w:type="dxa"/>
            <w:vAlign w:val="center"/>
          </w:tcPr>
          <w:p>
            <w:pPr>
              <w:spacing w:line="360" w:lineRule="auto"/>
              <w:rPr>
                <w:rFonts w:ascii="宋体" w:hAnsi="宋体"/>
                <w:b/>
                <w:bCs/>
                <w:color w:val="auto"/>
                <w:szCs w:val="21"/>
                <w:highlight w:val="none"/>
              </w:rPr>
            </w:pPr>
            <w:r>
              <w:rPr>
                <w:rFonts w:hint="eastAsia" w:ascii="宋体" w:hAnsi="宋体"/>
                <w:b/>
                <w:bCs/>
                <w:color w:val="auto"/>
                <w:szCs w:val="21"/>
                <w:highlight w:val="none"/>
              </w:rPr>
              <w:t>附录</w:t>
            </w:r>
            <w:r>
              <w:rPr>
                <w:rFonts w:ascii="宋体" w:hAnsi="宋体"/>
                <w:b/>
                <w:bCs/>
                <w:color w:val="auto"/>
                <w:szCs w:val="21"/>
                <w:highlight w:val="none"/>
              </w:rPr>
              <w:t>3－1：</w:t>
            </w:r>
            <w:r>
              <w:rPr>
                <w:rFonts w:hint="eastAsia" w:ascii="宋体" w:hAnsi="宋体"/>
                <w:bCs/>
                <w:color w:val="auto"/>
                <w:szCs w:val="21"/>
                <w:highlight w:val="none"/>
                <w:u w:val="single"/>
              </w:rPr>
              <w:t>（工程设计费报价表）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b/>
                <w:bCs/>
                <w:color w:val="auto"/>
                <w:szCs w:val="21"/>
                <w:highlight w:val="none"/>
              </w:rPr>
              <w:t>附录3－2</w:t>
            </w:r>
          </w:p>
        </w:tc>
        <w:tc>
          <w:tcPr>
            <w:tcW w:w="360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增加</w:t>
            </w:r>
          </w:p>
        </w:tc>
        <w:tc>
          <w:tcPr>
            <w:tcW w:w="3708" w:type="dxa"/>
            <w:vAlign w:val="center"/>
          </w:tcPr>
          <w:p>
            <w:pPr>
              <w:spacing w:line="360" w:lineRule="auto"/>
              <w:rPr>
                <w:rFonts w:ascii="宋体" w:hAnsi="宋体"/>
                <w:b/>
                <w:bCs/>
                <w:color w:val="auto"/>
                <w:szCs w:val="21"/>
                <w:highlight w:val="none"/>
              </w:rPr>
            </w:pPr>
            <w:r>
              <w:rPr>
                <w:rFonts w:hint="eastAsia" w:ascii="宋体" w:hAnsi="宋体"/>
                <w:b/>
                <w:bCs/>
                <w:color w:val="auto"/>
                <w:szCs w:val="21"/>
                <w:highlight w:val="none"/>
              </w:rPr>
              <w:t>附录</w:t>
            </w:r>
            <w:r>
              <w:rPr>
                <w:rFonts w:ascii="宋体" w:hAnsi="宋体"/>
                <w:b/>
                <w:bCs/>
                <w:color w:val="auto"/>
                <w:szCs w:val="21"/>
                <w:highlight w:val="none"/>
              </w:rPr>
              <w:t>3－2</w:t>
            </w:r>
            <w:r>
              <w:rPr>
                <w:rFonts w:hint="eastAsia" w:ascii="宋体" w:hAnsi="宋体"/>
                <w:color w:val="auto"/>
                <w:szCs w:val="21"/>
                <w:highlight w:val="none"/>
                <w:u w:val="single"/>
              </w:rPr>
              <w:t>（工程勘察费</w:t>
            </w:r>
            <w:r>
              <w:rPr>
                <w:rFonts w:hint="eastAsia" w:ascii="宋体" w:hAnsi="宋体"/>
                <w:color w:val="auto"/>
                <w:szCs w:val="21"/>
                <w:highlight w:val="none"/>
                <w:u w:val="single"/>
                <w:lang w:val="en-US" w:eastAsia="zh-CN"/>
              </w:rPr>
              <w:t>报价</w:t>
            </w:r>
            <w:r>
              <w:rPr>
                <w:rFonts w:hint="eastAsia" w:ascii="宋体" w:hAnsi="宋体"/>
                <w:color w:val="auto"/>
                <w:szCs w:val="21"/>
                <w:highlight w:val="none"/>
                <w:u w:val="single"/>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附录4</w:t>
            </w:r>
          </w:p>
        </w:tc>
        <w:tc>
          <w:tcPr>
            <w:tcW w:w="360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附录4建筑工程设计方案测试记录表</w:t>
            </w:r>
          </w:p>
        </w:tc>
        <w:tc>
          <w:tcPr>
            <w:tcW w:w="3708" w:type="dxa"/>
            <w:vAlign w:val="center"/>
          </w:tcPr>
          <w:p>
            <w:pPr>
              <w:spacing w:line="360" w:lineRule="auto"/>
              <w:rPr>
                <w:rFonts w:ascii="宋体" w:hAnsi="宋体"/>
                <w:b/>
                <w:bCs/>
                <w:color w:val="auto"/>
                <w:szCs w:val="21"/>
                <w:highlight w:val="none"/>
              </w:rPr>
            </w:pPr>
            <w:r>
              <w:rPr>
                <w:rFonts w:hint="eastAsia" w:ascii="宋体" w:hAnsi="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附录5</w:t>
            </w:r>
          </w:p>
        </w:tc>
        <w:tc>
          <w:tcPr>
            <w:tcW w:w="360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附件5勘察投标文件编制要求</w:t>
            </w:r>
          </w:p>
        </w:tc>
        <w:tc>
          <w:tcPr>
            <w:tcW w:w="3708" w:type="dxa"/>
            <w:vAlign w:val="center"/>
          </w:tcPr>
          <w:p>
            <w:pPr>
              <w:spacing w:line="360" w:lineRule="auto"/>
              <w:rPr>
                <w:rFonts w:ascii="宋体" w:hAnsi="宋体"/>
                <w:b/>
                <w:bCs/>
                <w:color w:val="auto"/>
                <w:szCs w:val="21"/>
                <w:highlight w:val="none"/>
              </w:rPr>
            </w:pPr>
            <w:r>
              <w:rPr>
                <w:rFonts w:hint="eastAsia" w:ascii="宋体" w:hAnsi="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附录6</w:t>
            </w:r>
          </w:p>
        </w:tc>
        <w:tc>
          <w:tcPr>
            <w:tcW w:w="360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附录6 投标书</w:t>
            </w:r>
          </w:p>
        </w:tc>
        <w:tc>
          <w:tcPr>
            <w:tcW w:w="3708" w:type="dxa"/>
            <w:vAlign w:val="center"/>
          </w:tcPr>
          <w:p>
            <w:pPr>
              <w:spacing w:line="360" w:lineRule="auto"/>
              <w:rPr>
                <w:rFonts w:ascii="宋体" w:hAnsi="宋体"/>
                <w:b/>
                <w:bCs/>
                <w:color w:val="auto"/>
                <w:szCs w:val="21"/>
                <w:highlight w:val="none"/>
              </w:rPr>
            </w:pPr>
            <w:r>
              <w:rPr>
                <w:rFonts w:hint="eastAsia" w:ascii="宋体" w:hAnsi="宋体"/>
                <w:b/>
                <w:bCs/>
                <w:color w:val="auto"/>
                <w:szCs w:val="21"/>
                <w:highlight w:val="none"/>
              </w:rPr>
              <w:t>修改：</w:t>
            </w:r>
            <w:r>
              <w:rPr>
                <w:rFonts w:hint="eastAsia" w:ascii="宋体" w:hAnsi="宋体"/>
                <w:color w:val="auto"/>
                <w:szCs w:val="21"/>
                <w:highlight w:val="none"/>
              </w:rPr>
              <w:t>附录6 投标书（详见附录6）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仿宋_GB2312" w:hAnsi="宋体" w:eastAsia="仿宋_GB2312"/>
                <w:color w:val="auto"/>
                <w:sz w:val="32"/>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附录8</w:t>
            </w:r>
          </w:p>
        </w:tc>
        <w:tc>
          <w:tcPr>
            <w:tcW w:w="360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附录8 投标人声明</w:t>
            </w:r>
          </w:p>
        </w:tc>
        <w:tc>
          <w:tcPr>
            <w:tcW w:w="3708" w:type="dxa"/>
            <w:vAlign w:val="center"/>
          </w:tcPr>
          <w:p>
            <w:pPr>
              <w:spacing w:line="360" w:lineRule="auto"/>
              <w:rPr>
                <w:rFonts w:ascii="宋体" w:hAnsi="宋体"/>
                <w:b/>
                <w:bCs/>
                <w:color w:val="auto"/>
                <w:szCs w:val="21"/>
                <w:highlight w:val="none"/>
              </w:rPr>
            </w:pPr>
            <w:r>
              <w:rPr>
                <w:rFonts w:hint="eastAsia" w:ascii="宋体" w:hAnsi="宋体"/>
                <w:b/>
                <w:bCs/>
                <w:color w:val="auto"/>
                <w:szCs w:val="21"/>
                <w:highlight w:val="none"/>
              </w:rPr>
              <w:t>修改：</w:t>
            </w:r>
            <w:r>
              <w:rPr>
                <w:rFonts w:hint="eastAsia" w:ascii="宋体" w:hAnsi="宋体"/>
                <w:color w:val="auto"/>
                <w:szCs w:val="21"/>
                <w:highlight w:val="none"/>
              </w:rPr>
              <w:t>附录8 投标人声明（详见附录8）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附录9</w:t>
            </w:r>
          </w:p>
        </w:tc>
        <w:tc>
          <w:tcPr>
            <w:tcW w:w="360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附录9 资格审查表</w:t>
            </w:r>
          </w:p>
        </w:tc>
        <w:tc>
          <w:tcPr>
            <w:tcW w:w="3708" w:type="dxa"/>
            <w:vAlign w:val="center"/>
          </w:tcPr>
          <w:p>
            <w:pPr>
              <w:spacing w:line="360" w:lineRule="auto"/>
              <w:rPr>
                <w:rFonts w:ascii="宋体" w:hAnsi="宋体"/>
                <w:b/>
                <w:bCs/>
                <w:color w:val="auto"/>
                <w:szCs w:val="21"/>
                <w:highlight w:val="none"/>
              </w:rPr>
            </w:pPr>
            <w:r>
              <w:rPr>
                <w:rFonts w:hint="eastAsia" w:ascii="宋体" w:hAnsi="宋体"/>
                <w:b/>
                <w:bCs/>
                <w:color w:val="auto"/>
                <w:szCs w:val="21"/>
                <w:highlight w:val="none"/>
              </w:rPr>
              <w:t>修改：</w:t>
            </w:r>
            <w:r>
              <w:rPr>
                <w:rFonts w:hint="eastAsia" w:ascii="宋体" w:hAnsi="宋体"/>
                <w:color w:val="auto"/>
                <w:szCs w:val="21"/>
                <w:highlight w:val="none"/>
              </w:rPr>
              <w:t>附录9 资格审查表（详见附录9）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附录10</w:t>
            </w:r>
          </w:p>
        </w:tc>
        <w:tc>
          <w:tcPr>
            <w:tcW w:w="360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附录10投票表格</w:t>
            </w:r>
          </w:p>
        </w:tc>
        <w:tc>
          <w:tcPr>
            <w:tcW w:w="3708" w:type="dxa"/>
            <w:vAlign w:val="center"/>
          </w:tcPr>
          <w:p>
            <w:pPr>
              <w:spacing w:line="360" w:lineRule="auto"/>
              <w:rPr>
                <w:rFonts w:ascii="宋体" w:hAnsi="宋体"/>
                <w:b/>
                <w:bCs/>
                <w:color w:val="auto"/>
                <w:szCs w:val="21"/>
                <w:highlight w:val="none"/>
              </w:rPr>
            </w:pPr>
            <w:r>
              <w:rPr>
                <w:rFonts w:hint="eastAsia" w:ascii="宋体" w:hAnsi="宋体"/>
                <w:b/>
                <w:bCs/>
                <w:color w:val="auto"/>
                <w:szCs w:val="21"/>
                <w:highlight w:val="none"/>
              </w:rPr>
              <w:t>修改：</w:t>
            </w:r>
            <w:r>
              <w:rPr>
                <w:rFonts w:hint="eastAsia" w:ascii="宋体" w:hAnsi="宋体"/>
                <w:color w:val="auto"/>
                <w:szCs w:val="21"/>
                <w:highlight w:val="none"/>
              </w:rPr>
              <w:t>附录10商务文件有效性审查表（详见附录10）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附录11</w:t>
            </w:r>
          </w:p>
        </w:tc>
        <w:tc>
          <w:tcPr>
            <w:tcW w:w="3600"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附录11投标汇总表格</w:t>
            </w:r>
          </w:p>
        </w:tc>
        <w:tc>
          <w:tcPr>
            <w:tcW w:w="3708" w:type="dxa"/>
            <w:vAlign w:val="center"/>
          </w:tcPr>
          <w:p>
            <w:pPr>
              <w:spacing w:line="360" w:lineRule="auto"/>
              <w:rPr>
                <w:rFonts w:ascii="宋体" w:hAnsi="宋体"/>
                <w:b/>
                <w:bCs/>
                <w:color w:val="auto"/>
                <w:szCs w:val="21"/>
                <w:highlight w:val="none"/>
              </w:rPr>
            </w:pPr>
            <w:r>
              <w:rPr>
                <w:rFonts w:hint="eastAsia" w:ascii="宋体" w:hAnsi="宋体"/>
                <w:b/>
                <w:bCs/>
                <w:color w:val="auto"/>
                <w:szCs w:val="21"/>
                <w:highlight w:val="none"/>
              </w:rPr>
              <w:t>修改：</w:t>
            </w:r>
            <w:r>
              <w:rPr>
                <w:rFonts w:hint="eastAsia" w:ascii="宋体" w:hAnsi="宋体"/>
                <w:color w:val="auto"/>
                <w:szCs w:val="21"/>
                <w:highlight w:val="none"/>
              </w:rPr>
              <w:t>附录11商务文件综合评分表（详见附录11）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ind w:left="2"/>
              <w:jc w:val="center"/>
              <w:rPr>
                <w:rFonts w:ascii="宋体" w:hAnsi="宋体"/>
                <w:color w:val="auto"/>
                <w:szCs w:val="21"/>
                <w:highlight w:val="none"/>
              </w:rPr>
            </w:pPr>
            <w:r>
              <w:rPr>
                <w:rFonts w:hint="eastAsia" w:ascii="宋体" w:hAnsi="宋体" w:cs="宋体"/>
                <w:color w:val="auto"/>
                <w:szCs w:val="21"/>
                <w:highlight w:val="none"/>
              </w:rPr>
              <w:t>附录12</w:t>
            </w:r>
          </w:p>
        </w:tc>
        <w:tc>
          <w:tcPr>
            <w:tcW w:w="3600" w:type="dxa"/>
            <w:vAlign w:val="center"/>
          </w:tcPr>
          <w:p>
            <w:pPr>
              <w:spacing w:line="360" w:lineRule="auto"/>
              <w:ind w:left="2"/>
              <w:rPr>
                <w:rFonts w:ascii="宋体" w:hAnsi="宋体"/>
                <w:color w:val="auto"/>
                <w:szCs w:val="21"/>
                <w:highlight w:val="none"/>
              </w:rPr>
            </w:pPr>
            <w:r>
              <w:rPr>
                <w:rFonts w:hint="eastAsia" w:ascii="宋体" w:hAnsi="宋体"/>
                <w:color w:val="auto"/>
                <w:szCs w:val="21"/>
                <w:highlight w:val="none"/>
              </w:rPr>
              <w:t>附录12</w:t>
            </w:r>
            <w:r>
              <w:rPr>
                <w:rFonts w:hint="eastAsia" w:ascii="宋体" w:hAnsi="宋体" w:cs="宋体"/>
                <w:color w:val="auto"/>
                <w:szCs w:val="21"/>
                <w:highlight w:val="none"/>
              </w:rPr>
              <w:t>建筑工程设计方案评审记录表</w:t>
            </w:r>
          </w:p>
        </w:tc>
        <w:tc>
          <w:tcPr>
            <w:tcW w:w="3708" w:type="dxa"/>
            <w:vAlign w:val="center"/>
          </w:tcPr>
          <w:p>
            <w:pPr>
              <w:spacing w:line="360" w:lineRule="auto"/>
              <w:ind w:left="2"/>
              <w:rPr>
                <w:rFonts w:ascii="宋体" w:hAnsi="宋体"/>
                <w:b/>
                <w:bCs/>
                <w:color w:val="auto"/>
                <w:szCs w:val="21"/>
                <w:highlight w:val="none"/>
              </w:rPr>
            </w:pPr>
            <w:r>
              <w:rPr>
                <w:rFonts w:hint="eastAsia" w:ascii="宋体" w:hAnsi="宋体"/>
                <w:b/>
                <w:bCs/>
                <w:color w:val="auto"/>
                <w:szCs w:val="21"/>
                <w:highlight w:val="none"/>
              </w:rPr>
              <w:t>修改：</w:t>
            </w:r>
            <w:r>
              <w:rPr>
                <w:rFonts w:hint="eastAsia" w:ascii="宋体" w:hAnsi="宋体"/>
                <w:color w:val="auto"/>
                <w:szCs w:val="21"/>
                <w:highlight w:val="none"/>
              </w:rPr>
              <w:t>附录12技术文件有效性审查表（详见附录12）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ind w:left="2"/>
              <w:jc w:val="center"/>
              <w:rPr>
                <w:rFonts w:ascii="宋体" w:hAnsi="宋体"/>
                <w:color w:val="auto"/>
                <w:szCs w:val="21"/>
                <w:highlight w:val="none"/>
              </w:rPr>
            </w:pPr>
            <w:r>
              <w:rPr>
                <w:rFonts w:hint="eastAsia" w:ascii="宋体" w:hAnsi="宋体" w:cs="宋体"/>
                <w:color w:val="auto"/>
                <w:szCs w:val="21"/>
                <w:highlight w:val="none"/>
              </w:rPr>
              <w:t>附录13</w:t>
            </w:r>
          </w:p>
        </w:tc>
        <w:tc>
          <w:tcPr>
            <w:tcW w:w="3600" w:type="dxa"/>
            <w:vAlign w:val="center"/>
          </w:tcPr>
          <w:p>
            <w:pPr>
              <w:spacing w:line="360" w:lineRule="auto"/>
              <w:ind w:left="2"/>
              <w:rPr>
                <w:rFonts w:ascii="宋体" w:hAnsi="宋体"/>
                <w:color w:val="auto"/>
                <w:szCs w:val="21"/>
                <w:highlight w:val="none"/>
              </w:rPr>
            </w:pPr>
            <w:r>
              <w:rPr>
                <w:rFonts w:hint="eastAsia" w:ascii="宋体" w:hAnsi="宋体"/>
                <w:color w:val="auto"/>
                <w:szCs w:val="21"/>
                <w:highlight w:val="none"/>
              </w:rPr>
              <w:t>附录13投标方案评语</w:t>
            </w:r>
          </w:p>
        </w:tc>
        <w:tc>
          <w:tcPr>
            <w:tcW w:w="3708" w:type="dxa"/>
            <w:vAlign w:val="center"/>
          </w:tcPr>
          <w:p>
            <w:pPr>
              <w:spacing w:line="360" w:lineRule="auto"/>
              <w:ind w:left="2"/>
              <w:rPr>
                <w:rFonts w:ascii="宋体" w:hAnsi="宋体"/>
                <w:b/>
                <w:bCs/>
                <w:color w:val="auto"/>
                <w:szCs w:val="21"/>
                <w:highlight w:val="none"/>
              </w:rPr>
            </w:pPr>
            <w:r>
              <w:rPr>
                <w:rFonts w:hint="eastAsia" w:ascii="宋体" w:hAnsi="宋体"/>
                <w:b/>
                <w:bCs/>
                <w:color w:val="auto"/>
                <w:szCs w:val="21"/>
                <w:highlight w:val="none"/>
              </w:rPr>
              <w:t>修改：</w:t>
            </w:r>
            <w:r>
              <w:rPr>
                <w:rFonts w:hint="eastAsia" w:ascii="宋体" w:hAnsi="宋体"/>
                <w:color w:val="auto"/>
                <w:szCs w:val="21"/>
                <w:highlight w:val="none"/>
              </w:rPr>
              <w:t>附录13技术文件综合评分表（详见附录13）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ind w:left="2"/>
              <w:jc w:val="center"/>
              <w:rPr>
                <w:rFonts w:ascii="宋体" w:hAnsi="宋体"/>
                <w:color w:val="auto"/>
                <w:szCs w:val="21"/>
                <w:highlight w:val="none"/>
              </w:rPr>
            </w:pPr>
            <w:r>
              <w:rPr>
                <w:rFonts w:hint="eastAsia" w:ascii="宋体" w:hAnsi="宋体" w:cs="宋体"/>
                <w:color w:val="auto"/>
                <w:szCs w:val="21"/>
                <w:highlight w:val="none"/>
              </w:rPr>
              <w:t>附录14</w:t>
            </w:r>
          </w:p>
        </w:tc>
        <w:tc>
          <w:tcPr>
            <w:tcW w:w="3600" w:type="dxa"/>
            <w:vAlign w:val="center"/>
          </w:tcPr>
          <w:p>
            <w:pPr>
              <w:spacing w:line="360" w:lineRule="auto"/>
              <w:ind w:left="2"/>
              <w:rPr>
                <w:rFonts w:ascii="宋体" w:hAnsi="宋体"/>
                <w:color w:val="auto"/>
                <w:szCs w:val="21"/>
                <w:highlight w:val="none"/>
              </w:rPr>
            </w:pPr>
            <w:r>
              <w:rPr>
                <w:rFonts w:hint="eastAsia" w:ascii="宋体" w:hAnsi="宋体" w:cs="宋体"/>
                <w:color w:val="auto"/>
                <w:szCs w:val="21"/>
                <w:highlight w:val="none"/>
              </w:rPr>
              <w:t>基础资料和勘察、方案设计及初步设计任务书</w:t>
            </w:r>
          </w:p>
        </w:tc>
        <w:tc>
          <w:tcPr>
            <w:tcW w:w="3708" w:type="dxa"/>
            <w:vAlign w:val="center"/>
          </w:tcPr>
          <w:p>
            <w:pPr>
              <w:spacing w:line="360" w:lineRule="auto"/>
              <w:rPr>
                <w:rFonts w:ascii="宋体" w:hAnsi="宋体"/>
                <w:b/>
                <w:bCs/>
                <w:color w:val="auto"/>
                <w:szCs w:val="21"/>
                <w:highlight w:val="none"/>
              </w:rPr>
            </w:pPr>
            <w:r>
              <w:rPr>
                <w:rFonts w:hint="eastAsia" w:ascii="宋体" w:hAnsi="宋体"/>
                <w:color w:val="auto"/>
                <w:szCs w:val="21"/>
                <w:highlight w:val="none"/>
                <w:u w:val="single"/>
              </w:rPr>
              <w:t>基础资料和勘察设计任务书（另册）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ind w:left="2"/>
              <w:jc w:val="center"/>
              <w:rPr>
                <w:rFonts w:ascii="宋体" w:hAnsi="宋体" w:cs="宋体"/>
                <w:color w:val="auto"/>
                <w:szCs w:val="21"/>
                <w:highlight w:val="none"/>
              </w:rPr>
            </w:pPr>
            <w:r>
              <w:rPr>
                <w:rFonts w:hint="eastAsia" w:ascii="宋体" w:hAnsi="宋体"/>
                <w:color w:val="auto"/>
                <w:szCs w:val="21"/>
                <w:highlight w:val="none"/>
              </w:rPr>
              <w:t>附录15</w:t>
            </w:r>
          </w:p>
        </w:tc>
        <w:tc>
          <w:tcPr>
            <w:tcW w:w="3600" w:type="dxa"/>
            <w:vAlign w:val="center"/>
          </w:tcPr>
          <w:p>
            <w:pPr>
              <w:spacing w:line="360" w:lineRule="auto"/>
              <w:ind w:left="2"/>
              <w:rPr>
                <w:rFonts w:ascii="宋体" w:hAnsi="宋体" w:cs="宋体"/>
                <w:color w:val="auto"/>
                <w:szCs w:val="21"/>
                <w:highlight w:val="none"/>
              </w:rPr>
            </w:pPr>
            <w:r>
              <w:rPr>
                <w:rFonts w:hint="eastAsia" w:ascii="宋体" w:hAnsi="宋体"/>
                <w:color w:val="auto"/>
                <w:szCs w:val="21"/>
                <w:highlight w:val="none"/>
              </w:rPr>
              <w:t>附录15</w:t>
            </w:r>
            <w:r>
              <w:rPr>
                <w:rFonts w:ascii="宋体" w:hAnsi="宋体"/>
                <w:color w:val="auto"/>
                <w:szCs w:val="21"/>
                <w:highlight w:val="none"/>
              </w:rPr>
              <w:t xml:space="preserve"> </w:t>
            </w:r>
            <w:r>
              <w:rPr>
                <w:rFonts w:hint="eastAsia" w:ascii="宋体" w:hAnsi="宋体"/>
                <w:color w:val="auto"/>
                <w:szCs w:val="21"/>
                <w:highlight w:val="none"/>
              </w:rPr>
              <w:t>定标委员会的组成</w:t>
            </w:r>
          </w:p>
        </w:tc>
        <w:tc>
          <w:tcPr>
            <w:tcW w:w="3708" w:type="dxa"/>
            <w:vAlign w:val="center"/>
          </w:tcPr>
          <w:p>
            <w:pPr>
              <w:spacing w:line="360" w:lineRule="auto"/>
              <w:rPr>
                <w:rFonts w:ascii="宋体" w:hAnsi="宋体"/>
                <w:color w:val="auto"/>
                <w:szCs w:val="21"/>
                <w:highlight w:val="none"/>
                <w:u w:val="single"/>
              </w:rPr>
            </w:pPr>
            <w:r>
              <w:rPr>
                <w:rFonts w:hint="eastAsia" w:ascii="宋体" w:hAnsi="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ind w:left="2"/>
              <w:jc w:val="center"/>
              <w:rPr>
                <w:rFonts w:ascii="宋体" w:hAnsi="宋体" w:cs="宋体"/>
                <w:color w:val="auto"/>
                <w:szCs w:val="21"/>
                <w:highlight w:val="none"/>
              </w:rPr>
            </w:pPr>
            <w:r>
              <w:rPr>
                <w:rFonts w:hint="eastAsia" w:ascii="宋体" w:hAnsi="宋体"/>
                <w:color w:val="auto"/>
                <w:szCs w:val="21"/>
                <w:highlight w:val="none"/>
              </w:rPr>
              <w:t>附录1</w:t>
            </w:r>
            <w:r>
              <w:rPr>
                <w:rFonts w:ascii="宋体" w:hAnsi="宋体"/>
                <w:color w:val="auto"/>
                <w:szCs w:val="21"/>
                <w:highlight w:val="none"/>
              </w:rPr>
              <w:t>6</w:t>
            </w:r>
          </w:p>
        </w:tc>
        <w:tc>
          <w:tcPr>
            <w:tcW w:w="3600" w:type="dxa"/>
            <w:vAlign w:val="center"/>
          </w:tcPr>
          <w:p>
            <w:pPr>
              <w:spacing w:line="360" w:lineRule="auto"/>
              <w:ind w:left="2"/>
              <w:rPr>
                <w:rFonts w:ascii="宋体" w:hAnsi="宋体"/>
                <w:color w:val="auto"/>
                <w:szCs w:val="21"/>
                <w:highlight w:val="none"/>
              </w:rPr>
            </w:pPr>
            <w:r>
              <w:rPr>
                <w:rFonts w:hint="eastAsia" w:ascii="宋体" w:hAnsi="宋体"/>
                <w:color w:val="auto"/>
                <w:szCs w:val="21"/>
                <w:highlight w:val="none"/>
              </w:rPr>
              <w:t>附录1</w:t>
            </w:r>
            <w:r>
              <w:rPr>
                <w:rFonts w:ascii="宋体" w:hAnsi="宋体"/>
                <w:color w:val="auto"/>
                <w:szCs w:val="21"/>
                <w:highlight w:val="none"/>
              </w:rPr>
              <w:t xml:space="preserve">6 </w:t>
            </w:r>
            <w:r>
              <w:rPr>
                <w:rFonts w:hint="eastAsia" w:ascii="宋体" w:hAnsi="宋体"/>
                <w:color w:val="auto"/>
                <w:szCs w:val="21"/>
                <w:highlight w:val="none"/>
              </w:rPr>
              <w:t>定标原则</w:t>
            </w:r>
          </w:p>
        </w:tc>
        <w:tc>
          <w:tcPr>
            <w:tcW w:w="3708" w:type="dxa"/>
            <w:vAlign w:val="center"/>
          </w:tcPr>
          <w:p>
            <w:pPr>
              <w:spacing w:line="360" w:lineRule="auto"/>
              <w:rPr>
                <w:rFonts w:ascii="宋体" w:hAnsi="宋体"/>
                <w:color w:val="auto"/>
                <w:szCs w:val="21"/>
                <w:highlight w:val="none"/>
                <w:u w:val="single"/>
              </w:rPr>
            </w:pPr>
            <w:r>
              <w:rPr>
                <w:rFonts w:hint="eastAsia" w:ascii="宋体" w:hAnsi="宋体"/>
                <w:b/>
                <w:bCs/>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8" w:type="dxa"/>
            <w:vAlign w:val="center"/>
          </w:tcPr>
          <w:p>
            <w:pPr>
              <w:numPr>
                <w:ilvl w:val="0"/>
                <w:numId w:val="1"/>
              </w:numPr>
              <w:spacing w:line="360" w:lineRule="auto"/>
              <w:jc w:val="center"/>
              <w:rPr>
                <w:rFonts w:ascii="宋体" w:hAnsi="宋体"/>
                <w:color w:val="auto"/>
                <w:highlight w:val="none"/>
              </w:rPr>
            </w:pPr>
          </w:p>
        </w:tc>
        <w:tc>
          <w:tcPr>
            <w:tcW w:w="1260" w:type="dxa"/>
            <w:vAlign w:val="center"/>
          </w:tcPr>
          <w:p>
            <w:pPr>
              <w:spacing w:line="360" w:lineRule="auto"/>
              <w:ind w:left="2"/>
              <w:jc w:val="center"/>
              <w:rPr>
                <w:rFonts w:ascii="宋体" w:hAnsi="宋体" w:cs="宋体"/>
                <w:color w:val="auto"/>
                <w:szCs w:val="21"/>
                <w:highlight w:val="none"/>
              </w:rPr>
            </w:pPr>
            <w:r>
              <w:rPr>
                <w:rFonts w:ascii="宋体" w:hAnsi="宋体" w:cs="宋体"/>
                <w:color w:val="auto"/>
                <w:szCs w:val="21"/>
                <w:highlight w:val="none"/>
              </w:rPr>
              <w:t>附录</w:t>
            </w:r>
            <w:r>
              <w:rPr>
                <w:rFonts w:hint="eastAsia" w:ascii="宋体" w:hAnsi="宋体" w:cs="宋体"/>
                <w:color w:val="auto"/>
                <w:szCs w:val="21"/>
                <w:highlight w:val="none"/>
              </w:rPr>
              <w:t>17</w:t>
            </w:r>
          </w:p>
        </w:tc>
        <w:tc>
          <w:tcPr>
            <w:tcW w:w="3600" w:type="dxa"/>
            <w:vAlign w:val="center"/>
          </w:tcPr>
          <w:p>
            <w:pPr>
              <w:spacing w:line="360" w:lineRule="auto"/>
              <w:ind w:left="2"/>
              <w:rPr>
                <w:rFonts w:ascii="宋体" w:hAnsi="宋体" w:cs="宋体"/>
                <w:color w:val="auto"/>
                <w:szCs w:val="21"/>
                <w:highlight w:val="none"/>
              </w:rPr>
            </w:pPr>
            <w:r>
              <w:rPr>
                <w:rFonts w:ascii="宋体" w:hAnsi="宋体" w:cs="宋体"/>
                <w:color w:val="auto"/>
                <w:szCs w:val="21"/>
                <w:highlight w:val="none"/>
              </w:rPr>
              <w:t>增加</w:t>
            </w:r>
          </w:p>
        </w:tc>
        <w:tc>
          <w:tcPr>
            <w:tcW w:w="3708" w:type="dxa"/>
            <w:vAlign w:val="center"/>
          </w:tcPr>
          <w:p>
            <w:pPr>
              <w:spacing w:line="360" w:lineRule="auto"/>
              <w:rPr>
                <w:rFonts w:ascii="宋体" w:hAnsi="宋体"/>
                <w:color w:val="auto"/>
                <w:szCs w:val="21"/>
                <w:highlight w:val="none"/>
                <w:u w:val="single"/>
              </w:rPr>
            </w:pPr>
            <w:r>
              <w:rPr>
                <w:rFonts w:ascii="宋体" w:hAnsi="宋体"/>
                <w:color w:val="auto"/>
                <w:szCs w:val="21"/>
                <w:highlight w:val="none"/>
                <w:u w:val="single"/>
              </w:rPr>
              <w:t>附录</w:t>
            </w:r>
            <w:r>
              <w:rPr>
                <w:rFonts w:hint="eastAsia" w:ascii="宋体" w:hAnsi="宋体"/>
                <w:color w:val="auto"/>
                <w:szCs w:val="21"/>
                <w:highlight w:val="none"/>
                <w:u w:val="single"/>
              </w:rPr>
              <w:t>17（企业类似业绩情况）</w:t>
            </w:r>
          </w:p>
        </w:tc>
      </w:tr>
    </w:tbl>
    <w:p>
      <w:pPr>
        <w:spacing w:line="360" w:lineRule="auto"/>
        <w:jc w:val="center"/>
        <w:rPr>
          <w:b/>
          <w:color w:val="auto"/>
          <w:sz w:val="32"/>
          <w:szCs w:val="32"/>
          <w:highlight w:val="none"/>
          <w:lang w:val="zh-CN"/>
        </w:rPr>
      </w:pPr>
      <w:r>
        <w:rPr>
          <w:rFonts w:ascii="宋体" w:hAnsi="宋体"/>
          <w:color w:val="auto"/>
          <w:highlight w:val="none"/>
        </w:rPr>
        <w:br w:type="page"/>
      </w:r>
      <w:r>
        <w:rPr>
          <w:b/>
          <w:color w:val="auto"/>
          <w:sz w:val="32"/>
          <w:szCs w:val="32"/>
          <w:highlight w:val="none"/>
          <w:lang w:val="zh-CN"/>
        </w:rPr>
        <w:t>目</w:t>
      </w:r>
      <w:r>
        <w:rPr>
          <w:rFonts w:hint="eastAsia"/>
          <w:b/>
          <w:color w:val="auto"/>
          <w:sz w:val="32"/>
          <w:szCs w:val="32"/>
          <w:highlight w:val="none"/>
          <w:lang w:val="zh-CN"/>
        </w:rPr>
        <w:t xml:space="preserve"> </w:t>
      </w:r>
      <w:r>
        <w:rPr>
          <w:b/>
          <w:color w:val="auto"/>
          <w:sz w:val="32"/>
          <w:szCs w:val="32"/>
          <w:highlight w:val="none"/>
          <w:lang w:val="zh-CN"/>
        </w:rPr>
        <w:t>录</w:t>
      </w:r>
    </w:p>
    <w:p>
      <w:pPr>
        <w:keepNext/>
        <w:keepLines/>
        <w:spacing w:line="360" w:lineRule="auto"/>
        <w:jc w:val="center"/>
        <w:outlineLvl w:val="0"/>
        <w:rPr>
          <w:rFonts w:ascii="Times New Roman" w:hAnsi="Times New Roman"/>
          <w:b/>
          <w:bCs/>
          <w:color w:val="auto"/>
          <w:kern w:val="44"/>
          <w:sz w:val="36"/>
          <w:szCs w:val="36"/>
          <w:highlight w:val="none"/>
        </w:rPr>
      </w:pPr>
      <w:bookmarkStart w:id="0" w:name="_Toc20164"/>
      <w:r>
        <w:rPr>
          <w:rFonts w:hint="eastAsia" w:ascii="Times New Roman" w:hAnsi="Times New Roman"/>
          <w:b/>
          <w:bCs/>
          <w:color w:val="auto"/>
          <w:kern w:val="44"/>
          <w:sz w:val="36"/>
          <w:szCs w:val="36"/>
          <w:highlight w:val="none"/>
        </w:rPr>
        <w:t>第一章  招标公告</w:t>
      </w:r>
      <w:bookmarkEnd w:id="0"/>
    </w:p>
    <w:p>
      <w:pPr>
        <w:spacing w:line="360" w:lineRule="auto"/>
        <w:jc w:val="center"/>
        <w:rPr>
          <w:rFonts w:ascii="宋体" w:hAnsi="宋体"/>
          <w:color w:val="auto"/>
          <w:sz w:val="28"/>
          <w:szCs w:val="32"/>
          <w:highlight w:val="none"/>
        </w:rPr>
      </w:pPr>
      <w:r>
        <w:rPr>
          <w:rFonts w:hint="eastAsia" w:ascii="宋体" w:hAnsi="宋体"/>
          <w:color w:val="auto"/>
          <w:sz w:val="28"/>
          <w:szCs w:val="32"/>
          <w:highlight w:val="none"/>
        </w:rPr>
        <w:t>详见《招标公告》</w:t>
      </w:r>
    </w:p>
    <w:p>
      <w:pPr>
        <w:spacing w:line="360" w:lineRule="auto"/>
        <w:jc w:val="center"/>
        <w:rPr>
          <w:rFonts w:ascii="宋体" w:hAnsi="宋体"/>
          <w:color w:val="auto"/>
          <w:sz w:val="28"/>
          <w:szCs w:val="32"/>
          <w:highlight w:val="none"/>
        </w:rPr>
      </w:pPr>
      <w:r>
        <w:rPr>
          <w:rFonts w:ascii="宋体" w:hAnsi="宋体"/>
          <w:color w:val="auto"/>
          <w:sz w:val="28"/>
          <w:szCs w:val="32"/>
          <w:highlight w:val="none"/>
        </w:rPr>
        <w:br w:type="page"/>
      </w:r>
    </w:p>
    <w:p>
      <w:pPr>
        <w:spacing w:line="360" w:lineRule="auto"/>
        <w:jc w:val="center"/>
        <w:rPr>
          <w:rFonts w:ascii="Times New Roman" w:hAnsi="Times New Roman"/>
          <w:b/>
          <w:bCs/>
          <w:color w:val="auto"/>
          <w:kern w:val="44"/>
          <w:sz w:val="36"/>
          <w:szCs w:val="36"/>
          <w:highlight w:val="none"/>
        </w:rPr>
      </w:pPr>
      <w:r>
        <w:rPr>
          <w:rFonts w:hint="eastAsia" w:ascii="Times New Roman" w:hAnsi="Times New Roman"/>
          <w:b/>
          <w:bCs/>
          <w:color w:val="auto"/>
          <w:kern w:val="44"/>
          <w:sz w:val="36"/>
          <w:szCs w:val="36"/>
          <w:highlight w:val="none"/>
        </w:rPr>
        <w:t>第二章~第七章</w:t>
      </w:r>
    </w:p>
    <w:p>
      <w:pPr>
        <w:spacing w:line="360" w:lineRule="auto"/>
        <w:jc w:val="center"/>
        <w:rPr>
          <w:rFonts w:ascii="宋体" w:hAnsi="宋体"/>
          <w:color w:val="auto"/>
          <w:sz w:val="24"/>
          <w:szCs w:val="24"/>
          <w:highlight w:val="none"/>
        </w:rPr>
      </w:pPr>
      <w:r>
        <w:rPr>
          <w:rFonts w:hint="eastAsia" w:ascii="Times New Roman" w:hAnsi="Times New Roman"/>
          <w:b/>
          <w:bCs/>
          <w:color w:val="auto"/>
          <w:kern w:val="44"/>
          <w:sz w:val="24"/>
          <w:szCs w:val="24"/>
          <w:highlight w:val="none"/>
        </w:rPr>
        <w:t>（详见范本原文）</w:t>
      </w:r>
    </w:p>
    <w:p>
      <w:pPr>
        <w:keepNext/>
        <w:keepLines/>
        <w:spacing w:line="360" w:lineRule="auto"/>
        <w:jc w:val="center"/>
        <w:outlineLvl w:val="0"/>
        <w:rPr>
          <w:rFonts w:ascii="Times New Roman" w:hAnsi="Times New Roman"/>
          <w:b/>
          <w:bCs/>
          <w:color w:val="auto"/>
          <w:kern w:val="44"/>
          <w:sz w:val="36"/>
          <w:szCs w:val="36"/>
          <w:highlight w:val="none"/>
        </w:rPr>
      </w:pPr>
      <w:r>
        <w:rPr>
          <w:rFonts w:ascii="宋体" w:hAnsi="宋体"/>
          <w:bCs/>
          <w:color w:val="auto"/>
          <w:kern w:val="44"/>
          <w:szCs w:val="21"/>
          <w:highlight w:val="none"/>
        </w:rPr>
        <w:br w:type="page"/>
      </w:r>
      <w:bookmarkStart w:id="1" w:name="_Toc6467"/>
    </w:p>
    <w:bookmarkEnd w:id="1"/>
    <w:p>
      <w:pPr>
        <w:keepNext/>
        <w:keepLines/>
        <w:spacing w:line="360" w:lineRule="auto"/>
        <w:jc w:val="center"/>
        <w:outlineLvl w:val="0"/>
        <w:rPr>
          <w:rFonts w:ascii="Times New Roman" w:hAnsi="Times New Roman"/>
          <w:b/>
          <w:bCs/>
          <w:color w:val="auto"/>
          <w:kern w:val="44"/>
          <w:sz w:val="36"/>
          <w:szCs w:val="36"/>
          <w:highlight w:val="none"/>
        </w:rPr>
      </w:pPr>
      <w:bookmarkStart w:id="2" w:name="_Toc27067"/>
      <w:r>
        <w:rPr>
          <w:rFonts w:hint="eastAsia" w:ascii="Times New Roman" w:hAnsi="Times New Roman"/>
          <w:b/>
          <w:bCs/>
          <w:color w:val="auto"/>
          <w:kern w:val="44"/>
          <w:sz w:val="36"/>
          <w:szCs w:val="36"/>
          <w:highlight w:val="none"/>
        </w:rPr>
        <w:t>第八章  合同条款</w:t>
      </w:r>
      <w:bookmarkEnd w:id="2"/>
    </w:p>
    <w:p>
      <w:pPr>
        <w:spacing w:line="360" w:lineRule="auto"/>
        <w:jc w:val="center"/>
        <w:rPr>
          <w:rFonts w:ascii="宋体" w:hAnsi="宋体"/>
          <w:color w:val="auto"/>
          <w:szCs w:val="21"/>
          <w:highlight w:val="none"/>
        </w:rPr>
        <w:sectPr>
          <w:footerReference r:id="rId9" w:type="default"/>
          <w:type w:val="nextColumn"/>
          <w:pgSz w:w="11906" w:h="16838"/>
          <w:pgMar w:top="1440" w:right="1466" w:bottom="1440" w:left="1440" w:header="851" w:footer="992" w:gutter="0"/>
          <w:cols w:space="720" w:num="1"/>
          <w:docGrid w:type="linesAndChars" w:linePitch="312" w:charSpace="0"/>
        </w:sectPr>
      </w:pPr>
      <w:r>
        <w:rPr>
          <w:rFonts w:hint="eastAsia" w:ascii="宋体" w:hAnsi="宋体" w:cs="宋体"/>
          <w:color w:val="auto"/>
          <w:szCs w:val="21"/>
          <w:highlight w:val="none"/>
        </w:rPr>
        <w:t>（另册）</w:t>
      </w:r>
    </w:p>
    <w:p>
      <w:pPr>
        <w:keepNext/>
        <w:keepLines/>
        <w:spacing w:line="360" w:lineRule="auto"/>
        <w:outlineLvl w:val="0"/>
        <w:rPr>
          <w:rFonts w:ascii="宋体" w:hAnsi="宋体"/>
          <w:b/>
          <w:bCs/>
          <w:strike/>
          <w:color w:val="auto"/>
          <w:kern w:val="44"/>
          <w:szCs w:val="21"/>
          <w:highlight w:val="none"/>
        </w:rPr>
      </w:pPr>
      <w:bookmarkStart w:id="3" w:name="_Toc9307"/>
      <w:r>
        <w:rPr>
          <w:rFonts w:hint="eastAsia" w:ascii="宋体" w:hAnsi="宋体"/>
          <w:b/>
          <w:bCs/>
          <w:strike w:val="0"/>
          <w:color w:val="auto"/>
          <w:kern w:val="44"/>
          <w:szCs w:val="21"/>
          <w:highlight w:val="none"/>
        </w:rPr>
        <w:t>附录</w:t>
      </w:r>
      <w:r>
        <w:rPr>
          <w:rFonts w:ascii="宋体" w:hAnsi="宋体"/>
          <w:b/>
          <w:bCs/>
          <w:strike w:val="0"/>
          <w:color w:val="auto"/>
          <w:kern w:val="44"/>
          <w:szCs w:val="21"/>
          <w:highlight w:val="none"/>
        </w:rPr>
        <w:t xml:space="preserve">1 </w:t>
      </w:r>
      <w:r>
        <w:rPr>
          <w:rFonts w:hint="eastAsia" w:ascii="宋体" w:hAnsi="宋体"/>
          <w:b/>
          <w:bCs/>
          <w:strike w:val="0"/>
          <w:color w:val="auto"/>
          <w:kern w:val="44"/>
          <w:szCs w:val="21"/>
          <w:highlight w:val="none"/>
        </w:rPr>
        <w:t>投标申请表（投入人员承诺）</w:t>
      </w:r>
      <w:bookmarkEnd w:id="3"/>
    </w:p>
    <w:p>
      <w:pPr>
        <w:jc w:val="center"/>
        <w:rPr>
          <w:rFonts w:ascii="宋体" w:hAnsi="宋体"/>
          <w:color w:val="auto"/>
          <w:sz w:val="28"/>
          <w:szCs w:val="28"/>
          <w:highlight w:val="none"/>
        </w:rPr>
      </w:pPr>
      <w:r>
        <w:rPr>
          <w:rFonts w:hint="eastAsia" w:ascii="宋体" w:hAnsi="宋体"/>
          <w:b/>
          <w:bCs/>
          <w:color w:val="auto"/>
          <w:sz w:val="32"/>
          <w:szCs w:val="32"/>
          <w:highlight w:val="none"/>
        </w:rPr>
        <w:t>投标申请表（投入人员承诺）</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15"/>
        <w:gridCol w:w="2418"/>
        <w:gridCol w:w="1318"/>
        <w:gridCol w:w="3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64"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605"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312"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专业分工</w:t>
            </w:r>
          </w:p>
        </w:tc>
        <w:tc>
          <w:tcPr>
            <w:tcW w:w="715"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工龄（年）</w:t>
            </w:r>
          </w:p>
        </w:tc>
        <w:tc>
          <w:tcPr>
            <w:tcW w:w="2004"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主要作品、业绩、著作名称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64"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605" w:type="pct"/>
            <w:vAlign w:val="center"/>
          </w:tcPr>
          <w:p>
            <w:pPr>
              <w:jc w:val="center"/>
              <w:rPr>
                <w:rFonts w:ascii="宋体" w:hAnsi="宋体" w:cs="宋体"/>
                <w:color w:val="auto"/>
                <w:szCs w:val="21"/>
                <w:highlight w:val="none"/>
              </w:rPr>
            </w:pPr>
          </w:p>
        </w:tc>
        <w:tc>
          <w:tcPr>
            <w:tcW w:w="1312" w:type="pct"/>
            <w:vAlign w:val="center"/>
          </w:tcPr>
          <w:p>
            <w:pPr>
              <w:jc w:val="center"/>
              <w:rPr>
                <w:rFonts w:ascii="宋体" w:hAnsi="宋体" w:cs="宋体"/>
                <w:color w:val="auto"/>
                <w:szCs w:val="21"/>
                <w:highlight w:val="none"/>
              </w:rPr>
            </w:pPr>
          </w:p>
        </w:tc>
        <w:tc>
          <w:tcPr>
            <w:tcW w:w="715" w:type="pct"/>
            <w:vAlign w:val="center"/>
          </w:tcPr>
          <w:p>
            <w:pPr>
              <w:jc w:val="center"/>
              <w:rPr>
                <w:rFonts w:ascii="宋体" w:hAnsi="宋体" w:cs="宋体"/>
                <w:color w:val="auto"/>
                <w:szCs w:val="21"/>
                <w:highlight w:val="none"/>
              </w:rPr>
            </w:pPr>
          </w:p>
        </w:tc>
        <w:tc>
          <w:tcPr>
            <w:tcW w:w="2004" w:type="pct"/>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64"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605" w:type="pct"/>
            <w:vAlign w:val="center"/>
          </w:tcPr>
          <w:p>
            <w:pPr>
              <w:jc w:val="center"/>
              <w:rPr>
                <w:rFonts w:ascii="宋体" w:hAnsi="宋体" w:cs="宋体"/>
                <w:color w:val="auto"/>
                <w:szCs w:val="21"/>
                <w:highlight w:val="none"/>
              </w:rPr>
            </w:pPr>
          </w:p>
        </w:tc>
        <w:tc>
          <w:tcPr>
            <w:tcW w:w="1312" w:type="pct"/>
            <w:vAlign w:val="center"/>
          </w:tcPr>
          <w:p>
            <w:pPr>
              <w:jc w:val="center"/>
              <w:rPr>
                <w:rFonts w:ascii="宋体" w:hAnsi="宋体" w:cs="宋体"/>
                <w:color w:val="auto"/>
                <w:szCs w:val="21"/>
                <w:highlight w:val="none"/>
              </w:rPr>
            </w:pPr>
          </w:p>
        </w:tc>
        <w:tc>
          <w:tcPr>
            <w:tcW w:w="715" w:type="pct"/>
            <w:vAlign w:val="center"/>
          </w:tcPr>
          <w:p>
            <w:pPr>
              <w:jc w:val="center"/>
              <w:rPr>
                <w:rFonts w:ascii="宋体" w:hAnsi="宋体" w:cs="宋体"/>
                <w:color w:val="auto"/>
                <w:szCs w:val="21"/>
                <w:highlight w:val="none"/>
              </w:rPr>
            </w:pPr>
          </w:p>
        </w:tc>
        <w:tc>
          <w:tcPr>
            <w:tcW w:w="2004" w:type="pct"/>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64"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605" w:type="pct"/>
            <w:vAlign w:val="center"/>
          </w:tcPr>
          <w:p>
            <w:pPr>
              <w:jc w:val="center"/>
              <w:rPr>
                <w:rFonts w:ascii="宋体" w:hAnsi="宋体" w:cs="宋体"/>
                <w:color w:val="auto"/>
                <w:szCs w:val="21"/>
                <w:highlight w:val="none"/>
              </w:rPr>
            </w:pPr>
          </w:p>
        </w:tc>
        <w:tc>
          <w:tcPr>
            <w:tcW w:w="1312" w:type="pct"/>
            <w:vAlign w:val="center"/>
          </w:tcPr>
          <w:p>
            <w:pPr>
              <w:jc w:val="center"/>
              <w:rPr>
                <w:rFonts w:ascii="宋体" w:hAnsi="宋体" w:cs="宋体"/>
                <w:color w:val="auto"/>
                <w:szCs w:val="21"/>
                <w:highlight w:val="none"/>
              </w:rPr>
            </w:pPr>
          </w:p>
        </w:tc>
        <w:tc>
          <w:tcPr>
            <w:tcW w:w="715" w:type="pct"/>
            <w:vAlign w:val="center"/>
          </w:tcPr>
          <w:p>
            <w:pPr>
              <w:jc w:val="center"/>
              <w:rPr>
                <w:rFonts w:ascii="宋体" w:hAnsi="宋体" w:cs="宋体"/>
                <w:color w:val="auto"/>
                <w:szCs w:val="21"/>
                <w:highlight w:val="none"/>
              </w:rPr>
            </w:pPr>
          </w:p>
        </w:tc>
        <w:tc>
          <w:tcPr>
            <w:tcW w:w="2004" w:type="pct"/>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64"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605" w:type="pct"/>
            <w:vAlign w:val="center"/>
          </w:tcPr>
          <w:p>
            <w:pPr>
              <w:jc w:val="center"/>
              <w:rPr>
                <w:rFonts w:ascii="宋体" w:hAnsi="宋体" w:cs="宋体"/>
                <w:color w:val="auto"/>
                <w:szCs w:val="21"/>
                <w:highlight w:val="none"/>
              </w:rPr>
            </w:pPr>
          </w:p>
        </w:tc>
        <w:tc>
          <w:tcPr>
            <w:tcW w:w="1312" w:type="pct"/>
            <w:vAlign w:val="center"/>
          </w:tcPr>
          <w:p>
            <w:pPr>
              <w:jc w:val="center"/>
              <w:rPr>
                <w:rFonts w:ascii="宋体" w:hAnsi="宋体" w:cs="宋体"/>
                <w:color w:val="auto"/>
                <w:szCs w:val="21"/>
                <w:highlight w:val="none"/>
              </w:rPr>
            </w:pPr>
          </w:p>
        </w:tc>
        <w:tc>
          <w:tcPr>
            <w:tcW w:w="715" w:type="pct"/>
            <w:vAlign w:val="center"/>
          </w:tcPr>
          <w:p>
            <w:pPr>
              <w:jc w:val="center"/>
              <w:rPr>
                <w:rFonts w:ascii="宋体" w:hAnsi="宋体" w:cs="宋体"/>
                <w:color w:val="auto"/>
                <w:szCs w:val="21"/>
                <w:highlight w:val="none"/>
              </w:rPr>
            </w:pPr>
          </w:p>
        </w:tc>
        <w:tc>
          <w:tcPr>
            <w:tcW w:w="2004" w:type="pct"/>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64"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605" w:type="pct"/>
            <w:vAlign w:val="center"/>
          </w:tcPr>
          <w:p>
            <w:pPr>
              <w:jc w:val="center"/>
              <w:rPr>
                <w:rFonts w:ascii="宋体" w:hAnsi="宋体" w:cs="宋体"/>
                <w:color w:val="auto"/>
                <w:szCs w:val="21"/>
                <w:highlight w:val="none"/>
              </w:rPr>
            </w:pPr>
          </w:p>
        </w:tc>
        <w:tc>
          <w:tcPr>
            <w:tcW w:w="1312" w:type="pct"/>
            <w:vAlign w:val="center"/>
          </w:tcPr>
          <w:p>
            <w:pPr>
              <w:jc w:val="center"/>
              <w:rPr>
                <w:rFonts w:ascii="宋体" w:hAnsi="宋体" w:cs="宋体"/>
                <w:color w:val="auto"/>
                <w:szCs w:val="21"/>
                <w:highlight w:val="none"/>
              </w:rPr>
            </w:pPr>
          </w:p>
        </w:tc>
        <w:tc>
          <w:tcPr>
            <w:tcW w:w="715" w:type="pct"/>
            <w:vAlign w:val="center"/>
          </w:tcPr>
          <w:p>
            <w:pPr>
              <w:jc w:val="center"/>
              <w:rPr>
                <w:rFonts w:ascii="宋体" w:hAnsi="宋体" w:cs="宋体"/>
                <w:color w:val="auto"/>
                <w:szCs w:val="21"/>
                <w:highlight w:val="none"/>
              </w:rPr>
            </w:pPr>
          </w:p>
        </w:tc>
        <w:tc>
          <w:tcPr>
            <w:tcW w:w="2004" w:type="pct"/>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64"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605" w:type="pct"/>
            <w:vAlign w:val="center"/>
          </w:tcPr>
          <w:p>
            <w:pPr>
              <w:jc w:val="center"/>
              <w:rPr>
                <w:rFonts w:ascii="宋体" w:hAnsi="宋体" w:cs="宋体"/>
                <w:color w:val="auto"/>
                <w:szCs w:val="21"/>
                <w:highlight w:val="none"/>
              </w:rPr>
            </w:pPr>
          </w:p>
        </w:tc>
        <w:tc>
          <w:tcPr>
            <w:tcW w:w="1312" w:type="pct"/>
            <w:vAlign w:val="center"/>
          </w:tcPr>
          <w:p>
            <w:pPr>
              <w:jc w:val="center"/>
              <w:rPr>
                <w:rFonts w:ascii="宋体" w:hAnsi="宋体" w:cs="宋体"/>
                <w:color w:val="auto"/>
                <w:szCs w:val="21"/>
                <w:highlight w:val="none"/>
              </w:rPr>
            </w:pPr>
          </w:p>
        </w:tc>
        <w:tc>
          <w:tcPr>
            <w:tcW w:w="715" w:type="pct"/>
            <w:vAlign w:val="center"/>
          </w:tcPr>
          <w:p>
            <w:pPr>
              <w:jc w:val="center"/>
              <w:rPr>
                <w:rFonts w:ascii="宋体" w:hAnsi="宋体" w:cs="宋体"/>
                <w:color w:val="auto"/>
                <w:szCs w:val="21"/>
                <w:highlight w:val="none"/>
              </w:rPr>
            </w:pPr>
          </w:p>
        </w:tc>
        <w:tc>
          <w:tcPr>
            <w:tcW w:w="2004" w:type="pct"/>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64"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605" w:type="pct"/>
            <w:vAlign w:val="center"/>
          </w:tcPr>
          <w:p>
            <w:pPr>
              <w:jc w:val="center"/>
              <w:rPr>
                <w:rFonts w:ascii="宋体" w:hAnsi="宋体" w:cs="宋体"/>
                <w:color w:val="auto"/>
                <w:szCs w:val="21"/>
                <w:highlight w:val="none"/>
              </w:rPr>
            </w:pPr>
          </w:p>
        </w:tc>
        <w:tc>
          <w:tcPr>
            <w:tcW w:w="1312" w:type="pct"/>
            <w:vAlign w:val="center"/>
          </w:tcPr>
          <w:p>
            <w:pPr>
              <w:jc w:val="center"/>
              <w:rPr>
                <w:rFonts w:ascii="宋体" w:hAnsi="宋体" w:cs="宋体"/>
                <w:color w:val="auto"/>
                <w:szCs w:val="21"/>
                <w:highlight w:val="none"/>
              </w:rPr>
            </w:pPr>
          </w:p>
        </w:tc>
        <w:tc>
          <w:tcPr>
            <w:tcW w:w="715" w:type="pct"/>
            <w:vAlign w:val="center"/>
          </w:tcPr>
          <w:p>
            <w:pPr>
              <w:jc w:val="center"/>
              <w:rPr>
                <w:rFonts w:ascii="宋体" w:hAnsi="宋体" w:cs="宋体"/>
                <w:color w:val="auto"/>
                <w:szCs w:val="21"/>
                <w:highlight w:val="none"/>
              </w:rPr>
            </w:pPr>
          </w:p>
        </w:tc>
        <w:tc>
          <w:tcPr>
            <w:tcW w:w="2004" w:type="pct"/>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64" w:type="pct"/>
            <w:vAlign w:val="center"/>
          </w:tcPr>
          <w:p>
            <w:pPr>
              <w:jc w:val="center"/>
              <w:rPr>
                <w:rFonts w:ascii="宋体" w:hAnsi="宋体" w:cs="宋体"/>
                <w:color w:val="auto"/>
                <w:szCs w:val="21"/>
                <w:highlight w:val="none"/>
              </w:rPr>
            </w:pPr>
          </w:p>
        </w:tc>
        <w:tc>
          <w:tcPr>
            <w:tcW w:w="605" w:type="pct"/>
            <w:vAlign w:val="center"/>
          </w:tcPr>
          <w:p>
            <w:pPr>
              <w:jc w:val="center"/>
              <w:rPr>
                <w:rFonts w:ascii="宋体" w:hAnsi="宋体" w:cs="宋体"/>
                <w:color w:val="auto"/>
                <w:szCs w:val="21"/>
                <w:highlight w:val="none"/>
              </w:rPr>
            </w:pPr>
          </w:p>
        </w:tc>
        <w:tc>
          <w:tcPr>
            <w:tcW w:w="1312"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715" w:type="pct"/>
            <w:vAlign w:val="center"/>
          </w:tcPr>
          <w:p>
            <w:pPr>
              <w:jc w:val="center"/>
              <w:rPr>
                <w:rFonts w:ascii="宋体" w:hAnsi="宋体" w:cs="宋体"/>
                <w:color w:val="auto"/>
                <w:szCs w:val="21"/>
                <w:highlight w:val="none"/>
              </w:rPr>
            </w:pPr>
          </w:p>
        </w:tc>
        <w:tc>
          <w:tcPr>
            <w:tcW w:w="2004" w:type="pct"/>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64" w:type="pct"/>
            <w:vAlign w:val="center"/>
          </w:tcPr>
          <w:p>
            <w:pPr>
              <w:jc w:val="center"/>
              <w:rPr>
                <w:rFonts w:ascii="宋体" w:hAnsi="宋体" w:cs="宋体"/>
                <w:color w:val="auto"/>
                <w:szCs w:val="21"/>
                <w:highlight w:val="none"/>
              </w:rPr>
            </w:pPr>
          </w:p>
        </w:tc>
        <w:tc>
          <w:tcPr>
            <w:tcW w:w="605" w:type="pct"/>
            <w:vAlign w:val="center"/>
          </w:tcPr>
          <w:p>
            <w:pPr>
              <w:jc w:val="center"/>
              <w:rPr>
                <w:rFonts w:ascii="宋体" w:hAnsi="宋体" w:cs="宋体"/>
                <w:color w:val="auto"/>
                <w:szCs w:val="21"/>
                <w:highlight w:val="none"/>
              </w:rPr>
            </w:pPr>
          </w:p>
        </w:tc>
        <w:tc>
          <w:tcPr>
            <w:tcW w:w="1312" w:type="pct"/>
            <w:vAlign w:val="center"/>
          </w:tcPr>
          <w:p>
            <w:pPr>
              <w:jc w:val="center"/>
              <w:rPr>
                <w:rFonts w:ascii="宋体" w:hAnsi="宋体" w:cs="宋体"/>
                <w:color w:val="auto"/>
                <w:szCs w:val="21"/>
                <w:highlight w:val="none"/>
              </w:rPr>
            </w:pPr>
          </w:p>
        </w:tc>
        <w:tc>
          <w:tcPr>
            <w:tcW w:w="715" w:type="pct"/>
            <w:vAlign w:val="center"/>
          </w:tcPr>
          <w:p>
            <w:pPr>
              <w:jc w:val="center"/>
              <w:rPr>
                <w:rFonts w:ascii="宋体" w:hAnsi="宋体" w:cs="宋体"/>
                <w:color w:val="auto"/>
                <w:szCs w:val="21"/>
                <w:highlight w:val="none"/>
              </w:rPr>
            </w:pPr>
          </w:p>
        </w:tc>
        <w:tc>
          <w:tcPr>
            <w:tcW w:w="2004" w:type="pct"/>
            <w:vAlign w:val="center"/>
          </w:tcPr>
          <w:p>
            <w:pPr>
              <w:jc w:val="center"/>
              <w:rPr>
                <w:rFonts w:ascii="宋体" w:hAnsi="宋体" w:cs="宋体"/>
                <w:color w:val="auto"/>
                <w:szCs w:val="21"/>
                <w:highlight w:val="none"/>
              </w:rPr>
            </w:pPr>
          </w:p>
        </w:tc>
      </w:tr>
    </w:tbl>
    <w:p>
      <w:pPr>
        <w:rPr>
          <w:rFonts w:ascii="宋体" w:hAnsi="宋体" w:cs="宋体"/>
          <w:bCs/>
          <w:color w:val="auto"/>
          <w:szCs w:val="21"/>
          <w:highlight w:val="none"/>
        </w:rPr>
      </w:pPr>
    </w:p>
    <w:p>
      <w:pPr>
        <w:rPr>
          <w:rFonts w:ascii="宋体" w:hAnsi="宋体" w:cs="宋体"/>
          <w:bCs/>
          <w:color w:val="auto"/>
          <w:szCs w:val="21"/>
          <w:highlight w:val="none"/>
        </w:rPr>
      </w:pPr>
      <w:r>
        <w:rPr>
          <w:rFonts w:hint="eastAsia" w:ascii="宋体" w:hAnsi="宋体" w:cs="宋体"/>
          <w:bCs/>
          <w:color w:val="auto"/>
          <w:szCs w:val="21"/>
          <w:highlight w:val="none"/>
        </w:rPr>
        <w:t>注：</w:t>
      </w:r>
      <w:r>
        <w:rPr>
          <w:rFonts w:ascii="宋体" w:hAnsi="宋体" w:cs="宋体"/>
          <w:bCs/>
          <w:color w:val="auto"/>
          <w:szCs w:val="21"/>
          <w:highlight w:val="none"/>
        </w:rPr>
        <w:t>①</w:t>
      </w:r>
      <w:r>
        <w:rPr>
          <w:rFonts w:hint="eastAsia" w:ascii="宋体" w:hAnsi="宋体" w:cs="宋体"/>
          <w:bCs/>
          <w:color w:val="auto"/>
          <w:szCs w:val="21"/>
          <w:highlight w:val="none"/>
        </w:rPr>
        <w:t>投标人应根据招标文件要求和招标项目的实际需要，列出项目负责人及各专业负责人，如项目总负责人、结构专业负责人、建筑专业负责人、装修专业负责人、暖通专业负责人、电气专业负责人、智能化专业负责人、给排水专业负责人、概预算专业负责人、报建负责人等专业负责人。</w:t>
      </w:r>
    </w:p>
    <w:p>
      <w:pPr>
        <w:rPr>
          <w:rFonts w:ascii="宋体" w:hAnsi="宋体" w:cs="宋体"/>
          <w:bCs/>
          <w:color w:val="auto"/>
          <w:szCs w:val="21"/>
          <w:highlight w:val="none"/>
        </w:rPr>
      </w:pPr>
      <w:r>
        <w:rPr>
          <w:rFonts w:hint="eastAsia" w:ascii="宋体" w:hAnsi="宋体" w:cs="宋体"/>
          <w:bCs/>
          <w:color w:val="auto"/>
          <w:szCs w:val="21"/>
          <w:highlight w:val="none"/>
        </w:rPr>
        <w:t>②投标人应按本表所列的项目负责人和专业负责人填写资历表。</w:t>
      </w:r>
    </w:p>
    <w:p>
      <w:pPr>
        <w:rPr>
          <w:rFonts w:ascii="宋体" w:hAnsi="宋体" w:cs="宋体"/>
          <w:bCs/>
          <w:color w:val="auto"/>
          <w:szCs w:val="21"/>
          <w:highlight w:val="none"/>
        </w:rPr>
      </w:pPr>
      <w:r>
        <w:rPr>
          <w:rFonts w:hint="eastAsia" w:ascii="宋体" w:hAnsi="宋体" w:cs="宋体"/>
          <w:bCs/>
          <w:color w:val="auto"/>
          <w:szCs w:val="21"/>
          <w:highlight w:val="none"/>
        </w:rPr>
        <w:t>③投标人拟投入的人员应为本单位人员，须同时附上截止投标前一个月（2023年</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月）的有效的社保证明材料，社保证明需能反映参保人在相应单位缴纳。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本项目中同一人不能同时兼任两个或以上专业负责人职务。</w:t>
      </w:r>
    </w:p>
    <w:p>
      <w:pPr>
        <w:rPr>
          <w:rFonts w:ascii="宋体" w:hAnsi="宋体" w:cs="宋体"/>
          <w:bCs/>
          <w:color w:val="auto"/>
          <w:szCs w:val="21"/>
          <w:highlight w:val="none"/>
        </w:rPr>
      </w:pPr>
    </w:p>
    <w:p>
      <w:pPr>
        <w:spacing w:line="360" w:lineRule="auto"/>
        <w:ind w:firstLine="3402" w:firstLineChars="1620"/>
        <w:rPr>
          <w:rFonts w:ascii="宋体" w:hAnsi="宋体"/>
          <w:color w:val="auto"/>
          <w:szCs w:val="21"/>
          <w:highlight w:val="none"/>
        </w:rPr>
      </w:pP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pacing w:line="360" w:lineRule="auto"/>
        <w:ind w:firstLine="3402" w:firstLineChars="1620"/>
        <w:jc w:val="left"/>
        <w:rPr>
          <w:rFonts w:ascii="宋体" w:hAnsi="宋体"/>
          <w:color w:val="auto"/>
          <w:szCs w:val="21"/>
          <w:highlight w:val="none"/>
        </w:rPr>
        <w:sectPr>
          <w:pgSz w:w="11906" w:h="16838"/>
          <w:pgMar w:top="1440" w:right="1466" w:bottom="1440" w:left="1440" w:header="851" w:footer="992" w:gutter="0"/>
          <w:cols w:space="720" w:num="1"/>
          <w:docGrid w:type="linesAndChars" w:linePitch="312" w:charSpace="0"/>
        </w:sectPr>
      </w:pPr>
      <w:r>
        <w:rPr>
          <w:rFonts w:hint="eastAsia" w:ascii="宋体" w:hAnsi="宋体"/>
          <w:color w:val="auto"/>
          <w:szCs w:val="21"/>
          <w:highlight w:val="none"/>
        </w:rPr>
        <w:t>年</w:t>
      </w:r>
      <w:r>
        <w:rPr>
          <w:rFonts w:ascii="宋体" w:hAnsi="宋体"/>
          <w:color w:val="auto"/>
          <w:szCs w:val="21"/>
          <w:highlight w:val="none"/>
        </w:rPr>
        <w:tab/>
      </w:r>
      <w:r>
        <w:rPr>
          <w:rFonts w:hint="eastAsia" w:ascii="宋体" w:hAnsi="宋体"/>
          <w:color w:val="auto"/>
          <w:szCs w:val="21"/>
          <w:highlight w:val="none"/>
        </w:rPr>
        <w:t>月</w:t>
      </w:r>
      <w:r>
        <w:rPr>
          <w:rFonts w:ascii="宋体" w:hAnsi="宋体"/>
          <w:color w:val="auto"/>
          <w:szCs w:val="21"/>
          <w:highlight w:val="none"/>
        </w:rPr>
        <w:tab/>
      </w:r>
      <w:r>
        <w:rPr>
          <w:rFonts w:hint="eastAsia" w:ascii="宋体" w:hAnsi="宋体"/>
          <w:color w:val="auto"/>
          <w:szCs w:val="21"/>
          <w:highlight w:val="none"/>
        </w:rPr>
        <w:t>日</w:t>
      </w:r>
      <w:r>
        <w:rPr>
          <w:rFonts w:ascii="宋体" w:hAnsi="宋体" w:cs="Times New Roman"/>
          <w:color w:val="auto"/>
          <w:sz w:val="21"/>
          <w:szCs w:val="21"/>
          <w:highlight w:val="none"/>
        </w:rPr>
        <w:t xml:space="preserve"> </w:t>
      </w:r>
      <w:r>
        <w:rPr>
          <w:rFonts w:ascii="宋体" w:hAnsi="宋体"/>
          <w:color w:val="auto"/>
          <w:szCs w:val="21"/>
          <w:highlight w:val="none"/>
        </w:rPr>
        <w:t xml:space="preserve">                                            </w:t>
      </w:r>
    </w:p>
    <w:p>
      <w:pPr>
        <w:keepNext/>
        <w:keepLines/>
        <w:spacing w:line="360" w:lineRule="auto"/>
        <w:outlineLvl w:val="0"/>
        <w:rPr>
          <w:rFonts w:ascii="宋体" w:hAnsi="宋体"/>
          <w:b/>
          <w:bCs/>
          <w:color w:val="auto"/>
          <w:kern w:val="44"/>
          <w:sz w:val="44"/>
          <w:szCs w:val="44"/>
          <w:highlight w:val="none"/>
        </w:rPr>
      </w:pPr>
      <w:bookmarkStart w:id="4" w:name="_Toc28332"/>
      <w:r>
        <w:rPr>
          <w:rFonts w:hint="eastAsia" w:ascii="宋体" w:hAnsi="宋体"/>
          <w:b/>
          <w:bCs/>
          <w:color w:val="auto"/>
          <w:kern w:val="44"/>
          <w:szCs w:val="21"/>
          <w:highlight w:val="none"/>
        </w:rPr>
        <w:t>附录2设计投标文件编制要求</w:t>
      </w:r>
      <w:bookmarkEnd w:id="4"/>
    </w:p>
    <w:p>
      <w:pPr>
        <w:spacing w:line="360" w:lineRule="auto"/>
        <w:jc w:val="center"/>
        <w:rPr>
          <w:rFonts w:ascii="宋体" w:hAnsi="宋体"/>
          <w:b/>
          <w:bCs/>
          <w:color w:val="auto"/>
          <w:sz w:val="32"/>
          <w:highlight w:val="none"/>
        </w:rPr>
      </w:pPr>
      <w:r>
        <w:rPr>
          <w:rFonts w:hint="eastAsia" w:ascii="宋体" w:hAnsi="宋体"/>
          <w:b/>
          <w:color w:val="auto"/>
          <w:sz w:val="32"/>
          <w:highlight w:val="none"/>
        </w:rPr>
        <w:t>设计</w:t>
      </w:r>
      <w:r>
        <w:rPr>
          <w:rFonts w:hint="eastAsia" w:ascii="宋体" w:hAnsi="宋体"/>
          <w:b/>
          <w:bCs/>
          <w:color w:val="auto"/>
          <w:sz w:val="32"/>
          <w:highlight w:val="none"/>
        </w:rPr>
        <w:t>投标文件编制要求</w:t>
      </w:r>
    </w:p>
    <w:p>
      <w:pPr>
        <w:spacing w:line="360" w:lineRule="auto"/>
        <w:jc w:val="center"/>
        <w:rPr>
          <w:rFonts w:ascii="宋体" w:hAnsi="宋体"/>
          <w:color w:val="auto"/>
          <w:sz w:val="24"/>
          <w:highlight w:val="none"/>
        </w:rPr>
      </w:pPr>
      <w:r>
        <w:rPr>
          <w:rFonts w:hint="eastAsia" w:ascii="宋体" w:hAnsi="宋体"/>
          <w:color w:val="auto"/>
          <w:sz w:val="24"/>
          <w:highlight w:val="none"/>
        </w:rPr>
        <w:t>（适用于设计和勘察设计投标）</w:t>
      </w:r>
    </w:p>
    <w:p>
      <w:pPr>
        <w:spacing w:line="360" w:lineRule="auto"/>
        <w:rPr>
          <w:rFonts w:ascii="宋体" w:hAnsi="宋体"/>
          <w:color w:val="auto"/>
          <w:sz w:val="24"/>
          <w:highlight w:val="none"/>
        </w:rPr>
      </w:pPr>
      <w:r>
        <w:rPr>
          <w:rFonts w:hint="eastAsia" w:ascii="宋体" w:hAnsi="宋体"/>
          <w:b/>
          <w:bCs/>
          <w:color w:val="auto"/>
          <w:sz w:val="24"/>
          <w:highlight w:val="none"/>
        </w:rPr>
        <w:t>1   投标文件</w:t>
      </w:r>
    </w:p>
    <w:p>
      <w:pPr>
        <w:spacing w:line="360" w:lineRule="auto"/>
        <w:jc w:val="left"/>
        <w:rPr>
          <w:rFonts w:ascii="宋体" w:hAnsi="宋体"/>
          <w:color w:val="auto"/>
          <w:sz w:val="24"/>
          <w:highlight w:val="none"/>
        </w:rPr>
      </w:pP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1.1    投标文件由下列资料组成。</w:t>
      </w:r>
    </w:p>
    <w:p>
      <w:pPr>
        <w:spacing w:line="360" w:lineRule="auto"/>
        <w:jc w:val="left"/>
        <w:rPr>
          <w:rFonts w:ascii="宋体" w:hAnsi="宋体"/>
          <w:color w:val="auto"/>
          <w:sz w:val="24"/>
          <w:highlight w:val="none"/>
        </w:rPr>
      </w:pPr>
      <w:r>
        <w:rPr>
          <w:rFonts w:hint="eastAsia" w:hAnsi="宋体"/>
          <w:color w:val="auto"/>
          <w:sz w:val="24"/>
          <w:highlight w:val="none"/>
        </w:rPr>
        <w:t xml:space="preserve">  </w:t>
      </w:r>
      <w:r>
        <w:rPr>
          <w:rFonts w:hint="eastAsia" w:ascii="宋体" w:hAnsi="宋体"/>
          <w:color w:val="auto"/>
          <w:sz w:val="24"/>
          <w:highlight w:val="none"/>
        </w:rPr>
        <w:t xml:space="preserve"> (a) 开标信封。   </w:t>
      </w:r>
    </w:p>
    <w:p>
      <w:pPr>
        <w:spacing w:line="360" w:lineRule="auto"/>
        <w:jc w:val="left"/>
        <w:rPr>
          <w:rFonts w:ascii="宋体" w:hAnsi="宋体"/>
          <w:color w:val="auto"/>
          <w:sz w:val="24"/>
          <w:highlight w:val="none"/>
          <w:u w:val="single"/>
        </w:rPr>
      </w:pPr>
      <w:r>
        <w:rPr>
          <w:rFonts w:hint="eastAsia" w:ascii="宋体" w:hAnsi="宋体"/>
          <w:color w:val="auto"/>
          <w:sz w:val="24"/>
          <w:highlight w:val="none"/>
        </w:rPr>
        <w:t xml:space="preserve">   (b) </w:t>
      </w:r>
      <w:r>
        <w:rPr>
          <w:rFonts w:hint="eastAsia" w:ascii="宋体" w:hAnsi="宋体"/>
          <w:color w:val="auto"/>
          <w:sz w:val="24"/>
          <w:szCs w:val="24"/>
          <w:highlight w:val="none"/>
          <w:u w:val="single"/>
        </w:rPr>
        <w:t>技术文件（含勘察、设计方案部分）</w:t>
      </w:r>
      <w:r>
        <w:rPr>
          <w:rFonts w:hint="eastAsia" w:ascii="宋体" w:hAnsi="宋体"/>
          <w:color w:val="auto"/>
          <w:sz w:val="24"/>
          <w:highlight w:val="none"/>
          <w:u w:val="single"/>
        </w:rPr>
        <w:t>。</w:t>
      </w:r>
    </w:p>
    <w:p>
      <w:pPr>
        <w:spacing w:line="360" w:lineRule="auto"/>
        <w:jc w:val="left"/>
        <w:rPr>
          <w:rFonts w:ascii="宋体" w:hAnsi="宋体"/>
          <w:color w:val="auto"/>
          <w:sz w:val="24"/>
          <w:szCs w:val="24"/>
          <w:highlight w:val="none"/>
          <w:u w:val="single"/>
        </w:rPr>
      </w:pPr>
      <w:r>
        <w:rPr>
          <w:rFonts w:hint="eastAsia" w:ascii="宋体" w:hAnsi="宋体"/>
          <w:color w:val="auto"/>
          <w:sz w:val="24"/>
          <w:highlight w:val="none"/>
        </w:rPr>
        <w:t xml:space="preserve">   (c) </w:t>
      </w:r>
      <w:r>
        <w:rPr>
          <w:rFonts w:hint="eastAsia" w:ascii="宋体" w:hAnsi="宋体"/>
          <w:color w:val="auto"/>
          <w:sz w:val="24"/>
          <w:szCs w:val="24"/>
          <w:highlight w:val="none"/>
          <w:u w:val="single"/>
        </w:rPr>
        <w:t>商务文件（含资格审查部分、资信业绩部分）。</w:t>
      </w:r>
    </w:p>
    <w:p>
      <w:pPr>
        <w:spacing w:line="360" w:lineRule="auto"/>
        <w:jc w:val="left"/>
        <w:rPr>
          <w:rFonts w:hAnsi="宋体"/>
          <w:color w:val="auto"/>
          <w:sz w:val="24"/>
          <w:highlight w:val="none"/>
        </w:rPr>
      </w:pPr>
    </w:p>
    <w:p>
      <w:pPr>
        <w:spacing w:line="360" w:lineRule="auto"/>
        <w:rPr>
          <w:rFonts w:ascii="宋体" w:hAnsi="宋体"/>
          <w:color w:val="auto"/>
          <w:sz w:val="24"/>
          <w:highlight w:val="none"/>
        </w:rPr>
      </w:pPr>
      <w:r>
        <w:rPr>
          <w:rFonts w:hint="eastAsia" w:ascii="宋体" w:hAnsi="宋体"/>
          <w:b/>
          <w:bCs/>
          <w:color w:val="auto"/>
          <w:sz w:val="24"/>
          <w:highlight w:val="none"/>
        </w:rPr>
        <w:t>2    保密要求</w:t>
      </w:r>
    </w:p>
    <w:p>
      <w:pPr>
        <w:spacing w:line="360" w:lineRule="auto"/>
        <w:rPr>
          <w:rFonts w:ascii="宋体" w:hAnsi="宋体"/>
          <w:color w:val="auto"/>
          <w:sz w:val="24"/>
          <w:highlight w:val="none"/>
        </w:rPr>
      </w:pPr>
    </w:p>
    <w:p>
      <w:pPr>
        <w:spacing w:line="360" w:lineRule="auto"/>
        <w:ind w:left="821" w:hanging="820" w:hangingChars="342"/>
        <w:jc w:val="left"/>
        <w:rPr>
          <w:rFonts w:ascii="宋体" w:hAnsi="宋体"/>
          <w:color w:val="auto"/>
          <w:sz w:val="24"/>
          <w:highlight w:val="none"/>
        </w:rPr>
      </w:pPr>
      <w:r>
        <w:rPr>
          <w:rFonts w:hint="eastAsia" w:ascii="宋体" w:hAnsi="宋体"/>
          <w:color w:val="auto"/>
          <w:sz w:val="24"/>
          <w:highlight w:val="none"/>
        </w:rPr>
        <w:t>2.1    投标文件必须隐匿投标人及专业技术人员的名称，除了《投标书》（格式见附录）、</w:t>
      </w:r>
      <w:r>
        <w:rPr>
          <w:rFonts w:hint="eastAsia" w:ascii="宋体" w:hAnsi="宋体"/>
          <w:color w:val="auto"/>
          <w:sz w:val="24"/>
          <w:highlight w:val="none"/>
          <w:u w:val="single"/>
        </w:rPr>
        <w:t>《联合体共同投标协议》</w:t>
      </w:r>
      <w:r>
        <w:rPr>
          <w:rFonts w:hint="eastAsia" w:ascii="宋体" w:hAnsi="宋体"/>
          <w:color w:val="auto"/>
          <w:sz w:val="24"/>
          <w:highlight w:val="none"/>
        </w:rPr>
        <w:t>（格式见附录）、《投标人声明》和</w:t>
      </w:r>
      <w:r>
        <w:rPr>
          <w:rFonts w:hint="eastAsia" w:ascii="宋体" w:hAnsi="宋体"/>
          <w:color w:val="auto"/>
          <w:sz w:val="24"/>
          <w:highlight w:val="none"/>
          <w:lang w:val="en-US" w:eastAsia="zh-CN"/>
        </w:rPr>
        <w:t>商务</w:t>
      </w:r>
      <w:r>
        <w:rPr>
          <w:rFonts w:hint="eastAsia" w:ascii="宋体" w:hAnsi="宋体"/>
          <w:color w:val="auto"/>
          <w:sz w:val="24"/>
          <w:highlight w:val="none"/>
        </w:rPr>
        <w:t>文件外，投标人不得在</w:t>
      </w:r>
      <w:r>
        <w:rPr>
          <w:rFonts w:hint="eastAsia" w:ascii="宋体" w:hAnsi="宋体"/>
          <w:color w:val="auto"/>
          <w:sz w:val="24"/>
          <w:szCs w:val="24"/>
          <w:highlight w:val="none"/>
          <w:u w:val="single"/>
        </w:rPr>
        <w:t>技术文件（含勘察、设计方案部分）</w:t>
      </w:r>
      <w:r>
        <w:rPr>
          <w:rFonts w:hint="eastAsia" w:ascii="宋体" w:hAnsi="宋体"/>
          <w:color w:val="auto"/>
          <w:sz w:val="24"/>
          <w:highlight w:val="none"/>
        </w:rPr>
        <w:t>上标注或做任何可以辨认投标人及专业技术人员身份的名称、印章、商标、图形等。</w:t>
      </w:r>
    </w:p>
    <w:p>
      <w:pPr>
        <w:spacing w:line="360" w:lineRule="auto"/>
        <w:ind w:left="410" w:hanging="410" w:hangingChars="171"/>
        <w:rPr>
          <w:rFonts w:ascii="宋体" w:hAnsi="宋体"/>
          <w:color w:val="auto"/>
          <w:sz w:val="24"/>
          <w:highlight w:val="none"/>
        </w:rPr>
      </w:pPr>
    </w:p>
    <w:p>
      <w:pPr>
        <w:spacing w:line="360" w:lineRule="auto"/>
        <w:jc w:val="left"/>
        <w:rPr>
          <w:rFonts w:ascii="宋体" w:hAnsi="宋体"/>
          <w:b/>
          <w:bCs/>
          <w:color w:val="auto"/>
          <w:sz w:val="24"/>
          <w:highlight w:val="none"/>
        </w:rPr>
      </w:pPr>
      <w:r>
        <w:rPr>
          <w:rFonts w:hint="eastAsia" w:ascii="宋体" w:hAnsi="宋体"/>
          <w:b/>
          <w:bCs/>
          <w:color w:val="auto"/>
          <w:sz w:val="24"/>
          <w:highlight w:val="none"/>
        </w:rPr>
        <w:t>3      开标信封</w:t>
      </w:r>
    </w:p>
    <w:p>
      <w:pPr>
        <w:spacing w:line="360" w:lineRule="auto"/>
        <w:rPr>
          <w:rFonts w:ascii="宋体" w:hAnsi="宋体"/>
          <w:color w:val="auto"/>
          <w:sz w:val="24"/>
          <w:highlight w:val="none"/>
        </w:rPr>
      </w:pPr>
    </w:p>
    <w:p>
      <w:pPr>
        <w:spacing w:line="360" w:lineRule="auto"/>
        <w:ind w:left="821" w:hanging="820" w:hangingChars="342"/>
        <w:rPr>
          <w:rFonts w:ascii="宋体" w:hAnsi="宋体"/>
          <w:color w:val="auto"/>
          <w:sz w:val="24"/>
          <w:highlight w:val="none"/>
        </w:rPr>
      </w:pPr>
      <w:r>
        <w:rPr>
          <w:rFonts w:hint="eastAsia" w:ascii="宋体" w:hAnsi="宋体"/>
          <w:color w:val="auto"/>
          <w:sz w:val="24"/>
          <w:highlight w:val="none"/>
        </w:rPr>
        <w:t>3.1    开标信封内附填妥并签字盖章的《投标书》（格式见附录6），联合体同时附填妥并签字盖章的</w:t>
      </w:r>
      <w:r>
        <w:rPr>
          <w:rFonts w:hint="eastAsia" w:ascii="宋体" w:hAnsi="宋体"/>
          <w:color w:val="auto"/>
          <w:sz w:val="24"/>
          <w:highlight w:val="none"/>
          <w:u w:val="single"/>
        </w:rPr>
        <w:t>《联合体共同投标协议》</w:t>
      </w:r>
      <w:r>
        <w:rPr>
          <w:rFonts w:hint="eastAsia" w:ascii="宋体" w:hAnsi="宋体"/>
          <w:color w:val="auto"/>
          <w:sz w:val="24"/>
          <w:highlight w:val="none"/>
        </w:rPr>
        <w:t>（格式见附录7）。未设资格审查环节的项目，还应提供填妥并盖章的《投标人声明》（格式见附录</w:t>
      </w:r>
      <w:r>
        <w:rPr>
          <w:rFonts w:ascii="宋体" w:hAnsi="宋体"/>
          <w:color w:val="auto"/>
          <w:sz w:val="24"/>
          <w:highlight w:val="none"/>
        </w:rPr>
        <w:t>8</w:t>
      </w:r>
      <w:r>
        <w:rPr>
          <w:rFonts w:hint="eastAsia" w:ascii="宋体" w:hAnsi="宋体"/>
          <w:color w:val="auto"/>
          <w:sz w:val="24"/>
          <w:highlight w:val="none"/>
        </w:rPr>
        <w:t>）。</w:t>
      </w:r>
    </w:p>
    <w:p>
      <w:pPr>
        <w:spacing w:line="360" w:lineRule="auto"/>
        <w:rPr>
          <w:rFonts w:ascii="宋体" w:hAnsi="宋体"/>
          <w:color w:val="auto"/>
          <w:sz w:val="24"/>
          <w:highlight w:val="none"/>
        </w:rPr>
      </w:pPr>
    </w:p>
    <w:p>
      <w:pPr>
        <w:spacing w:line="360" w:lineRule="auto"/>
        <w:rPr>
          <w:rFonts w:ascii="宋体" w:hAnsi="宋体"/>
          <w:b/>
          <w:color w:val="auto"/>
          <w:sz w:val="24"/>
          <w:highlight w:val="none"/>
          <w:u w:val="single"/>
        </w:rPr>
      </w:pPr>
      <w:r>
        <w:rPr>
          <w:rFonts w:hint="eastAsia" w:ascii="宋体" w:hAnsi="宋体"/>
          <w:b/>
          <w:color w:val="auto"/>
          <w:sz w:val="24"/>
          <w:highlight w:val="none"/>
          <w:u w:val="single"/>
        </w:rPr>
        <w:t>4      技术文件（含勘察、设计方案部分）</w:t>
      </w:r>
    </w:p>
    <w:p>
      <w:pPr>
        <w:spacing w:line="360" w:lineRule="auto"/>
        <w:rPr>
          <w:rFonts w:ascii="宋体" w:hAnsi="宋体"/>
          <w:color w:val="auto"/>
          <w:sz w:val="24"/>
          <w:szCs w:val="24"/>
          <w:highlight w:val="none"/>
          <w:u w:val="single"/>
        </w:rPr>
      </w:pP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u w:val="single"/>
        </w:rPr>
        <w:t>4.1    技术文件（含勘察、设计方案部分）内容（文件</w:t>
      </w:r>
      <w:r>
        <w:rPr>
          <w:rFonts w:ascii="宋体" w:hAnsi="宋体"/>
          <w:color w:val="auto"/>
          <w:sz w:val="24"/>
          <w:szCs w:val="24"/>
          <w:highlight w:val="none"/>
          <w:u w:val="single"/>
        </w:rPr>
        <w:t>大小不得超过</w:t>
      </w:r>
      <w:r>
        <w:rPr>
          <w:rFonts w:hint="eastAsia" w:ascii="宋体" w:hAnsi="宋体"/>
          <w:color w:val="auto"/>
          <w:sz w:val="24"/>
          <w:szCs w:val="24"/>
          <w:highlight w:val="none"/>
          <w:u w:val="single"/>
        </w:rPr>
        <w:t>1000M）：</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(a) 封面：写明项目名称、编制年月；</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(b) 目录；</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(c) 设计说明书；</w:t>
      </w:r>
      <w:r>
        <w:rPr>
          <w:rFonts w:ascii="宋体" w:hAnsi="宋体"/>
          <w:color w:val="auto"/>
          <w:sz w:val="24"/>
          <w:szCs w:val="24"/>
          <w:highlight w:val="none"/>
          <w:u w:val="single"/>
        </w:rPr>
        <w:t xml:space="preserve"> </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(d) 设计图纸（需包括表现图、分析示意图、总平面图、效果图等，可以水平或垂直展示）。</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(e) 《工期计划表》（方案修改、初步设计及施工图设计的总工时和工期）。</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(f) 投标人提出的建议、工程创新和替代方案（如果有）；</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(g) 完成本项目的难点，保障工期、质量的主要措施；</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(h) 勘察方案；</w:t>
      </w:r>
    </w:p>
    <w:p>
      <w:pPr>
        <w:spacing w:line="360" w:lineRule="auto"/>
        <w:ind w:firstLine="424" w:firstLineChars="177"/>
        <w:rPr>
          <w:rFonts w:ascii="宋体" w:hAnsi="宋体"/>
          <w:color w:val="auto"/>
          <w:sz w:val="24"/>
          <w:szCs w:val="24"/>
          <w:highlight w:val="none"/>
          <w:u w:val="single"/>
        </w:rPr>
      </w:pPr>
      <w:r>
        <w:rPr>
          <w:rFonts w:hint="eastAsia" w:ascii="宋体" w:hAnsi="宋体"/>
          <w:color w:val="auto"/>
          <w:sz w:val="24"/>
          <w:szCs w:val="24"/>
          <w:highlight w:val="none"/>
          <w:u w:val="single"/>
        </w:rPr>
        <w:t>(i) 投标人认为有必要提供的其他资料；</w:t>
      </w:r>
    </w:p>
    <w:p>
      <w:pPr>
        <w:spacing w:line="360" w:lineRule="auto"/>
        <w:rPr>
          <w:rFonts w:ascii="宋体" w:hAnsi="宋体"/>
          <w:color w:val="auto"/>
          <w:sz w:val="24"/>
          <w:szCs w:val="24"/>
          <w:highlight w:val="none"/>
        </w:rPr>
      </w:pPr>
    </w:p>
    <w:p>
      <w:pPr>
        <w:spacing w:line="360" w:lineRule="auto"/>
        <w:rPr>
          <w:rFonts w:ascii="宋体" w:hAnsi="宋体"/>
          <w:b/>
          <w:bCs/>
          <w:color w:val="auto"/>
          <w:sz w:val="24"/>
          <w:highlight w:val="none"/>
          <w:u w:val="single"/>
        </w:rPr>
      </w:pPr>
      <w:r>
        <w:rPr>
          <w:rFonts w:hint="eastAsia" w:ascii="宋体" w:hAnsi="宋体"/>
          <w:b/>
          <w:bCs/>
          <w:color w:val="auto"/>
          <w:sz w:val="24"/>
          <w:highlight w:val="none"/>
          <w:u w:val="single"/>
        </w:rPr>
        <w:t>5</w:t>
      </w:r>
      <w:r>
        <w:rPr>
          <w:rFonts w:hint="eastAsia" w:ascii="宋体" w:hAnsi="宋体"/>
          <w:color w:val="auto"/>
          <w:sz w:val="24"/>
          <w:szCs w:val="24"/>
          <w:highlight w:val="none"/>
          <w:u w:val="single"/>
        </w:rPr>
        <w:t xml:space="preserve">    </w:t>
      </w:r>
      <w:r>
        <w:rPr>
          <w:rFonts w:hint="eastAsia" w:ascii="宋体" w:hAnsi="宋体"/>
          <w:b/>
          <w:bCs/>
          <w:color w:val="auto"/>
          <w:sz w:val="24"/>
          <w:highlight w:val="none"/>
          <w:u w:val="single"/>
        </w:rPr>
        <w:t>商务文件（含资格审查部分、资信业绩部分）</w:t>
      </w:r>
    </w:p>
    <w:p>
      <w:pPr>
        <w:spacing w:line="360" w:lineRule="auto"/>
        <w:rPr>
          <w:rFonts w:ascii="宋体" w:hAnsi="宋体"/>
          <w:color w:val="auto"/>
          <w:sz w:val="24"/>
          <w:szCs w:val="24"/>
          <w:highlight w:val="none"/>
          <w:u w:val="single"/>
        </w:rPr>
      </w:pP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u w:val="single"/>
        </w:rPr>
        <w:t>5.1   商务文件（含资格审查部分、资信业绩部分）由下列资料组成（文件</w:t>
      </w:r>
      <w:r>
        <w:rPr>
          <w:rFonts w:ascii="宋体" w:hAnsi="宋体"/>
          <w:color w:val="auto"/>
          <w:sz w:val="24"/>
          <w:szCs w:val="24"/>
          <w:highlight w:val="none"/>
          <w:u w:val="single"/>
        </w:rPr>
        <w:t>大小不得超过</w:t>
      </w:r>
      <w:r>
        <w:rPr>
          <w:rFonts w:hint="eastAsia" w:ascii="宋体" w:hAnsi="宋体"/>
          <w:color w:val="auto"/>
          <w:sz w:val="24"/>
          <w:szCs w:val="24"/>
          <w:highlight w:val="none"/>
          <w:u w:val="single"/>
        </w:rPr>
        <w:t>1000M）：</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(a) 封面：写明项目名称、商务文件（含资格审查部分、资信业绩部分）、投标人单位及年月日；加盖投标人公章。</w:t>
      </w:r>
    </w:p>
    <w:p>
      <w:pPr>
        <w:spacing w:line="360" w:lineRule="auto"/>
        <w:ind w:firstLine="360" w:firstLineChars="150"/>
        <w:rPr>
          <w:rFonts w:ascii="宋体" w:hAnsi="宋体"/>
          <w:color w:val="auto"/>
          <w:sz w:val="24"/>
          <w:szCs w:val="24"/>
          <w:highlight w:val="none"/>
          <w:u w:val="single"/>
        </w:rPr>
      </w:pPr>
      <w:r>
        <w:rPr>
          <w:rFonts w:hint="eastAsia" w:ascii="宋体" w:hAnsi="宋体"/>
          <w:color w:val="auto"/>
          <w:sz w:val="24"/>
          <w:szCs w:val="24"/>
          <w:highlight w:val="none"/>
          <w:u w:val="single"/>
        </w:rPr>
        <w:t>(b) 目录；</w:t>
      </w:r>
    </w:p>
    <w:p>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(c) 填妥并签字盖章的《投标书》（投标人无需提供，评标委员会根据“开标信封”中的《投标书》进行评审。投标人再次提供且不一致的，以“开标信封”中的《投标书》为准）；</w:t>
      </w:r>
    </w:p>
    <w:p>
      <w:pPr>
        <w:spacing w:line="360" w:lineRule="auto"/>
        <w:ind w:firstLine="360" w:firstLineChars="150"/>
        <w:rPr>
          <w:rFonts w:ascii="宋体" w:hAnsi="宋体"/>
          <w:color w:val="auto"/>
          <w:sz w:val="24"/>
          <w:szCs w:val="24"/>
          <w:highlight w:val="none"/>
          <w:u w:val="single"/>
        </w:rPr>
      </w:pPr>
      <w:r>
        <w:rPr>
          <w:rFonts w:hint="eastAsia" w:ascii="宋体" w:hAnsi="宋体"/>
          <w:color w:val="auto"/>
          <w:sz w:val="24"/>
          <w:highlight w:val="none"/>
        </w:rPr>
        <w:t xml:space="preserve"> </w:t>
      </w:r>
      <w:r>
        <w:rPr>
          <w:rFonts w:hint="eastAsia" w:ascii="宋体" w:hAnsi="宋体"/>
          <w:color w:val="auto"/>
          <w:sz w:val="24"/>
          <w:szCs w:val="24"/>
          <w:highlight w:val="none"/>
          <w:u w:val="single"/>
        </w:rPr>
        <w:t>(d) 填妥并盖章的《投标人声明》（格式见附录8）；</w:t>
      </w:r>
    </w:p>
    <w:p>
      <w:pPr>
        <w:spacing w:line="360" w:lineRule="auto"/>
        <w:ind w:left="821" w:hanging="820" w:hangingChars="342"/>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(e) 填妥并签字盖章的《</w:t>
      </w:r>
      <w:r>
        <w:rPr>
          <w:rFonts w:hint="eastAsia" w:hAnsi="宋体"/>
          <w:color w:val="auto"/>
          <w:sz w:val="24"/>
          <w:highlight w:val="none"/>
          <w:u w:val="single"/>
        </w:rPr>
        <w:t>联合体共同投标协议</w:t>
      </w:r>
      <w:r>
        <w:rPr>
          <w:rFonts w:hint="eastAsia" w:ascii="宋体" w:hAnsi="宋体"/>
          <w:color w:val="auto"/>
          <w:sz w:val="24"/>
          <w:highlight w:val="none"/>
          <w:u w:val="single"/>
        </w:rPr>
        <w:t>》（联合体投标人提供）（</w:t>
      </w:r>
      <w:r>
        <w:rPr>
          <w:rFonts w:hint="eastAsia" w:hAnsi="宋体"/>
          <w:color w:val="auto"/>
          <w:sz w:val="24"/>
          <w:highlight w:val="none"/>
          <w:u w:val="single"/>
        </w:rPr>
        <w:t>投标人无需提供，评标委员会根据“开标信封”中的《联合体共同投标协议》进行评审。投标人再次提供且不一致的，以“开标信封”中的《联合体共同投标协议》为准</w:t>
      </w:r>
      <w:r>
        <w:rPr>
          <w:rFonts w:hint="eastAsia" w:ascii="宋体" w:hAnsi="宋体"/>
          <w:color w:val="auto"/>
          <w:sz w:val="24"/>
          <w:highlight w:val="none"/>
          <w:u w:val="single"/>
        </w:rPr>
        <w:t>）；</w:t>
      </w:r>
    </w:p>
    <w:p>
      <w:pPr>
        <w:spacing w:line="360" w:lineRule="auto"/>
        <w:ind w:left="821" w:hanging="820" w:hangingChars="342"/>
        <w:rPr>
          <w:rFonts w:asciiTheme="majorEastAsia" w:hAnsiTheme="majorEastAsia" w:eastAsiaTheme="majorEastAsia"/>
          <w:color w:val="auto"/>
          <w:sz w:val="24"/>
          <w:highlight w:val="none"/>
          <w:u w:val="single"/>
        </w:rPr>
      </w:pPr>
      <w:r>
        <w:rPr>
          <w:rFonts w:hint="eastAsia" w:ascii="宋体" w:hAnsi="宋体"/>
          <w:color w:val="auto"/>
          <w:sz w:val="24"/>
          <w:highlight w:val="none"/>
        </w:rPr>
        <w:t xml:space="preserve">   </w:t>
      </w:r>
      <w:r>
        <w:rPr>
          <w:rFonts w:hint="eastAsia" w:asciiTheme="majorEastAsia" w:hAnsiTheme="majorEastAsia" w:eastAsiaTheme="majorEastAsia"/>
          <w:color w:val="auto"/>
          <w:sz w:val="24"/>
          <w:highlight w:val="none"/>
          <w:u w:val="single"/>
        </w:rPr>
        <w:t>(f) 填妥并签字盖章的《合作设计协议》（外国或香港、澳门、台湾的设计企业提供）（格式自定）；</w:t>
      </w:r>
    </w:p>
    <w:p>
      <w:pPr>
        <w:spacing w:line="360" w:lineRule="auto"/>
        <w:ind w:left="821" w:hanging="820" w:hangingChars="342"/>
        <w:rPr>
          <w:rFonts w:asciiTheme="majorEastAsia" w:hAnsiTheme="majorEastAsia" w:eastAsiaTheme="majorEastAsia"/>
          <w:color w:val="auto"/>
          <w:sz w:val="24"/>
          <w:highlight w:val="none"/>
          <w:u w:val="single"/>
        </w:rPr>
      </w:pPr>
      <w:r>
        <w:rPr>
          <w:rFonts w:hint="eastAsia" w:ascii="宋体" w:hAnsi="宋体"/>
          <w:color w:val="auto"/>
          <w:sz w:val="24"/>
          <w:highlight w:val="none"/>
        </w:rPr>
        <w:t xml:space="preserve">   </w:t>
      </w:r>
      <w:r>
        <w:rPr>
          <w:rFonts w:hint="eastAsia" w:asciiTheme="majorEastAsia" w:hAnsiTheme="majorEastAsia" w:eastAsiaTheme="majorEastAsia"/>
          <w:color w:val="auto"/>
          <w:sz w:val="24"/>
          <w:highlight w:val="none"/>
          <w:u w:val="single"/>
        </w:rPr>
        <w:t>(g) 投标人资质证书</w:t>
      </w:r>
      <w:r>
        <w:rPr>
          <w:rFonts w:hint="eastAsia" w:asciiTheme="majorEastAsia" w:hAnsiTheme="majorEastAsia" w:eastAsiaTheme="majorEastAsia"/>
          <w:color w:val="auto"/>
          <w:sz w:val="24"/>
          <w:szCs w:val="24"/>
          <w:highlight w:val="none"/>
          <w:u w:val="single"/>
        </w:rPr>
        <w:t>扫描件</w:t>
      </w:r>
      <w:r>
        <w:rPr>
          <w:rFonts w:hint="eastAsia" w:asciiTheme="majorEastAsia" w:hAnsiTheme="majorEastAsia" w:eastAsiaTheme="majorEastAsia"/>
          <w:color w:val="auto"/>
          <w:sz w:val="24"/>
          <w:highlight w:val="none"/>
          <w:u w:val="single"/>
        </w:rPr>
        <w:t>；</w:t>
      </w:r>
    </w:p>
    <w:p>
      <w:pPr>
        <w:spacing w:line="360" w:lineRule="auto"/>
        <w:ind w:left="775" w:leftChars="150" w:hanging="460" w:hangingChars="192"/>
        <w:rPr>
          <w:rFonts w:asciiTheme="majorEastAsia" w:hAnsiTheme="majorEastAsia" w:eastAsiaTheme="majorEastAsia"/>
          <w:color w:val="auto"/>
          <w:sz w:val="24"/>
          <w:highlight w:val="none"/>
          <w:u w:val="single"/>
        </w:rPr>
      </w:pPr>
      <w:r>
        <w:rPr>
          <w:rFonts w:hint="eastAsia" w:asciiTheme="majorEastAsia" w:hAnsiTheme="majorEastAsia" w:eastAsiaTheme="majorEastAsia"/>
          <w:color w:val="auto"/>
          <w:sz w:val="24"/>
          <w:highlight w:val="none"/>
          <w:u w:val="single"/>
        </w:rPr>
        <w:t>(h)</w:t>
      </w:r>
      <w:r>
        <w:rPr>
          <w:rFonts w:hint="eastAsia" w:asciiTheme="majorEastAsia" w:hAnsiTheme="majorEastAsia" w:eastAsiaTheme="majorEastAsia"/>
          <w:color w:val="auto"/>
          <w:sz w:val="24"/>
          <w:szCs w:val="24"/>
          <w:highlight w:val="none"/>
          <w:u w:val="single"/>
        </w:rPr>
        <w:t xml:space="preserve"> 企业营业执照副本扫描件；</w:t>
      </w:r>
    </w:p>
    <w:p>
      <w:pPr>
        <w:spacing w:line="360" w:lineRule="auto"/>
        <w:ind w:left="789" w:leftChars="67" w:hanging="648" w:hangingChars="270"/>
        <w:rPr>
          <w:rFonts w:asciiTheme="majorEastAsia" w:hAnsiTheme="majorEastAsia" w:eastAsiaTheme="majorEastAsia"/>
          <w:color w:val="auto"/>
          <w:sz w:val="24"/>
          <w:highlight w:val="none"/>
          <w:u w:val="single"/>
        </w:rPr>
      </w:pPr>
      <w:r>
        <w:rPr>
          <w:rFonts w:hint="eastAsia" w:ascii="宋体" w:hAnsi="宋体"/>
          <w:color w:val="auto"/>
          <w:sz w:val="24"/>
          <w:highlight w:val="none"/>
        </w:rPr>
        <w:t xml:space="preserve">  </w:t>
      </w:r>
      <w:r>
        <w:rPr>
          <w:rFonts w:hint="eastAsia" w:asciiTheme="majorEastAsia" w:hAnsiTheme="majorEastAsia" w:eastAsiaTheme="majorEastAsia"/>
          <w:color w:val="auto"/>
          <w:sz w:val="24"/>
          <w:highlight w:val="none"/>
          <w:u w:val="single"/>
        </w:rPr>
        <w:t>(i) 申请人已在广州市住房和城乡建设局建立企业信用档案，拟委派的项目负责人须是本企业信用档案中的在册人员；</w:t>
      </w:r>
    </w:p>
    <w:p>
      <w:pPr>
        <w:spacing w:line="360" w:lineRule="auto"/>
        <w:rPr>
          <w:rFonts w:asciiTheme="majorEastAsia" w:hAnsiTheme="majorEastAsia" w:eastAsiaTheme="majorEastAsia"/>
          <w:color w:val="auto"/>
          <w:sz w:val="24"/>
          <w:highlight w:val="none"/>
          <w:u w:val="single"/>
        </w:rPr>
      </w:pPr>
      <w:r>
        <w:rPr>
          <w:rFonts w:hint="eastAsia" w:ascii="宋体" w:hAnsi="宋体"/>
          <w:color w:val="auto"/>
          <w:sz w:val="24"/>
          <w:highlight w:val="none"/>
        </w:rPr>
        <w:t xml:space="preserve">   </w:t>
      </w:r>
      <w:r>
        <w:rPr>
          <w:rFonts w:hint="eastAsia" w:asciiTheme="majorEastAsia" w:hAnsiTheme="majorEastAsia" w:eastAsiaTheme="majorEastAsia"/>
          <w:color w:val="auto"/>
          <w:sz w:val="24"/>
          <w:highlight w:val="none"/>
          <w:u w:val="single"/>
        </w:rPr>
        <w:t>(j) 拟派项目负责人注册执业资格证书或符合本招标项目对项目负责人要求的香港专业人士的相关证书；</w:t>
      </w:r>
    </w:p>
    <w:p>
      <w:pPr>
        <w:spacing w:line="360" w:lineRule="auto"/>
        <w:ind w:firstLine="360" w:firstLineChars="150"/>
        <w:rPr>
          <w:rFonts w:asciiTheme="majorEastAsia" w:hAnsiTheme="majorEastAsia" w:eastAsiaTheme="majorEastAsia"/>
          <w:color w:val="auto"/>
          <w:sz w:val="24"/>
          <w:szCs w:val="24"/>
          <w:highlight w:val="none"/>
          <w:u w:val="single"/>
        </w:rPr>
      </w:pPr>
      <w:r>
        <w:rPr>
          <w:rFonts w:hint="eastAsia" w:asciiTheme="majorEastAsia" w:hAnsiTheme="majorEastAsia" w:eastAsiaTheme="majorEastAsia"/>
          <w:color w:val="auto"/>
          <w:sz w:val="24"/>
          <w:highlight w:val="none"/>
          <w:u w:val="single"/>
        </w:rPr>
        <w:t>(k)</w:t>
      </w:r>
      <w:r>
        <w:rPr>
          <w:rFonts w:hint="eastAsia" w:asciiTheme="majorEastAsia" w:hAnsiTheme="majorEastAsia" w:eastAsiaTheme="majorEastAsia"/>
          <w:color w:val="auto"/>
          <w:sz w:val="24"/>
          <w:szCs w:val="24"/>
          <w:highlight w:val="none"/>
          <w:u w:val="single"/>
        </w:rPr>
        <w:t xml:space="preserve"> 投标人认为有必要提供的其他资格要求证明资料扫描件；</w:t>
      </w:r>
    </w:p>
    <w:p>
      <w:pPr>
        <w:spacing w:line="360" w:lineRule="auto"/>
        <w:ind w:firstLine="360" w:firstLineChars="150"/>
        <w:rPr>
          <w:rFonts w:ascii="宋体" w:hAnsi="宋体"/>
          <w:color w:val="auto"/>
          <w:sz w:val="24"/>
          <w:szCs w:val="24"/>
          <w:highlight w:val="none"/>
          <w:u w:val="single"/>
        </w:rPr>
      </w:pPr>
      <w:r>
        <w:rPr>
          <w:rFonts w:hint="eastAsia" w:ascii="宋体" w:hAnsi="宋体"/>
          <w:color w:val="auto"/>
          <w:sz w:val="24"/>
          <w:szCs w:val="24"/>
          <w:highlight w:val="none"/>
          <w:u w:val="single"/>
        </w:rPr>
        <w:t>(l)填妥并签字盖章的《勘察设计费报价汇总表》（格式见附录3）</w:t>
      </w:r>
    </w:p>
    <w:p>
      <w:pPr>
        <w:spacing w:line="360" w:lineRule="auto"/>
        <w:ind w:firstLine="360" w:firstLineChars="150"/>
        <w:rPr>
          <w:rFonts w:ascii="宋体" w:hAnsi="宋体"/>
          <w:color w:val="auto"/>
          <w:sz w:val="24"/>
          <w:szCs w:val="24"/>
          <w:highlight w:val="none"/>
          <w:u w:val="single"/>
        </w:rPr>
      </w:pPr>
      <w:r>
        <w:rPr>
          <w:rFonts w:hint="eastAsia" w:ascii="宋体" w:hAnsi="宋体"/>
          <w:color w:val="auto"/>
          <w:sz w:val="24"/>
          <w:szCs w:val="24"/>
          <w:highlight w:val="none"/>
          <w:u w:val="single"/>
        </w:rPr>
        <w:t>(m)企业类似业绩证明资料扫描件（格式见附录18）</w:t>
      </w:r>
    </w:p>
    <w:p>
      <w:pPr>
        <w:spacing w:line="360" w:lineRule="auto"/>
        <w:ind w:firstLine="360" w:firstLineChars="150"/>
        <w:rPr>
          <w:rFonts w:ascii="宋体" w:hAnsi="宋体"/>
          <w:color w:val="auto"/>
          <w:sz w:val="24"/>
          <w:szCs w:val="24"/>
          <w:highlight w:val="none"/>
          <w:u w:val="single"/>
        </w:rPr>
      </w:pPr>
      <w:r>
        <w:rPr>
          <w:rFonts w:hint="eastAsia" w:ascii="宋体" w:hAnsi="宋体"/>
          <w:color w:val="auto"/>
          <w:sz w:val="24"/>
          <w:szCs w:val="24"/>
          <w:highlight w:val="none"/>
          <w:u w:val="single"/>
        </w:rPr>
        <w:t>(n)企业业绩获奖证明资料扫描件</w:t>
      </w:r>
    </w:p>
    <w:p>
      <w:pPr>
        <w:spacing w:line="360" w:lineRule="auto"/>
        <w:ind w:firstLine="360" w:firstLineChars="150"/>
        <w:rPr>
          <w:rFonts w:ascii="宋体" w:hAnsi="宋体"/>
          <w:color w:val="auto"/>
          <w:sz w:val="24"/>
          <w:szCs w:val="24"/>
          <w:highlight w:val="none"/>
          <w:u w:val="single"/>
        </w:rPr>
      </w:pPr>
      <w:r>
        <w:rPr>
          <w:rFonts w:hint="eastAsia" w:ascii="宋体" w:hAnsi="宋体"/>
          <w:color w:val="auto"/>
          <w:sz w:val="24"/>
          <w:szCs w:val="24"/>
          <w:highlight w:val="none"/>
          <w:u w:val="single"/>
        </w:rPr>
        <w:t>(o)项目负责人设计经历及业务能力证明材料扫描件</w:t>
      </w:r>
    </w:p>
    <w:p>
      <w:pPr>
        <w:spacing w:line="360" w:lineRule="auto"/>
        <w:ind w:firstLine="360" w:firstLineChars="150"/>
        <w:rPr>
          <w:rFonts w:ascii="宋体" w:hAnsi="宋体"/>
          <w:color w:val="auto"/>
          <w:sz w:val="24"/>
          <w:szCs w:val="24"/>
          <w:highlight w:val="none"/>
          <w:u w:val="single"/>
        </w:rPr>
      </w:pPr>
      <w:r>
        <w:rPr>
          <w:rFonts w:hint="eastAsia" w:ascii="宋体" w:hAnsi="宋体"/>
          <w:color w:val="auto"/>
          <w:sz w:val="24"/>
          <w:szCs w:val="24"/>
          <w:highlight w:val="none"/>
          <w:u w:val="single"/>
        </w:rPr>
        <w:t>(p)为本项目拟投入的技术力量。主要包括各专业负责人的职称、执业资格等证明材料，并能保证材料的真实性。（格式见附录17）</w:t>
      </w:r>
    </w:p>
    <w:p>
      <w:pPr>
        <w:spacing w:line="360" w:lineRule="auto"/>
        <w:ind w:firstLine="360" w:firstLineChars="150"/>
        <w:rPr>
          <w:rFonts w:ascii="宋体" w:hAnsi="宋体"/>
          <w:color w:val="auto"/>
          <w:sz w:val="24"/>
          <w:szCs w:val="24"/>
          <w:highlight w:val="none"/>
          <w:u w:val="single"/>
        </w:rPr>
      </w:pPr>
      <w:r>
        <w:rPr>
          <w:rFonts w:hint="eastAsia" w:ascii="宋体" w:hAnsi="宋体"/>
          <w:color w:val="auto"/>
          <w:sz w:val="24"/>
          <w:szCs w:val="24"/>
          <w:highlight w:val="none"/>
          <w:u w:val="single"/>
        </w:rPr>
        <w:t>(q)服务及措施</w:t>
      </w:r>
    </w:p>
    <w:p>
      <w:pPr>
        <w:spacing w:line="360" w:lineRule="auto"/>
        <w:ind w:firstLine="360" w:firstLineChars="150"/>
        <w:rPr>
          <w:rFonts w:ascii="宋体" w:hAnsi="宋体"/>
          <w:color w:val="auto"/>
          <w:sz w:val="24"/>
          <w:szCs w:val="24"/>
          <w:highlight w:val="none"/>
          <w:u w:val="single"/>
        </w:rPr>
      </w:pPr>
      <w:r>
        <w:rPr>
          <w:rFonts w:hint="eastAsia" w:ascii="宋体" w:hAnsi="宋体"/>
          <w:color w:val="auto"/>
          <w:sz w:val="24"/>
          <w:szCs w:val="24"/>
          <w:highlight w:val="none"/>
          <w:u w:val="single"/>
        </w:rPr>
        <w:t>(r)信誉证明材料扫描件</w:t>
      </w:r>
    </w:p>
    <w:p>
      <w:pPr>
        <w:spacing w:line="360" w:lineRule="auto"/>
        <w:ind w:firstLine="840" w:firstLineChars="350"/>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1）、</w:t>
      </w:r>
      <w:r>
        <w:rPr>
          <w:rFonts w:hint="eastAsia" w:ascii="宋体" w:hAnsi="宋体"/>
          <w:color w:val="auto"/>
          <w:sz w:val="24"/>
          <w:szCs w:val="24"/>
          <w:highlight w:val="none"/>
          <w:u w:val="single"/>
        </w:rPr>
        <w:t>获奖证书及质量管理体系证书扫描件</w:t>
      </w:r>
    </w:p>
    <w:p>
      <w:pPr>
        <w:spacing w:line="360" w:lineRule="auto"/>
        <w:ind w:firstLine="360" w:firstLineChars="150"/>
        <w:rPr>
          <w:rFonts w:ascii="宋体" w:hAnsi="宋体"/>
          <w:color w:val="auto"/>
          <w:sz w:val="24"/>
          <w:szCs w:val="24"/>
          <w:highlight w:val="none"/>
          <w:u w:val="single"/>
        </w:rPr>
      </w:pPr>
      <w:r>
        <w:rPr>
          <w:rFonts w:hint="eastAsia" w:ascii="宋体" w:hAnsi="宋体"/>
          <w:color w:val="auto"/>
          <w:sz w:val="24"/>
          <w:szCs w:val="24"/>
          <w:highlight w:val="none"/>
          <w:u w:val="single"/>
        </w:rPr>
        <w:t>(s) 投标人认为有必要提供的其他资料。</w:t>
      </w:r>
    </w:p>
    <w:p>
      <w:pPr>
        <w:spacing w:line="360" w:lineRule="auto"/>
        <w:ind w:left="611" w:leftChars="15" w:hanging="580" w:hangingChars="242"/>
        <w:rPr>
          <w:rFonts w:ascii="宋体" w:hAnsi="宋体"/>
          <w:color w:val="auto"/>
          <w:sz w:val="24"/>
          <w:highlight w:val="none"/>
        </w:rPr>
      </w:pPr>
      <w:r>
        <w:rPr>
          <w:rFonts w:hint="eastAsia" w:ascii="宋体" w:hAnsi="宋体"/>
          <w:color w:val="auto"/>
          <w:sz w:val="24"/>
          <w:highlight w:val="none"/>
          <w:u w:val="single"/>
        </w:rPr>
        <w:t>注：商务文件（含资格审查部分、资信业绩部分）中的(g)、(i)取自</w:t>
      </w:r>
      <w:r>
        <w:rPr>
          <w:rFonts w:hint="eastAsia" w:ascii="宋体" w:hAnsi="宋体" w:cs="仿宋"/>
          <w:color w:val="auto"/>
          <w:sz w:val="24"/>
          <w:szCs w:val="24"/>
          <w:highlight w:val="none"/>
          <w:u w:val="single"/>
        </w:rPr>
        <w:t>广州市住建行业信用管理平台</w:t>
      </w:r>
      <w:r>
        <w:rPr>
          <w:rFonts w:hint="eastAsia" w:ascii="宋体" w:hAnsi="宋体"/>
          <w:color w:val="auto"/>
          <w:sz w:val="24"/>
          <w:highlight w:val="none"/>
          <w:u w:val="single"/>
        </w:rPr>
        <w:t>，投标人</w:t>
      </w:r>
      <w:r>
        <w:rPr>
          <w:rFonts w:hint="eastAsia" w:ascii="宋体" w:hAnsi="宋体" w:cs="仿宋"/>
          <w:color w:val="auto"/>
          <w:sz w:val="24"/>
          <w:szCs w:val="24"/>
          <w:highlight w:val="none"/>
          <w:u w:val="single"/>
        </w:rPr>
        <w:t>广州市住建行业信用管理平台</w:t>
      </w:r>
      <w:r>
        <w:rPr>
          <w:rFonts w:hint="eastAsia" w:ascii="宋体" w:hAnsi="宋体"/>
          <w:color w:val="auto"/>
          <w:sz w:val="24"/>
          <w:highlight w:val="none"/>
          <w:u w:val="single"/>
        </w:rPr>
        <w:t>记录的该部分上传件将被视为投标人递交投标文件的一部分，不需重复提交。评标委员会对该部分资料的审查将以投标截止时间在</w:t>
      </w:r>
      <w:r>
        <w:rPr>
          <w:rFonts w:hint="eastAsia" w:ascii="宋体" w:hAnsi="宋体" w:cs="仿宋"/>
          <w:color w:val="auto"/>
          <w:sz w:val="24"/>
          <w:szCs w:val="24"/>
          <w:highlight w:val="none"/>
          <w:u w:val="single"/>
        </w:rPr>
        <w:t>广州市住建行业信用管理平台</w:t>
      </w:r>
      <w:r>
        <w:rPr>
          <w:rFonts w:hint="eastAsia" w:ascii="宋体" w:hAnsi="宋体"/>
          <w:color w:val="auto"/>
          <w:sz w:val="24"/>
          <w:highlight w:val="none"/>
          <w:u w:val="single"/>
        </w:rPr>
        <w:t>上传件为依据。若招标人延长投标截止时间的，以上资料的评审时点也相应延长。投标人应及时维护其在</w:t>
      </w:r>
      <w:r>
        <w:rPr>
          <w:rFonts w:hint="eastAsia" w:ascii="宋体" w:hAnsi="宋体" w:cs="仿宋"/>
          <w:color w:val="auto"/>
          <w:sz w:val="24"/>
          <w:szCs w:val="24"/>
          <w:highlight w:val="none"/>
          <w:u w:val="single"/>
        </w:rPr>
        <w:t>广州市住建行业信用管理平台</w:t>
      </w:r>
      <w:r>
        <w:rPr>
          <w:rFonts w:hint="eastAsia" w:ascii="宋体" w:hAnsi="宋体"/>
          <w:color w:val="auto"/>
          <w:sz w:val="24"/>
          <w:highlight w:val="none"/>
          <w:u w:val="single"/>
        </w:rPr>
        <w:t>登记的信息及上传件，确保各项信息及上传件在有效期内。</w:t>
      </w:r>
    </w:p>
    <w:p>
      <w:pPr>
        <w:spacing w:line="360" w:lineRule="auto"/>
        <w:ind w:left="611" w:leftChars="15" w:hanging="580" w:hangingChars="242"/>
        <w:rPr>
          <w:rFonts w:ascii="宋体" w:hAnsi="宋体"/>
          <w:color w:val="auto"/>
          <w:sz w:val="24"/>
          <w:highlight w:val="none"/>
        </w:rPr>
      </w:pPr>
    </w:p>
    <w:p>
      <w:pPr>
        <w:spacing w:line="360" w:lineRule="auto"/>
        <w:ind w:left="360" w:hanging="360" w:hangingChars="150"/>
        <w:rPr>
          <w:rFonts w:ascii="宋体" w:hAnsi="宋体"/>
          <w:color w:val="auto"/>
          <w:sz w:val="24"/>
          <w:highlight w:val="none"/>
        </w:rPr>
      </w:pPr>
    </w:p>
    <w:p>
      <w:pPr>
        <w:spacing w:line="360" w:lineRule="auto"/>
        <w:ind w:left="361" w:hanging="361" w:hangingChars="150"/>
        <w:rPr>
          <w:rFonts w:ascii="宋体" w:hAnsi="宋体"/>
          <w:b/>
          <w:bCs/>
          <w:strike/>
          <w:color w:val="auto"/>
          <w:sz w:val="24"/>
          <w:highlight w:val="none"/>
        </w:rPr>
      </w:pPr>
      <w:r>
        <w:rPr>
          <w:rFonts w:hint="eastAsia" w:ascii="宋体" w:hAnsi="宋体"/>
          <w:b/>
          <w:bCs/>
          <w:strike/>
          <w:color w:val="auto"/>
          <w:sz w:val="24"/>
          <w:highlight w:val="none"/>
        </w:rPr>
        <w:t>7</w:t>
      </w:r>
      <w:r>
        <w:rPr>
          <w:rFonts w:ascii="宋体" w:hAnsi="宋体"/>
          <w:b/>
          <w:bCs/>
          <w:strike/>
          <w:color w:val="auto"/>
          <w:sz w:val="24"/>
          <w:highlight w:val="none"/>
        </w:rPr>
        <w:t xml:space="preserve">    </w:t>
      </w:r>
      <w:r>
        <w:rPr>
          <w:rFonts w:hint="eastAsia" w:ascii="宋体" w:hAnsi="宋体"/>
          <w:b/>
          <w:bCs/>
          <w:strike/>
          <w:color w:val="auto"/>
          <w:sz w:val="24"/>
          <w:highlight w:val="none"/>
        </w:rPr>
        <w:t>定标资料（如有）</w:t>
      </w:r>
    </w:p>
    <w:p>
      <w:pPr>
        <w:spacing w:line="360" w:lineRule="auto"/>
        <w:ind w:left="360" w:hanging="360" w:hangingChars="150"/>
        <w:rPr>
          <w:rFonts w:ascii="宋体" w:hAnsi="宋体"/>
          <w:strike/>
          <w:color w:val="auto"/>
          <w:sz w:val="24"/>
          <w:highlight w:val="none"/>
        </w:rPr>
      </w:pPr>
      <w:r>
        <w:rPr>
          <w:rFonts w:hint="eastAsia" w:ascii="宋体" w:hAnsi="宋体"/>
          <w:strike/>
          <w:color w:val="auto"/>
          <w:sz w:val="24"/>
          <w:highlight w:val="none"/>
        </w:rPr>
        <w:t>（由招标人自定）</w:t>
      </w:r>
    </w:p>
    <w:p>
      <w:pPr>
        <w:rPr>
          <w:rFonts w:ascii="宋体" w:hAnsi="宋体"/>
          <w:b/>
          <w:bCs/>
          <w:color w:val="auto"/>
          <w:highlight w:val="none"/>
        </w:rPr>
      </w:pPr>
      <w:r>
        <w:rPr>
          <w:rFonts w:ascii="宋体" w:hAnsi="宋体"/>
          <w:strike/>
          <w:color w:val="auto"/>
          <w:sz w:val="24"/>
          <w:highlight w:val="none"/>
        </w:rPr>
        <w:br w:type="page"/>
      </w:r>
    </w:p>
    <w:p>
      <w:pPr>
        <w:spacing w:line="360" w:lineRule="auto"/>
        <w:rPr>
          <w:rFonts w:ascii="宋体" w:hAnsi="宋体"/>
          <w:color w:val="auto"/>
          <w:highlight w:val="none"/>
        </w:rPr>
      </w:pPr>
      <w:r>
        <w:rPr>
          <w:rFonts w:hint="eastAsia" w:ascii="宋体" w:hAnsi="宋体"/>
          <w:b/>
          <w:bCs/>
          <w:color w:val="auto"/>
          <w:highlight w:val="none"/>
        </w:rPr>
        <w:t>附录3</w:t>
      </w:r>
      <w:r>
        <w:rPr>
          <w:rFonts w:hint="eastAsia" w:ascii="宋体" w:hAnsi="宋体"/>
          <w:color w:val="auto"/>
          <w:highlight w:val="none"/>
        </w:rPr>
        <w:t>（</w:t>
      </w:r>
      <w:r>
        <w:rPr>
          <w:rFonts w:hint="eastAsia" w:ascii="宋体" w:hAnsi="宋体"/>
          <w:color w:val="auto"/>
          <w:highlight w:val="none"/>
          <w:u w:val="single"/>
        </w:rPr>
        <w:t>勘察设计费报价汇总表</w:t>
      </w:r>
      <w:r>
        <w:rPr>
          <w:rFonts w:hint="eastAsia" w:ascii="宋体" w:hAnsi="宋体"/>
          <w:color w:val="auto"/>
          <w:highlight w:val="none"/>
        </w:rPr>
        <w:t>）</w:t>
      </w:r>
    </w:p>
    <w:p>
      <w:pPr>
        <w:spacing w:line="360" w:lineRule="auto"/>
        <w:jc w:val="center"/>
        <w:outlineLvl w:val="0"/>
        <w:rPr>
          <w:rFonts w:ascii="宋体" w:hAnsi="宋体"/>
          <w:b/>
          <w:bCs/>
          <w:color w:val="auto"/>
          <w:sz w:val="32"/>
          <w:szCs w:val="32"/>
          <w:highlight w:val="none"/>
          <w:u w:val="single"/>
        </w:rPr>
      </w:pPr>
      <w:r>
        <w:rPr>
          <w:rFonts w:hint="eastAsia" w:ascii="宋体" w:hAnsi="宋体"/>
          <w:b/>
          <w:bCs/>
          <w:color w:val="auto"/>
          <w:sz w:val="32"/>
          <w:szCs w:val="32"/>
          <w:highlight w:val="none"/>
          <w:u w:val="single"/>
        </w:rPr>
        <w:t>勘察设计费报价汇总表</w:t>
      </w:r>
    </w:p>
    <w:tbl>
      <w:tblPr>
        <w:tblStyle w:val="17"/>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759"/>
        <w:gridCol w:w="2783"/>
        <w:gridCol w:w="3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759" w:type="dxa"/>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计费项目</w:t>
            </w:r>
          </w:p>
        </w:tc>
        <w:tc>
          <w:tcPr>
            <w:tcW w:w="2783" w:type="dxa"/>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金额（万元）</w:t>
            </w:r>
          </w:p>
        </w:tc>
        <w:tc>
          <w:tcPr>
            <w:tcW w:w="3400" w:type="dxa"/>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2759" w:type="dxa"/>
            <w:vAlign w:val="center"/>
          </w:tcPr>
          <w:p>
            <w:pPr>
              <w:spacing w:line="288" w:lineRule="auto"/>
              <w:rPr>
                <w:rFonts w:ascii="宋体" w:hAnsi="宋体" w:cs="Calibri"/>
                <w:color w:val="auto"/>
                <w:szCs w:val="21"/>
                <w:highlight w:val="none"/>
              </w:rPr>
            </w:pPr>
            <w:r>
              <w:rPr>
                <w:rFonts w:hint="eastAsia" w:ascii="宋体" w:hAnsi="宋体"/>
                <w:color w:val="auto"/>
                <w:szCs w:val="21"/>
                <w:highlight w:val="none"/>
              </w:rPr>
              <w:t>工程设计费投标报价</w:t>
            </w:r>
          </w:p>
        </w:tc>
        <w:tc>
          <w:tcPr>
            <w:tcW w:w="2783" w:type="dxa"/>
            <w:vAlign w:val="center"/>
          </w:tcPr>
          <w:p>
            <w:pPr>
              <w:spacing w:line="288" w:lineRule="auto"/>
              <w:jc w:val="center"/>
              <w:rPr>
                <w:rFonts w:ascii="宋体" w:hAnsi="宋体" w:cs="Calibri"/>
                <w:color w:val="auto"/>
                <w:szCs w:val="21"/>
                <w:highlight w:val="none"/>
              </w:rPr>
            </w:pPr>
          </w:p>
        </w:tc>
        <w:tc>
          <w:tcPr>
            <w:tcW w:w="3400" w:type="dxa"/>
            <w:vAlign w:val="center"/>
          </w:tcPr>
          <w:p>
            <w:pPr>
              <w:spacing w:line="288" w:lineRule="auto"/>
              <w:ind w:left="0" w:hanging="6" w:firstLineChars="0"/>
              <w:jc w:val="left"/>
              <w:rPr>
                <w:rFonts w:ascii="宋体" w:hAnsi="宋体" w:cs="Calibri"/>
                <w:b/>
                <w:bCs/>
                <w:color w:val="auto"/>
                <w:szCs w:val="21"/>
                <w:highlight w:val="none"/>
              </w:rPr>
            </w:pPr>
            <w:r>
              <w:rPr>
                <w:rFonts w:hint="eastAsia" w:ascii="宋体" w:hAnsi="宋体"/>
                <w:color w:val="auto"/>
                <w:szCs w:val="21"/>
                <w:highlight w:val="none"/>
              </w:rPr>
              <w:t>对应报价金额不得超过最高投标限价</w:t>
            </w:r>
            <w:r>
              <w:rPr>
                <w:rFonts w:hint="eastAsia" w:ascii="宋体" w:hAnsi="宋体"/>
                <w:color w:val="auto"/>
                <w:szCs w:val="21"/>
                <w:highlight w:val="none"/>
                <w:u w:val="single"/>
                <w:lang w:val="en-US" w:eastAsia="zh-CN"/>
              </w:rPr>
              <w:t>89</w:t>
            </w:r>
            <w:r>
              <w:rPr>
                <w:rFonts w:hint="eastAsia" w:ascii="宋体" w:hAnsi="宋体"/>
                <w:color w:val="auto"/>
                <w:szCs w:val="21"/>
                <w:highlight w:val="none"/>
                <w:u w:val="none"/>
                <w:lang w:val="en-US" w:eastAsia="zh-CN"/>
              </w:rPr>
              <w:t>万</w:t>
            </w:r>
            <w:r>
              <w:rPr>
                <w:rFonts w:hint="eastAsia"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2759" w:type="dxa"/>
            <w:vAlign w:val="center"/>
          </w:tcPr>
          <w:p>
            <w:pPr>
              <w:spacing w:line="288" w:lineRule="auto"/>
              <w:rPr>
                <w:rFonts w:ascii="宋体" w:hAnsi="宋体" w:cs="Calibri"/>
                <w:color w:val="auto"/>
                <w:szCs w:val="21"/>
                <w:highlight w:val="none"/>
              </w:rPr>
            </w:pPr>
            <w:r>
              <w:rPr>
                <w:rFonts w:hint="eastAsia" w:ascii="宋体" w:hAnsi="宋体"/>
                <w:color w:val="auto"/>
                <w:szCs w:val="21"/>
                <w:highlight w:val="none"/>
              </w:rPr>
              <w:t>工程勘察费投标报价</w:t>
            </w:r>
          </w:p>
        </w:tc>
        <w:tc>
          <w:tcPr>
            <w:tcW w:w="2783" w:type="dxa"/>
            <w:vAlign w:val="center"/>
          </w:tcPr>
          <w:p>
            <w:pPr>
              <w:spacing w:line="288" w:lineRule="auto"/>
              <w:jc w:val="center"/>
              <w:rPr>
                <w:rFonts w:ascii="宋体" w:hAnsi="宋体" w:cs="Calibri"/>
                <w:color w:val="auto"/>
                <w:szCs w:val="21"/>
                <w:highlight w:val="none"/>
              </w:rPr>
            </w:pPr>
          </w:p>
        </w:tc>
        <w:tc>
          <w:tcPr>
            <w:tcW w:w="3400" w:type="dxa"/>
            <w:vAlign w:val="center"/>
          </w:tcPr>
          <w:p>
            <w:pPr>
              <w:spacing w:line="288" w:lineRule="auto"/>
              <w:ind w:left="0" w:hanging="10" w:firstLineChars="0"/>
              <w:jc w:val="left"/>
              <w:rPr>
                <w:rFonts w:ascii="宋体" w:hAnsi="宋体" w:cs="Calibri"/>
                <w:color w:val="auto"/>
                <w:szCs w:val="21"/>
                <w:highlight w:val="none"/>
              </w:rPr>
            </w:pPr>
            <w:r>
              <w:rPr>
                <w:rFonts w:hint="eastAsia" w:ascii="宋体" w:hAnsi="宋体"/>
                <w:color w:val="auto"/>
                <w:szCs w:val="21"/>
                <w:highlight w:val="none"/>
              </w:rPr>
              <w:t>对应报价金额不得超过最高投标限</w:t>
            </w:r>
            <w:r>
              <w:rPr>
                <w:rFonts w:hint="eastAsia" w:ascii="宋体" w:hAnsi="宋体"/>
                <w:color w:val="auto"/>
                <w:szCs w:val="21"/>
                <w:highlight w:val="none"/>
                <w:u w:val="single"/>
                <w:lang w:val="en-US" w:eastAsia="zh-CN"/>
              </w:rPr>
              <w:t>13.13</w:t>
            </w:r>
            <w:r>
              <w:rPr>
                <w:rFonts w:hint="eastAsia" w:ascii="宋体" w:hAnsi="宋体"/>
                <w:color w:val="auto"/>
                <w:szCs w:val="21"/>
                <w:highlight w:val="none"/>
                <w:u w:val="none"/>
                <w:lang w:val="en-US" w:eastAsia="zh-CN"/>
              </w:rPr>
              <w:t>万</w:t>
            </w:r>
            <w:r>
              <w:rPr>
                <w:rFonts w:hint="eastAsia"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2759" w:type="dxa"/>
            <w:vAlign w:val="center"/>
          </w:tcPr>
          <w:p>
            <w:pPr>
              <w:spacing w:line="288" w:lineRule="auto"/>
              <w:rPr>
                <w:rFonts w:ascii="宋体" w:hAnsi="宋体" w:cs="Calibri"/>
                <w:color w:val="auto"/>
                <w:szCs w:val="21"/>
                <w:highlight w:val="none"/>
              </w:rPr>
            </w:pPr>
            <w:r>
              <w:rPr>
                <w:rFonts w:hint="eastAsia" w:ascii="宋体" w:hAnsi="宋体"/>
                <w:color w:val="auto"/>
                <w:szCs w:val="21"/>
                <w:highlight w:val="none"/>
              </w:rPr>
              <w:t>勘察设计费投标总报价</w:t>
            </w:r>
          </w:p>
        </w:tc>
        <w:tc>
          <w:tcPr>
            <w:tcW w:w="2783" w:type="dxa"/>
            <w:vAlign w:val="center"/>
          </w:tcPr>
          <w:p>
            <w:pPr>
              <w:spacing w:line="288" w:lineRule="auto"/>
              <w:jc w:val="center"/>
              <w:rPr>
                <w:rFonts w:ascii="宋体" w:hAnsi="宋体" w:cs="Calibri"/>
                <w:color w:val="auto"/>
                <w:szCs w:val="21"/>
                <w:highlight w:val="none"/>
              </w:rPr>
            </w:pPr>
          </w:p>
        </w:tc>
        <w:tc>
          <w:tcPr>
            <w:tcW w:w="3400" w:type="dxa"/>
            <w:vAlign w:val="center"/>
          </w:tcPr>
          <w:p>
            <w:pPr>
              <w:spacing w:line="288" w:lineRule="auto"/>
              <w:jc w:val="left"/>
              <w:rPr>
                <w:rFonts w:ascii="宋体" w:hAnsi="宋体" w:cs="Calibri"/>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3</w:t>
            </w:r>
            <w:r>
              <w:rPr>
                <w:rFonts w:hint="eastAsia" w:ascii="宋体" w:hAnsi="宋体" w:cs="宋体"/>
                <w:color w:val="auto"/>
                <w:szCs w:val="21"/>
                <w:highlight w:val="none"/>
              </w:rPr>
              <w:t>）</w:t>
            </w:r>
            <w:r>
              <w:rPr>
                <w:rFonts w:ascii="宋体" w:hAnsi="宋体"/>
                <w:color w:val="auto"/>
                <w:szCs w:val="21"/>
                <w:highlight w:val="none"/>
              </w:rPr>
              <w:t>=</w:t>
            </w:r>
            <w:r>
              <w:rPr>
                <w:rFonts w:hint="eastAsia" w:ascii="宋体" w:hAnsi="宋体" w:cs="宋体"/>
                <w:color w:val="auto"/>
                <w:szCs w:val="21"/>
                <w:highlight w:val="none"/>
              </w:rPr>
              <w:t>（</w:t>
            </w:r>
            <w:r>
              <w:rPr>
                <w:rFonts w:ascii="宋体" w:hAnsi="宋体"/>
                <w:color w:val="auto"/>
                <w:szCs w:val="21"/>
                <w:highlight w:val="none"/>
              </w:rPr>
              <w:t>1</w:t>
            </w:r>
            <w:r>
              <w:rPr>
                <w:rFonts w:hint="eastAsia" w:ascii="宋体" w:hAnsi="宋体" w:cs="宋体"/>
                <w:color w:val="auto"/>
                <w:szCs w:val="21"/>
                <w:highlight w:val="none"/>
              </w:rPr>
              <w:t>）</w:t>
            </w:r>
            <w:r>
              <w:rPr>
                <w:rFonts w:ascii="宋体" w:hAnsi="宋体"/>
                <w:color w:val="auto"/>
                <w:szCs w:val="21"/>
                <w:highlight w:val="none"/>
              </w:rPr>
              <w:t>+</w:t>
            </w:r>
            <w:r>
              <w:rPr>
                <w:rFonts w:hint="eastAsia" w:ascii="宋体" w:hAnsi="宋体" w:cs="宋体"/>
                <w:color w:val="auto"/>
                <w:szCs w:val="21"/>
                <w:highlight w:val="none"/>
              </w:rPr>
              <w:t>（</w:t>
            </w:r>
            <w:r>
              <w:rPr>
                <w:rFonts w:ascii="宋体" w:hAnsi="宋体"/>
                <w:color w:val="auto"/>
                <w:szCs w:val="21"/>
                <w:highlight w:val="none"/>
              </w:rPr>
              <w:t>2</w:t>
            </w:r>
            <w:r>
              <w:rPr>
                <w:rFonts w:hint="eastAsia" w:ascii="宋体" w:hAnsi="宋体" w:cs="宋体"/>
                <w:color w:val="auto"/>
                <w:szCs w:val="21"/>
                <w:highlight w:val="none"/>
              </w:rPr>
              <w:t>），对应报价金额不得超过最高投标限价</w:t>
            </w:r>
            <w:r>
              <w:rPr>
                <w:rFonts w:hint="eastAsia" w:ascii="宋体" w:hAnsi="宋体"/>
                <w:color w:val="auto"/>
                <w:szCs w:val="21"/>
                <w:highlight w:val="none"/>
                <w:u w:val="single"/>
                <w:lang w:val="en-US" w:eastAsia="zh-CN"/>
              </w:rPr>
              <w:t>102.13</w:t>
            </w:r>
            <w:r>
              <w:rPr>
                <w:rFonts w:hint="eastAsia" w:ascii="宋体" w:hAnsi="宋体"/>
                <w:color w:val="auto"/>
                <w:szCs w:val="21"/>
                <w:highlight w:val="none"/>
                <w:u w:val="none"/>
                <w:lang w:val="en-US" w:eastAsia="zh-CN"/>
              </w:rPr>
              <w:t>万</w:t>
            </w:r>
            <w:r>
              <w:rPr>
                <w:rFonts w:hint="eastAsia" w:ascii="宋体" w:hAnsi="宋体" w:cs="宋体"/>
                <w:color w:val="auto"/>
                <w:szCs w:val="21"/>
                <w:highlight w:val="none"/>
              </w:rPr>
              <w:t>元。</w:t>
            </w:r>
          </w:p>
        </w:tc>
      </w:tr>
    </w:tbl>
    <w:p>
      <w:pPr>
        <w:spacing w:line="360" w:lineRule="auto"/>
        <w:ind w:firstLine="422" w:firstLineChars="200"/>
        <w:rPr>
          <w:rFonts w:ascii="宋体" w:hAnsi="宋体"/>
          <w:color w:val="auto"/>
          <w:szCs w:val="21"/>
          <w:highlight w:val="none"/>
        </w:rPr>
      </w:pPr>
      <w:r>
        <w:rPr>
          <w:rFonts w:hint="eastAsia" w:ascii="宋体" w:hAnsi="宋体"/>
          <w:b/>
          <w:color w:val="auto"/>
          <w:highlight w:val="none"/>
        </w:rPr>
        <w:t>注：</w:t>
      </w:r>
      <w:r>
        <w:rPr>
          <w:rFonts w:ascii="宋体" w:hAnsi="宋体"/>
          <w:color w:val="auto"/>
          <w:highlight w:val="none"/>
        </w:rPr>
        <w:t>1</w:t>
      </w:r>
      <w:r>
        <w:rPr>
          <w:rFonts w:hint="eastAsia" w:ascii="宋体" w:hAnsi="宋体"/>
          <w:color w:val="auto"/>
          <w:highlight w:val="none"/>
        </w:rPr>
        <w:t>、</w:t>
      </w:r>
      <w:r>
        <w:rPr>
          <w:rFonts w:hint="eastAsia" w:ascii="宋体" w:hAnsi="宋体"/>
          <w:color w:val="auto"/>
          <w:szCs w:val="21"/>
          <w:highlight w:val="none"/>
        </w:rPr>
        <w:t>经算术复核的投标人报价与其投标报价不一致时，按就低不就高原则确定其最终报价。如修正后的投标报价超出相应的最高投标限价，则由评标委员会作废标处理。</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2、按上述修正错误的原则及方法调整或修正投标文件的投标报价，调整后的投标报价对投标人起约束作用。如果投标人不接受修正后的报价，则取消其中标资格。</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3、工程设计费及</w:t>
      </w:r>
      <w:r>
        <w:rPr>
          <w:rFonts w:hint="eastAsia" w:ascii="宋体" w:hAnsi="宋体" w:cs="微软雅黑"/>
          <w:color w:val="auto"/>
          <w:szCs w:val="21"/>
          <w:highlight w:val="none"/>
        </w:rPr>
        <w:t>工程</w:t>
      </w:r>
      <w:r>
        <w:rPr>
          <w:rFonts w:hint="eastAsia" w:ascii="宋体" w:hAnsi="宋体"/>
          <w:color w:val="auto"/>
          <w:szCs w:val="21"/>
          <w:highlight w:val="none"/>
        </w:rPr>
        <w:t>勘察费的结算原则具体详见合同条款的约定。</w:t>
      </w:r>
    </w:p>
    <w:p>
      <w:pPr>
        <w:spacing w:line="360" w:lineRule="auto"/>
        <w:ind w:firstLine="735" w:firstLineChars="350"/>
        <w:rPr>
          <w:rFonts w:ascii="宋体" w:hAnsi="宋体"/>
          <w:color w:val="auto"/>
          <w:szCs w:val="21"/>
          <w:highlight w:val="none"/>
        </w:rPr>
      </w:pPr>
    </w:p>
    <w:p>
      <w:pPr>
        <w:spacing w:line="360" w:lineRule="auto"/>
        <w:ind w:firstLine="735" w:firstLineChars="350"/>
        <w:rPr>
          <w:rFonts w:ascii="宋体" w:hAnsi="宋体"/>
          <w:color w:val="auto"/>
          <w:szCs w:val="21"/>
          <w:highlight w:val="none"/>
        </w:rPr>
      </w:pP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年</w:t>
      </w:r>
      <w:r>
        <w:rPr>
          <w:rFonts w:ascii="宋体" w:hAnsi="宋体"/>
          <w:color w:val="auto"/>
          <w:szCs w:val="21"/>
          <w:highlight w:val="none"/>
        </w:rPr>
        <w:tab/>
      </w:r>
      <w:r>
        <w:rPr>
          <w:rFonts w:hint="eastAsia" w:ascii="宋体" w:hAnsi="宋体"/>
          <w:color w:val="auto"/>
          <w:szCs w:val="21"/>
          <w:highlight w:val="none"/>
        </w:rPr>
        <w:t>月</w:t>
      </w:r>
      <w:r>
        <w:rPr>
          <w:rFonts w:ascii="宋体" w:hAnsi="宋体"/>
          <w:color w:val="auto"/>
          <w:szCs w:val="21"/>
          <w:highlight w:val="none"/>
        </w:rPr>
        <w:tab/>
      </w:r>
      <w:r>
        <w:rPr>
          <w:rFonts w:hint="eastAsia" w:ascii="宋体" w:hAnsi="宋体"/>
          <w:color w:val="auto"/>
          <w:szCs w:val="21"/>
          <w:highlight w:val="none"/>
        </w:rPr>
        <w:t>日</w:t>
      </w:r>
    </w:p>
    <w:p>
      <w:pPr>
        <w:spacing w:line="360" w:lineRule="auto"/>
        <w:ind w:firstLine="735" w:firstLineChars="350"/>
        <w:rPr>
          <w:rFonts w:ascii="宋体" w:hAnsi="宋体"/>
          <w:color w:val="auto"/>
          <w:szCs w:val="21"/>
          <w:highlight w:val="none"/>
        </w:rPr>
      </w:pPr>
    </w:p>
    <w:p>
      <w:pPr>
        <w:spacing w:line="360" w:lineRule="auto"/>
        <w:ind w:firstLine="0" w:firstLineChars="0"/>
        <w:rPr>
          <w:rFonts w:ascii="宋体" w:hAnsi="宋体"/>
          <w:b/>
          <w:bCs/>
          <w:color w:val="auto"/>
          <w:highlight w:val="none"/>
        </w:rPr>
      </w:pPr>
      <w:r>
        <w:rPr>
          <w:rFonts w:ascii="宋体" w:hAnsi="宋体"/>
          <w:color w:val="auto"/>
          <w:szCs w:val="21"/>
          <w:highlight w:val="none"/>
        </w:rPr>
        <w:br w:type="page"/>
      </w:r>
      <w:r>
        <w:rPr>
          <w:rFonts w:hint="eastAsia" w:ascii="宋体" w:hAnsi="宋体"/>
          <w:b/>
          <w:bCs/>
          <w:color w:val="auto"/>
          <w:highlight w:val="none"/>
        </w:rPr>
        <w:t>附录3－1：</w:t>
      </w:r>
      <w:r>
        <w:rPr>
          <w:rFonts w:hint="eastAsia" w:ascii="宋体" w:hAnsi="宋体"/>
          <w:b/>
          <w:bCs/>
          <w:color w:val="auto"/>
          <w:highlight w:val="none"/>
          <w:u w:val="single"/>
        </w:rPr>
        <w:t>工程设计费报价表</w:t>
      </w:r>
    </w:p>
    <w:p>
      <w:pPr>
        <w:spacing w:line="360" w:lineRule="auto"/>
        <w:rPr>
          <w:rFonts w:ascii="宋体" w:hAnsi="宋体"/>
          <w:b/>
          <w:bCs/>
          <w:color w:val="auto"/>
          <w:highlight w:val="none"/>
        </w:rPr>
      </w:pPr>
    </w:p>
    <w:p>
      <w:pPr>
        <w:spacing w:line="360" w:lineRule="auto"/>
        <w:jc w:val="center"/>
        <w:outlineLvl w:val="0"/>
        <w:rPr>
          <w:rFonts w:ascii="宋体" w:hAnsi="宋体"/>
          <w:b/>
          <w:bCs/>
          <w:color w:val="auto"/>
          <w:sz w:val="32"/>
          <w:szCs w:val="32"/>
          <w:highlight w:val="none"/>
          <w:u w:val="single"/>
        </w:rPr>
      </w:pPr>
      <w:r>
        <w:rPr>
          <w:rFonts w:hint="eastAsia" w:ascii="宋体" w:hAnsi="宋体"/>
          <w:b/>
          <w:bCs/>
          <w:color w:val="auto"/>
          <w:sz w:val="32"/>
          <w:szCs w:val="32"/>
          <w:highlight w:val="none"/>
          <w:u w:val="single"/>
        </w:rPr>
        <w:t>工程设计费报价表</w:t>
      </w:r>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308"/>
        <w:gridCol w:w="1632"/>
        <w:gridCol w:w="1216"/>
        <w:gridCol w:w="909"/>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序号</w:t>
            </w:r>
          </w:p>
        </w:tc>
        <w:tc>
          <w:tcPr>
            <w:tcW w:w="23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费用名称</w:t>
            </w:r>
          </w:p>
        </w:tc>
        <w:tc>
          <w:tcPr>
            <w:tcW w:w="1632" w:type="dxa"/>
            <w:tcBorders>
              <w:top w:val="single" w:color="auto" w:sz="4" w:space="0"/>
              <w:left w:val="nil"/>
              <w:bottom w:val="single" w:color="auto" w:sz="4" w:space="0"/>
              <w:right w:val="single" w:color="auto" w:sz="4" w:space="0"/>
            </w:tcBorders>
            <w:vAlign w:val="center"/>
          </w:tcPr>
          <w:p>
            <w:pPr>
              <w:pStyle w:val="33"/>
              <w:spacing w:line="360" w:lineRule="auto"/>
              <w:jc w:val="center"/>
              <w:rPr>
                <w:rFonts w:cs="Calibri"/>
                <w:color w:val="auto"/>
                <w:highlight w:val="none"/>
              </w:rPr>
            </w:pPr>
            <w:r>
              <w:rPr>
                <w:rFonts w:hint="eastAsia"/>
                <w:color w:val="auto"/>
                <w:highlight w:val="none"/>
              </w:rPr>
              <w:t>暂定工程费限额</w:t>
            </w:r>
            <w:r>
              <w:rPr>
                <w:rFonts w:hint="eastAsia" w:cs="宋体"/>
                <w:color w:val="auto"/>
                <w:highlight w:val="none"/>
              </w:rPr>
              <w:t>（元）</w:t>
            </w:r>
          </w:p>
        </w:tc>
        <w:tc>
          <w:tcPr>
            <w:tcW w:w="12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金额</w:t>
            </w:r>
          </w:p>
          <w:p>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（元）</w:t>
            </w:r>
          </w:p>
        </w:tc>
        <w:tc>
          <w:tcPr>
            <w:tcW w:w="909" w:type="dxa"/>
            <w:tcBorders>
              <w:top w:val="single" w:color="auto" w:sz="4" w:space="0"/>
              <w:left w:val="nil"/>
              <w:bottom w:val="single" w:color="auto" w:sz="4" w:space="0"/>
              <w:right w:val="single" w:color="auto" w:sz="4" w:space="0"/>
            </w:tcBorders>
            <w:vAlign w:val="center"/>
          </w:tcPr>
          <w:p>
            <w:pPr>
              <w:pStyle w:val="33"/>
              <w:spacing w:line="360" w:lineRule="auto"/>
              <w:jc w:val="center"/>
              <w:rPr>
                <w:color w:val="auto"/>
                <w:highlight w:val="none"/>
                <w:u w:val="single"/>
              </w:rPr>
            </w:pPr>
            <w:r>
              <w:rPr>
                <w:rFonts w:hint="eastAsia"/>
                <w:color w:val="auto"/>
                <w:highlight w:val="none"/>
              </w:rPr>
              <w:t>费率（%）</w:t>
            </w:r>
          </w:p>
        </w:tc>
        <w:tc>
          <w:tcPr>
            <w:tcW w:w="2232" w:type="dxa"/>
            <w:tcBorders>
              <w:top w:val="single" w:color="auto" w:sz="4" w:space="0"/>
              <w:left w:val="nil"/>
              <w:bottom w:val="single" w:color="auto" w:sz="4" w:space="0"/>
              <w:right w:val="single" w:color="auto" w:sz="4" w:space="0"/>
            </w:tcBorders>
            <w:vAlign w:val="center"/>
          </w:tcPr>
          <w:p>
            <w:pPr>
              <w:pStyle w:val="33"/>
              <w:spacing w:line="360" w:lineRule="auto"/>
              <w:jc w:val="center"/>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1</w:t>
            </w:r>
          </w:p>
        </w:tc>
        <w:tc>
          <w:tcPr>
            <w:tcW w:w="2308" w:type="dxa"/>
            <w:tcBorders>
              <w:top w:val="single" w:color="auto" w:sz="4" w:space="0"/>
              <w:left w:val="nil"/>
              <w:bottom w:val="single" w:color="auto" w:sz="4" w:space="0"/>
              <w:right w:val="single" w:color="auto" w:sz="4" w:space="0"/>
            </w:tcBorders>
            <w:vAlign w:val="center"/>
          </w:tcPr>
          <w:p>
            <w:pPr>
              <w:spacing w:line="360" w:lineRule="auto"/>
              <w:rPr>
                <w:rFonts w:ascii="宋体" w:hAnsi="宋体" w:cs="Calibri"/>
                <w:color w:val="auto"/>
                <w:szCs w:val="21"/>
                <w:highlight w:val="none"/>
              </w:rPr>
            </w:pPr>
            <w:r>
              <w:rPr>
                <w:rFonts w:hint="eastAsia" w:ascii="宋体" w:hAnsi="宋体" w:cs="宋体"/>
                <w:color w:val="auto"/>
                <w:szCs w:val="21"/>
                <w:highlight w:val="none"/>
              </w:rPr>
              <w:t>工程设计费</w:t>
            </w:r>
          </w:p>
        </w:tc>
        <w:tc>
          <w:tcPr>
            <w:tcW w:w="163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color w:val="auto"/>
                <w:szCs w:val="21"/>
                <w:highlight w:val="none"/>
              </w:rPr>
            </w:pPr>
          </w:p>
        </w:tc>
        <w:tc>
          <w:tcPr>
            <w:tcW w:w="12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color w:val="auto"/>
                <w:szCs w:val="21"/>
                <w:highlight w:val="none"/>
              </w:rPr>
            </w:pPr>
          </w:p>
        </w:tc>
        <w:tc>
          <w:tcPr>
            <w:tcW w:w="90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Calibri"/>
                <w:color w:val="auto"/>
                <w:szCs w:val="21"/>
                <w:highlight w:val="none"/>
              </w:rPr>
            </w:pPr>
          </w:p>
        </w:tc>
        <w:tc>
          <w:tcPr>
            <w:tcW w:w="2232" w:type="dxa"/>
            <w:tcBorders>
              <w:top w:val="single" w:color="auto" w:sz="4" w:space="0"/>
              <w:left w:val="nil"/>
              <w:bottom w:val="single" w:color="auto" w:sz="4" w:space="0"/>
              <w:right w:val="single" w:color="auto" w:sz="4" w:space="0"/>
            </w:tcBorders>
            <w:vAlign w:val="center"/>
          </w:tcPr>
          <w:p>
            <w:pPr>
              <w:spacing w:line="360" w:lineRule="auto"/>
              <w:rPr>
                <w:rFonts w:ascii="宋体" w:hAnsi="宋体" w:cs="Calibri"/>
                <w:b/>
                <w:bCs/>
                <w:color w:val="auto"/>
                <w:szCs w:val="21"/>
                <w:highlight w:val="none"/>
                <w:u w:val="single"/>
              </w:rPr>
            </w:pPr>
            <w:r>
              <w:rPr>
                <w:rFonts w:hint="eastAsia" w:ascii="宋体" w:hAnsi="宋体" w:cs="Calibri"/>
                <w:b/>
                <w:bCs/>
                <w:color w:val="auto"/>
                <w:szCs w:val="21"/>
                <w:highlight w:val="none"/>
                <w:u w:val="single"/>
              </w:rPr>
              <w:t>投标报价不能超最高投标限价</w:t>
            </w:r>
            <w:r>
              <w:rPr>
                <w:rFonts w:hint="eastAsia" w:ascii="宋体" w:hAnsi="宋体" w:cs="Calibri"/>
                <w:b/>
                <w:bCs/>
                <w:color w:val="auto"/>
                <w:szCs w:val="21"/>
                <w:highlight w:val="none"/>
                <w:u w:val="single"/>
                <w:lang w:val="en-US" w:eastAsia="zh-CN"/>
              </w:rPr>
              <w:t>89万</w:t>
            </w:r>
            <w:r>
              <w:rPr>
                <w:rFonts w:hint="eastAsia" w:ascii="宋体" w:hAnsi="宋体" w:cs="Calibri"/>
                <w:b/>
                <w:bCs/>
                <w:color w:val="auto"/>
                <w:szCs w:val="21"/>
                <w:highlight w:val="none"/>
                <w:u w:val="single"/>
              </w:rPr>
              <w:t>元</w:t>
            </w:r>
          </w:p>
        </w:tc>
      </w:tr>
    </w:tbl>
    <w:p>
      <w:pPr>
        <w:topLinePunct/>
        <w:adjustRightInd w:val="0"/>
        <w:snapToGrid w:val="0"/>
        <w:spacing w:line="360" w:lineRule="auto"/>
        <w:ind w:firstLine="436" w:firstLineChars="200"/>
        <w:rPr>
          <w:rFonts w:ascii="宋体" w:hAnsi="宋体"/>
          <w:snapToGrid w:val="0"/>
          <w:color w:val="auto"/>
          <w:spacing w:val="4"/>
          <w:kern w:val="0"/>
          <w:szCs w:val="21"/>
          <w:highlight w:val="none"/>
        </w:rPr>
      </w:pPr>
    </w:p>
    <w:p>
      <w:pPr>
        <w:topLinePunct/>
        <w:adjustRightInd w:val="0"/>
        <w:snapToGrid w:val="0"/>
        <w:spacing w:line="360" w:lineRule="auto"/>
        <w:ind w:firstLine="436" w:firstLineChars="200"/>
        <w:rPr>
          <w:rFonts w:ascii="宋体" w:hAnsi="宋体" w:cs="宋体"/>
          <w:color w:val="auto"/>
          <w:spacing w:val="4"/>
          <w:kern w:val="0"/>
          <w:highlight w:val="none"/>
        </w:rPr>
      </w:pPr>
      <w:r>
        <w:rPr>
          <w:rFonts w:hint="eastAsia" w:ascii="宋体" w:hAnsi="宋体" w:cs="宋体"/>
          <w:snapToGrid w:val="0"/>
          <w:color w:val="auto"/>
          <w:spacing w:val="4"/>
          <w:kern w:val="0"/>
          <w:szCs w:val="21"/>
          <w:highlight w:val="none"/>
        </w:rPr>
        <w:t>注：</w:t>
      </w:r>
      <w:r>
        <w:rPr>
          <w:rFonts w:hint="eastAsia" w:ascii="宋体" w:hAnsi="宋体" w:cs="宋体"/>
          <w:color w:val="auto"/>
          <w:spacing w:val="4"/>
          <w:kern w:val="0"/>
          <w:highlight w:val="none"/>
        </w:rPr>
        <w:t>1、</w:t>
      </w:r>
      <w:r>
        <w:rPr>
          <w:rFonts w:hint="eastAsia" w:ascii="宋体" w:hAnsi="宋体" w:cs="宋体"/>
          <w:color w:val="auto"/>
          <w:szCs w:val="21"/>
          <w:highlight w:val="none"/>
        </w:rPr>
        <w:t>工程设计费</w:t>
      </w:r>
      <w:r>
        <w:rPr>
          <w:rFonts w:hint="eastAsia" w:ascii="宋体" w:hAnsi="宋体" w:cs="宋体"/>
          <w:color w:val="auto"/>
          <w:spacing w:val="4"/>
          <w:szCs w:val="21"/>
          <w:highlight w:val="none"/>
        </w:rPr>
        <w:t>的具体结算原则详见合同条款的约定。项目实施过程中，中标的费率不作调整</w:t>
      </w:r>
      <w:r>
        <w:rPr>
          <w:rFonts w:hint="eastAsia" w:ascii="宋体" w:hAnsi="宋体" w:cs="宋体"/>
          <w:color w:val="auto"/>
          <w:highlight w:val="none"/>
        </w:rPr>
        <w:t>。</w:t>
      </w:r>
    </w:p>
    <w:p>
      <w:pPr>
        <w:topLinePunct/>
        <w:adjustRightInd w:val="0"/>
        <w:snapToGrid w:val="0"/>
        <w:spacing w:line="360" w:lineRule="auto"/>
        <w:ind w:firstLine="436" w:firstLineChars="200"/>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2、</w:t>
      </w:r>
      <w:r>
        <w:rPr>
          <w:rFonts w:hint="eastAsia" w:ascii="宋体" w:hAnsi="宋体" w:cs="宋体"/>
          <w:color w:val="auto"/>
          <w:spacing w:val="4"/>
          <w:szCs w:val="21"/>
          <w:highlight w:val="none"/>
        </w:rPr>
        <w:t>经算术复核的投标人报价与其投标报价不一致时，按就低不就高原则确定其最终报价。如修正后</w:t>
      </w:r>
      <w:r>
        <w:rPr>
          <w:rFonts w:hint="eastAsia" w:ascii="宋体" w:hAnsi="宋体" w:cs="宋体"/>
          <w:color w:val="auto"/>
          <w:szCs w:val="21"/>
          <w:highlight w:val="none"/>
        </w:rPr>
        <w:t>的投标报价超出相应的最高投标限价，则由评标委员会作废标处理</w:t>
      </w:r>
      <w:r>
        <w:rPr>
          <w:rFonts w:hint="eastAsia" w:ascii="宋体" w:hAnsi="宋体" w:cs="宋体"/>
          <w:snapToGrid w:val="0"/>
          <w:color w:val="auto"/>
          <w:spacing w:val="4"/>
          <w:kern w:val="0"/>
          <w:szCs w:val="21"/>
          <w:highlight w:val="none"/>
        </w:rPr>
        <w:t>。</w:t>
      </w:r>
    </w:p>
    <w:p>
      <w:pPr>
        <w:topLinePunct/>
        <w:adjustRightInd w:val="0"/>
        <w:snapToGrid w:val="0"/>
        <w:spacing w:line="360" w:lineRule="auto"/>
        <w:ind w:firstLine="436" w:firstLineChars="200"/>
        <w:rPr>
          <w:rFonts w:ascii="宋体" w:hAnsi="宋体" w:cs="宋体"/>
          <w:color w:val="auto"/>
          <w:szCs w:val="21"/>
          <w:highlight w:val="none"/>
        </w:rPr>
      </w:pPr>
      <w:r>
        <w:rPr>
          <w:rFonts w:hint="eastAsia" w:ascii="宋体" w:hAnsi="宋体" w:cs="宋体"/>
          <w:snapToGrid w:val="0"/>
          <w:color w:val="auto"/>
          <w:spacing w:val="4"/>
          <w:kern w:val="0"/>
          <w:szCs w:val="21"/>
          <w:highlight w:val="none"/>
        </w:rPr>
        <w:t>3、</w:t>
      </w:r>
      <w:r>
        <w:rPr>
          <w:rFonts w:hint="eastAsia" w:ascii="宋体" w:hAnsi="宋体" w:cs="宋体"/>
          <w:color w:val="auto"/>
          <w:szCs w:val="21"/>
          <w:highlight w:val="none"/>
        </w:rPr>
        <w:t>按上述修正错误的原则及方法调整或修正投标文件的投标报价，调整后的投标报价对投标人起约束作用。如果投标人不接受修正后的报价，则取消其中标资格。</w:t>
      </w:r>
    </w:p>
    <w:p>
      <w:pPr>
        <w:spacing w:line="360" w:lineRule="auto"/>
        <w:rPr>
          <w:rFonts w:ascii="宋体" w:hAnsi="宋体"/>
          <w:b/>
          <w:bCs/>
          <w:color w:val="auto"/>
          <w:highlight w:val="none"/>
        </w:rPr>
      </w:pPr>
    </w:p>
    <w:p>
      <w:pPr>
        <w:spacing w:line="360" w:lineRule="auto"/>
        <w:ind w:firstLine="3402" w:firstLineChars="1620"/>
        <w:rPr>
          <w:rFonts w:ascii="宋体" w:hAnsi="宋体"/>
          <w:color w:val="auto"/>
          <w:szCs w:val="21"/>
          <w:highlight w:val="none"/>
        </w:rPr>
      </w:pP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年</w:t>
      </w:r>
      <w:r>
        <w:rPr>
          <w:rFonts w:ascii="宋体" w:hAnsi="宋体"/>
          <w:color w:val="auto"/>
          <w:szCs w:val="21"/>
          <w:highlight w:val="none"/>
        </w:rPr>
        <w:tab/>
      </w:r>
      <w:r>
        <w:rPr>
          <w:rFonts w:hint="eastAsia" w:ascii="宋体" w:hAnsi="宋体"/>
          <w:color w:val="auto"/>
          <w:szCs w:val="21"/>
          <w:highlight w:val="none"/>
        </w:rPr>
        <w:t>月</w:t>
      </w:r>
      <w:r>
        <w:rPr>
          <w:rFonts w:ascii="宋体" w:hAnsi="宋体"/>
          <w:color w:val="auto"/>
          <w:szCs w:val="21"/>
          <w:highlight w:val="none"/>
        </w:rPr>
        <w:tab/>
      </w:r>
      <w:r>
        <w:rPr>
          <w:rFonts w:hint="eastAsia" w:ascii="宋体" w:hAnsi="宋体"/>
          <w:color w:val="auto"/>
          <w:szCs w:val="21"/>
          <w:highlight w:val="none"/>
        </w:rPr>
        <w:t>日</w:t>
      </w:r>
    </w:p>
    <w:p>
      <w:pPr>
        <w:spacing w:line="360" w:lineRule="auto"/>
        <w:rPr>
          <w:rFonts w:ascii="宋体" w:hAnsi="宋体"/>
          <w:b/>
          <w:bCs/>
          <w:color w:val="auto"/>
          <w:highlight w:val="none"/>
        </w:rPr>
      </w:pPr>
    </w:p>
    <w:p>
      <w:pPr>
        <w:adjustRightInd w:val="0"/>
        <w:snapToGrid w:val="0"/>
        <w:spacing w:line="360" w:lineRule="auto"/>
        <w:ind w:left="735" w:leftChars="200" w:hanging="315" w:hangingChars="150"/>
        <w:rPr>
          <w:rFonts w:ascii="宋体" w:hAnsi="宋体"/>
          <w:color w:val="auto"/>
          <w:szCs w:val="21"/>
          <w:highlight w:val="none"/>
          <w:u w:val="single"/>
        </w:rPr>
      </w:pPr>
    </w:p>
    <w:p>
      <w:pPr>
        <w:adjustRightInd w:val="0"/>
        <w:snapToGrid w:val="0"/>
        <w:spacing w:line="360" w:lineRule="auto"/>
        <w:ind w:firstLine="420" w:firstLineChars="200"/>
        <w:rPr>
          <w:rFonts w:ascii="宋体" w:hAnsi="宋体"/>
          <w:color w:val="auto"/>
          <w:highlight w:val="none"/>
          <w:u w:val="single"/>
        </w:rPr>
      </w:pPr>
    </w:p>
    <w:p>
      <w:pPr>
        <w:spacing w:line="360" w:lineRule="auto"/>
        <w:rPr>
          <w:rFonts w:ascii="宋体" w:hAnsi="宋体"/>
          <w:b/>
          <w:bCs/>
          <w:color w:val="auto"/>
          <w:highlight w:val="none"/>
        </w:rPr>
      </w:pPr>
    </w:p>
    <w:p>
      <w:pPr>
        <w:spacing w:line="360" w:lineRule="auto"/>
        <w:rPr>
          <w:rFonts w:ascii="宋体" w:hAnsi="宋体"/>
          <w:b/>
          <w:bCs/>
          <w:color w:val="auto"/>
          <w:highlight w:val="none"/>
        </w:rPr>
        <w:sectPr>
          <w:footerReference r:id="rId10" w:type="default"/>
          <w:footerReference r:id="rId11" w:type="even"/>
          <w:type w:val="nextColumn"/>
          <w:pgSz w:w="11906" w:h="16838"/>
          <w:pgMar w:top="1440" w:right="1797" w:bottom="1440" w:left="1797" w:header="851" w:footer="992" w:gutter="0"/>
          <w:cols w:space="720" w:num="1"/>
          <w:docGrid w:type="lines" w:linePitch="312" w:charSpace="0"/>
        </w:sectPr>
      </w:pPr>
    </w:p>
    <w:p>
      <w:pPr>
        <w:spacing w:line="360" w:lineRule="auto"/>
        <w:rPr>
          <w:rFonts w:ascii="宋体" w:hAnsi="宋体"/>
          <w:color w:val="auto"/>
          <w:sz w:val="24"/>
          <w:highlight w:val="none"/>
        </w:rPr>
      </w:pPr>
      <w:r>
        <w:rPr>
          <w:rFonts w:hint="eastAsia" w:ascii="宋体" w:hAnsi="宋体"/>
          <w:b/>
          <w:bCs/>
          <w:color w:val="auto"/>
          <w:highlight w:val="none"/>
        </w:rPr>
        <w:t>附录3－2</w:t>
      </w:r>
      <w:r>
        <w:rPr>
          <w:rFonts w:hint="eastAsia" w:ascii="宋体" w:hAnsi="宋体"/>
          <w:color w:val="auto"/>
          <w:highlight w:val="none"/>
        </w:rPr>
        <w:t>（工程勘察费</w:t>
      </w:r>
      <w:r>
        <w:rPr>
          <w:rFonts w:hint="eastAsia" w:ascii="宋体" w:hAnsi="宋体"/>
          <w:color w:val="auto"/>
          <w:highlight w:val="none"/>
          <w:lang w:val="en-US" w:eastAsia="zh-CN"/>
        </w:rPr>
        <w:t>报价</w:t>
      </w:r>
      <w:r>
        <w:rPr>
          <w:rFonts w:hint="eastAsia" w:ascii="宋体" w:hAnsi="宋体"/>
          <w:color w:val="auto"/>
          <w:highlight w:val="none"/>
        </w:rPr>
        <w:t>表）</w:t>
      </w:r>
    </w:p>
    <w:p>
      <w:pPr>
        <w:spacing w:line="360" w:lineRule="auto"/>
        <w:rPr>
          <w:rFonts w:ascii="宋体" w:hAnsi="宋体"/>
          <w:bCs/>
          <w:color w:val="auto"/>
          <w:highlight w:val="none"/>
        </w:rPr>
      </w:pPr>
    </w:p>
    <w:p>
      <w:pPr>
        <w:spacing w:line="360" w:lineRule="auto"/>
        <w:jc w:val="center"/>
        <w:outlineLvl w:val="0"/>
        <w:rPr>
          <w:rFonts w:ascii="宋体" w:hAnsi="宋体"/>
          <w:b/>
          <w:color w:val="auto"/>
          <w:sz w:val="32"/>
          <w:highlight w:val="none"/>
        </w:rPr>
      </w:pPr>
      <w:r>
        <w:rPr>
          <w:rFonts w:hint="eastAsia" w:ascii="宋体" w:hAnsi="宋体"/>
          <w:b/>
          <w:bCs/>
          <w:color w:val="auto"/>
          <w:sz w:val="32"/>
          <w:highlight w:val="none"/>
        </w:rPr>
        <w:t>工程勘察费</w:t>
      </w:r>
      <w:r>
        <w:rPr>
          <w:rFonts w:hint="eastAsia" w:ascii="宋体" w:hAnsi="宋体"/>
          <w:b/>
          <w:bCs/>
          <w:color w:val="auto"/>
          <w:sz w:val="32"/>
          <w:highlight w:val="none"/>
          <w:lang w:val="en-US" w:eastAsia="zh-CN"/>
        </w:rPr>
        <w:t>报价</w:t>
      </w:r>
      <w:r>
        <w:rPr>
          <w:rFonts w:hint="eastAsia" w:ascii="宋体" w:hAnsi="宋体"/>
          <w:b/>
          <w:bCs/>
          <w:color w:val="auto"/>
          <w:sz w:val="32"/>
          <w:highlight w:val="none"/>
        </w:rPr>
        <w:t>表</w:t>
      </w:r>
    </w:p>
    <w:p>
      <w:pPr>
        <w:spacing w:line="360" w:lineRule="auto"/>
        <w:rPr>
          <w:rFonts w:ascii="宋体" w:hAnsi="宋体"/>
          <w:color w:val="auto"/>
          <w:highlight w:val="none"/>
        </w:rPr>
      </w:pP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914"/>
        <w:gridCol w:w="3150"/>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仿宋_GB2312"/>
                <w:color w:val="auto"/>
                <w:szCs w:val="21"/>
                <w:highlight w:val="none"/>
              </w:rPr>
            </w:pPr>
            <w:r>
              <w:rPr>
                <w:rFonts w:hint="eastAsia" w:ascii="宋体" w:hAnsi="宋体" w:cs="宋体"/>
                <w:color w:val="auto"/>
                <w:szCs w:val="21"/>
                <w:highlight w:val="none"/>
              </w:rPr>
              <w:t>序号</w:t>
            </w:r>
          </w:p>
        </w:tc>
        <w:tc>
          <w:tcPr>
            <w:tcW w:w="2914" w:type="dxa"/>
            <w:vAlign w:val="center"/>
          </w:tcPr>
          <w:p>
            <w:pPr>
              <w:spacing w:line="360" w:lineRule="auto"/>
              <w:jc w:val="center"/>
              <w:rPr>
                <w:rFonts w:ascii="宋体" w:hAnsi="宋体" w:cs="仿宋_GB2312"/>
                <w:color w:val="auto"/>
                <w:szCs w:val="21"/>
                <w:highlight w:val="none"/>
              </w:rPr>
            </w:pPr>
            <w:r>
              <w:rPr>
                <w:rFonts w:hint="eastAsia" w:ascii="宋体" w:hAnsi="宋体" w:cs="宋体"/>
                <w:color w:val="auto"/>
                <w:szCs w:val="21"/>
                <w:highlight w:val="none"/>
              </w:rPr>
              <w:t>报价项目</w:t>
            </w:r>
          </w:p>
        </w:tc>
        <w:tc>
          <w:tcPr>
            <w:tcW w:w="3150" w:type="dxa"/>
            <w:vAlign w:val="center"/>
          </w:tcPr>
          <w:p>
            <w:pPr>
              <w:spacing w:line="360" w:lineRule="auto"/>
              <w:jc w:val="center"/>
              <w:rPr>
                <w:rFonts w:ascii="宋体" w:hAnsi="宋体" w:cs="仿宋_GB2312"/>
                <w:color w:val="auto"/>
                <w:szCs w:val="21"/>
                <w:highlight w:val="none"/>
              </w:rPr>
            </w:pPr>
            <w:r>
              <w:rPr>
                <w:rFonts w:hint="eastAsia" w:ascii="宋体" w:hAnsi="宋体" w:cs="宋体"/>
                <w:color w:val="auto"/>
                <w:szCs w:val="21"/>
                <w:highlight w:val="none"/>
              </w:rPr>
              <w:t>报价（元）</w:t>
            </w:r>
          </w:p>
        </w:tc>
        <w:tc>
          <w:tcPr>
            <w:tcW w:w="2441" w:type="dxa"/>
            <w:vAlign w:val="center"/>
          </w:tcPr>
          <w:p>
            <w:pPr>
              <w:spacing w:line="360" w:lineRule="auto"/>
              <w:jc w:val="center"/>
              <w:rPr>
                <w:rFonts w:ascii="宋体" w:hAnsi="宋体" w:cs="仿宋_GB2312"/>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1</w:t>
            </w:r>
          </w:p>
        </w:tc>
        <w:tc>
          <w:tcPr>
            <w:tcW w:w="2914" w:type="dxa"/>
            <w:vAlign w:val="center"/>
          </w:tcPr>
          <w:p>
            <w:pPr>
              <w:spacing w:line="360" w:lineRule="auto"/>
              <w:jc w:val="center"/>
              <w:rPr>
                <w:rFonts w:ascii="宋体" w:hAnsi="宋体" w:cs="仿宋_GB2312"/>
                <w:color w:val="auto"/>
                <w:szCs w:val="21"/>
                <w:highlight w:val="none"/>
              </w:rPr>
            </w:pPr>
            <w:r>
              <w:rPr>
                <w:rFonts w:hint="eastAsia" w:ascii="宋体" w:hAnsi="宋体" w:cs="宋体"/>
                <w:color w:val="auto"/>
                <w:szCs w:val="21"/>
                <w:highlight w:val="none"/>
              </w:rPr>
              <w:t>管线测量费</w:t>
            </w:r>
          </w:p>
        </w:tc>
        <w:tc>
          <w:tcPr>
            <w:tcW w:w="3150" w:type="dxa"/>
            <w:vAlign w:val="center"/>
          </w:tcPr>
          <w:p>
            <w:pPr>
              <w:spacing w:line="360" w:lineRule="auto"/>
              <w:jc w:val="center"/>
              <w:rPr>
                <w:rFonts w:ascii="宋体" w:hAnsi="宋体" w:cs="仿宋_GB2312"/>
                <w:color w:val="auto"/>
                <w:szCs w:val="21"/>
                <w:highlight w:val="none"/>
              </w:rPr>
            </w:pPr>
          </w:p>
        </w:tc>
        <w:tc>
          <w:tcPr>
            <w:tcW w:w="2441" w:type="dxa"/>
            <w:vAlign w:val="center"/>
          </w:tcPr>
          <w:p>
            <w:pPr>
              <w:ind w:left="630" w:hanging="630" w:hangingChars="300"/>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仿宋_GB2312"/>
                <w:color w:val="auto"/>
                <w:szCs w:val="21"/>
                <w:highlight w:val="none"/>
              </w:rPr>
            </w:pPr>
            <w:r>
              <w:rPr>
                <w:rFonts w:hint="eastAsia" w:ascii="宋体" w:hAnsi="宋体" w:cs="仿宋_GB2312"/>
                <w:color w:val="auto"/>
                <w:szCs w:val="21"/>
                <w:highlight w:val="none"/>
              </w:rPr>
              <w:t>2</w:t>
            </w:r>
          </w:p>
        </w:tc>
        <w:tc>
          <w:tcPr>
            <w:tcW w:w="2914" w:type="dxa"/>
            <w:vAlign w:val="center"/>
          </w:tcPr>
          <w:p>
            <w:pPr>
              <w:spacing w:line="360" w:lineRule="auto"/>
              <w:jc w:val="center"/>
              <w:rPr>
                <w:rFonts w:ascii="宋体" w:hAnsi="宋体" w:cs="仿宋_GB2312"/>
                <w:color w:val="auto"/>
                <w:szCs w:val="21"/>
                <w:highlight w:val="none"/>
              </w:rPr>
            </w:pPr>
            <w:r>
              <w:rPr>
                <w:rFonts w:hint="eastAsia" w:ascii="宋体" w:hAnsi="宋体" w:cs="宋体"/>
                <w:color w:val="auto"/>
                <w:highlight w:val="none"/>
              </w:rPr>
              <w:t>地形图测量费</w:t>
            </w:r>
          </w:p>
        </w:tc>
        <w:tc>
          <w:tcPr>
            <w:tcW w:w="3150" w:type="dxa"/>
            <w:vAlign w:val="center"/>
          </w:tcPr>
          <w:p>
            <w:pPr>
              <w:spacing w:line="360" w:lineRule="auto"/>
              <w:jc w:val="center"/>
              <w:rPr>
                <w:rFonts w:ascii="宋体" w:hAnsi="宋体" w:cs="仿宋_GB2312"/>
                <w:color w:val="auto"/>
                <w:szCs w:val="21"/>
                <w:highlight w:val="none"/>
              </w:rPr>
            </w:pPr>
          </w:p>
        </w:tc>
        <w:tc>
          <w:tcPr>
            <w:tcW w:w="2441" w:type="dxa"/>
            <w:vAlign w:val="center"/>
          </w:tcPr>
          <w:p>
            <w:pPr>
              <w:ind w:left="630" w:hanging="630" w:hangingChars="300"/>
              <w:rPr>
                <w:rFonts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3</w:t>
            </w:r>
          </w:p>
        </w:tc>
        <w:tc>
          <w:tcPr>
            <w:tcW w:w="2914" w:type="dxa"/>
            <w:vAlign w:val="center"/>
          </w:tcPr>
          <w:p>
            <w:pPr>
              <w:spacing w:line="360" w:lineRule="auto"/>
              <w:jc w:val="center"/>
              <w:rPr>
                <w:rFonts w:hint="eastAsia" w:ascii="宋体" w:hAnsi="宋体" w:cs="仿宋_GB2312"/>
                <w:color w:val="auto"/>
                <w:szCs w:val="21"/>
                <w:highlight w:val="none"/>
              </w:rPr>
            </w:pPr>
            <w:r>
              <w:rPr>
                <w:rFonts w:hint="eastAsia" w:ascii="宋体" w:hAnsi="宋体" w:cs="仿宋_GB2312"/>
                <w:color w:val="auto"/>
                <w:szCs w:val="21"/>
                <w:highlight w:val="none"/>
              </w:rPr>
              <w:t>岩土工程费</w:t>
            </w:r>
          </w:p>
        </w:tc>
        <w:tc>
          <w:tcPr>
            <w:tcW w:w="3150" w:type="dxa"/>
            <w:vAlign w:val="center"/>
          </w:tcPr>
          <w:p>
            <w:pPr>
              <w:spacing w:line="360" w:lineRule="auto"/>
              <w:jc w:val="center"/>
              <w:rPr>
                <w:rFonts w:ascii="宋体" w:hAnsi="宋体" w:cs="仿宋_GB2312"/>
                <w:color w:val="auto"/>
                <w:szCs w:val="21"/>
                <w:highlight w:val="none"/>
              </w:rPr>
            </w:pPr>
          </w:p>
        </w:tc>
        <w:tc>
          <w:tcPr>
            <w:tcW w:w="2441" w:type="dxa"/>
            <w:vAlign w:val="center"/>
          </w:tcPr>
          <w:p>
            <w:pPr>
              <w:ind w:left="630" w:hanging="630" w:hangingChars="300"/>
              <w:rPr>
                <w:rFonts w:hint="eastAsia"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hint="default" w:ascii="宋体" w:hAnsi="宋体" w:eastAsia="宋体" w:cs="仿宋_GB2312"/>
                <w:color w:val="auto"/>
                <w:szCs w:val="21"/>
                <w:highlight w:val="none"/>
                <w:lang w:val="en-US" w:eastAsia="zh-CN"/>
              </w:rPr>
            </w:pPr>
            <w:r>
              <w:rPr>
                <w:rFonts w:hint="eastAsia" w:ascii="宋体" w:hAnsi="宋体" w:cs="仿宋_GB2312"/>
                <w:color w:val="auto"/>
                <w:szCs w:val="21"/>
                <w:highlight w:val="none"/>
                <w:lang w:val="en-US" w:eastAsia="zh-CN"/>
              </w:rPr>
              <w:t>...</w:t>
            </w:r>
          </w:p>
        </w:tc>
        <w:tc>
          <w:tcPr>
            <w:tcW w:w="2914" w:type="dxa"/>
            <w:vAlign w:val="center"/>
          </w:tcPr>
          <w:p>
            <w:pPr>
              <w:spacing w:line="360" w:lineRule="auto"/>
              <w:jc w:val="center"/>
              <w:rPr>
                <w:rFonts w:hint="eastAsia" w:ascii="宋体" w:hAnsi="宋体" w:cs="仿宋_GB2312"/>
                <w:color w:val="auto"/>
                <w:szCs w:val="21"/>
                <w:highlight w:val="none"/>
              </w:rPr>
            </w:pPr>
          </w:p>
        </w:tc>
        <w:tc>
          <w:tcPr>
            <w:tcW w:w="3150" w:type="dxa"/>
            <w:vAlign w:val="center"/>
          </w:tcPr>
          <w:p>
            <w:pPr>
              <w:spacing w:line="360" w:lineRule="auto"/>
              <w:jc w:val="center"/>
              <w:rPr>
                <w:rFonts w:ascii="宋体" w:hAnsi="宋体" w:cs="仿宋_GB2312"/>
                <w:color w:val="auto"/>
                <w:szCs w:val="21"/>
                <w:highlight w:val="none"/>
              </w:rPr>
            </w:pPr>
          </w:p>
        </w:tc>
        <w:tc>
          <w:tcPr>
            <w:tcW w:w="2441" w:type="dxa"/>
            <w:vAlign w:val="center"/>
          </w:tcPr>
          <w:p>
            <w:pPr>
              <w:ind w:left="630" w:hanging="630" w:hangingChars="300"/>
              <w:rPr>
                <w:rFonts w:hint="eastAsia" w:ascii="宋体" w:hAnsi="宋体"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1" w:type="dxa"/>
            <w:gridSpan w:val="2"/>
            <w:vAlign w:val="center"/>
          </w:tcPr>
          <w:p>
            <w:pPr>
              <w:spacing w:line="360" w:lineRule="auto"/>
              <w:jc w:val="center"/>
              <w:rPr>
                <w:rFonts w:ascii="宋体" w:hAnsi="宋体" w:cs="仿宋_GB2312"/>
                <w:color w:val="auto"/>
                <w:szCs w:val="21"/>
                <w:highlight w:val="none"/>
              </w:rPr>
            </w:pPr>
            <w:r>
              <w:rPr>
                <w:rFonts w:hint="eastAsia" w:ascii="宋体" w:hAnsi="宋体" w:cs="宋体"/>
                <w:color w:val="auto"/>
                <w:szCs w:val="21"/>
                <w:highlight w:val="none"/>
              </w:rPr>
              <w:t>工程勘察费投标报价小计</w:t>
            </w:r>
          </w:p>
        </w:tc>
        <w:tc>
          <w:tcPr>
            <w:tcW w:w="3150" w:type="dxa"/>
            <w:vAlign w:val="center"/>
          </w:tcPr>
          <w:p>
            <w:pPr>
              <w:spacing w:line="360" w:lineRule="auto"/>
              <w:jc w:val="center"/>
              <w:rPr>
                <w:rFonts w:ascii="宋体" w:hAnsi="宋体" w:cs="仿宋_GB2312"/>
                <w:color w:val="auto"/>
                <w:szCs w:val="21"/>
                <w:highlight w:val="none"/>
              </w:rPr>
            </w:pPr>
          </w:p>
        </w:tc>
        <w:tc>
          <w:tcPr>
            <w:tcW w:w="2441" w:type="dxa"/>
            <w:vAlign w:val="center"/>
          </w:tcPr>
          <w:p>
            <w:pPr>
              <w:ind w:left="0" w:hanging="10" w:firstLineChars="0"/>
              <w:jc w:val="left"/>
              <w:rPr>
                <w:rFonts w:ascii="宋体" w:hAnsi="宋体" w:cs="宋体"/>
                <w:color w:val="auto"/>
                <w:highlight w:val="none"/>
              </w:rPr>
            </w:pPr>
            <w:r>
              <w:rPr>
                <w:rFonts w:hint="eastAsia" w:ascii="宋体" w:hAnsi="宋体" w:cs="宋体"/>
                <w:color w:val="auto"/>
                <w:highlight w:val="none"/>
              </w:rPr>
              <w:t>投标报价不能超最高投标限价</w:t>
            </w:r>
            <w:r>
              <w:rPr>
                <w:rFonts w:hint="eastAsia" w:ascii="宋体" w:hAnsi="宋体" w:cs="宋体"/>
                <w:color w:val="auto"/>
                <w:highlight w:val="none"/>
                <w:u w:val="single"/>
                <w:lang w:val="en-US" w:eastAsia="zh-CN"/>
              </w:rPr>
              <w:t>13.13</w:t>
            </w:r>
            <w:r>
              <w:rPr>
                <w:rFonts w:hint="eastAsia" w:ascii="宋体" w:hAnsi="宋体" w:cs="宋体"/>
                <w:color w:val="auto"/>
                <w:highlight w:val="none"/>
                <w:lang w:val="en-US" w:eastAsia="zh-CN"/>
              </w:rPr>
              <w:t>万</w:t>
            </w:r>
            <w:r>
              <w:rPr>
                <w:rFonts w:hint="eastAsia" w:ascii="宋体" w:hAnsi="宋体" w:cs="宋体"/>
                <w:color w:val="auto"/>
                <w:highlight w:val="none"/>
              </w:rPr>
              <w:t>元</w:t>
            </w:r>
          </w:p>
        </w:tc>
      </w:tr>
    </w:tbl>
    <w:p>
      <w:pPr>
        <w:spacing w:line="360" w:lineRule="auto"/>
        <w:rPr>
          <w:rFonts w:ascii="宋体" w:hAnsi="宋体"/>
          <w:color w:val="auto"/>
          <w:highlight w:val="none"/>
        </w:rPr>
      </w:pPr>
    </w:p>
    <w:p>
      <w:pPr>
        <w:rPr>
          <w:rFonts w:ascii="宋体" w:hAnsi="宋体" w:cs="仿宋_GB2312"/>
          <w:color w:val="auto"/>
          <w:szCs w:val="21"/>
          <w:highlight w:val="none"/>
        </w:rPr>
      </w:pPr>
      <w:r>
        <w:rPr>
          <w:rFonts w:hint="eastAsia" w:ascii="宋体" w:hAnsi="宋体" w:cs="宋体"/>
          <w:color w:val="auto"/>
          <w:szCs w:val="21"/>
          <w:highlight w:val="none"/>
        </w:rPr>
        <w:t>注：投标人根据《工程勘察费</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表》的要求进行报价。投标人报价应不高于</w:t>
      </w:r>
      <w:r>
        <w:rPr>
          <w:rFonts w:hint="eastAsia" w:ascii="宋体" w:hAnsi="宋体" w:cs="宋体"/>
          <w:color w:val="auto"/>
          <w:szCs w:val="21"/>
          <w:highlight w:val="none"/>
          <w:u w:val="single"/>
        </w:rPr>
        <w:t>对应</w:t>
      </w:r>
      <w:r>
        <w:rPr>
          <w:rFonts w:hint="eastAsia" w:ascii="宋体" w:hAnsi="宋体" w:cs="宋体"/>
          <w:color w:val="auto"/>
          <w:szCs w:val="21"/>
          <w:highlight w:val="none"/>
        </w:rPr>
        <w:t>限价。</w:t>
      </w:r>
    </w:p>
    <w:p>
      <w:pPr>
        <w:spacing w:line="360" w:lineRule="auto"/>
        <w:rPr>
          <w:rFonts w:ascii="宋体" w:hAnsi="宋体" w:cs="宋体"/>
          <w:color w:val="auto"/>
          <w:highlight w:val="none"/>
        </w:rPr>
      </w:pPr>
      <w:r>
        <w:rPr>
          <w:rFonts w:hint="eastAsia" w:ascii="宋体" w:hAnsi="宋体" w:cs="宋体"/>
          <w:color w:val="auto"/>
          <w:szCs w:val="21"/>
          <w:highlight w:val="none"/>
        </w:rPr>
        <w:t>如有计算错误，按就低不就高的原则进行修正。按上述修正错误的原则及方法调整或修正投标文件的投标报价，调整后的投标报价对投标人起约束作用。如果投标人不接受修正后的报价，则取消其投标资格，并且其投标担保也将被没收。</w:t>
      </w:r>
    </w:p>
    <w:p>
      <w:pPr>
        <w:spacing w:line="360" w:lineRule="auto"/>
        <w:ind w:firstLine="420" w:firstLineChars="200"/>
        <w:rPr>
          <w:rFonts w:ascii="宋体" w:hAnsi="宋体" w:cs="宋体"/>
          <w:color w:val="auto"/>
          <w:szCs w:val="24"/>
          <w:highlight w:val="none"/>
        </w:rPr>
      </w:pPr>
    </w:p>
    <w:p>
      <w:pPr>
        <w:spacing w:line="360" w:lineRule="auto"/>
        <w:ind w:firstLine="420" w:firstLineChars="200"/>
        <w:rPr>
          <w:rFonts w:ascii="宋体" w:hAnsi="宋体" w:cs="宋体"/>
          <w:color w:val="auto"/>
          <w:szCs w:val="24"/>
          <w:highlight w:val="none"/>
        </w:rPr>
      </w:pP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pacing w:line="360" w:lineRule="auto"/>
        <w:ind w:firstLine="3360" w:firstLineChars="1600"/>
        <w:rPr>
          <w:rFonts w:ascii="宋体" w:hAnsi="宋体" w:cs="宋体"/>
          <w:color w:val="auto"/>
          <w:szCs w:val="24"/>
          <w:highlight w:val="none"/>
        </w:rPr>
      </w:pPr>
      <w:r>
        <w:rPr>
          <w:rFonts w:hint="eastAsia" w:ascii="宋体" w:hAnsi="宋体"/>
          <w:color w:val="auto"/>
          <w:szCs w:val="21"/>
          <w:highlight w:val="none"/>
        </w:rPr>
        <w:t>年</w:t>
      </w:r>
      <w:r>
        <w:rPr>
          <w:rFonts w:ascii="宋体" w:hAnsi="宋体"/>
          <w:color w:val="auto"/>
          <w:szCs w:val="21"/>
          <w:highlight w:val="none"/>
        </w:rPr>
        <w:tab/>
      </w:r>
      <w:r>
        <w:rPr>
          <w:rFonts w:hint="eastAsia" w:ascii="宋体" w:hAnsi="宋体"/>
          <w:color w:val="auto"/>
          <w:szCs w:val="21"/>
          <w:highlight w:val="none"/>
        </w:rPr>
        <w:t>月</w:t>
      </w:r>
      <w:r>
        <w:rPr>
          <w:rFonts w:ascii="宋体" w:hAnsi="宋体"/>
          <w:color w:val="auto"/>
          <w:szCs w:val="21"/>
          <w:highlight w:val="none"/>
        </w:rPr>
        <w:tab/>
      </w:r>
      <w:r>
        <w:rPr>
          <w:rFonts w:hint="eastAsia" w:ascii="宋体" w:hAnsi="宋体"/>
          <w:color w:val="auto"/>
          <w:szCs w:val="21"/>
          <w:highlight w:val="none"/>
        </w:rPr>
        <w:t>日</w:t>
      </w:r>
    </w:p>
    <w:p>
      <w:pPr>
        <w:spacing w:line="360" w:lineRule="auto"/>
        <w:ind w:firstLine="420" w:firstLineChars="200"/>
        <w:rPr>
          <w:rFonts w:ascii="宋体" w:hAnsi="宋体" w:cs="宋体"/>
          <w:color w:val="auto"/>
          <w:szCs w:val="24"/>
          <w:highlight w:val="none"/>
        </w:rPr>
      </w:pPr>
    </w:p>
    <w:p>
      <w:pPr>
        <w:spacing w:line="360" w:lineRule="auto"/>
        <w:ind w:firstLine="420" w:firstLineChars="200"/>
        <w:rPr>
          <w:rFonts w:ascii="宋体" w:hAnsi="宋体" w:cs="宋体"/>
          <w:color w:val="auto"/>
          <w:szCs w:val="24"/>
          <w:highlight w:val="none"/>
        </w:rPr>
      </w:pPr>
    </w:p>
    <w:p>
      <w:pPr>
        <w:spacing w:line="360" w:lineRule="auto"/>
        <w:ind w:firstLine="420" w:firstLineChars="200"/>
        <w:rPr>
          <w:rFonts w:ascii="宋体" w:hAnsi="宋体" w:cs="宋体"/>
          <w:color w:val="auto"/>
          <w:szCs w:val="24"/>
          <w:highlight w:val="none"/>
        </w:rPr>
      </w:pPr>
    </w:p>
    <w:p>
      <w:pPr>
        <w:spacing w:line="360" w:lineRule="auto"/>
        <w:ind w:firstLine="420" w:firstLineChars="200"/>
        <w:rPr>
          <w:rFonts w:ascii="宋体" w:hAnsi="宋体" w:cs="宋体"/>
          <w:color w:val="auto"/>
          <w:szCs w:val="24"/>
          <w:highlight w:val="none"/>
        </w:rPr>
      </w:pPr>
    </w:p>
    <w:p>
      <w:pPr>
        <w:spacing w:line="360" w:lineRule="auto"/>
        <w:ind w:firstLine="420" w:firstLineChars="200"/>
        <w:rPr>
          <w:rFonts w:ascii="宋体" w:hAnsi="宋体" w:cs="宋体"/>
          <w:color w:val="auto"/>
          <w:szCs w:val="24"/>
          <w:highlight w:val="none"/>
        </w:rPr>
      </w:pPr>
    </w:p>
    <w:p>
      <w:pPr>
        <w:spacing w:line="360" w:lineRule="auto"/>
        <w:ind w:firstLine="420" w:firstLineChars="200"/>
        <w:rPr>
          <w:rFonts w:ascii="宋体" w:hAnsi="宋体" w:cs="宋体"/>
          <w:color w:val="auto"/>
          <w:szCs w:val="24"/>
          <w:highlight w:val="none"/>
        </w:rPr>
      </w:pPr>
    </w:p>
    <w:p>
      <w:pPr>
        <w:spacing w:line="360" w:lineRule="auto"/>
        <w:rPr>
          <w:rFonts w:ascii="宋体" w:hAnsi="宋体" w:cs="宋体"/>
          <w:color w:val="auto"/>
          <w:szCs w:val="24"/>
          <w:highlight w:val="none"/>
        </w:rPr>
        <w:sectPr>
          <w:footerReference r:id="rId12" w:type="default"/>
          <w:footerReference r:id="rId13" w:type="even"/>
          <w:pgSz w:w="11906" w:h="16838"/>
          <w:pgMar w:top="1440" w:right="1797" w:bottom="1440" w:left="1797" w:header="851" w:footer="992" w:gutter="0"/>
          <w:cols w:space="720" w:num="1"/>
          <w:docGrid w:type="lines" w:linePitch="312" w:charSpace="0"/>
        </w:sectPr>
      </w:pPr>
    </w:p>
    <w:p>
      <w:pPr>
        <w:keepNext/>
        <w:keepLines/>
        <w:spacing w:line="360" w:lineRule="auto"/>
        <w:outlineLvl w:val="0"/>
        <w:rPr>
          <w:rFonts w:ascii="宋体" w:hAnsi="宋体"/>
          <w:strike/>
          <w:color w:val="auto"/>
          <w:kern w:val="44"/>
          <w:sz w:val="44"/>
          <w:szCs w:val="44"/>
          <w:highlight w:val="none"/>
        </w:rPr>
      </w:pPr>
      <w:bookmarkStart w:id="5" w:name="_Toc9590"/>
      <w:r>
        <w:rPr>
          <w:rFonts w:hint="eastAsia" w:ascii="宋体" w:hAnsi="宋体"/>
          <w:b/>
          <w:bCs/>
          <w:strike/>
          <w:color w:val="auto"/>
          <w:kern w:val="44"/>
          <w:szCs w:val="21"/>
          <w:highlight w:val="none"/>
        </w:rPr>
        <w:t>附录3勘察设计费报价表</w:t>
      </w:r>
      <w:bookmarkEnd w:id="5"/>
    </w:p>
    <w:p>
      <w:pPr>
        <w:spacing w:line="360" w:lineRule="auto"/>
        <w:ind w:firstLine="649" w:firstLineChars="202"/>
        <w:jc w:val="center"/>
        <w:rPr>
          <w:rFonts w:ascii="仿宋_GB2312" w:hAnsi="仿宋_GB2312" w:eastAsia="仿宋_GB2312" w:cs="仿宋_GB2312"/>
          <w:b/>
          <w:bCs/>
          <w:strike/>
          <w:color w:val="auto"/>
          <w:sz w:val="32"/>
          <w:szCs w:val="32"/>
          <w:highlight w:val="none"/>
        </w:rPr>
      </w:pPr>
      <w:r>
        <w:rPr>
          <w:rFonts w:hint="eastAsia" w:ascii="宋体" w:hAnsi="宋体" w:cs="仿宋_GB2312"/>
          <w:b/>
          <w:bCs/>
          <w:strike/>
          <w:color w:val="auto"/>
          <w:sz w:val="32"/>
          <w:szCs w:val="32"/>
          <w:highlight w:val="none"/>
        </w:rPr>
        <w:t>勘察设计费报价表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5475"/>
        <w:gridCol w:w="1155"/>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Cs w:val="21"/>
                <w:highlight w:val="none"/>
              </w:rPr>
            </w:pPr>
            <w:r>
              <w:rPr>
                <w:rFonts w:hint="eastAsia" w:ascii="宋体" w:hAnsi="宋体" w:cs="仿宋_GB2312"/>
                <w:strike/>
                <w:color w:val="auto"/>
                <w:szCs w:val="21"/>
                <w:highlight w:val="none"/>
              </w:rPr>
              <w:t>序号</w:t>
            </w:r>
          </w:p>
        </w:tc>
        <w:tc>
          <w:tcPr>
            <w:tcW w:w="5475" w:type="dxa"/>
          </w:tcPr>
          <w:p>
            <w:pPr>
              <w:spacing w:line="360" w:lineRule="auto"/>
              <w:rPr>
                <w:rFonts w:ascii="宋体" w:hAnsi="宋体" w:cs="仿宋_GB2312"/>
                <w:strike/>
                <w:color w:val="auto"/>
                <w:szCs w:val="21"/>
                <w:highlight w:val="none"/>
              </w:rPr>
            </w:pPr>
            <w:r>
              <w:rPr>
                <w:rFonts w:hint="eastAsia" w:ascii="宋体" w:hAnsi="宋体" w:cs="仿宋_GB2312"/>
                <w:strike/>
                <w:color w:val="auto"/>
                <w:szCs w:val="21"/>
                <w:highlight w:val="none"/>
              </w:rPr>
              <w:t>项</w:t>
            </w:r>
          </w:p>
        </w:tc>
        <w:tc>
          <w:tcPr>
            <w:tcW w:w="1155" w:type="dxa"/>
          </w:tcPr>
          <w:p>
            <w:pPr>
              <w:spacing w:line="360" w:lineRule="auto"/>
              <w:rPr>
                <w:rFonts w:ascii="宋体" w:hAnsi="宋体" w:cs="仿宋_GB2312"/>
                <w:strike/>
                <w:color w:val="auto"/>
                <w:szCs w:val="21"/>
                <w:highlight w:val="none"/>
              </w:rPr>
            </w:pPr>
            <w:r>
              <w:rPr>
                <w:rFonts w:hint="eastAsia" w:ascii="宋体" w:hAnsi="宋体" w:cs="仿宋_GB2312"/>
                <w:strike/>
                <w:color w:val="auto"/>
                <w:szCs w:val="21"/>
                <w:highlight w:val="none"/>
              </w:rPr>
              <w:t>报价</w:t>
            </w:r>
          </w:p>
        </w:tc>
        <w:tc>
          <w:tcPr>
            <w:tcW w:w="1745" w:type="dxa"/>
          </w:tcPr>
          <w:p>
            <w:pPr>
              <w:spacing w:line="360" w:lineRule="auto"/>
              <w:rPr>
                <w:rFonts w:ascii="宋体" w:hAnsi="宋体" w:cs="仿宋_GB2312"/>
                <w:strike/>
                <w:color w:val="auto"/>
                <w:szCs w:val="21"/>
                <w:highlight w:val="none"/>
              </w:rPr>
            </w:pPr>
            <w:r>
              <w:rPr>
                <w:rFonts w:hint="eastAsia" w:ascii="宋体" w:hAnsi="宋体" w:cs="仿宋_GB2312"/>
                <w:strike/>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1</w:t>
            </w: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岩土工程勘探费</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2</w:t>
            </w: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工程测量费</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3</w:t>
            </w: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工程物探费</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4</w:t>
            </w: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其他勘察费</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13" w:type="dxa"/>
          </w:tcPr>
          <w:p>
            <w:pPr>
              <w:spacing w:line="360" w:lineRule="auto"/>
              <w:rPr>
                <w:rFonts w:ascii="宋体" w:hAnsi="宋体" w:cs="仿宋_GB2312"/>
                <w:strike/>
                <w:color w:val="auto"/>
                <w:sz w:val="24"/>
                <w:highlight w:val="none"/>
              </w:rPr>
            </w:pP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勘察费小计</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5</w:t>
            </w: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方案设计费</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6</w:t>
            </w: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初步设计费</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7</w:t>
            </w:r>
          </w:p>
        </w:tc>
        <w:tc>
          <w:tcPr>
            <w:tcW w:w="5475" w:type="dxa"/>
          </w:tcPr>
          <w:p>
            <w:pPr>
              <w:spacing w:line="360" w:lineRule="auto"/>
              <w:rPr>
                <w:rFonts w:ascii="宋体" w:hAnsi="宋体" w:cs="仿宋_GB2312"/>
                <w:strike/>
                <w:color w:val="auto"/>
                <w:sz w:val="24"/>
                <w:highlight w:val="none"/>
              </w:rPr>
            </w:pP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8</w:t>
            </w: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概算、预算编制费</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9</w:t>
            </w: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竣工图设计费</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p>
        </w:tc>
        <w:tc>
          <w:tcPr>
            <w:tcW w:w="5475" w:type="dxa"/>
          </w:tcPr>
          <w:p>
            <w:pPr>
              <w:spacing w:line="360" w:lineRule="auto"/>
              <w:rPr>
                <w:rFonts w:ascii="宋体" w:hAnsi="宋体" w:cs="仿宋_GB2312"/>
                <w:strike/>
                <w:color w:val="auto"/>
                <w:sz w:val="24"/>
                <w:highlight w:val="none"/>
              </w:rPr>
            </w:pP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设计费小计</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spacing w:line="360" w:lineRule="auto"/>
              <w:rPr>
                <w:rFonts w:ascii="宋体" w:hAnsi="宋体" w:cs="仿宋_GB2312"/>
                <w:strike/>
                <w:color w:val="auto"/>
                <w:sz w:val="24"/>
                <w:highlight w:val="none"/>
              </w:rPr>
            </w:pPr>
          </w:p>
        </w:tc>
        <w:tc>
          <w:tcPr>
            <w:tcW w:w="5475" w:type="dxa"/>
          </w:tcPr>
          <w:p>
            <w:pPr>
              <w:spacing w:line="360" w:lineRule="auto"/>
              <w:rPr>
                <w:rFonts w:ascii="宋体" w:hAnsi="宋体" w:cs="仿宋_GB2312"/>
                <w:strike/>
                <w:color w:val="auto"/>
                <w:sz w:val="24"/>
                <w:highlight w:val="none"/>
              </w:rPr>
            </w:pPr>
            <w:r>
              <w:rPr>
                <w:rFonts w:hint="eastAsia" w:ascii="宋体" w:hAnsi="宋体" w:cs="仿宋_GB2312"/>
                <w:strike/>
                <w:color w:val="auto"/>
                <w:sz w:val="24"/>
                <w:highlight w:val="none"/>
              </w:rPr>
              <w:t>勘察设计费合计</w:t>
            </w:r>
          </w:p>
        </w:tc>
        <w:tc>
          <w:tcPr>
            <w:tcW w:w="1155" w:type="dxa"/>
          </w:tcPr>
          <w:p>
            <w:pPr>
              <w:spacing w:line="360" w:lineRule="auto"/>
              <w:rPr>
                <w:rFonts w:ascii="宋体" w:hAnsi="宋体" w:cs="仿宋_GB2312"/>
                <w:strike/>
                <w:color w:val="auto"/>
                <w:szCs w:val="21"/>
                <w:highlight w:val="none"/>
              </w:rPr>
            </w:pPr>
          </w:p>
        </w:tc>
        <w:tc>
          <w:tcPr>
            <w:tcW w:w="1745" w:type="dxa"/>
          </w:tcPr>
          <w:p>
            <w:pPr>
              <w:spacing w:line="360" w:lineRule="auto"/>
              <w:rPr>
                <w:rFonts w:ascii="宋体" w:hAnsi="宋体" w:cs="仿宋_GB2312"/>
                <w:strike/>
                <w:color w:val="auto"/>
                <w:szCs w:val="21"/>
                <w:highlight w:val="none"/>
              </w:rPr>
            </w:pPr>
          </w:p>
        </w:tc>
      </w:tr>
    </w:tbl>
    <w:p>
      <w:pPr>
        <w:spacing w:line="360" w:lineRule="auto"/>
        <w:jc w:val="left"/>
        <w:rPr>
          <w:rFonts w:ascii="宋体" w:hAnsi="宋体" w:cs="仿宋_GB2312"/>
          <w:strike/>
          <w:color w:val="auto"/>
          <w:szCs w:val="21"/>
          <w:highlight w:val="none"/>
        </w:rPr>
      </w:pPr>
      <w:r>
        <w:rPr>
          <w:rFonts w:hint="eastAsia" w:ascii="宋体" w:hAnsi="宋体" w:cs="仿宋_GB2312"/>
          <w:strike/>
          <w:color w:val="auto"/>
          <w:szCs w:val="21"/>
          <w:highlight w:val="none"/>
        </w:rPr>
        <w:t>注释：投标人根据《勘察设计费报价表》的要求进行报价。投标人报价应不高于限价。</w:t>
      </w:r>
    </w:p>
    <w:p>
      <w:pPr>
        <w:spacing w:line="360" w:lineRule="auto"/>
        <w:ind w:firstLine="567" w:firstLineChars="270"/>
        <w:jc w:val="left"/>
        <w:rPr>
          <w:rFonts w:ascii="宋体" w:hAnsi="宋体" w:cs="仿宋_GB2312"/>
          <w:strike/>
          <w:color w:val="auto"/>
          <w:szCs w:val="21"/>
          <w:highlight w:val="none"/>
        </w:rPr>
      </w:pPr>
      <w:r>
        <w:rPr>
          <w:rFonts w:hint="eastAsia" w:ascii="宋体" w:hAnsi="宋体" w:cs="仿宋_GB2312"/>
          <w:strike/>
          <w:color w:val="auto"/>
          <w:szCs w:val="21"/>
          <w:highlight w:val="none"/>
        </w:rPr>
        <w:t xml:space="preserve"> </w:t>
      </w:r>
      <w:r>
        <w:rPr>
          <w:rFonts w:ascii="宋体" w:hAnsi="宋体" w:cs="仿宋_GB2312"/>
          <w:strike/>
          <w:color w:val="auto"/>
          <w:szCs w:val="21"/>
          <w:highlight w:val="none"/>
        </w:rPr>
        <w:br w:type="page"/>
      </w:r>
    </w:p>
    <w:p>
      <w:pPr>
        <w:keepNext/>
        <w:keepLines/>
        <w:spacing w:line="360" w:lineRule="auto"/>
        <w:outlineLvl w:val="0"/>
        <w:rPr>
          <w:rFonts w:ascii="宋体" w:hAnsi="宋体"/>
          <w:b/>
          <w:bCs/>
          <w:strike/>
          <w:color w:val="auto"/>
          <w:kern w:val="44"/>
          <w:sz w:val="24"/>
          <w:szCs w:val="44"/>
          <w:highlight w:val="none"/>
        </w:rPr>
      </w:pPr>
      <w:bookmarkStart w:id="6" w:name="_Toc2392"/>
      <w:r>
        <w:rPr>
          <w:rFonts w:hint="eastAsia" w:ascii="宋体" w:hAnsi="宋体"/>
          <w:b/>
          <w:bCs/>
          <w:strike/>
          <w:color w:val="auto"/>
          <w:kern w:val="44"/>
          <w:szCs w:val="21"/>
          <w:highlight w:val="none"/>
        </w:rPr>
        <w:t>附录4建筑工程设计方案测试记录表</w:t>
      </w:r>
      <w:bookmarkEnd w:id="6"/>
    </w:p>
    <w:p>
      <w:pPr>
        <w:spacing w:line="360" w:lineRule="auto"/>
        <w:jc w:val="center"/>
        <w:rPr>
          <w:rFonts w:ascii="宋体" w:hAnsi="宋体"/>
          <w:b/>
          <w:bCs/>
          <w:strike/>
          <w:color w:val="auto"/>
          <w:sz w:val="32"/>
          <w:highlight w:val="none"/>
        </w:rPr>
      </w:pPr>
      <w:r>
        <w:rPr>
          <w:rFonts w:hint="eastAsia" w:ascii="宋体" w:hAnsi="宋体"/>
          <w:b/>
          <w:bCs/>
          <w:strike/>
          <w:color w:val="auto"/>
          <w:sz w:val="32"/>
          <w:highlight w:val="none"/>
        </w:rPr>
        <w:t>建筑工程设计方案测试记录表</w:t>
      </w:r>
    </w:p>
    <w:p>
      <w:pPr>
        <w:spacing w:line="360" w:lineRule="auto"/>
        <w:jc w:val="center"/>
        <w:rPr>
          <w:rFonts w:ascii="宋体" w:hAnsi="宋体"/>
          <w:strike/>
          <w:color w:val="auto"/>
          <w:highlight w:val="none"/>
        </w:rPr>
      </w:pPr>
      <w:r>
        <w:rPr>
          <w:rFonts w:hint="eastAsia" w:ascii="宋体" w:hAnsi="宋体"/>
          <w:strike/>
          <w:color w:val="auto"/>
          <w:highlight w:val="none"/>
        </w:rPr>
        <w:t>（本表宜装订放在设计投标文本文件的设计说明书前面）</w:t>
      </w:r>
    </w:p>
    <w:p>
      <w:pPr>
        <w:spacing w:line="360" w:lineRule="auto"/>
        <w:jc w:val="left"/>
        <w:rPr>
          <w:rFonts w:ascii="宋体" w:hAnsi="宋体"/>
          <w:strike/>
          <w:color w:val="auto"/>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r>
              <w:rPr>
                <w:rFonts w:hint="eastAsia" w:ascii="宋体" w:hAnsi="宋体"/>
                <w:strike/>
                <w:color w:val="auto"/>
                <w:highlight w:val="none"/>
              </w:rPr>
              <w:t>序号</w:t>
            </w:r>
          </w:p>
        </w:tc>
        <w:tc>
          <w:tcPr>
            <w:tcW w:w="3960" w:type="dxa"/>
          </w:tcPr>
          <w:p>
            <w:pPr>
              <w:spacing w:line="360" w:lineRule="auto"/>
              <w:jc w:val="center"/>
              <w:rPr>
                <w:rFonts w:ascii="宋体" w:hAnsi="宋体"/>
                <w:strike/>
                <w:color w:val="auto"/>
                <w:highlight w:val="none"/>
              </w:rPr>
            </w:pPr>
            <w:r>
              <w:rPr>
                <w:rFonts w:hint="eastAsia" w:ascii="宋体" w:hAnsi="宋体"/>
                <w:strike/>
                <w:color w:val="auto"/>
                <w:highlight w:val="none"/>
              </w:rPr>
              <w:t>指标</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单位</w:t>
            </w:r>
          </w:p>
        </w:tc>
        <w:tc>
          <w:tcPr>
            <w:tcW w:w="3492" w:type="dxa"/>
          </w:tcPr>
          <w:p>
            <w:pPr>
              <w:spacing w:line="360" w:lineRule="auto"/>
              <w:jc w:val="center"/>
              <w:rPr>
                <w:rFonts w:ascii="宋体" w:hAnsi="宋体"/>
                <w:strike/>
                <w:color w:val="auto"/>
                <w:highlight w:val="none"/>
              </w:rPr>
            </w:pPr>
            <w:r>
              <w:rPr>
                <w:rFonts w:hint="eastAsia" w:ascii="宋体" w:hAnsi="宋体"/>
                <w:strike/>
                <w:color w:val="auto"/>
                <w:highlight w:val="none"/>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基地面积</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建筑容积率</w:t>
            </w:r>
          </w:p>
        </w:tc>
        <w:tc>
          <w:tcPr>
            <w:tcW w:w="1080" w:type="dxa"/>
          </w:tcPr>
          <w:p>
            <w:pPr>
              <w:spacing w:line="360" w:lineRule="auto"/>
              <w:jc w:val="center"/>
              <w:rPr>
                <w:rFonts w:ascii="宋体" w:hAnsi="宋体"/>
                <w:strike/>
                <w:color w:val="auto"/>
                <w:highlight w:val="none"/>
              </w:rPr>
            </w:pP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建筑密度</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仿宋_GB2312" w:hAnsi="宋体" w:eastAsia="仿宋_GB2312"/>
                <w:strike/>
                <w:color w:val="auto"/>
                <w:sz w:val="32"/>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绿地率</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jc w:val="left"/>
              <w:rPr>
                <w:rFonts w:ascii="宋体" w:hAnsi="宋体"/>
                <w:strike/>
                <w:color w:val="auto"/>
                <w:highlight w:val="none"/>
              </w:rPr>
            </w:pPr>
            <w:r>
              <w:rPr>
                <w:rFonts w:hint="eastAsia" w:ascii="宋体" w:hAnsi="宋体"/>
                <w:strike/>
                <w:color w:val="auto"/>
                <w:highlight w:val="none"/>
              </w:rPr>
              <w:t>总建筑面积</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lef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地上建筑面积</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地下建筑面积</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jc w:val="left"/>
              <w:rPr>
                <w:rFonts w:ascii="宋体" w:hAnsi="宋体"/>
                <w:strike/>
                <w:color w:val="auto"/>
                <w:highlight w:val="none"/>
              </w:rPr>
            </w:pPr>
            <w:r>
              <w:rPr>
                <w:rFonts w:hint="eastAsia" w:ascii="宋体" w:hAnsi="宋体"/>
                <w:strike/>
                <w:color w:val="auto"/>
                <w:highlight w:val="none"/>
              </w:rPr>
              <w:t>室内停车位</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个</w:t>
            </w:r>
          </w:p>
        </w:tc>
        <w:tc>
          <w:tcPr>
            <w:tcW w:w="3492" w:type="dxa"/>
          </w:tcPr>
          <w:p>
            <w:pPr>
              <w:spacing w:line="360" w:lineRule="auto"/>
              <w:jc w:val="lef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jc w:val="left"/>
              <w:rPr>
                <w:rFonts w:ascii="宋体" w:hAnsi="宋体"/>
                <w:strike/>
                <w:color w:val="auto"/>
                <w:highlight w:val="none"/>
              </w:rPr>
            </w:pPr>
            <w:r>
              <w:rPr>
                <w:rFonts w:hint="eastAsia" w:ascii="宋体" w:hAnsi="宋体"/>
                <w:strike/>
                <w:color w:val="auto"/>
                <w:highlight w:val="none"/>
              </w:rPr>
              <w:t>室外停车位</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个</w:t>
            </w:r>
          </w:p>
        </w:tc>
        <w:tc>
          <w:tcPr>
            <w:tcW w:w="3492" w:type="dxa"/>
          </w:tcPr>
          <w:p>
            <w:pPr>
              <w:spacing w:line="360" w:lineRule="auto"/>
              <w:jc w:val="lef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住宅总户数</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户</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90平方米以下户型住宅户数</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户</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住宅</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宾馆</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商业</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办公</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仿宋_GB2312" w:hAnsi="宋体" w:eastAsia="仿宋_GB2312"/>
                <w:strike/>
                <w:color w:val="auto"/>
                <w:sz w:val="32"/>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文教体卫</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工业仓储</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站场设施</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        ]用途</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        ]用途</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        ]用途</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仿宋_GB2312" w:hAnsi="宋体" w:eastAsia="仿宋_GB2312"/>
                <w:strike/>
                <w:color w:val="auto"/>
                <w:sz w:val="32"/>
                <w:highlight w:val="none"/>
              </w:rPr>
            </w:pPr>
          </w:p>
        </w:tc>
        <w:tc>
          <w:tcPr>
            <w:tcW w:w="3960" w:type="dxa"/>
          </w:tcPr>
          <w:p>
            <w:pPr>
              <w:spacing w:line="360" w:lineRule="auto"/>
              <w:rPr>
                <w:rFonts w:ascii="宋体" w:hAnsi="宋体"/>
                <w:strike/>
                <w:color w:val="auto"/>
                <w:highlight w:val="none"/>
              </w:rPr>
            </w:pPr>
            <w:r>
              <w:rPr>
                <w:rFonts w:hint="eastAsia" w:ascii="仿宋_GB2312" w:hAnsi="宋体" w:eastAsia="仿宋_GB2312"/>
                <w:strike/>
                <w:color w:val="auto"/>
                <w:sz w:val="32"/>
                <w:highlight w:val="none"/>
              </w:rPr>
              <w:t>[        ]</w:t>
            </w:r>
            <w:r>
              <w:rPr>
                <w:rFonts w:hint="eastAsia" w:ascii="宋体" w:hAnsi="宋体"/>
                <w:strike/>
                <w:color w:val="auto"/>
                <w:highlight w:val="none"/>
              </w:rPr>
              <w:t>用途</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        ]用途</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平方米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center"/>
              <w:rPr>
                <w:rFonts w:ascii="宋体" w:hAnsi="宋体"/>
                <w:strike/>
                <w:color w:val="auto"/>
                <w:highlight w:val="none"/>
              </w:rPr>
            </w:pPr>
          </w:p>
        </w:tc>
        <w:tc>
          <w:tcPr>
            <w:tcW w:w="3960" w:type="dxa"/>
          </w:tcPr>
          <w:p>
            <w:pPr>
              <w:spacing w:line="360" w:lineRule="auto"/>
              <w:rPr>
                <w:rFonts w:ascii="宋体" w:hAnsi="宋体"/>
                <w:strike/>
                <w:color w:val="auto"/>
                <w:highlight w:val="none"/>
              </w:rPr>
            </w:pPr>
            <w:r>
              <w:rPr>
                <w:rFonts w:hint="eastAsia" w:ascii="宋体" w:hAnsi="宋体"/>
                <w:strike/>
                <w:color w:val="auto"/>
                <w:highlight w:val="none"/>
              </w:rPr>
              <w:t>建筑总高度</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米</w:t>
            </w:r>
          </w:p>
        </w:tc>
        <w:tc>
          <w:tcPr>
            <w:tcW w:w="3492" w:type="dxa"/>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left"/>
              <w:rPr>
                <w:rFonts w:ascii="宋体" w:hAnsi="宋体"/>
                <w:strike/>
                <w:color w:val="auto"/>
                <w:highlight w:val="none"/>
              </w:rPr>
            </w:pPr>
          </w:p>
        </w:tc>
        <w:tc>
          <w:tcPr>
            <w:tcW w:w="3960" w:type="dxa"/>
          </w:tcPr>
          <w:p>
            <w:pPr>
              <w:spacing w:line="360" w:lineRule="auto"/>
              <w:jc w:val="left"/>
              <w:rPr>
                <w:rFonts w:ascii="宋体" w:hAnsi="宋体"/>
                <w:strike/>
                <w:color w:val="auto"/>
                <w:highlight w:val="none"/>
              </w:rPr>
            </w:pPr>
            <w:r>
              <w:rPr>
                <w:rFonts w:hint="eastAsia" w:ascii="宋体" w:hAnsi="宋体"/>
                <w:strike/>
                <w:color w:val="auto"/>
                <w:highlight w:val="none"/>
              </w:rPr>
              <w:t>地上层数</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层</w:t>
            </w:r>
          </w:p>
        </w:tc>
        <w:tc>
          <w:tcPr>
            <w:tcW w:w="3492" w:type="dxa"/>
          </w:tcPr>
          <w:p>
            <w:pPr>
              <w:spacing w:line="360" w:lineRule="auto"/>
              <w:jc w:val="lef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left"/>
              <w:rPr>
                <w:rFonts w:ascii="仿宋_GB2312" w:hAnsi="宋体" w:eastAsia="仿宋_GB2312"/>
                <w:strike/>
                <w:color w:val="auto"/>
                <w:sz w:val="32"/>
                <w:highlight w:val="none"/>
              </w:rPr>
            </w:pPr>
          </w:p>
        </w:tc>
        <w:tc>
          <w:tcPr>
            <w:tcW w:w="3960" w:type="dxa"/>
          </w:tcPr>
          <w:p>
            <w:pPr>
              <w:spacing w:line="360" w:lineRule="auto"/>
              <w:jc w:val="left"/>
              <w:rPr>
                <w:rFonts w:ascii="宋体" w:hAnsi="宋体"/>
                <w:strike/>
                <w:color w:val="auto"/>
                <w:highlight w:val="none"/>
              </w:rPr>
            </w:pPr>
            <w:r>
              <w:rPr>
                <w:rFonts w:hint="eastAsia" w:ascii="宋体" w:hAnsi="宋体"/>
                <w:strike/>
                <w:color w:val="auto"/>
                <w:highlight w:val="none"/>
              </w:rPr>
              <w:t>地下层数</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层</w:t>
            </w:r>
          </w:p>
        </w:tc>
        <w:tc>
          <w:tcPr>
            <w:tcW w:w="3492" w:type="dxa"/>
          </w:tcPr>
          <w:p>
            <w:pPr>
              <w:spacing w:line="360" w:lineRule="auto"/>
              <w:jc w:val="lef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left"/>
              <w:rPr>
                <w:rFonts w:ascii="宋体" w:hAnsi="宋体"/>
                <w:strike/>
                <w:color w:val="auto"/>
                <w:highlight w:val="none"/>
              </w:rPr>
            </w:pPr>
          </w:p>
        </w:tc>
        <w:tc>
          <w:tcPr>
            <w:tcW w:w="3960" w:type="dxa"/>
          </w:tcPr>
          <w:p>
            <w:pPr>
              <w:spacing w:line="360" w:lineRule="auto"/>
              <w:jc w:val="left"/>
              <w:rPr>
                <w:rFonts w:ascii="宋体" w:hAnsi="宋体"/>
                <w:strike/>
                <w:color w:val="auto"/>
                <w:highlight w:val="none"/>
              </w:rPr>
            </w:pPr>
            <w:r>
              <w:rPr>
                <w:rFonts w:hint="eastAsia" w:ascii="宋体" w:hAnsi="宋体"/>
                <w:strike/>
                <w:color w:val="auto"/>
                <w:highlight w:val="none"/>
              </w:rPr>
              <w:t>电梯</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台</w:t>
            </w:r>
          </w:p>
        </w:tc>
        <w:tc>
          <w:tcPr>
            <w:tcW w:w="3492" w:type="dxa"/>
          </w:tcPr>
          <w:p>
            <w:pPr>
              <w:spacing w:line="360" w:lineRule="auto"/>
              <w:jc w:val="lef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left"/>
              <w:rPr>
                <w:rFonts w:ascii="宋体" w:hAnsi="宋体"/>
                <w:strike/>
                <w:color w:val="auto"/>
                <w:highlight w:val="none"/>
              </w:rPr>
            </w:pPr>
          </w:p>
        </w:tc>
        <w:tc>
          <w:tcPr>
            <w:tcW w:w="3960" w:type="dxa"/>
          </w:tcPr>
          <w:p>
            <w:pPr>
              <w:spacing w:line="360" w:lineRule="auto"/>
              <w:jc w:val="left"/>
              <w:rPr>
                <w:rFonts w:ascii="宋体" w:hAnsi="宋体"/>
                <w:strike/>
                <w:color w:val="auto"/>
                <w:highlight w:val="none"/>
              </w:rPr>
            </w:pPr>
            <w:r>
              <w:rPr>
                <w:rFonts w:hint="eastAsia" w:ascii="宋体" w:hAnsi="宋体"/>
                <w:strike/>
                <w:color w:val="auto"/>
                <w:highlight w:val="none"/>
              </w:rPr>
              <w:t>楼梯</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樘</w:t>
            </w:r>
          </w:p>
        </w:tc>
        <w:tc>
          <w:tcPr>
            <w:tcW w:w="3492" w:type="dxa"/>
          </w:tcPr>
          <w:p>
            <w:pPr>
              <w:spacing w:line="360" w:lineRule="auto"/>
              <w:jc w:val="lef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left"/>
              <w:rPr>
                <w:rFonts w:ascii="宋体" w:hAnsi="宋体"/>
                <w:strike/>
                <w:color w:val="auto"/>
                <w:highlight w:val="none"/>
              </w:rPr>
            </w:pPr>
          </w:p>
        </w:tc>
        <w:tc>
          <w:tcPr>
            <w:tcW w:w="3960" w:type="dxa"/>
          </w:tcPr>
          <w:p>
            <w:pPr>
              <w:spacing w:line="360" w:lineRule="auto"/>
              <w:jc w:val="left"/>
              <w:rPr>
                <w:rFonts w:ascii="宋体" w:hAnsi="宋体"/>
                <w:strike/>
                <w:color w:val="auto"/>
                <w:highlight w:val="none"/>
              </w:rPr>
            </w:pPr>
            <w:r>
              <w:rPr>
                <w:rFonts w:hint="eastAsia" w:ascii="宋体" w:hAnsi="宋体"/>
                <w:strike/>
                <w:color w:val="auto"/>
                <w:highlight w:val="none"/>
              </w:rPr>
              <w:t>主入口朝向</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方向</w:t>
            </w:r>
          </w:p>
        </w:tc>
        <w:tc>
          <w:tcPr>
            <w:tcW w:w="3492" w:type="dxa"/>
          </w:tcPr>
          <w:p>
            <w:pPr>
              <w:spacing w:line="360" w:lineRule="auto"/>
              <w:jc w:val="lef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left"/>
              <w:rPr>
                <w:rFonts w:ascii="宋体" w:hAnsi="宋体"/>
                <w:strike/>
                <w:color w:val="auto"/>
                <w:highlight w:val="none"/>
              </w:rPr>
            </w:pPr>
          </w:p>
        </w:tc>
        <w:tc>
          <w:tcPr>
            <w:tcW w:w="3960" w:type="dxa"/>
          </w:tcPr>
          <w:p>
            <w:pPr>
              <w:spacing w:line="360" w:lineRule="auto"/>
              <w:jc w:val="left"/>
              <w:rPr>
                <w:rFonts w:ascii="宋体" w:hAnsi="宋体"/>
                <w:strike/>
                <w:color w:val="auto"/>
                <w:highlight w:val="none"/>
              </w:rPr>
            </w:pPr>
            <w:r>
              <w:rPr>
                <w:rFonts w:hint="eastAsia" w:ascii="宋体" w:hAnsi="宋体"/>
                <w:strike/>
                <w:color w:val="auto"/>
                <w:highlight w:val="none"/>
              </w:rPr>
              <w:t>无日照采光的房间</w:t>
            </w:r>
          </w:p>
        </w:tc>
        <w:tc>
          <w:tcPr>
            <w:tcW w:w="1080" w:type="dxa"/>
          </w:tcPr>
          <w:p>
            <w:pPr>
              <w:spacing w:line="360" w:lineRule="auto"/>
              <w:jc w:val="center"/>
              <w:rPr>
                <w:rFonts w:ascii="宋体" w:hAnsi="宋体"/>
                <w:strike/>
                <w:color w:val="auto"/>
                <w:highlight w:val="none"/>
              </w:rPr>
            </w:pPr>
            <w:r>
              <w:rPr>
                <w:rFonts w:hint="eastAsia" w:ascii="宋体" w:hAnsi="宋体"/>
                <w:strike/>
                <w:color w:val="auto"/>
                <w:highlight w:val="none"/>
              </w:rPr>
              <w:t>个</w:t>
            </w:r>
          </w:p>
        </w:tc>
        <w:tc>
          <w:tcPr>
            <w:tcW w:w="3492" w:type="dxa"/>
          </w:tcPr>
          <w:p>
            <w:pPr>
              <w:spacing w:line="360" w:lineRule="auto"/>
              <w:jc w:val="lef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pacing w:line="360" w:lineRule="auto"/>
              <w:jc w:val="left"/>
              <w:rPr>
                <w:rFonts w:ascii="宋体" w:hAnsi="宋体"/>
                <w:strike/>
                <w:color w:val="auto"/>
                <w:highlight w:val="none"/>
              </w:rPr>
            </w:pPr>
          </w:p>
        </w:tc>
        <w:tc>
          <w:tcPr>
            <w:tcW w:w="3960" w:type="dxa"/>
          </w:tcPr>
          <w:p>
            <w:pPr>
              <w:spacing w:line="360" w:lineRule="auto"/>
              <w:jc w:val="left"/>
              <w:rPr>
                <w:rFonts w:ascii="宋体" w:hAnsi="宋体"/>
                <w:strike/>
                <w:color w:val="auto"/>
                <w:highlight w:val="none"/>
              </w:rPr>
            </w:pPr>
          </w:p>
        </w:tc>
        <w:tc>
          <w:tcPr>
            <w:tcW w:w="1080" w:type="dxa"/>
          </w:tcPr>
          <w:p>
            <w:pPr>
              <w:spacing w:line="360" w:lineRule="auto"/>
              <w:jc w:val="left"/>
              <w:rPr>
                <w:rFonts w:ascii="宋体" w:hAnsi="宋体"/>
                <w:strike/>
                <w:color w:val="auto"/>
                <w:highlight w:val="none"/>
              </w:rPr>
            </w:pPr>
          </w:p>
        </w:tc>
        <w:tc>
          <w:tcPr>
            <w:tcW w:w="3492" w:type="dxa"/>
          </w:tcPr>
          <w:p>
            <w:pPr>
              <w:spacing w:line="360" w:lineRule="auto"/>
              <w:jc w:val="left"/>
              <w:rPr>
                <w:rFonts w:ascii="宋体" w:hAnsi="宋体"/>
                <w:strike/>
                <w:color w:val="auto"/>
                <w:highlight w:val="none"/>
              </w:rPr>
            </w:pPr>
          </w:p>
        </w:tc>
      </w:tr>
    </w:tbl>
    <w:p>
      <w:pPr>
        <w:spacing w:line="360" w:lineRule="auto"/>
        <w:jc w:val="left"/>
        <w:rPr>
          <w:rFonts w:ascii="宋体" w:hAnsi="宋体"/>
          <w:strike/>
          <w:color w:val="auto"/>
          <w:highlight w:val="none"/>
        </w:rPr>
      </w:pPr>
      <w:r>
        <w:rPr>
          <w:rFonts w:hint="eastAsia" w:ascii="宋体" w:hAnsi="宋体"/>
          <w:strike/>
          <w:color w:val="auto"/>
          <w:highlight w:val="none"/>
        </w:rPr>
        <w:t>数值栏由投标人填写。为了确保评选的精确性，在评标委员会评审之前，招标人（招标代理机构）可委托专业人士对设计方案进行测试，借助CAD</w:t>
      </w:r>
    </w:p>
    <w:p>
      <w:pPr>
        <w:spacing w:line="360" w:lineRule="auto"/>
        <w:jc w:val="left"/>
        <w:rPr>
          <w:rFonts w:ascii="宋体" w:hAnsi="宋体"/>
          <w:strike/>
          <w:color w:val="auto"/>
          <w:highlight w:val="none"/>
        </w:rPr>
      </w:pPr>
    </w:p>
    <w:p>
      <w:pPr>
        <w:spacing w:line="360" w:lineRule="auto"/>
        <w:jc w:val="left"/>
        <w:rPr>
          <w:rFonts w:ascii="宋体" w:hAnsi="宋体"/>
          <w:strike/>
          <w:color w:val="auto"/>
          <w:highlight w:val="none"/>
        </w:rPr>
      </w:pPr>
    </w:p>
    <w:p>
      <w:pPr>
        <w:keepNext/>
        <w:keepLines/>
        <w:spacing w:line="360" w:lineRule="auto"/>
        <w:outlineLvl w:val="0"/>
        <w:rPr>
          <w:rFonts w:ascii="宋体" w:hAnsi="宋体"/>
          <w:b/>
          <w:bCs/>
          <w:strike/>
          <w:color w:val="auto"/>
          <w:kern w:val="44"/>
          <w:sz w:val="44"/>
          <w:szCs w:val="44"/>
          <w:highlight w:val="none"/>
        </w:rPr>
      </w:pPr>
      <w:r>
        <w:rPr>
          <w:rFonts w:ascii="宋体" w:hAnsi="宋体"/>
          <w:strike/>
          <w:color w:val="auto"/>
          <w:kern w:val="44"/>
          <w:sz w:val="44"/>
          <w:szCs w:val="44"/>
          <w:highlight w:val="none"/>
        </w:rPr>
        <w:br w:type="page"/>
      </w:r>
      <w:bookmarkStart w:id="7" w:name="_Toc8720"/>
      <w:r>
        <w:rPr>
          <w:rFonts w:hint="eastAsia" w:ascii="宋体" w:hAnsi="宋体"/>
          <w:b/>
          <w:bCs/>
          <w:strike/>
          <w:color w:val="auto"/>
          <w:kern w:val="44"/>
          <w:szCs w:val="21"/>
          <w:highlight w:val="none"/>
        </w:rPr>
        <w:t>附件5勘察投标文件编制要求</w:t>
      </w:r>
      <w:bookmarkEnd w:id="7"/>
    </w:p>
    <w:p>
      <w:pPr>
        <w:spacing w:line="360" w:lineRule="auto"/>
        <w:jc w:val="center"/>
        <w:rPr>
          <w:rFonts w:ascii="宋体" w:hAnsi="宋体"/>
          <w:b/>
          <w:bCs/>
          <w:strike/>
          <w:color w:val="auto"/>
          <w:sz w:val="32"/>
          <w:highlight w:val="none"/>
        </w:rPr>
      </w:pPr>
      <w:r>
        <w:rPr>
          <w:rFonts w:hint="eastAsia" w:ascii="宋体" w:hAnsi="宋体"/>
          <w:b/>
          <w:strike/>
          <w:color w:val="auto"/>
          <w:sz w:val="32"/>
          <w:highlight w:val="none"/>
        </w:rPr>
        <w:t>勘察</w:t>
      </w:r>
      <w:r>
        <w:rPr>
          <w:rFonts w:hint="eastAsia" w:ascii="宋体" w:hAnsi="宋体"/>
          <w:b/>
          <w:bCs/>
          <w:strike/>
          <w:color w:val="auto"/>
          <w:sz w:val="32"/>
          <w:highlight w:val="none"/>
        </w:rPr>
        <w:t>投标文件编制要求</w:t>
      </w:r>
    </w:p>
    <w:p>
      <w:pPr>
        <w:spacing w:line="360" w:lineRule="auto"/>
        <w:jc w:val="center"/>
        <w:rPr>
          <w:rFonts w:ascii="宋体" w:hAnsi="宋体"/>
          <w:strike/>
          <w:color w:val="auto"/>
          <w:sz w:val="24"/>
          <w:highlight w:val="none"/>
        </w:rPr>
      </w:pPr>
      <w:r>
        <w:rPr>
          <w:rFonts w:hint="eastAsia" w:ascii="宋体" w:hAnsi="宋体"/>
          <w:strike/>
          <w:color w:val="auto"/>
          <w:sz w:val="24"/>
          <w:highlight w:val="none"/>
        </w:rPr>
        <w:t>（只适用于勘察投标）</w:t>
      </w:r>
    </w:p>
    <w:p>
      <w:pPr>
        <w:spacing w:line="360" w:lineRule="auto"/>
        <w:jc w:val="center"/>
        <w:rPr>
          <w:rFonts w:ascii="宋体" w:hAnsi="宋体"/>
          <w:strike/>
          <w:color w:val="auto"/>
          <w:sz w:val="24"/>
          <w:highlight w:val="none"/>
        </w:rPr>
      </w:pPr>
    </w:p>
    <w:p>
      <w:pPr>
        <w:spacing w:line="360" w:lineRule="auto"/>
        <w:jc w:val="left"/>
        <w:rPr>
          <w:rFonts w:ascii="宋体" w:hAnsi="宋体"/>
          <w:strike/>
          <w:color w:val="auto"/>
          <w:sz w:val="24"/>
          <w:highlight w:val="none"/>
        </w:rPr>
      </w:pPr>
      <w:r>
        <w:rPr>
          <w:rFonts w:hint="eastAsia" w:ascii="宋体" w:hAnsi="宋体"/>
          <w:b/>
          <w:strike/>
          <w:color w:val="auto"/>
          <w:sz w:val="24"/>
          <w:highlight w:val="none"/>
        </w:rPr>
        <w:t>1</w:t>
      </w:r>
      <w:r>
        <w:rPr>
          <w:rFonts w:hint="eastAsia" w:ascii="宋体" w:hAnsi="宋体"/>
          <w:b/>
          <w:bCs/>
          <w:strike/>
          <w:color w:val="auto"/>
          <w:sz w:val="24"/>
          <w:highlight w:val="none"/>
        </w:rPr>
        <w:t xml:space="preserve">      投标文件</w:t>
      </w:r>
    </w:p>
    <w:p>
      <w:pPr>
        <w:spacing w:line="360" w:lineRule="auto"/>
        <w:jc w:val="left"/>
        <w:rPr>
          <w:rFonts w:ascii="宋体" w:hAnsi="宋体"/>
          <w:strike/>
          <w:color w:val="auto"/>
          <w:sz w:val="24"/>
          <w:highlight w:val="none"/>
        </w:rPr>
      </w:pPr>
    </w:p>
    <w:p>
      <w:pPr>
        <w:spacing w:line="360" w:lineRule="auto"/>
        <w:ind w:left="821" w:hanging="820" w:hangingChars="342"/>
        <w:rPr>
          <w:rFonts w:ascii="宋体" w:hAnsi="宋体"/>
          <w:strike/>
          <w:color w:val="auto"/>
          <w:sz w:val="24"/>
          <w:highlight w:val="none"/>
        </w:rPr>
      </w:pPr>
      <w:r>
        <w:rPr>
          <w:rFonts w:hint="eastAsia" w:ascii="宋体" w:hAnsi="宋体"/>
          <w:strike/>
          <w:color w:val="auto"/>
          <w:sz w:val="24"/>
          <w:highlight w:val="none"/>
        </w:rPr>
        <w:t>1.1    投标文件由下列资料组成。</w:t>
      </w:r>
    </w:p>
    <w:p>
      <w:pPr>
        <w:spacing w:line="360" w:lineRule="auto"/>
        <w:jc w:val="left"/>
        <w:rPr>
          <w:rFonts w:ascii="宋体" w:hAnsi="宋体"/>
          <w:strike/>
          <w:color w:val="auto"/>
          <w:sz w:val="24"/>
          <w:highlight w:val="none"/>
        </w:rPr>
      </w:pPr>
      <w:r>
        <w:rPr>
          <w:rFonts w:hint="eastAsia" w:ascii="宋体" w:hAnsi="宋体"/>
          <w:strike/>
          <w:color w:val="auto"/>
          <w:sz w:val="24"/>
          <w:highlight w:val="none"/>
        </w:rPr>
        <w:t xml:space="preserve">   (a) 开标信封。</w:t>
      </w:r>
    </w:p>
    <w:p>
      <w:pPr>
        <w:spacing w:line="360" w:lineRule="auto"/>
        <w:jc w:val="left"/>
        <w:rPr>
          <w:rFonts w:ascii="宋体" w:hAnsi="宋体"/>
          <w:strike/>
          <w:color w:val="auto"/>
          <w:sz w:val="24"/>
          <w:highlight w:val="none"/>
        </w:rPr>
      </w:pPr>
      <w:r>
        <w:rPr>
          <w:rFonts w:hint="eastAsia" w:ascii="宋体" w:hAnsi="宋体"/>
          <w:strike/>
          <w:color w:val="auto"/>
          <w:sz w:val="24"/>
          <w:highlight w:val="none"/>
        </w:rPr>
        <w:t xml:space="preserve">   (b) 勘察方案。</w:t>
      </w:r>
    </w:p>
    <w:p>
      <w:pPr>
        <w:spacing w:line="360" w:lineRule="auto"/>
        <w:jc w:val="left"/>
        <w:rPr>
          <w:rFonts w:ascii="宋体" w:hAnsi="宋体"/>
          <w:strike/>
          <w:color w:val="auto"/>
          <w:sz w:val="24"/>
          <w:highlight w:val="none"/>
        </w:rPr>
      </w:pPr>
      <w:r>
        <w:rPr>
          <w:rFonts w:hint="eastAsia" w:ascii="宋体" w:hAnsi="宋体"/>
          <w:strike/>
          <w:color w:val="auto"/>
          <w:sz w:val="24"/>
          <w:highlight w:val="none"/>
        </w:rPr>
        <w:t xml:space="preserve">   (c) 资格审查文件（如果招标人要求提供）。</w:t>
      </w:r>
    </w:p>
    <w:p>
      <w:pPr>
        <w:spacing w:line="360" w:lineRule="auto"/>
        <w:jc w:val="left"/>
        <w:rPr>
          <w:rFonts w:ascii="宋体" w:hAnsi="宋体"/>
          <w:strike/>
          <w:color w:val="auto"/>
          <w:sz w:val="24"/>
          <w:highlight w:val="none"/>
        </w:rPr>
      </w:pPr>
    </w:p>
    <w:p>
      <w:pPr>
        <w:spacing w:line="360" w:lineRule="auto"/>
        <w:rPr>
          <w:rFonts w:ascii="宋体" w:hAnsi="宋体"/>
          <w:strike/>
          <w:color w:val="auto"/>
          <w:sz w:val="24"/>
          <w:highlight w:val="none"/>
        </w:rPr>
      </w:pPr>
      <w:r>
        <w:rPr>
          <w:rFonts w:hint="eastAsia" w:ascii="宋体" w:hAnsi="宋体"/>
          <w:b/>
          <w:bCs/>
          <w:strike/>
          <w:color w:val="auto"/>
          <w:sz w:val="24"/>
          <w:highlight w:val="none"/>
        </w:rPr>
        <w:t>2      保密要求</w:t>
      </w:r>
    </w:p>
    <w:p>
      <w:pPr>
        <w:spacing w:line="360" w:lineRule="auto"/>
        <w:rPr>
          <w:rFonts w:ascii="宋体" w:hAnsi="宋体"/>
          <w:strike/>
          <w:color w:val="auto"/>
          <w:sz w:val="24"/>
          <w:highlight w:val="none"/>
        </w:rPr>
      </w:pPr>
    </w:p>
    <w:p>
      <w:pPr>
        <w:spacing w:line="360" w:lineRule="auto"/>
        <w:ind w:left="821" w:hanging="820" w:hangingChars="342"/>
        <w:jc w:val="left"/>
        <w:rPr>
          <w:rFonts w:ascii="宋体" w:hAnsi="宋体"/>
          <w:strike/>
          <w:color w:val="auto"/>
          <w:sz w:val="24"/>
          <w:highlight w:val="none"/>
        </w:rPr>
      </w:pPr>
      <w:r>
        <w:rPr>
          <w:rFonts w:hint="eastAsia" w:ascii="宋体" w:hAnsi="宋体"/>
          <w:strike/>
          <w:color w:val="auto"/>
          <w:sz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pPr>
        <w:spacing w:line="360" w:lineRule="auto"/>
        <w:ind w:left="410" w:hanging="410" w:hangingChars="171"/>
        <w:rPr>
          <w:rFonts w:ascii="宋体" w:hAnsi="宋体"/>
          <w:strike/>
          <w:color w:val="auto"/>
          <w:sz w:val="24"/>
          <w:highlight w:val="none"/>
        </w:rPr>
      </w:pPr>
    </w:p>
    <w:p>
      <w:pPr>
        <w:spacing w:line="360" w:lineRule="auto"/>
        <w:jc w:val="left"/>
        <w:rPr>
          <w:rFonts w:ascii="宋体" w:hAnsi="宋体"/>
          <w:b/>
          <w:bCs/>
          <w:strike/>
          <w:color w:val="auto"/>
          <w:sz w:val="24"/>
          <w:highlight w:val="none"/>
        </w:rPr>
      </w:pPr>
      <w:r>
        <w:rPr>
          <w:rFonts w:hint="eastAsia" w:ascii="宋体" w:hAnsi="宋体"/>
          <w:b/>
          <w:bCs/>
          <w:strike/>
          <w:color w:val="auto"/>
          <w:sz w:val="24"/>
          <w:highlight w:val="none"/>
        </w:rPr>
        <w:t>3      开标信封</w:t>
      </w:r>
    </w:p>
    <w:p>
      <w:pPr>
        <w:spacing w:line="360" w:lineRule="auto"/>
        <w:rPr>
          <w:rFonts w:ascii="宋体" w:hAnsi="宋体"/>
          <w:strike/>
          <w:color w:val="auto"/>
          <w:sz w:val="24"/>
          <w:highlight w:val="none"/>
        </w:rPr>
      </w:pPr>
    </w:p>
    <w:p>
      <w:pPr>
        <w:spacing w:line="360" w:lineRule="auto"/>
        <w:ind w:left="821" w:hanging="820" w:hangingChars="342"/>
        <w:rPr>
          <w:rFonts w:ascii="宋体" w:hAnsi="宋体"/>
          <w:strike/>
          <w:color w:val="auto"/>
          <w:sz w:val="24"/>
          <w:highlight w:val="none"/>
        </w:rPr>
      </w:pPr>
      <w:r>
        <w:rPr>
          <w:rFonts w:hint="eastAsia" w:ascii="宋体" w:hAnsi="宋体"/>
          <w:strike/>
          <w:color w:val="auto"/>
          <w:sz w:val="24"/>
          <w:highlight w:val="none"/>
        </w:rPr>
        <w:t>3.1    开标信封内附填妥并签字盖章的《投标书》（格式见附录6），联合体同时附填妥并签字盖章的《联合体投标协议》（格式见附录7）。未设资格审查环节的项目，还应提供填妥并盖章的《投标人声明》（格式见附录</w:t>
      </w:r>
      <w:r>
        <w:rPr>
          <w:rFonts w:ascii="宋体" w:hAnsi="宋体"/>
          <w:strike/>
          <w:color w:val="auto"/>
          <w:sz w:val="24"/>
          <w:highlight w:val="none"/>
        </w:rPr>
        <w:t>8</w:t>
      </w:r>
      <w:r>
        <w:rPr>
          <w:rFonts w:hint="eastAsia" w:ascii="宋体" w:hAnsi="宋体"/>
          <w:strike/>
          <w:color w:val="auto"/>
          <w:sz w:val="24"/>
          <w:highlight w:val="none"/>
        </w:rPr>
        <w:t>）。</w:t>
      </w:r>
    </w:p>
    <w:p>
      <w:pPr>
        <w:spacing w:line="360" w:lineRule="auto"/>
        <w:rPr>
          <w:rFonts w:ascii="宋体" w:hAnsi="宋体"/>
          <w:strike/>
          <w:color w:val="auto"/>
          <w:sz w:val="24"/>
          <w:highlight w:val="none"/>
        </w:rPr>
      </w:pPr>
    </w:p>
    <w:p>
      <w:pPr>
        <w:spacing w:line="360" w:lineRule="auto"/>
        <w:rPr>
          <w:rFonts w:ascii="宋体" w:hAnsi="宋体"/>
          <w:strike/>
          <w:color w:val="auto"/>
          <w:sz w:val="24"/>
          <w:highlight w:val="none"/>
        </w:rPr>
      </w:pPr>
    </w:p>
    <w:p>
      <w:pPr>
        <w:spacing w:line="360" w:lineRule="auto"/>
        <w:rPr>
          <w:rFonts w:ascii="宋体" w:hAnsi="宋体"/>
          <w:b/>
          <w:strike/>
          <w:color w:val="auto"/>
          <w:sz w:val="24"/>
          <w:highlight w:val="none"/>
        </w:rPr>
      </w:pPr>
      <w:r>
        <w:rPr>
          <w:rFonts w:hint="eastAsia" w:ascii="宋体" w:hAnsi="宋体"/>
          <w:b/>
          <w:strike/>
          <w:color w:val="auto"/>
          <w:sz w:val="24"/>
          <w:highlight w:val="none"/>
        </w:rPr>
        <w:t>4      勘察方案</w:t>
      </w:r>
    </w:p>
    <w:p>
      <w:pPr>
        <w:spacing w:line="360" w:lineRule="auto"/>
        <w:rPr>
          <w:rFonts w:ascii="宋体" w:hAnsi="宋体"/>
          <w:strike/>
          <w:color w:val="auto"/>
          <w:sz w:val="24"/>
          <w:highlight w:val="none"/>
        </w:rPr>
      </w:pPr>
    </w:p>
    <w:p>
      <w:pPr>
        <w:spacing w:line="360" w:lineRule="auto"/>
        <w:rPr>
          <w:rFonts w:ascii="宋体" w:hAnsi="宋体"/>
          <w:strike/>
          <w:color w:val="auto"/>
          <w:sz w:val="24"/>
          <w:szCs w:val="24"/>
          <w:highlight w:val="none"/>
        </w:rPr>
      </w:pPr>
      <w:r>
        <w:rPr>
          <w:rFonts w:hint="eastAsia" w:ascii="宋体" w:hAnsi="宋体"/>
          <w:strike/>
          <w:color w:val="auto"/>
          <w:sz w:val="24"/>
          <w:szCs w:val="24"/>
          <w:highlight w:val="none"/>
        </w:rPr>
        <w:t>4.1    勘察方案内容（文件</w:t>
      </w:r>
      <w:r>
        <w:rPr>
          <w:rFonts w:ascii="宋体" w:hAnsi="宋体"/>
          <w:strike/>
          <w:color w:val="auto"/>
          <w:sz w:val="24"/>
          <w:szCs w:val="24"/>
          <w:highlight w:val="none"/>
        </w:rPr>
        <w:t>大小不得超过</w:t>
      </w:r>
      <w:r>
        <w:rPr>
          <w:rFonts w:hint="eastAsia" w:ascii="宋体" w:hAnsi="宋体"/>
          <w:strike/>
          <w:color w:val="auto"/>
          <w:sz w:val="24"/>
          <w:szCs w:val="24"/>
          <w:highlight w:val="none"/>
        </w:rPr>
        <w:t>500M）：</w:t>
      </w:r>
    </w:p>
    <w:p>
      <w:pPr>
        <w:spacing w:line="360" w:lineRule="auto"/>
        <w:rPr>
          <w:rFonts w:ascii="宋体" w:hAnsi="宋体"/>
          <w:strike/>
          <w:color w:val="auto"/>
          <w:sz w:val="24"/>
          <w:highlight w:val="none"/>
        </w:rPr>
      </w:pPr>
      <w:r>
        <w:rPr>
          <w:rFonts w:hint="eastAsia" w:hAnsi="宋体"/>
          <w:strike/>
          <w:color w:val="auto"/>
          <w:sz w:val="24"/>
          <w:highlight w:val="none"/>
        </w:rPr>
        <w:t xml:space="preserve">   (a) </w:t>
      </w:r>
      <w:r>
        <w:rPr>
          <w:rFonts w:hint="eastAsia" w:ascii="宋体" w:hAnsi="宋体"/>
          <w:strike/>
          <w:color w:val="auto"/>
          <w:sz w:val="24"/>
          <w:highlight w:val="none"/>
        </w:rPr>
        <w:t>首页：写明项目名称、编制年月；</w:t>
      </w:r>
    </w:p>
    <w:p>
      <w:pPr>
        <w:spacing w:line="360" w:lineRule="auto"/>
        <w:rPr>
          <w:rFonts w:ascii="宋体" w:hAnsi="宋体"/>
          <w:strike/>
          <w:color w:val="auto"/>
          <w:sz w:val="24"/>
          <w:szCs w:val="24"/>
          <w:highlight w:val="none"/>
        </w:rPr>
      </w:pPr>
      <w:r>
        <w:rPr>
          <w:rFonts w:hint="eastAsia" w:ascii="宋体" w:hAnsi="宋体"/>
          <w:strike/>
          <w:color w:val="auto"/>
          <w:sz w:val="24"/>
          <w:szCs w:val="24"/>
          <w:highlight w:val="none"/>
        </w:rPr>
        <w:t xml:space="preserve">   (b) 目录；</w:t>
      </w:r>
    </w:p>
    <w:p>
      <w:pPr>
        <w:spacing w:line="360" w:lineRule="auto"/>
        <w:ind w:left="821" w:hanging="820" w:hangingChars="342"/>
        <w:rPr>
          <w:rFonts w:ascii="宋体" w:hAnsi="宋体"/>
          <w:strike/>
          <w:color w:val="auto"/>
          <w:sz w:val="24"/>
          <w:highlight w:val="none"/>
        </w:rPr>
      </w:pPr>
      <w:r>
        <w:rPr>
          <w:rFonts w:hint="eastAsia" w:hAnsi="宋体"/>
          <w:strike/>
          <w:color w:val="auto"/>
          <w:sz w:val="24"/>
          <w:highlight w:val="none"/>
        </w:rPr>
        <w:t xml:space="preserve">  </w:t>
      </w:r>
      <w:r>
        <w:rPr>
          <w:rFonts w:hAnsi="宋体"/>
          <w:strike/>
          <w:color w:val="auto"/>
          <w:sz w:val="24"/>
          <w:highlight w:val="none"/>
        </w:rPr>
        <w:t>（c）</w:t>
      </w:r>
      <w:r>
        <w:rPr>
          <w:rFonts w:hint="eastAsia" w:hAnsi="宋体"/>
          <w:strike/>
          <w:color w:val="auto"/>
          <w:sz w:val="24"/>
          <w:highlight w:val="none"/>
        </w:rPr>
        <w:t>《勘察设计费报价表》（见附录3）</w:t>
      </w:r>
      <w:r>
        <w:rPr>
          <w:rFonts w:hint="eastAsia" w:ascii="宋体" w:hAnsi="宋体"/>
          <w:strike/>
          <w:color w:val="auto"/>
          <w:sz w:val="24"/>
          <w:highlight w:val="none"/>
        </w:rPr>
        <w:t xml:space="preserve">； </w:t>
      </w:r>
    </w:p>
    <w:p>
      <w:pPr>
        <w:spacing w:line="360" w:lineRule="auto"/>
        <w:ind w:left="818" w:hanging="818" w:hangingChars="341"/>
        <w:rPr>
          <w:rFonts w:ascii="宋体" w:hAnsi="宋体"/>
          <w:strike/>
          <w:color w:val="auto"/>
          <w:sz w:val="24"/>
          <w:highlight w:val="none"/>
        </w:rPr>
      </w:pPr>
      <w:r>
        <w:rPr>
          <w:rFonts w:hint="eastAsia" w:hAnsi="宋体"/>
          <w:strike/>
          <w:color w:val="auto"/>
          <w:sz w:val="24"/>
          <w:highlight w:val="none"/>
        </w:rPr>
        <w:t xml:space="preserve">   (d) </w:t>
      </w:r>
      <w:r>
        <w:rPr>
          <w:rFonts w:hint="eastAsia" w:ascii="宋体" w:hAnsi="宋体"/>
          <w:strike/>
          <w:color w:val="auto"/>
          <w:sz w:val="24"/>
          <w:highlight w:val="none"/>
        </w:rPr>
        <w:t xml:space="preserve">除上述报价外，如果有另需付费的项目，应详细列明勘察工作和收费标准（内容、数量、单价、合价）； </w:t>
      </w:r>
    </w:p>
    <w:p>
      <w:pPr>
        <w:spacing w:line="360" w:lineRule="auto"/>
        <w:ind w:left="821" w:hanging="820" w:hangingChars="342"/>
        <w:rPr>
          <w:rFonts w:ascii="宋体" w:hAnsi="宋体"/>
          <w:strike/>
          <w:color w:val="auto"/>
          <w:sz w:val="24"/>
          <w:highlight w:val="none"/>
        </w:rPr>
      </w:pPr>
      <w:r>
        <w:rPr>
          <w:rFonts w:hint="eastAsia" w:hAnsi="宋体"/>
          <w:strike/>
          <w:color w:val="auto"/>
          <w:sz w:val="24"/>
          <w:highlight w:val="none"/>
        </w:rPr>
        <w:t xml:space="preserve">   (e) </w:t>
      </w:r>
      <w:r>
        <w:rPr>
          <w:rFonts w:hint="eastAsia" w:ascii="宋体" w:hAnsi="宋体"/>
          <w:strike/>
          <w:color w:val="auto"/>
          <w:sz w:val="24"/>
          <w:highlight w:val="none"/>
        </w:rPr>
        <w:t>针对项目场地采用的原位试验种类。勘察方案（勘察手段、方法及工艺）及建议，本次勘察的难点及建议；</w:t>
      </w:r>
    </w:p>
    <w:p>
      <w:pPr>
        <w:spacing w:line="360" w:lineRule="auto"/>
        <w:rPr>
          <w:rFonts w:ascii="宋体" w:hAnsi="宋体"/>
          <w:strike/>
          <w:color w:val="auto"/>
          <w:sz w:val="24"/>
          <w:highlight w:val="none"/>
        </w:rPr>
      </w:pPr>
      <w:r>
        <w:rPr>
          <w:rFonts w:hint="eastAsia" w:hAnsi="宋体"/>
          <w:strike/>
          <w:color w:val="auto"/>
          <w:sz w:val="24"/>
          <w:highlight w:val="none"/>
        </w:rPr>
        <w:t xml:space="preserve">   (f) </w:t>
      </w:r>
      <w:r>
        <w:rPr>
          <w:rFonts w:hint="eastAsia" w:ascii="宋体" w:hAnsi="宋体"/>
          <w:strike/>
          <w:color w:val="auto"/>
          <w:sz w:val="24"/>
          <w:highlight w:val="none"/>
        </w:rPr>
        <w:t>勘察工作流程和相应的工期进度计划；</w:t>
      </w:r>
    </w:p>
    <w:p>
      <w:pPr>
        <w:spacing w:line="360" w:lineRule="auto"/>
        <w:rPr>
          <w:rFonts w:ascii="宋体" w:hAnsi="宋体"/>
          <w:strike/>
          <w:color w:val="auto"/>
          <w:sz w:val="24"/>
          <w:highlight w:val="none"/>
        </w:rPr>
      </w:pPr>
      <w:r>
        <w:rPr>
          <w:rFonts w:hint="eastAsia" w:hAnsi="宋体"/>
          <w:strike/>
          <w:color w:val="auto"/>
          <w:sz w:val="24"/>
          <w:highlight w:val="none"/>
        </w:rPr>
        <w:t xml:space="preserve">   (g) </w:t>
      </w:r>
      <w:r>
        <w:rPr>
          <w:rFonts w:hint="eastAsia" w:ascii="宋体" w:hAnsi="宋体"/>
          <w:strike/>
          <w:color w:val="auto"/>
          <w:sz w:val="24"/>
          <w:highlight w:val="none"/>
        </w:rPr>
        <w:t>投入本项目的人数、工种、设备；</w:t>
      </w:r>
    </w:p>
    <w:p>
      <w:pPr>
        <w:spacing w:line="360" w:lineRule="auto"/>
        <w:rPr>
          <w:rFonts w:ascii="宋体" w:hAnsi="宋体"/>
          <w:strike/>
          <w:color w:val="auto"/>
          <w:sz w:val="24"/>
          <w:highlight w:val="none"/>
        </w:rPr>
      </w:pPr>
      <w:r>
        <w:rPr>
          <w:rFonts w:hint="eastAsia" w:hAnsi="宋体"/>
          <w:strike/>
          <w:color w:val="auto"/>
          <w:sz w:val="24"/>
          <w:highlight w:val="none"/>
        </w:rPr>
        <w:t xml:space="preserve">   (h) </w:t>
      </w:r>
      <w:r>
        <w:rPr>
          <w:rFonts w:hint="eastAsia" w:ascii="宋体" w:hAnsi="宋体"/>
          <w:strike/>
          <w:color w:val="auto"/>
          <w:sz w:val="24"/>
          <w:highlight w:val="none"/>
        </w:rPr>
        <w:t>勘察报告综合评价深度，勘察成果文件内容目录；</w:t>
      </w:r>
    </w:p>
    <w:p>
      <w:pPr>
        <w:spacing w:line="360" w:lineRule="auto"/>
        <w:rPr>
          <w:rFonts w:ascii="宋体" w:hAnsi="宋体"/>
          <w:strike/>
          <w:color w:val="auto"/>
          <w:sz w:val="24"/>
          <w:highlight w:val="none"/>
        </w:rPr>
      </w:pPr>
      <w:r>
        <w:rPr>
          <w:rFonts w:hint="eastAsia" w:hAnsi="宋体"/>
          <w:strike/>
          <w:color w:val="auto"/>
          <w:sz w:val="24"/>
          <w:highlight w:val="none"/>
        </w:rPr>
        <w:t xml:space="preserve">   (i) </w:t>
      </w:r>
      <w:r>
        <w:rPr>
          <w:rFonts w:hint="eastAsia" w:ascii="宋体" w:hAnsi="宋体"/>
          <w:strike/>
          <w:color w:val="auto"/>
          <w:sz w:val="24"/>
          <w:highlight w:val="none"/>
        </w:rPr>
        <w:t>投标人掌握的勘察工作有关的法律法规、标准、规范一览表；</w:t>
      </w:r>
    </w:p>
    <w:p>
      <w:pPr>
        <w:spacing w:line="360" w:lineRule="auto"/>
        <w:rPr>
          <w:rFonts w:ascii="宋体" w:hAnsi="宋体"/>
          <w:strike/>
          <w:color w:val="auto"/>
          <w:sz w:val="24"/>
          <w:highlight w:val="none"/>
        </w:rPr>
      </w:pPr>
      <w:r>
        <w:rPr>
          <w:rFonts w:hint="eastAsia" w:hAnsi="宋体"/>
          <w:strike/>
          <w:color w:val="auto"/>
          <w:sz w:val="24"/>
          <w:highlight w:val="none"/>
        </w:rPr>
        <w:t xml:space="preserve">   (j) </w:t>
      </w:r>
      <w:r>
        <w:rPr>
          <w:rFonts w:hint="eastAsia" w:ascii="宋体" w:hAnsi="宋体"/>
          <w:strike/>
          <w:color w:val="auto"/>
          <w:sz w:val="24"/>
          <w:highlight w:val="none"/>
        </w:rPr>
        <w:t>需要建设单位、设计单位配合的事项；</w:t>
      </w:r>
    </w:p>
    <w:p>
      <w:pPr>
        <w:spacing w:line="360" w:lineRule="auto"/>
        <w:rPr>
          <w:rFonts w:ascii="宋体" w:hAnsi="宋体"/>
          <w:strike/>
          <w:color w:val="auto"/>
          <w:sz w:val="24"/>
          <w:highlight w:val="none"/>
        </w:rPr>
      </w:pPr>
      <w:r>
        <w:rPr>
          <w:rFonts w:hint="eastAsia" w:hAnsi="宋体"/>
          <w:strike/>
          <w:color w:val="auto"/>
          <w:sz w:val="24"/>
          <w:highlight w:val="none"/>
        </w:rPr>
        <w:t xml:space="preserve">   (k) </w:t>
      </w:r>
      <w:r>
        <w:rPr>
          <w:rFonts w:hint="eastAsia" w:ascii="宋体" w:hAnsi="宋体"/>
          <w:strike/>
          <w:color w:val="auto"/>
          <w:sz w:val="24"/>
          <w:highlight w:val="none"/>
        </w:rPr>
        <w:t>发生追记行为的相应赔偿办法；</w:t>
      </w:r>
    </w:p>
    <w:p>
      <w:pPr>
        <w:spacing w:line="360" w:lineRule="auto"/>
        <w:ind w:left="821" w:hanging="820" w:hangingChars="342"/>
        <w:rPr>
          <w:rFonts w:ascii="宋体" w:hAnsi="宋体"/>
          <w:strike/>
          <w:color w:val="auto"/>
          <w:sz w:val="24"/>
          <w:highlight w:val="none"/>
        </w:rPr>
      </w:pPr>
      <w:r>
        <w:rPr>
          <w:rFonts w:hint="eastAsia" w:hAnsi="宋体"/>
          <w:strike/>
          <w:color w:val="auto"/>
          <w:sz w:val="24"/>
          <w:highlight w:val="none"/>
        </w:rPr>
        <w:t xml:space="preserve">   (l) </w:t>
      </w:r>
      <w:r>
        <w:rPr>
          <w:rFonts w:hint="eastAsia" w:ascii="宋体" w:hAnsi="宋体"/>
          <w:strike/>
          <w:color w:val="auto"/>
          <w:sz w:val="24"/>
          <w:highlight w:val="none"/>
        </w:rPr>
        <w:t>投标人参与施工验槽，解决工程设计和施工中与勘察工作有关问题的服务承诺、响应时间、相关费用。</w:t>
      </w:r>
    </w:p>
    <w:p>
      <w:pPr>
        <w:spacing w:line="360" w:lineRule="auto"/>
        <w:rPr>
          <w:rFonts w:ascii="宋体" w:hAnsi="宋体"/>
          <w:strike/>
          <w:color w:val="auto"/>
          <w:sz w:val="24"/>
          <w:highlight w:val="none"/>
        </w:rPr>
      </w:pPr>
      <w:r>
        <w:rPr>
          <w:rFonts w:hint="eastAsia" w:hAnsi="宋体"/>
          <w:strike/>
          <w:color w:val="auto"/>
          <w:sz w:val="24"/>
          <w:highlight w:val="none"/>
        </w:rPr>
        <w:t xml:space="preserve">   (m) </w:t>
      </w:r>
      <w:r>
        <w:rPr>
          <w:rFonts w:hint="eastAsia" w:ascii="宋体" w:hAnsi="宋体"/>
          <w:strike/>
          <w:color w:val="auto"/>
          <w:sz w:val="24"/>
          <w:highlight w:val="none"/>
        </w:rPr>
        <w:t>技术培训和职业道德教育情况。</w:t>
      </w:r>
    </w:p>
    <w:p>
      <w:pPr>
        <w:spacing w:line="360" w:lineRule="auto"/>
        <w:rPr>
          <w:rFonts w:ascii="宋体" w:hAnsi="宋体"/>
          <w:strike/>
          <w:color w:val="auto"/>
          <w:sz w:val="24"/>
          <w:highlight w:val="none"/>
        </w:rPr>
      </w:pPr>
      <w:r>
        <w:rPr>
          <w:rFonts w:hint="eastAsia" w:hAnsi="宋体"/>
          <w:strike/>
          <w:color w:val="auto"/>
          <w:sz w:val="24"/>
          <w:highlight w:val="none"/>
        </w:rPr>
        <w:t xml:space="preserve">   (n) </w:t>
      </w:r>
      <w:r>
        <w:rPr>
          <w:rFonts w:hint="eastAsia" w:ascii="宋体" w:hAnsi="宋体"/>
          <w:strike/>
          <w:color w:val="auto"/>
          <w:sz w:val="24"/>
          <w:highlight w:val="none"/>
        </w:rPr>
        <w:t>以往完工项目的资料分类编目、装订、归档保存的情况。</w:t>
      </w:r>
    </w:p>
    <w:p>
      <w:pPr>
        <w:spacing w:line="360" w:lineRule="auto"/>
        <w:rPr>
          <w:rFonts w:ascii="宋体" w:hAnsi="宋体"/>
          <w:strike/>
          <w:color w:val="auto"/>
          <w:sz w:val="24"/>
          <w:highlight w:val="none"/>
        </w:rPr>
      </w:pPr>
    </w:p>
    <w:p>
      <w:pPr>
        <w:spacing w:line="360" w:lineRule="auto"/>
        <w:jc w:val="left"/>
        <w:rPr>
          <w:rFonts w:ascii="宋体" w:hAnsi="宋体"/>
          <w:b/>
          <w:bCs/>
          <w:strike/>
          <w:color w:val="auto"/>
          <w:sz w:val="24"/>
          <w:highlight w:val="none"/>
        </w:rPr>
      </w:pPr>
      <w:r>
        <w:rPr>
          <w:rFonts w:hint="eastAsia" w:ascii="宋体" w:hAnsi="宋体"/>
          <w:b/>
          <w:bCs/>
          <w:strike/>
          <w:color w:val="auto"/>
          <w:sz w:val="24"/>
          <w:highlight w:val="none"/>
        </w:rPr>
        <w:t>5   资格审查文件（如有）</w:t>
      </w:r>
    </w:p>
    <w:p>
      <w:pPr>
        <w:spacing w:line="360" w:lineRule="auto"/>
        <w:rPr>
          <w:rFonts w:ascii="宋体" w:hAnsi="宋体"/>
          <w:strike/>
          <w:color w:val="auto"/>
          <w:sz w:val="24"/>
          <w:szCs w:val="24"/>
          <w:highlight w:val="none"/>
        </w:rPr>
      </w:pPr>
    </w:p>
    <w:p>
      <w:pPr>
        <w:spacing w:line="360" w:lineRule="auto"/>
        <w:rPr>
          <w:rFonts w:ascii="宋体" w:hAnsi="宋体"/>
          <w:strike/>
          <w:color w:val="auto"/>
          <w:sz w:val="24"/>
          <w:szCs w:val="24"/>
          <w:highlight w:val="none"/>
        </w:rPr>
      </w:pPr>
      <w:r>
        <w:rPr>
          <w:rFonts w:hint="eastAsia" w:ascii="宋体" w:hAnsi="宋体"/>
          <w:strike/>
          <w:color w:val="auto"/>
          <w:sz w:val="24"/>
          <w:szCs w:val="24"/>
          <w:highlight w:val="none"/>
        </w:rPr>
        <w:t>5.1   资格审查文件内容：</w:t>
      </w:r>
    </w:p>
    <w:p>
      <w:pPr>
        <w:spacing w:line="360" w:lineRule="auto"/>
        <w:rPr>
          <w:rFonts w:ascii="宋体" w:hAnsi="宋体"/>
          <w:strike/>
          <w:color w:val="auto"/>
          <w:sz w:val="24"/>
          <w:szCs w:val="24"/>
          <w:highlight w:val="none"/>
        </w:rPr>
      </w:pPr>
      <w:r>
        <w:rPr>
          <w:rFonts w:hint="eastAsia" w:ascii="宋体" w:hAnsi="宋体"/>
          <w:strike/>
          <w:color w:val="auto"/>
          <w:sz w:val="24"/>
          <w:szCs w:val="24"/>
          <w:highlight w:val="none"/>
        </w:rPr>
        <w:t xml:space="preserve">   (a) 目录；</w:t>
      </w:r>
    </w:p>
    <w:p>
      <w:pPr>
        <w:spacing w:line="360" w:lineRule="auto"/>
        <w:rPr>
          <w:rFonts w:ascii="宋体" w:hAnsi="宋体"/>
          <w:strike/>
          <w:color w:val="auto"/>
          <w:sz w:val="24"/>
          <w:szCs w:val="24"/>
          <w:highlight w:val="none"/>
        </w:rPr>
      </w:pPr>
      <w:r>
        <w:rPr>
          <w:rFonts w:hint="eastAsia" w:ascii="宋体" w:hAnsi="宋体"/>
          <w:strike/>
          <w:color w:val="auto"/>
          <w:sz w:val="24"/>
          <w:szCs w:val="24"/>
          <w:highlight w:val="none"/>
        </w:rPr>
        <w:t xml:space="preserve">   (b) 填妥并签字盖章的《投标书》（投标人无需</w:t>
      </w:r>
      <w:r>
        <w:rPr>
          <w:rFonts w:ascii="宋体" w:hAnsi="宋体"/>
          <w:strike/>
          <w:color w:val="auto"/>
          <w:sz w:val="24"/>
          <w:szCs w:val="24"/>
          <w:highlight w:val="none"/>
        </w:rPr>
        <w:t>提供，评标委员会根据</w:t>
      </w:r>
      <w:r>
        <w:rPr>
          <w:rFonts w:hint="eastAsia" w:ascii="宋体" w:hAnsi="宋体"/>
          <w:strike/>
          <w:color w:val="auto"/>
          <w:sz w:val="24"/>
          <w:szCs w:val="24"/>
          <w:highlight w:val="none"/>
        </w:rPr>
        <w:t>“开标</w:t>
      </w:r>
      <w:r>
        <w:rPr>
          <w:rFonts w:ascii="宋体" w:hAnsi="宋体"/>
          <w:strike/>
          <w:color w:val="auto"/>
          <w:sz w:val="24"/>
          <w:szCs w:val="24"/>
          <w:highlight w:val="none"/>
        </w:rPr>
        <w:t>信封</w:t>
      </w:r>
      <w:r>
        <w:rPr>
          <w:rFonts w:hint="eastAsia" w:ascii="宋体" w:hAnsi="宋体"/>
          <w:strike/>
          <w:color w:val="auto"/>
          <w:sz w:val="24"/>
          <w:szCs w:val="24"/>
          <w:highlight w:val="none"/>
        </w:rPr>
        <w:t>”中</w:t>
      </w:r>
      <w:r>
        <w:rPr>
          <w:rFonts w:ascii="宋体" w:hAnsi="宋体"/>
          <w:strike/>
          <w:color w:val="auto"/>
          <w:sz w:val="24"/>
          <w:szCs w:val="24"/>
          <w:highlight w:val="none"/>
        </w:rPr>
        <w:t>的《</w:t>
      </w:r>
      <w:r>
        <w:rPr>
          <w:rFonts w:hint="eastAsia" w:ascii="宋体" w:hAnsi="宋体"/>
          <w:strike/>
          <w:color w:val="auto"/>
          <w:sz w:val="24"/>
          <w:szCs w:val="24"/>
          <w:highlight w:val="none"/>
        </w:rPr>
        <w:t>投标书</w:t>
      </w:r>
      <w:r>
        <w:rPr>
          <w:rFonts w:ascii="宋体" w:hAnsi="宋体"/>
          <w:strike/>
          <w:color w:val="auto"/>
          <w:sz w:val="24"/>
          <w:szCs w:val="24"/>
          <w:highlight w:val="none"/>
        </w:rPr>
        <w:t>》</w:t>
      </w:r>
      <w:r>
        <w:rPr>
          <w:rFonts w:hint="eastAsia" w:ascii="宋体" w:hAnsi="宋体"/>
          <w:strike/>
          <w:color w:val="auto"/>
          <w:sz w:val="24"/>
          <w:szCs w:val="24"/>
          <w:highlight w:val="none"/>
        </w:rPr>
        <w:t>进行</w:t>
      </w:r>
      <w:r>
        <w:rPr>
          <w:rFonts w:ascii="宋体" w:hAnsi="宋体"/>
          <w:strike/>
          <w:color w:val="auto"/>
          <w:sz w:val="24"/>
          <w:szCs w:val="24"/>
          <w:highlight w:val="none"/>
        </w:rPr>
        <w:t>评审</w:t>
      </w:r>
      <w:r>
        <w:rPr>
          <w:rFonts w:hint="eastAsia" w:ascii="宋体" w:hAnsi="宋体"/>
          <w:strike/>
          <w:color w:val="auto"/>
          <w:sz w:val="24"/>
          <w:szCs w:val="24"/>
          <w:highlight w:val="none"/>
        </w:rPr>
        <w:t>。</w:t>
      </w:r>
      <w:r>
        <w:rPr>
          <w:rFonts w:ascii="宋体" w:hAnsi="宋体"/>
          <w:strike/>
          <w:color w:val="auto"/>
          <w:sz w:val="24"/>
          <w:szCs w:val="24"/>
          <w:highlight w:val="none"/>
        </w:rPr>
        <w:t>投标人</w:t>
      </w:r>
      <w:r>
        <w:rPr>
          <w:rFonts w:hint="eastAsia" w:ascii="宋体" w:hAnsi="宋体"/>
          <w:strike/>
          <w:color w:val="auto"/>
          <w:sz w:val="24"/>
          <w:szCs w:val="24"/>
          <w:highlight w:val="none"/>
        </w:rPr>
        <w:t>再次</w:t>
      </w:r>
      <w:r>
        <w:rPr>
          <w:rFonts w:ascii="宋体" w:hAnsi="宋体"/>
          <w:strike/>
          <w:color w:val="auto"/>
          <w:sz w:val="24"/>
          <w:szCs w:val="24"/>
          <w:highlight w:val="none"/>
        </w:rPr>
        <w:t>提供且不一致的，以</w:t>
      </w:r>
      <w:r>
        <w:rPr>
          <w:rFonts w:hint="eastAsia" w:ascii="宋体" w:hAnsi="宋体"/>
          <w:strike/>
          <w:color w:val="auto"/>
          <w:sz w:val="24"/>
          <w:szCs w:val="24"/>
          <w:highlight w:val="none"/>
        </w:rPr>
        <w:t>“开标</w:t>
      </w:r>
      <w:r>
        <w:rPr>
          <w:rFonts w:ascii="宋体" w:hAnsi="宋体"/>
          <w:strike/>
          <w:color w:val="auto"/>
          <w:sz w:val="24"/>
          <w:szCs w:val="24"/>
          <w:highlight w:val="none"/>
        </w:rPr>
        <w:t>信封</w:t>
      </w:r>
      <w:r>
        <w:rPr>
          <w:rFonts w:hint="eastAsia" w:ascii="宋体" w:hAnsi="宋体"/>
          <w:strike/>
          <w:color w:val="auto"/>
          <w:sz w:val="24"/>
          <w:szCs w:val="24"/>
          <w:highlight w:val="none"/>
        </w:rPr>
        <w:t>”中</w:t>
      </w:r>
      <w:r>
        <w:rPr>
          <w:rFonts w:ascii="宋体" w:hAnsi="宋体"/>
          <w:strike/>
          <w:color w:val="auto"/>
          <w:sz w:val="24"/>
          <w:szCs w:val="24"/>
          <w:highlight w:val="none"/>
        </w:rPr>
        <w:t>的《</w:t>
      </w:r>
      <w:r>
        <w:rPr>
          <w:rFonts w:hint="eastAsia" w:ascii="宋体" w:hAnsi="宋体"/>
          <w:strike/>
          <w:color w:val="auto"/>
          <w:sz w:val="24"/>
          <w:szCs w:val="24"/>
          <w:highlight w:val="none"/>
        </w:rPr>
        <w:t>投标书</w:t>
      </w:r>
      <w:r>
        <w:rPr>
          <w:rFonts w:ascii="宋体" w:hAnsi="宋体"/>
          <w:strike/>
          <w:color w:val="auto"/>
          <w:sz w:val="24"/>
          <w:szCs w:val="24"/>
          <w:highlight w:val="none"/>
        </w:rPr>
        <w:t>》</w:t>
      </w:r>
      <w:r>
        <w:rPr>
          <w:rFonts w:hint="eastAsia" w:ascii="宋体" w:hAnsi="宋体"/>
          <w:strike/>
          <w:color w:val="auto"/>
          <w:sz w:val="24"/>
          <w:szCs w:val="24"/>
          <w:highlight w:val="none"/>
        </w:rPr>
        <w:t>为准）；</w:t>
      </w:r>
    </w:p>
    <w:p>
      <w:pPr>
        <w:spacing w:line="360" w:lineRule="auto"/>
        <w:ind w:firstLine="360" w:firstLineChars="150"/>
        <w:rPr>
          <w:rFonts w:ascii="宋体" w:hAnsi="宋体"/>
          <w:strike/>
          <w:color w:val="auto"/>
          <w:sz w:val="24"/>
          <w:szCs w:val="24"/>
          <w:highlight w:val="none"/>
        </w:rPr>
      </w:pPr>
      <w:r>
        <w:rPr>
          <w:rFonts w:hint="eastAsia" w:ascii="宋体" w:hAnsi="宋体"/>
          <w:strike/>
          <w:color w:val="auto"/>
          <w:sz w:val="24"/>
          <w:szCs w:val="24"/>
          <w:highlight w:val="none"/>
        </w:rPr>
        <w:t>(c) 填妥并签字盖章的《投标人声明》（格式见附录8）；</w:t>
      </w:r>
    </w:p>
    <w:p>
      <w:pPr>
        <w:spacing w:line="360" w:lineRule="auto"/>
        <w:ind w:left="821" w:hanging="820" w:hangingChars="342"/>
        <w:rPr>
          <w:rFonts w:ascii="宋体" w:hAnsi="宋体"/>
          <w:strike/>
          <w:color w:val="auto"/>
          <w:sz w:val="24"/>
          <w:highlight w:val="none"/>
        </w:rPr>
      </w:pPr>
      <w:r>
        <w:rPr>
          <w:rFonts w:hint="eastAsia" w:ascii="宋体" w:hAnsi="宋体"/>
          <w:strike/>
          <w:color w:val="auto"/>
          <w:sz w:val="24"/>
          <w:highlight w:val="none"/>
        </w:rPr>
        <w:t xml:space="preserve">   (d) 填妥并签字盖章的《联合体投标协议》（联合体投标人提供）（</w:t>
      </w:r>
      <w:r>
        <w:rPr>
          <w:rFonts w:hint="eastAsia" w:hAnsi="宋体"/>
          <w:strike/>
          <w:color w:val="auto"/>
          <w:sz w:val="24"/>
          <w:highlight w:val="none"/>
        </w:rPr>
        <w:t>投标人无需</w:t>
      </w:r>
      <w:r>
        <w:rPr>
          <w:rFonts w:hAnsi="宋体"/>
          <w:strike/>
          <w:color w:val="auto"/>
          <w:sz w:val="24"/>
          <w:highlight w:val="none"/>
        </w:rPr>
        <w:t>提供，评标委员会根据</w:t>
      </w:r>
      <w:r>
        <w:rPr>
          <w:rFonts w:hint="eastAsia" w:hAnsi="宋体"/>
          <w:strike/>
          <w:color w:val="auto"/>
          <w:sz w:val="24"/>
          <w:highlight w:val="none"/>
        </w:rPr>
        <w:t>“开标</w:t>
      </w:r>
      <w:r>
        <w:rPr>
          <w:rFonts w:hAnsi="宋体"/>
          <w:strike/>
          <w:color w:val="auto"/>
          <w:sz w:val="24"/>
          <w:highlight w:val="none"/>
        </w:rPr>
        <w:t>信封</w:t>
      </w:r>
      <w:r>
        <w:rPr>
          <w:rFonts w:hint="eastAsia" w:hAnsi="宋体"/>
          <w:strike/>
          <w:color w:val="auto"/>
          <w:sz w:val="24"/>
          <w:highlight w:val="none"/>
        </w:rPr>
        <w:t>”中</w:t>
      </w:r>
      <w:r>
        <w:rPr>
          <w:rFonts w:hAnsi="宋体"/>
          <w:strike/>
          <w:color w:val="auto"/>
          <w:sz w:val="24"/>
          <w:highlight w:val="none"/>
        </w:rPr>
        <w:t>的《</w:t>
      </w:r>
      <w:r>
        <w:rPr>
          <w:rFonts w:hint="eastAsia" w:ascii="宋体" w:hAnsi="宋体"/>
          <w:strike/>
          <w:color w:val="auto"/>
          <w:sz w:val="24"/>
          <w:highlight w:val="none"/>
        </w:rPr>
        <w:t>联合体投标协议</w:t>
      </w:r>
      <w:r>
        <w:rPr>
          <w:rFonts w:hAnsi="宋体"/>
          <w:strike/>
          <w:color w:val="auto"/>
          <w:sz w:val="24"/>
          <w:highlight w:val="none"/>
        </w:rPr>
        <w:t>》</w:t>
      </w:r>
      <w:r>
        <w:rPr>
          <w:rFonts w:hint="eastAsia" w:hAnsi="宋体"/>
          <w:strike/>
          <w:color w:val="auto"/>
          <w:sz w:val="24"/>
          <w:highlight w:val="none"/>
        </w:rPr>
        <w:t>进行</w:t>
      </w:r>
      <w:r>
        <w:rPr>
          <w:rFonts w:hAnsi="宋体"/>
          <w:strike/>
          <w:color w:val="auto"/>
          <w:sz w:val="24"/>
          <w:highlight w:val="none"/>
        </w:rPr>
        <w:t>评审</w:t>
      </w:r>
      <w:r>
        <w:rPr>
          <w:rFonts w:hint="eastAsia" w:hAnsi="宋体"/>
          <w:strike/>
          <w:color w:val="auto"/>
          <w:sz w:val="24"/>
          <w:highlight w:val="none"/>
        </w:rPr>
        <w:t>。</w:t>
      </w:r>
      <w:r>
        <w:rPr>
          <w:rFonts w:hAnsi="宋体"/>
          <w:strike/>
          <w:color w:val="auto"/>
          <w:sz w:val="24"/>
          <w:highlight w:val="none"/>
        </w:rPr>
        <w:t>投标人</w:t>
      </w:r>
      <w:r>
        <w:rPr>
          <w:rFonts w:hint="eastAsia" w:hAnsi="宋体"/>
          <w:strike/>
          <w:color w:val="auto"/>
          <w:sz w:val="24"/>
          <w:highlight w:val="none"/>
        </w:rPr>
        <w:t>再次</w:t>
      </w:r>
      <w:r>
        <w:rPr>
          <w:rFonts w:hAnsi="宋体"/>
          <w:strike/>
          <w:color w:val="auto"/>
          <w:sz w:val="24"/>
          <w:highlight w:val="none"/>
        </w:rPr>
        <w:t>提供且不一致的，以</w:t>
      </w:r>
      <w:r>
        <w:rPr>
          <w:rFonts w:hint="eastAsia" w:hAnsi="宋体"/>
          <w:strike/>
          <w:color w:val="auto"/>
          <w:sz w:val="24"/>
          <w:highlight w:val="none"/>
        </w:rPr>
        <w:t>“开标</w:t>
      </w:r>
      <w:r>
        <w:rPr>
          <w:rFonts w:hAnsi="宋体"/>
          <w:strike/>
          <w:color w:val="auto"/>
          <w:sz w:val="24"/>
          <w:highlight w:val="none"/>
        </w:rPr>
        <w:t>信封</w:t>
      </w:r>
      <w:r>
        <w:rPr>
          <w:rFonts w:hint="eastAsia" w:hAnsi="宋体"/>
          <w:strike/>
          <w:color w:val="auto"/>
          <w:sz w:val="24"/>
          <w:highlight w:val="none"/>
        </w:rPr>
        <w:t>”中</w:t>
      </w:r>
      <w:r>
        <w:rPr>
          <w:rFonts w:hAnsi="宋体"/>
          <w:strike/>
          <w:color w:val="auto"/>
          <w:sz w:val="24"/>
          <w:highlight w:val="none"/>
        </w:rPr>
        <w:t>的《</w:t>
      </w:r>
      <w:r>
        <w:rPr>
          <w:rFonts w:hint="eastAsia" w:ascii="宋体" w:hAnsi="宋体"/>
          <w:strike/>
          <w:color w:val="auto"/>
          <w:sz w:val="24"/>
          <w:highlight w:val="none"/>
        </w:rPr>
        <w:t>联合体投标协议</w:t>
      </w:r>
      <w:r>
        <w:rPr>
          <w:rFonts w:hAnsi="宋体"/>
          <w:strike/>
          <w:color w:val="auto"/>
          <w:sz w:val="24"/>
          <w:highlight w:val="none"/>
        </w:rPr>
        <w:t>》</w:t>
      </w:r>
      <w:r>
        <w:rPr>
          <w:rFonts w:hint="eastAsia" w:hAnsi="宋体"/>
          <w:strike/>
          <w:color w:val="auto"/>
          <w:sz w:val="24"/>
          <w:highlight w:val="none"/>
        </w:rPr>
        <w:t>为准</w:t>
      </w:r>
      <w:r>
        <w:rPr>
          <w:rFonts w:hint="eastAsia" w:ascii="宋体" w:hAnsi="宋体"/>
          <w:strike/>
          <w:color w:val="auto"/>
          <w:sz w:val="24"/>
          <w:highlight w:val="none"/>
        </w:rPr>
        <w:t>）；</w:t>
      </w:r>
    </w:p>
    <w:p>
      <w:pPr>
        <w:spacing w:line="360" w:lineRule="auto"/>
        <w:ind w:left="821" w:hanging="820" w:hangingChars="342"/>
        <w:rPr>
          <w:rFonts w:ascii="宋体" w:hAnsi="宋体"/>
          <w:strike/>
          <w:color w:val="auto"/>
          <w:sz w:val="24"/>
          <w:highlight w:val="none"/>
        </w:rPr>
      </w:pPr>
      <w:r>
        <w:rPr>
          <w:rFonts w:hint="eastAsia" w:ascii="宋体" w:hAnsi="宋体"/>
          <w:strike/>
          <w:color w:val="auto"/>
          <w:sz w:val="24"/>
          <w:highlight w:val="none"/>
        </w:rPr>
        <w:t xml:space="preserve">   (e) </w:t>
      </w:r>
      <w:r>
        <w:rPr>
          <w:rFonts w:hint="eastAsia" w:hAnsi="宋体"/>
          <w:strike/>
          <w:color w:val="auto"/>
          <w:sz w:val="24"/>
          <w:highlight w:val="none"/>
        </w:rPr>
        <w:t>投标人</w:t>
      </w:r>
      <w:r>
        <w:rPr>
          <w:rFonts w:hint="eastAsia" w:ascii="宋体" w:hAnsi="宋体"/>
          <w:strike/>
          <w:color w:val="auto"/>
          <w:sz w:val="24"/>
          <w:highlight w:val="none"/>
        </w:rPr>
        <w:t>资质证书；</w:t>
      </w:r>
    </w:p>
    <w:p>
      <w:pPr>
        <w:spacing w:line="360" w:lineRule="auto"/>
        <w:ind w:left="821" w:hanging="820" w:hangingChars="342"/>
        <w:rPr>
          <w:rFonts w:ascii="宋体" w:hAnsi="宋体"/>
          <w:strike/>
          <w:color w:val="auto"/>
          <w:sz w:val="24"/>
          <w:highlight w:val="none"/>
        </w:rPr>
      </w:pPr>
      <w:r>
        <w:rPr>
          <w:rFonts w:hint="eastAsia" w:ascii="宋体" w:hAnsi="宋体"/>
          <w:strike/>
          <w:color w:val="auto"/>
          <w:sz w:val="24"/>
          <w:highlight w:val="none"/>
        </w:rPr>
        <w:t xml:space="preserve">   (f) </w:t>
      </w:r>
      <w:r>
        <w:rPr>
          <w:rFonts w:hint="eastAsia" w:hAnsi="宋体"/>
          <w:strike/>
          <w:color w:val="auto"/>
          <w:sz w:val="24"/>
          <w:highlight w:val="none"/>
        </w:rPr>
        <w:t>申请人已在广州市住房和城乡建设局建立诚信档案</w:t>
      </w:r>
      <w:r>
        <w:rPr>
          <w:rFonts w:hint="eastAsia" w:ascii="宋体" w:hAnsi="宋体"/>
          <w:strike/>
          <w:color w:val="auto"/>
          <w:sz w:val="24"/>
          <w:highlight w:val="none"/>
        </w:rPr>
        <w:t>；</w:t>
      </w:r>
    </w:p>
    <w:p>
      <w:pPr>
        <w:spacing w:line="360" w:lineRule="auto"/>
        <w:ind w:left="789" w:leftChars="67" w:hanging="648" w:hangingChars="270"/>
        <w:rPr>
          <w:rFonts w:ascii="宋体" w:hAnsi="宋体"/>
          <w:strike/>
          <w:color w:val="auto"/>
          <w:sz w:val="24"/>
          <w:highlight w:val="none"/>
        </w:rPr>
      </w:pPr>
      <w:r>
        <w:rPr>
          <w:rFonts w:hint="eastAsia" w:hAnsi="宋体"/>
          <w:strike/>
          <w:color w:val="auto"/>
          <w:sz w:val="24"/>
          <w:highlight w:val="none"/>
        </w:rPr>
        <w:t xml:space="preserve">  (g) 投标申请表（附录1）；</w:t>
      </w:r>
    </w:p>
    <w:p>
      <w:pPr>
        <w:spacing w:line="360" w:lineRule="auto"/>
        <w:ind w:left="759" w:leftChars="167" w:hanging="408" w:hangingChars="170"/>
        <w:rPr>
          <w:rFonts w:ascii="宋体" w:hAnsi="宋体"/>
          <w:strike/>
          <w:color w:val="auto"/>
          <w:sz w:val="24"/>
          <w:highlight w:val="none"/>
        </w:rPr>
      </w:pPr>
      <w:r>
        <w:rPr>
          <w:rFonts w:hint="eastAsia" w:hAnsi="宋体"/>
          <w:strike/>
          <w:color w:val="auto"/>
          <w:sz w:val="24"/>
          <w:highlight w:val="none"/>
        </w:rPr>
        <w:t>(h) 拟派</w:t>
      </w:r>
      <w:r>
        <w:rPr>
          <w:rFonts w:hint="eastAsia" w:ascii="宋体" w:hAnsi="宋体"/>
          <w:strike/>
          <w:color w:val="auto"/>
          <w:sz w:val="24"/>
          <w:highlight w:val="none"/>
        </w:rPr>
        <w:t>项目负责人注册执业资格证书或职称证书；</w:t>
      </w:r>
    </w:p>
    <w:p>
      <w:pPr>
        <w:spacing w:line="360" w:lineRule="auto"/>
        <w:rPr>
          <w:rFonts w:ascii="宋体" w:hAnsi="宋体"/>
          <w:strike/>
          <w:color w:val="auto"/>
          <w:sz w:val="24"/>
          <w:highlight w:val="none"/>
        </w:rPr>
      </w:pPr>
      <w:r>
        <w:rPr>
          <w:rFonts w:hint="eastAsia" w:hAnsi="宋体"/>
          <w:strike/>
          <w:color w:val="auto"/>
          <w:sz w:val="24"/>
          <w:highlight w:val="none"/>
        </w:rPr>
        <w:t xml:space="preserve">   (i) 拟派各专业负责人注册</w:t>
      </w:r>
      <w:r>
        <w:rPr>
          <w:rFonts w:hint="eastAsia" w:ascii="宋体" w:hAnsi="宋体"/>
          <w:strike/>
          <w:color w:val="auto"/>
          <w:sz w:val="24"/>
          <w:highlight w:val="none"/>
        </w:rPr>
        <w:t>执业资格证书或职称证书及工作简历；</w:t>
      </w:r>
    </w:p>
    <w:p>
      <w:pPr>
        <w:spacing w:line="360" w:lineRule="auto"/>
        <w:rPr>
          <w:rFonts w:ascii="宋体" w:hAnsi="宋体"/>
          <w:strike/>
          <w:color w:val="auto"/>
          <w:sz w:val="24"/>
          <w:highlight w:val="none"/>
        </w:rPr>
      </w:pPr>
      <w:r>
        <w:rPr>
          <w:rFonts w:hint="eastAsia" w:ascii="宋体" w:hAnsi="宋体"/>
          <w:strike/>
          <w:color w:val="auto"/>
          <w:sz w:val="24"/>
          <w:highlight w:val="none"/>
        </w:rPr>
        <w:t xml:space="preserve">   </w:t>
      </w:r>
      <w:r>
        <w:rPr>
          <w:rFonts w:hint="eastAsia" w:hAnsi="宋体"/>
          <w:strike/>
          <w:color w:val="auto"/>
          <w:sz w:val="24"/>
          <w:highlight w:val="none"/>
        </w:rPr>
        <w:t xml:space="preserve">(j) </w:t>
      </w:r>
      <w:r>
        <w:rPr>
          <w:rFonts w:hint="eastAsia" w:ascii="宋体" w:hAnsi="宋体"/>
          <w:strike/>
          <w:color w:val="auto"/>
          <w:sz w:val="24"/>
          <w:highlight w:val="none"/>
        </w:rPr>
        <w:t>投标人认为有必要提供的其他资料。</w:t>
      </w:r>
    </w:p>
    <w:p>
      <w:pPr>
        <w:spacing w:line="360" w:lineRule="auto"/>
        <w:rPr>
          <w:rFonts w:ascii="宋体" w:hAnsi="宋体"/>
          <w:strike/>
          <w:color w:val="auto"/>
          <w:sz w:val="24"/>
          <w:highlight w:val="none"/>
        </w:rPr>
      </w:pPr>
      <w:r>
        <w:rPr>
          <w:rFonts w:hint="eastAsia" w:hAnsi="宋体"/>
          <w:strike/>
          <w:color w:val="auto"/>
          <w:sz w:val="24"/>
          <w:highlight w:val="none"/>
        </w:rPr>
        <w:t xml:space="preserve">   </w:t>
      </w:r>
    </w:p>
    <w:p>
      <w:pPr>
        <w:spacing w:line="360" w:lineRule="auto"/>
        <w:ind w:left="611" w:leftChars="15" w:hanging="580" w:hangingChars="242"/>
        <w:rPr>
          <w:rFonts w:ascii="宋体" w:hAnsi="宋体"/>
          <w:strike/>
          <w:color w:val="auto"/>
          <w:sz w:val="24"/>
          <w:highlight w:val="none"/>
        </w:rPr>
      </w:pPr>
      <w:r>
        <w:rPr>
          <w:rFonts w:hint="eastAsia" w:ascii="宋体" w:hAnsi="宋体"/>
          <w:strike/>
          <w:color w:val="auto"/>
          <w:sz w:val="24"/>
          <w:highlight w:val="none"/>
        </w:rPr>
        <w:t>注：资格审查文件中的(e)、(f)取自广州市房建和市政企业库，投标人企业库中记录的该部分上传件将被视为投标人递交投标文件的一部分，不需重复提交。评标委员会对该部分资料的审查将以投标截止时间在广州市房建和市政企业库内上传件为依据。若招标人延长投标截止时间的，以上资料的评审时点也相应延长。投标人应及时维护其在广州市房建和市政企业库登记的信息及上传件，确保各项信息及上传件在有效期内。</w:t>
      </w:r>
    </w:p>
    <w:p>
      <w:pPr>
        <w:spacing w:line="360" w:lineRule="auto"/>
        <w:ind w:left="611" w:leftChars="15" w:hanging="580" w:hangingChars="242"/>
        <w:rPr>
          <w:rFonts w:ascii="宋体" w:hAnsi="宋体"/>
          <w:strike/>
          <w:color w:val="auto"/>
          <w:sz w:val="24"/>
          <w:highlight w:val="none"/>
        </w:rPr>
      </w:pPr>
    </w:p>
    <w:p>
      <w:pPr>
        <w:spacing w:line="360" w:lineRule="auto"/>
        <w:ind w:left="361" w:hanging="361" w:hangingChars="150"/>
        <w:rPr>
          <w:rFonts w:ascii="宋体" w:hAnsi="宋体"/>
          <w:b/>
          <w:bCs/>
          <w:strike/>
          <w:color w:val="auto"/>
          <w:sz w:val="24"/>
          <w:highlight w:val="none"/>
        </w:rPr>
      </w:pPr>
      <w:r>
        <w:rPr>
          <w:rFonts w:ascii="宋体" w:hAnsi="宋体"/>
          <w:b/>
          <w:bCs/>
          <w:strike/>
          <w:color w:val="auto"/>
          <w:sz w:val="24"/>
          <w:highlight w:val="none"/>
        </w:rPr>
        <w:t xml:space="preserve">6    </w:t>
      </w:r>
      <w:r>
        <w:rPr>
          <w:rFonts w:hint="eastAsia" w:ascii="宋体" w:hAnsi="宋体"/>
          <w:b/>
          <w:bCs/>
          <w:strike/>
          <w:color w:val="auto"/>
          <w:sz w:val="24"/>
          <w:highlight w:val="none"/>
        </w:rPr>
        <w:t>定标资料（如有）</w:t>
      </w:r>
    </w:p>
    <w:p>
      <w:pPr>
        <w:spacing w:line="360" w:lineRule="auto"/>
        <w:ind w:left="360" w:hanging="360" w:hangingChars="150"/>
        <w:rPr>
          <w:rFonts w:ascii="宋体" w:hAnsi="宋体"/>
          <w:strike/>
          <w:color w:val="auto"/>
          <w:sz w:val="24"/>
          <w:highlight w:val="none"/>
        </w:rPr>
      </w:pPr>
    </w:p>
    <w:p>
      <w:pPr>
        <w:spacing w:line="360" w:lineRule="auto"/>
        <w:ind w:left="360" w:hanging="360" w:hangingChars="150"/>
        <w:rPr>
          <w:rFonts w:ascii="宋体" w:hAnsi="宋体"/>
          <w:strike/>
          <w:color w:val="auto"/>
          <w:sz w:val="24"/>
          <w:highlight w:val="none"/>
        </w:rPr>
      </w:pPr>
      <w:r>
        <w:rPr>
          <w:rFonts w:hint="eastAsia" w:ascii="宋体" w:hAnsi="宋体"/>
          <w:strike/>
          <w:color w:val="auto"/>
          <w:sz w:val="24"/>
          <w:highlight w:val="none"/>
        </w:rPr>
        <w:t>（由招标人自定）</w:t>
      </w:r>
    </w:p>
    <w:p>
      <w:pPr>
        <w:spacing w:line="360" w:lineRule="auto"/>
        <w:jc w:val="left"/>
        <w:rPr>
          <w:rFonts w:ascii="宋体" w:hAnsi="宋体"/>
          <w:color w:val="auto"/>
          <w:highlight w:val="none"/>
        </w:rPr>
      </w:pPr>
    </w:p>
    <w:p>
      <w:pPr>
        <w:keepNext/>
        <w:keepLines/>
        <w:spacing w:line="360" w:lineRule="auto"/>
        <w:outlineLvl w:val="0"/>
        <w:rPr>
          <w:rFonts w:ascii="宋体" w:hAnsi="宋体"/>
          <w:color w:val="auto"/>
          <w:kern w:val="44"/>
          <w:sz w:val="44"/>
          <w:szCs w:val="44"/>
          <w:highlight w:val="none"/>
        </w:rPr>
      </w:pPr>
      <w:r>
        <w:rPr>
          <w:rFonts w:ascii="宋体" w:hAnsi="宋体"/>
          <w:b/>
          <w:bCs/>
          <w:color w:val="auto"/>
          <w:kern w:val="44"/>
          <w:sz w:val="44"/>
          <w:szCs w:val="44"/>
          <w:highlight w:val="none"/>
        </w:rPr>
        <w:br w:type="page"/>
      </w:r>
      <w:bookmarkStart w:id="8" w:name="_Toc17410"/>
      <w:r>
        <w:rPr>
          <w:rFonts w:hint="eastAsia" w:ascii="宋体" w:hAnsi="宋体"/>
          <w:b/>
          <w:bCs/>
          <w:color w:val="auto"/>
          <w:kern w:val="44"/>
          <w:szCs w:val="21"/>
          <w:highlight w:val="none"/>
        </w:rPr>
        <w:t>附录6 投标书</w:t>
      </w:r>
      <w:bookmarkEnd w:id="8"/>
    </w:p>
    <w:p>
      <w:pPr>
        <w:spacing w:line="360" w:lineRule="auto"/>
        <w:jc w:val="center"/>
        <w:rPr>
          <w:rFonts w:ascii="宋体" w:hAnsi="宋体"/>
          <w:b/>
          <w:bCs/>
          <w:color w:val="auto"/>
          <w:sz w:val="32"/>
          <w:highlight w:val="none"/>
        </w:rPr>
      </w:pPr>
      <w:r>
        <w:rPr>
          <w:rFonts w:hint="eastAsia" w:ascii="宋体" w:hAnsi="宋体"/>
          <w:b/>
          <w:bCs/>
          <w:color w:val="auto"/>
          <w:sz w:val="32"/>
          <w:highlight w:val="none"/>
        </w:rPr>
        <w:t>投标书</w:t>
      </w:r>
    </w:p>
    <w:p>
      <w:pPr>
        <w:spacing w:line="360" w:lineRule="auto"/>
        <w:jc w:val="left"/>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（招标人、招标代理机构名称）</w:t>
      </w:r>
    </w:p>
    <w:p>
      <w:pPr>
        <w:spacing w:line="360" w:lineRule="auto"/>
        <w:jc w:val="left"/>
        <w:rPr>
          <w:rFonts w:ascii="宋体" w:hAnsi="宋体"/>
          <w:color w:val="auto"/>
          <w:sz w:val="24"/>
          <w:highlight w:val="none"/>
        </w:rPr>
      </w:pP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w:t>
      </w:r>
      <w:r>
        <w:rPr>
          <w:rFonts w:hint="eastAsia" w:ascii="宋体" w:hAnsi="宋体"/>
          <w:color w:val="auto"/>
          <w:sz w:val="24"/>
          <w:szCs w:val="24"/>
          <w:highlight w:val="none"/>
          <w:u w:val="single"/>
        </w:rPr>
        <w:t>勘察设计费报价汇总表</w:t>
      </w:r>
      <w:r>
        <w:rPr>
          <w:rFonts w:hint="eastAsia" w:ascii="宋体" w:hAnsi="宋体"/>
          <w:color w:val="auto"/>
          <w:sz w:val="24"/>
          <w:szCs w:val="24"/>
          <w:highlight w:val="none"/>
        </w:rPr>
        <w:t>》的投标总报价，承包本次招标所包含的工作，并承担质量缺陷责任。我方项目负责人为网上投标登记时选择的项目负责人。如我司成为本项目中标候选人，我司同意并授权招标人将我司投标文件商务部分进行公开。</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pPr>
        <w:spacing w:line="360" w:lineRule="auto"/>
        <w:ind w:firstLine="420"/>
        <w:rPr>
          <w:rFonts w:ascii="宋体" w:hAnsi="宋体"/>
          <w:b/>
          <w:bCs/>
          <w:color w:val="auto"/>
          <w:sz w:val="24"/>
          <w:szCs w:val="24"/>
          <w:highlight w:val="none"/>
          <w:u w:val="single"/>
        </w:rPr>
      </w:pPr>
      <w:r>
        <w:rPr>
          <w:rFonts w:hint="eastAsia" w:ascii="宋体" w:hAnsi="宋体"/>
          <w:b/>
          <w:bCs/>
          <w:color w:val="auto"/>
          <w:sz w:val="24"/>
          <w:szCs w:val="24"/>
          <w:highlight w:val="none"/>
          <w:u w:val="single"/>
        </w:rPr>
        <w:t>如果我方中标，我方将在收到中标通知书5个工作日内按本项目合同条款及勘察设计任务书要求的人员配备要求，组建本项目勘察设计项目组，并将人员名单作为合同签订的附件。如配备的人员不满足要求，我方承诺按合同约定承担违约责任。</w:t>
      </w:r>
      <w:r>
        <w:rPr>
          <w:rFonts w:hint="eastAsia" w:ascii="宋体" w:hAnsi="宋体"/>
          <w:color w:val="auto"/>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如果我方中标，我方将提供规定的履约担保，将在合同规定的日期开工，并在竣工时间内，按照上述文件完成项目。</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除非制订正式合同协议书并生效，本投标书以及你方中标通知书，应构成你我双方间具有约束力的合同。</w:t>
      </w:r>
    </w:p>
    <w:p>
      <w:pPr>
        <w:spacing w:line="360" w:lineRule="auto"/>
        <w:ind w:firstLine="405"/>
        <w:rPr>
          <w:rFonts w:ascii="宋体" w:hAnsi="宋体"/>
          <w:color w:val="auto"/>
          <w:sz w:val="24"/>
          <w:highlight w:val="none"/>
        </w:rPr>
      </w:pPr>
      <w:r>
        <w:rPr>
          <w:rFonts w:hint="eastAsia" w:ascii="宋体" w:hAnsi="宋体"/>
          <w:color w:val="auto"/>
          <w:sz w:val="24"/>
          <w:highlight w:val="none"/>
        </w:rPr>
        <w:t>本投标书同时作为法人证明书或法人授权委托书。</w:t>
      </w:r>
    </w:p>
    <w:p>
      <w:pPr>
        <w:spacing w:line="360" w:lineRule="auto"/>
        <w:rPr>
          <w:rFonts w:ascii="宋体" w:hAnsi="宋体"/>
          <w:color w:val="auto"/>
          <w:sz w:val="24"/>
          <w:highlight w:val="none"/>
        </w:rPr>
      </w:pP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投标人：（盖章）</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法定代表人：（签字或盖章）</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委托代理人：（签字或盖章）</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项目负责人：（签字或盖章）</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电话/传真：</w:t>
      </w:r>
      <w:r>
        <w:rPr>
          <w:rFonts w:hint="eastAsia" w:ascii="宋体" w:hAnsi="宋体"/>
          <w:color w:val="auto"/>
          <w:sz w:val="24"/>
          <w:szCs w:val="24"/>
          <w:highlight w:val="none"/>
          <w:u w:val="single"/>
        </w:rPr>
        <w:t xml:space="preserve">                    /FAX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电子邮箱：</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开户银行名称、帐号：</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开户行地址/电话：</w:t>
      </w:r>
      <w:r>
        <w:rPr>
          <w:rFonts w:hint="eastAsia" w:ascii="宋体" w:hAnsi="宋体"/>
          <w:color w:val="auto"/>
          <w:sz w:val="24"/>
          <w:szCs w:val="24"/>
          <w:highlight w:val="none"/>
          <w:u w:val="single"/>
        </w:rPr>
        <w:t xml:space="preserve">                                </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日期：       年    月    日</w:t>
      </w:r>
    </w:p>
    <w:p>
      <w:pPr>
        <w:keepNext/>
        <w:keepLines/>
        <w:spacing w:line="360" w:lineRule="auto"/>
        <w:outlineLvl w:val="0"/>
        <w:rPr>
          <w:rFonts w:ascii="宋体" w:hAnsi="宋体"/>
          <w:color w:val="auto"/>
          <w:kern w:val="44"/>
          <w:sz w:val="44"/>
          <w:szCs w:val="44"/>
          <w:highlight w:val="none"/>
        </w:rPr>
      </w:pPr>
      <w:r>
        <w:rPr>
          <w:rFonts w:ascii="宋体" w:hAnsi="宋体"/>
          <w:b/>
          <w:bCs/>
          <w:color w:val="auto"/>
          <w:kern w:val="44"/>
          <w:sz w:val="24"/>
          <w:szCs w:val="24"/>
          <w:highlight w:val="none"/>
        </w:rPr>
        <w:br w:type="page"/>
      </w:r>
      <w:bookmarkStart w:id="9" w:name="_Toc11853"/>
      <w:r>
        <w:rPr>
          <w:rFonts w:hint="eastAsia" w:ascii="宋体" w:hAnsi="宋体"/>
          <w:b/>
          <w:bCs/>
          <w:color w:val="auto"/>
          <w:kern w:val="44"/>
          <w:szCs w:val="21"/>
          <w:highlight w:val="none"/>
        </w:rPr>
        <w:t>附录7 联合体共同投标协议</w:t>
      </w:r>
      <w:bookmarkEnd w:id="9"/>
    </w:p>
    <w:p>
      <w:pPr>
        <w:spacing w:line="360" w:lineRule="auto"/>
        <w:jc w:val="center"/>
        <w:rPr>
          <w:rFonts w:ascii="宋体" w:hAnsi="宋体"/>
          <w:color w:val="auto"/>
          <w:sz w:val="24"/>
          <w:highlight w:val="none"/>
        </w:rPr>
      </w:pPr>
      <w:r>
        <w:rPr>
          <w:rFonts w:hint="eastAsia" w:ascii="宋体" w:hAnsi="宋体"/>
          <w:b/>
          <w:bCs/>
          <w:color w:val="auto"/>
          <w:sz w:val="32"/>
          <w:highlight w:val="none"/>
        </w:rPr>
        <w:t>联合体共同投标协议</w:t>
      </w:r>
    </w:p>
    <w:p>
      <w:pPr>
        <w:spacing w:line="360" w:lineRule="auto"/>
        <w:jc w:val="left"/>
        <w:rPr>
          <w:rFonts w:ascii="宋体" w:hAnsi="宋体"/>
          <w:color w:val="auto"/>
          <w:sz w:val="24"/>
          <w:highlight w:val="none"/>
        </w:rPr>
      </w:pPr>
      <w:r>
        <w:rPr>
          <w:rFonts w:hint="eastAsia" w:ascii="宋体" w:hAnsi="宋体"/>
          <w:color w:val="auto"/>
          <w:sz w:val="24"/>
          <w:highlight w:val="none"/>
        </w:rPr>
        <w:t>投标项目名称：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（招标人、招标代理机构名称）</w:t>
      </w:r>
    </w:p>
    <w:p>
      <w:pPr>
        <w:spacing w:line="360" w:lineRule="auto"/>
        <w:jc w:val="left"/>
        <w:rPr>
          <w:rFonts w:ascii="宋体" w:hAnsi="宋体"/>
          <w:color w:val="auto"/>
          <w:sz w:val="24"/>
          <w:highlight w:val="none"/>
        </w:rPr>
      </w:pP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pPr>
        <w:spacing w:line="360" w:lineRule="auto"/>
        <w:ind w:firstLine="420"/>
        <w:rPr>
          <w:rFonts w:ascii="宋体" w:hAnsi="宋体"/>
          <w:color w:val="auto"/>
          <w:sz w:val="24"/>
          <w:szCs w:val="24"/>
          <w:highlight w:val="none"/>
        </w:rPr>
      </w:pPr>
      <w:r>
        <w:rPr>
          <w:rFonts w:hint="eastAsia" w:ascii="宋体" w:hAnsi="宋体"/>
          <w:color w:val="auto"/>
          <w:kern w:val="0"/>
          <w:sz w:val="24"/>
          <w:highlight w:val="none"/>
        </w:rPr>
        <w:t>联合体各成员单位内部的职责分工如下：</w:t>
      </w:r>
      <w:r>
        <w:rPr>
          <w:rFonts w:hint="eastAsia" w:ascii="宋体" w:hAnsi="宋体"/>
          <w:color w:val="auto"/>
          <w:kern w:val="0"/>
          <w:sz w:val="24"/>
          <w:highlight w:val="none"/>
          <w:u w:val="single"/>
        </w:rPr>
        <w:t xml:space="preserve">    </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05"/>
        <w:rPr>
          <w:rFonts w:ascii="宋体" w:hAnsi="宋体"/>
          <w:color w:val="auto"/>
          <w:sz w:val="24"/>
          <w:highlight w:val="none"/>
        </w:rPr>
      </w:pPr>
      <w:r>
        <w:rPr>
          <w:rFonts w:hint="eastAsia" w:ascii="宋体" w:hAnsi="宋体"/>
          <w:color w:val="auto"/>
          <w:sz w:val="24"/>
          <w:highlight w:val="none"/>
        </w:rPr>
        <w:t>本投标协议同时作为法人证明书或法人授权委托书。</w:t>
      </w:r>
    </w:p>
    <w:p>
      <w:pPr>
        <w:spacing w:line="360" w:lineRule="auto"/>
        <w:rPr>
          <w:rFonts w:ascii="宋体" w:hAnsi="宋体"/>
          <w:color w:val="auto"/>
          <w:sz w:val="24"/>
          <w:szCs w:val="24"/>
          <w:highlight w:val="none"/>
        </w:rPr>
      </w:pP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投标牵头人：（盖章）</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法定代表人：（签字或盖章）</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委托代理人：（签字或盖章）</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电话/传真：</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分工内容：</w:t>
      </w:r>
      <w:r>
        <w:rPr>
          <w:rFonts w:hint="eastAsia" w:ascii="宋体" w:hAnsi="宋体"/>
          <w:color w:val="auto"/>
          <w:sz w:val="24"/>
          <w:szCs w:val="24"/>
          <w:highlight w:val="none"/>
          <w:u w:val="single"/>
        </w:rPr>
        <w:t xml:space="preserve">                                                  </w:t>
      </w:r>
    </w:p>
    <w:p>
      <w:pPr>
        <w:spacing w:line="360" w:lineRule="auto"/>
        <w:rPr>
          <w:rFonts w:ascii="宋体" w:hAnsi="宋体"/>
          <w:color w:val="auto"/>
          <w:sz w:val="24"/>
          <w:szCs w:val="24"/>
          <w:highlight w:val="none"/>
        </w:rPr>
      </w:pP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联合体成员：（盖章）</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法定代表人：（签字或盖章）</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委托代理人：（签字或盖章）</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电话/传真：</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u w:val="single"/>
        </w:rPr>
      </w:pPr>
      <w:r>
        <w:rPr>
          <w:rFonts w:hint="eastAsia" w:ascii="宋体" w:hAnsi="宋体"/>
          <w:color w:val="auto"/>
          <w:sz w:val="24"/>
          <w:szCs w:val="24"/>
          <w:highlight w:val="none"/>
        </w:rPr>
        <w:t>分工内容：</w:t>
      </w:r>
      <w:r>
        <w:rPr>
          <w:rFonts w:hint="eastAsia" w:ascii="宋体" w:hAnsi="宋体"/>
          <w:color w:val="auto"/>
          <w:sz w:val="24"/>
          <w:szCs w:val="24"/>
          <w:highlight w:val="none"/>
          <w:u w:val="single"/>
        </w:rPr>
        <w:t xml:space="preserve">                                                  </w:t>
      </w:r>
    </w:p>
    <w:p>
      <w:pPr>
        <w:spacing w:line="360" w:lineRule="auto"/>
        <w:ind w:firstLine="405"/>
        <w:rPr>
          <w:rFonts w:ascii="宋体" w:hAnsi="宋体"/>
          <w:color w:val="auto"/>
          <w:sz w:val="24"/>
          <w:szCs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 xml:space="preserve">                                 签订日期：       年    月    日</w:t>
      </w:r>
    </w:p>
    <w:p>
      <w:pPr>
        <w:spacing w:line="360" w:lineRule="auto"/>
        <w:rPr>
          <w:rFonts w:ascii="宋体" w:hAnsi="宋体"/>
          <w:b/>
          <w:bCs/>
          <w:color w:val="auto"/>
          <w:kern w:val="44"/>
          <w:szCs w:val="21"/>
          <w:highlight w:val="none"/>
        </w:rPr>
      </w:pPr>
      <w:r>
        <w:rPr>
          <w:rFonts w:ascii="宋体" w:hAnsi="宋体"/>
          <w:b/>
          <w:bCs/>
          <w:color w:val="auto"/>
          <w:sz w:val="24"/>
          <w:highlight w:val="none"/>
          <w:u w:val="single"/>
        </w:rPr>
        <w:br w:type="page"/>
      </w:r>
      <w:r>
        <w:rPr>
          <w:rFonts w:hint="eastAsia" w:ascii="宋体" w:hAnsi="宋体"/>
          <w:b/>
          <w:bCs/>
          <w:color w:val="auto"/>
          <w:kern w:val="44"/>
          <w:szCs w:val="21"/>
          <w:highlight w:val="none"/>
        </w:rPr>
        <w:t>附件 7-1（</w:t>
      </w:r>
      <w:r>
        <w:rPr>
          <w:rFonts w:hint="eastAsia" w:ascii="宋体" w:hAnsi="宋体"/>
          <w:b/>
          <w:bCs/>
          <w:color w:val="auto"/>
          <w:kern w:val="44"/>
          <w:szCs w:val="21"/>
          <w:highlight w:val="none"/>
          <w:u w:val="single"/>
        </w:rPr>
        <w:t>适用于合作设计</w:t>
      </w:r>
      <w:r>
        <w:rPr>
          <w:rFonts w:hint="eastAsia" w:ascii="宋体" w:hAnsi="宋体"/>
          <w:b/>
          <w:bCs/>
          <w:color w:val="auto"/>
          <w:kern w:val="44"/>
          <w:szCs w:val="21"/>
          <w:highlight w:val="none"/>
        </w:rPr>
        <w:t>）</w:t>
      </w:r>
    </w:p>
    <w:p>
      <w:pPr>
        <w:spacing w:line="360" w:lineRule="auto"/>
        <w:jc w:val="center"/>
        <w:rPr>
          <w:rFonts w:ascii="宋体" w:hAnsi="宋体"/>
          <w:b/>
          <w:bCs/>
          <w:color w:val="auto"/>
          <w:sz w:val="32"/>
          <w:highlight w:val="none"/>
        </w:rPr>
      </w:pPr>
      <w:r>
        <w:rPr>
          <w:rFonts w:hint="eastAsia" w:ascii="宋体" w:hAnsi="宋体"/>
          <w:b/>
          <w:bCs/>
          <w:color w:val="auto"/>
          <w:sz w:val="32"/>
          <w:highlight w:val="none"/>
        </w:rPr>
        <w:t>合作设计协议书</w:t>
      </w:r>
    </w:p>
    <w:p>
      <w:pPr>
        <w:spacing w:line="360" w:lineRule="auto"/>
        <w:rPr>
          <w:rFonts w:ascii="宋体" w:hAnsi="宋体"/>
          <w:b/>
          <w:bCs/>
          <w:color w:val="auto"/>
          <w:highlight w:val="none"/>
        </w:rPr>
      </w:pPr>
      <w:r>
        <w:rPr>
          <w:rFonts w:hint="eastAsia" w:ascii="宋体" w:hAnsi="宋体"/>
          <w:bCs/>
          <w:color w:val="auto"/>
          <w:highlight w:val="none"/>
        </w:rPr>
        <w:t xml:space="preserve">                             </w:t>
      </w:r>
    </w:p>
    <w:p>
      <w:pPr>
        <w:spacing w:line="360" w:lineRule="auto"/>
        <w:rPr>
          <w:rFonts w:ascii="宋体" w:hAnsi="宋体"/>
          <w:color w:val="auto"/>
          <w:sz w:val="24"/>
          <w:highlight w:val="none"/>
        </w:rPr>
      </w:pPr>
    </w:p>
    <w:p>
      <w:pPr>
        <w:spacing w:line="360" w:lineRule="auto"/>
        <w:jc w:val="left"/>
        <w:rPr>
          <w:rFonts w:ascii="宋体" w:hAnsi="宋体"/>
          <w:color w:val="auto"/>
          <w:highlight w:val="none"/>
        </w:rPr>
      </w:pPr>
      <w:r>
        <w:rPr>
          <w:rFonts w:hint="eastAsia" w:ascii="宋体" w:hAnsi="宋体"/>
          <w:color w:val="auto"/>
          <w:highlight w:val="none"/>
        </w:rPr>
        <w:t>投标项目名称：</w:t>
      </w:r>
      <w:r>
        <w:rPr>
          <w:rFonts w:hint="eastAsia" w:ascii="宋体" w:hAnsi="宋体"/>
          <w:color w:val="auto"/>
          <w:highlight w:val="none"/>
          <w:u w:val="single"/>
        </w:rPr>
        <w:t xml:space="preserve">                                           </w:t>
      </w:r>
      <w:r>
        <w:rPr>
          <w:rFonts w:hint="eastAsia" w:ascii="宋体" w:hAnsi="宋体"/>
          <w:color w:val="auto"/>
          <w:highlight w:val="none"/>
        </w:rPr>
        <w:t>。</w:t>
      </w:r>
    </w:p>
    <w:p>
      <w:pPr>
        <w:spacing w:line="360" w:lineRule="auto"/>
        <w:rPr>
          <w:rFonts w:ascii="宋体" w:hAnsi="宋体"/>
          <w:color w:val="auto"/>
          <w:szCs w:val="20"/>
          <w:highlight w:val="none"/>
        </w:rPr>
      </w:pPr>
    </w:p>
    <w:p>
      <w:pPr>
        <w:spacing w:line="360" w:lineRule="auto"/>
        <w:rPr>
          <w:rFonts w:ascii="宋体" w:hAnsi="宋体"/>
          <w:color w:val="auto"/>
          <w:szCs w:val="20"/>
          <w:highlight w:val="none"/>
        </w:rPr>
      </w:pPr>
      <w:r>
        <w:rPr>
          <w:rFonts w:hint="eastAsia" w:ascii="宋体" w:hAnsi="宋体"/>
          <w:color w:val="auto"/>
          <w:szCs w:val="20"/>
          <w:highlight w:val="none"/>
        </w:rPr>
        <w:t>致：</w:t>
      </w:r>
      <w:r>
        <w:rPr>
          <w:rFonts w:hint="eastAsia" w:ascii="宋体" w:hAnsi="宋体"/>
          <w:color w:val="auto"/>
          <w:szCs w:val="20"/>
          <w:highlight w:val="none"/>
          <w:u w:val="single"/>
        </w:rPr>
        <w:t xml:space="preserve">                                    </w:t>
      </w:r>
      <w:r>
        <w:rPr>
          <w:rFonts w:hint="eastAsia" w:ascii="宋体" w:hAnsi="宋体"/>
          <w:color w:val="auto"/>
          <w:szCs w:val="20"/>
          <w:highlight w:val="none"/>
        </w:rPr>
        <w:t>（招标人、招标代理机构名称）</w:t>
      </w:r>
    </w:p>
    <w:p>
      <w:pPr>
        <w:spacing w:line="360" w:lineRule="auto"/>
        <w:jc w:val="left"/>
        <w:rPr>
          <w:rFonts w:ascii="宋体" w:hAnsi="宋体"/>
          <w:color w:val="auto"/>
          <w:sz w:val="24"/>
          <w:highlight w:val="none"/>
        </w:rPr>
      </w:pPr>
    </w:p>
    <w:p>
      <w:pPr>
        <w:spacing w:line="360" w:lineRule="auto"/>
        <w:ind w:firstLine="420"/>
        <w:rPr>
          <w:rFonts w:ascii="宋体" w:hAnsi="宋体"/>
          <w:color w:val="auto"/>
          <w:szCs w:val="21"/>
          <w:highlight w:val="none"/>
        </w:rPr>
      </w:pPr>
      <w:r>
        <w:rPr>
          <w:rFonts w:hint="eastAsia" w:ascii="宋体" w:hAnsi="宋体"/>
          <w:color w:val="auto"/>
          <w:szCs w:val="20"/>
          <w:highlight w:val="none"/>
        </w:rPr>
        <w:t>按照招标公告的规定，</w:t>
      </w:r>
      <w:r>
        <w:rPr>
          <w:rFonts w:hint="eastAsia" w:ascii="宋体" w:hAnsi="宋体"/>
          <w:color w:val="auto"/>
          <w:szCs w:val="20"/>
          <w:highlight w:val="none"/>
          <w:u w:val="single"/>
        </w:rPr>
        <w:t xml:space="preserve">                         </w:t>
      </w:r>
      <w:r>
        <w:rPr>
          <w:rFonts w:hint="eastAsia" w:ascii="宋体" w:hAnsi="宋体"/>
          <w:color w:val="auto"/>
          <w:szCs w:val="20"/>
          <w:highlight w:val="none"/>
        </w:rPr>
        <w:t>（外国或香港、澳门、台湾的设计企业）作为投标人（即“申请人”，下同）</w:t>
      </w:r>
      <w:r>
        <w:rPr>
          <w:rFonts w:hint="eastAsia" w:ascii="宋体" w:hAnsi="宋体"/>
          <w:color w:val="auto"/>
          <w:szCs w:val="20"/>
          <w:highlight w:val="none"/>
          <w:u w:val="single"/>
        </w:rPr>
        <w:t xml:space="preserve">                       </w:t>
      </w:r>
      <w:r>
        <w:rPr>
          <w:rFonts w:hint="eastAsia" w:ascii="宋体" w:hAnsi="宋体"/>
          <w:color w:val="auto"/>
          <w:szCs w:val="20"/>
          <w:highlight w:val="none"/>
        </w:rPr>
        <w:t>（符合招标公告</w:t>
      </w:r>
      <w:r>
        <w:rPr>
          <w:rFonts w:hint="eastAsia" w:ascii="宋体" w:hAnsi="宋体"/>
          <w:color w:val="auto"/>
          <w:szCs w:val="21"/>
          <w:highlight w:val="none"/>
        </w:rPr>
        <w:t>第1.4.2条资质条件的企业</w:t>
      </w:r>
      <w:r>
        <w:rPr>
          <w:rFonts w:hint="eastAsia" w:ascii="宋体" w:hAnsi="宋体"/>
          <w:color w:val="auto"/>
          <w:szCs w:val="20"/>
          <w:highlight w:val="none"/>
        </w:rPr>
        <w:t>）的合作设计方，参与本项目进行合作设计。若中标，各成员向招标人承担连带责任</w:t>
      </w:r>
      <w:r>
        <w:rPr>
          <w:rFonts w:hint="eastAsia" w:ascii="宋体" w:hAnsi="宋体"/>
          <w:color w:val="auto"/>
          <w:szCs w:val="21"/>
          <w:highlight w:val="none"/>
        </w:rPr>
        <w:t>。</w:t>
      </w:r>
      <w:r>
        <w:rPr>
          <w:rFonts w:hint="eastAsia" w:ascii="宋体" w:hAnsi="宋体"/>
          <w:color w:val="auto"/>
          <w:szCs w:val="20"/>
          <w:highlight w:val="none"/>
        </w:rPr>
        <w:t>合作设计方</w:t>
      </w:r>
      <w:r>
        <w:rPr>
          <w:rFonts w:hint="eastAsia" w:ascii="宋体" w:hAnsi="宋体"/>
          <w:color w:val="auto"/>
          <w:szCs w:val="21"/>
          <w:highlight w:val="none"/>
        </w:rPr>
        <w:t>授权委托</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0"/>
          <w:highlight w:val="none"/>
        </w:rPr>
        <w:t>符合招标公告</w:t>
      </w:r>
      <w:r>
        <w:rPr>
          <w:rFonts w:hint="eastAsia" w:ascii="宋体" w:hAnsi="宋体"/>
          <w:color w:val="auto"/>
          <w:szCs w:val="21"/>
          <w:highlight w:val="none"/>
        </w:rPr>
        <w:t>第1.4.2条资质条件的企业）代表所有合作成员参加投标、提交投标文件，以及与招标人签订合同，负责整个合同实施阶段的协调工作。</w:t>
      </w:r>
    </w:p>
    <w:p>
      <w:pPr>
        <w:spacing w:line="360" w:lineRule="auto"/>
        <w:ind w:firstLine="420"/>
        <w:rPr>
          <w:rFonts w:ascii="宋体" w:hAnsi="宋体"/>
          <w:color w:val="auto"/>
          <w:szCs w:val="20"/>
          <w:highlight w:val="none"/>
        </w:rPr>
      </w:pPr>
    </w:p>
    <w:p>
      <w:pPr>
        <w:spacing w:line="360" w:lineRule="auto"/>
        <w:ind w:left="735" w:hanging="735" w:hangingChars="350"/>
        <w:jc w:val="left"/>
        <w:rPr>
          <w:rFonts w:ascii="宋体" w:hAnsi="宋体"/>
          <w:color w:val="auto"/>
          <w:szCs w:val="21"/>
          <w:highlight w:val="none"/>
        </w:rPr>
      </w:pPr>
      <w:r>
        <w:rPr>
          <w:rFonts w:hint="eastAsia" w:ascii="宋体" w:hAnsi="宋体"/>
          <w:color w:val="auto"/>
          <w:highlight w:val="none"/>
        </w:rPr>
        <w:t xml:space="preserve"> </w:t>
      </w:r>
    </w:p>
    <w:p>
      <w:pPr>
        <w:spacing w:line="360" w:lineRule="auto"/>
        <w:rPr>
          <w:rFonts w:ascii="宋体" w:hAnsi="宋体"/>
          <w:color w:val="auto"/>
          <w:highlight w:val="none"/>
        </w:rPr>
      </w:pPr>
    </w:p>
    <w:p>
      <w:pPr>
        <w:spacing w:line="360" w:lineRule="auto"/>
        <w:rPr>
          <w:rFonts w:ascii="宋体" w:hAnsi="宋体"/>
          <w:color w:val="auto"/>
          <w:szCs w:val="20"/>
          <w:highlight w:val="none"/>
        </w:rPr>
      </w:pPr>
    </w:p>
    <w:p>
      <w:pPr>
        <w:spacing w:line="360" w:lineRule="auto"/>
        <w:ind w:firstLine="210" w:firstLineChars="100"/>
        <w:rPr>
          <w:rFonts w:ascii="宋体" w:hAnsi="宋体"/>
          <w:color w:val="auto"/>
          <w:szCs w:val="20"/>
          <w:highlight w:val="none"/>
        </w:rPr>
      </w:pPr>
      <w:r>
        <w:rPr>
          <w:rFonts w:hint="eastAsia" w:ascii="宋体" w:hAnsi="宋体"/>
          <w:color w:val="auto"/>
          <w:szCs w:val="20"/>
          <w:highlight w:val="none"/>
        </w:rPr>
        <w:t xml:space="preserve">  合作设计方：（盖章）</w:t>
      </w:r>
      <w:r>
        <w:rPr>
          <w:rFonts w:hint="eastAsia" w:ascii="宋体" w:hAnsi="宋体"/>
          <w:color w:val="auto"/>
          <w:szCs w:val="20"/>
          <w:highlight w:val="none"/>
          <w:u w:val="single"/>
        </w:rPr>
        <w:t xml:space="preserve">                                         </w:t>
      </w:r>
    </w:p>
    <w:p>
      <w:pPr>
        <w:spacing w:line="360" w:lineRule="auto"/>
        <w:ind w:firstLine="420" w:firstLineChars="200"/>
        <w:rPr>
          <w:rFonts w:ascii="宋体" w:hAnsi="宋体"/>
          <w:color w:val="auto"/>
          <w:szCs w:val="20"/>
          <w:highlight w:val="none"/>
          <w:u w:val="single"/>
        </w:rPr>
      </w:pPr>
      <w:r>
        <w:rPr>
          <w:rFonts w:hint="eastAsia" w:ascii="宋体" w:hAnsi="宋体"/>
          <w:color w:val="auto"/>
          <w:szCs w:val="20"/>
          <w:highlight w:val="none"/>
        </w:rPr>
        <w:t>代表人：（签字或盖章）</w:t>
      </w:r>
      <w:r>
        <w:rPr>
          <w:rFonts w:hint="eastAsia" w:ascii="宋体" w:hAnsi="宋体"/>
          <w:color w:val="auto"/>
          <w:szCs w:val="20"/>
          <w:highlight w:val="none"/>
          <w:u w:val="single"/>
        </w:rPr>
        <w:t xml:space="preserve">                                       </w:t>
      </w:r>
    </w:p>
    <w:p>
      <w:pPr>
        <w:spacing w:line="360" w:lineRule="auto"/>
        <w:rPr>
          <w:rFonts w:ascii="宋体" w:hAnsi="宋体"/>
          <w:color w:val="auto"/>
          <w:szCs w:val="20"/>
          <w:highlight w:val="none"/>
        </w:rPr>
      </w:pPr>
      <w:r>
        <w:rPr>
          <w:rFonts w:hint="eastAsia" w:ascii="宋体" w:hAnsi="宋体"/>
          <w:color w:val="auto"/>
          <w:szCs w:val="20"/>
          <w:highlight w:val="none"/>
        </w:rPr>
        <w:t xml:space="preserve">    分工内容：</w:t>
      </w:r>
      <w:r>
        <w:rPr>
          <w:rFonts w:hint="eastAsia" w:ascii="宋体" w:hAnsi="宋体"/>
          <w:color w:val="auto"/>
          <w:szCs w:val="20"/>
          <w:highlight w:val="none"/>
          <w:u w:val="single"/>
        </w:rPr>
        <w:t xml:space="preserve">                                                  </w:t>
      </w:r>
    </w:p>
    <w:p>
      <w:pPr>
        <w:spacing w:line="360" w:lineRule="auto"/>
        <w:rPr>
          <w:rFonts w:ascii="宋体" w:hAnsi="宋体"/>
          <w:color w:val="auto"/>
          <w:szCs w:val="20"/>
          <w:highlight w:val="none"/>
        </w:rPr>
      </w:pPr>
    </w:p>
    <w:p>
      <w:pPr>
        <w:spacing w:line="360" w:lineRule="auto"/>
        <w:rPr>
          <w:rFonts w:ascii="宋体" w:hAnsi="宋体"/>
          <w:color w:val="auto"/>
          <w:szCs w:val="20"/>
          <w:highlight w:val="none"/>
        </w:rPr>
      </w:pPr>
      <w:r>
        <w:rPr>
          <w:rFonts w:hint="eastAsia" w:ascii="宋体" w:hAnsi="宋体"/>
          <w:color w:val="auto"/>
          <w:szCs w:val="20"/>
          <w:highlight w:val="none"/>
        </w:rPr>
        <w:t xml:space="preserve">    投标人：（盖章）</w:t>
      </w:r>
      <w:r>
        <w:rPr>
          <w:rFonts w:hint="eastAsia" w:ascii="宋体" w:hAnsi="宋体"/>
          <w:color w:val="auto"/>
          <w:szCs w:val="20"/>
          <w:highlight w:val="none"/>
          <w:u w:val="single"/>
        </w:rPr>
        <w:t xml:space="preserve">                                             </w:t>
      </w:r>
    </w:p>
    <w:p>
      <w:pPr>
        <w:spacing w:line="360" w:lineRule="auto"/>
        <w:ind w:firstLine="420" w:firstLineChars="200"/>
        <w:rPr>
          <w:rFonts w:ascii="宋体" w:hAnsi="宋体"/>
          <w:color w:val="auto"/>
          <w:szCs w:val="20"/>
          <w:highlight w:val="none"/>
          <w:u w:val="single"/>
        </w:rPr>
      </w:pPr>
      <w:r>
        <w:rPr>
          <w:rFonts w:hint="eastAsia" w:ascii="宋体" w:hAnsi="宋体"/>
          <w:color w:val="auto"/>
          <w:szCs w:val="20"/>
          <w:highlight w:val="none"/>
        </w:rPr>
        <w:t>法定代表人：（签字或盖章）</w:t>
      </w:r>
      <w:r>
        <w:rPr>
          <w:rFonts w:hint="eastAsia" w:ascii="宋体" w:hAnsi="宋体"/>
          <w:color w:val="auto"/>
          <w:szCs w:val="20"/>
          <w:highlight w:val="none"/>
          <w:u w:val="single"/>
        </w:rPr>
        <w:t xml:space="preserve">                                   </w:t>
      </w:r>
    </w:p>
    <w:p>
      <w:pPr>
        <w:spacing w:line="360" w:lineRule="auto"/>
        <w:rPr>
          <w:rFonts w:ascii="宋体" w:hAnsi="宋体"/>
          <w:color w:val="auto"/>
          <w:szCs w:val="20"/>
          <w:highlight w:val="none"/>
        </w:rPr>
      </w:pPr>
      <w:r>
        <w:rPr>
          <w:rFonts w:hint="eastAsia" w:ascii="宋体" w:hAnsi="宋体"/>
          <w:color w:val="auto"/>
          <w:szCs w:val="20"/>
          <w:highlight w:val="none"/>
        </w:rPr>
        <w:t xml:space="preserve">    分工内容：</w:t>
      </w:r>
      <w:r>
        <w:rPr>
          <w:rFonts w:hint="eastAsia" w:ascii="宋体" w:hAnsi="宋体"/>
          <w:color w:val="auto"/>
          <w:szCs w:val="20"/>
          <w:highlight w:val="none"/>
          <w:u w:val="single"/>
        </w:rPr>
        <w:t xml:space="preserve">                                                  </w:t>
      </w:r>
    </w:p>
    <w:p>
      <w:pPr>
        <w:keepNext/>
        <w:keepLines/>
        <w:spacing w:line="360" w:lineRule="auto"/>
        <w:outlineLvl w:val="0"/>
        <w:rPr>
          <w:rFonts w:ascii="宋体" w:hAnsi="宋体"/>
          <w:b/>
          <w:bCs/>
          <w:color w:val="auto"/>
          <w:kern w:val="44"/>
          <w:szCs w:val="21"/>
          <w:highlight w:val="none"/>
        </w:rPr>
      </w:pPr>
      <w:r>
        <w:rPr>
          <w:rFonts w:ascii="宋体" w:hAnsi="宋体"/>
          <w:color w:val="auto"/>
          <w:kern w:val="44"/>
          <w:sz w:val="24"/>
          <w:szCs w:val="44"/>
          <w:highlight w:val="none"/>
          <w:u w:val="single"/>
        </w:rPr>
        <w:br w:type="page"/>
      </w:r>
      <w:bookmarkStart w:id="10" w:name="_Toc440"/>
      <w:r>
        <w:rPr>
          <w:rFonts w:hint="eastAsia" w:ascii="宋体" w:hAnsi="宋体"/>
          <w:b/>
          <w:bCs/>
          <w:color w:val="auto"/>
          <w:kern w:val="44"/>
          <w:szCs w:val="21"/>
          <w:highlight w:val="none"/>
        </w:rPr>
        <w:t>附录8 投标人声明</w:t>
      </w:r>
      <w:bookmarkEnd w:id="10"/>
    </w:p>
    <w:p>
      <w:pPr>
        <w:spacing w:line="360" w:lineRule="auto"/>
        <w:jc w:val="center"/>
        <w:rPr>
          <w:rFonts w:ascii="宋体" w:hAnsi="宋体"/>
          <w:b/>
          <w:color w:val="auto"/>
          <w:sz w:val="32"/>
          <w:highlight w:val="none"/>
        </w:rPr>
      </w:pPr>
      <w:r>
        <w:rPr>
          <w:rFonts w:hint="eastAsia" w:ascii="宋体" w:hAnsi="宋体"/>
          <w:b/>
          <w:color w:val="auto"/>
          <w:sz w:val="32"/>
          <w:highlight w:val="none"/>
        </w:rPr>
        <w:t>投标人声明</w:t>
      </w:r>
    </w:p>
    <w:p>
      <w:pPr>
        <w:spacing w:line="360" w:lineRule="auto"/>
        <w:ind w:firstLine="629"/>
        <w:rPr>
          <w:rFonts w:ascii="宋体" w:hAnsi="宋体"/>
          <w:color w:val="auto"/>
          <w:kern w:val="0"/>
          <w:sz w:val="24"/>
          <w:szCs w:val="24"/>
          <w:highlight w:val="none"/>
        </w:rPr>
      </w:pPr>
    </w:p>
    <w:p>
      <w:pPr>
        <w:spacing w:line="360" w:lineRule="auto"/>
        <w:ind w:firstLine="629"/>
        <w:rPr>
          <w:rFonts w:ascii="宋体" w:hAnsi="宋体"/>
          <w:color w:val="auto"/>
          <w:kern w:val="0"/>
          <w:sz w:val="24"/>
          <w:szCs w:val="24"/>
          <w:highlight w:val="none"/>
        </w:rPr>
      </w:pPr>
      <w:r>
        <w:rPr>
          <w:rFonts w:hint="eastAsia" w:ascii="宋体" w:hAnsi="宋体"/>
          <w:color w:val="auto"/>
          <w:sz w:val="24"/>
          <w:szCs w:val="24"/>
          <w:highlight w:val="none"/>
        </w:rPr>
        <w:t>广州市越秀区建设和水务局</w:t>
      </w:r>
      <w:r>
        <w:rPr>
          <w:rFonts w:hint="eastAsia" w:ascii="宋体" w:hAnsi="宋体"/>
          <w:color w:val="auto"/>
          <w:kern w:val="0"/>
          <w:sz w:val="24"/>
          <w:szCs w:val="24"/>
          <w:highlight w:val="none"/>
        </w:rPr>
        <w:t>、本招标项目招标人及招标监管机构：</w:t>
      </w:r>
    </w:p>
    <w:p>
      <w:pPr>
        <w:spacing w:line="360" w:lineRule="auto"/>
        <w:ind w:firstLine="629"/>
        <w:rPr>
          <w:rFonts w:ascii="宋体" w:hAnsi="宋体"/>
          <w:color w:val="auto"/>
          <w:kern w:val="0"/>
          <w:sz w:val="24"/>
          <w:szCs w:val="24"/>
          <w:highlight w:val="none"/>
        </w:rPr>
      </w:pPr>
      <w:r>
        <w:rPr>
          <w:rFonts w:hint="eastAsia" w:ascii="宋体" w:hAnsi="宋体"/>
          <w:color w:val="auto"/>
          <w:kern w:val="0"/>
          <w:sz w:val="24"/>
          <w:szCs w:val="24"/>
          <w:highlight w:val="none"/>
        </w:rPr>
        <w:t>本公司就参加</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投标工作，作出郑重声明：我方与招标人过去3年内无合同履约纠纷，不存在第三章第3.11项规定的任何一种情形。</w:t>
      </w:r>
    </w:p>
    <w:p>
      <w:pPr>
        <w:spacing w:line="360" w:lineRule="auto"/>
        <w:rPr>
          <w:rFonts w:ascii="宋体" w:hAnsi="宋体"/>
          <w:color w:val="auto"/>
          <w:sz w:val="24"/>
          <w:highlight w:val="none"/>
        </w:rPr>
      </w:pPr>
    </w:p>
    <w:p>
      <w:pPr>
        <w:spacing w:line="360" w:lineRule="auto"/>
        <w:ind w:firstLine="629"/>
        <w:rPr>
          <w:rFonts w:ascii="宋体" w:hAnsi="宋体"/>
          <w:color w:val="auto"/>
          <w:kern w:val="0"/>
          <w:sz w:val="24"/>
          <w:szCs w:val="24"/>
          <w:highlight w:val="none"/>
        </w:rPr>
      </w:pPr>
      <w:r>
        <w:rPr>
          <w:rFonts w:hint="eastAsia" w:ascii="宋体" w:hAnsi="宋体"/>
          <w:color w:val="auto"/>
          <w:kern w:val="0"/>
          <w:sz w:val="24"/>
          <w:szCs w:val="24"/>
          <w:highlight w:val="none"/>
        </w:rPr>
        <w:t>特此声明。</w:t>
      </w:r>
    </w:p>
    <w:p>
      <w:pPr>
        <w:spacing w:line="360" w:lineRule="auto"/>
        <w:ind w:firstLine="629"/>
        <w:rPr>
          <w:rFonts w:ascii="宋体" w:hAnsi="宋体"/>
          <w:color w:val="auto"/>
          <w:kern w:val="0"/>
          <w:sz w:val="24"/>
          <w:szCs w:val="24"/>
          <w:highlight w:val="none"/>
        </w:rPr>
      </w:pPr>
    </w:p>
    <w:p>
      <w:pPr>
        <w:spacing w:line="360" w:lineRule="auto"/>
        <w:ind w:right="1449" w:firstLine="3840" w:firstLineChars="1600"/>
        <w:rPr>
          <w:rFonts w:ascii="宋体" w:hAnsi="宋体"/>
          <w:color w:val="auto"/>
          <w:kern w:val="0"/>
          <w:sz w:val="24"/>
          <w:szCs w:val="24"/>
          <w:highlight w:val="none"/>
        </w:rPr>
      </w:pPr>
      <w:r>
        <w:rPr>
          <w:rFonts w:hint="eastAsia" w:ascii="宋体" w:hAnsi="宋体"/>
          <w:color w:val="auto"/>
          <w:kern w:val="0"/>
          <w:sz w:val="24"/>
          <w:szCs w:val="24"/>
          <w:highlight w:val="none"/>
        </w:rPr>
        <w:t>投标人：(盖章)</w:t>
      </w:r>
    </w:p>
    <w:p>
      <w:pPr>
        <w:spacing w:line="360" w:lineRule="auto"/>
        <w:ind w:right="1449"/>
        <w:jc w:val="center"/>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pacing w:line="360" w:lineRule="auto"/>
        <w:ind w:right="2079" w:firstLine="2160" w:firstLineChars="900"/>
        <w:jc w:val="right"/>
        <w:rPr>
          <w:rFonts w:ascii="宋体" w:hAnsi="宋体" w:eastAsia="仿宋_GB2312"/>
          <w:color w:val="auto"/>
          <w:kern w:val="0"/>
          <w:sz w:val="24"/>
          <w:szCs w:val="24"/>
          <w:highlight w:val="none"/>
        </w:rPr>
      </w:pPr>
      <w:r>
        <w:rPr>
          <w:rFonts w:hint="eastAsia" w:ascii="宋体" w:hAnsi="宋体"/>
          <w:color w:val="auto"/>
          <w:kern w:val="0"/>
          <w:sz w:val="24"/>
          <w:szCs w:val="24"/>
          <w:highlight w:val="none"/>
        </w:rPr>
        <w:t>年   月   日</w:t>
      </w:r>
    </w:p>
    <w:p>
      <w:pPr>
        <w:spacing w:line="360" w:lineRule="auto"/>
        <w:jc w:val="left"/>
        <w:rPr>
          <w:rFonts w:ascii="宋体" w:hAnsi="宋体"/>
          <w:color w:val="auto"/>
          <w:sz w:val="24"/>
          <w:highlight w:val="none"/>
        </w:rPr>
      </w:pPr>
    </w:p>
    <w:p>
      <w:pPr>
        <w:spacing w:line="360" w:lineRule="auto"/>
        <w:rPr>
          <w:rFonts w:ascii="宋体" w:hAnsi="Courier New"/>
          <w:color w:val="auto"/>
          <w:sz w:val="24"/>
          <w:szCs w:val="24"/>
          <w:highlight w:val="none"/>
        </w:rPr>
      </w:pPr>
      <w:r>
        <w:rPr>
          <w:rFonts w:hint="eastAsia" w:ascii="宋体" w:hAnsi="Courier New"/>
          <w:b/>
          <w:color w:val="auto"/>
          <w:sz w:val="24"/>
          <w:szCs w:val="24"/>
          <w:highlight w:val="none"/>
          <w:u w:val="single"/>
        </w:rPr>
        <w:t>（注：如联合体投标人，须由联合体主办方盖章。）</w:t>
      </w:r>
      <w:r>
        <w:rPr>
          <w:rFonts w:hint="eastAsia" w:ascii="宋体" w:hAnsi="Courier New"/>
          <w:color w:val="auto"/>
          <w:sz w:val="24"/>
          <w:szCs w:val="24"/>
          <w:highlight w:val="none"/>
        </w:rPr>
        <w:t xml:space="preserve">   </w:t>
      </w:r>
    </w:p>
    <w:p>
      <w:pPr>
        <w:spacing w:line="360" w:lineRule="auto"/>
        <w:rPr>
          <w:rFonts w:ascii="宋体" w:hAnsi="宋体"/>
          <w:color w:val="auto"/>
          <w:szCs w:val="20"/>
          <w:highlight w:val="none"/>
        </w:rPr>
      </w:pPr>
    </w:p>
    <w:p>
      <w:pPr>
        <w:spacing w:line="360" w:lineRule="auto"/>
        <w:rPr>
          <w:rFonts w:ascii="宋体" w:hAnsi="宋体"/>
          <w:strike/>
          <w:color w:val="auto"/>
          <w:highlight w:val="none"/>
        </w:rPr>
      </w:pPr>
      <w:r>
        <w:rPr>
          <w:rFonts w:ascii="宋体" w:hAnsi="宋体"/>
          <w:color w:val="auto"/>
          <w:highlight w:val="none"/>
        </w:rPr>
        <w:br w:type="page"/>
      </w:r>
    </w:p>
    <w:p>
      <w:pPr>
        <w:spacing w:line="360" w:lineRule="auto"/>
        <w:rPr>
          <w:rFonts w:ascii="宋体" w:hAnsi="宋体"/>
          <w:strike/>
          <w:color w:val="auto"/>
          <w:highlight w:val="none"/>
        </w:rPr>
      </w:pPr>
    </w:p>
    <w:p>
      <w:pPr>
        <w:spacing w:line="360" w:lineRule="auto"/>
        <w:jc w:val="center"/>
        <w:rPr>
          <w:rFonts w:ascii="宋体" w:hAnsi="宋体"/>
          <w:b/>
          <w:strike/>
          <w:color w:val="auto"/>
          <w:sz w:val="32"/>
          <w:highlight w:val="none"/>
        </w:rPr>
      </w:pPr>
      <w:r>
        <w:rPr>
          <w:rFonts w:hint="eastAsia" w:ascii="宋体" w:hAnsi="宋体"/>
          <w:b/>
          <w:strike/>
          <w:color w:val="auto"/>
          <w:sz w:val="32"/>
          <w:highlight w:val="none"/>
        </w:rPr>
        <w:t>投标人声明（适用于未设资格审查环节的项目）</w:t>
      </w:r>
    </w:p>
    <w:p>
      <w:pPr>
        <w:spacing w:line="360" w:lineRule="auto"/>
        <w:ind w:firstLine="629"/>
        <w:rPr>
          <w:rFonts w:ascii="宋体" w:hAnsi="宋体"/>
          <w:strike/>
          <w:color w:val="auto"/>
          <w:kern w:val="0"/>
          <w:sz w:val="24"/>
          <w:szCs w:val="24"/>
          <w:highlight w:val="none"/>
        </w:rPr>
      </w:pPr>
    </w:p>
    <w:p>
      <w:pPr>
        <w:spacing w:line="360" w:lineRule="auto"/>
        <w:ind w:firstLine="629"/>
        <w:rPr>
          <w:rFonts w:ascii="宋体" w:hAnsi="宋体"/>
          <w:strike/>
          <w:color w:val="auto"/>
          <w:kern w:val="0"/>
          <w:sz w:val="24"/>
          <w:szCs w:val="24"/>
          <w:highlight w:val="none"/>
        </w:rPr>
      </w:pPr>
      <w:r>
        <w:rPr>
          <w:rFonts w:hint="eastAsia" w:ascii="宋体" w:hAnsi="宋体"/>
          <w:strike/>
          <w:color w:val="auto"/>
          <w:kern w:val="0"/>
          <w:sz w:val="24"/>
          <w:szCs w:val="24"/>
          <w:highlight w:val="none"/>
        </w:rPr>
        <w:t>广州市住房和城乡建设局、本招标项目招标人及招标监管机构：</w:t>
      </w:r>
    </w:p>
    <w:p>
      <w:pPr>
        <w:spacing w:line="360" w:lineRule="auto"/>
        <w:ind w:firstLine="629"/>
        <w:rPr>
          <w:rFonts w:ascii="宋体" w:hAnsi="宋体"/>
          <w:strike/>
          <w:color w:val="auto"/>
          <w:kern w:val="0"/>
          <w:sz w:val="24"/>
          <w:szCs w:val="24"/>
          <w:highlight w:val="none"/>
        </w:rPr>
      </w:pPr>
      <w:r>
        <w:rPr>
          <w:rFonts w:hint="eastAsia" w:ascii="宋体" w:hAnsi="宋体"/>
          <w:strike/>
          <w:color w:val="auto"/>
          <w:kern w:val="0"/>
          <w:sz w:val="24"/>
          <w:szCs w:val="24"/>
          <w:highlight w:val="none"/>
        </w:rPr>
        <w:t>本公司就参加</w:t>
      </w:r>
      <w:r>
        <w:rPr>
          <w:rFonts w:hint="eastAsia" w:ascii="宋体" w:hAnsi="宋体"/>
          <w:strike/>
          <w:color w:val="auto"/>
          <w:kern w:val="0"/>
          <w:sz w:val="24"/>
          <w:szCs w:val="24"/>
          <w:highlight w:val="none"/>
          <w:u w:val="single"/>
        </w:rPr>
        <w:t xml:space="preserve">        </w:t>
      </w:r>
      <w:r>
        <w:rPr>
          <w:rFonts w:hint="eastAsia" w:ascii="宋体" w:hAnsi="宋体"/>
          <w:strike/>
          <w:color w:val="auto"/>
          <w:kern w:val="0"/>
          <w:sz w:val="24"/>
          <w:szCs w:val="24"/>
          <w:highlight w:val="none"/>
        </w:rPr>
        <w:t>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pPr>
        <w:spacing w:line="360" w:lineRule="auto"/>
        <w:rPr>
          <w:rFonts w:ascii="宋体" w:hAnsi="宋体"/>
          <w:strike/>
          <w:color w:val="auto"/>
          <w:sz w:val="24"/>
          <w:highlight w:val="none"/>
        </w:rPr>
      </w:pPr>
    </w:p>
    <w:p>
      <w:pPr>
        <w:spacing w:line="360" w:lineRule="auto"/>
        <w:ind w:firstLine="629"/>
        <w:rPr>
          <w:rFonts w:ascii="宋体" w:hAnsi="宋体"/>
          <w:strike/>
          <w:color w:val="auto"/>
          <w:kern w:val="0"/>
          <w:sz w:val="24"/>
          <w:szCs w:val="24"/>
          <w:highlight w:val="none"/>
        </w:rPr>
      </w:pPr>
      <w:r>
        <w:rPr>
          <w:rFonts w:hint="eastAsia" w:ascii="宋体" w:hAnsi="宋体"/>
          <w:strike/>
          <w:color w:val="auto"/>
          <w:kern w:val="0"/>
          <w:sz w:val="24"/>
          <w:szCs w:val="24"/>
          <w:highlight w:val="none"/>
        </w:rPr>
        <w:t>特此声明。</w:t>
      </w:r>
    </w:p>
    <w:p>
      <w:pPr>
        <w:spacing w:line="360" w:lineRule="auto"/>
        <w:ind w:firstLine="629"/>
        <w:rPr>
          <w:rFonts w:ascii="宋体" w:hAnsi="宋体"/>
          <w:strike/>
          <w:color w:val="auto"/>
          <w:kern w:val="0"/>
          <w:sz w:val="24"/>
          <w:szCs w:val="24"/>
          <w:highlight w:val="none"/>
        </w:rPr>
      </w:pPr>
    </w:p>
    <w:p>
      <w:pPr>
        <w:spacing w:line="360" w:lineRule="auto"/>
        <w:ind w:right="1449" w:firstLine="3840" w:firstLineChars="1600"/>
        <w:rPr>
          <w:rFonts w:ascii="宋体" w:hAnsi="宋体"/>
          <w:strike/>
          <w:color w:val="auto"/>
          <w:kern w:val="0"/>
          <w:sz w:val="24"/>
          <w:szCs w:val="24"/>
          <w:highlight w:val="none"/>
        </w:rPr>
      </w:pPr>
      <w:r>
        <w:rPr>
          <w:rFonts w:hint="eastAsia" w:ascii="宋体" w:hAnsi="宋体"/>
          <w:strike/>
          <w:color w:val="auto"/>
          <w:kern w:val="0"/>
          <w:sz w:val="24"/>
          <w:szCs w:val="24"/>
          <w:highlight w:val="none"/>
        </w:rPr>
        <w:t>投标人：(盖章)</w:t>
      </w:r>
    </w:p>
    <w:p>
      <w:pPr>
        <w:spacing w:line="360" w:lineRule="auto"/>
        <w:ind w:right="1449"/>
        <w:jc w:val="center"/>
        <w:rPr>
          <w:rFonts w:ascii="宋体" w:hAnsi="宋体"/>
          <w:strike/>
          <w:color w:val="auto"/>
          <w:kern w:val="0"/>
          <w:sz w:val="24"/>
          <w:szCs w:val="24"/>
          <w:highlight w:val="none"/>
        </w:rPr>
      </w:pPr>
      <w:r>
        <w:rPr>
          <w:rFonts w:hint="eastAsia" w:ascii="宋体" w:hAnsi="宋体"/>
          <w:strike/>
          <w:color w:val="auto"/>
          <w:kern w:val="0"/>
          <w:sz w:val="24"/>
          <w:szCs w:val="24"/>
          <w:highlight w:val="none"/>
        </w:rPr>
        <w:t xml:space="preserve">                                          </w:t>
      </w:r>
    </w:p>
    <w:p>
      <w:pPr>
        <w:spacing w:line="360" w:lineRule="auto"/>
        <w:ind w:right="2079" w:firstLine="2160" w:firstLineChars="900"/>
        <w:jc w:val="right"/>
        <w:rPr>
          <w:rFonts w:ascii="宋体" w:hAnsi="宋体" w:eastAsia="仿宋_GB2312"/>
          <w:strike/>
          <w:color w:val="auto"/>
          <w:kern w:val="0"/>
          <w:sz w:val="24"/>
          <w:szCs w:val="24"/>
          <w:highlight w:val="none"/>
        </w:rPr>
      </w:pPr>
      <w:r>
        <w:rPr>
          <w:rFonts w:hint="eastAsia" w:ascii="宋体" w:hAnsi="宋体"/>
          <w:strike/>
          <w:color w:val="auto"/>
          <w:kern w:val="0"/>
          <w:sz w:val="24"/>
          <w:szCs w:val="24"/>
          <w:highlight w:val="none"/>
        </w:rPr>
        <w:t>年   月   日</w:t>
      </w:r>
    </w:p>
    <w:p>
      <w:pPr>
        <w:spacing w:line="360" w:lineRule="auto"/>
        <w:jc w:val="left"/>
        <w:rPr>
          <w:rFonts w:ascii="宋体" w:hAnsi="宋体"/>
          <w:strike/>
          <w:color w:val="auto"/>
          <w:sz w:val="24"/>
          <w:highlight w:val="none"/>
        </w:rPr>
      </w:pPr>
    </w:p>
    <w:p>
      <w:pPr>
        <w:spacing w:line="360" w:lineRule="auto"/>
        <w:jc w:val="left"/>
        <w:rPr>
          <w:rFonts w:ascii="宋体" w:hAnsi="宋体"/>
          <w:strike/>
          <w:color w:val="auto"/>
          <w:sz w:val="24"/>
          <w:highlight w:val="none"/>
        </w:rPr>
      </w:pPr>
    </w:p>
    <w:p>
      <w:pPr>
        <w:spacing w:line="360" w:lineRule="auto"/>
        <w:jc w:val="left"/>
        <w:rPr>
          <w:rFonts w:ascii="宋体" w:hAnsi="宋体"/>
          <w:strike/>
          <w:color w:val="auto"/>
          <w:sz w:val="24"/>
          <w:highlight w:val="none"/>
        </w:rPr>
      </w:pPr>
    </w:p>
    <w:p>
      <w:pPr>
        <w:spacing w:line="360" w:lineRule="auto"/>
        <w:rPr>
          <w:rFonts w:ascii="宋体" w:hAnsi="宋体"/>
          <w:strike/>
          <w:color w:val="auto"/>
          <w:sz w:val="24"/>
          <w:szCs w:val="24"/>
          <w:highlight w:val="none"/>
        </w:rPr>
      </w:pPr>
      <w:r>
        <w:rPr>
          <w:rFonts w:hint="eastAsia" w:ascii="宋体" w:hAnsi="Courier New"/>
          <w:b/>
          <w:strike/>
          <w:color w:val="auto"/>
          <w:sz w:val="24"/>
          <w:szCs w:val="24"/>
          <w:highlight w:val="none"/>
          <w:u w:val="single"/>
        </w:rPr>
        <w:t>（注：如联合体投标人，须由联合体主办方盖章。）</w:t>
      </w:r>
      <w:r>
        <w:rPr>
          <w:rFonts w:hint="eastAsia" w:ascii="宋体" w:hAnsi="Courier New"/>
          <w:strike/>
          <w:color w:val="auto"/>
          <w:sz w:val="24"/>
          <w:szCs w:val="24"/>
          <w:highlight w:val="none"/>
        </w:rPr>
        <w:t xml:space="preserve">   </w:t>
      </w:r>
    </w:p>
    <w:p>
      <w:pPr>
        <w:spacing w:line="360" w:lineRule="auto"/>
        <w:rPr>
          <w:rFonts w:ascii="宋体" w:hAnsi="宋体"/>
          <w:color w:val="auto"/>
          <w:sz w:val="24"/>
          <w:highlight w:val="none"/>
        </w:rPr>
      </w:pPr>
    </w:p>
    <w:p>
      <w:pPr>
        <w:spacing w:line="360" w:lineRule="auto"/>
        <w:rPr>
          <w:rFonts w:ascii="宋体" w:hAnsi="宋体"/>
          <w:dstrike/>
          <w:color w:val="auto"/>
          <w:highlight w:val="none"/>
        </w:rPr>
      </w:pPr>
      <w:r>
        <w:rPr>
          <w:rFonts w:ascii="宋体" w:hAnsi="宋体"/>
          <w:dstrike/>
          <w:color w:val="auto"/>
          <w:highlight w:val="none"/>
        </w:rPr>
        <w:br w:type="page"/>
      </w:r>
    </w:p>
    <w:p>
      <w:pPr>
        <w:keepNext/>
        <w:keepLines/>
        <w:spacing w:line="360" w:lineRule="auto"/>
        <w:outlineLvl w:val="0"/>
        <w:rPr>
          <w:rFonts w:ascii="宋体" w:hAnsi="宋体"/>
          <w:b/>
          <w:bCs/>
          <w:color w:val="auto"/>
          <w:kern w:val="44"/>
          <w:szCs w:val="21"/>
          <w:highlight w:val="none"/>
        </w:rPr>
      </w:pPr>
      <w:bookmarkStart w:id="11" w:name="_Toc2175"/>
      <w:r>
        <w:rPr>
          <w:rFonts w:hint="eastAsia" w:ascii="宋体" w:hAnsi="宋体"/>
          <w:b/>
          <w:bCs/>
          <w:color w:val="auto"/>
          <w:kern w:val="44"/>
          <w:szCs w:val="21"/>
          <w:highlight w:val="none"/>
        </w:rPr>
        <w:t>附录9 资格审查表</w:t>
      </w:r>
      <w:bookmarkEnd w:id="11"/>
    </w:p>
    <w:p>
      <w:pPr>
        <w:spacing w:line="360" w:lineRule="auto"/>
        <w:jc w:val="center"/>
        <w:rPr>
          <w:rFonts w:ascii="宋体" w:hAnsi="宋体"/>
          <w:b/>
          <w:color w:val="auto"/>
          <w:sz w:val="32"/>
          <w:szCs w:val="20"/>
          <w:highlight w:val="none"/>
        </w:rPr>
      </w:pPr>
      <w:r>
        <w:rPr>
          <w:rFonts w:hint="eastAsia" w:ascii="宋体" w:hAnsi="宋体"/>
          <w:b/>
          <w:color w:val="auto"/>
          <w:sz w:val="32"/>
          <w:szCs w:val="20"/>
          <w:highlight w:val="none"/>
        </w:rPr>
        <w:t>资格审查表</w:t>
      </w:r>
    </w:p>
    <w:p>
      <w:pPr>
        <w:spacing w:line="360" w:lineRule="auto"/>
        <w:rPr>
          <w:rFonts w:ascii="宋体" w:hAnsi="宋体"/>
          <w:b/>
          <w:color w:val="auto"/>
          <w:sz w:val="24"/>
          <w:szCs w:val="24"/>
          <w:highlight w:val="none"/>
        </w:rPr>
      </w:pPr>
      <w:r>
        <w:rPr>
          <w:rFonts w:hint="eastAsia" w:ascii="宋体" w:hAnsi="宋体"/>
          <w:color w:val="auto"/>
          <w:sz w:val="24"/>
          <w:szCs w:val="24"/>
          <w:highlight w:val="none"/>
        </w:rPr>
        <w:t>项目名称：</w:t>
      </w:r>
    </w:p>
    <w:tbl>
      <w:tblPr>
        <w:tblStyle w:val="17"/>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784"/>
        <w:gridCol w:w="1167"/>
        <w:gridCol w:w="1031"/>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4784" w:type="dxa"/>
            <w:tcBorders>
              <w:top w:val="single" w:color="auto" w:sz="4" w:space="0"/>
              <w:left w:val="single" w:color="auto" w:sz="4" w:space="0"/>
              <w:bottom w:val="single" w:color="auto" w:sz="4" w:space="0"/>
              <w:right w:val="single" w:color="auto" w:sz="4" w:space="0"/>
              <w:tl2br w:val="single" w:color="auto" w:sz="4" w:space="0"/>
            </w:tcBorders>
          </w:tcPr>
          <w:p>
            <w:pPr>
              <w:spacing w:line="360" w:lineRule="auto"/>
              <w:jc w:val="center"/>
              <w:rPr>
                <w:rFonts w:ascii="宋体" w:hAnsi="Courier New"/>
                <w:color w:val="auto"/>
                <w:sz w:val="24"/>
                <w:szCs w:val="24"/>
                <w:highlight w:val="none"/>
              </w:rPr>
            </w:pPr>
            <w:r>
              <w:rPr>
                <w:rFonts w:hint="eastAsia" w:ascii="宋体" w:hAnsi="Courier New"/>
                <w:color w:val="auto"/>
                <w:sz w:val="24"/>
                <w:szCs w:val="24"/>
                <w:highlight w:val="none"/>
              </w:rPr>
              <w:t xml:space="preserve">                      投标人名称</w:t>
            </w:r>
          </w:p>
          <w:p>
            <w:pPr>
              <w:spacing w:line="360" w:lineRule="auto"/>
              <w:rPr>
                <w:rFonts w:ascii="宋体" w:hAnsi="宋体"/>
                <w:b/>
                <w:color w:val="auto"/>
                <w:sz w:val="24"/>
                <w:szCs w:val="24"/>
                <w:highlight w:val="none"/>
              </w:rPr>
            </w:pPr>
            <w:r>
              <w:rPr>
                <w:rFonts w:hint="eastAsia" w:ascii="宋体" w:hAnsi="Courier New"/>
                <w:color w:val="auto"/>
                <w:sz w:val="24"/>
                <w:szCs w:val="24"/>
                <w:highlight w:val="none"/>
              </w:rPr>
              <w:t>审查项目</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申请人与招标人过去3年内无合同履约纠纷。</w:t>
            </w:r>
            <w:r>
              <w:rPr>
                <w:rFonts w:hint="eastAsia" w:ascii="宋体" w:hAnsi="宋体"/>
                <w:color w:val="auto"/>
                <w:sz w:val="24"/>
                <w:szCs w:val="24"/>
                <w:highlight w:val="none"/>
                <w:u w:val="single"/>
              </w:rPr>
              <w:t>（注：不得参加投标的情形详见招标文件第三章第3.11项及根据投标人声明评审）</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申请人的资质满足招标公告规定。</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3</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0"/>
                <w:highlight w:val="none"/>
              </w:rPr>
            </w:pPr>
            <w:r>
              <w:rPr>
                <w:rFonts w:hint="eastAsia" w:ascii="宋体" w:hAnsi="宋体"/>
                <w:color w:val="auto"/>
                <w:sz w:val="24"/>
                <w:szCs w:val="20"/>
                <w:highlight w:val="none"/>
              </w:rPr>
              <w:t>外国或澳门、台湾的设计企业必须选择一家符合上述条件的企业进行合作设计。香港企业如不单独参加投标，也必须选择一家符合上述条件的企业进行合作设计。</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highlight w:val="none"/>
              </w:rPr>
            </w:pPr>
            <w:r>
              <w:rPr>
                <w:rFonts w:hint="eastAsia" w:ascii="宋体" w:hAnsi="宋体"/>
                <w:color w:val="auto"/>
                <w:sz w:val="24"/>
                <w:szCs w:val="20"/>
                <w:highlight w:val="none"/>
              </w:rPr>
              <w:t>申请人已在广州市住房和城乡建设局建立企业信用档案，拟委派的项目负责人须</w:t>
            </w:r>
            <w:r>
              <w:rPr>
                <w:rFonts w:ascii="宋体" w:hAnsi="宋体"/>
                <w:color w:val="auto"/>
                <w:sz w:val="24"/>
                <w:szCs w:val="20"/>
                <w:highlight w:val="none"/>
              </w:rPr>
              <w:t>是本企业信用档案中</w:t>
            </w:r>
            <w:r>
              <w:rPr>
                <w:rFonts w:hint="eastAsia" w:ascii="宋体" w:hAnsi="宋体"/>
                <w:color w:val="auto"/>
                <w:sz w:val="24"/>
                <w:szCs w:val="20"/>
                <w:highlight w:val="none"/>
              </w:rPr>
              <w:t>的</w:t>
            </w:r>
            <w:r>
              <w:rPr>
                <w:rFonts w:ascii="宋体" w:hAnsi="宋体"/>
                <w:color w:val="auto"/>
                <w:sz w:val="24"/>
                <w:szCs w:val="20"/>
                <w:highlight w:val="none"/>
              </w:rPr>
              <w:t>在册人员</w:t>
            </w:r>
            <w:r>
              <w:rPr>
                <w:rFonts w:hint="eastAsia" w:ascii="宋体" w:hAnsi="宋体"/>
                <w:color w:val="auto"/>
                <w:sz w:val="24"/>
                <w:szCs w:val="20"/>
                <w:highlight w:val="none"/>
              </w:rPr>
              <w:t>。</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Courier New"/>
                <w:color w:val="auto"/>
                <w:sz w:val="24"/>
                <w:szCs w:val="24"/>
                <w:highlight w:val="none"/>
              </w:rPr>
            </w:pPr>
            <w:r>
              <w:rPr>
                <w:rFonts w:hint="eastAsia" w:ascii="宋体" w:hAnsi="宋体"/>
                <w:color w:val="auto"/>
                <w:sz w:val="24"/>
                <w:szCs w:val="24"/>
                <w:highlight w:val="none"/>
              </w:rPr>
              <w:t>申请人拟派项目负责人资格满足招标公告规定。</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6</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以联合体形式投标的，已按要求向招标人提交联合体共同投标协议。</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7</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申请人没有第三章第3.11项规定的任何一种情形（根据</w:t>
            </w:r>
            <w:r>
              <w:rPr>
                <w:rFonts w:ascii="宋体" w:hAnsi="宋体"/>
                <w:color w:val="auto"/>
                <w:sz w:val="24"/>
                <w:szCs w:val="24"/>
                <w:highlight w:val="none"/>
              </w:rPr>
              <w:t>《</w:t>
            </w:r>
            <w:r>
              <w:rPr>
                <w:rFonts w:hint="eastAsia" w:ascii="宋体" w:hAnsi="宋体"/>
                <w:color w:val="auto"/>
                <w:sz w:val="24"/>
                <w:szCs w:val="24"/>
                <w:highlight w:val="none"/>
              </w:rPr>
              <w:t>投标人</w:t>
            </w:r>
            <w:r>
              <w:rPr>
                <w:rFonts w:ascii="宋体" w:hAnsi="宋体"/>
                <w:color w:val="auto"/>
                <w:sz w:val="24"/>
                <w:szCs w:val="24"/>
                <w:highlight w:val="none"/>
              </w:rPr>
              <w:t>声明》</w:t>
            </w:r>
            <w:r>
              <w:rPr>
                <w:rFonts w:hint="eastAsia" w:ascii="宋体" w:hAnsi="宋体"/>
                <w:color w:val="auto"/>
                <w:sz w:val="24"/>
                <w:szCs w:val="24"/>
                <w:highlight w:val="none"/>
              </w:rPr>
              <w:t>进行</w:t>
            </w:r>
            <w:r>
              <w:rPr>
                <w:rFonts w:ascii="宋体" w:hAnsi="宋体"/>
                <w:color w:val="auto"/>
                <w:sz w:val="24"/>
                <w:szCs w:val="24"/>
                <w:highlight w:val="none"/>
              </w:rPr>
              <w:t>评审</w:t>
            </w:r>
            <w:r>
              <w:rPr>
                <w:rFonts w:hint="eastAsia" w:ascii="宋体" w:hAnsi="宋体"/>
                <w:color w:val="auto"/>
                <w:sz w:val="24"/>
                <w:szCs w:val="24"/>
                <w:highlight w:val="none"/>
              </w:rPr>
              <w:t>）。</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8</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未被纳入国家、市、区的失信联合惩戒黑名单且被限制参加财政投资工程或政府投资工程或建设工程投标的（具体名单以递交投标文件截止时间“信用广州”https://credit1.gz.gov.cn/sgs/sgsXkNew公布的“失信黑名单——国家下发”为准）。（按广州公共资源交易中心交易系统比对结果进行评审。）</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结论</w:t>
            </w:r>
          </w:p>
        </w:tc>
        <w:tc>
          <w:tcPr>
            <w:tcW w:w="47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是否通过并进入下一阶段评审</w:t>
            </w:r>
          </w:p>
        </w:tc>
        <w:tc>
          <w:tcPr>
            <w:tcW w:w="116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3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color w:val="auto"/>
                <w:sz w:val="24"/>
                <w:szCs w:val="24"/>
                <w:highlight w:val="none"/>
              </w:rPr>
            </w:pPr>
          </w:p>
        </w:tc>
      </w:tr>
    </w:tbl>
    <w:p>
      <w:pPr>
        <w:tabs>
          <w:tab w:val="left" w:pos="720"/>
        </w:tabs>
        <w:spacing w:line="360" w:lineRule="auto"/>
        <w:rPr>
          <w:rFonts w:ascii="宋体" w:hAnsi="Courier New"/>
          <w:color w:val="auto"/>
          <w:sz w:val="24"/>
          <w:highlight w:val="none"/>
        </w:rPr>
      </w:pPr>
      <w:r>
        <w:rPr>
          <w:rFonts w:hint="eastAsia" w:ascii="宋体" w:hAnsi="Courier New"/>
          <w:color w:val="auto"/>
          <w:sz w:val="24"/>
          <w:highlight w:val="none"/>
        </w:rPr>
        <w:t>备注：1、根据本表的审查项目，填“是”或“否”。</w:t>
      </w:r>
    </w:p>
    <w:p>
      <w:pPr>
        <w:tabs>
          <w:tab w:val="left" w:pos="720"/>
        </w:tabs>
        <w:spacing w:line="360" w:lineRule="auto"/>
        <w:ind w:firstLine="720" w:firstLineChars="300"/>
        <w:rPr>
          <w:rFonts w:ascii="宋体" w:hAnsi="Courier New"/>
          <w:color w:val="auto"/>
          <w:sz w:val="24"/>
          <w:highlight w:val="none"/>
        </w:rPr>
      </w:pPr>
      <w:r>
        <w:rPr>
          <w:rFonts w:hint="eastAsia" w:ascii="宋体" w:hAnsi="Courier New"/>
          <w:color w:val="auto"/>
          <w:sz w:val="24"/>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pacing w:line="360" w:lineRule="auto"/>
        <w:ind w:firstLine="720" w:firstLineChars="300"/>
        <w:rPr>
          <w:rFonts w:ascii="宋体" w:hAnsi="Courier New"/>
          <w:color w:val="auto"/>
          <w:sz w:val="24"/>
          <w:highlight w:val="none"/>
        </w:rPr>
      </w:pPr>
      <w:r>
        <w:rPr>
          <w:rFonts w:hint="eastAsia" w:ascii="宋体" w:hAnsi="Courier New"/>
          <w:color w:val="auto"/>
          <w:sz w:val="24"/>
          <w:highlight w:val="none"/>
        </w:rPr>
        <w:t>3、表中全部评审结果为“是”，视为同意进入下一阶段评审。</w:t>
      </w:r>
    </w:p>
    <w:p>
      <w:pPr>
        <w:tabs>
          <w:tab w:val="left" w:pos="720"/>
        </w:tabs>
        <w:spacing w:line="360" w:lineRule="auto"/>
        <w:ind w:firstLine="720" w:firstLineChars="300"/>
        <w:rPr>
          <w:rFonts w:ascii="宋体" w:hAnsi="Courier New"/>
          <w:color w:val="auto"/>
          <w:sz w:val="24"/>
          <w:highlight w:val="none"/>
        </w:rPr>
      </w:pPr>
      <w:r>
        <w:rPr>
          <w:rFonts w:hint="eastAsia" w:ascii="宋体" w:hAnsi="Courier New"/>
          <w:color w:val="auto"/>
          <w:sz w:val="24"/>
          <w:highlight w:val="none"/>
        </w:rPr>
        <w:t>4、若评委意见不一致时，则按少数服从多数的原则，决定该投标人是否通过符合性审查，进入下一阶段评审。</w:t>
      </w:r>
    </w:p>
    <w:p>
      <w:pPr>
        <w:spacing w:line="360" w:lineRule="auto"/>
        <w:jc w:val="right"/>
        <w:rPr>
          <w:rFonts w:ascii="宋体" w:hAnsi="宋体"/>
          <w:b/>
          <w:color w:val="auto"/>
          <w:sz w:val="24"/>
          <w:szCs w:val="24"/>
          <w:highlight w:val="none"/>
        </w:rPr>
      </w:pPr>
      <w:r>
        <w:rPr>
          <w:rFonts w:hint="eastAsia" w:ascii="宋体" w:hAnsi="Courier New"/>
          <w:color w:val="auto"/>
          <w:sz w:val="24"/>
          <w:szCs w:val="24"/>
          <w:highlight w:val="none"/>
        </w:rPr>
        <w:t>评委签名：                     日期：</w:t>
      </w:r>
    </w:p>
    <w:p>
      <w:pPr>
        <w:keepNext/>
        <w:keepLines/>
        <w:spacing w:line="360" w:lineRule="auto"/>
        <w:outlineLvl w:val="0"/>
        <w:rPr>
          <w:rFonts w:ascii="宋体" w:hAnsi="宋体"/>
          <w:color w:val="auto"/>
          <w:kern w:val="44"/>
          <w:sz w:val="44"/>
          <w:szCs w:val="44"/>
          <w:highlight w:val="none"/>
        </w:rPr>
      </w:pPr>
      <w:r>
        <w:rPr>
          <w:rFonts w:ascii="宋体" w:hAnsi="宋体"/>
          <w:bCs/>
          <w:color w:val="auto"/>
          <w:kern w:val="44"/>
          <w:sz w:val="32"/>
          <w:szCs w:val="44"/>
          <w:highlight w:val="none"/>
        </w:rPr>
        <w:br w:type="page"/>
      </w:r>
      <w:bookmarkStart w:id="12" w:name="_Toc2370"/>
      <w:bookmarkStart w:id="13" w:name="_Toc16164"/>
      <w:r>
        <w:rPr>
          <w:rFonts w:hint="eastAsia" w:ascii="宋体" w:hAnsi="宋体"/>
          <w:b/>
          <w:bCs/>
          <w:color w:val="auto"/>
          <w:kern w:val="44"/>
          <w:szCs w:val="21"/>
          <w:highlight w:val="none"/>
        </w:rPr>
        <w:t>附录10商务文件有效性审查表</w:t>
      </w:r>
      <w:bookmarkEnd w:id="12"/>
    </w:p>
    <w:p>
      <w:pPr>
        <w:jc w:val="center"/>
        <w:rPr>
          <w:rFonts w:ascii="宋体" w:hAnsi="宋体"/>
          <w:b/>
          <w:color w:val="auto"/>
          <w:sz w:val="36"/>
          <w:szCs w:val="36"/>
          <w:highlight w:val="none"/>
        </w:rPr>
      </w:pPr>
      <w:r>
        <w:rPr>
          <w:rFonts w:hint="eastAsia" w:hAnsi="宋体"/>
          <w:b/>
          <w:color w:val="auto"/>
          <w:sz w:val="32"/>
          <w:highlight w:val="none"/>
        </w:rPr>
        <w:t>商务文件有效性审查表</w:t>
      </w:r>
    </w:p>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17"/>
        <w:tblW w:w="9429" w:type="dxa"/>
        <w:jc w:val="center"/>
        <w:tblLayout w:type="autofit"/>
        <w:tblCellMar>
          <w:top w:w="0" w:type="dxa"/>
          <w:left w:w="108" w:type="dxa"/>
          <w:bottom w:w="0" w:type="dxa"/>
          <w:right w:w="108" w:type="dxa"/>
        </w:tblCellMar>
      </w:tblPr>
      <w:tblGrid>
        <w:gridCol w:w="525"/>
        <w:gridCol w:w="5880"/>
        <w:gridCol w:w="1512"/>
        <w:gridCol w:w="1512"/>
      </w:tblGrid>
      <w:tr>
        <w:tblPrEx>
          <w:tblCellMar>
            <w:top w:w="0" w:type="dxa"/>
            <w:left w:w="108" w:type="dxa"/>
            <w:bottom w:w="0" w:type="dxa"/>
            <w:right w:w="108" w:type="dxa"/>
          </w:tblCellMar>
        </w:tblPrEx>
        <w:trPr>
          <w:trHeight w:val="717"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投标单位</w:t>
            </w:r>
          </w:p>
          <w:p>
            <w:pPr>
              <w:rPr>
                <w:rFonts w:ascii="宋体" w:hAnsi="宋体"/>
                <w:color w:val="auto"/>
                <w:szCs w:val="21"/>
                <w:highlight w:val="none"/>
              </w:rPr>
            </w:pPr>
            <w:r>
              <w:rPr>
                <w:rFonts w:hint="eastAsia" w:ascii="宋体" w:hAnsi="宋体"/>
                <w:color w:val="auto"/>
                <w:szCs w:val="21"/>
                <w:highlight w:val="none"/>
              </w:rPr>
              <w:t>审查项目</w:t>
            </w: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ascii="宋体" w:hAnsi="宋体"/>
                <w:color w:val="auto"/>
                <w:szCs w:val="21"/>
                <w:highlight w:val="none"/>
              </w:rPr>
              <w:t>未发现投标人与招标人、评标委员会成员或者其他投标人串通投标</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27"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exact"/>
              <w:rPr>
                <w:rFonts w:ascii="宋体" w:hAnsi="宋体"/>
                <w:color w:val="auto"/>
                <w:szCs w:val="21"/>
                <w:highlight w:val="none"/>
              </w:rPr>
            </w:pPr>
            <w:r>
              <w:rPr>
                <w:rFonts w:hint="eastAsia" w:ascii="宋体" w:hAnsi="宋体"/>
                <w:color w:val="auto"/>
                <w:szCs w:val="21"/>
                <w:highlight w:val="none"/>
              </w:rPr>
              <w:t>商务文件封面已盖投标人公章</w:t>
            </w:r>
            <w:r>
              <w:rPr>
                <w:rFonts w:ascii="宋体" w:hAnsi="宋体"/>
                <w:color w:val="auto"/>
                <w:szCs w:val="21"/>
                <w:highlight w:val="none"/>
              </w:rPr>
              <w:t xml:space="preserve"> </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p>
            <w:pPr>
              <w:jc w:val="center"/>
              <w:rPr>
                <w:rFonts w:ascii="宋体" w:hAnsi="宋体"/>
                <w:color w:val="auto"/>
                <w:szCs w:val="21"/>
                <w:highlight w:val="none"/>
              </w:rPr>
            </w:pPr>
          </w:p>
        </w:tc>
      </w:tr>
      <w:tr>
        <w:tblPrEx>
          <w:tblCellMar>
            <w:top w:w="0" w:type="dxa"/>
            <w:left w:w="108" w:type="dxa"/>
            <w:bottom w:w="0" w:type="dxa"/>
            <w:right w:w="108" w:type="dxa"/>
          </w:tblCellMar>
        </w:tblPrEx>
        <w:trPr>
          <w:trHeight w:val="2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《投标书》已盖投标人公章</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8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《投标书》已有法定代表人或者其授权代表</w:t>
            </w:r>
            <w:r>
              <w:rPr>
                <w:rFonts w:hint="eastAsia" w:ascii="宋体" w:hAnsi="宋体"/>
                <w:color w:val="auto"/>
                <w:szCs w:val="21"/>
                <w:highlight w:val="none"/>
                <w:u w:val="single"/>
              </w:rPr>
              <w:t>签名或盖章</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8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《投标书》没有招标人不能接受的偏差（或出现偏差时已同意书面撤回偏差）</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58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《投标书》按招标文件规定的格式填写，没有出现内容不全或者关键字迹模糊无法辨认</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58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未发现证明材料弄虚作假</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58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按附录2设计投标文件编制要求编制投标文件</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58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按照要求（必要时）对投标文件进行澄清、说明或者补正</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58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按照招标文件要求进行投标报价</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color w:val="auto"/>
                <w:szCs w:val="21"/>
                <w:highlight w:val="none"/>
              </w:rPr>
              <w:t>是否通过并进入下一阶段评审</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spacing w:line="240" w:lineRule="exact"/>
        <w:rPr>
          <w:rFonts w:ascii="宋体" w:hAnsi="宋体"/>
          <w:color w:val="auto"/>
          <w:szCs w:val="21"/>
          <w:highlight w:val="none"/>
        </w:rPr>
      </w:pPr>
    </w:p>
    <w:p>
      <w:pPr>
        <w:spacing w:line="360" w:lineRule="auto"/>
        <w:rPr>
          <w:rFonts w:ascii="宋体" w:hAnsi="宋体"/>
          <w:color w:val="auto"/>
          <w:szCs w:val="21"/>
          <w:highlight w:val="none"/>
          <w:u w:val="single"/>
        </w:rPr>
      </w:pPr>
      <w:r>
        <w:rPr>
          <w:rFonts w:hint="eastAsia" w:ascii="宋体" w:hAnsi="宋体"/>
          <w:color w:val="auto"/>
          <w:szCs w:val="21"/>
          <w:highlight w:val="none"/>
        </w:rPr>
        <w:t>注：1.满足以上全部情形，结论为有效，否则就为无效。全部审查项目均为有效的，结论为“是”，否则为“否”。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2.如对本表中某种情形的评审意见不一致时，以评审组过半数成员的意见作为评审组对该情形的认定结论。</w:t>
      </w:r>
    </w:p>
    <w:p>
      <w:pPr>
        <w:pStyle w:val="10"/>
        <w:spacing w:line="360" w:lineRule="auto"/>
        <w:rPr>
          <w:rFonts w:hAnsi="宋体"/>
          <w:color w:val="auto"/>
          <w:szCs w:val="21"/>
          <w:highlight w:val="none"/>
        </w:rPr>
      </w:pPr>
    </w:p>
    <w:p>
      <w:pPr>
        <w:pStyle w:val="10"/>
        <w:spacing w:line="360" w:lineRule="auto"/>
        <w:rPr>
          <w:rFonts w:hAnsi="宋体"/>
          <w:color w:val="auto"/>
          <w:szCs w:val="21"/>
          <w:highlight w:val="none"/>
        </w:rPr>
      </w:pPr>
    </w:p>
    <w:p>
      <w:pPr>
        <w:spacing w:line="360" w:lineRule="auto"/>
        <w:ind w:firstLine="480"/>
        <w:rPr>
          <w:rFonts w:ascii="宋体" w:hAnsi="宋体"/>
          <w:color w:val="auto"/>
          <w:sz w:val="24"/>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评委签名：                                 日期：     年    月    日</w:t>
      </w:r>
    </w:p>
    <w:p>
      <w:pPr>
        <w:spacing w:line="360" w:lineRule="auto"/>
        <w:rPr>
          <w:rFonts w:ascii="宋体" w:hAnsi="宋体"/>
          <w:color w:val="auto"/>
          <w:sz w:val="24"/>
          <w:highlight w:val="none"/>
        </w:rPr>
      </w:pPr>
    </w:p>
    <w:p>
      <w:pPr>
        <w:keepNext/>
        <w:keepLines/>
        <w:spacing w:line="360" w:lineRule="auto"/>
        <w:outlineLvl w:val="0"/>
        <w:rPr>
          <w:rFonts w:ascii="宋体" w:hAnsi="宋体"/>
          <w:color w:val="auto"/>
          <w:highlight w:val="none"/>
        </w:rPr>
        <w:sectPr>
          <w:pgSz w:w="11906" w:h="16838"/>
          <w:pgMar w:top="1440" w:right="1797" w:bottom="1440" w:left="1797" w:header="851" w:footer="992" w:gutter="0"/>
          <w:cols w:space="720" w:num="1"/>
          <w:docGrid w:type="lines" w:linePitch="312" w:charSpace="0"/>
        </w:sectPr>
      </w:pPr>
      <w:r>
        <w:rPr>
          <w:rFonts w:ascii="宋体" w:hAnsi="宋体"/>
          <w:color w:val="auto"/>
          <w:highlight w:val="none"/>
        </w:rPr>
        <w:br w:type="page"/>
      </w:r>
    </w:p>
    <w:bookmarkEnd w:id="13"/>
    <w:p>
      <w:pPr>
        <w:jc w:val="left"/>
        <w:rPr>
          <w:rFonts w:ascii="宋体" w:hAnsi="宋体"/>
          <w:b/>
          <w:color w:val="auto"/>
          <w:sz w:val="32"/>
          <w:szCs w:val="32"/>
          <w:highlight w:val="none"/>
        </w:rPr>
      </w:pPr>
      <w:r>
        <w:rPr>
          <w:rFonts w:hint="eastAsia" w:ascii="宋体" w:hAnsi="宋体"/>
          <w:b/>
          <w:bCs/>
          <w:color w:val="auto"/>
          <w:kern w:val="44"/>
          <w:szCs w:val="21"/>
          <w:highlight w:val="none"/>
        </w:rPr>
        <w:t>附录11商务文件综合评分表</w:t>
      </w:r>
    </w:p>
    <w:p>
      <w:pPr>
        <w:jc w:val="center"/>
        <w:rPr>
          <w:rFonts w:ascii="宋体" w:hAnsi="宋体"/>
          <w:b/>
          <w:color w:val="auto"/>
          <w:sz w:val="32"/>
          <w:szCs w:val="32"/>
          <w:highlight w:val="none"/>
        </w:rPr>
      </w:pPr>
      <w:r>
        <w:rPr>
          <w:rFonts w:hint="eastAsia" w:ascii="宋体" w:hAnsi="宋体"/>
          <w:b/>
          <w:color w:val="auto"/>
          <w:sz w:val="32"/>
          <w:szCs w:val="32"/>
          <w:highlight w:val="none"/>
        </w:rPr>
        <w:t>商务文件综合评分表</w:t>
      </w:r>
    </w:p>
    <w:tbl>
      <w:tblPr>
        <w:tblStyle w:val="17"/>
        <w:tblW w:w="14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1907"/>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评分项目</w:t>
            </w:r>
          </w:p>
        </w:tc>
        <w:tc>
          <w:tcPr>
            <w:tcW w:w="11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评分细则</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商务文件（</w:t>
            </w:r>
            <w:r>
              <w:rPr>
                <w:rFonts w:ascii="宋体" w:hAnsi="宋体"/>
                <w:b/>
                <w:color w:val="auto"/>
                <w:szCs w:val="21"/>
                <w:highlight w:val="none"/>
              </w:rPr>
              <w:t>3</w:t>
            </w:r>
            <w:r>
              <w:rPr>
                <w:rFonts w:hint="eastAsia" w:ascii="宋体" w:hAnsi="宋体"/>
                <w:b/>
                <w:color w:val="auto"/>
                <w:szCs w:val="21"/>
                <w:highlight w:val="none"/>
              </w:rPr>
              <w:t>0分）</w:t>
            </w:r>
          </w:p>
        </w:tc>
        <w:tc>
          <w:tcPr>
            <w:tcW w:w="119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1648" w:type="dxa"/>
            <w:tcBorders>
              <w:left w:val="single" w:color="auto" w:sz="4" w:space="0"/>
              <w:right w:val="single" w:color="auto" w:sz="4" w:space="0"/>
            </w:tcBorders>
            <w:vAlign w:val="center"/>
          </w:tcPr>
          <w:p>
            <w:pPr>
              <w:pStyle w:val="43"/>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投标人的业绩</w:t>
            </w:r>
          </w:p>
          <w:p>
            <w:pPr>
              <w:pStyle w:val="43"/>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8</w:t>
            </w:r>
            <w:r>
              <w:rPr>
                <w:rFonts w:hint="eastAsia" w:ascii="宋体" w:hAnsi="宋体" w:eastAsia="宋体" w:cs="宋体"/>
                <w:color w:val="auto"/>
                <w:szCs w:val="21"/>
                <w:highlight w:val="none"/>
              </w:rPr>
              <w:t>分）</w:t>
            </w:r>
          </w:p>
        </w:tc>
        <w:tc>
          <w:tcPr>
            <w:tcW w:w="11907" w:type="dxa"/>
            <w:tcBorders>
              <w:top w:val="single" w:color="auto" w:sz="4" w:space="0"/>
              <w:left w:val="single" w:color="auto" w:sz="4" w:space="0"/>
              <w:right w:val="single" w:color="auto" w:sz="4" w:space="0"/>
            </w:tcBorders>
            <w:vAlign w:val="center"/>
          </w:tcPr>
          <w:p>
            <w:pPr>
              <w:pStyle w:val="43"/>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投标人自2019年1月1日至今有设计类似业绩，每项得3分，最高得6分；</w:t>
            </w:r>
          </w:p>
          <w:p>
            <w:pPr>
              <w:pStyle w:val="43"/>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投标人自2019年1月1日至今有勘察类似业绩，每项得1分，最高得2分。</w:t>
            </w:r>
          </w:p>
          <w:p>
            <w:pPr>
              <w:pStyle w:val="43"/>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注：设计类似业绩是指达到招标公告第</w:t>
            </w:r>
            <w:r>
              <w:rPr>
                <w:rFonts w:hint="eastAsia" w:ascii="宋体" w:hAnsi="宋体" w:eastAsiaTheme="minorEastAsia"/>
                <w:color w:val="auto"/>
                <w:szCs w:val="21"/>
                <w:highlight w:val="none"/>
              </w:rPr>
              <w:t>1.4.2</w:t>
            </w:r>
            <w:r>
              <w:rPr>
                <w:rFonts w:hint="eastAsia" w:ascii="宋体" w:hAnsi="宋体" w:eastAsia="宋体" w:cs="宋体"/>
                <w:color w:val="auto"/>
                <w:szCs w:val="21"/>
                <w:highlight w:val="none"/>
              </w:rPr>
              <w:t>条所述设计资质方能承接的建筑工程设计项目，勘察类似业绩是指达到招标公告第</w:t>
            </w:r>
            <w:r>
              <w:rPr>
                <w:rFonts w:hint="eastAsia" w:ascii="宋体" w:hAnsi="宋体" w:eastAsiaTheme="minorEastAsia"/>
                <w:color w:val="auto"/>
                <w:szCs w:val="21"/>
                <w:highlight w:val="none"/>
              </w:rPr>
              <w:t>1.4.2</w:t>
            </w:r>
            <w:r>
              <w:rPr>
                <w:rFonts w:hint="eastAsia" w:ascii="宋体" w:hAnsi="宋体" w:eastAsia="宋体" w:cs="宋体"/>
                <w:color w:val="auto"/>
                <w:szCs w:val="21"/>
                <w:highlight w:val="none"/>
              </w:rPr>
              <w:t>条所述勘察资质方能承接的建筑工程勘察项目，本项合计最高得</w:t>
            </w:r>
            <w:r>
              <w:rPr>
                <w:rFonts w:ascii="宋体" w:hAnsi="宋体" w:eastAsia="宋体" w:cs="宋体"/>
                <w:color w:val="auto"/>
                <w:szCs w:val="21"/>
                <w:highlight w:val="none"/>
              </w:rPr>
              <w:t>8</w:t>
            </w:r>
            <w:r>
              <w:rPr>
                <w:rFonts w:hint="eastAsia" w:ascii="宋体" w:hAnsi="宋体" w:eastAsia="宋体" w:cs="宋体"/>
                <w:color w:val="auto"/>
                <w:szCs w:val="21"/>
                <w:highlight w:val="none"/>
              </w:rPr>
              <w:t>分。同一项目只计算一次，不重复计算，需提供项目合同关键页扫描件并体现项目主要设计内容，业绩时间以合同签订日期为准。</w:t>
            </w:r>
          </w:p>
        </w:tc>
        <w:tc>
          <w:tcPr>
            <w:tcW w:w="862" w:type="dxa"/>
            <w:tcBorders>
              <w:top w:val="single" w:color="auto" w:sz="4" w:space="0"/>
              <w:left w:val="single" w:color="auto" w:sz="4" w:space="0"/>
              <w:right w:val="single" w:color="auto" w:sz="4" w:space="0"/>
            </w:tcBorders>
            <w:vAlign w:val="center"/>
          </w:tcPr>
          <w:p>
            <w:pPr>
              <w:pStyle w:val="43"/>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648" w:type="dxa"/>
            <w:tcBorders>
              <w:left w:val="single" w:color="auto" w:sz="4" w:space="0"/>
              <w:right w:val="single" w:color="auto" w:sz="4" w:space="0"/>
            </w:tcBorders>
            <w:vAlign w:val="center"/>
          </w:tcPr>
          <w:p>
            <w:pPr>
              <w:autoSpaceDE w:val="0"/>
              <w:autoSpaceDN w:val="0"/>
              <w:adjustRightInd w:val="0"/>
              <w:jc w:val="center"/>
              <w:rPr>
                <w:rFonts w:ascii="宋体" w:hAnsi="宋体" w:cs="宋体"/>
                <w:color w:val="auto"/>
                <w:szCs w:val="21"/>
                <w:highlight w:val="none"/>
                <w:lang w:val="zh-CN"/>
              </w:rPr>
            </w:pPr>
            <w:r>
              <w:rPr>
                <w:rFonts w:hint="eastAsia" w:ascii="宋体" w:hAnsi="宋体" w:cs="宋体"/>
                <w:color w:val="auto"/>
                <w:szCs w:val="21"/>
                <w:highlight w:val="none"/>
                <w:lang w:val="zh-CN"/>
              </w:rPr>
              <w:t>业绩获奖</w:t>
            </w:r>
          </w:p>
          <w:p>
            <w:pPr>
              <w:autoSpaceDE w:val="0"/>
              <w:autoSpaceDN w:val="0"/>
              <w:adjustRightInd w:val="0"/>
              <w:jc w:val="center"/>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ascii="宋体" w:hAnsi="宋体" w:cs="宋体"/>
                <w:color w:val="auto"/>
                <w:szCs w:val="21"/>
                <w:highlight w:val="none"/>
                <w:lang w:val="zh-CN"/>
              </w:rPr>
              <w:t>9</w:t>
            </w:r>
            <w:r>
              <w:rPr>
                <w:rFonts w:hint="eastAsia" w:ascii="宋体" w:hAnsi="宋体" w:cs="宋体"/>
                <w:color w:val="auto"/>
                <w:szCs w:val="21"/>
                <w:highlight w:val="none"/>
                <w:lang w:val="zh-CN"/>
              </w:rPr>
              <w:t>分）</w:t>
            </w:r>
          </w:p>
        </w:tc>
        <w:tc>
          <w:tcPr>
            <w:tcW w:w="11907" w:type="dxa"/>
            <w:tcBorders>
              <w:top w:val="single" w:color="auto" w:sz="4" w:space="0"/>
              <w:left w:val="single" w:color="auto" w:sz="4" w:space="0"/>
              <w:right w:val="single" w:color="auto" w:sz="4" w:space="0"/>
            </w:tcBorders>
            <w:vAlign w:val="center"/>
          </w:tcPr>
          <w:p>
            <w:pPr>
              <w:spacing w:line="340" w:lineRule="exact"/>
              <w:ind w:right="210" w:rightChars="100"/>
              <w:rPr>
                <w:rFonts w:ascii="宋体" w:hAnsi="宋体"/>
                <w:color w:val="auto"/>
                <w:szCs w:val="21"/>
                <w:highlight w:val="none"/>
                <w:lang w:val="zh-CN"/>
              </w:rPr>
            </w:pPr>
            <w:r>
              <w:rPr>
                <w:rFonts w:hint="eastAsia" w:ascii="宋体" w:hAnsi="宋体" w:cs="宋体"/>
                <w:color w:val="auto"/>
                <w:szCs w:val="21"/>
                <w:highlight w:val="none"/>
                <w:lang w:val="zh-CN"/>
              </w:rPr>
              <w:t>投标人</w:t>
            </w:r>
            <w:r>
              <w:rPr>
                <w:rFonts w:hint="eastAsia" w:ascii="宋体" w:hAnsi="宋体"/>
                <w:color w:val="auto"/>
                <w:szCs w:val="21"/>
                <w:highlight w:val="none"/>
                <w:lang w:val="zh-CN"/>
              </w:rPr>
              <w:t>201</w:t>
            </w:r>
            <w:r>
              <w:rPr>
                <w:rFonts w:hint="eastAsia" w:ascii="宋体" w:hAnsi="宋体"/>
                <w:color w:val="auto"/>
                <w:szCs w:val="21"/>
                <w:highlight w:val="none"/>
              </w:rPr>
              <w:t>9</w:t>
            </w:r>
            <w:r>
              <w:rPr>
                <w:rFonts w:hint="eastAsia" w:ascii="宋体" w:hAnsi="宋体" w:cs="宋体"/>
                <w:color w:val="auto"/>
                <w:szCs w:val="21"/>
                <w:highlight w:val="none"/>
                <w:lang w:val="zh-CN"/>
              </w:rPr>
              <w:t>年</w:t>
            </w:r>
            <w:r>
              <w:rPr>
                <w:rFonts w:hint="eastAsia" w:ascii="宋体" w:hAnsi="宋体"/>
                <w:color w:val="auto"/>
                <w:szCs w:val="21"/>
                <w:highlight w:val="none"/>
                <w:lang w:val="zh-CN"/>
              </w:rPr>
              <w:t>1</w:t>
            </w:r>
            <w:r>
              <w:rPr>
                <w:rFonts w:hint="eastAsia" w:ascii="宋体" w:hAnsi="宋体" w:cs="宋体"/>
                <w:color w:val="auto"/>
                <w:szCs w:val="21"/>
                <w:highlight w:val="none"/>
                <w:lang w:val="zh-CN"/>
              </w:rPr>
              <w:t>月</w:t>
            </w:r>
            <w:r>
              <w:rPr>
                <w:rFonts w:hint="eastAsia" w:ascii="宋体" w:hAnsi="宋体"/>
                <w:color w:val="auto"/>
                <w:szCs w:val="21"/>
                <w:highlight w:val="none"/>
                <w:lang w:val="zh-CN"/>
              </w:rPr>
              <w:t>1</w:t>
            </w:r>
            <w:r>
              <w:rPr>
                <w:rFonts w:hint="eastAsia" w:ascii="宋体" w:hAnsi="宋体" w:cs="宋体"/>
                <w:color w:val="auto"/>
                <w:szCs w:val="21"/>
                <w:highlight w:val="none"/>
                <w:lang w:val="zh-CN"/>
              </w:rPr>
              <w:t>日至今承接过的建筑工程勘察设计或设计项目获国家级奖项每项得</w:t>
            </w:r>
            <w:r>
              <w:rPr>
                <w:rFonts w:hint="eastAsia" w:ascii="宋体" w:hAnsi="宋体"/>
                <w:color w:val="auto"/>
                <w:szCs w:val="21"/>
                <w:highlight w:val="none"/>
                <w:lang w:val="zh-CN"/>
              </w:rPr>
              <w:t>2</w:t>
            </w:r>
            <w:r>
              <w:rPr>
                <w:rFonts w:hint="eastAsia" w:ascii="宋体" w:hAnsi="宋体" w:cs="宋体"/>
                <w:color w:val="auto"/>
                <w:szCs w:val="21"/>
                <w:highlight w:val="none"/>
                <w:lang w:val="zh-CN"/>
              </w:rPr>
              <w:t>分；获行业级奖项，每项得</w:t>
            </w:r>
            <w:r>
              <w:rPr>
                <w:rFonts w:hint="eastAsia" w:ascii="宋体" w:hAnsi="宋体"/>
                <w:color w:val="auto"/>
                <w:szCs w:val="21"/>
                <w:highlight w:val="none"/>
                <w:lang w:val="zh-CN"/>
              </w:rPr>
              <w:t>1.5</w:t>
            </w:r>
            <w:r>
              <w:rPr>
                <w:rFonts w:hint="eastAsia" w:ascii="宋体" w:hAnsi="宋体" w:cs="宋体"/>
                <w:color w:val="auto"/>
                <w:szCs w:val="21"/>
                <w:highlight w:val="none"/>
                <w:lang w:val="zh-CN"/>
              </w:rPr>
              <w:t>分；获省（部）级奖项，每项得</w:t>
            </w:r>
            <w:r>
              <w:rPr>
                <w:rFonts w:hint="eastAsia" w:ascii="宋体" w:hAnsi="宋体"/>
                <w:color w:val="auto"/>
                <w:szCs w:val="21"/>
                <w:highlight w:val="none"/>
                <w:lang w:val="zh-CN"/>
              </w:rPr>
              <w:t>0.5</w:t>
            </w:r>
            <w:r>
              <w:rPr>
                <w:rFonts w:hint="eastAsia" w:ascii="宋体" w:hAnsi="宋体" w:cs="宋体"/>
                <w:color w:val="auto"/>
                <w:szCs w:val="21"/>
                <w:highlight w:val="none"/>
                <w:lang w:val="zh-CN"/>
              </w:rPr>
              <w:t>分；获市（副省）级奖项，每项得</w:t>
            </w:r>
            <w:r>
              <w:rPr>
                <w:rFonts w:hint="eastAsia" w:ascii="宋体" w:hAnsi="宋体"/>
                <w:color w:val="auto"/>
                <w:szCs w:val="21"/>
                <w:highlight w:val="none"/>
                <w:lang w:val="zh-CN"/>
              </w:rPr>
              <w:t>0.25</w:t>
            </w:r>
            <w:r>
              <w:rPr>
                <w:rFonts w:hint="eastAsia" w:ascii="宋体" w:hAnsi="宋体" w:cs="宋体"/>
                <w:color w:val="auto"/>
                <w:szCs w:val="21"/>
                <w:highlight w:val="none"/>
                <w:lang w:val="zh-CN"/>
              </w:rPr>
              <w:t>分；以上奖项合计最多得</w:t>
            </w:r>
            <w:r>
              <w:rPr>
                <w:rFonts w:hint="eastAsia" w:ascii="宋体" w:hAnsi="宋体"/>
                <w:color w:val="auto"/>
                <w:szCs w:val="21"/>
                <w:highlight w:val="none"/>
                <w:lang w:val="zh-CN"/>
              </w:rPr>
              <w:t>9</w:t>
            </w:r>
            <w:r>
              <w:rPr>
                <w:rFonts w:hint="eastAsia" w:ascii="宋体" w:hAnsi="宋体" w:cs="宋体"/>
                <w:color w:val="auto"/>
                <w:szCs w:val="21"/>
                <w:highlight w:val="none"/>
                <w:lang w:val="zh-CN"/>
              </w:rPr>
              <w:t>分。</w:t>
            </w:r>
          </w:p>
          <w:p>
            <w:pPr>
              <w:spacing w:line="340" w:lineRule="exact"/>
              <w:ind w:right="210" w:rightChars="100"/>
              <w:rPr>
                <w:rFonts w:ascii="宋体" w:hAnsi="宋体"/>
                <w:color w:val="auto"/>
                <w:szCs w:val="21"/>
                <w:highlight w:val="none"/>
                <w:lang w:val="zh-CN"/>
              </w:rPr>
            </w:pPr>
            <w:r>
              <w:rPr>
                <w:rFonts w:hint="eastAsia" w:ascii="宋体" w:hAnsi="宋体" w:cs="宋体"/>
                <w:color w:val="auto"/>
                <w:szCs w:val="21"/>
                <w:highlight w:val="none"/>
                <w:lang w:val="zh-CN"/>
              </w:rPr>
              <w:t>注：</w:t>
            </w:r>
            <w:r>
              <w:rPr>
                <w:rFonts w:ascii="宋体" w:hAnsi="宋体" w:cs="Calibri"/>
                <w:color w:val="auto"/>
                <w:szCs w:val="21"/>
                <w:highlight w:val="none"/>
                <w:lang w:val="zh-CN"/>
              </w:rPr>
              <w:t>①</w:t>
            </w:r>
            <w:r>
              <w:rPr>
                <w:rFonts w:hint="eastAsia" w:ascii="宋体" w:hAnsi="宋体" w:cs="宋体"/>
                <w:color w:val="auto"/>
                <w:szCs w:val="21"/>
                <w:highlight w:val="none"/>
                <w:lang w:val="zh-CN"/>
              </w:rPr>
              <w:t>每个项目只能按最高奖得分计算一次，不重复计算，获奖时间以获奖证书的发证日期为准。需提供获奖证书原件扫描件。</w:t>
            </w:r>
          </w:p>
          <w:p>
            <w:pPr>
              <w:autoSpaceDE w:val="0"/>
              <w:autoSpaceDN w:val="0"/>
              <w:adjustRightInd w:val="0"/>
              <w:rPr>
                <w:rFonts w:ascii="宋体" w:hAnsi="宋体"/>
                <w:color w:val="auto"/>
                <w:szCs w:val="21"/>
                <w:highlight w:val="none"/>
                <w:lang w:val="zh-CN"/>
              </w:rPr>
            </w:pPr>
            <w:r>
              <w:rPr>
                <w:rFonts w:hint="eastAsia" w:ascii="宋体" w:hAnsi="宋体"/>
                <w:color w:val="auto"/>
                <w:szCs w:val="21"/>
                <w:highlight w:val="none"/>
                <w:lang w:val="zh-CN"/>
              </w:rPr>
              <w:t>②</w:t>
            </w:r>
            <w:r>
              <w:rPr>
                <w:rFonts w:hint="eastAsia" w:ascii="宋体" w:hAnsi="宋体" w:cs="宋体"/>
                <w:color w:val="auto"/>
                <w:szCs w:val="21"/>
                <w:highlight w:val="none"/>
                <w:lang w:val="zh-CN"/>
              </w:rPr>
              <w:t>获奖奖项是指：由住建部颁发的全国优秀工程勘察设计奖、中国勘察设计协会颁发的全国优秀工程勘察设计行业奖、省（部）级（含副省级）工程勘察设计行业协会颁发的省级（含副省级）优秀勘察设计奖；由国务院颁发的国家科学技术奖、住建部的华夏建设科学技术奖励委员会颁发的华夏建设科学技术奖、省级（含副省级）人民政府颁发的省（含副省级）科学技术奖。国家级（国家科学技术奖、全国优秀工程勘察设计奖）分值</w:t>
            </w:r>
            <w:r>
              <w:rPr>
                <w:rFonts w:hint="eastAsia" w:ascii="宋体" w:hAnsi="宋体"/>
                <w:color w:val="auto"/>
                <w:szCs w:val="21"/>
                <w:highlight w:val="none"/>
                <w:lang w:val="zh-CN"/>
              </w:rPr>
              <w:t>&gt;</w:t>
            </w:r>
            <w:r>
              <w:rPr>
                <w:rFonts w:hint="eastAsia" w:ascii="宋体" w:hAnsi="宋体" w:cs="宋体"/>
                <w:color w:val="auto"/>
                <w:szCs w:val="21"/>
                <w:highlight w:val="none"/>
                <w:lang w:val="zh-CN"/>
              </w:rPr>
              <w:t>行业级（华</w:t>
            </w:r>
            <w:r>
              <w:rPr>
                <w:rFonts w:hint="eastAsia" w:ascii="宋体" w:hAnsi="宋体"/>
                <w:color w:val="auto"/>
                <w:szCs w:val="21"/>
                <w:highlight w:val="none"/>
                <w:lang w:val="zh-CN"/>
              </w:rPr>
              <w:t xml:space="preserve"> </w:t>
            </w:r>
            <w:r>
              <w:rPr>
                <w:rFonts w:hint="eastAsia" w:ascii="宋体" w:hAnsi="宋体" w:cs="宋体"/>
                <w:color w:val="auto"/>
                <w:szCs w:val="21"/>
                <w:highlight w:val="none"/>
                <w:lang w:val="zh-CN"/>
              </w:rPr>
              <w:t>夏建设科学技术奖、全国优秀工程勘察设计行业奖）分值</w:t>
            </w:r>
            <w:r>
              <w:rPr>
                <w:rFonts w:hint="eastAsia" w:ascii="宋体" w:hAnsi="宋体"/>
                <w:color w:val="auto"/>
                <w:szCs w:val="21"/>
                <w:highlight w:val="none"/>
                <w:lang w:val="zh-CN"/>
              </w:rPr>
              <w:t>&gt;</w:t>
            </w:r>
            <w:r>
              <w:rPr>
                <w:rFonts w:hint="eastAsia" w:ascii="宋体" w:hAnsi="宋体" w:cs="宋体"/>
                <w:color w:val="auto"/>
                <w:szCs w:val="21"/>
                <w:highlight w:val="none"/>
                <w:lang w:val="zh-CN"/>
              </w:rPr>
              <w:t>省（部）级（省科学技术奖、省优秀工程勘察设计奖）分值</w:t>
            </w:r>
            <w:r>
              <w:rPr>
                <w:rFonts w:hint="eastAsia" w:ascii="宋体" w:hAnsi="宋体"/>
                <w:color w:val="auto"/>
                <w:szCs w:val="21"/>
                <w:highlight w:val="none"/>
                <w:lang w:val="zh-CN"/>
              </w:rPr>
              <w:t>&gt;</w:t>
            </w:r>
            <w:r>
              <w:rPr>
                <w:rFonts w:hint="eastAsia" w:ascii="宋体" w:hAnsi="宋体" w:cs="宋体"/>
                <w:color w:val="auto"/>
                <w:szCs w:val="21"/>
                <w:highlight w:val="none"/>
                <w:lang w:val="zh-CN"/>
              </w:rPr>
              <w:t>副省级（市科学技术奖、市工程勘察设计奖）分值。其他非建筑工程项目奖项，如路桥、铁路、水利、电力、化工、港航、冶金、装修、</w:t>
            </w:r>
            <w:r>
              <w:rPr>
                <w:rFonts w:hint="eastAsia" w:ascii="宋体" w:hAnsi="宋体"/>
                <w:color w:val="auto"/>
                <w:szCs w:val="21"/>
                <w:highlight w:val="none"/>
                <w:lang w:val="zh-CN"/>
              </w:rPr>
              <w:t>QC</w:t>
            </w:r>
            <w:r>
              <w:rPr>
                <w:rFonts w:hint="eastAsia" w:ascii="宋体" w:hAnsi="宋体" w:cs="宋体"/>
                <w:color w:val="auto"/>
                <w:szCs w:val="21"/>
                <w:highlight w:val="none"/>
                <w:lang w:val="zh-CN"/>
              </w:rPr>
              <w:t>、市政等项目奖项不参与计分。</w:t>
            </w:r>
          </w:p>
        </w:tc>
        <w:tc>
          <w:tcPr>
            <w:tcW w:w="862" w:type="dxa"/>
            <w:tcBorders>
              <w:top w:val="single" w:color="auto" w:sz="4" w:space="0"/>
              <w:left w:val="single" w:color="auto" w:sz="4" w:space="0"/>
              <w:right w:val="single" w:color="auto" w:sz="4" w:space="0"/>
            </w:tcBorders>
            <w:vAlign w:val="center"/>
          </w:tcPr>
          <w:p>
            <w:pPr>
              <w:pStyle w:val="43"/>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jc w:val="center"/>
        </w:trPr>
        <w:tc>
          <w:tcPr>
            <w:tcW w:w="1648" w:type="dxa"/>
            <w:tcBorders>
              <w:top w:val="single" w:color="auto" w:sz="4" w:space="0"/>
              <w:left w:val="single" w:color="auto" w:sz="4" w:space="0"/>
              <w:right w:val="single" w:color="auto" w:sz="4" w:space="0"/>
            </w:tcBorders>
            <w:vAlign w:val="center"/>
          </w:tcPr>
          <w:p>
            <w:pPr>
              <w:pStyle w:val="43"/>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项目负责人资历</w:t>
            </w:r>
          </w:p>
          <w:p>
            <w:pPr>
              <w:pStyle w:val="43"/>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分）</w:t>
            </w:r>
          </w:p>
        </w:tc>
        <w:tc>
          <w:tcPr>
            <w:tcW w:w="11907" w:type="dxa"/>
            <w:tcBorders>
              <w:top w:val="single" w:color="auto" w:sz="4" w:space="0"/>
              <w:left w:val="single" w:color="auto" w:sz="4" w:space="0"/>
              <w:right w:val="single" w:color="auto" w:sz="4" w:space="0"/>
            </w:tcBorders>
            <w:vAlign w:val="center"/>
          </w:tcPr>
          <w:p>
            <w:pPr>
              <w:pStyle w:val="43"/>
              <w:rPr>
                <w:rFonts w:ascii="宋体" w:hAnsi="宋体" w:eastAsia="宋体" w:cs="宋体"/>
                <w:color w:val="auto"/>
                <w:szCs w:val="21"/>
                <w:highlight w:val="none"/>
              </w:rPr>
            </w:pPr>
            <w:r>
              <w:rPr>
                <w:rFonts w:hint="eastAsia" w:ascii="宋体" w:hAnsi="宋体" w:eastAsia="宋体" w:cs="宋体"/>
                <w:color w:val="auto"/>
                <w:szCs w:val="21"/>
                <w:highlight w:val="none"/>
              </w:rPr>
              <w:t>项目负责人具有建筑工程相关专业正高级工程师职称的，得</w:t>
            </w:r>
            <w:r>
              <w:rPr>
                <w:rFonts w:ascii="宋体" w:hAnsi="宋体" w:eastAsia="宋体" w:cs="宋体"/>
                <w:color w:val="auto"/>
                <w:szCs w:val="21"/>
                <w:highlight w:val="none"/>
              </w:rPr>
              <w:t>2</w:t>
            </w:r>
            <w:r>
              <w:rPr>
                <w:rFonts w:hint="eastAsia" w:ascii="宋体" w:hAnsi="宋体" w:eastAsia="宋体" w:cs="宋体"/>
                <w:color w:val="auto"/>
                <w:szCs w:val="21"/>
                <w:highlight w:val="none"/>
              </w:rPr>
              <w:t>分；具有建筑工程相关专业高级工程师职称的，得</w:t>
            </w:r>
            <w:r>
              <w:rPr>
                <w:rFonts w:ascii="宋体" w:hAnsi="宋体" w:eastAsia="宋体" w:cs="宋体"/>
                <w:color w:val="auto"/>
                <w:szCs w:val="21"/>
                <w:highlight w:val="none"/>
              </w:rPr>
              <w:t>1</w:t>
            </w:r>
            <w:r>
              <w:rPr>
                <w:rFonts w:hint="eastAsia" w:ascii="宋体" w:hAnsi="宋体" w:eastAsia="宋体" w:cs="宋体"/>
                <w:color w:val="auto"/>
                <w:szCs w:val="21"/>
                <w:highlight w:val="none"/>
              </w:rPr>
              <w:t>分。项目负责人工作经验</w:t>
            </w:r>
            <w:r>
              <w:rPr>
                <w:rFonts w:ascii="宋体" w:hAnsi="宋体" w:eastAsia="宋体" w:cs="宋体"/>
                <w:color w:val="auto"/>
                <w:szCs w:val="21"/>
                <w:highlight w:val="none"/>
              </w:rPr>
              <w:t>15</w:t>
            </w:r>
            <w:r>
              <w:rPr>
                <w:rFonts w:hint="eastAsia" w:ascii="宋体" w:hAnsi="宋体" w:eastAsia="宋体" w:cs="宋体"/>
                <w:color w:val="auto"/>
                <w:szCs w:val="21"/>
                <w:highlight w:val="none"/>
              </w:rPr>
              <w:t xml:space="preserve">年以上的得1分；工作经验10年（含）至15年（不含）的得 </w:t>
            </w:r>
            <w:r>
              <w:rPr>
                <w:rFonts w:ascii="宋体" w:hAnsi="宋体" w:eastAsia="宋体" w:cs="宋体"/>
                <w:color w:val="auto"/>
                <w:szCs w:val="21"/>
                <w:highlight w:val="none"/>
              </w:rPr>
              <w:t>0.5</w:t>
            </w:r>
            <w:r>
              <w:rPr>
                <w:rFonts w:hint="eastAsia" w:ascii="宋体" w:hAnsi="宋体" w:eastAsia="宋体" w:cs="宋体"/>
                <w:color w:val="auto"/>
                <w:szCs w:val="21"/>
                <w:highlight w:val="none"/>
              </w:rPr>
              <w:t xml:space="preserve">分；工作经验5年（含）至10年（不含）的得 </w:t>
            </w:r>
            <w:r>
              <w:rPr>
                <w:rFonts w:ascii="宋体" w:hAnsi="宋体" w:eastAsia="宋体" w:cs="宋体"/>
                <w:color w:val="auto"/>
                <w:szCs w:val="21"/>
                <w:highlight w:val="none"/>
              </w:rPr>
              <w:t>0.</w:t>
            </w:r>
            <w:r>
              <w:rPr>
                <w:rFonts w:hint="eastAsia" w:ascii="宋体" w:hAnsi="宋体" w:eastAsia="宋体" w:cs="宋体"/>
                <w:color w:val="auto"/>
                <w:szCs w:val="21"/>
                <w:highlight w:val="none"/>
              </w:rPr>
              <w:t>2</w:t>
            </w:r>
            <w:r>
              <w:rPr>
                <w:rFonts w:ascii="宋体" w:hAnsi="宋体" w:eastAsia="宋体" w:cs="宋体"/>
                <w:color w:val="auto"/>
                <w:szCs w:val="21"/>
                <w:highlight w:val="none"/>
              </w:rPr>
              <w:t>5</w:t>
            </w:r>
            <w:r>
              <w:rPr>
                <w:rFonts w:hint="eastAsia" w:ascii="宋体" w:hAnsi="宋体" w:eastAsia="宋体" w:cs="宋体"/>
                <w:color w:val="auto"/>
                <w:szCs w:val="21"/>
                <w:highlight w:val="none"/>
              </w:rPr>
              <w:t>分；其他不得分。</w:t>
            </w:r>
          </w:p>
          <w:p>
            <w:pPr>
              <w:pStyle w:val="43"/>
              <w:rPr>
                <w:rFonts w:ascii="宋体" w:hAnsi="宋体" w:eastAsia="宋体" w:cs="宋体"/>
                <w:color w:val="auto"/>
                <w:szCs w:val="21"/>
                <w:highlight w:val="none"/>
              </w:rPr>
            </w:pPr>
            <w:r>
              <w:rPr>
                <w:rFonts w:hint="eastAsia" w:ascii="宋体" w:hAnsi="宋体" w:eastAsia="宋体" w:cs="宋体"/>
                <w:color w:val="auto"/>
                <w:szCs w:val="21"/>
                <w:highlight w:val="none"/>
              </w:rPr>
              <w:t>注：本项最高得3分。工作经验按毕业时间起算，需提供毕业证及职称证扫描件，以及</w:t>
            </w:r>
            <w:r>
              <w:rPr>
                <w:rFonts w:hint="eastAsia" w:ascii="宋体" w:hAnsi="宋体" w:eastAsia="宋体" w:cs="宋体"/>
                <w:color w:val="auto"/>
                <w:szCs w:val="21"/>
                <w:highlight w:val="none"/>
                <w:lang w:val="zh-CN"/>
              </w:rPr>
              <w:t>投标人自投标截止时间前一个月（202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月）的有效社保证明</w:t>
            </w:r>
            <w:r>
              <w:rPr>
                <w:rFonts w:hint="eastAsia" w:ascii="宋体" w:hAnsi="宋体" w:eastAsia="宋体" w:cs="宋体"/>
                <w:color w:val="auto"/>
                <w:szCs w:val="21"/>
                <w:highlight w:val="none"/>
              </w:rPr>
              <w:t>，否则不予计分。</w:t>
            </w:r>
          </w:p>
        </w:tc>
        <w:tc>
          <w:tcPr>
            <w:tcW w:w="862" w:type="dxa"/>
            <w:tcBorders>
              <w:top w:val="single" w:color="auto" w:sz="4" w:space="0"/>
              <w:left w:val="single" w:color="auto" w:sz="4" w:space="0"/>
              <w:right w:val="single" w:color="auto" w:sz="4" w:space="0"/>
            </w:tcBorders>
            <w:vAlign w:val="center"/>
          </w:tcPr>
          <w:p>
            <w:pPr>
              <w:pStyle w:val="43"/>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1648" w:type="dxa"/>
            <w:tcBorders>
              <w:top w:val="single" w:color="auto" w:sz="4" w:space="0"/>
              <w:left w:val="single" w:color="auto" w:sz="4" w:space="0"/>
              <w:right w:val="single" w:color="auto" w:sz="4" w:space="0"/>
            </w:tcBorders>
            <w:vAlign w:val="center"/>
          </w:tcPr>
          <w:p>
            <w:pPr>
              <w:pStyle w:val="43"/>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勘察负责人资历</w:t>
            </w:r>
          </w:p>
          <w:p>
            <w:pPr>
              <w:pStyle w:val="43"/>
              <w:jc w:val="center"/>
              <w:rPr>
                <w:rFonts w:ascii="宋体" w:hAnsi="宋体" w:eastAsia="宋体" w:cs="宋体"/>
                <w:color w:val="auto"/>
                <w:szCs w:val="21"/>
                <w:highlight w:val="none"/>
              </w:rPr>
            </w:pPr>
            <w:r>
              <w:rPr>
                <w:rFonts w:hint="eastAsia" w:ascii="宋体" w:hAnsi="宋体" w:eastAsia="宋体" w:cs="宋体"/>
                <w:color w:val="auto"/>
                <w:szCs w:val="21"/>
                <w:highlight w:val="none"/>
              </w:rPr>
              <w:t>（2分）</w:t>
            </w:r>
          </w:p>
        </w:tc>
        <w:tc>
          <w:tcPr>
            <w:tcW w:w="11907" w:type="dxa"/>
            <w:tcBorders>
              <w:top w:val="single" w:color="auto" w:sz="4" w:space="0"/>
              <w:left w:val="single" w:color="auto" w:sz="4" w:space="0"/>
              <w:right w:val="single" w:color="auto" w:sz="4" w:space="0"/>
            </w:tcBorders>
            <w:vAlign w:val="center"/>
          </w:tcPr>
          <w:p>
            <w:pPr>
              <w:pStyle w:val="43"/>
              <w:rPr>
                <w:rFonts w:ascii="宋体" w:hAnsi="宋体" w:eastAsia="宋体" w:cs="宋体"/>
                <w:color w:val="auto"/>
                <w:szCs w:val="21"/>
                <w:highlight w:val="none"/>
              </w:rPr>
            </w:pPr>
            <w:r>
              <w:rPr>
                <w:rFonts w:hint="eastAsia" w:ascii="宋体" w:hAnsi="宋体" w:eastAsia="宋体" w:cs="宋体"/>
                <w:color w:val="auto"/>
                <w:szCs w:val="21"/>
                <w:highlight w:val="none"/>
              </w:rPr>
              <w:t>勘察负责人具有测绘相关专业高级工程师（或以上）职称的，得</w:t>
            </w:r>
            <w:r>
              <w:rPr>
                <w:rFonts w:ascii="宋体" w:hAnsi="宋体" w:eastAsia="宋体" w:cs="宋体"/>
                <w:color w:val="auto"/>
                <w:szCs w:val="21"/>
                <w:highlight w:val="none"/>
              </w:rPr>
              <w:t>1</w:t>
            </w:r>
            <w:r>
              <w:rPr>
                <w:rFonts w:hint="eastAsia" w:ascii="宋体" w:hAnsi="宋体" w:eastAsia="宋体" w:cs="宋体"/>
                <w:color w:val="auto"/>
                <w:szCs w:val="21"/>
                <w:highlight w:val="none"/>
              </w:rPr>
              <w:t>分；勘察负责人工作经验1</w:t>
            </w:r>
            <w:r>
              <w:rPr>
                <w:rFonts w:ascii="宋体" w:hAnsi="宋体" w:eastAsia="宋体" w:cs="宋体"/>
                <w:color w:val="auto"/>
                <w:szCs w:val="21"/>
                <w:highlight w:val="none"/>
              </w:rPr>
              <w:t>5</w:t>
            </w:r>
            <w:r>
              <w:rPr>
                <w:rFonts w:hint="eastAsia" w:ascii="宋体" w:hAnsi="宋体" w:eastAsia="宋体" w:cs="宋体"/>
                <w:color w:val="auto"/>
                <w:szCs w:val="21"/>
                <w:highlight w:val="none"/>
              </w:rPr>
              <w:t>年或以上的得1分；工作经验10年（含）至15年（不含）得</w:t>
            </w:r>
            <w:r>
              <w:rPr>
                <w:rFonts w:ascii="宋体" w:hAnsi="宋体" w:eastAsia="宋体" w:cs="宋体"/>
                <w:color w:val="auto"/>
                <w:szCs w:val="21"/>
                <w:highlight w:val="none"/>
              </w:rPr>
              <w:t>0.5</w:t>
            </w:r>
            <w:r>
              <w:rPr>
                <w:rFonts w:hint="eastAsia" w:ascii="宋体" w:hAnsi="宋体" w:eastAsia="宋体" w:cs="宋体"/>
                <w:color w:val="auto"/>
                <w:szCs w:val="21"/>
                <w:highlight w:val="none"/>
              </w:rPr>
              <w:t xml:space="preserve">分；工作经验5年（含）至10年（不含）的得 </w:t>
            </w:r>
            <w:r>
              <w:rPr>
                <w:rFonts w:ascii="宋体" w:hAnsi="宋体" w:eastAsia="宋体" w:cs="宋体"/>
                <w:color w:val="auto"/>
                <w:szCs w:val="21"/>
                <w:highlight w:val="none"/>
              </w:rPr>
              <w:t>0.</w:t>
            </w:r>
            <w:r>
              <w:rPr>
                <w:rFonts w:hint="eastAsia" w:ascii="宋体" w:hAnsi="宋体" w:eastAsia="宋体" w:cs="宋体"/>
                <w:color w:val="auto"/>
                <w:szCs w:val="21"/>
                <w:highlight w:val="none"/>
              </w:rPr>
              <w:t>2</w:t>
            </w:r>
            <w:r>
              <w:rPr>
                <w:rFonts w:ascii="宋体" w:hAnsi="宋体" w:eastAsia="宋体" w:cs="宋体"/>
                <w:color w:val="auto"/>
                <w:szCs w:val="21"/>
                <w:highlight w:val="none"/>
              </w:rPr>
              <w:t>5</w:t>
            </w:r>
            <w:r>
              <w:rPr>
                <w:rFonts w:hint="eastAsia" w:ascii="宋体" w:hAnsi="宋体" w:eastAsia="宋体" w:cs="宋体"/>
                <w:color w:val="auto"/>
                <w:szCs w:val="21"/>
                <w:highlight w:val="none"/>
              </w:rPr>
              <w:t>分；其他不得分。</w:t>
            </w:r>
          </w:p>
          <w:p>
            <w:pPr>
              <w:pStyle w:val="43"/>
              <w:rPr>
                <w:rFonts w:ascii="宋体" w:hAnsi="宋体" w:eastAsia="宋体" w:cs="宋体"/>
                <w:color w:val="auto"/>
                <w:szCs w:val="21"/>
                <w:highlight w:val="none"/>
              </w:rPr>
            </w:pPr>
            <w:r>
              <w:rPr>
                <w:rFonts w:hint="eastAsia" w:ascii="宋体" w:hAnsi="宋体" w:eastAsia="宋体" w:cs="宋体"/>
                <w:color w:val="auto"/>
                <w:szCs w:val="21"/>
                <w:highlight w:val="none"/>
              </w:rPr>
              <w:t>注：本项最高得2分。工作经验按毕业时间起算，需提供毕业证及职称证扫描件，以及</w:t>
            </w:r>
            <w:r>
              <w:rPr>
                <w:rFonts w:hint="eastAsia" w:ascii="宋体" w:hAnsi="宋体" w:eastAsia="宋体" w:cs="宋体"/>
                <w:color w:val="auto"/>
                <w:szCs w:val="21"/>
                <w:highlight w:val="none"/>
                <w:lang w:val="zh-CN"/>
              </w:rPr>
              <w:t>投标人自投标截止时间前一个月（202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月）的有效社保证明</w:t>
            </w:r>
            <w:r>
              <w:rPr>
                <w:rFonts w:hint="eastAsia" w:ascii="宋体" w:hAnsi="宋体" w:eastAsia="宋体" w:cs="宋体"/>
                <w:color w:val="auto"/>
                <w:szCs w:val="21"/>
                <w:highlight w:val="none"/>
              </w:rPr>
              <w:t>，否则不予计分。</w:t>
            </w:r>
          </w:p>
        </w:tc>
        <w:tc>
          <w:tcPr>
            <w:tcW w:w="862" w:type="dxa"/>
            <w:tcBorders>
              <w:top w:val="single" w:color="auto" w:sz="4" w:space="0"/>
              <w:left w:val="single" w:color="auto" w:sz="4" w:space="0"/>
              <w:right w:val="single" w:color="auto" w:sz="4" w:space="0"/>
            </w:tcBorders>
            <w:vAlign w:val="center"/>
          </w:tcPr>
          <w:p>
            <w:pPr>
              <w:pStyle w:val="43"/>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jc w:val="center"/>
        </w:trPr>
        <w:tc>
          <w:tcPr>
            <w:tcW w:w="1648" w:type="dxa"/>
            <w:tcBorders>
              <w:top w:val="single" w:color="auto" w:sz="4" w:space="0"/>
              <w:left w:val="single" w:color="auto" w:sz="4" w:space="0"/>
              <w:right w:val="single" w:color="auto" w:sz="4" w:space="0"/>
            </w:tcBorders>
            <w:vAlign w:val="center"/>
          </w:tcPr>
          <w:p>
            <w:pPr>
              <w:pStyle w:val="43"/>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人力资源配备及技术水平</w:t>
            </w:r>
          </w:p>
          <w:p>
            <w:pPr>
              <w:pStyle w:val="43"/>
              <w:jc w:val="center"/>
              <w:rPr>
                <w:rFonts w:ascii="宋体" w:hAnsi="宋体" w:eastAsia="宋体" w:cs="宋体"/>
                <w:color w:val="auto"/>
                <w:szCs w:val="21"/>
                <w:highlight w:val="none"/>
              </w:rPr>
            </w:pPr>
            <w:r>
              <w:rPr>
                <w:rFonts w:hint="eastAsia" w:ascii="宋体" w:hAnsi="宋体" w:eastAsia="宋体" w:cs="宋体"/>
                <w:color w:val="auto"/>
                <w:szCs w:val="21"/>
                <w:highlight w:val="none"/>
              </w:rPr>
              <w:t>（4分）</w:t>
            </w:r>
          </w:p>
        </w:tc>
        <w:tc>
          <w:tcPr>
            <w:tcW w:w="11907" w:type="dxa"/>
            <w:tcBorders>
              <w:top w:val="single" w:color="auto" w:sz="4" w:space="0"/>
              <w:left w:val="single" w:color="auto" w:sz="4" w:space="0"/>
              <w:right w:val="single" w:color="auto" w:sz="4" w:space="0"/>
            </w:tcBorders>
            <w:vAlign w:val="center"/>
          </w:tcPr>
          <w:p>
            <w:pPr>
              <w:pStyle w:val="43"/>
              <w:rPr>
                <w:rFonts w:ascii="宋体" w:hAnsi="宋体" w:eastAsia="宋体" w:cs="宋体"/>
                <w:color w:val="auto"/>
                <w:szCs w:val="21"/>
                <w:highlight w:val="none"/>
              </w:rPr>
            </w:pPr>
            <w:r>
              <w:rPr>
                <w:rFonts w:hint="eastAsia" w:ascii="宋体" w:hAnsi="宋体" w:eastAsia="宋体" w:cs="宋体"/>
                <w:color w:val="auto"/>
                <w:szCs w:val="21"/>
                <w:highlight w:val="none"/>
              </w:rPr>
              <w:t>设计专业负责人（勘察及设计项目负责人除外）设计经历及业务能力：拟投入的设计技术人员必须专业齐全，包括勘察、建筑、道路、结构、风景园林、给排水、电气、造价共8个专业（一人多证的，仅计取一个专业）。上述八个专业负责人中，每有一个专业负责人具备其相关专业高级工程师（或以上）职称的，得0.5分。</w:t>
            </w:r>
          </w:p>
          <w:p>
            <w:pPr>
              <w:pStyle w:val="43"/>
              <w:rPr>
                <w:rFonts w:ascii="宋体" w:hAnsi="宋体" w:eastAsia="宋体" w:cs="宋体"/>
                <w:color w:val="auto"/>
                <w:szCs w:val="21"/>
                <w:highlight w:val="none"/>
              </w:rPr>
            </w:pPr>
            <w:r>
              <w:rPr>
                <w:rFonts w:hint="eastAsia" w:ascii="宋体" w:hAnsi="宋体" w:eastAsia="宋体" w:cs="宋体"/>
                <w:color w:val="auto"/>
                <w:szCs w:val="21"/>
                <w:highlight w:val="none"/>
              </w:rPr>
              <w:t>注：本项最高得4分。需提供职称证或注册证扫描件，以及</w:t>
            </w:r>
            <w:r>
              <w:rPr>
                <w:rFonts w:hint="eastAsia" w:ascii="宋体" w:hAnsi="宋体" w:eastAsia="宋体" w:cs="宋体"/>
                <w:color w:val="auto"/>
                <w:szCs w:val="21"/>
                <w:highlight w:val="none"/>
                <w:lang w:val="zh-CN"/>
              </w:rPr>
              <w:t>投标人自投标截止时间前一个月（202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月）的有效社保证明</w:t>
            </w:r>
            <w:r>
              <w:rPr>
                <w:rFonts w:hint="eastAsia" w:ascii="宋体" w:hAnsi="宋体" w:eastAsia="宋体" w:cs="宋体"/>
                <w:color w:val="auto"/>
                <w:szCs w:val="21"/>
                <w:highlight w:val="none"/>
              </w:rPr>
              <w:t>，否则不予计分。</w:t>
            </w:r>
          </w:p>
        </w:tc>
        <w:tc>
          <w:tcPr>
            <w:tcW w:w="862" w:type="dxa"/>
            <w:tcBorders>
              <w:top w:val="single" w:color="auto" w:sz="4" w:space="0"/>
              <w:left w:val="single" w:color="auto" w:sz="4" w:space="0"/>
              <w:right w:val="single" w:color="auto" w:sz="4" w:space="0"/>
            </w:tcBorders>
            <w:vAlign w:val="center"/>
          </w:tcPr>
          <w:p>
            <w:pPr>
              <w:pStyle w:val="43"/>
              <w:jc w:val="center"/>
              <w:rPr>
                <w:rFonts w:asci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1648" w:type="dxa"/>
            <w:tcBorders>
              <w:left w:val="single" w:color="auto" w:sz="4" w:space="0"/>
              <w:right w:val="single" w:color="auto" w:sz="4" w:space="0"/>
            </w:tcBorders>
            <w:vAlign w:val="center"/>
          </w:tcPr>
          <w:p>
            <w:pPr>
              <w:jc w:val="center"/>
              <w:rPr>
                <w:rFonts w:ascii="宋体" w:hAnsi="宋体" w:cs="宋体"/>
                <w:color w:val="auto"/>
                <w:szCs w:val="21"/>
                <w:highlight w:val="none"/>
              </w:rPr>
            </w:pPr>
            <w:r>
              <w:rPr>
                <w:rFonts w:ascii="宋体" w:hAnsi="宋体" w:cs="宋体"/>
                <w:color w:val="auto"/>
                <w:szCs w:val="21"/>
                <w:highlight w:val="none"/>
              </w:rPr>
              <w:t>企业信誉</w:t>
            </w:r>
          </w:p>
          <w:p>
            <w:pPr>
              <w:jc w:val="cente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分）</w:t>
            </w:r>
          </w:p>
        </w:tc>
        <w:tc>
          <w:tcPr>
            <w:tcW w:w="11907" w:type="dxa"/>
            <w:tcBorders>
              <w:top w:val="single" w:color="auto" w:sz="4" w:space="0"/>
              <w:left w:val="single" w:color="auto" w:sz="4" w:space="0"/>
              <w:bottom w:val="single" w:color="auto" w:sz="4" w:space="0"/>
              <w:right w:val="single" w:color="auto" w:sz="4" w:space="0"/>
            </w:tcBorders>
            <w:vAlign w:val="center"/>
          </w:tcPr>
          <w:p>
            <w:pPr>
              <w:ind w:right="210" w:rightChars="100"/>
              <w:rPr>
                <w:rFonts w:ascii="宋体" w:hAnsi="宋体"/>
                <w:color w:val="auto"/>
                <w:szCs w:val="21"/>
                <w:highlight w:val="none"/>
                <w:lang w:val="zh-CN"/>
              </w:rPr>
            </w:pPr>
            <w:r>
              <w:rPr>
                <w:rFonts w:hint="eastAsia" w:ascii="宋体" w:hAnsi="宋体" w:cs="宋体"/>
                <w:color w:val="auto"/>
                <w:szCs w:val="21"/>
                <w:highlight w:val="none"/>
                <w:lang w:val="zh-CN"/>
              </w:rPr>
              <w:t>投标人获得工程勘察设计行业</w:t>
            </w:r>
            <w:r>
              <w:rPr>
                <w:rFonts w:hint="eastAsia" w:ascii="宋体" w:hAnsi="宋体"/>
                <w:color w:val="auto"/>
                <w:szCs w:val="21"/>
                <w:highlight w:val="none"/>
                <w:lang w:val="zh-CN"/>
              </w:rPr>
              <w:t>AAA+</w:t>
            </w:r>
            <w:r>
              <w:rPr>
                <w:rFonts w:hint="eastAsia" w:ascii="宋体" w:hAnsi="宋体" w:cs="宋体"/>
                <w:color w:val="auto"/>
                <w:szCs w:val="21"/>
                <w:highlight w:val="none"/>
                <w:lang w:val="zh-CN"/>
              </w:rPr>
              <w:t>级质量管理体系升级版认证证书的，得</w:t>
            </w:r>
            <w:r>
              <w:rPr>
                <w:rFonts w:ascii="宋体" w:hAnsi="宋体"/>
                <w:color w:val="auto"/>
                <w:szCs w:val="21"/>
                <w:highlight w:val="none"/>
                <w:lang w:val="zh-CN"/>
              </w:rPr>
              <w:t>4</w:t>
            </w:r>
            <w:r>
              <w:rPr>
                <w:rFonts w:hint="eastAsia" w:ascii="宋体" w:hAnsi="宋体" w:cs="宋体"/>
                <w:color w:val="auto"/>
                <w:szCs w:val="21"/>
                <w:highlight w:val="none"/>
                <w:lang w:val="zh-CN"/>
              </w:rPr>
              <w:t>分；获得工程勘察设计行业</w:t>
            </w:r>
            <w:r>
              <w:rPr>
                <w:rFonts w:hint="eastAsia" w:ascii="宋体" w:hAnsi="宋体"/>
                <w:color w:val="auto"/>
                <w:szCs w:val="21"/>
                <w:highlight w:val="none"/>
                <w:lang w:val="zh-CN"/>
              </w:rPr>
              <w:t>AAA</w:t>
            </w:r>
            <w:r>
              <w:rPr>
                <w:rFonts w:hint="eastAsia" w:ascii="宋体" w:hAnsi="宋体" w:cs="宋体"/>
                <w:color w:val="auto"/>
                <w:szCs w:val="21"/>
                <w:highlight w:val="none"/>
                <w:lang w:val="zh-CN"/>
              </w:rPr>
              <w:t>级质量管理体系升级版认证证书的，得</w:t>
            </w:r>
            <w:r>
              <w:rPr>
                <w:rFonts w:hint="eastAsia" w:ascii="宋体" w:hAnsi="宋体"/>
                <w:color w:val="auto"/>
                <w:szCs w:val="21"/>
                <w:highlight w:val="none"/>
                <w:lang w:val="zh-CN"/>
              </w:rPr>
              <w:t>2</w:t>
            </w:r>
            <w:r>
              <w:rPr>
                <w:rFonts w:hint="eastAsia" w:ascii="宋体" w:hAnsi="宋体" w:cs="宋体"/>
                <w:color w:val="auto"/>
                <w:szCs w:val="21"/>
                <w:highlight w:val="none"/>
                <w:lang w:val="zh-CN"/>
              </w:rPr>
              <w:t>分；获得工程勘察设计行业</w:t>
            </w:r>
            <w:r>
              <w:rPr>
                <w:rFonts w:hint="eastAsia" w:ascii="宋体" w:hAnsi="宋体"/>
                <w:color w:val="auto"/>
                <w:szCs w:val="21"/>
                <w:highlight w:val="none"/>
                <w:lang w:val="zh-CN"/>
              </w:rPr>
              <w:t>AA</w:t>
            </w:r>
            <w:r>
              <w:rPr>
                <w:rFonts w:hint="eastAsia" w:ascii="宋体" w:hAnsi="宋体" w:cs="宋体"/>
                <w:color w:val="auto"/>
                <w:szCs w:val="21"/>
                <w:highlight w:val="none"/>
                <w:lang w:val="zh-CN"/>
              </w:rPr>
              <w:t>级质量管理体系升级版认证证书的，得</w:t>
            </w:r>
            <w:r>
              <w:rPr>
                <w:rFonts w:ascii="宋体" w:hAnsi="宋体"/>
                <w:color w:val="auto"/>
                <w:szCs w:val="21"/>
                <w:highlight w:val="none"/>
                <w:lang w:val="zh-CN"/>
              </w:rPr>
              <w:t>1</w:t>
            </w:r>
            <w:r>
              <w:rPr>
                <w:rFonts w:hint="eastAsia" w:ascii="宋体" w:hAnsi="宋体" w:cs="宋体"/>
                <w:color w:val="auto"/>
                <w:szCs w:val="21"/>
                <w:highlight w:val="none"/>
                <w:lang w:val="zh-CN"/>
              </w:rPr>
              <w:t>分，其余情况不得分。</w:t>
            </w:r>
          </w:p>
          <w:p>
            <w:pPr>
              <w:rPr>
                <w:rFonts w:ascii="宋体" w:hAnsi="宋体"/>
                <w:color w:val="auto"/>
                <w:szCs w:val="21"/>
                <w:highlight w:val="none"/>
              </w:rPr>
            </w:pPr>
            <w:r>
              <w:rPr>
                <w:rFonts w:hint="eastAsia" w:ascii="宋体" w:hAnsi="宋体" w:cs="宋体"/>
                <w:color w:val="auto"/>
                <w:szCs w:val="21"/>
                <w:highlight w:val="none"/>
                <w:lang w:val="zh-CN"/>
              </w:rPr>
              <w:t>注：质量管理体系升级版认证证书需提供证书复印件及网上公示页、查询网址不符合上述条件或未提供相关证明材料的不得分。</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bl>
    <w:p>
      <w:pPr>
        <w:pStyle w:val="43"/>
        <w:snapToGrid w:val="0"/>
        <w:spacing w:before="156" w:beforeLines="50"/>
        <w:jc w:val="left"/>
        <w:rPr>
          <w:rFonts w:ascii="宋体" w:eastAsia="宋体" w:cs="宋体"/>
          <w:color w:val="auto"/>
          <w:szCs w:val="21"/>
          <w:highlight w:val="none"/>
        </w:rPr>
      </w:pPr>
      <w:r>
        <w:rPr>
          <w:rFonts w:hint="eastAsia" w:ascii="宋体" w:eastAsia="宋体" w:cs="宋体"/>
          <w:color w:val="auto"/>
          <w:szCs w:val="21"/>
          <w:highlight w:val="none"/>
        </w:rPr>
        <w:t>注：1、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w:t>
      </w:r>
    </w:p>
    <w:p>
      <w:pPr>
        <w:rPr>
          <w:color w:val="auto"/>
          <w:highlight w:val="none"/>
        </w:rPr>
      </w:pPr>
      <w:r>
        <w:rPr>
          <w:rFonts w:hint="eastAsia" w:ascii="宋体" w:hAnsi="宋体"/>
          <w:color w:val="auto"/>
          <w:highlight w:val="none"/>
        </w:rPr>
        <w:t>2、</w:t>
      </w:r>
      <w:r>
        <w:rPr>
          <w:rFonts w:hint="eastAsia" w:ascii="宋体" w:cs="宋体"/>
          <w:color w:val="auto"/>
          <w:szCs w:val="21"/>
          <w:highlight w:val="none"/>
        </w:rPr>
        <w:t>上述项目负责人、勘察负责人和各专业负责人，同一人不能兼任两个或以上职务，否则按最高得分项只计算一次得分。</w:t>
      </w:r>
    </w:p>
    <w:p>
      <w:pPr>
        <w:rPr>
          <w:rFonts w:ascii="宋体" w:hAnsi="宋体"/>
          <w:color w:val="auto"/>
          <w:szCs w:val="21"/>
          <w:highlight w:val="none"/>
        </w:rPr>
      </w:pPr>
      <w:r>
        <w:rPr>
          <w:rFonts w:hint="eastAsia" w:ascii="宋体" w:hAnsi="宋体"/>
          <w:color w:val="auto"/>
          <w:szCs w:val="21"/>
          <w:highlight w:val="none"/>
        </w:rPr>
        <w:t>3、如联合体投标的，除人员可合并计算外，其余以联合体牵头人的资料为准。勘察专业负责人以联合体共同投标协议中承担勘察工作的联合体成员的资料为准。</w:t>
      </w:r>
    </w:p>
    <w:p>
      <w:pPr>
        <w:widowControl/>
        <w:jc w:val="left"/>
        <w:rPr>
          <w:rFonts w:ascii="Times New Roman" w:hAnsi="Times New Roman"/>
          <w:b/>
          <w:bCs/>
          <w:color w:val="auto"/>
          <w:kern w:val="44"/>
          <w:sz w:val="44"/>
          <w:szCs w:val="44"/>
          <w:highlight w:val="none"/>
        </w:rPr>
        <w:sectPr>
          <w:footerReference r:id="rId14" w:type="default"/>
          <w:footerReference r:id="rId15" w:type="even"/>
          <w:pgSz w:w="16838" w:h="11906" w:orient="landscape"/>
          <w:pgMar w:top="1440" w:right="1440" w:bottom="1469" w:left="1440" w:header="851" w:footer="992" w:gutter="0"/>
          <w:cols w:space="720" w:num="1"/>
          <w:docGrid w:type="linesAndChars" w:linePitch="312" w:charSpace="0"/>
        </w:sectPr>
      </w:pPr>
      <w:r>
        <w:rPr>
          <w:rFonts w:hint="eastAsia" w:ascii="宋体" w:hAnsi="宋体"/>
          <w:color w:val="auto"/>
          <w:szCs w:val="21"/>
          <w:highlight w:val="none"/>
        </w:rPr>
        <w:t>4、所有评委分数的算术平均值为投标人的最终得分。分数出现小数点，保留小数点后二位小数，第三位小数四舍五入。</w:t>
      </w:r>
      <w:r>
        <w:rPr>
          <w:rFonts w:hint="eastAsia" w:ascii="Times New Roman" w:hAnsi="Times New Roman"/>
          <w:b/>
          <w:bCs/>
          <w:color w:val="auto"/>
          <w:kern w:val="44"/>
          <w:sz w:val="44"/>
          <w:szCs w:val="44"/>
          <w:highlight w:val="none"/>
        </w:rPr>
        <w:br w:type="page"/>
      </w:r>
      <w:bookmarkStart w:id="14" w:name="_Toc20141"/>
    </w:p>
    <w:p>
      <w:pPr>
        <w:keepNext/>
        <w:keepLines/>
        <w:spacing w:line="360" w:lineRule="auto"/>
        <w:outlineLvl w:val="0"/>
        <w:rPr>
          <w:rFonts w:ascii="宋体" w:hAnsi="宋体"/>
          <w:color w:val="auto"/>
          <w:kern w:val="44"/>
          <w:sz w:val="44"/>
          <w:szCs w:val="44"/>
          <w:highlight w:val="none"/>
        </w:rPr>
      </w:pPr>
      <w:r>
        <w:rPr>
          <w:rFonts w:hint="eastAsia" w:ascii="宋体" w:hAnsi="宋体"/>
          <w:b/>
          <w:bCs/>
          <w:color w:val="auto"/>
          <w:kern w:val="44"/>
          <w:szCs w:val="21"/>
          <w:highlight w:val="none"/>
        </w:rPr>
        <w:t>附件12技术文件有效性审查表</w:t>
      </w:r>
    </w:p>
    <w:p>
      <w:pPr>
        <w:jc w:val="center"/>
        <w:rPr>
          <w:rFonts w:ascii="宋体" w:hAnsi="宋体"/>
          <w:b/>
          <w:color w:val="auto"/>
          <w:sz w:val="36"/>
          <w:szCs w:val="36"/>
          <w:highlight w:val="none"/>
        </w:rPr>
      </w:pPr>
      <w:r>
        <w:rPr>
          <w:rFonts w:hint="eastAsia" w:hAnsi="宋体"/>
          <w:b/>
          <w:color w:val="auto"/>
          <w:sz w:val="32"/>
          <w:highlight w:val="none"/>
        </w:rPr>
        <w:t>技术文件有效性审查表</w:t>
      </w:r>
    </w:p>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17"/>
        <w:tblW w:w="8725" w:type="dxa"/>
        <w:tblInd w:w="3" w:type="dxa"/>
        <w:tblLayout w:type="fixed"/>
        <w:tblCellMar>
          <w:top w:w="0" w:type="dxa"/>
          <w:left w:w="108" w:type="dxa"/>
          <w:bottom w:w="0" w:type="dxa"/>
          <w:right w:w="108" w:type="dxa"/>
        </w:tblCellMar>
      </w:tblPr>
      <w:tblGrid>
        <w:gridCol w:w="672"/>
        <w:gridCol w:w="5733"/>
        <w:gridCol w:w="1160"/>
        <w:gridCol w:w="1160"/>
      </w:tblGrid>
      <w:tr>
        <w:tblPrEx>
          <w:tblCellMar>
            <w:top w:w="0" w:type="dxa"/>
            <w:left w:w="108" w:type="dxa"/>
            <w:bottom w:w="0" w:type="dxa"/>
            <w:right w:w="108" w:type="dxa"/>
          </w:tblCellMar>
        </w:tblPrEx>
        <w:trPr>
          <w:trHeight w:val="717" w:hRule="atLeast"/>
        </w:trPr>
        <w:tc>
          <w:tcPr>
            <w:tcW w:w="6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5733"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设计方案编号</w:t>
            </w:r>
          </w:p>
          <w:p>
            <w:pPr>
              <w:rPr>
                <w:rFonts w:ascii="宋体" w:hAnsi="宋体"/>
                <w:color w:val="auto"/>
                <w:szCs w:val="21"/>
                <w:highlight w:val="none"/>
              </w:rPr>
            </w:pPr>
            <w:r>
              <w:rPr>
                <w:rFonts w:hint="eastAsia" w:ascii="宋体" w:hAnsi="宋体"/>
                <w:color w:val="auto"/>
                <w:szCs w:val="21"/>
                <w:highlight w:val="none"/>
              </w:rPr>
              <w:t>审查项目</w:t>
            </w:r>
          </w:p>
        </w:tc>
        <w:tc>
          <w:tcPr>
            <w:tcW w:w="11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1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526"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p>
        </w:tc>
        <w:tc>
          <w:tcPr>
            <w:tcW w:w="573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ascii="宋体" w:hAnsi="宋体"/>
                <w:color w:val="auto"/>
                <w:szCs w:val="21"/>
                <w:highlight w:val="none"/>
              </w:rPr>
              <w:t>投标人在设计方案内标注名称、印章、商标、图形等记认符号（或使人辨认出投标人或其专业技术人员的身份）</w:t>
            </w:r>
            <w:r>
              <w:rPr>
                <w:rFonts w:hint="eastAsia"/>
                <w:color w:val="auto"/>
                <w:szCs w:val="21"/>
                <w:highlight w:val="none"/>
              </w:rPr>
              <w:t>。</w:t>
            </w:r>
            <w:r>
              <w:rPr>
                <w:rFonts w:hint="eastAsia" w:ascii="宋体" w:hAnsi="宋体"/>
                <w:i/>
                <w:color w:val="auto"/>
                <w:szCs w:val="21"/>
                <w:highlight w:val="none"/>
              </w:rPr>
              <w:t xml:space="preserve"> </w:t>
            </w:r>
          </w:p>
        </w:tc>
        <w:tc>
          <w:tcPr>
            <w:tcW w:w="11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1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526"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p>
        </w:tc>
        <w:tc>
          <w:tcPr>
            <w:tcW w:w="5733" w:type="dxa"/>
            <w:tcBorders>
              <w:top w:val="single" w:color="auto" w:sz="4" w:space="0"/>
              <w:left w:val="single" w:color="auto" w:sz="4" w:space="0"/>
              <w:bottom w:val="single" w:color="auto" w:sz="4" w:space="0"/>
              <w:right w:val="single" w:color="auto" w:sz="4" w:space="0"/>
            </w:tcBorders>
            <w:vAlign w:val="center"/>
          </w:tcPr>
          <w:p>
            <w:pPr>
              <w:spacing w:line="200" w:lineRule="atLeast"/>
              <w:rPr>
                <w:color w:val="auto"/>
                <w:highlight w:val="none"/>
              </w:rPr>
            </w:pPr>
            <w:r>
              <w:rPr>
                <w:rFonts w:hint="eastAsia" w:ascii="宋体" w:hAnsi="宋体"/>
                <w:color w:val="auto"/>
                <w:szCs w:val="21"/>
                <w:highlight w:val="none"/>
              </w:rPr>
              <w:t>设计方案互相雷同和串通投标的。</w:t>
            </w:r>
          </w:p>
        </w:tc>
        <w:tc>
          <w:tcPr>
            <w:tcW w:w="11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1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07"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5733"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设计方案有明显抄袭行为</w:t>
            </w:r>
            <w:r>
              <w:rPr>
                <w:rFonts w:hint="eastAsia"/>
                <w:color w:val="auto"/>
                <w:szCs w:val="21"/>
                <w:highlight w:val="none"/>
              </w:rPr>
              <w:t>的。</w:t>
            </w:r>
          </w:p>
        </w:tc>
        <w:tc>
          <w:tcPr>
            <w:tcW w:w="11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1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41"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5733"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highlight w:val="none"/>
              </w:rPr>
            </w:pPr>
            <w:r>
              <w:rPr>
                <w:rFonts w:hint="eastAsia" w:ascii="宋体" w:hAnsi="宋体"/>
                <w:color w:val="auto"/>
                <w:szCs w:val="21"/>
                <w:highlight w:val="none"/>
              </w:rPr>
              <w:t>设计方案侵犯他人著作权和特许权</w:t>
            </w:r>
            <w:r>
              <w:rPr>
                <w:rFonts w:hint="eastAsia"/>
                <w:color w:val="auto"/>
                <w:szCs w:val="21"/>
                <w:highlight w:val="none"/>
              </w:rPr>
              <w:t>的。</w:t>
            </w:r>
          </w:p>
        </w:tc>
        <w:tc>
          <w:tcPr>
            <w:tcW w:w="11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1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552"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57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存在串通投标情形（串通投标情形以《中华人民共和国招标投标法实施条例》的规定为准）。</w:t>
            </w:r>
          </w:p>
        </w:tc>
        <w:tc>
          <w:tcPr>
            <w:tcW w:w="11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1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rPr>
          <w:trHeight w:val="417" w:hRule="atLeast"/>
        </w:trPr>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573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ascii="宋体" w:hAnsi="宋体"/>
                <w:color w:val="auto"/>
                <w:szCs w:val="21"/>
                <w:highlight w:val="none"/>
              </w:rPr>
              <w:t>是否通过并进入下一阶段评审（是/否）</w:t>
            </w:r>
          </w:p>
        </w:tc>
        <w:tc>
          <w:tcPr>
            <w:tcW w:w="116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shd w:val="pct10" w:color="auto" w:fill="FFFFFF"/>
              </w:rPr>
            </w:pPr>
          </w:p>
        </w:tc>
        <w:tc>
          <w:tcPr>
            <w:tcW w:w="11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r>
    </w:tbl>
    <w:p>
      <w:pPr>
        <w:spacing w:line="240" w:lineRule="exact"/>
        <w:rPr>
          <w:rFonts w:ascii="宋体" w:hAnsi="宋体"/>
          <w:color w:val="auto"/>
          <w:szCs w:val="21"/>
          <w:highlight w:val="none"/>
        </w:rPr>
      </w:pPr>
    </w:p>
    <w:p>
      <w:pPr>
        <w:spacing w:line="360" w:lineRule="auto"/>
        <w:rPr>
          <w:rFonts w:ascii="宋体" w:hAnsi="宋体"/>
          <w:color w:val="auto"/>
          <w:szCs w:val="21"/>
          <w:highlight w:val="none"/>
          <w:u w:val="single"/>
        </w:rPr>
      </w:pPr>
      <w:r>
        <w:rPr>
          <w:rFonts w:hint="eastAsia" w:ascii="宋体" w:hAnsi="宋体"/>
          <w:color w:val="auto"/>
          <w:szCs w:val="21"/>
          <w:highlight w:val="none"/>
        </w:rPr>
        <w:t>注：1.凡出现以上任何一项情形，结论均为无效，否则就为有效。全部审查项目均为有效的，结论为“是”，否则为“否”。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2.如对本表中某种情形的评审意见不一致时，以评审组过半数成员的意见作为评审组对该情形的认定结论。</w:t>
      </w:r>
    </w:p>
    <w:p>
      <w:pPr>
        <w:pStyle w:val="10"/>
        <w:spacing w:line="360" w:lineRule="auto"/>
        <w:rPr>
          <w:rFonts w:hAnsi="宋体"/>
          <w:color w:val="auto"/>
          <w:szCs w:val="21"/>
          <w:highlight w:val="none"/>
        </w:rPr>
      </w:pPr>
    </w:p>
    <w:p>
      <w:pPr>
        <w:pStyle w:val="10"/>
        <w:spacing w:line="360" w:lineRule="auto"/>
        <w:rPr>
          <w:rFonts w:hAnsi="宋体"/>
          <w:color w:val="auto"/>
          <w:szCs w:val="21"/>
          <w:highlight w:val="none"/>
        </w:rPr>
      </w:pPr>
    </w:p>
    <w:p>
      <w:pPr>
        <w:spacing w:line="360" w:lineRule="auto"/>
        <w:ind w:firstLine="480"/>
        <w:rPr>
          <w:rFonts w:ascii="宋体" w:hAnsi="宋体"/>
          <w:color w:val="auto"/>
          <w:sz w:val="24"/>
          <w:highlight w:val="none"/>
        </w:rPr>
      </w:pPr>
    </w:p>
    <w:p>
      <w:pPr>
        <w:widowControl/>
        <w:jc w:val="left"/>
        <w:rPr>
          <w:rFonts w:ascii="Times New Roman" w:hAnsi="Times New Roman"/>
          <w:b/>
          <w:bCs/>
          <w:color w:val="auto"/>
          <w:kern w:val="44"/>
          <w:sz w:val="44"/>
          <w:szCs w:val="44"/>
          <w:highlight w:val="none"/>
        </w:rPr>
      </w:pPr>
      <w:r>
        <w:rPr>
          <w:rFonts w:hint="eastAsia" w:ascii="宋体" w:hAnsi="宋体"/>
          <w:color w:val="auto"/>
          <w:szCs w:val="21"/>
          <w:highlight w:val="none"/>
        </w:rPr>
        <w:t>评委签名：                                 日期：     年    月    日</w:t>
      </w:r>
    </w:p>
    <w:p>
      <w:pPr>
        <w:keepNext/>
        <w:keepLines/>
        <w:spacing w:line="360" w:lineRule="auto"/>
        <w:outlineLvl w:val="0"/>
        <w:rPr>
          <w:rFonts w:ascii="宋体" w:hAnsi="宋体"/>
          <w:b/>
          <w:bCs/>
          <w:color w:val="auto"/>
          <w:kern w:val="44"/>
          <w:szCs w:val="21"/>
          <w:highlight w:val="none"/>
        </w:rPr>
        <w:sectPr>
          <w:pgSz w:w="11906" w:h="16838"/>
          <w:pgMar w:top="1440" w:right="1469" w:bottom="1440" w:left="1440" w:header="851" w:footer="992" w:gutter="0"/>
          <w:cols w:space="720" w:num="1"/>
          <w:docGrid w:linePitch="312" w:charSpace="0"/>
        </w:sectPr>
      </w:pPr>
    </w:p>
    <w:p>
      <w:pPr>
        <w:keepNext/>
        <w:keepLines/>
        <w:spacing w:line="360" w:lineRule="auto"/>
        <w:outlineLvl w:val="0"/>
        <w:rPr>
          <w:rFonts w:ascii="宋体" w:hAnsi="宋体"/>
          <w:b/>
          <w:bCs/>
          <w:color w:val="auto"/>
          <w:kern w:val="44"/>
          <w:szCs w:val="21"/>
          <w:highlight w:val="none"/>
        </w:rPr>
      </w:pPr>
      <w:r>
        <w:rPr>
          <w:rFonts w:hint="eastAsia" w:ascii="宋体" w:hAnsi="宋体"/>
          <w:b/>
          <w:bCs/>
          <w:color w:val="auto"/>
          <w:kern w:val="44"/>
          <w:szCs w:val="21"/>
          <w:highlight w:val="none"/>
        </w:rPr>
        <w:t>附录13技术文件综合评分表</w:t>
      </w:r>
      <w:bookmarkEnd w:id="14"/>
    </w:p>
    <w:p>
      <w:pPr>
        <w:pStyle w:val="44"/>
        <w:jc w:val="center"/>
        <w:rPr>
          <w:rFonts w:ascii="宋体" w:hAnsi="宋体" w:cs="宋体"/>
          <w:b/>
          <w:color w:val="auto"/>
          <w:sz w:val="32"/>
          <w:szCs w:val="32"/>
          <w:highlight w:val="none"/>
        </w:rPr>
      </w:pPr>
      <w:r>
        <w:rPr>
          <w:rFonts w:hint="eastAsia" w:ascii="宋体" w:hAnsi="宋体"/>
          <w:color w:val="auto"/>
          <w:sz w:val="24"/>
          <w:highlight w:val="none"/>
        </w:rPr>
        <w:t xml:space="preserve">    </w:t>
      </w:r>
      <w:r>
        <w:rPr>
          <w:rFonts w:hint="eastAsia" w:ascii="宋体" w:hAnsi="宋体" w:cs="宋体"/>
          <w:b/>
          <w:color w:val="auto"/>
          <w:sz w:val="32"/>
          <w:szCs w:val="32"/>
          <w:highlight w:val="none"/>
        </w:rPr>
        <w:t>技术文件综合评分表</w:t>
      </w:r>
    </w:p>
    <w:p>
      <w:pPr>
        <w:pStyle w:val="44"/>
        <w:jc w:val="center"/>
        <w:rPr>
          <w:bCs/>
          <w:color w:val="auto"/>
          <w:highlight w:val="none"/>
        </w:rPr>
      </w:pPr>
    </w:p>
    <w:tbl>
      <w:tblPr>
        <w:tblStyle w:val="17"/>
        <w:tblW w:w="13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6"/>
        <w:gridCol w:w="1612"/>
        <w:gridCol w:w="5452"/>
        <w:gridCol w:w="340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769" w:type="dxa"/>
            <w:gridSpan w:val="3"/>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评分项目</w:t>
            </w:r>
          </w:p>
        </w:tc>
        <w:tc>
          <w:tcPr>
            <w:tcW w:w="5452"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评分内容</w:t>
            </w:r>
          </w:p>
        </w:tc>
        <w:tc>
          <w:tcPr>
            <w:tcW w:w="3402"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评分细则</w:t>
            </w:r>
          </w:p>
        </w:tc>
        <w:tc>
          <w:tcPr>
            <w:tcW w:w="959"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满分分值（Y）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769" w:type="dxa"/>
            <w:gridSpan w:val="3"/>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技术文件（</w:t>
            </w:r>
            <w:r>
              <w:rPr>
                <w:rFonts w:ascii="宋体" w:hAnsi="宋体" w:cs="宋体"/>
                <w:b/>
                <w:color w:val="auto"/>
                <w:szCs w:val="21"/>
                <w:highlight w:val="none"/>
              </w:rPr>
              <w:t>70</w:t>
            </w:r>
            <w:r>
              <w:rPr>
                <w:rFonts w:hint="eastAsia" w:ascii="宋体" w:hAnsi="宋体" w:cs="宋体"/>
                <w:b/>
                <w:color w:val="auto"/>
                <w:szCs w:val="21"/>
                <w:highlight w:val="none"/>
              </w:rPr>
              <w:t>分）</w:t>
            </w:r>
          </w:p>
        </w:tc>
        <w:tc>
          <w:tcPr>
            <w:tcW w:w="5452" w:type="dxa"/>
            <w:vAlign w:val="center"/>
          </w:tcPr>
          <w:p>
            <w:pPr>
              <w:jc w:val="center"/>
              <w:rPr>
                <w:rFonts w:ascii="宋体" w:hAnsi="宋体" w:cs="宋体"/>
                <w:b/>
                <w:color w:val="auto"/>
                <w:szCs w:val="21"/>
                <w:highlight w:val="none"/>
              </w:rPr>
            </w:pPr>
          </w:p>
        </w:tc>
        <w:tc>
          <w:tcPr>
            <w:tcW w:w="3402" w:type="dxa"/>
            <w:vAlign w:val="center"/>
          </w:tcPr>
          <w:p>
            <w:pPr>
              <w:jc w:val="center"/>
              <w:rPr>
                <w:rFonts w:ascii="宋体" w:hAnsi="宋体" w:cs="宋体"/>
                <w:b/>
                <w:color w:val="auto"/>
                <w:szCs w:val="21"/>
                <w:highlight w:val="none"/>
              </w:rPr>
            </w:pPr>
          </w:p>
        </w:tc>
        <w:tc>
          <w:tcPr>
            <w:tcW w:w="959" w:type="dxa"/>
            <w:vAlign w:val="center"/>
          </w:tcPr>
          <w:p>
            <w:pPr>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157" w:type="dxa"/>
            <w:gridSpan w:val="2"/>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对工程的理解与整体思路（1</w:t>
            </w:r>
            <w:r>
              <w:rPr>
                <w:rFonts w:ascii="宋体" w:hAnsi="宋体" w:cs="宋体"/>
                <w:color w:val="auto"/>
                <w:szCs w:val="21"/>
                <w:highlight w:val="none"/>
              </w:rPr>
              <w:t>5</w:t>
            </w:r>
            <w:r>
              <w:rPr>
                <w:rFonts w:hint="eastAsia" w:ascii="宋体" w:hAnsi="宋体" w:cs="宋体"/>
                <w:color w:val="auto"/>
                <w:szCs w:val="21"/>
                <w:highlight w:val="none"/>
              </w:rPr>
              <w:t>分）</w:t>
            </w:r>
          </w:p>
        </w:tc>
        <w:tc>
          <w:tcPr>
            <w:tcW w:w="161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对工程的理解</w:t>
            </w:r>
          </w:p>
        </w:tc>
        <w:tc>
          <w:tcPr>
            <w:tcW w:w="5452" w:type="dxa"/>
            <w:vAlign w:val="center"/>
          </w:tcPr>
          <w:p>
            <w:pPr>
              <w:rPr>
                <w:rFonts w:ascii="宋体" w:hAnsi="宋体" w:cs="宋体"/>
                <w:color w:val="auto"/>
                <w:szCs w:val="21"/>
                <w:highlight w:val="none"/>
              </w:rPr>
            </w:pPr>
            <w:r>
              <w:rPr>
                <w:rFonts w:hint="eastAsia" w:ascii="宋体" w:hAnsi="宋体" w:cs="宋体"/>
                <w:color w:val="auto"/>
                <w:szCs w:val="21"/>
                <w:highlight w:val="none"/>
              </w:rPr>
              <w:t>要求投标人能充分理解并描述本项目设计理念，了解工程实施地点及周边的地形、</w:t>
            </w:r>
            <w:r>
              <w:rPr>
                <w:rFonts w:hint="eastAsia" w:ascii="宋体" w:hAnsi="宋体" w:eastAsia="等线" w:cs="宋体"/>
                <w:color w:val="auto"/>
                <w:szCs w:val="21"/>
                <w:highlight w:val="none"/>
              </w:rPr>
              <w:t>产业、空间</w:t>
            </w:r>
            <w:r>
              <w:rPr>
                <w:rFonts w:hint="eastAsia" w:ascii="宋体" w:hAnsi="宋体" w:cs="宋体"/>
                <w:color w:val="auto"/>
                <w:szCs w:val="21"/>
                <w:highlight w:val="none"/>
              </w:rPr>
              <w:t>的现状情况，并能分析存在问题、治理难点等。</w:t>
            </w:r>
          </w:p>
        </w:tc>
        <w:tc>
          <w:tcPr>
            <w:tcW w:w="3402" w:type="dxa"/>
            <w:vAlign w:val="center"/>
          </w:tcPr>
          <w:p>
            <w:pPr>
              <w:rPr>
                <w:rFonts w:ascii="宋体" w:hAnsi="宋体" w:cs="宋体"/>
                <w:color w:val="auto"/>
                <w:szCs w:val="21"/>
                <w:highlight w:val="none"/>
              </w:rPr>
            </w:pPr>
            <w:r>
              <w:rPr>
                <w:rFonts w:hint="eastAsia" w:ascii="宋体" w:hAnsi="宋体" w:cs="宋体"/>
                <w:color w:val="auto"/>
                <w:szCs w:val="21"/>
                <w:highlight w:val="none"/>
              </w:rPr>
              <w:t>优得8分，良得5分，中得2分，差不得分。</w:t>
            </w:r>
          </w:p>
        </w:tc>
        <w:tc>
          <w:tcPr>
            <w:tcW w:w="959" w:type="dxa"/>
            <w:vAlign w:val="center"/>
          </w:tcPr>
          <w:p>
            <w:pPr>
              <w:jc w:val="center"/>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57" w:type="dxa"/>
            <w:gridSpan w:val="2"/>
            <w:vMerge w:val="continue"/>
            <w:vAlign w:val="center"/>
          </w:tcPr>
          <w:p>
            <w:pPr>
              <w:jc w:val="center"/>
              <w:rPr>
                <w:rFonts w:ascii="宋体" w:hAnsi="宋体" w:cs="宋体"/>
                <w:color w:val="auto"/>
                <w:szCs w:val="21"/>
                <w:highlight w:val="none"/>
              </w:rPr>
            </w:pPr>
          </w:p>
        </w:tc>
        <w:tc>
          <w:tcPr>
            <w:tcW w:w="1612"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整体思路</w:t>
            </w:r>
          </w:p>
        </w:tc>
        <w:tc>
          <w:tcPr>
            <w:tcW w:w="5452" w:type="dxa"/>
            <w:vAlign w:val="center"/>
          </w:tcPr>
          <w:p>
            <w:pPr>
              <w:rPr>
                <w:rFonts w:ascii="宋体" w:hAnsi="宋体" w:cs="宋体"/>
                <w:color w:val="auto"/>
                <w:szCs w:val="21"/>
                <w:highlight w:val="none"/>
              </w:rPr>
            </w:pPr>
            <w:r>
              <w:rPr>
                <w:rFonts w:hint="eastAsia" w:ascii="宋体" w:hAnsi="宋体" w:cs="宋体"/>
                <w:color w:val="auto"/>
                <w:szCs w:val="21"/>
                <w:highlight w:val="none"/>
              </w:rPr>
              <w:t>对项目设计整体思路清晰，并注重项目与工程所在地各类相关规划的协调统一。</w:t>
            </w:r>
          </w:p>
        </w:tc>
        <w:tc>
          <w:tcPr>
            <w:tcW w:w="3402" w:type="dxa"/>
            <w:vAlign w:val="center"/>
          </w:tcPr>
          <w:p>
            <w:pPr>
              <w:rPr>
                <w:rFonts w:ascii="宋体" w:hAnsi="宋体" w:cs="宋体"/>
                <w:color w:val="auto"/>
                <w:szCs w:val="21"/>
                <w:highlight w:val="none"/>
              </w:rPr>
            </w:pPr>
            <w:r>
              <w:rPr>
                <w:rFonts w:hint="eastAsia" w:ascii="宋体" w:hAnsi="宋体" w:cs="宋体"/>
                <w:color w:val="auto"/>
                <w:szCs w:val="21"/>
                <w:highlight w:val="none"/>
              </w:rPr>
              <w:t>优得7分，良得4分，中得1分，差不得分。</w:t>
            </w:r>
          </w:p>
        </w:tc>
        <w:tc>
          <w:tcPr>
            <w:tcW w:w="959" w:type="dxa"/>
            <w:vAlign w:val="center"/>
          </w:tcPr>
          <w:p>
            <w:pPr>
              <w:jc w:val="center"/>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151"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勘察方案（</w:t>
            </w:r>
            <w:r>
              <w:rPr>
                <w:rFonts w:ascii="宋体" w:hAnsi="宋体" w:cs="宋体"/>
                <w:color w:val="auto"/>
                <w:szCs w:val="21"/>
                <w:highlight w:val="none"/>
              </w:rPr>
              <w:t>10</w:t>
            </w:r>
            <w:r>
              <w:rPr>
                <w:rFonts w:hint="eastAsia" w:ascii="宋体" w:hAnsi="宋体" w:cs="宋体"/>
                <w:color w:val="auto"/>
                <w:szCs w:val="21"/>
                <w:highlight w:val="none"/>
              </w:rPr>
              <w:t>分）</w:t>
            </w:r>
          </w:p>
        </w:tc>
        <w:tc>
          <w:tcPr>
            <w:tcW w:w="161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勘察工作大纲</w:t>
            </w:r>
          </w:p>
        </w:tc>
        <w:tc>
          <w:tcPr>
            <w:tcW w:w="5452" w:type="dxa"/>
            <w:vAlign w:val="center"/>
          </w:tcPr>
          <w:p>
            <w:pPr>
              <w:rPr>
                <w:rFonts w:ascii="宋体" w:hAnsi="宋体" w:cs="宋体"/>
                <w:color w:val="auto"/>
                <w:szCs w:val="21"/>
                <w:highlight w:val="none"/>
              </w:rPr>
            </w:pPr>
            <w:r>
              <w:rPr>
                <w:rFonts w:hint="eastAsia" w:ascii="宋体" w:hAnsi="宋体" w:cs="宋体"/>
                <w:color w:val="auto"/>
                <w:szCs w:val="21"/>
                <w:highlight w:val="none"/>
              </w:rPr>
              <w:t>总体勘察思路切合工程实际，思路清晰，各专业接口协调合理。</w:t>
            </w:r>
          </w:p>
        </w:tc>
        <w:tc>
          <w:tcPr>
            <w:tcW w:w="3402" w:type="dxa"/>
            <w:vAlign w:val="center"/>
          </w:tcPr>
          <w:p>
            <w:pPr>
              <w:rPr>
                <w:rFonts w:ascii="宋体" w:hAnsi="宋体" w:cs="宋体"/>
                <w:color w:val="auto"/>
                <w:szCs w:val="21"/>
                <w:highlight w:val="none"/>
              </w:rPr>
            </w:pPr>
            <w:r>
              <w:rPr>
                <w:rFonts w:hint="eastAsia" w:ascii="宋体" w:hAnsi="宋体" w:cs="宋体"/>
                <w:color w:val="auto"/>
                <w:szCs w:val="21"/>
                <w:highlight w:val="none"/>
              </w:rPr>
              <w:t>优得5分，良得3分，中得2分，差不得分。</w:t>
            </w:r>
          </w:p>
        </w:tc>
        <w:tc>
          <w:tcPr>
            <w:tcW w:w="959" w:type="dxa"/>
            <w:vAlign w:val="center"/>
          </w:tcPr>
          <w:p>
            <w:pPr>
              <w:pStyle w:val="43"/>
              <w:jc w:val="center"/>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51" w:type="dxa"/>
            <w:vMerge w:val="continue"/>
            <w:vAlign w:val="center"/>
          </w:tcPr>
          <w:p>
            <w:pPr>
              <w:jc w:val="center"/>
              <w:rPr>
                <w:rFonts w:ascii="宋体" w:hAnsi="宋体" w:cs="宋体"/>
                <w:color w:val="auto"/>
                <w:szCs w:val="21"/>
                <w:highlight w:val="none"/>
              </w:rPr>
            </w:pPr>
          </w:p>
        </w:tc>
        <w:tc>
          <w:tcPr>
            <w:tcW w:w="161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勘察技术方案</w:t>
            </w:r>
          </w:p>
        </w:tc>
        <w:tc>
          <w:tcPr>
            <w:tcW w:w="5452" w:type="dxa"/>
            <w:vAlign w:val="center"/>
          </w:tcPr>
          <w:p>
            <w:pPr>
              <w:rPr>
                <w:rFonts w:ascii="宋体" w:hAnsi="宋体" w:cs="宋体"/>
                <w:color w:val="auto"/>
                <w:szCs w:val="21"/>
                <w:highlight w:val="none"/>
              </w:rPr>
            </w:pPr>
            <w:r>
              <w:rPr>
                <w:rFonts w:hint="eastAsia" w:ascii="宋体" w:hAnsi="宋体" w:cs="宋体"/>
                <w:color w:val="auto"/>
                <w:szCs w:val="21"/>
                <w:highlight w:val="none"/>
              </w:rPr>
              <w:t>勘察工作重点难点分析深入透彻并提出相关建议，勘察方案完全满足工程设计需要，勘察方案合理，勘察工作量布局合理。</w:t>
            </w:r>
          </w:p>
        </w:tc>
        <w:tc>
          <w:tcPr>
            <w:tcW w:w="3402" w:type="dxa"/>
            <w:vAlign w:val="center"/>
          </w:tcPr>
          <w:p>
            <w:pPr>
              <w:rPr>
                <w:rFonts w:ascii="宋体" w:hAnsi="宋体" w:cs="宋体"/>
                <w:color w:val="auto"/>
                <w:szCs w:val="21"/>
                <w:highlight w:val="none"/>
              </w:rPr>
            </w:pPr>
            <w:r>
              <w:rPr>
                <w:rFonts w:hint="eastAsia" w:ascii="宋体" w:hAnsi="宋体" w:cs="宋体"/>
                <w:color w:val="auto"/>
                <w:szCs w:val="21"/>
                <w:highlight w:val="none"/>
              </w:rPr>
              <w:t>优得5分，良得3分，中得2分，差不得分。</w:t>
            </w:r>
          </w:p>
        </w:tc>
        <w:tc>
          <w:tcPr>
            <w:tcW w:w="959" w:type="dxa"/>
            <w:vAlign w:val="center"/>
          </w:tcPr>
          <w:p>
            <w:pPr>
              <w:pStyle w:val="43"/>
              <w:jc w:val="center"/>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151"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设计方案（</w:t>
            </w:r>
            <w:r>
              <w:rPr>
                <w:rFonts w:ascii="宋体" w:hAnsi="宋体" w:cs="宋体"/>
                <w:color w:val="auto"/>
                <w:szCs w:val="21"/>
                <w:highlight w:val="none"/>
              </w:rPr>
              <w:t>30</w:t>
            </w:r>
            <w:r>
              <w:rPr>
                <w:rFonts w:hint="eastAsia" w:ascii="宋体" w:hAnsi="宋体" w:cs="宋体"/>
                <w:color w:val="auto"/>
                <w:szCs w:val="21"/>
                <w:highlight w:val="none"/>
              </w:rPr>
              <w:t>分）</w:t>
            </w:r>
          </w:p>
        </w:tc>
        <w:tc>
          <w:tcPr>
            <w:tcW w:w="161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技术方案技术合理性</w:t>
            </w:r>
          </w:p>
        </w:tc>
        <w:tc>
          <w:tcPr>
            <w:tcW w:w="5452" w:type="dxa"/>
            <w:vAlign w:val="center"/>
          </w:tcPr>
          <w:p>
            <w:pPr>
              <w:rPr>
                <w:rFonts w:ascii="宋体" w:hAnsi="宋体" w:cs="宋体"/>
                <w:color w:val="auto"/>
                <w:szCs w:val="21"/>
                <w:highlight w:val="none"/>
              </w:rPr>
            </w:pPr>
            <w:r>
              <w:rPr>
                <w:rFonts w:hint="eastAsia" w:ascii="宋体" w:hAnsi="宋体" w:cs="宋体"/>
                <w:color w:val="auto"/>
                <w:szCs w:val="21"/>
                <w:highlight w:val="none"/>
              </w:rPr>
              <w:t>本项考察投标人技术方案技术可靠性和合理性。技术方案根据现场项目实际功能进行布置，根据地质及当地实际情况进行设计，结构形式合理、可靠、安全，符合国家技术规范要求，满足总体规划要求。</w:t>
            </w:r>
          </w:p>
        </w:tc>
        <w:tc>
          <w:tcPr>
            <w:tcW w:w="3402" w:type="dxa"/>
            <w:vAlign w:val="center"/>
          </w:tcPr>
          <w:p>
            <w:pPr>
              <w:rPr>
                <w:rFonts w:ascii="宋体" w:hAnsi="宋体" w:cs="宋体"/>
                <w:color w:val="auto"/>
                <w:szCs w:val="21"/>
                <w:highlight w:val="none"/>
              </w:rPr>
            </w:pPr>
            <w:r>
              <w:rPr>
                <w:rFonts w:hint="eastAsia" w:ascii="宋体" w:hAnsi="宋体" w:cs="宋体"/>
                <w:color w:val="auto"/>
                <w:szCs w:val="21"/>
                <w:highlight w:val="none"/>
              </w:rPr>
              <w:t>优得12分，良得7分，中得2分，差不得分。</w:t>
            </w:r>
          </w:p>
        </w:tc>
        <w:tc>
          <w:tcPr>
            <w:tcW w:w="959" w:type="dxa"/>
            <w:vAlign w:val="center"/>
          </w:tcPr>
          <w:p>
            <w:pPr>
              <w:pStyle w:val="43"/>
              <w:jc w:val="center"/>
              <w:rPr>
                <w:rFonts w:ascii="宋体" w:hAns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151" w:type="dxa"/>
            <w:vMerge w:val="continue"/>
            <w:vAlign w:val="center"/>
          </w:tcPr>
          <w:p>
            <w:pPr>
              <w:pStyle w:val="43"/>
              <w:rPr>
                <w:rFonts w:ascii="宋体" w:hAnsi="宋体" w:cs="宋体"/>
                <w:color w:val="auto"/>
                <w:szCs w:val="21"/>
                <w:highlight w:val="none"/>
              </w:rPr>
            </w:pPr>
          </w:p>
        </w:tc>
        <w:tc>
          <w:tcPr>
            <w:tcW w:w="161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技术方案的友好性</w:t>
            </w:r>
          </w:p>
        </w:tc>
        <w:tc>
          <w:tcPr>
            <w:tcW w:w="5452" w:type="dxa"/>
            <w:vAlign w:val="center"/>
          </w:tcPr>
          <w:p>
            <w:pPr>
              <w:rPr>
                <w:rFonts w:ascii="宋体" w:hAnsi="宋体" w:cs="宋体"/>
                <w:color w:val="auto"/>
                <w:szCs w:val="21"/>
                <w:highlight w:val="none"/>
              </w:rPr>
            </w:pPr>
            <w:r>
              <w:rPr>
                <w:rFonts w:hint="eastAsia" w:ascii="宋体" w:hAnsi="宋体" w:cs="宋体"/>
                <w:color w:val="auto"/>
                <w:szCs w:val="21"/>
                <w:highlight w:val="none"/>
              </w:rPr>
              <w:t>合理考虑各类使用者的需求，针对各类使用场景设置友好型细节。</w:t>
            </w:r>
          </w:p>
        </w:tc>
        <w:tc>
          <w:tcPr>
            <w:tcW w:w="3402" w:type="dxa"/>
            <w:vAlign w:val="center"/>
          </w:tcPr>
          <w:p>
            <w:pPr>
              <w:rPr>
                <w:rFonts w:ascii="宋体" w:hAnsi="宋体" w:cs="宋体"/>
                <w:color w:val="auto"/>
                <w:szCs w:val="21"/>
                <w:highlight w:val="none"/>
              </w:rPr>
            </w:pPr>
            <w:r>
              <w:rPr>
                <w:rFonts w:hint="eastAsia" w:ascii="宋体" w:hAnsi="宋体" w:cs="宋体"/>
                <w:color w:val="auto"/>
                <w:szCs w:val="21"/>
                <w:highlight w:val="none"/>
              </w:rPr>
              <w:t>优得9分，良得5分，中得1分，差不得分。</w:t>
            </w:r>
          </w:p>
        </w:tc>
        <w:tc>
          <w:tcPr>
            <w:tcW w:w="959" w:type="dxa"/>
            <w:vAlign w:val="center"/>
          </w:tcPr>
          <w:p>
            <w:pPr>
              <w:pStyle w:val="43"/>
              <w:jc w:val="center"/>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151" w:type="dxa"/>
            <w:vMerge w:val="continue"/>
            <w:vAlign w:val="center"/>
          </w:tcPr>
          <w:p>
            <w:pPr>
              <w:pStyle w:val="43"/>
              <w:rPr>
                <w:rFonts w:ascii="宋体" w:hAnsi="宋体" w:cs="宋体"/>
                <w:color w:val="auto"/>
                <w:szCs w:val="21"/>
                <w:highlight w:val="none"/>
              </w:rPr>
            </w:pPr>
          </w:p>
        </w:tc>
        <w:tc>
          <w:tcPr>
            <w:tcW w:w="161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技术方案实施的系统性</w:t>
            </w:r>
          </w:p>
        </w:tc>
        <w:tc>
          <w:tcPr>
            <w:tcW w:w="5452" w:type="dxa"/>
            <w:vAlign w:val="center"/>
          </w:tcPr>
          <w:p>
            <w:pPr>
              <w:rPr>
                <w:rFonts w:ascii="宋体" w:hAnsi="宋体" w:cs="宋体"/>
                <w:color w:val="auto"/>
                <w:szCs w:val="21"/>
                <w:highlight w:val="none"/>
              </w:rPr>
            </w:pPr>
            <w:r>
              <w:rPr>
                <w:rFonts w:hint="eastAsia" w:ascii="宋体" w:hAnsi="宋体" w:cs="宋体"/>
                <w:color w:val="auto"/>
                <w:szCs w:val="21"/>
                <w:highlight w:val="none"/>
              </w:rPr>
              <w:t>主要考察投标人提交的技术方案改造内容是否形成一套改造系统，并符合场地改造要求。</w:t>
            </w:r>
          </w:p>
        </w:tc>
        <w:tc>
          <w:tcPr>
            <w:tcW w:w="3402" w:type="dxa"/>
            <w:vAlign w:val="center"/>
          </w:tcPr>
          <w:p>
            <w:pPr>
              <w:rPr>
                <w:rFonts w:ascii="宋体" w:hAnsi="宋体" w:cs="宋体"/>
                <w:color w:val="auto"/>
                <w:szCs w:val="21"/>
                <w:highlight w:val="none"/>
              </w:rPr>
            </w:pPr>
            <w:r>
              <w:rPr>
                <w:rFonts w:hint="eastAsia" w:ascii="宋体" w:hAnsi="宋体" w:cs="宋体"/>
                <w:color w:val="auto"/>
                <w:szCs w:val="21"/>
                <w:highlight w:val="none"/>
              </w:rPr>
              <w:t>优得9分，良得5分，中得1分，差不得分。</w:t>
            </w:r>
          </w:p>
        </w:tc>
        <w:tc>
          <w:tcPr>
            <w:tcW w:w="959" w:type="dxa"/>
            <w:vAlign w:val="center"/>
          </w:tcPr>
          <w:p>
            <w:pPr>
              <w:pStyle w:val="43"/>
              <w:jc w:val="center"/>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51" w:type="dxa"/>
            <w:vMerge w:val="restar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勘察设计进度计划与服务承诺（</w:t>
            </w:r>
            <w:r>
              <w:rPr>
                <w:rFonts w:ascii="宋体" w:hAnsi="宋体" w:cs="宋体"/>
                <w:color w:val="auto"/>
                <w:szCs w:val="21"/>
                <w:highlight w:val="none"/>
              </w:rPr>
              <w:t>5</w:t>
            </w:r>
            <w:r>
              <w:rPr>
                <w:rFonts w:hint="eastAsia" w:ascii="宋体" w:hAnsi="宋体" w:cs="宋体"/>
                <w:color w:val="auto"/>
                <w:szCs w:val="21"/>
                <w:highlight w:val="none"/>
              </w:rPr>
              <w:t>分）</w:t>
            </w:r>
          </w:p>
        </w:tc>
        <w:tc>
          <w:tcPr>
            <w:tcW w:w="161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勘察设计进度及保证措施</w:t>
            </w:r>
          </w:p>
        </w:tc>
        <w:tc>
          <w:tcPr>
            <w:tcW w:w="5452" w:type="dxa"/>
            <w:vAlign w:val="center"/>
          </w:tcPr>
          <w:p>
            <w:pPr>
              <w:rPr>
                <w:rFonts w:ascii="宋体" w:hAnsi="宋体" w:cs="宋体"/>
                <w:color w:val="auto"/>
                <w:szCs w:val="21"/>
                <w:highlight w:val="none"/>
              </w:rPr>
            </w:pPr>
            <w:r>
              <w:rPr>
                <w:rFonts w:hint="eastAsia" w:ascii="宋体" w:hAnsi="宋体" w:cs="宋体"/>
                <w:color w:val="auto"/>
                <w:szCs w:val="21"/>
                <w:highlight w:val="none"/>
              </w:rPr>
              <w:t>投标人必须有具体的勘察设计进度组织保证措施、有完善的实施本项目的具体方案，项目组织机构人员落实、物质设备（特别是通讯、交通工具）有保障。</w:t>
            </w:r>
          </w:p>
        </w:tc>
        <w:tc>
          <w:tcPr>
            <w:tcW w:w="3402" w:type="dxa"/>
            <w:vAlign w:val="center"/>
          </w:tcPr>
          <w:p>
            <w:pPr>
              <w:rPr>
                <w:rFonts w:ascii="宋体" w:hAnsi="宋体" w:cs="宋体"/>
                <w:color w:val="auto"/>
                <w:szCs w:val="21"/>
                <w:highlight w:val="none"/>
              </w:rPr>
            </w:pPr>
            <w:r>
              <w:rPr>
                <w:rFonts w:hint="eastAsia" w:ascii="宋体" w:hAnsi="宋体" w:cs="宋体"/>
                <w:color w:val="auto"/>
                <w:szCs w:val="21"/>
                <w:highlight w:val="none"/>
              </w:rPr>
              <w:t>优得3分，良得2分，中得1分，差不得分。</w:t>
            </w:r>
          </w:p>
        </w:tc>
        <w:tc>
          <w:tcPr>
            <w:tcW w:w="959" w:type="dxa"/>
            <w:vAlign w:val="center"/>
          </w:tcPr>
          <w:p>
            <w:pPr>
              <w:pStyle w:val="43"/>
              <w:jc w:val="center"/>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2151" w:type="dxa"/>
            <w:vMerge w:val="continue"/>
            <w:vAlign w:val="center"/>
          </w:tcPr>
          <w:p>
            <w:pPr>
              <w:pStyle w:val="43"/>
              <w:rPr>
                <w:rFonts w:ascii="宋体" w:hAnsi="宋体" w:cs="宋体"/>
                <w:color w:val="auto"/>
                <w:szCs w:val="21"/>
                <w:highlight w:val="none"/>
              </w:rPr>
            </w:pPr>
          </w:p>
        </w:tc>
        <w:tc>
          <w:tcPr>
            <w:tcW w:w="1618" w:type="dxa"/>
            <w:gridSpan w:val="2"/>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勘察设计服务承诺事项</w:t>
            </w:r>
          </w:p>
        </w:tc>
        <w:tc>
          <w:tcPr>
            <w:tcW w:w="5452" w:type="dxa"/>
            <w:vAlign w:val="center"/>
          </w:tcPr>
          <w:p>
            <w:pPr>
              <w:rPr>
                <w:rFonts w:ascii="宋体" w:hAnsi="宋体" w:cs="宋体"/>
                <w:color w:val="auto"/>
                <w:szCs w:val="21"/>
                <w:highlight w:val="none"/>
              </w:rPr>
            </w:pPr>
            <w:r>
              <w:rPr>
                <w:rFonts w:hint="eastAsia" w:ascii="宋体" w:hAnsi="宋体" w:cs="宋体"/>
                <w:color w:val="auto"/>
                <w:szCs w:val="21"/>
                <w:highlight w:val="none"/>
              </w:rPr>
              <w:t>投标人对勘察设计的进度、交图计划、人员安排具体，施工期间驻现场勘察设计代表有承诺保证，其它勘察设计服务等满足招标文件的要求并且勘察设计进度有适当的提前。</w:t>
            </w:r>
          </w:p>
        </w:tc>
        <w:tc>
          <w:tcPr>
            <w:tcW w:w="3402" w:type="dxa"/>
            <w:vAlign w:val="center"/>
          </w:tcPr>
          <w:p>
            <w:pPr>
              <w:rPr>
                <w:rFonts w:ascii="宋体" w:hAnsi="宋体" w:cs="宋体"/>
                <w:color w:val="auto"/>
                <w:szCs w:val="21"/>
                <w:highlight w:val="none"/>
              </w:rPr>
            </w:pPr>
            <w:r>
              <w:rPr>
                <w:rFonts w:hint="eastAsia" w:ascii="宋体" w:hAnsi="宋体" w:cs="宋体"/>
                <w:color w:val="auto"/>
                <w:szCs w:val="21"/>
                <w:highlight w:val="none"/>
              </w:rPr>
              <w:t>优得2分，良得1分，中得0.5分，差不得分。</w:t>
            </w:r>
          </w:p>
        </w:tc>
        <w:tc>
          <w:tcPr>
            <w:tcW w:w="959" w:type="dxa"/>
            <w:vAlign w:val="center"/>
          </w:tcPr>
          <w:p>
            <w:pPr>
              <w:pStyle w:val="43"/>
              <w:jc w:val="center"/>
              <w:rPr>
                <w:rFonts w:ascii="宋体" w:hAnsi="宋体" w:cs="宋体"/>
                <w:color w:val="auto"/>
                <w:szCs w:val="21"/>
                <w:highlight w:val="none"/>
              </w:rPr>
            </w:pPr>
            <w:r>
              <w:rPr>
                <w:rFonts w:hint="eastAsia" w:ascii="宋体" w:hAnsi="宋体" w:cs="宋体"/>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769" w:type="dxa"/>
            <w:gridSpan w:val="3"/>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图纸质量（1</w:t>
            </w:r>
            <w:r>
              <w:rPr>
                <w:rFonts w:ascii="宋体" w:hAnsi="宋体" w:cs="宋体"/>
                <w:color w:val="auto"/>
                <w:szCs w:val="21"/>
                <w:highlight w:val="none"/>
              </w:rPr>
              <w:t>0</w:t>
            </w:r>
            <w:r>
              <w:rPr>
                <w:rFonts w:hint="eastAsia" w:ascii="宋体" w:hAnsi="宋体" w:cs="宋体"/>
                <w:color w:val="auto"/>
                <w:szCs w:val="21"/>
                <w:highlight w:val="none"/>
              </w:rPr>
              <w:t>分）</w:t>
            </w:r>
          </w:p>
        </w:tc>
        <w:tc>
          <w:tcPr>
            <w:tcW w:w="5452" w:type="dxa"/>
            <w:vAlign w:val="center"/>
          </w:tcPr>
          <w:p>
            <w:pPr>
              <w:rPr>
                <w:rFonts w:ascii="宋体" w:hAnsi="宋体" w:cs="宋体"/>
                <w:color w:val="auto"/>
                <w:szCs w:val="21"/>
                <w:highlight w:val="none"/>
              </w:rPr>
            </w:pPr>
            <w:r>
              <w:rPr>
                <w:rFonts w:hint="eastAsia" w:ascii="宋体" w:hAnsi="宋体" w:cs="宋体"/>
                <w:color w:val="auto"/>
                <w:szCs w:val="21"/>
                <w:highlight w:val="none"/>
              </w:rPr>
              <w:t>投标人设计方案详细，设计图纸丰富详尽，具体包括平、实景融入设计方案图等。</w:t>
            </w:r>
          </w:p>
        </w:tc>
        <w:tc>
          <w:tcPr>
            <w:tcW w:w="3402" w:type="dxa"/>
            <w:vAlign w:val="center"/>
          </w:tcPr>
          <w:p>
            <w:pPr>
              <w:rPr>
                <w:rFonts w:ascii="宋体" w:hAnsi="宋体" w:cs="宋体"/>
                <w:color w:val="auto"/>
                <w:szCs w:val="21"/>
                <w:highlight w:val="none"/>
              </w:rPr>
            </w:pPr>
            <w:r>
              <w:rPr>
                <w:rFonts w:hint="eastAsia" w:ascii="宋体" w:hAnsi="宋体" w:cs="宋体"/>
                <w:color w:val="auto"/>
                <w:szCs w:val="21"/>
                <w:highlight w:val="none"/>
              </w:rPr>
              <w:t>优得10分，良得6分，中得2分，差不得分。</w:t>
            </w:r>
          </w:p>
        </w:tc>
        <w:tc>
          <w:tcPr>
            <w:tcW w:w="959" w:type="dxa"/>
            <w:vAlign w:val="center"/>
          </w:tcPr>
          <w:p>
            <w:pPr>
              <w:pStyle w:val="43"/>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w:t>
            </w:r>
            <w:r>
              <w:rPr>
                <w:rFonts w:hint="eastAsia" w:ascii="宋体" w:hAnsi="宋体" w:cs="宋体"/>
                <w:color w:val="auto"/>
                <w:szCs w:val="21"/>
                <w:highlight w:val="none"/>
              </w:rPr>
              <w:t>分</w:t>
            </w: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评委签名：                       日期：</w:t>
      </w:r>
    </w:p>
    <w:p>
      <w:pPr>
        <w:rPr>
          <w:rFonts w:ascii="宋体" w:hAnsi="宋体"/>
          <w:color w:val="auto"/>
          <w:szCs w:val="21"/>
          <w:highlight w:val="none"/>
        </w:rPr>
      </w:pPr>
    </w:p>
    <w:p>
      <w:pPr>
        <w:spacing w:line="360" w:lineRule="auto"/>
        <w:rPr>
          <w:rFonts w:ascii="宋体" w:hAnsi="宋体"/>
          <w:color w:val="auto"/>
          <w:highlight w:val="none"/>
        </w:rPr>
        <w:sectPr>
          <w:pgSz w:w="16838" w:h="11906" w:orient="landscape"/>
          <w:pgMar w:top="1440" w:right="1440" w:bottom="1469" w:left="1440" w:header="851" w:footer="992" w:gutter="0"/>
          <w:cols w:space="720" w:num="1"/>
          <w:docGrid w:linePitch="312" w:charSpace="0"/>
        </w:sectPr>
      </w:pPr>
      <w:r>
        <w:rPr>
          <w:rFonts w:hint="eastAsia" w:ascii="宋体" w:hAnsi="宋体"/>
          <w:color w:val="auto"/>
          <w:szCs w:val="21"/>
          <w:highlight w:val="none"/>
        </w:rPr>
        <w:t>注：</w:t>
      </w:r>
      <w:r>
        <w:rPr>
          <w:rFonts w:ascii="宋体" w:hAnsi="宋体"/>
          <w:color w:val="auto"/>
          <w:szCs w:val="21"/>
          <w:highlight w:val="none"/>
        </w:rPr>
        <w:t xml:space="preserve"> </w:t>
      </w:r>
      <w:r>
        <w:rPr>
          <w:rFonts w:hint="eastAsia" w:ascii="宋体" w:hAnsi="宋体"/>
          <w:color w:val="auto"/>
          <w:szCs w:val="21"/>
          <w:highlight w:val="none"/>
        </w:rPr>
        <w:t>所有评委分数的算术平均值为投标人的最终得分。分数出现小数点，保留小数点后二位小数，第三位小数四舍五入。</w:t>
      </w:r>
    </w:p>
    <w:p>
      <w:pPr>
        <w:spacing w:line="360" w:lineRule="auto"/>
        <w:rPr>
          <w:color w:val="auto"/>
          <w:szCs w:val="21"/>
          <w:highlight w:val="none"/>
        </w:rPr>
      </w:pPr>
      <w:bookmarkStart w:id="15" w:name="_Toc13116"/>
      <w:r>
        <w:rPr>
          <w:rFonts w:hint="eastAsia"/>
          <w:color w:val="auto"/>
          <w:szCs w:val="21"/>
          <w:highlight w:val="none"/>
        </w:rPr>
        <w:t>附录14 基础资料和勘察、方案设计及初步设计任务书</w:t>
      </w:r>
      <w:bookmarkEnd w:id="15"/>
    </w:p>
    <w:p>
      <w:pPr>
        <w:spacing w:line="360" w:lineRule="auto"/>
        <w:jc w:val="center"/>
        <w:rPr>
          <w:rFonts w:ascii="宋体" w:hAnsi="宋体"/>
          <w:b/>
          <w:color w:val="auto"/>
          <w:sz w:val="32"/>
          <w:highlight w:val="none"/>
        </w:rPr>
      </w:pPr>
      <w:r>
        <w:rPr>
          <w:rFonts w:hint="eastAsia" w:ascii="宋体" w:hAnsi="宋体"/>
          <w:b/>
          <w:color w:val="auto"/>
          <w:sz w:val="32"/>
          <w:highlight w:val="none"/>
        </w:rPr>
        <w:t>基础资料和勘察、方案设计及初步设计任务书</w:t>
      </w:r>
    </w:p>
    <w:p>
      <w:pPr>
        <w:spacing w:line="360" w:lineRule="auto"/>
        <w:rPr>
          <w:rFonts w:ascii="宋体" w:hAnsi="宋体"/>
          <w:color w:val="auto"/>
          <w:highlight w:val="none"/>
        </w:rPr>
      </w:pPr>
    </w:p>
    <w:p>
      <w:pPr>
        <w:spacing w:line="360" w:lineRule="auto"/>
        <w:jc w:val="center"/>
        <w:rPr>
          <w:rFonts w:ascii="宋体" w:hAnsi="宋体"/>
          <w:color w:val="auto"/>
          <w:highlight w:val="none"/>
          <w:u w:val="single"/>
        </w:rPr>
      </w:pPr>
      <w:r>
        <w:rPr>
          <w:rFonts w:hint="eastAsia" w:ascii="宋体" w:hAnsi="宋体"/>
          <w:color w:val="auto"/>
          <w:highlight w:val="none"/>
          <w:u w:val="single"/>
        </w:rPr>
        <w:t>（另册）</w:t>
      </w:r>
    </w:p>
    <w:p>
      <w:pPr>
        <w:keepNext/>
        <w:keepLines/>
        <w:spacing w:line="360" w:lineRule="auto"/>
        <w:outlineLvl w:val="0"/>
        <w:rPr>
          <w:rFonts w:ascii="宋体" w:hAnsi="宋体"/>
          <w:b/>
          <w:bCs/>
          <w:strike/>
          <w:color w:val="auto"/>
          <w:kern w:val="44"/>
          <w:sz w:val="44"/>
          <w:szCs w:val="44"/>
          <w:highlight w:val="none"/>
          <w:u w:val="single"/>
        </w:rPr>
      </w:pPr>
      <w:r>
        <w:rPr>
          <w:rFonts w:ascii="宋体" w:hAnsi="宋体"/>
          <w:color w:val="auto"/>
          <w:kern w:val="44"/>
          <w:sz w:val="24"/>
          <w:szCs w:val="24"/>
          <w:highlight w:val="none"/>
        </w:rPr>
        <w:br w:type="page"/>
      </w:r>
      <w:bookmarkStart w:id="16" w:name="_Toc16936"/>
      <w:r>
        <w:rPr>
          <w:rFonts w:hint="eastAsia" w:ascii="宋体" w:hAnsi="宋体"/>
          <w:b/>
          <w:bCs/>
          <w:strike/>
          <w:color w:val="auto"/>
          <w:kern w:val="44"/>
          <w:szCs w:val="21"/>
          <w:highlight w:val="none"/>
        </w:rPr>
        <w:t>附录15</w:t>
      </w:r>
      <w:r>
        <w:rPr>
          <w:rFonts w:ascii="宋体" w:hAnsi="宋体"/>
          <w:b/>
          <w:bCs/>
          <w:strike/>
          <w:color w:val="auto"/>
          <w:kern w:val="44"/>
          <w:szCs w:val="21"/>
          <w:highlight w:val="none"/>
        </w:rPr>
        <w:t xml:space="preserve"> </w:t>
      </w:r>
      <w:r>
        <w:rPr>
          <w:rFonts w:hint="eastAsia" w:ascii="宋体" w:hAnsi="宋体"/>
          <w:b/>
          <w:bCs/>
          <w:strike/>
          <w:color w:val="auto"/>
          <w:kern w:val="44"/>
          <w:szCs w:val="21"/>
          <w:highlight w:val="none"/>
        </w:rPr>
        <w:t>定标委员会的组成</w:t>
      </w:r>
      <w:bookmarkEnd w:id="16"/>
    </w:p>
    <w:p>
      <w:pPr>
        <w:spacing w:line="360" w:lineRule="auto"/>
        <w:jc w:val="center"/>
        <w:rPr>
          <w:rFonts w:ascii="宋体" w:hAnsi="宋体"/>
          <w:b/>
          <w:strike/>
          <w:color w:val="auto"/>
          <w:sz w:val="32"/>
          <w:highlight w:val="none"/>
        </w:rPr>
      </w:pPr>
      <w:r>
        <w:rPr>
          <w:rFonts w:hint="eastAsia" w:ascii="宋体" w:hAnsi="宋体"/>
          <w:b/>
          <w:strike/>
          <w:color w:val="auto"/>
          <w:sz w:val="32"/>
          <w:highlight w:val="none"/>
        </w:rPr>
        <w:t>定标委员会的组成</w:t>
      </w:r>
    </w:p>
    <w:p>
      <w:pPr>
        <w:widowControl/>
        <w:snapToGrid w:val="0"/>
        <w:spacing w:line="360" w:lineRule="auto"/>
        <w:ind w:firstLine="424" w:firstLineChars="202"/>
        <w:jc w:val="left"/>
        <w:rPr>
          <w:rFonts w:ascii="宋体" w:hAnsi="宋体"/>
          <w:strike/>
          <w:color w:val="auto"/>
          <w:kern w:val="0"/>
          <w:szCs w:val="21"/>
          <w:highlight w:val="none"/>
          <w:shd w:val="clear" w:color="auto" w:fill="FFFFFF"/>
        </w:rPr>
      </w:pPr>
    </w:p>
    <w:p>
      <w:pPr>
        <w:widowControl/>
        <w:snapToGrid w:val="0"/>
        <w:spacing w:line="360" w:lineRule="auto"/>
        <w:ind w:firstLine="484" w:firstLineChars="202"/>
        <w:jc w:val="left"/>
        <w:rPr>
          <w:rFonts w:ascii="宋体" w:hAnsi="宋体"/>
          <w:strike/>
          <w:color w:val="auto"/>
          <w:kern w:val="0"/>
          <w:sz w:val="24"/>
          <w:szCs w:val="24"/>
          <w:highlight w:val="none"/>
          <w:shd w:val="clear" w:color="auto" w:fill="FFFFFF"/>
        </w:rPr>
      </w:pPr>
      <w:r>
        <w:rPr>
          <w:rFonts w:hint="eastAsia" w:ascii="宋体" w:hAnsi="宋体"/>
          <w:strike/>
          <w:color w:val="auto"/>
          <w:kern w:val="0"/>
          <w:sz w:val="24"/>
          <w:szCs w:val="24"/>
          <w:highlight w:val="none"/>
          <w:shd w:val="clear" w:color="auto" w:fill="FFFFFF"/>
        </w:rPr>
        <w:t>招标人自行制定。</w:t>
      </w:r>
    </w:p>
    <w:p>
      <w:pPr>
        <w:widowControl/>
        <w:snapToGrid w:val="0"/>
        <w:spacing w:line="360" w:lineRule="auto"/>
        <w:ind w:firstLine="426" w:firstLineChars="202"/>
        <w:jc w:val="left"/>
        <w:rPr>
          <w:rFonts w:ascii="宋体" w:hAnsi="宋体"/>
          <w:b/>
          <w:strike/>
          <w:color w:val="auto"/>
          <w:kern w:val="0"/>
          <w:szCs w:val="21"/>
          <w:highlight w:val="none"/>
          <w:shd w:val="clear" w:color="auto" w:fill="FFFFFF"/>
        </w:rPr>
      </w:pPr>
    </w:p>
    <w:p>
      <w:pPr>
        <w:widowControl/>
        <w:snapToGrid w:val="0"/>
        <w:spacing w:line="360" w:lineRule="auto"/>
        <w:ind w:firstLine="426" w:firstLineChars="202"/>
        <w:jc w:val="left"/>
        <w:rPr>
          <w:rFonts w:ascii="宋体" w:hAnsi="宋体"/>
          <w:b/>
          <w:strike/>
          <w:color w:val="auto"/>
          <w:kern w:val="0"/>
          <w:szCs w:val="21"/>
          <w:highlight w:val="none"/>
          <w:shd w:val="clear" w:color="auto" w:fill="FFFFFF"/>
        </w:rPr>
      </w:pPr>
    </w:p>
    <w:p>
      <w:pPr>
        <w:widowControl/>
        <w:snapToGrid w:val="0"/>
        <w:spacing w:line="360" w:lineRule="auto"/>
        <w:ind w:firstLine="426" w:firstLineChars="202"/>
        <w:jc w:val="left"/>
        <w:rPr>
          <w:rFonts w:ascii="宋体" w:hAnsi="宋体"/>
          <w:b/>
          <w:strike/>
          <w:color w:val="auto"/>
          <w:kern w:val="0"/>
          <w:szCs w:val="21"/>
          <w:highlight w:val="none"/>
          <w:shd w:val="clear" w:color="auto" w:fill="FFFFFF"/>
        </w:rPr>
      </w:pPr>
    </w:p>
    <w:p>
      <w:pPr>
        <w:widowControl/>
        <w:snapToGrid w:val="0"/>
        <w:spacing w:line="360" w:lineRule="auto"/>
        <w:ind w:firstLine="426" w:firstLineChars="202"/>
        <w:jc w:val="left"/>
        <w:rPr>
          <w:rFonts w:ascii="宋体" w:hAnsi="宋体"/>
          <w:b/>
          <w:strike/>
          <w:color w:val="auto"/>
          <w:kern w:val="0"/>
          <w:szCs w:val="21"/>
          <w:highlight w:val="none"/>
          <w:shd w:val="clear" w:color="auto" w:fill="FFFFFF"/>
        </w:rPr>
      </w:pPr>
    </w:p>
    <w:p>
      <w:pPr>
        <w:spacing w:line="360" w:lineRule="auto"/>
        <w:rPr>
          <w:b/>
          <w:strike/>
          <w:color w:val="auto"/>
          <w:szCs w:val="21"/>
          <w:highlight w:val="none"/>
          <w:shd w:val="clear" w:color="auto" w:fill="FFFFFF"/>
        </w:rPr>
      </w:pPr>
      <w:r>
        <w:rPr>
          <w:b/>
          <w:strike/>
          <w:color w:val="auto"/>
          <w:szCs w:val="21"/>
          <w:highlight w:val="none"/>
          <w:shd w:val="clear" w:color="auto" w:fill="FFFFFF"/>
        </w:rPr>
        <w:br w:type="page"/>
      </w:r>
    </w:p>
    <w:p>
      <w:pPr>
        <w:widowControl/>
        <w:snapToGrid w:val="0"/>
        <w:spacing w:line="360" w:lineRule="auto"/>
        <w:ind w:firstLine="426" w:firstLineChars="202"/>
        <w:jc w:val="left"/>
        <w:rPr>
          <w:rFonts w:ascii="宋体" w:hAnsi="宋体"/>
          <w:b/>
          <w:strike/>
          <w:color w:val="auto"/>
          <w:kern w:val="0"/>
          <w:szCs w:val="21"/>
          <w:highlight w:val="none"/>
          <w:shd w:val="clear" w:color="auto" w:fill="FFFFFF"/>
        </w:rPr>
      </w:pPr>
    </w:p>
    <w:p>
      <w:pPr>
        <w:keepNext/>
        <w:keepLines/>
        <w:spacing w:line="360" w:lineRule="auto"/>
        <w:outlineLvl w:val="0"/>
        <w:rPr>
          <w:rFonts w:ascii="Times New Roman" w:hAnsi="Times New Roman"/>
          <w:bCs/>
          <w:strike/>
          <w:color w:val="auto"/>
          <w:kern w:val="44"/>
          <w:szCs w:val="21"/>
          <w:highlight w:val="none"/>
          <w:shd w:val="clear" w:color="auto" w:fill="FFFFFF"/>
        </w:rPr>
      </w:pPr>
      <w:bookmarkStart w:id="17" w:name="_Toc19496"/>
      <w:r>
        <w:rPr>
          <w:rFonts w:hint="eastAsia" w:ascii="宋体" w:hAnsi="宋体"/>
          <w:b/>
          <w:bCs/>
          <w:strike/>
          <w:color w:val="auto"/>
          <w:kern w:val="44"/>
          <w:szCs w:val="21"/>
          <w:highlight w:val="none"/>
        </w:rPr>
        <w:t>附录1</w:t>
      </w:r>
      <w:r>
        <w:rPr>
          <w:rFonts w:ascii="宋体" w:hAnsi="宋体"/>
          <w:b/>
          <w:bCs/>
          <w:strike/>
          <w:color w:val="auto"/>
          <w:kern w:val="44"/>
          <w:szCs w:val="21"/>
          <w:highlight w:val="none"/>
        </w:rPr>
        <w:t xml:space="preserve">6 </w:t>
      </w:r>
      <w:r>
        <w:rPr>
          <w:rFonts w:hint="eastAsia" w:ascii="宋体" w:hAnsi="宋体"/>
          <w:b/>
          <w:bCs/>
          <w:strike/>
          <w:color w:val="auto"/>
          <w:kern w:val="44"/>
          <w:szCs w:val="21"/>
          <w:highlight w:val="none"/>
        </w:rPr>
        <w:t>定标原则</w:t>
      </w:r>
      <w:bookmarkEnd w:id="17"/>
    </w:p>
    <w:p>
      <w:pPr>
        <w:spacing w:line="360" w:lineRule="auto"/>
        <w:jc w:val="center"/>
        <w:rPr>
          <w:rFonts w:ascii="宋体" w:hAnsi="宋体"/>
          <w:b/>
          <w:strike/>
          <w:color w:val="auto"/>
          <w:sz w:val="32"/>
          <w:highlight w:val="none"/>
        </w:rPr>
      </w:pPr>
      <w:r>
        <w:rPr>
          <w:rFonts w:hint="eastAsia" w:ascii="宋体" w:hAnsi="宋体"/>
          <w:b/>
          <w:strike/>
          <w:color w:val="auto"/>
          <w:sz w:val="32"/>
          <w:highlight w:val="none"/>
        </w:rPr>
        <w:t>定标原则</w:t>
      </w:r>
    </w:p>
    <w:p>
      <w:pPr>
        <w:spacing w:line="360" w:lineRule="auto"/>
        <w:ind w:firstLine="360" w:firstLineChars="150"/>
        <w:jc w:val="left"/>
        <w:rPr>
          <w:rFonts w:ascii="宋体" w:hAnsi="宋体"/>
          <w:strike/>
          <w:color w:val="auto"/>
          <w:sz w:val="24"/>
          <w:highlight w:val="none"/>
          <w:shd w:val="clear" w:color="auto" w:fill="FFFFFF"/>
        </w:rPr>
      </w:pPr>
      <w:r>
        <w:rPr>
          <w:rFonts w:hint="eastAsia"/>
          <w:strike/>
          <w:color w:val="auto"/>
          <w:sz w:val="24"/>
          <w:highlight w:val="none"/>
          <w:shd w:val="clear" w:color="auto" w:fill="FFFFFF"/>
        </w:rPr>
        <w:t>招标人自行制定</w:t>
      </w:r>
      <w:r>
        <w:rPr>
          <w:rFonts w:hint="eastAsia" w:ascii="宋体" w:hAnsi="宋体"/>
          <w:strike/>
          <w:color w:val="auto"/>
          <w:sz w:val="24"/>
          <w:highlight w:val="none"/>
          <w:shd w:val="clear" w:color="auto" w:fill="FFFFFF"/>
        </w:rPr>
        <w:t>。</w:t>
      </w:r>
    </w:p>
    <w:p>
      <w:pPr>
        <w:widowControl/>
        <w:jc w:val="left"/>
        <w:rPr>
          <w:rFonts w:ascii="宋体" w:hAnsi="宋体"/>
          <w:strike/>
          <w:color w:val="auto"/>
          <w:sz w:val="24"/>
          <w:highlight w:val="none"/>
          <w:shd w:val="clear" w:color="auto" w:fill="FFFFFF"/>
        </w:rPr>
      </w:pPr>
      <w:r>
        <w:rPr>
          <w:rFonts w:ascii="宋体" w:hAnsi="宋体"/>
          <w:strike/>
          <w:color w:val="auto"/>
          <w:sz w:val="24"/>
          <w:highlight w:val="none"/>
          <w:shd w:val="clear" w:color="auto" w:fill="FFFFFF"/>
        </w:rPr>
        <w:br w:type="page"/>
      </w:r>
    </w:p>
    <w:p>
      <w:pPr>
        <w:spacing w:line="360" w:lineRule="auto"/>
        <w:jc w:val="left"/>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附录17</w:t>
      </w:r>
    </w:p>
    <w:p>
      <w:pPr>
        <w:jc w:val="center"/>
        <w:rPr>
          <w:rFonts w:ascii="宋体" w:hAnsi="宋体"/>
          <w:b/>
          <w:color w:val="auto"/>
          <w:spacing w:val="2"/>
          <w:position w:val="-1"/>
          <w:sz w:val="32"/>
          <w:szCs w:val="32"/>
          <w:highlight w:val="none"/>
        </w:rPr>
      </w:pPr>
      <w:r>
        <w:rPr>
          <w:rFonts w:hint="eastAsia" w:ascii="宋体" w:hAnsi="宋体"/>
          <w:b/>
          <w:color w:val="auto"/>
          <w:spacing w:val="2"/>
          <w:position w:val="-1"/>
          <w:sz w:val="32"/>
          <w:szCs w:val="32"/>
          <w:highlight w:val="none"/>
        </w:rPr>
        <w:t>企业类似业绩情况</w:t>
      </w:r>
    </w:p>
    <w:p>
      <w:pPr>
        <w:jc w:val="center"/>
        <w:rPr>
          <w:rFonts w:ascii="宋体" w:hAnsi="宋体"/>
          <w:color w:val="auto"/>
          <w:spacing w:val="2"/>
          <w:position w:val="-1"/>
          <w:sz w:val="32"/>
          <w:szCs w:val="32"/>
          <w:highlight w:val="none"/>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535"/>
        <w:gridCol w:w="1537"/>
        <w:gridCol w:w="1537"/>
        <w:gridCol w:w="1537"/>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项目名称</w:t>
            </w: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highlight w:val="none"/>
              </w:rPr>
              <w:t>合同签订时间</w:t>
            </w: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highlight w:val="none"/>
              </w:rPr>
              <w:t>项目概况</w:t>
            </w: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highlight w:val="none"/>
              </w:rPr>
              <w:t>业主单位</w:t>
            </w: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highlight w:val="none"/>
              </w:rPr>
              <w:t>完成情况</w:t>
            </w: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pPr>
              <w:jc w:val="center"/>
              <w:rPr>
                <w:rFonts w:ascii="宋体" w:hAnsi="宋体"/>
                <w:color w:val="auto"/>
                <w:szCs w:val="21"/>
                <w:highlight w:val="none"/>
              </w:rPr>
            </w:pPr>
          </w:p>
        </w:tc>
      </w:tr>
    </w:tbl>
    <w:p>
      <w:pPr>
        <w:pStyle w:val="4"/>
        <w:rPr>
          <w:rFonts w:ascii="宋体" w:hAnsi="宋体"/>
          <w:b w:val="0"/>
          <w:bCs w:val="0"/>
          <w:color w:val="auto"/>
          <w:sz w:val="21"/>
          <w:szCs w:val="21"/>
          <w:highlight w:val="none"/>
        </w:rPr>
      </w:pPr>
      <w:r>
        <w:rPr>
          <w:rFonts w:hint="eastAsia" w:ascii="宋体" w:hAnsi="宋体"/>
          <w:b w:val="0"/>
          <w:bCs w:val="0"/>
          <w:color w:val="auto"/>
          <w:sz w:val="21"/>
          <w:szCs w:val="21"/>
          <w:highlight w:val="none"/>
        </w:rPr>
        <w:t>注：1、需提供设计（或勘察设计）项目合同关键页扫描件并体现项目主要设计内容，业绩时间以合同签订日期为准，需加盖投标人电子印章。</w:t>
      </w:r>
    </w:p>
    <w:p>
      <w:pPr>
        <w:rPr>
          <w:color w:val="auto"/>
          <w:highlight w:val="none"/>
        </w:rPr>
      </w:pP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pPr>
        <w:spacing w:line="360" w:lineRule="auto"/>
        <w:ind w:firstLine="3402" w:firstLineChars="1620"/>
        <w:rPr>
          <w:rFonts w:ascii="宋体" w:hAnsi="宋体"/>
          <w:color w:val="auto"/>
          <w:szCs w:val="21"/>
          <w:highlight w:val="none"/>
        </w:rPr>
      </w:pPr>
      <w:r>
        <w:rPr>
          <w:rFonts w:hint="eastAsia" w:ascii="宋体" w:hAnsi="宋体"/>
          <w:color w:val="auto"/>
          <w:szCs w:val="21"/>
          <w:highlight w:val="none"/>
        </w:rPr>
        <w:t>年</w:t>
      </w:r>
      <w:r>
        <w:rPr>
          <w:rFonts w:ascii="宋体" w:hAnsi="宋体"/>
          <w:color w:val="auto"/>
          <w:szCs w:val="21"/>
          <w:highlight w:val="none"/>
        </w:rPr>
        <w:tab/>
      </w:r>
      <w:r>
        <w:rPr>
          <w:rFonts w:hint="eastAsia" w:ascii="宋体" w:hAnsi="宋体"/>
          <w:color w:val="auto"/>
          <w:szCs w:val="21"/>
          <w:highlight w:val="none"/>
        </w:rPr>
        <w:t>月</w:t>
      </w:r>
      <w:r>
        <w:rPr>
          <w:rFonts w:ascii="宋体" w:hAnsi="宋体"/>
          <w:color w:val="auto"/>
          <w:szCs w:val="21"/>
          <w:highlight w:val="none"/>
        </w:rPr>
        <w:tab/>
      </w:r>
      <w:r>
        <w:rPr>
          <w:rFonts w:hint="eastAsia" w:ascii="宋体" w:hAnsi="宋体"/>
          <w:color w:val="auto"/>
          <w:szCs w:val="21"/>
          <w:highlight w:val="none"/>
        </w:rPr>
        <w:t>日</w:t>
      </w:r>
    </w:p>
    <w:p>
      <w:pPr>
        <w:rPr>
          <w:color w:val="auto"/>
          <w:highlight w:val="none"/>
        </w:rPr>
      </w:pPr>
    </w:p>
    <w:sectPr>
      <w:pgSz w:w="11906" w:h="16838"/>
      <w:pgMar w:top="1440" w:right="1469" w:bottom="1440"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swiss"/>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8255" b="0"/>
              <wp:wrapNone/>
              <wp:docPr id="4" name="文本框 4"/>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w="9525">
                        <a:noFill/>
                      </a:ln>
                      <a:effectLst/>
                    </wps:spPr>
                    <wps:txbx>
                      <w:txbxContent>
                        <w:p>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0cwdEAAAADAQAADwAAAAAAAAABACAA&#10;AAAiAAAAZHJzL2Rvd25yZXYueG1sUEsBAhQAFAAAAAgAh07iQLDN5OnbAQAArgMAAA4AAAAAAAAA&#10;AQAgAAAAIAEAAGRycy9lMm9Eb2MueG1sUEsFBgAAAAAGAAYAWQEAAG0FA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3" name="文本框 3"/>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pPr>
                            <w:pStyle w:val="12"/>
                            <w:jc w:val="center"/>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LpYU0AAAAAMBAAAPAAAAAAAAAAEAIAAAACIAAABkcnMvZG93bnJl&#10;di54bWxQSwECFAAUAAAACACHTuJATuYF9cwBAACZAwAADgAAAAAAAAABACAAAAAfAQAAZHJzL2Uy&#10;b0RvYy54bWxQSwUGAAAAAAYABgBZAQAAXQUAAAAA&#10;">
              <v:fill on="f" focussize="0,0"/>
              <v:stroke on="f"/>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t>46</w:t>
                    </w:r>
                    <w:r>
                      <w:fldChar w:fldCharType="end"/>
                    </w:r>
                  </w:p>
                </w:txbxContent>
              </v:textbox>
            </v:shape>
          </w:pict>
        </mc:Fallback>
      </mc:AlternateContent>
    </w:r>
  </w:p>
  <w:p>
    <w:pPr>
      <w:pStyle w:val="1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Align="top"/>
      <w:rPr>
        <w:rStyle w:val="19"/>
      </w:rPr>
    </w:pPr>
    <w:r>
      <w:fldChar w:fldCharType="begin"/>
    </w:r>
    <w:r>
      <w:rPr>
        <w:rStyle w:val="19"/>
      </w:rPr>
      <w:instrText xml:space="preserve">PAGE  </w:instrText>
    </w:r>
    <w:r>
      <w:fldChar w:fldCharType="separate"/>
    </w:r>
    <w:r>
      <w:rPr>
        <w:rStyle w:val="19"/>
      </w:rPr>
      <w:t>21</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Align="top"/>
      <w:rPr>
        <w:rStyle w:val="19"/>
      </w:rPr>
    </w:pPr>
    <w:r>
      <w:fldChar w:fldCharType="begin"/>
    </w:r>
    <w:r>
      <w:rPr>
        <w:rStyle w:val="19"/>
      </w:rPr>
      <w:instrText xml:space="preserve">PAGE  </w:instrText>
    </w:r>
    <w:r>
      <w:fldChar w:fldCharType="separate"/>
    </w:r>
    <w:r>
      <w:rPr>
        <w:rStyle w:val="19"/>
      </w:rPr>
      <w:t>21</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Style w:val="19"/>
                            </w:rPr>
                          </w:pPr>
                          <w:r>
                            <w:fldChar w:fldCharType="begin"/>
                          </w:r>
                          <w:r>
                            <w:rPr>
                              <w:rStyle w:val="19"/>
                            </w:rPr>
                            <w:instrText xml:space="preserve"> PAGE  \* MERGEFORMAT </w:instrText>
                          </w:r>
                          <w:r>
                            <w:fldChar w:fldCharType="separate"/>
                          </w:r>
                          <w:r>
                            <w:rPr>
                              <w:rStyle w:val="19"/>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12"/>
                      <w:rPr>
                        <w:rStyle w:val="19"/>
                      </w:rPr>
                    </w:pPr>
                    <w:r>
                      <w:fldChar w:fldCharType="begin"/>
                    </w:r>
                    <w:r>
                      <w:rPr>
                        <w:rStyle w:val="19"/>
                      </w:rPr>
                      <w:instrText xml:space="preserve"> PAGE  \* MERGEFORMAT </w:instrText>
                    </w:r>
                    <w:r>
                      <w:fldChar w:fldCharType="separate"/>
                    </w:r>
                    <w:r>
                      <w:rPr>
                        <w:rStyle w:val="19"/>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Align="top"/>
      <w:rPr>
        <w:rStyle w:val="19"/>
      </w:rPr>
    </w:pPr>
    <w:r>
      <w:fldChar w:fldCharType="begin"/>
    </w:r>
    <w:r>
      <w:rPr>
        <w:rStyle w:val="19"/>
      </w:rPr>
      <w:instrText xml:space="preserve">PAGE  </w:instrText>
    </w:r>
    <w:r>
      <w:fldChar w:fldCharType="separate"/>
    </w:r>
    <w:r>
      <w:rPr>
        <w:rStyle w:val="19"/>
      </w:rPr>
      <w:t>21</w: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5" name="文本框 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LpYU0AAAAAMBAAAPAAAAAAAAAAEAIAAAACIAAABkcnMvZG93bnJl&#10;di54bWxQSwECFAAUAAAACACHTuJAbrC2RMwBAACZAwAADgAAAAAAAAABACAAAAAfAQAAZHJzL2Uy&#10;b0RvYy54bWxQSwUGAAAAAAYABgBZAQAAXQ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8255" b="0"/>
              <wp:wrapNone/>
              <wp:docPr id="6" name="文本框 6"/>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w="9525">
                        <a:noFill/>
                      </a:ln>
                      <a:effectLst/>
                    </wps:spPr>
                    <wps:txbx>
                      <w:txbxContent>
                        <w:p>
                          <w:pPr>
                            <w:jc w:val="center"/>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0cwdEAAAADAQAADwAAAAAAAAABACAA&#10;AAAiAAAAZHJzL2Rvd25yZXYueG1sUEsBAhQAFAAAAAgAh07iQD8+Y77bAQAArgMAAA4AAAAAAAAA&#10;AQAgAAAAIAEAAGRycy9lMm9Eb2MueG1sUEsFBgAAAAAGAAYAWQEAAG0FA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Align="top"/>
      <w:rPr>
        <w:rStyle w:val="19"/>
      </w:rPr>
    </w:pPr>
    <w:r>
      <w:fldChar w:fldCharType="begin"/>
    </w:r>
    <w:r>
      <w:rPr>
        <w:rStyle w:val="19"/>
      </w:rPr>
      <w:instrText xml:space="preserve">PAGE  </w:instrText>
    </w:r>
    <w:r>
      <w:fldChar w:fldCharType="separate"/>
    </w:r>
    <w:r>
      <w:rPr>
        <w:rStyle w:val="19"/>
      </w:rPr>
      <w:t>21</w:t>
    </w:r>
    <w:r>
      <w:fldChar w:fldCharType="end"/>
    </w:r>
  </w:p>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2"/>
                            <w:rPr>
                              <w:rStyle w:val="19"/>
                            </w:rPr>
                          </w:pPr>
                          <w:r>
                            <w:fldChar w:fldCharType="begin"/>
                          </w:r>
                          <w:r>
                            <w:rPr>
                              <w:rStyle w:val="19"/>
                            </w:rPr>
                            <w:instrText xml:space="preserve"> PAGE  \* MERGEFORMAT </w:instrText>
                          </w:r>
                          <w:r>
                            <w:fldChar w:fldCharType="separate"/>
                          </w:r>
                          <w:r>
                            <w:rPr>
                              <w:rStyle w:val="19"/>
                            </w:rPr>
                            <w:t>21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15v/TcwBAACZAwAADgAAAAAAAAABACAAAAAfAQAAZHJzL2Uy&#10;b0RvYy54bWxQSwUGAAAAAAYABgBZAQAAXQUAAAAA&#10;">
              <v:fill on="f" focussize="0,0"/>
              <v:stroke on="f"/>
              <v:imagedata o:title=""/>
              <o:lock v:ext="edit" aspectratio="f"/>
              <v:textbox inset="0mm,0mm,0mm,0mm" style="mso-fit-shape-to-text:t;">
                <w:txbxContent>
                  <w:p>
                    <w:pPr>
                      <w:pStyle w:val="12"/>
                      <w:rPr>
                        <w:rStyle w:val="19"/>
                      </w:rPr>
                    </w:pPr>
                    <w:r>
                      <w:fldChar w:fldCharType="begin"/>
                    </w:r>
                    <w:r>
                      <w:rPr>
                        <w:rStyle w:val="19"/>
                      </w:rPr>
                      <w:instrText xml:space="preserve"> PAGE  \* MERGEFORMAT </w:instrText>
                    </w:r>
                    <w:r>
                      <w:fldChar w:fldCharType="separate"/>
                    </w:r>
                    <w:r>
                      <w:rPr>
                        <w:rStyle w:val="19"/>
                      </w:rP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Align="top"/>
      <w:rPr>
        <w:rStyle w:val="19"/>
      </w:rPr>
    </w:pPr>
    <w:r>
      <w:fldChar w:fldCharType="begin"/>
    </w:r>
    <w:r>
      <w:rPr>
        <w:rStyle w:val="19"/>
      </w:rPr>
      <w:instrText xml:space="preserve">PAGE  </w:instrText>
    </w:r>
    <w:r>
      <w:fldChar w:fldCharType="separate"/>
    </w:r>
    <w:r>
      <w:rPr>
        <w:rStyle w:val="19"/>
      </w:rPr>
      <w:t>21</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829CB"/>
    <w:multiLevelType w:val="multilevel"/>
    <w:tmpl w:val="F67829CB"/>
    <w:lvl w:ilvl="0" w:tentative="0">
      <w:start w:val="1"/>
      <w:numFmt w:val="decimal"/>
      <w:suff w:val="nothing"/>
      <w:lvlText w:val="%1"/>
      <w:lvlJc w:val="left"/>
      <w:pPr>
        <w:tabs>
          <w:tab w:val="left" w:pos="0"/>
        </w:tabs>
        <w:ind w:left="0" w:firstLine="0"/>
      </w:pPr>
      <w:rPr>
        <w:rFonts w:hint="eastAsia"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MDZhMTk0NjA0ZGQ3YmRjYWE4YmIzOWQ3ZTg3MzIifQ=="/>
    <w:docVar w:name="KSO_WPS_MARK_KEY" w:val="88c9f665-2c3d-4e9c-a73d-7b3c0fbd6d13"/>
  </w:docVars>
  <w:rsids>
    <w:rsidRoot w:val="00074DE4"/>
    <w:rsid w:val="000366DF"/>
    <w:rsid w:val="00054A70"/>
    <w:rsid w:val="00055E65"/>
    <w:rsid w:val="00074DE4"/>
    <w:rsid w:val="0009127D"/>
    <w:rsid w:val="000A05EB"/>
    <w:rsid w:val="000A5E76"/>
    <w:rsid w:val="000E1387"/>
    <w:rsid w:val="000E4D40"/>
    <w:rsid w:val="000F41F0"/>
    <w:rsid w:val="00134B5E"/>
    <w:rsid w:val="00151691"/>
    <w:rsid w:val="001B731B"/>
    <w:rsid w:val="001D3854"/>
    <w:rsid w:val="001D7549"/>
    <w:rsid w:val="002420EC"/>
    <w:rsid w:val="00252FC2"/>
    <w:rsid w:val="002A2285"/>
    <w:rsid w:val="002C155D"/>
    <w:rsid w:val="002C180B"/>
    <w:rsid w:val="002D09F4"/>
    <w:rsid w:val="0035796D"/>
    <w:rsid w:val="00375C4B"/>
    <w:rsid w:val="003841C0"/>
    <w:rsid w:val="003C00C8"/>
    <w:rsid w:val="003D146C"/>
    <w:rsid w:val="003F4817"/>
    <w:rsid w:val="004122E9"/>
    <w:rsid w:val="00442004"/>
    <w:rsid w:val="0044509A"/>
    <w:rsid w:val="00445F4A"/>
    <w:rsid w:val="00457D68"/>
    <w:rsid w:val="00495A8A"/>
    <w:rsid w:val="004B67C7"/>
    <w:rsid w:val="004E6588"/>
    <w:rsid w:val="00544798"/>
    <w:rsid w:val="00563114"/>
    <w:rsid w:val="00581D68"/>
    <w:rsid w:val="005A455B"/>
    <w:rsid w:val="005B0611"/>
    <w:rsid w:val="005C03AE"/>
    <w:rsid w:val="00610025"/>
    <w:rsid w:val="00610427"/>
    <w:rsid w:val="00621557"/>
    <w:rsid w:val="006615C3"/>
    <w:rsid w:val="006C0E04"/>
    <w:rsid w:val="006D53FF"/>
    <w:rsid w:val="007060A1"/>
    <w:rsid w:val="007129D7"/>
    <w:rsid w:val="00732626"/>
    <w:rsid w:val="007611A0"/>
    <w:rsid w:val="007654E0"/>
    <w:rsid w:val="00776BCD"/>
    <w:rsid w:val="0079438E"/>
    <w:rsid w:val="007D765D"/>
    <w:rsid w:val="007E1AFB"/>
    <w:rsid w:val="00803C69"/>
    <w:rsid w:val="00817773"/>
    <w:rsid w:val="00836956"/>
    <w:rsid w:val="00857024"/>
    <w:rsid w:val="008964E7"/>
    <w:rsid w:val="008B1963"/>
    <w:rsid w:val="0095553B"/>
    <w:rsid w:val="009737E8"/>
    <w:rsid w:val="00983E06"/>
    <w:rsid w:val="00990FF8"/>
    <w:rsid w:val="00A273BF"/>
    <w:rsid w:val="00A466D4"/>
    <w:rsid w:val="00AC6852"/>
    <w:rsid w:val="00B13FD1"/>
    <w:rsid w:val="00B17FD6"/>
    <w:rsid w:val="00B65673"/>
    <w:rsid w:val="00BB3191"/>
    <w:rsid w:val="00BC44EA"/>
    <w:rsid w:val="00C10435"/>
    <w:rsid w:val="00C25D9A"/>
    <w:rsid w:val="00D06741"/>
    <w:rsid w:val="00D31438"/>
    <w:rsid w:val="00D4207D"/>
    <w:rsid w:val="00D50642"/>
    <w:rsid w:val="00D53C1D"/>
    <w:rsid w:val="00D54212"/>
    <w:rsid w:val="00D67056"/>
    <w:rsid w:val="00DB39B5"/>
    <w:rsid w:val="00E10BFD"/>
    <w:rsid w:val="00E166C2"/>
    <w:rsid w:val="00E625C8"/>
    <w:rsid w:val="00E7273C"/>
    <w:rsid w:val="00E92B2B"/>
    <w:rsid w:val="00E9302B"/>
    <w:rsid w:val="00EA1A59"/>
    <w:rsid w:val="00EB2F90"/>
    <w:rsid w:val="00EB6C65"/>
    <w:rsid w:val="00EC1533"/>
    <w:rsid w:val="00ED1D8D"/>
    <w:rsid w:val="00EE26F1"/>
    <w:rsid w:val="00EF2B79"/>
    <w:rsid w:val="00F06EA0"/>
    <w:rsid w:val="00F10221"/>
    <w:rsid w:val="00F53AEA"/>
    <w:rsid w:val="00F746D5"/>
    <w:rsid w:val="00FD3FAC"/>
    <w:rsid w:val="00FF0865"/>
    <w:rsid w:val="019D73F9"/>
    <w:rsid w:val="02872C8F"/>
    <w:rsid w:val="05216F4F"/>
    <w:rsid w:val="054778FD"/>
    <w:rsid w:val="1F3B4FC6"/>
    <w:rsid w:val="20FD356C"/>
    <w:rsid w:val="2C5726D1"/>
    <w:rsid w:val="2D2C2804"/>
    <w:rsid w:val="33BA33C7"/>
    <w:rsid w:val="3EFC2269"/>
    <w:rsid w:val="467A348E"/>
    <w:rsid w:val="47B30E60"/>
    <w:rsid w:val="4BF838BE"/>
    <w:rsid w:val="50783F47"/>
    <w:rsid w:val="58A608A8"/>
    <w:rsid w:val="6017703C"/>
    <w:rsid w:val="6F486732"/>
    <w:rsid w:val="743A57D0"/>
    <w:rsid w:val="7C225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Times New Roman" w:hAnsi="Times New Roman"/>
      <w:b/>
      <w:bCs/>
      <w:kern w:val="44"/>
      <w:sz w:val="44"/>
      <w:szCs w:val="44"/>
      <w:lang w:val="zh-CN"/>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sz w:val="32"/>
      <w:szCs w:val="32"/>
      <w:lang w:val="zh-CN"/>
    </w:rPr>
  </w:style>
  <w:style w:type="paragraph" w:styleId="4">
    <w:name w:val="heading 3"/>
    <w:basedOn w:val="1"/>
    <w:next w:val="1"/>
    <w:link w:val="45"/>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szCs w:val="24"/>
    </w:rPr>
  </w:style>
  <w:style w:type="paragraph" w:styleId="6">
    <w:name w:val="Document Map"/>
    <w:basedOn w:val="1"/>
    <w:link w:val="28"/>
    <w:qFormat/>
    <w:uiPriority w:val="0"/>
    <w:rPr>
      <w:rFonts w:ascii="宋体" w:hAnsiTheme="minorHAnsi" w:eastAsiaTheme="minorEastAsia" w:cstheme="minorBidi"/>
      <w:sz w:val="18"/>
      <w:szCs w:val="18"/>
    </w:rPr>
  </w:style>
  <w:style w:type="paragraph" w:styleId="7">
    <w:name w:val="annotation text"/>
    <w:basedOn w:val="1"/>
    <w:link w:val="27"/>
    <w:semiHidden/>
    <w:qFormat/>
    <w:uiPriority w:val="0"/>
    <w:pPr>
      <w:jc w:val="left"/>
    </w:pPr>
    <w:rPr>
      <w:rFonts w:ascii="Times New Roman" w:hAnsi="Times New Roman" w:eastAsiaTheme="minorEastAsia" w:cstheme="minorBidi"/>
      <w:szCs w:val="24"/>
    </w:rPr>
  </w:style>
  <w:style w:type="paragraph" w:styleId="8">
    <w:name w:val="Body Text"/>
    <w:basedOn w:val="1"/>
    <w:link w:val="26"/>
    <w:qFormat/>
    <w:uiPriority w:val="0"/>
    <w:pPr>
      <w:pBdr>
        <w:top w:val="single" w:color="auto" w:sz="4" w:space="1"/>
      </w:pBdr>
    </w:pPr>
    <w:rPr>
      <w:rFonts w:ascii="Times New Roman" w:hAnsi="Times New Roman" w:eastAsiaTheme="minorEastAsia" w:cstheme="minorBidi"/>
      <w:b/>
      <w:bCs/>
      <w:szCs w:val="24"/>
    </w:rPr>
  </w:style>
  <w:style w:type="paragraph" w:styleId="9">
    <w:name w:val="Body Text Indent"/>
    <w:basedOn w:val="1"/>
    <w:link w:val="30"/>
    <w:qFormat/>
    <w:uiPriority w:val="0"/>
    <w:pPr>
      <w:ind w:firstLine="600" w:firstLineChars="200"/>
    </w:pPr>
    <w:rPr>
      <w:rFonts w:ascii="宋体" w:hAnsi="Times New Roman" w:eastAsiaTheme="minorEastAsia" w:cstheme="minorBidi"/>
      <w:sz w:val="30"/>
    </w:rPr>
  </w:style>
  <w:style w:type="paragraph" w:styleId="10">
    <w:name w:val="Plain Text"/>
    <w:basedOn w:val="1"/>
    <w:link w:val="29"/>
    <w:qFormat/>
    <w:uiPriority w:val="0"/>
    <w:rPr>
      <w:rFonts w:ascii="宋体" w:hAnsi="Courier New" w:eastAsiaTheme="minorEastAsia" w:cstheme="minorBidi"/>
    </w:rPr>
  </w:style>
  <w:style w:type="paragraph" w:styleId="11">
    <w:name w:val="Balloon Text"/>
    <w:basedOn w:val="1"/>
    <w:link w:val="31"/>
    <w:qFormat/>
    <w:uiPriority w:val="0"/>
    <w:rPr>
      <w:rFonts w:asciiTheme="minorHAnsi" w:hAnsiTheme="minorHAnsi" w:eastAsiaTheme="minorEastAsia" w:cstheme="minorBidi"/>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990"/>
      </w:tabs>
      <w:spacing w:line="360" w:lineRule="auto"/>
    </w:pPr>
    <w:rPr>
      <w:rFonts w:ascii="Times New Roman" w:hAnsi="Times New Roman"/>
      <w:szCs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annotation subject"/>
    <w:basedOn w:val="7"/>
    <w:next w:val="7"/>
    <w:link w:val="46"/>
    <w:semiHidden/>
    <w:unhideWhenUsed/>
    <w:qFormat/>
    <w:uiPriority w:val="99"/>
    <w:rPr>
      <w:rFonts w:ascii="Calibri" w:hAnsi="Calibri" w:eastAsia="宋体" w:cs="Times New Roman"/>
      <w:b/>
      <w:bCs/>
      <w:szCs w:val="22"/>
    </w:rPr>
  </w:style>
  <w:style w:type="character" w:styleId="19">
    <w:name w:val="page number"/>
    <w:qFormat/>
    <w:uiPriority w:val="0"/>
    <w:rPr>
      <w:rFonts w:ascii="Times New Roman" w:hAnsi="Times New Roman" w:eastAsia="宋体" w:cs="Times New Roman"/>
    </w:rPr>
  </w:style>
  <w:style w:type="character" w:styleId="20">
    <w:name w:val="Hyperlink"/>
    <w:qFormat/>
    <w:uiPriority w:val="99"/>
    <w:rPr>
      <w:rFonts w:ascii="Times New Roman" w:hAnsi="Times New Roman" w:eastAsia="宋体" w:cs="Times New Roman"/>
      <w:color w:val="0000FF"/>
      <w:u w:val="single"/>
    </w:rPr>
  </w:style>
  <w:style w:type="character" w:styleId="21">
    <w:name w:val="annotation reference"/>
    <w:basedOn w:val="18"/>
    <w:semiHidden/>
    <w:unhideWhenUsed/>
    <w:qFormat/>
    <w:uiPriority w:val="99"/>
    <w:rPr>
      <w:sz w:val="21"/>
      <w:szCs w:val="21"/>
    </w:rPr>
  </w:style>
  <w:style w:type="character" w:customStyle="1" w:styleId="22">
    <w:name w:val="页眉 字符"/>
    <w:basedOn w:val="18"/>
    <w:link w:val="13"/>
    <w:qFormat/>
    <w:uiPriority w:val="99"/>
    <w:rPr>
      <w:sz w:val="18"/>
      <w:szCs w:val="18"/>
    </w:rPr>
  </w:style>
  <w:style w:type="character" w:customStyle="1" w:styleId="23">
    <w:name w:val="页脚 字符"/>
    <w:basedOn w:val="18"/>
    <w:link w:val="12"/>
    <w:qFormat/>
    <w:uiPriority w:val="99"/>
    <w:rPr>
      <w:sz w:val="18"/>
      <w:szCs w:val="18"/>
    </w:rPr>
  </w:style>
  <w:style w:type="character" w:customStyle="1" w:styleId="24">
    <w:name w:val="标题 1 字符"/>
    <w:basedOn w:val="18"/>
    <w:link w:val="2"/>
    <w:qFormat/>
    <w:uiPriority w:val="0"/>
    <w:rPr>
      <w:rFonts w:ascii="Times New Roman" w:hAnsi="Times New Roman" w:eastAsia="宋体" w:cs="Times New Roman"/>
      <w:b/>
      <w:bCs/>
      <w:kern w:val="44"/>
      <w:sz w:val="44"/>
      <w:szCs w:val="44"/>
      <w:lang w:val="zh-CN" w:eastAsia="zh-CN"/>
    </w:rPr>
  </w:style>
  <w:style w:type="character" w:customStyle="1" w:styleId="25">
    <w:name w:val="标题 2 字符"/>
    <w:basedOn w:val="18"/>
    <w:link w:val="3"/>
    <w:qFormat/>
    <w:uiPriority w:val="99"/>
    <w:rPr>
      <w:rFonts w:ascii="Cambria" w:hAnsi="Cambria" w:eastAsia="宋体" w:cs="Times New Roman"/>
      <w:b/>
      <w:bCs/>
      <w:sz w:val="32"/>
      <w:szCs w:val="32"/>
      <w:lang w:val="zh-CN" w:eastAsia="zh-CN"/>
    </w:rPr>
  </w:style>
  <w:style w:type="character" w:customStyle="1" w:styleId="26">
    <w:name w:val="正文文本 字符"/>
    <w:link w:val="8"/>
    <w:qFormat/>
    <w:uiPriority w:val="0"/>
    <w:rPr>
      <w:rFonts w:ascii="Times New Roman" w:hAnsi="Times New Roman"/>
      <w:b/>
      <w:bCs/>
      <w:szCs w:val="24"/>
    </w:rPr>
  </w:style>
  <w:style w:type="character" w:customStyle="1" w:styleId="27">
    <w:name w:val="批注文字 字符"/>
    <w:link w:val="7"/>
    <w:semiHidden/>
    <w:qFormat/>
    <w:uiPriority w:val="0"/>
    <w:rPr>
      <w:rFonts w:ascii="Times New Roman" w:hAnsi="Times New Roman"/>
      <w:szCs w:val="24"/>
    </w:rPr>
  </w:style>
  <w:style w:type="character" w:customStyle="1" w:styleId="28">
    <w:name w:val="文档结构图 字符"/>
    <w:link w:val="6"/>
    <w:qFormat/>
    <w:uiPriority w:val="0"/>
    <w:rPr>
      <w:rFonts w:ascii="宋体"/>
      <w:sz w:val="18"/>
      <w:szCs w:val="18"/>
    </w:rPr>
  </w:style>
  <w:style w:type="character" w:customStyle="1" w:styleId="29">
    <w:name w:val="纯文本 字符"/>
    <w:link w:val="10"/>
    <w:qFormat/>
    <w:uiPriority w:val="0"/>
    <w:rPr>
      <w:rFonts w:ascii="宋体" w:hAnsi="Courier New"/>
    </w:rPr>
  </w:style>
  <w:style w:type="character" w:customStyle="1" w:styleId="30">
    <w:name w:val="正文文本缩进 字符"/>
    <w:link w:val="9"/>
    <w:qFormat/>
    <w:uiPriority w:val="0"/>
    <w:rPr>
      <w:rFonts w:ascii="宋体" w:hAnsi="Times New Roman"/>
      <w:sz w:val="30"/>
    </w:rPr>
  </w:style>
  <w:style w:type="character" w:customStyle="1" w:styleId="31">
    <w:name w:val="批注框文本 字符"/>
    <w:link w:val="11"/>
    <w:qFormat/>
    <w:uiPriority w:val="0"/>
    <w:rPr>
      <w:sz w:val="18"/>
      <w:szCs w:val="18"/>
    </w:rPr>
  </w:style>
  <w:style w:type="character" w:customStyle="1" w:styleId="32">
    <w:name w:val="纯文本 Char1"/>
    <w:basedOn w:val="18"/>
    <w:semiHidden/>
    <w:qFormat/>
    <w:uiPriority w:val="99"/>
    <w:rPr>
      <w:rFonts w:ascii="宋体" w:hAnsi="Courier New" w:eastAsia="宋体" w:cs="Courier New"/>
      <w:szCs w:val="21"/>
    </w:rPr>
  </w:style>
  <w:style w:type="paragraph" w:customStyle="1" w:styleId="33">
    <w:name w:val="文二"/>
    <w:basedOn w:val="1"/>
    <w:qFormat/>
    <w:uiPriority w:val="0"/>
    <w:pPr>
      <w:jc w:val="left"/>
    </w:pPr>
    <w:rPr>
      <w:rFonts w:ascii="宋体" w:hAnsi="宋体"/>
      <w:szCs w:val="21"/>
    </w:rPr>
  </w:style>
  <w:style w:type="character" w:customStyle="1" w:styleId="34">
    <w:name w:val="正文文本缩进 Char1"/>
    <w:basedOn w:val="18"/>
    <w:semiHidden/>
    <w:qFormat/>
    <w:uiPriority w:val="99"/>
    <w:rPr>
      <w:rFonts w:ascii="Calibri" w:hAnsi="Calibri" w:eastAsia="宋体" w:cs="Times New Roman"/>
    </w:rPr>
  </w:style>
  <w:style w:type="character" w:customStyle="1" w:styleId="35">
    <w:name w:val="文档结构图 Char1"/>
    <w:basedOn w:val="18"/>
    <w:semiHidden/>
    <w:qFormat/>
    <w:uiPriority w:val="99"/>
    <w:rPr>
      <w:rFonts w:ascii="Microsoft YaHei UI" w:hAnsi="Calibri" w:eastAsia="Microsoft YaHei UI" w:cs="Times New Roman"/>
      <w:sz w:val="18"/>
      <w:szCs w:val="18"/>
    </w:rPr>
  </w:style>
  <w:style w:type="character" w:customStyle="1" w:styleId="36">
    <w:name w:val="正文文本 Char1"/>
    <w:basedOn w:val="18"/>
    <w:semiHidden/>
    <w:qFormat/>
    <w:uiPriority w:val="99"/>
    <w:rPr>
      <w:rFonts w:ascii="Calibri" w:hAnsi="Calibri" w:eastAsia="宋体" w:cs="Times New Roman"/>
    </w:rPr>
  </w:style>
  <w:style w:type="character" w:customStyle="1" w:styleId="37">
    <w:name w:val="批注文字 Char1"/>
    <w:basedOn w:val="18"/>
    <w:semiHidden/>
    <w:qFormat/>
    <w:uiPriority w:val="99"/>
    <w:rPr>
      <w:rFonts w:ascii="Calibri" w:hAnsi="Calibri" w:eastAsia="宋体" w:cs="Times New Roman"/>
    </w:rPr>
  </w:style>
  <w:style w:type="paragraph" w:customStyle="1" w:styleId="38">
    <w:name w:val="发文落款"/>
    <w:basedOn w:val="39"/>
    <w:qFormat/>
    <w:uiPriority w:val="0"/>
    <w:pPr>
      <w:ind w:left="4094" w:right="607" w:firstLine="0"/>
      <w:jc w:val="center"/>
    </w:pPr>
  </w:style>
  <w:style w:type="paragraph" w:customStyle="1" w:styleId="3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0">
    <w:name w:val="修订1"/>
    <w:unhideWhenUsed/>
    <w:qFormat/>
    <w:uiPriority w:val="99"/>
    <w:rPr>
      <w:rFonts w:ascii="Calibri" w:hAnsi="Calibri" w:eastAsia="宋体" w:cs="Times New Roman"/>
      <w:kern w:val="2"/>
      <w:sz w:val="21"/>
      <w:szCs w:val="22"/>
      <w:lang w:val="en-US" w:eastAsia="zh-CN" w:bidi="ar-SA"/>
    </w:rPr>
  </w:style>
  <w:style w:type="character" w:customStyle="1" w:styleId="41">
    <w:name w:val="批注框文本 Char1"/>
    <w:basedOn w:val="18"/>
    <w:semiHidden/>
    <w:qFormat/>
    <w:uiPriority w:val="99"/>
    <w:rPr>
      <w:rFonts w:ascii="Calibri" w:hAnsi="Calibri" w:eastAsia="宋体" w:cs="Times New Roman"/>
      <w:sz w:val="18"/>
      <w:szCs w:val="18"/>
    </w:rPr>
  </w:style>
  <w:style w:type="paragraph" w:customStyle="1" w:styleId="42">
    <w:name w:val="列出段落1"/>
    <w:basedOn w:val="1"/>
    <w:qFormat/>
    <w:uiPriority w:val="0"/>
    <w:pPr>
      <w:ind w:firstLine="420" w:firstLineChars="200"/>
    </w:pPr>
    <w:rPr>
      <w:rFonts w:ascii="Times New Roman" w:hAnsi="Times New Roman"/>
      <w:szCs w:val="24"/>
    </w:rPr>
  </w:style>
  <w:style w:type="paragraph" w:customStyle="1" w:styleId="43">
    <w:name w:val="正文 New"/>
    <w:next w:val="1"/>
    <w:qFormat/>
    <w:uiPriority w:val="0"/>
    <w:pPr>
      <w:widowControl w:val="0"/>
      <w:jc w:val="both"/>
    </w:pPr>
    <w:rPr>
      <w:rFonts w:ascii="Calibri" w:hAnsi="Calibri" w:eastAsia="楷体_GB2312" w:cs="Times New Roman"/>
      <w:kern w:val="2"/>
      <w:sz w:val="21"/>
      <w:lang w:val="en-US" w:eastAsia="zh-CN" w:bidi="ar-SA"/>
    </w:rPr>
  </w:style>
  <w:style w:type="paragraph" w:customStyle="1" w:styleId="44">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标题 3 字符"/>
    <w:basedOn w:val="18"/>
    <w:link w:val="4"/>
    <w:semiHidden/>
    <w:qFormat/>
    <w:uiPriority w:val="9"/>
    <w:rPr>
      <w:rFonts w:ascii="Calibri" w:hAnsi="Calibri" w:eastAsia="宋体" w:cs="Times New Roman"/>
      <w:b/>
      <w:bCs/>
      <w:sz w:val="32"/>
      <w:szCs w:val="32"/>
    </w:rPr>
  </w:style>
  <w:style w:type="character" w:customStyle="1" w:styleId="46">
    <w:name w:val="批注主题 字符"/>
    <w:basedOn w:val="27"/>
    <w:link w:val="16"/>
    <w:semiHidden/>
    <w:qFormat/>
    <w:uiPriority w:val="99"/>
    <w:rPr>
      <w:rFonts w:ascii="Calibri" w:hAnsi="Calibri" w:eastAsia="宋体" w:cs="Times New Roman"/>
      <w:b/>
      <w:bCs/>
      <w:szCs w:val="24"/>
    </w:rPr>
  </w:style>
  <w:style w:type="paragraph" w:customStyle="1" w:styleId="47">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08EFB4-CB6F-4611-81B2-BF6D9BA5C66B}">
  <ds:schemaRefs/>
</ds:datastoreItem>
</file>

<file path=docProps/app.xml><?xml version="1.0" encoding="utf-8"?>
<Properties xmlns="http://schemas.openxmlformats.org/officeDocument/2006/extended-properties" xmlns:vt="http://schemas.openxmlformats.org/officeDocument/2006/docPropsVTypes">
  <Template>Normal</Template>
  <Pages>46</Pages>
  <Words>16713</Words>
  <Characters>17429</Characters>
  <Lines>169</Lines>
  <Paragraphs>47</Paragraphs>
  <TotalTime>313</TotalTime>
  <ScaleCrop>false</ScaleCrop>
  <LinksUpToDate>false</LinksUpToDate>
  <CharactersWithSpaces>19923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2022-05-16T03:36:00Z</dcterms:created>
  <dc:creator>未定义</dc:creator>
  <cp:lastModifiedBy>桦</cp:lastModifiedBy>
  <cp:lastPrinted>2022-04-15T11:04:00Z</cp:lastPrinted>
  <dcterms:modified xsi:type="dcterms:W3CDTF">2023-03-31T06:40:17Z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C22A7243407E4C298111CC437F43F30E</vt:lpwstr>
  </property>
</Properties>
</file>