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360" w:lineRule="auto"/>
        <w:ind w:left="-210" w:leftChars="-100" w:right="-210" w:rightChars="-100"/>
        <w:jc w:val="center"/>
        <w:rPr>
          <w:rFonts w:hint="eastAsia" w:ascii="宋体" w:hAnsi="宋体" w:cs="宋体"/>
          <w:b/>
          <w:color w:val="auto"/>
          <w:kern w:val="0"/>
          <w:sz w:val="44"/>
          <w:szCs w:val="44"/>
          <w:highlight w:val="none"/>
          <w:lang w:eastAsia="zh-CN"/>
        </w:rPr>
      </w:pPr>
    </w:p>
    <w:p>
      <w:pPr>
        <w:widowControl/>
        <w:snapToGrid w:val="0"/>
        <w:spacing w:line="360" w:lineRule="auto"/>
        <w:ind w:left="-210" w:leftChars="-100" w:right="-210" w:rightChars="-100"/>
        <w:jc w:val="center"/>
        <w:rPr>
          <w:rFonts w:hint="eastAsia" w:ascii="宋体" w:hAnsi="宋体" w:cs="宋体"/>
          <w:b/>
          <w:color w:val="auto"/>
          <w:kern w:val="0"/>
          <w:sz w:val="44"/>
          <w:szCs w:val="44"/>
          <w:highlight w:val="none"/>
          <w:lang w:eastAsia="zh-CN"/>
        </w:rPr>
      </w:pPr>
      <w:r>
        <w:rPr>
          <w:rFonts w:hint="eastAsia" w:ascii="宋体" w:hAnsi="宋体" w:cs="宋体"/>
          <w:b/>
          <w:color w:val="auto"/>
          <w:kern w:val="0"/>
          <w:sz w:val="44"/>
          <w:szCs w:val="44"/>
          <w:highlight w:val="none"/>
          <w:lang w:eastAsia="zh-CN"/>
        </w:rPr>
        <w:t>增城区中新镇金坑河河道治理工程</w:t>
      </w:r>
    </w:p>
    <w:p>
      <w:pPr>
        <w:widowControl/>
        <w:snapToGrid w:val="0"/>
        <w:spacing w:line="360" w:lineRule="auto"/>
        <w:ind w:left="-210" w:leftChars="-100" w:right="-210" w:rightChars="-100"/>
        <w:jc w:val="center"/>
        <w:rPr>
          <w:rFonts w:ascii="宋体" w:hAnsi="宋体" w:cs="宋体"/>
          <w:b/>
          <w:color w:val="auto"/>
          <w:kern w:val="0"/>
          <w:sz w:val="44"/>
          <w:szCs w:val="44"/>
          <w:highlight w:val="none"/>
        </w:rPr>
      </w:pPr>
      <w:r>
        <w:rPr>
          <w:rFonts w:hint="eastAsia" w:ascii="宋体" w:hAnsi="宋体" w:cs="宋体"/>
          <w:b/>
          <w:color w:val="auto"/>
          <w:kern w:val="0"/>
          <w:sz w:val="44"/>
          <w:szCs w:val="44"/>
          <w:highlight w:val="none"/>
          <w:lang w:eastAsia="zh-CN"/>
        </w:rPr>
        <w:t>勘察设计</w:t>
      </w:r>
      <w:r>
        <w:rPr>
          <w:rFonts w:hint="eastAsia" w:ascii="宋体" w:hAnsi="宋体" w:cs="宋体"/>
          <w:b/>
          <w:color w:val="auto"/>
          <w:kern w:val="0"/>
          <w:sz w:val="44"/>
          <w:szCs w:val="44"/>
          <w:highlight w:val="none"/>
        </w:rPr>
        <w:t xml:space="preserve"> </w:t>
      </w:r>
    </w:p>
    <w:p>
      <w:pPr>
        <w:widowControl/>
        <w:snapToGrid w:val="0"/>
        <w:spacing w:line="360" w:lineRule="auto"/>
        <w:ind w:left="-210" w:leftChars="-100" w:right="-210" w:rightChars="-100"/>
        <w:jc w:val="center"/>
        <w:rPr>
          <w:rFonts w:ascii="宋体" w:hAnsi="宋体" w:cs="宋体"/>
          <w:b/>
          <w:color w:val="auto"/>
          <w:kern w:val="0"/>
          <w:sz w:val="44"/>
          <w:szCs w:val="44"/>
          <w:highlight w:val="none"/>
        </w:rPr>
      </w:pPr>
    </w:p>
    <w:p>
      <w:pPr>
        <w:rPr>
          <w:rFonts w:ascii="宋体" w:hAnsi="宋体"/>
          <w:color w:val="auto"/>
          <w:sz w:val="72"/>
          <w:szCs w:val="72"/>
          <w:highlight w:val="none"/>
        </w:rPr>
      </w:pPr>
    </w:p>
    <w:p>
      <w:pPr>
        <w:jc w:val="center"/>
        <w:rPr>
          <w:rFonts w:ascii="宋体" w:hAnsi="宋体"/>
          <w:color w:val="auto"/>
          <w:sz w:val="72"/>
          <w:szCs w:val="72"/>
          <w:highlight w:val="none"/>
        </w:rPr>
      </w:pPr>
    </w:p>
    <w:p>
      <w:pPr>
        <w:pStyle w:val="2"/>
        <w:rPr>
          <w:rFonts w:ascii="宋体" w:hAnsi="宋体"/>
          <w:color w:val="auto"/>
          <w:sz w:val="72"/>
          <w:szCs w:val="72"/>
          <w:highlight w:val="none"/>
        </w:rPr>
      </w:pPr>
    </w:p>
    <w:p>
      <w:pPr>
        <w:pStyle w:val="2"/>
        <w:rPr>
          <w:rFonts w:ascii="宋体" w:hAnsi="宋体"/>
          <w:color w:val="auto"/>
          <w:sz w:val="72"/>
          <w:szCs w:val="72"/>
          <w:highlight w:val="none"/>
        </w:rPr>
      </w:pPr>
    </w:p>
    <w:p>
      <w:pPr>
        <w:jc w:val="center"/>
        <w:rPr>
          <w:rFonts w:ascii="宋体" w:hAnsi="宋体"/>
          <w:color w:val="auto"/>
          <w:sz w:val="72"/>
          <w:szCs w:val="72"/>
          <w:highlight w:val="none"/>
        </w:rPr>
      </w:pPr>
      <w:r>
        <w:rPr>
          <w:rFonts w:hint="eastAsia" w:ascii="宋体" w:hAnsi="宋体"/>
          <w:color w:val="auto"/>
          <w:sz w:val="72"/>
          <w:szCs w:val="72"/>
          <w:highlight w:val="none"/>
        </w:rPr>
        <w:t xml:space="preserve">招 标 公 告 </w:t>
      </w:r>
    </w:p>
    <w:p>
      <w:pPr>
        <w:jc w:val="center"/>
        <w:rPr>
          <w:rStyle w:val="10"/>
          <w:rFonts w:ascii="宋体" w:hAnsi="宋体"/>
          <w:color w:val="auto"/>
          <w:sz w:val="48"/>
          <w:highlight w:val="none"/>
        </w:rPr>
      </w:pPr>
    </w:p>
    <w:p>
      <w:pPr>
        <w:jc w:val="center"/>
        <w:rPr>
          <w:rFonts w:ascii="宋体" w:hAnsi="宋体"/>
          <w:color w:val="auto"/>
          <w:sz w:val="32"/>
          <w:szCs w:val="32"/>
          <w:highlight w:val="none"/>
        </w:rPr>
      </w:pPr>
    </w:p>
    <w:p>
      <w:pPr>
        <w:spacing w:line="400" w:lineRule="exact"/>
        <w:jc w:val="center"/>
        <w:rPr>
          <w:rFonts w:ascii="宋体" w:hAnsi="宋体"/>
          <w:color w:val="auto"/>
          <w:highlight w:val="none"/>
        </w:rPr>
      </w:pPr>
    </w:p>
    <w:p>
      <w:pPr>
        <w:spacing w:line="400" w:lineRule="exact"/>
        <w:jc w:val="center"/>
        <w:rPr>
          <w:rFonts w:ascii="宋体" w:hAnsi="宋体"/>
          <w:color w:val="auto"/>
          <w:highlight w:val="none"/>
        </w:rPr>
      </w:pPr>
    </w:p>
    <w:p>
      <w:pPr>
        <w:pStyle w:val="2"/>
        <w:rPr>
          <w:rFonts w:ascii="宋体" w:hAnsi="宋体"/>
          <w:color w:val="auto"/>
          <w:highlight w:val="none"/>
        </w:rPr>
      </w:pPr>
    </w:p>
    <w:p>
      <w:pPr>
        <w:spacing w:line="400" w:lineRule="exact"/>
        <w:jc w:val="center"/>
        <w:rPr>
          <w:rFonts w:ascii="宋体" w:hAnsi="宋体"/>
          <w:color w:val="auto"/>
          <w:highlight w:val="none"/>
        </w:rPr>
      </w:pPr>
    </w:p>
    <w:p>
      <w:pPr>
        <w:spacing w:line="400" w:lineRule="exact"/>
        <w:rPr>
          <w:rFonts w:ascii="宋体" w:hAnsi="宋体"/>
          <w:color w:val="auto"/>
          <w:highlight w:val="none"/>
        </w:rPr>
      </w:pPr>
    </w:p>
    <w:p>
      <w:pPr>
        <w:spacing w:line="360" w:lineRule="auto"/>
        <w:ind w:firstLine="964" w:firstLineChars="300"/>
        <w:rPr>
          <w:rFonts w:hint="eastAsia" w:ascii="宋体" w:hAnsi="宋体"/>
          <w:b/>
          <w:bCs/>
          <w:color w:val="auto"/>
          <w:sz w:val="32"/>
          <w:szCs w:val="32"/>
          <w:highlight w:val="none"/>
        </w:rPr>
      </w:pPr>
      <w:r>
        <w:rPr>
          <w:rFonts w:hint="eastAsia" w:ascii="宋体" w:hAnsi="宋体"/>
          <w:b/>
          <w:bCs/>
          <w:color w:val="auto"/>
          <w:sz w:val="32"/>
          <w:szCs w:val="32"/>
          <w:highlight w:val="none"/>
        </w:rPr>
        <w:t>招标人：</w:t>
      </w:r>
      <w:r>
        <w:rPr>
          <w:rFonts w:hint="eastAsia" w:ascii="宋体" w:hAnsi="宋体"/>
          <w:b/>
          <w:bCs/>
          <w:color w:val="auto"/>
          <w:sz w:val="32"/>
          <w:szCs w:val="32"/>
          <w:highlight w:val="none"/>
          <w:lang w:eastAsia="zh-CN"/>
        </w:rPr>
        <w:t>广州市增城区中新镇人民政府</w:t>
      </w:r>
      <w:r>
        <w:rPr>
          <w:rFonts w:hint="eastAsia" w:ascii="宋体" w:hAnsi="宋体"/>
          <w:b/>
          <w:bCs/>
          <w:color w:val="auto"/>
          <w:sz w:val="32"/>
          <w:szCs w:val="32"/>
          <w:highlight w:val="none"/>
        </w:rPr>
        <w:t xml:space="preserve"> </w:t>
      </w:r>
    </w:p>
    <w:p>
      <w:pPr>
        <w:spacing w:line="360" w:lineRule="auto"/>
        <w:ind w:firstLine="964" w:firstLineChars="300"/>
        <w:rPr>
          <w:rFonts w:hint="eastAsia" w:ascii="宋体" w:hAnsi="宋体"/>
          <w:b/>
          <w:bCs/>
          <w:color w:val="auto"/>
          <w:sz w:val="32"/>
          <w:szCs w:val="32"/>
          <w:highlight w:val="none"/>
          <w:lang w:eastAsia="zh-CN"/>
        </w:rPr>
      </w:pPr>
      <w:r>
        <w:rPr>
          <w:rFonts w:hint="eastAsia" w:ascii="宋体" w:hAnsi="宋体"/>
          <w:b/>
          <w:bCs/>
          <w:color w:val="auto"/>
          <w:sz w:val="32"/>
          <w:szCs w:val="32"/>
          <w:highlight w:val="none"/>
        </w:rPr>
        <w:t>招标代理机构：</w:t>
      </w:r>
      <w:r>
        <w:rPr>
          <w:rFonts w:hint="eastAsia" w:ascii="宋体" w:hAnsi="宋体"/>
          <w:b/>
          <w:bCs/>
          <w:color w:val="auto"/>
          <w:sz w:val="32"/>
          <w:szCs w:val="32"/>
          <w:highlight w:val="none"/>
          <w:lang w:eastAsia="zh-CN"/>
        </w:rPr>
        <w:t>广东粤能工程管理有限公司</w:t>
      </w:r>
    </w:p>
    <w:p>
      <w:pPr>
        <w:spacing w:line="360" w:lineRule="auto"/>
        <w:ind w:firstLine="964" w:firstLineChars="300"/>
        <w:rPr>
          <w:rFonts w:hint="eastAsia" w:ascii="宋体" w:hAnsi="宋体"/>
          <w:b/>
          <w:bCs/>
          <w:color w:val="auto"/>
          <w:sz w:val="32"/>
          <w:szCs w:val="32"/>
          <w:highlight w:val="none"/>
        </w:rPr>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pPr>
      <w:r>
        <w:rPr>
          <w:rFonts w:hint="eastAsia" w:ascii="宋体" w:hAnsi="宋体"/>
          <w:b/>
          <w:bCs/>
          <w:color w:val="auto"/>
          <w:sz w:val="32"/>
          <w:szCs w:val="32"/>
          <w:highlight w:val="none"/>
          <w:lang w:val="en-US" w:eastAsia="zh-CN"/>
        </w:rPr>
        <w:t>日期：</w:t>
      </w:r>
      <w:r>
        <w:rPr>
          <w:rFonts w:hint="eastAsia" w:ascii="宋体" w:hAnsi="宋体"/>
          <w:b/>
          <w:bCs/>
          <w:color w:val="auto"/>
          <w:sz w:val="32"/>
          <w:szCs w:val="32"/>
          <w:highlight w:val="none"/>
        </w:rPr>
        <w:t>202</w:t>
      </w:r>
      <w:r>
        <w:rPr>
          <w:rFonts w:hint="eastAsia" w:ascii="宋体" w:hAnsi="宋体"/>
          <w:b/>
          <w:bCs/>
          <w:color w:val="auto"/>
          <w:sz w:val="32"/>
          <w:szCs w:val="32"/>
          <w:highlight w:val="none"/>
          <w:lang w:val="en-US" w:eastAsia="zh-CN"/>
        </w:rPr>
        <w:t>3</w:t>
      </w:r>
      <w:r>
        <w:rPr>
          <w:rFonts w:hint="eastAsia" w:ascii="宋体" w:hAnsi="宋体"/>
          <w:b/>
          <w:bCs/>
          <w:color w:val="auto"/>
          <w:sz w:val="32"/>
          <w:szCs w:val="32"/>
          <w:highlight w:val="none"/>
        </w:rPr>
        <w:t>年</w:t>
      </w:r>
      <w:r>
        <w:rPr>
          <w:rFonts w:hint="eastAsia" w:ascii="宋体" w:hAnsi="宋体"/>
          <w:b/>
          <w:bCs/>
          <w:color w:val="auto"/>
          <w:sz w:val="32"/>
          <w:szCs w:val="32"/>
          <w:highlight w:val="none"/>
          <w:lang w:val="en-US" w:eastAsia="zh-CN"/>
        </w:rPr>
        <w:t>3</w:t>
      </w:r>
      <w:r>
        <w:rPr>
          <w:rFonts w:hint="eastAsia" w:ascii="宋体" w:hAnsi="宋体"/>
          <w:b/>
          <w:bCs/>
          <w:color w:val="auto"/>
          <w:sz w:val="32"/>
          <w:szCs w:val="32"/>
          <w:highlight w:val="none"/>
        </w:rPr>
        <w:t>月</w:t>
      </w:r>
    </w:p>
    <w:p>
      <w:pPr>
        <w:jc w:val="center"/>
        <w:outlineLvl w:val="0"/>
        <w:rPr>
          <w:rFonts w:hint="eastAsia" w:ascii="宋体" w:hAnsi="宋体"/>
          <w:b/>
          <w:color w:val="auto"/>
          <w:sz w:val="32"/>
          <w:szCs w:val="32"/>
          <w:highlight w:val="none"/>
        </w:rPr>
      </w:pPr>
      <w:r>
        <w:rPr>
          <w:rFonts w:hint="eastAsia" w:ascii="宋体" w:hAnsi="宋体"/>
          <w:b/>
          <w:color w:val="auto"/>
          <w:sz w:val="32"/>
          <w:szCs w:val="32"/>
          <w:highlight w:val="none"/>
          <w:lang w:eastAsia="zh-CN"/>
        </w:rPr>
        <w:t>增城区中新镇金坑河河道治理工程勘察设计</w:t>
      </w:r>
    </w:p>
    <w:p>
      <w:pPr>
        <w:jc w:val="center"/>
        <w:outlineLvl w:val="0"/>
        <w:rPr>
          <w:rFonts w:hint="eastAsia" w:ascii="宋体" w:hAnsi="宋体"/>
          <w:b/>
          <w:color w:val="auto"/>
          <w:sz w:val="32"/>
          <w:szCs w:val="32"/>
          <w:highlight w:val="none"/>
        </w:rPr>
      </w:pPr>
      <w:r>
        <w:rPr>
          <w:rFonts w:hint="eastAsia" w:ascii="宋体" w:hAnsi="宋体"/>
          <w:b/>
          <w:color w:val="auto"/>
          <w:sz w:val="32"/>
          <w:szCs w:val="32"/>
          <w:highlight w:val="none"/>
        </w:rPr>
        <w:t>招标公告</w:t>
      </w:r>
    </w:p>
    <w:p>
      <w:pPr>
        <w:topLinePunct/>
        <w:spacing w:line="560" w:lineRule="exact"/>
        <w:jc w:val="center"/>
        <w:rPr>
          <w:rFonts w:hint="eastAsia" w:ascii="宋体" w:hAnsi="宋体"/>
          <w:color w:val="auto"/>
          <w:sz w:val="24"/>
          <w:highlight w:val="none"/>
        </w:rPr>
      </w:pPr>
    </w:p>
    <w:p>
      <w:pPr>
        <w:topLinePunct/>
        <w:spacing w:line="360" w:lineRule="auto"/>
        <w:jc w:val="left"/>
        <w:rPr>
          <w:rFonts w:hint="eastAsia" w:ascii="宋体" w:hAnsi="宋体"/>
          <w:b/>
          <w:color w:val="auto"/>
          <w:sz w:val="24"/>
          <w:highlight w:val="none"/>
        </w:rPr>
      </w:pPr>
      <w:r>
        <w:rPr>
          <w:rFonts w:hint="eastAsia" w:ascii="宋体" w:hAnsi="宋体"/>
          <w:b/>
          <w:color w:val="auto"/>
          <w:sz w:val="24"/>
          <w:highlight w:val="none"/>
        </w:rPr>
        <w:t>1.1    项目概况</w:t>
      </w:r>
    </w:p>
    <w:p>
      <w:pPr>
        <w:topLinePunct/>
        <w:spacing w:line="360" w:lineRule="auto"/>
        <w:jc w:val="left"/>
        <w:rPr>
          <w:rFonts w:hint="eastAsia" w:ascii="宋体" w:hAnsi="宋体"/>
          <w:color w:val="auto"/>
          <w:sz w:val="24"/>
          <w:highlight w:val="none"/>
        </w:rPr>
      </w:pPr>
      <w:r>
        <w:rPr>
          <w:rFonts w:hint="eastAsia" w:ascii="宋体" w:hAnsi="宋体"/>
          <w:color w:val="auto"/>
          <w:sz w:val="24"/>
          <w:highlight w:val="none"/>
        </w:rPr>
        <w:t>1.1.1  项目名称：</w:t>
      </w:r>
      <w:r>
        <w:rPr>
          <w:rFonts w:hint="eastAsia" w:ascii="宋体" w:hAnsi="宋体" w:cs="宋体"/>
          <w:color w:val="auto"/>
          <w:sz w:val="24"/>
          <w:highlight w:val="none"/>
          <w:u w:val="single"/>
          <w:lang w:eastAsia="zh-CN"/>
        </w:rPr>
        <w:t>增城区中新镇金坑河河道治理工程勘察设计</w:t>
      </w:r>
    </w:p>
    <w:p>
      <w:pPr>
        <w:topLinePunct/>
        <w:spacing w:line="360" w:lineRule="auto"/>
        <w:jc w:val="left"/>
        <w:rPr>
          <w:rFonts w:hint="eastAsia" w:ascii="宋体" w:hAnsi="宋体"/>
          <w:color w:val="auto"/>
          <w:sz w:val="24"/>
          <w:highlight w:val="none"/>
        </w:rPr>
      </w:pPr>
      <w:r>
        <w:rPr>
          <w:rFonts w:hint="eastAsia" w:ascii="宋体" w:hAnsi="宋体"/>
          <w:color w:val="auto"/>
          <w:sz w:val="24"/>
          <w:highlight w:val="none"/>
        </w:rPr>
        <w:t>1.1.2  工程位置：</w:t>
      </w:r>
      <w:r>
        <w:rPr>
          <w:rFonts w:hint="eastAsia" w:ascii="宋体" w:hAnsi="宋体" w:cs="宋体"/>
          <w:color w:val="auto"/>
          <w:sz w:val="24"/>
          <w:highlight w:val="none"/>
          <w:u w:val="single"/>
        </w:rPr>
        <w:t>广州市增城区</w:t>
      </w:r>
      <w:r>
        <w:rPr>
          <w:rFonts w:hint="eastAsia" w:ascii="宋体" w:hAnsi="宋体"/>
          <w:color w:val="auto"/>
          <w:sz w:val="24"/>
          <w:highlight w:val="none"/>
        </w:rPr>
        <w:t>。</w:t>
      </w:r>
    </w:p>
    <w:p>
      <w:pPr>
        <w:wordWrap w:val="0"/>
        <w:topLinePunct/>
        <w:spacing w:line="336" w:lineRule="auto"/>
        <w:ind w:left="720" w:hanging="720" w:hangingChars="300"/>
        <w:jc w:val="left"/>
        <w:rPr>
          <w:rFonts w:hint="eastAsia" w:ascii="宋体" w:hAnsi="宋体"/>
          <w:color w:val="auto"/>
          <w:sz w:val="24"/>
          <w:highlight w:val="none"/>
          <w:u w:val="single"/>
        </w:rPr>
      </w:pPr>
      <w:r>
        <w:rPr>
          <w:rFonts w:hint="eastAsia" w:ascii="宋体" w:hAnsi="宋体"/>
          <w:color w:val="auto"/>
          <w:sz w:val="24"/>
          <w:highlight w:val="none"/>
        </w:rPr>
        <w:t>1.1.3  勘察设计范围：</w:t>
      </w:r>
      <w:r>
        <w:rPr>
          <w:rFonts w:hint="eastAsia" w:ascii="宋体" w:hAnsi="宋体" w:cs="宋体"/>
          <w:color w:val="auto"/>
          <w:sz w:val="24"/>
          <w:highlight w:val="none"/>
          <w:u w:val="single"/>
        </w:rPr>
        <w:t>主要工作内容包括（但不限于）：工程勘察、工程测量、工程物探、方案设计、编制初步设计及概算并通过相关部门审批、编制施工图并通过施工图审查、协助建设单位办理相关前期报建手续、现场指导与服务、协助编制竣工图。</w:t>
      </w:r>
    </w:p>
    <w:p>
      <w:pPr>
        <w:topLinePunct/>
        <w:spacing w:line="360" w:lineRule="auto"/>
        <w:jc w:val="left"/>
        <w:rPr>
          <w:rFonts w:hint="eastAsia" w:ascii="宋体" w:hAnsi="宋体"/>
          <w:b/>
          <w:color w:val="auto"/>
          <w:sz w:val="24"/>
          <w:highlight w:val="none"/>
        </w:rPr>
      </w:pPr>
      <w:r>
        <w:rPr>
          <w:rFonts w:hint="eastAsia" w:ascii="宋体" w:hAnsi="宋体"/>
          <w:color w:val="auto"/>
          <w:sz w:val="24"/>
          <w:highlight w:val="none"/>
        </w:rPr>
        <w:t xml:space="preserve">1.1.4  专业内容: </w:t>
      </w:r>
      <w:r>
        <w:rPr>
          <w:rFonts w:hint="eastAsia" w:ascii="宋体" w:hAnsi="宋体" w:cs="MS Mincho"/>
          <w:color w:val="auto"/>
          <w:sz w:val="24"/>
          <w:highlight w:val="none"/>
        </w:rPr>
        <w:t>□</w:t>
      </w:r>
      <w:r>
        <w:rPr>
          <w:rFonts w:hint="eastAsia" w:ascii="宋体" w:hAnsi="宋体"/>
          <w:color w:val="auto"/>
          <w:sz w:val="24"/>
          <w:highlight w:val="none"/>
          <w:u w:val="single"/>
        </w:rPr>
        <w:t>道路工程、</w:t>
      </w:r>
      <w:r>
        <w:rPr>
          <w:rFonts w:hint="eastAsia" w:ascii="宋体" w:hAnsi="宋体" w:cs="MS Mincho"/>
          <w:color w:val="auto"/>
          <w:sz w:val="24"/>
          <w:highlight w:val="none"/>
          <w:lang w:eastAsia="zh-CN"/>
        </w:rPr>
        <w:t>□</w:t>
      </w:r>
      <w:r>
        <w:rPr>
          <w:rFonts w:hint="eastAsia" w:ascii="宋体" w:hAnsi="宋体"/>
          <w:color w:val="auto"/>
          <w:sz w:val="24"/>
          <w:highlight w:val="none"/>
          <w:u w:val="single"/>
          <w:lang w:val="en-US" w:eastAsia="zh-CN"/>
        </w:rPr>
        <w:t>桥梁</w:t>
      </w:r>
      <w:r>
        <w:rPr>
          <w:rFonts w:hint="eastAsia" w:ascii="宋体" w:hAnsi="宋体"/>
          <w:color w:val="auto"/>
          <w:sz w:val="24"/>
          <w:highlight w:val="none"/>
          <w:u w:val="single"/>
          <w:lang w:eastAsia="zh-CN"/>
        </w:rPr>
        <w:t>工</w:t>
      </w:r>
      <w:r>
        <w:rPr>
          <w:rFonts w:hint="eastAsia" w:ascii="宋体" w:hAnsi="宋体"/>
          <w:color w:val="auto"/>
          <w:sz w:val="24"/>
          <w:highlight w:val="none"/>
          <w:u w:val="single"/>
        </w:rPr>
        <w:t>程、</w:t>
      </w:r>
      <w:r>
        <w:rPr>
          <w:rFonts w:hint="eastAsia" w:ascii="宋体" w:hAnsi="宋体" w:cs="MS Mincho"/>
          <w:color w:val="auto"/>
          <w:sz w:val="24"/>
          <w:highlight w:val="none"/>
        </w:rPr>
        <w:t>□</w:t>
      </w:r>
      <w:r>
        <w:rPr>
          <w:rFonts w:hint="eastAsia" w:ascii="宋体" w:hAnsi="宋体"/>
          <w:color w:val="auto"/>
          <w:sz w:val="24"/>
          <w:highlight w:val="none"/>
          <w:u w:val="single"/>
        </w:rPr>
        <w:t>城市隧道工程、</w:t>
      </w:r>
      <w:r>
        <w:rPr>
          <w:rFonts w:hint="eastAsia" w:ascii="宋体" w:hAnsi="宋体"/>
          <w:color w:val="auto"/>
          <w:sz w:val="24"/>
          <w:highlight w:val="none"/>
        </w:rPr>
        <w:t>□</w:t>
      </w:r>
      <w:r>
        <w:rPr>
          <w:rFonts w:hint="eastAsia" w:ascii="宋体" w:hAnsi="宋体"/>
          <w:color w:val="auto"/>
          <w:sz w:val="24"/>
          <w:highlight w:val="none"/>
          <w:u w:val="single"/>
        </w:rPr>
        <w:t>排水工程、</w:t>
      </w:r>
      <w:r>
        <w:rPr>
          <w:rFonts w:hint="eastAsia" w:ascii="宋体" w:hAnsi="宋体"/>
          <w:color w:val="auto"/>
          <w:sz w:val="24"/>
          <w:highlight w:val="none"/>
        </w:rPr>
        <w:t>□</w:t>
      </w:r>
      <w:r>
        <w:rPr>
          <w:rFonts w:hint="eastAsia" w:ascii="宋体" w:hAnsi="宋体"/>
          <w:color w:val="auto"/>
          <w:sz w:val="24"/>
          <w:highlight w:val="none"/>
          <w:u w:val="single"/>
        </w:rPr>
        <w:t>给水工程、</w:t>
      </w:r>
      <w:r>
        <w:rPr>
          <w:rFonts w:hint="eastAsia" w:ascii="宋体" w:hAnsi="宋体" w:cs="MS Gothic"/>
          <w:color w:val="auto"/>
          <w:sz w:val="24"/>
          <w:highlight w:val="none"/>
        </w:rPr>
        <w:t>□</w:t>
      </w:r>
      <w:r>
        <w:rPr>
          <w:rFonts w:hint="eastAsia" w:ascii="宋体" w:hAnsi="宋体"/>
          <w:color w:val="auto"/>
          <w:sz w:val="24"/>
          <w:highlight w:val="none"/>
          <w:u w:val="single"/>
        </w:rPr>
        <w:t>照明工程、</w:t>
      </w:r>
      <w:r>
        <w:rPr>
          <w:rFonts w:hint="eastAsia" w:ascii="宋体" w:hAnsi="宋体" w:cs="MS Gothic"/>
          <w:color w:val="auto"/>
          <w:sz w:val="24"/>
          <w:highlight w:val="none"/>
        </w:rPr>
        <w:t>□</w:t>
      </w:r>
      <w:r>
        <w:rPr>
          <w:rFonts w:hint="eastAsia" w:ascii="宋体" w:hAnsi="宋体"/>
          <w:color w:val="auto"/>
          <w:sz w:val="24"/>
          <w:highlight w:val="none"/>
          <w:u w:val="single"/>
        </w:rPr>
        <w:t>公共交通工程、</w:t>
      </w:r>
      <w:r>
        <w:rPr>
          <w:rFonts w:hint="eastAsia" w:ascii="宋体" w:hAnsi="宋体"/>
          <w:color w:val="auto"/>
          <w:sz w:val="24"/>
          <w:highlight w:val="none"/>
        </w:rPr>
        <w:t>□</w:t>
      </w:r>
      <w:r>
        <w:rPr>
          <w:rFonts w:hint="eastAsia" w:ascii="宋体" w:hAnsi="宋体"/>
          <w:color w:val="auto"/>
          <w:sz w:val="24"/>
          <w:highlight w:val="none"/>
          <w:u w:val="single"/>
        </w:rPr>
        <w:t>城镇燃气工程</w:t>
      </w:r>
      <w:r>
        <w:rPr>
          <w:rFonts w:hint="eastAsia" w:ascii="宋体" w:hAnsi="宋体"/>
          <w:color w:val="auto"/>
          <w:sz w:val="24"/>
          <w:highlight w:val="none"/>
        </w:rPr>
        <w:t>、□</w:t>
      </w:r>
      <w:r>
        <w:rPr>
          <w:rFonts w:hint="eastAsia" w:ascii="宋体" w:hAnsi="宋体"/>
          <w:color w:val="auto"/>
          <w:sz w:val="24"/>
          <w:highlight w:val="none"/>
          <w:u w:val="single"/>
        </w:rPr>
        <w:t>热力工程、</w:t>
      </w:r>
      <w:r>
        <w:rPr>
          <w:rFonts w:hint="eastAsia" w:ascii="宋体" w:hAnsi="宋体" w:cs="MS Gothic"/>
          <w:color w:val="auto"/>
          <w:sz w:val="24"/>
          <w:highlight w:val="none"/>
        </w:rPr>
        <w:t>□</w:t>
      </w:r>
      <w:r>
        <w:rPr>
          <w:rFonts w:hint="eastAsia" w:ascii="宋体" w:hAnsi="宋体"/>
          <w:color w:val="auto"/>
          <w:sz w:val="24"/>
          <w:highlight w:val="none"/>
          <w:u w:val="single"/>
        </w:rPr>
        <w:t>绿化工程、</w:t>
      </w:r>
      <w:r>
        <w:rPr>
          <w:rFonts w:hint="eastAsia" w:ascii="宋体" w:hAnsi="宋体" w:cs="MS Gothic"/>
          <w:color w:val="auto"/>
          <w:sz w:val="24"/>
          <w:highlight w:val="none"/>
        </w:rPr>
        <w:t>□</w:t>
      </w:r>
      <w:r>
        <w:rPr>
          <w:rFonts w:hint="eastAsia" w:ascii="宋体" w:hAnsi="宋体"/>
          <w:color w:val="auto"/>
          <w:sz w:val="24"/>
          <w:highlight w:val="none"/>
          <w:u w:val="single"/>
        </w:rPr>
        <w:t>电力工程、</w:t>
      </w:r>
      <w:r>
        <w:rPr>
          <w:rFonts w:hint="eastAsia" w:ascii="宋体" w:hAnsi="宋体" w:cs="MS Gothic"/>
          <w:color w:val="auto"/>
          <w:sz w:val="24"/>
          <w:highlight w:val="none"/>
        </w:rPr>
        <w:t>■</w:t>
      </w:r>
      <w:r>
        <w:rPr>
          <w:rFonts w:hint="eastAsia" w:ascii="宋体" w:hAnsi="宋体"/>
          <w:color w:val="auto"/>
          <w:sz w:val="24"/>
          <w:highlight w:val="none"/>
          <w:u w:val="single"/>
        </w:rPr>
        <w:t>水利工程、</w:t>
      </w:r>
      <w:r>
        <w:rPr>
          <w:rFonts w:hint="eastAsia" w:ascii="宋体" w:hAnsi="宋体" w:cs="MS Gothic"/>
          <w:color w:val="auto"/>
          <w:sz w:val="24"/>
          <w:highlight w:val="none"/>
        </w:rPr>
        <w:t>■</w:t>
      </w:r>
      <w:r>
        <w:rPr>
          <w:rFonts w:hint="eastAsia" w:ascii="宋体" w:hAnsi="宋体" w:cs="宋体"/>
          <w:color w:val="auto"/>
          <w:sz w:val="24"/>
          <w:highlight w:val="none"/>
          <w:u w:val="single"/>
        </w:rPr>
        <w:t>相关配套设施工程</w:t>
      </w:r>
      <w:r>
        <w:rPr>
          <w:rFonts w:hint="eastAsia" w:ascii="宋体" w:hAnsi="宋体"/>
          <w:color w:val="auto"/>
          <w:sz w:val="24"/>
          <w:highlight w:val="none"/>
        </w:rPr>
        <w:t>。</w:t>
      </w:r>
    </w:p>
    <w:p>
      <w:pPr>
        <w:topLinePunct/>
        <w:spacing w:line="360" w:lineRule="auto"/>
        <w:jc w:val="left"/>
        <w:rPr>
          <w:rFonts w:ascii="宋体" w:hAnsi="宋体"/>
          <w:color w:val="auto"/>
          <w:sz w:val="24"/>
          <w:highlight w:val="none"/>
        </w:rPr>
      </w:pPr>
      <w:r>
        <w:rPr>
          <w:rFonts w:hint="eastAsia" w:ascii="宋体" w:hAnsi="宋体"/>
          <w:color w:val="auto"/>
          <w:sz w:val="24"/>
          <w:highlight w:val="none"/>
        </w:rPr>
        <w:t>1.1.5  项目批准文件：</w:t>
      </w:r>
      <w:r>
        <w:rPr>
          <w:rFonts w:hint="eastAsia" w:ascii="宋体" w:hAnsi="宋体"/>
          <w:color w:val="auto"/>
          <w:sz w:val="24"/>
          <w:highlight w:val="none"/>
          <w:u w:val="single"/>
          <w:lang w:val="en-US" w:eastAsia="zh-CN"/>
        </w:rPr>
        <w:t>穗增发改函【2023】454号</w:t>
      </w:r>
    </w:p>
    <w:p>
      <w:pPr>
        <w:topLinePunct/>
        <w:spacing w:line="360" w:lineRule="auto"/>
        <w:jc w:val="left"/>
        <w:rPr>
          <w:rFonts w:hint="eastAsia" w:ascii="宋体" w:hAnsi="宋体"/>
          <w:color w:val="auto"/>
          <w:sz w:val="24"/>
          <w:highlight w:val="none"/>
          <w:u w:val="single"/>
        </w:rPr>
      </w:pPr>
      <w:r>
        <w:rPr>
          <w:rFonts w:hint="eastAsia" w:ascii="宋体" w:hAnsi="宋体"/>
          <w:color w:val="auto"/>
          <w:sz w:val="24"/>
          <w:highlight w:val="none"/>
        </w:rPr>
        <w:t>1.1.6  资金来源：</w:t>
      </w:r>
      <w:r>
        <w:rPr>
          <w:rFonts w:hint="eastAsia" w:ascii="宋体" w:hAnsi="宋体"/>
          <w:color w:val="auto"/>
          <w:sz w:val="24"/>
          <w:highlight w:val="none"/>
          <w:u w:val="single"/>
        </w:rPr>
        <w:t>增城区财政及发债资金。</w:t>
      </w:r>
    </w:p>
    <w:p>
      <w:pPr>
        <w:topLinePunct/>
        <w:spacing w:line="360" w:lineRule="auto"/>
        <w:jc w:val="left"/>
        <w:rPr>
          <w:rFonts w:hint="eastAsia" w:ascii="宋体" w:hAnsi="宋体" w:eastAsia="宋体" w:cs="宋体"/>
          <w:color w:val="auto"/>
          <w:sz w:val="24"/>
          <w:highlight w:val="none"/>
          <w:u w:val="single"/>
          <w:lang w:val="en-US" w:eastAsia="zh-CN"/>
        </w:rPr>
      </w:pPr>
      <w:r>
        <w:rPr>
          <w:rFonts w:hint="eastAsia" w:ascii="宋体" w:hAnsi="宋体"/>
          <w:color w:val="auto"/>
          <w:sz w:val="24"/>
          <w:highlight w:val="none"/>
        </w:rPr>
        <w:t>1.1.7  建设规模：</w:t>
      </w:r>
      <w:r>
        <w:rPr>
          <w:rFonts w:hint="default" w:ascii="宋体" w:eastAsia="宋体"/>
          <w:color w:val="auto"/>
          <w:sz w:val="24"/>
          <w:szCs w:val="21"/>
          <w:u w:val="single"/>
        </w:rPr>
        <w:t>本次工程整治范围为金坑河增城区段，下至金坑河河口，上至与黄埔区交界处已整治段终点，河段治理后总长度 9.26km</w:t>
      </w:r>
      <w:r>
        <w:rPr>
          <w:rFonts w:hint="eastAsia" w:ascii="宋体"/>
          <w:color w:val="auto"/>
          <w:sz w:val="24"/>
          <w:szCs w:val="21"/>
          <w:u w:val="single"/>
          <w:lang w:eastAsia="zh-CN"/>
        </w:rPr>
        <w:t>，</w:t>
      </w:r>
      <w:r>
        <w:rPr>
          <w:rFonts w:hint="default" w:ascii="宋体" w:eastAsia="宋体"/>
          <w:color w:val="auto"/>
          <w:sz w:val="24"/>
          <w:szCs w:val="21"/>
          <w:u w:val="single"/>
        </w:rPr>
        <w:t>拓宽整治河道，建设两岸建设堤防及堤顶防汛路，两岸新建穿堤排水口37处</w:t>
      </w:r>
      <w:r>
        <w:rPr>
          <w:rFonts w:hint="eastAsia" w:ascii="宋体"/>
          <w:color w:val="auto"/>
          <w:sz w:val="24"/>
          <w:szCs w:val="21"/>
          <w:u w:val="single"/>
          <w:lang w:val="en-US" w:eastAsia="zh-CN"/>
        </w:rPr>
        <w:t>等</w:t>
      </w:r>
      <w:r>
        <w:rPr>
          <w:rFonts w:hint="default" w:ascii="宋体" w:eastAsia="宋体"/>
          <w:color w:val="auto"/>
          <w:sz w:val="24"/>
          <w:szCs w:val="21"/>
          <w:u w:val="single"/>
        </w:rPr>
        <w:t>。</w:t>
      </w:r>
      <w:r>
        <w:rPr>
          <w:rFonts w:hint="default" w:ascii="宋体" w:eastAsia="宋体"/>
          <w:color w:val="auto"/>
          <w:sz w:val="24"/>
          <w:szCs w:val="21"/>
          <w:highlight w:val="none"/>
          <w:u w:val="single"/>
        </w:rPr>
        <w:t>本次金坑河设计防洪标准采用20-50年一遇。坑贝陂以下堤防级别为2级，主要建筑物级别2级，次要建筑物级别3级，坑贝陂以上堤防级别为4级，主要建筑物级别4级，次要建筑物级别5级。</w:t>
      </w:r>
    </w:p>
    <w:p>
      <w:pPr>
        <w:topLinePunct/>
        <w:spacing w:line="360" w:lineRule="auto"/>
        <w:jc w:val="left"/>
        <w:rPr>
          <w:rFonts w:hint="eastAsia" w:ascii="宋体" w:hAnsi="宋体"/>
          <w:color w:val="auto"/>
          <w:sz w:val="24"/>
          <w:highlight w:val="none"/>
        </w:rPr>
      </w:pPr>
      <w:r>
        <w:rPr>
          <w:rFonts w:hint="eastAsia" w:ascii="宋体" w:hAnsi="宋体"/>
          <w:color w:val="auto"/>
          <w:sz w:val="24"/>
          <w:highlight w:val="none"/>
        </w:rPr>
        <w:t>1.1.8  设计合理使用年限：</w:t>
      </w:r>
      <w:r>
        <w:rPr>
          <w:rFonts w:hint="eastAsia" w:ascii="宋体" w:hAnsi="宋体"/>
          <w:color w:val="auto"/>
          <w:sz w:val="24"/>
          <w:highlight w:val="none"/>
          <w:u w:val="single"/>
        </w:rPr>
        <w:t>按规范要求</w:t>
      </w:r>
      <w:r>
        <w:rPr>
          <w:rFonts w:hint="eastAsia" w:ascii="宋体" w:hAnsi="宋体"/>
          <w:color w:val="auto"/>
          <w:sz w:val="24"/>
          <w:highlight w:val="none"/>
        </w:rPr>
        <w:t>。</w:t>
      </w:r>
    </w:p>
    <w:p>
      <w:pPr>
        <w:topLinePunct/>
        <w:spacing w:line="360" w:lineRule="auto"/>
        <w:jc w:val="left"/>
        <w:rPr>
          <w:rFonts w:hint="eastAsia" w:ascii="宋体" w:hAnsi="宋体" w:cs="MS Gothic"/>
          <w:color w:val="auto"/>
          <w:sz w:val="24"/>
          <w:highlight w:val="none"/>
        </w:rPr>
      </w:pPr>
      <w:r>
        <w:rPr>
          <w:rFonts w:hint="eastAsia" w:ascii="宋体" w:hAnsi="宋体"/>
          <w:color w:val="auto"/>
          <w:sz w:val="24"/>
          <w:highlight w:val="none"/>
        </w:rPr>
        <w:t>1.1.9  招标范围：</w:t>
      </w:r>
      <w:r>
        <w:rPr>
          <w:rFonts w:hint="eastAsia" w:ascii="宋体" w:hAnsi="宋体" w:cs="MS Gothic"/>
          <w:color w:val="auto"/>
          <w:sz w:val="24"/>
          <w:highlight w:val="none"/>
          <w:u w:val="single"/>
        </w:rPr>
        <w:t>■工程勘察（■岩土工程勘察、■工程测量、■工程物探（含管线探测）</w:t>
      </w:r>
      <w:r>
        <w:rPr>
          <w:rFonts w:hint="eastAsia" w:ascii="宋体" w:hAnsi="宋体" w:cs="MS Gothic"/>
          <w:color w:val="auto"/>
          <w:sz w:val="24"/>
          <w:highlight w:val="none"/>
          <w:u w:val="single"/>
          <w:lang w:eastAsia="zh-CN"/>
        </w:rPr>
        <w:t>）</w:t>
      </w:r>
      <w:r>
        <w:rPr>
          <w:rFonts w:hint="eastAsia" w:ascii="宋体" w:hAnsi="宋体" w:cs="MS Gothic"/>
          <w:color w:val="auto"/>
          <w:sz w:val="24"/>
          <w:highlight w:val="none"/>
          <w:u w:val="single"/>
        </w:rPr>
        <w:t>、■方案修改、■初步设计及概算、■施工图设计、■</w:t>
      </w:r>
      <w:r>
        <w:rPr>
          <w:rFonts w:hint="eastAsia" w:ascii="宋体" w:hAnsi="宋体" w:cs="宋体"/>
          <w:color w:val="auto"/>
          <w:sz w:val="24"/>
          <w:highlight w:val="none"/>
          <w:u w:val="single"/>
        </w:rPr>
        <w:t>编制施工图预算、</w:t>
      </w:r>
      <w:r>
        <w:rPr>
          <w:rFonts w:hint="eastAsia" w:ascii="宋体" w:hAnsi="宋体" w:cs="MS Gothic"/>
          <w:color w:val="auto"/>
          <w:sz w:val="24"/>
          <w:highlight w:val="none"/>
          <w:u w:val="single"/>
        </w:rPr>
        <w:t>■</w:t>
      </w:r>
      <w:r>
        <w:rPr>
          <w:rFonts w:hint="eastAsia" w:ascii="宋体" w:hAnsi="宋体" w:cs="宋体"/>
          <w:color w:val="auto"/>
          <w:sz w:val="24"/>
          <w:highlight w:val="none"/>
          <w:u w:val="single"/>
        </w:rPr>
        <w:t>现场服务、</w:t>
      </w:r>
      <w:r>
        <w:rPr>
          <w:rFonts w:hint="eastAsia" w:ascii="宋体" w:hAnsi="宋体" w:cs="MS Gothic"/>
          <w:color w:val="auto"/>
          <w:sz w:val="24"/>
          <w:highlight w:val="none"/>
          <w:u w:val="single"/>
        </w:rPr>
        <w:t>■</w:t>
      </w:r>
      <w:r>
        <w:rPr>
          <w:rFonts w:hint="eastAsia" w:ascii="宋体" w:hAnsi="宋体" w:cs="宋体"/>
          <w:color w:val="auto"/>
          <w:sz w:val="24"/>
          <w:highlight w:val="none"/>
          <w:u w:val="single"/>
        </w:rPr>
        <w:t>协助</w:t>
      </w:r>
      <w:r>
        <w:rPr>
          <w:rFonts w:hint="eastAsia" w:ascii="宋体" w:hAnsi="宋体" w:cs="宋体"/>
          <w:color w:val="auto"/>
          <w:sz w:val="24"/>
          <w:highlight w:val="none"/>
          <w:u w:val="single"/>
          <w:lang w:val="en-US" w:eastAsia="zh-CN"/>
        </w:rPr>
        <w:t>编制</w:t>
      </w:r>
      <w:r>
        <w:rPr>
          <w:rFonts w:hint="eastAsia" w:ascii="宋体" w:hAnsi="宋体" w:cs="宋体"/>
          <w:color w:val="auto"/>
          <w:sz w:val="24"/>
          <w:highlight w:val="none"/>
          <w:u w:val="single"/>
        </w:rPr>
        <w:t>竣工图</w:t>
      </w:r>
      <w:r>
        <w:rPr>
          <w:rFonts w:hint="eastAsia" w:ascii="宋体" w:hAnsi="宋体" w:cs="MS Gothic"/>
          <w:color w:val="auto"/>
          <w:sz w:val="24"/>
          <w:highlight w:val="none"/>
        </w:rPr>
        <w:t>。</w:t>
      </w:r>
    </w:p>
    <w:p>
      <w:pPr>
        <w:wordWrap w:val="0"/>
        <w:topLinePunct/>
        <w:spacing w:line="336" w:lineRule="auto"/>
        <w:ind w:left="821" w:hanging="820" w:hangingChars="342"/>
        <w:jc w:val="left"/>
        <w:rPr>
          <w:rFonts w:hint="eastAsia" w:ascii="宋体" w:eastAsia="宋体"/>
          <w:color w:val="auto"/>
          <w:sz w:val="24"/>
          <w:szCs w:val="21"/>
          <w:u w:val="single"/>
          <w:lang w:val="zh-CN"/>
        </w:rPr>
      </w:pPr>
      <w:r>
        <w:rPr>
          <w:rFonts w:hint="eastAsia" w:ascii="宋体" w:hAnsi="宋体" w:cs="宋体"/>
          <w:color w:val="auto"/>
          <w:sz w:val="24"/>
          <w:highlight w:val="none"/>
        </w:rPr>
        <w:t>1.1.10  前期服务机构名称：</w:t>
      </w:r>
      <w:r>
        <w:rPr>
          <w:rFonts w:hint="eastAsia" w:ascii="宋体"/>
          <w:color w:val="auto"/>
          <w:sz w:val="24"/>
          <w:szCs w:val="21"/>
          <w:u w:val="single"/>
          <w:lang w:eastAsia="zh-CN"/>
        </w:rPr>
        <w:t>广州市水务规划勘测设计研究院有限公司</w:t>
      </w:r>
      <w:r>
        <w:rPr>
          <w:rFonts w:hint="eastAsia" w:ascii="宋体" w:eastAsia="宋体"/>
          <w:color w:val="auto"/>
          <w:sz w:val="24"/>
          <w:szCs w:val="21"/>
          <w:u w:val="single"/>
        </w:rPr>
        <w:t>（</w:t>
      </w:r>
      <w:r>
        <w:rPr>
          <w:rFonts w:hint="eastAsia" w:ascii="宋体" w:eastAsia="宋体"/>
          <w:color w:val="auto"/>
          <w:sz w:val="24"/>
          <w:szCs w:val="21"/>
          <w:u w:val="single"/>
          <w:lang w:val="en-US" w:eastAsia="zh-CN"/>
        </w:rPr>
        <w:t>建设方案</w:t>
      </w:r>
      <w:r>
        <w:rPr>
          <w:rFonts w:hint="eastAsia" w:ascii="宋体" w:eastAsia="宋体"/>
          <w:color w:val="auto"/>
          <w:sz w:val="24"/>
          <w:szCs w:val="21"/>
          <w:u w:val="single"/>
        </w:rPr>
        <w:t>编制单位）。</w:t>
      </w:r>
    </w:p>
    <w:p>
      <w:pPr>
        <w:topLinePunct/>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[注释] 如果前期服务机构参加本次投标，应将本公告发布前最终完成的工作成果（含电子文件）在投标人获取招标文件的同时提供给所有投标人参考，否则前期参与的服务机构中标无效。</w:t>
      </w:r>
    </w:p>
    <w:p>
      <w:pPr>
        <w:topLinePunct/>
        <w:spacing w:line="360" w:lineRule="auto"/>
        <w:rPr>
          <w:rFonts w:hint="eastAsia" w:ascii="宋体" w:hAnsi="宋体"/>
          <w:b/>
          <w:color w:val="auto"/>
          <w:sz w:val="24"/>
          <w:highlight w:val="none"/>
        </w:rPr>
      </w:pPr>
    </w:p>
    <w:p>
      <w:pPr>
        <w:topLinePunct/>
        <w:spacing w:line="360" w:lineRule="auto"/>
        <w:rPr>
          <w:rFonts w:hint="eastAsia" w:ascii="宋体" w:hAnsi="宋体"/>
          <w:b/>
          <w:color w:val="auto"/>
          <w:sz w:val="24"/>
          <w:highlight w:val="none"/>
        </w:rPr>
      </w:pPr>
      <w:r>
        <w:rPr>
          <w:rFonts w:hint="eastAsia" w:ascii="宋体" w:hAnsi="宋体"/>
          <w:b/>
          <w:color w:val="auto"/>
          <w:sz w:val="24"/>
          <w:highlight w:val="none"/>
        </w:rPr>
        <w:t>1.2   资格审查合格条件</w:t>
      </w:r>
    </w:p>
    <w:p>
      <w:pPr>
        <w:topLinePunct/>
        <w:spacing w:line="360" w:lineRule="auto"/>
        <w:rPr>
          <w:rFonts w:hint="eastAsia" w:ascii="宋体" w:hAnsi="宋体"/>
          <w:color w:val="auto"/>
          <w:sz w:val="24"/>
          <w:highlight w:val="none"/>
        </w:rPr>
      </w:pPr>
      <w:r>
        <w:rPr>
          <w:rFonts w:hint="eastAsia" w:ascii="宋体" w:hAnsi="宋体"/>
          <w:color w:val="auto"/>
          <w:sz w:val="24"/>
          <w:highlight w:val="none"/>
        </w:rPr>
        <w:t>1.2.1  投标人参加投标的意思表达清楚，投标人代表被授权有效。</w:t>
      </w:r>
    </w:p>
    <w:p>
      <w:pPr>
        <w:topLinePunct/>
        <w:spacing w:line="360" w:lineRule="auto"/>
        <w:rPr>
          <w:rFonts w:hint="eastAsia" w:ascii="宋体" w:hAnsi="宋体"/>
          <w:color w:val="auto"/>
          <w:sz w:val="24"/>
          <w:highlight w:val="none"/>
        </w:rPr>
      </w:pPr>
      <w:r>
        <w:rPr>
          <w:rFonts w:hint="eastAsia" w:ascii="宋体" w:hAnsi="宋体"/>
          <w:color w:val="auto"/>
          <w:sz w:val="24"/>
          <w:highlight w:val="none"/>
        </w:rPr>
        <w:t>1.2.2  投标人具有独立法人资格，按国家法律经营。</w:t>
      </w:r>
    </w:p>
    <w:p>
      <w:pPr>
        <w:topLinePunct/>
        <w:spacing w:line="360" w:lineRule="auto"/>
        <w:rPr>
          <w:rFonts w:hint="eastAsia" w:ascii="宋体" w:hAnsi="宋体"/>
          <w:color w:val="auto"/>
          <w:sz w:val="24"/>
          <w:highlight w:val="none"/>
          <w:u w:val="single"/>
        </w:rPr>
      </w:pPr>
      <w:r>
        <w:rPr>
          <w:rFonts w:hint="eastAsia" w:ascii="宋体" w:hAnsi="宋体"/>
          <w:color w:val="auto"/>
          <w:sz w:val="24"/>
          <w:highlight w:val="none"/>
        </w:rPr>
        <w:t>1.2.3  投标人须</w:t>
      </w:r>
      <w:r>
        <w:rPr>
          <w:rFonts w:hint="eastAsia" w:ascii="宋体" w:hAnsi="宋体"/>
          <w:color w:val="auto"/>
          <w:sz w:val="24"/>
          <w:highlight w:val="none"/>
          <w:u w:val="single"/>
        </w:rPr>
        <w:t>同时</w:t>
      </w:r>
      <w:r>
        <w:rPr>
          <w:rFonts w:hint="eastAsia" w:ascii="宋体" w:hAnsi="宋体"/>
          <w:color w:val="auto"/>
          <w:sz w:val="24"/>
          <w:highlight w:val="none"/>
        </w:rPr>
        <w:t>具备建设行政主管部门颁发的</w:t>
      </w:r>
      <w:r>
        <w:rPr>
          <w:rFonts w:hint="eastAsia" w:ascii="宋体" w:hAnsi="宋体"/>
          <w:color w:val="auto"/>
          <w:sz w:val="24"/>
          <w:highlight w:val="none"/>
          <w:u w:val="single"/>
        </w:rPr>
        <w:t>①、②资质：</w:t>
      </w:r>
    </w:p>
    <w:p>
      <w:pPr>
        <w:topLinePunct/>
        <w:spacing w:line="360" w:lineRule="auto"/>
        <w:ind w:firstLine="480" w:firstLineChars="200"/>
        <w:rPr>
          <w:rFonts w:hint="eastAsia" w:ascii="宋体" w:hAnsi="宋体"/>
          <w:color w:val="auto"/>
          <w:sz w:val="24"/>
          <w:u w:val="single"/>
        </w:rPr>
      </w:pPr>
      <w:r>
        <w:rPr>
          <w:rFonts w:hint="eastAsia" w:ascii="宋体" w:hAnsi="宋体"/>
          <w:color w:val="auto"/>
          <w:sz w:val="24"/>
          <w:u w:val="single"/>
        </w:rPr>
        <w:t>①工程勘察综合资质，或同时具备工程勘察（岩土工程）专业乙级（或以上）资质和工程勘察（工程测量）专业乙级（或以上）资质，或同时具备工程勘察岩土工程（勘察）专业乙级（或以上）资质和工程勘察（工程测量）专业乙级（或以上）资质；</w:t>
      </w:r>
    </w:p>
    <w:p>
      <w:pPr>
        <w:topLinePunct/>
        <w:spacing w:line="360" w:lineRule="auto"/>
        <w:ind w:firstLine="480" w:firstLineChars="200"/>
        <w:rPr>
          <w:rFonts w:hint="eastAsia" w:ascii="宋体" w:hAnsi="宋体"/>
          <w:color w:val="auto"/>
          <w:sz w:val="24"/>
          <w:u w:val="single"/>
        </w:rPr>
      </w:pPr>
      <w:r>
        <w:rPr>
          <w:rFonts w:hint="eastAsia" w:ascii="宋体" w:hAnsi="宋体"/>
          <w:color w:val="auto"/>
          <w:sz w:val="24"/>
          <w:u w:val="single"/>
        </w:rPr>
        <w:t>②工程设计综合类资质，或水利行业设计乙级（或以上）资质，或水利行业设计（河道整治）专业乙级（或以上）资质；</w:t>
      </w:r>
    </w:p>
    <w:p>
      <w:pPr>
        <w:topLinePunct/>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香港企业独立参加投标的，须在广东省住房和城乡建设主管部门备案且备案的业务范围满足本项目的资质要求。</w:t>
      </w:r>
    </w:p>
    <w:p>
      <w:pPr>
        <w:topLinePunct/>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rPr>
        <w:t>外国或澳门、台湾的设计企业必须选择一家符合上述条件的企业进行合作设计。香港企业如不单独参加投标，也必须选择一家符合上述条件的企业进行合作设计。</w:t>
      </w:r>
    </w:p>
    <w:p>
      <w:pPr>
        <w:pStyle w:val="11"/>
        <w:autoSpaceDN w:val="0"/>
        <w:spacing w:line="360" w:lineRule="auto"/>
        <w:rPr>
          <w:rFonts w:hint="eastAsia" w:ascii="宋体" w:hAnsi="宋体" w:eastAsia="宋体"/>
          <w:color w:val="auto"/>
          <w:sz w:val="24"/>
          <w:highlight w:val="none"/>
          <w:u w:val="single"/>
        </w:rPr>
      </w:pPr>
      <w:r>
        <w:rPr>
          <w:rFonts w:hint="eastAsia" w:ascii="宋体" w:hAnsi="宋体" w:eastAsia="宋体"/>
          <w:color w:val="auto"/>
          <w:sz w:val="24"/>
          <w:highlight w:val="none"/>
          <w:u w:val="single"/>
        </w:rPr>
        <w:t>[注释]（1）具体资质要求按照《建设工程勘察设计资质管理规定》（建设部令第160号）、《建设工程勘察设计资质管理规定实施意见》（建市[2007]202号）、《工程勘察资质标准》（建市[2013]9号）、《工程设计资质标准》（建市〔2007〕86号）、《住房城乡建设部关于促进建筑工程设计事务所发展有关事项的通知》（建市（2016）261号）填写。要求同时具备2项或以上资质证书的，申请人可以组成联合体投标。工程勘察、工程设计企业资质证书有效期按《住房和城乡建设部办公厅关于建设工程企业资质延续有关事项的通知》（建办市函〔2020〕334号）、《广东省住房和城乡建设厅关于建设工程企业资质延续有关事项的通知》（粤建许函〔2020〕298号）和《广州市住房和城乡建设局关于建设工程企业资质有效期顺延的通知》（穗建审批〔2020〕295号）执行。</w:t>
      </w:r>
    </w:p>
    <w:p>
      <w:pPr>
        <w:pStyle w:val="11"/>
        <w:autoSpaceDN w:val="0"/>
        <w:spacing w:line="360" w:lineRule="auto"/>
        <w:rPr>
          <w:rFonts w:hint="eastAsia" w:ascii="宋体" w:hAnsi="宋体" w:eastAsia="宋体"/>
          <w:color w:val="auto"/>
          <w:sz w:val="24"/>
          <w:highlight w:val="none"/>
          <w:u w:val="single"/>
        </w:rPr>
      </w:pPr>
      <w:r>
        <w:rPr>
          <w:rFonts w:hint="eastAsia" w:ascii="宋体" w:hAnsi="宋体" w:eastAsia="宋体"/>
          <w:color w:val="auto"/>
          <w:sz w:val="24"/>
          <w:highlight w:val="none"/>
          <w:u w:val="single"/>
        </w:rPr>
        <w:t>（2）</w:t>
      </w:r>
      <w:r>
        <w:rPr>
          <w:rFonts w:hint="eastAsia" w:ascii="宋体" w:hAnsi="宋体" w:eastAsia="宋体"/>
          <w:color w:val="auto"/>
          <w:spacing w:val="-6"/>
          <w:sz w:val="24"/>
          <w:highlight w:val="none"/>
          <w:u w:val="single"/>
        </w:rPr>
        <w:t>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香港企业须提供满足招标文件要求的相应资质证书及备案证明资料扫描件。</w:t>
      </w:r>
    </w:p>
    <w:p>
      <w:pPr>
        <w:topLinePunct/>
        <w:spacing w:line="360" w:lineRule="auto"/>
        <w:jc w:val="left"/>
        <w:rPr>
          <w:rFonts w:hint="eastAsia" w:ascii="宋体" w:hAnsi="宋体"/>
          <w:color w:val="auto"/>
          <w:sz w:val="24"/>
          <w:highlight w:val="none"/>
        </w:rPr>
      </w:pPr>
      <w:r>
        <w:rPr>
          <w:rFonts w:hint="eastAsia" w:ascii="宋体" w:hAnsi="宋体"/>
          <w:color w:val="auto"/>
          <w:sz w:val="24"/>
          <w:highlight w:val="none"/>
        </w:rPr>
        <w:t>1.2.4  申请人已在广州公共资源交易中心办理企业信息登记，本项目负责人是本企业在广州公共资源交易中心企业信息登记中的在册人员。</w:t>
      </w:r>
    </w:p>
    <w:p>
      <w:pPr>
        <w:topLinePunct/>
        <w:spacing w:line="360" w:lineRule="auto"/>
        <w:rPr>
          <w:rFonts w:hint="eastAsia" w:ascii="宋体" w:hAnsi="宋体"/>
          <w:color w:val="auto"/>
          <w:sz w:val="24"/>
          <w:highlight w:val="none"/>
          <w:u w:val="single"/>
        </w:rPr>
      </w:pPr>
      <w:r>
        <w:rPr>
          <w:rFonts w:hint="eastAsia" w:ascii="宋体" w:hAnsi="宋体"/>
          <w:color w:val="auto"/>
          <w:sz w:val="24"/>
          <w:highlight w:val="none"/>
        </w:rPr>
        <w:t>1.2.5  申请人委派的项目负责人须</w:t>
      </w:r>
      <w:r>
        <w:rPr>
          <w:rFonts w:hint="eastAsia" w:ascii="宋体" w:hAnsi="宋体"/>
          <w:color w:val="auto"/>
          <w:sz w:val="24"/>
          <w:highlight w:val="none"/>
          <w:u w:val="single"/>
        </w:rPr>
        <w:t>具备水利水电工程类专业高级（或以上）工程师职称,需提供由投标申请人所在地的社会保险机构出具有关投标申请人为其缴纳在本投标单位连续购买的近六个月（从投标截止日期当月的前一个月算起）有效的社保证明材料，或在广东省住房和城乡建设主管部门备案且备案的业务范围符合本招标项目对项目负责人要求的香港专业人士。</w:t>
      </w:r>
    </w:p>
    <w:p>
      <w:pPr>
        <w:topLinePunct/>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[注释]：香港专业人士的备案业务范围依据《广东省住房和城乡建设厅关于印发香港工程建设咨询企业和专业人士在粤港澳大湾区内地城市开业执业试点管理暂行办法的通知》（粤建规范〔2020〕1号）确定。</w:t>
      </w:r>
    </w:p>
    <w:p>
      <w:pPr>
        <w:topLinePunct/>
        <w:spacing w:line="360" w:lineRule="auto"/>
        <w:rPr>
          <w:rFonts w:hint="eastAsia" w:ascii="宋体" w:hAnsi="宋体"/>
          <w:color w:val="auto"/>
          <w:sz w:val="24"/>
          <w:highlight w:val="none"/>
        </w:rPr>
      </w:pPr>
      <w:r>
        <w:rPr>
          <w:rFonts w:hint="eastAsia" w:ascii="宋体" w:hAnsi="宋体"/>
          <w:color w:val="auto"/>
          <w:sz w:val="24"/>
          <w:highlight w:val="none"/>
        </w:rPr>
        <w:t>1.2.6  申请人没有处于被本地建设行政主管部门取消投标资格的处罚期内；</w:t>
      </w:r>
    </w:p>
    <w:p>
      <w:pPr>
        <w:topLinePunct/>
        <w:spacing w:line="360" w:lineRule="auto"/>
        <w:rPr>
          <w:rFonts w:hint="eastAsia" w:ascii="宋体" w:hAnsi="宋体"/>
          <w:color w:val="auto"/>
          <w:sz w:val="24"/>
          <w:highlight w:val="none"/>
        </w:rPr>
      </w:pPr>
      <w:r>
        <w:rPr>
          <w:rFonts w:hint="eastAsia" w:ascii="宋体" w:hAnsi="宋体"/>
          <w:color w:val="auto"/>
          <w:sz w:val="24"/>
          <w:highlight w:val="none"/>
        </w:rPr>
        <w:t>1.2.7  投标申请人业绩要求（□需要/</w:t>
      </w:r>
      <w:r>
        <w:rPr>
          <w:rFonts w:hint="eastAsia" w:ascii="宋体" w:hAnsi="宋体" w:cs="MS Gothic"/>
          <w:color w:val="auto"/>
          <w:sz w:val="24"/>
          <w:highlight w:val="none"/>
        </w:rPr>
        <w:t>■</w:t>
      </w:r>
      <w:r>
        <w:rPr>
          <w:rFonts w:hint="eastAsia" w:ascii="宋体" w:hAnsi="宋体"/>
          <w:color w:val="auto"/>
          <w:sz w:val="24"/>
          <w:highlight w:val="none"/>
        </w:rPr>
        <w:t>不需要）；</w:t>
      </w:r>
    </w:p>
    <w:p>
      <w:pPr>
        <w:topLinePunct/>
        <w:spacing w:line="360" w:lineRule="auto"/>
        <w:rPr>
          <w:rFonts w:hint="eastAsia" w:ascii="宋体" w:hAnsi="宋体"/>
          <w:color w:val="auto"/>
          <w:sz w:val="24"/>
          <w:highlight w:val="none"/>
        </w:rPr>
      </w:pPr>
      <w:r>
        <w:rPr>
          <w:rFonts w:hint="eastAsia" w:ascii="宋体" w:hAnsi="宋体"/>
          <w:color w:val="auto"/>
          <w:sz w:val="24"/>
          <w:highlight w:val="none"/>
        </w:rPr>
        <w:t>1.2.8  项目负责人业绩要求（□需要/</w:t>
      </w:r>
      <w:r>
        <w:rPr>
          <w:rFonts w:hint="eastAsia" w:ascii="宋体" w:hAnsi="宋体" w:cs="MS Gothic"/>
          <w:color w:val="auto"/>
          <w:sz w:val="24"/>
          <w:highlight w:val="none"/>
        </w:rPr>
        <w:t>■</w:t>
      </w:r>
      <w:r>
        <w:rPr>
          <w:rFonts w:hint="eastAsia" w:ascii="宋体" w:hAnsi="宋体"/>
          <w:color w:val="auto"/>
          <w:sz w:val="24"/>
          <w:highlight w:val="none"/>
        </w:rPr>
        <w:t>不需要）；</w:t>
      </w:r>
    </w:p>
    <w:p>
      <w:pPr>
        <w:topLinePunct/>
        <w:spacing w:line="360" w:lineRule="auto"/>
        <w:rPr>
          <w:rFonts w:hint="eastAsia" w:ascii="宋体" w:hAnsi="宋体"/>
          <w:color w:val="auto"/>
          <w:sz w:val="24"/>
          <w:highlight w:val="none"/>
        </w:rPr>
      </w:pPr>
      <w:bookmarkStart w:id="0" w:name="_Toc245023997"/>
      <w:bookmarkStart w:id="1" w:name="_Toc249846223"/>
      <w:bookmarkStart w:id="2" w:name="_Toc266881397"/>
      <w:bookmarkStart w:id="3" w:name="_Toc253143216"/>
      <w:bookmarkStart w:id="4" w:name="_Toc249845968"/>
      <w:bookmarkStart w:id="5" w:name="_Toc266093545"/>
      <w:r>
        <w:rPr>
          <w:rFonts w:hint="eastAsia" w:ascii="宋体" w:hAnsi="宋体"/>
          <w:color w:val="auto"/>
          <w:sz w:val="24"/>
          <w:highlight w:val="none"/>
        </w:rPr>
        <w:t>1.2.9  关于联合体投标：</w:t>
      </w:r>
      <w:bookmarkEnd w:id="0"/>
      <w:bookmarkEnd w:id="1"/>
      <w:bookmarkEnd w:id="2"/>
      <w:bookmarkEnd w:id="3"/>
      <w:bookmarkEnd w:id="4"/>
      <w:bookmarkEnd w:id="5"/>
    </w:p>
    <w:p>
      <w:pPr>
        <w:pStyle w:val="11"/>
        <w:autoSpaceDN w:val="0"/>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如投标人组成联合体，联合体应当在投标登记前组成，联合体组成单位不得超过</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家，且应以</w:t>
      </w:r>
      <w:r>
        <w:rPr>
          <w:rFonts w:hint="eastAsia" w:ascii="宋体" w:hAnsi="宋体" w:eastAsia="宋体"/>
          <w:b/>
          <w:bCs/>
          <w:color w:val="auto"/>
          <w:sz w:val="24"/>
          <w:highlight w:val="none"/>
          <w:lang w:val="en-US" w:eastAsia="zh-CN"/>
        </w:rPr>
        <w:t>承担设计任务的单位</w:t>
      </w:r>
      <w:r>
        <w:rPr>
          <w:rFonts w:hint="eastAsia" w:ascii="宋体" w:hAnsi="宋体" w:eastAsia="宋体"/>
          <w:color w:val="auto"/>
          <w:sz w:val="24"/>
          <w:highlight w:val="none"/>
        </w:rPr>
        <w:t>为牵头人，并</w:t>
      </w:r>
      <w:r>
        <w:rPr>
          <w:rFonts w:hint="eastAsia" w:ascii="宋体" w:hAnsi="宋体" w:eastAsia="宋体"/>
          <w:color w:val="auto"/>
          <w:sz w:val="24"/>
          <w:highlight w:val="none"/>
          <w:lang w:val="en-US" w:eastAsia="zh-CN"/>
        </w:rPr>
        <w:t>签订</w:t>
      </w:r>
      <w:r>
        <w:rPr>
          <w:rFonts w:hint="eastAsia" w:ascii="宋体" w:hAnsi="宋体" w:eastAsia="宋体"/>
          <w:color w:val="auto"/>
          <w:sz w:val="24"/>
          <w:highlight w:val="none"/>
        </w:rPr>
        <w:t>联合体共同投标协议。投标人拟任本工程项目负责人应为牵头人正式员工。联合体共同投标协议应明确约定各方拟承担的工作和责任。投标登记截止后联合体增减、更换成员的，其投标无效。参加联合体的各成员不得再以自己的名义单独投标，也不得同时参加两个或两个以上的联合体投标。出现上述情况者，其投标和与此有关的联合体的投标将被拒绝。</w:t>
      </w:r>
    </w:p>
    <w:p>
      <w:pPr>
        <w:pStyle w:val="11"/>
        <w:autoSpaceDN w:val="0"/>
        <w:spacing w:line="360" w:lineRule="auto"/>
        <w:rPr>
          <w:rFonts w:hint="eastAsia" w:ascii="宋体" w:hAnsi="宋体" w:eastAsia="宋体"/>
          <w:color w:val="auto"/>
          <w:sz w:val="24"/>
          <w:szCs w:val="22"/>
          <w:highlight w:val="none"/>
        </w:rPr>
      </w:pPr>
      <w:r>
        <w:rPr>
          <w:rFonts w:hint="eastAsia" w:ascii="宋体" w:hAnsi="宋体" w:eastAsia="宋体"/>
          <w:color w:val="auto"/>
          <w:sz w:val="24"/>
          <w:szCs w:val="22"/>
          <w:highlight w:val="none"/>
        </w:rPr>
        <w:t>1.2.10  未被纳入国家、市、区的失信联合惩戒名单且被限制参加财政投资工程或政府投资工程或建设工程投标的（具体名单以递交投标文件截止时间“信用广州”https://credit1.gz.gov.cn/sgs/sgsXkNew公布的“失信黑名单”为准</w:t>
      </w:r>
      <w:r>
        <w:rPr>
          <w:rFonts w:hint="eastAsia" w:ascii="宋体" w:hAnsi="宋体" w:eastAsia="宋体"/>
          <w:color w:val="auto"/>
          <w:sz w:val="24"/>
          <w:szCs w:val="22"/>
          <w:highlight w:val="none"/>
          <w:lang w:eastAsia="zh-CN"/>
        </w:rPr>
        <w:t>）</w:t>
      </w:r>
      <w:r>
        <w:rPr>
          <w:rFonts w:hint="eastAsia" w:ascii="宋体" w:hAnsi="宋体" w:eastAsia="宋体"/>
          <w:color w:val="auto"/>
          <w:sz w:val="24"/>
          <w:szCs w:val="22"/>
          <w:highlight w:val="none"/>
        </w:rPr>
        <w:t>。</w:t>
      </w:r>
    </w:p>
    <w:p>
      <w:pPr>
        <w:pStyle w:val="11"/>
        <w:autoSpaceDN w:val="0"/>
        <w:spacing w:line="360" w:lineRule="auto"/>
        <w:rPr>
          <w:rFonts w:hint="eastAsia" w:ascii="宋体" w:hAnsi="宋体" w:eastAsia="宋体" w:cs="宋体"/>
          <w:color w:val="auto"/>
          <w:sz w:val="24"/>
          <w:highlight w:val="none"/>
        </w:rPr>
      </w:pPr>
      <w:r>
        <w:rPr>
          <w:rFonts w:hint="eastAsia" w:ascii="宋体" w:hAnsi="宋体" w:eastAsia="宋体"/>
          <w:color w:val="auto"/>
          <w:sz w:val="24"/>
          <w:szCs w:val="22"/>
          <w:highlight w:val="none"/>
        </w:rPr>
        <w:t>注：因联合惩戒措施表述存在细微差别，惩戒措施与上文不完全一致但措施内容相同的，也应属于被限制参与相关项目的投标。</w:t>
      </w:r>
    </w:p>
    <w:p>
      <w:pPr>
        <w:pStyle w:val="11"/>
        <w:autoSpaceDN w:val="0"/>
        <w:spacing w:line="360" w:lineRule="auto"/>
        <w:rPr>
          <w:rFonts w:hint="eastAsia" w:ascii="宋体" w:hAnsi="宋体" w:eastAsia="宋体"/>
          <w:color w:val="auto"/>
          <w:sz w:val="24"/>
          <w:szCs w:val="22"/>
          <w:highlight w:val="none"/>
        </w:rPr>
      </w:pPr>
      <w:r>
        <w:rPr>
          <w:rFonts w:hint="eastAsia" w:ascii="宋体" w:hAnsi="宋体" w:eastAsia="宋体"/>
          <w:color w:val="auto"/>
          <w:sz w:val="24"/>
          <w:szCs w:val="22"/>
          <w:highlight w:val="none"/>
        </w:rPr>
        <w:t>1.2.11  投标人已按照招标公告附件1的格式及内容签署并盖章《投标人声明》。</w:t>
      </w:r>
    </w:p>
    <w:p>
      <w:pPr>
        <w:topLinePunct/>
        <w:spacing w:line="360" w:lineRule="auto"/>
        <w:jc w:val="left"/>
        <w:rPr>
          <w:rFonts w:hint="eastAsia" w:ascii="宋体" w:hAnsi="宋体" w:cs="宋体-PUA"/>
          <w:b/>
          <w:color w:val="auto"/>
          <w:sz w:val="24"/>
          <w:highlight w:val="none"/>
        </w:rPr>
      </w:pPr>
    </w:p>
    <w:p>
      <w:pPr>
        <w:topLinePunct/>
        <w:spacing w:line="360" w:lineRule="auto"/>
        <w:jc w:val="left"/>
        <w:rPr>
          <w:rFonts w:hint="eastAsia" w:ascii="宋体" w:hAnsi="宋体" w:cs="宋体-PUA"/>
          <w:b/>
          <w:color w:val="auto"/>
          <w:sz w:val="24"/>
          <w:highlight w:val="none"/>
        </w:rPr>
      </w:pPr>
      <w:r>
        <w:rPr>
          <w:rFonts w:hint="eastAsia" w:ascii="宋体" w:hAnsi="宋体" w:cs="宋体-PUA"/>
          <w:b/>
          <w:color w:val="auto"/>
          <w:sz w:val="24"/>
          <w:highlight w:val="none"/>
        </w:rPr>
        <w:t>1.3    发布招标公告、投标</w:t>
      </w:r>
      <w:r>
        <w:rPr>
          <w:rFonts w:hint="eastAsia" w:ascii="宋体" w:hAnsi="宋体" w:cs="宋体-PUA"/>
          <w:b/>
          <w:color w:val="auto"/>
          <w:sz w:val="24"/>
          <w:highlight w:val="none"/>
          <w:u w:val="single"/>
        </w:rPr>
        <w:t>截止</w:t>
      </w:r>
      <w:r>
        <w:rPr>
          <w:rFonts w:hint="eastAsia" w:ascii="宋体" w:hAnsi="宋体" w:cs="宋体-PUA"/>
          <w:b/>
          <w:color w:val="auto"/>
          <w:sz w:val="24"/>
          <w:highlight w:val="none"/>
        </w:rPr>
        <w:t xml:space="preserve">时间、办理投标登记手续、开标开始时间、投标文件解密时间、提交投标文件光盘、招标文件获取   </w:t>
      </w:r>
    </w:p>
    <w:p>
      <w:pPr>
        <w:topLinePunct/>
        <w:spacing w:line="360" w:lineRule="auto"/>
        <w:ind w:left="480" w:hanging="480" w:hangingChars="200"/>
        <w:jc w:val="left"/>
        <w:rPr>
          <w:rFonts w:hint="eastAsia" w:ascii="宋体" w:hAnsi="宋体" w:cs="宋体-PUA"/>
          <w:color w:val="auto"/>
          <w:sz w:val="24"/>
          <w:highlight w:val="none"/>
          <w:u w:val="single"/>
        </w:rPr>
      </w:pPr>
      <w:r>
        <w:rPr>
          <w:rFonts w:hint="eastAsia" w:ascii="宋体" w:hAnsi="宋体" w:cs="宋体-PUA"/>
          <w:color w:val="auto"/>
          <w:sz w:val="24"/>
          <w:highlight w:val="none"/>
        </w:rPr>
        <w:t>1.3.1  发布招标公告时间（含本日）：</w:t>
      </w:r>
      <w:r>
        <w:rPr>
          <w:rFonts w:hint="eastAsia" w:ascii="宋体" w:hAnsi="宋体" w:cs="宋体-PUA"/>
          <w:color w:val="auto"/>
          <w:sz w:val="24"/>
          <w:highlight w:val="none"/>
          <w:u w:val="single"/>
        </w:rPr>
        <w:t>202</w:t>
      </w:r>
      <w:r>
        <w:rPr>
          <w:rFonts w:hint="eastAsia" w:ascii="宋体" w:hAnsi="宋体" w:cs="宋体-PUA"/>
          <w:color w:val="auto"/>
          <w:sz w:val="24"/>
          <w:highlight w:val="none"/>
          <w:u w:val="single"/>
          <w:lang w:val="en-US" w:eastAsia="zh-CN"/>
        </w:rPr>
        <w:t>3</w:t>
      </w:r>
      <w:r>
        <w:rPr>
          <w:rFonts w:hint="eastAsia" w:ascii="宋体" w:hAnsi="宋体" w:cs="宋体-PUA"/>
          <w:color w:val="auto"/>
          <w:sz w:val="24"/>
          <w:highlight w:val="none"/>
        </w:rPr>
        <w:t>年</w:t>
      </w:r>
      <w:r>
        <w:rPr>
          <w:rFonts w:hint="eastAsia" w:ascii="宋体" w:hAnsi="宋体" w:cs="宋体-PUA"/>
          <w:color w:val="auto"/>
          <w:sz w:val="24"/>
          <w:highlight w:val="none"/>
          <w:u w:val="single"/>
          <w:lang w:val="en-US" w:eastAsia="zh-CN"/>
        </w:rPr>
        <w:t>4</w:t>
      </w:r>
      <w:r>
        <w:rPr>
          <w:rFonts w:hint="eastAsia" w:ascii="宋体" w:hAnsi="宋体" w:cs="宋体-PUA"/>
          <w:color w:val="auto"/>
          <w:sz w:val="24"/>
          <w:highlight w:val="none"/>
        </w:rPr>
        <w:t>月</w:t>
      </w:r>
      <w:r>
        <w:rPr>
          <w:rFonts w:hint="eastAsia" w:ascii="宋体" w:hAnsi="宋体" w:cs="宋体-PUA"/>
          <w:color w:val="auto"/>
          <w:sz w:val="24"/>
          <w:highlight w:val="none"/>
          <w:u w:val="single"/>
          <w:lang w:val="en-US" w:eastAsia="zh-CN"/>
        </w:rPr>
        <w:t>1</w:t>
      </w:r>
      <w:r>
        <w:rPr>
          <w:rFonts w:hint="eastAsia" w:ascii="宋体" w:hAnsi="宋体" w:cs="宋体-PUA"/>
          <w:color w:val="auto"/>
          <w:sz w:val="24"/>
          <w:highlight w:val="none"/>
        </w:rPr>
        <w:t>日</w:t>
      </w:r>
      <w:r>
        <w:rPr>
          <w:rFonts w:hint="eastAsia" w:ascii="宋体" w:hAnsi="宋体" w:cs="宋体-PUA"/>
          <w:color w:val="auto"/>
          <w:sz w:val="24"/>
          <w:highlight w:val="none"/>
          <w:u w:val="single"/>
          <w:lang w:val="en-US" w:eastAsia="zh-CN"/>
        </w:rPr>
        <w:t>00</w:t>
      </w:r>
      <w:r>
        <w:rPr>
          <w:rFonts w:hint="eastAsia" w:ascii="宋体" w:hAnsi="宋体" w:cs="宋体-PUA"/>
          <w:color w:val="auto"/>
          <w:sz w:val="24"/>
          <w:highlight w:val="none"/>
        </w:rPr>
        <w:t>时</w:t>
      </w:r>
      <w:r>
        <w:rPr>
          <w:rFonts w:hint="eastAsia" w:ascii="宋体" w:hAnsi="宋体" w:cs="宋体-PUA"/>
          <w:color w:val="auto"/>
          <w:sz w:val="24"/>
          <w:highlight w:val="none"/>
          <w:u w:val="single"/>
          <w:lang w:val="en-US" w:eastAsia="zh-CN"/>
        </w:rPr>
        <w:t>00</w:t>
      </w:r>
      <w:r>
        <w:rPr>
          <w:rFonts w:hint="eastAsia" w:ascii="宋体" w:hAnsi="宋体" w:cs="宋体-PUA"/>
          <w:color w:val="auto"/>
          <w:sz w:val="24"/>
          <w:highlight w:val="none"/>
        </w:rPr>
        <w:t>分至</w:t>
      </w:r>
      <w:r>
        <w:rPr>
          <w:rFonts w:hint="eastAsia" w:ascii="宋体" w:hAnsi="宋体" w:cs="宋体-PUA"/>
          <w:color w:val="auto"/>
          <w:sz w:val="24"/>
          <w:highlight w:val="none"/>
          <w:u w:val="single"/>
        </w:rPr>
        <w:t>202</w:t>
      </w:r>
      <w:r>
        <w:rPr>
          <w:rFonts w:hint="eastAsia" w:ascii="宋体" w:hAnsi="宋体" w:cs="宋体-PUA"/>
          <w:color w:val="auto"/>
          <w:sz w:val="24"/>
          <w:highlight w:val="none"/>
          <w:u w:val="single"/>
          <w:lang w:val="en-US" w:eastAsia="zh-CN"/>
        </w:rPr>
        <w:t>3</w:t>
      </w:r>
      <w:r>
        <w:rPr>
          <w:rFonts w:hint="eastAsia" w:ascii="宋体" w:hAnsi="宋体" w:cs="宋体-PUA"/>
          <w:color w:val="auto"/>
          <w:sz w:val="24"/>
          <w:highlight w:val="none"/>
        </w:rPr>
        <w:t>年</w:t>
      </w:r>
      <w:r>
        <w:rPr>
          <w:rFonts w:hint="eastAsia" w:ascii="宋体" w:hAnsi="宋体" w:cs="宋体-PUA"/>
          <w:color w:val="auto"/>
          <w:sz w:val="24"/>
          <w:highlight w:val="none"/>
          <w:u w:val="single"/>
          <w:lang w:val="en-US" w:eastAsia="zh-CN"/>
        </w:rPr>
        <w:t>4</w:t>
      </w:r>
      <w:r>
        <w:rPr>
          <w:rFonts w:hint="eastAsia" w:ascii="宋体" w:hAnsi="宋体" w:cs="宋体-PUA"/>
          <w:color w:val="auto"/>
          <w:sz w:val="24"/>
          <w:highlight w:val="none"/>
        </w:rPr>
        <w:t>月</w:t>
      </w:r>
      <w:r>
        <w:rPr>
          <w:rFonts w:hint="eastAsia" w:ascii="宋体" w:hAnsi="宋体" w:cs="宋体-PUA"/>
          <w:color w:val="auto"/>
          <w:sz w:val="24"/>
          <w:highlight w:val="none"/>
          <w:u w:val="single"/>
        </w:rPr>
        <w:t xml:space="preserve">   </w:t>
      </w:r>
      <w:r>
        <w:rPr>
          <w:rFonts w:hint="eastAsia" w:ascii="宋体" w:hAnsi="宋体" w:cs="宋体-PUA"/>
          <w:color w:val="auto"/>
          <w:sz w:val="24"/>
          <w:highlight w:val="none"/>
          <w:u w:val="single"/>
          <w:lang w:val="en-US" w:eastAsia="zh-CN"/>
        </w:rPr>
        <w:t>21</w:t>
      </w:r>
      <w:r>
        <w:rPr>
          <w:rFonts w:hint="eastAsia" w:ascii="宋体" w:hAnsi="宋体" w:cs="宋体-PUA"/>
          <w:color w:val="auto"/>
          <w:sz w:val="24"/>
          <w:highlight w:val="none"/>
        </w:rPr>
        <w:t>日</w:t>
      </w:r>
      <w:r>
        <w:rPr>
          <w:rFonts w:hint="eastAsia" w:ascii="宋体" w:hAnsi="宋体" w:cs="宋体-PUA"/>
          <w:color w:val="auto"/>
          <w:sz w:val="24"/>
          <w:highlight w:val="none"/>
          <w:u w:val="single"/>
          <w:lang w:val="en-US" w:eastAsia="zh-CN"/>
        </w:rPr>
        <w:t>9</w:t>
      </w:r>
      <w:r>
        <w:rPr>
          <w:rFonts w:hint="eastAsia" w:ascii="宋体" w:hAnsi="宋体" w:cs="宋体-PUA"/>
          <w:color w:val="auto"/>
          <w:sz w:val="24"/>
          <w:highlight w:val="none"/>
        </w:rPr>
        <w:t>时</w:t>
      </w:r>
      <w:r>
        <w:rPr>
          <w:rFonts w:hint="eastAsia" w:ascii="宋体" w:hAnsi="宋体" w:cs="宋体-PUA"/>
          <w:color w:val="auto"/>
          <w:sz w:val="24"/>
          <w:highlight w:val="none"/>
          <w:u w:val="single"/>
          <w:lang w:val="en-US" w:eastAsia="zh-CN"/>
        </w:rPr>
        <w:t>30</w:t>
      </w:r>
      <w:r>
        <w:rPr>
          <w:rFonts w:hint="eastAsia" w:ascii="宋体" w:hAnsi="宋体" w:cs="宋体-PUA"/>
          <w:color w:val="auto"/>
          <w:sz w:val="24"/>
          <w:highlight w:val="none"/>
        </w:rPr>
        <w:t>分（</w:t>
      </w:r>
      <w:r>
        <w:rPr>
          <w:rFonts w:ascii="宋体" w:hAnsi="宋体" w:cs="宋体-PUA"/>
          <w:color w:val="auto"/>
          <w:sz w:val="24"/>
          <w:highlight w:val="none"/>
          <w:u w:val="single"/>
        </w:rPr>
        <w:t>北</w:t>
      </w:r>
      <w:r>
        <w:rPr>
          <w:rFonts w:hint="eastAsia" w:ascii="宋体" w:hAnsi="宋体" w:cs="宋体-PUA"/>
          <w:color w:val="auto"/>
          <w:sz w:val="24"/>
          <w:highlight w:val="none"/>
          <w:u w:val="single"/>
        </w:rPr>
        <w:t>京时间，下同</w:t>
      </w:r>
      <w:r>
        <w:rPr>
          <w:rFonts w:hint="eastAsia" w:ascii="宋体" w:hAnsi="宋体" w:cs="宋体-PUA"/>
          <w:color w:val="auto"/>
          <w:sz w:val="24"/>
          <w:highlight w:val="none"/>
        </w:rPr>
        <w:t>）。</w:t>
      </w:r>
    </w:p>
    <w:p>
      <w:pPr>
        <w:topLinePunct/>
        <w:spacing w:line="360" w:lineRule="auto"/>
        <w:jc w:val="left"/>
        <w:rPr>
          <w:rFonts w:hint="eastAsia" w:ascii="宋体" w:hAnsi="宋体" w:cs="宋体-PUA"/>
          <w:color w:val="auto"/>
          <w:sz w:val="24"/>
          <w:highlight w:val="none"/>
        </w:rPr>
      </w:pPr>
      <w:r>
        <w:rPr>
          <w:rFonts w:hint="eastAsia" w:ascii="宋体" w:hAnsi="宋体" w:cs="宋体-PUA"/>
          <w:color w:val="auto"/>
          <w:sz w:val="24"/>
          <w:highlight w:val="none"/>
          <w:u w:val="single"/>
        </w:rPr>
        <w:t>凡有意参加投标者，请登录广州公共资源交易中心交易平台网站（以下简称“交易平台”。</w:t>
      </w:r>
      <w:r>
        <w:rPr>
          <w:rFonts w:ascii="宋体" w:hAnsi="宋体" w:cs="宋体-PUA"/>
          <w:color w:val="auto"/>
          <w:sz w:val="24"/>
          <w:highlight w:val="none"/>
          <w:u w:val="single"/>
        </w:rPr>
        <w:t>招</w:t>
      </w:r>
      <w:r>
        <w:rPr>
          <w:rFonts w:hint="eastAsia" w:ascii="宋体" w:hAnsi="宋体" w:cs="宋体-PUA"/>
          <w:color w:val="auto"/>
          <w:sz w:val="24"/>
          <w:highlight w:val="none"/>
          <w:u w:val="single"/>
        </w:rPr>
        <w:t>标</w:t>
      </w:r>
      <w:r>
        <w:rPr>
          <w:rFonts w:ascii="宋体" w:hAnsi="宋体" w:cs="宋体-PUA"/>
          <w:color w:val="auto"/>
          <w:sz w:val="24"/>
          <w:highlight w:val="none"/>
          <w:u w:val="single"/>
        </w:rPr>
        <w:t>公告及</w:t>
      </w:r>
      <w:r>
        <w:rPr>
          <w:rFonts w:hint="eastAsia" w:ascii="宋体" w:hAnsi="宋体" w:cs="宋体-PUA"/>
          <w:color w:val="auto"/>
          <w:sz w:val="24"/>
          <w:highlight w:val="none"/>
          <w:u w:val="single"/>
        </w:rPr>
        <w:t>招标文件中提及的“交易平台”均指广州公共资源交易中心交易平台网站，网址：</w:t>
      </w:r>
      <w:r>
        <w:rPr>
          <w:rFonts w:ascii="宋体" w:hAnsi="宋体" w:cs="宋体-PUA"/>
          <w:color w:val="auto"/>
          <w:sz w:val="24"/>
          <w:highlight w:val="none"/>
          <w:u w:val="single"/>
        </w:rPr>
        <w:fldChar w:fldCharType="begin"/>
      </w:r>
      <w:r>
        <w:rPr>
          <w:rFonts w:ascii="宋体" w:hAnsi="宋体" w:cs="宋体-PUA"/>
          <w:color w:val="auto"/>
          <w:sz w:val="24"/>
          <w:highlight w:val="none"/>
          <w:u w:val="single"/>
        </w:rPr>
        <w:instrText xml:space="preserve"> HYPERLINK "http://www.gzggzy.cn/" </w:instrText>
      </w:r>
      <w:r>
        <w:rPr>
          <w:rFonts w:ascii="宋体" w:hAnsi="宋体" w:cs="宋体-PUA"/>
          <w:color w:val="auto"/>
          <w:sz w:val="24"/>
          <w:highlight w:val="none"/>
          <w:u w:val="single"/>
        </w:rPr>
        <w:fldChar w:fldCharType="separate"/>
      </w:r>
      <w:r>
        <w:rPr>
          <w:rStyle w:val="9"/>
          <w:rFonts w:ascii="宋体" w:hAnsi="宋体" w:cs="宋体-PUA"/>
          <w:color w:val="auto"/>
          <w:sz w:val="24"/>
          <w:highlight w:val="none"/>
        </w:rPr>
        <w:t>http://www.gzggzy.cn/</w:t>
      </w:r>
      <w:r>
        <w:rPr>
          <w:rFonts w:ascii="宋体" w:hAnsi="宋体" w:cs="宋体-PUA"/>
          <w:color w:val="auto"/>
          <w:sz w:val="24"/>
          <w:highlight w:val="none"/>
          <w:u w:val="single"/>
        </w:rPr>
        <w:fldChar w:fldCharType="end"/>
      </w:r>
      <w:r>
        <w:rPr>
          <w:rFonts w:hint="eastAsia" w:ascii="宋体" w:hAnsi="宋体" w:cs="宋体-PUA"/>
          <w:color w:val="auto"/>
          <w:sz w:val="24"/>
          <w:highlight w:val="none"/>
          <w:u w:val="single"/>
        </w:rPr>
        <w:t>）下载电子招标文件。</w:t>
      </w:r>
    </w:p>
    <w:p>
      <w:pPr>
        <w:topLinePunct/>
        <w:spacing w:line="360" w:lineRule="auto"/>
        <w:jc w:val="left"/>
        <w:rPr>
          <w:rFonts w:hint="eastAsia" w:ascii="宋体" w:hAnsi="宋体" w:cs="宋体-PUA"/>
          <w:color w:val="auto"/>
          <w:sz w:val="24"/>
          <w:highlight w:val="none"/>
        </w:rPr>
      </w:pPr>
      <w:r>
        <w:rPr>
          <w:rFonts w:hint="eastAsia" w:ascii="宋体" w:hAnsi="宋体" w:cs="宋体-PUA"/>
          <w:color w:val="auto"/>
          <w:sz w:val="24"/>
          <w:highlight w:val="none"/>
        </w:rPr>
        <w:t>注：发布招标公告的时间为招标公告发出之日起至递交投标文件截止时间止。</w:t>
      </w:r>
    </w:p>
    <w:p>
      <w:pPr>
        <w:spacing w:line="360" w:lineRule="auto"/>
        <w:jc w:val="left"/>
        <w:rPr>
          <w:rFonts w:hint="eastAsia" w:ascii="宋体" w:hAnsi="宋体" w:cs="宋体-PUA"/>
          <w:color w:val="auto"/>
          <w:sz w:val="24"/>
          <w:highlight w:val="none"/>
        </w:rPr>
      </w:pPr>
      <w:r>
        <w:rPr>
          <w:rFonts w:hint="eastAsia" w:ascii="宋体" w:hAnsi="宋体" w:cs="宋体-PUA"/>
          <w:color w:val="auto"/>
          <w:sz w:val="24"/>
          <w:highlight w:val="none"/>
        </w:rPr>
        <w:t>1.3.2  投标截止时间为</w:t>
      </w:r>
      <w:r>
        <w:rPr>
          <w:rFonts w:hint="eastAsia" w:ascii="宋体" w:hAnsi="宋体" w:cs="宋体-PUA"/>
          <w:color w:val="auto"/>
          <w:sz w:val="24"/>
          <w:highlight w:val="none"/>
          <w:u w:val="single"/>
        </w:rPr>
        <w:t>202</w:t>
      </w:r>
      <w:r>
        <w:rPr>
          <w:rFonts w:hint="eastAsia" w:ascii="宋体" w:hAnsi="宋体" w:cs="宋体-PUA"/>
          <w:color w:val="auto"/>
          <w:sz w:val="24"/>
          <w:highlight w:val="none"/>
          <w:u w:val="single"/>
          <w:lang w:val="en-US" w:eastAsia="zh-CN"/>
        </w:rPr>
        <w:t>3</w:t>
      </w:r>
      <w:r>
        <w:rPr>
          <w:rFonts w:hint="eastAsia" w:ascii="宋体" w:hAnsi="宋体" w:cs="宋体-PUA"/>
          <w:color w:val="auto"/>
          <w:sz w:val="24"/>
          <w:highlight w:val="none"/>
        </w:rPr>
        <w:t>年</w:t>
      </w:r>
      <w:r>
        <w:rPr>
          <w:rFonts w:hint="eastAsia" w:ascii="宋体" w:hAnsi="宋体" w:cs="宋体-PUA"/>
          <w:color w:val="auto"/>
          <w:sz w:val="24"/>
          <w:highlight w:val="none"/>
          <w:u w:val="single"/>
          <w:lang w:val="en-US" w:eastAsia="zh-CN"/>
        </w:rPr>
        <w:t>4</w:t>
      </w:r>
      <w:r>
        <w:rPr>
          <w:rFonts w:hint="eastAsia" w:ascii="宋体" w:hAnsi="宋体" w:cs="宋体-PUA"/>
          <w:color w:val="auto"/>
          <w:sz w:val="24"/>
          <w:highlight w:val="none"/>
        </w:rPr>
        <w:t>月</w:t>
      </w:r>
      <w:r>
        <w:rPr>
          <w:rFonts w:hint="eastAsia" w:ascii="宋体" w:hAnsi="宋体" w:cs="宋体-PUA"/>
          <w:color w:val="auto"/>
          <w:sz w:val="24"/>
          <w:highlight w:val="none"/>
          <w:u w:val="single"/>
          <w:lang w:val="en-US" w:eastAsia="zh-CN"/>
        </w:rPr>
        <w:t>21</w:t>
      </w:r>
      <w:r>
        <w:rPr>
          <w:rFonts w:hint="eastAsia" w:ascii="宋体" w:hAnsi="宋体" w:cs="宋体-PUA"/>
          <w:color w:val="auto"/>
          <w:sz w:val="24"/>
          <w:highlight w:val="none"/>
        </w:rPr>
        <w:t>日</w:t>
      </w:r>
      <w:r>
        <w:rPr>
          <w:rFonts w:hint="eastAsia" w:ascii="宋体" w:hAnsi="宋体" w:cs="宋体-PUA"/>
          <w:color w:val="auto"/>
          <w:sz w:val="24"/>
          <w:highlight w:val="none"/>
          <w:u w:val="single"/>
          <w:lang w:val="en-US" w:eastAsia="zh-CN"/>
        </w:rPr>
        <w:t>9</w:t>
      </w:r>
      <w:r>
        <w:rPr>
          <w:rFonts w:hint="eastAsia" w:ascii="宋体" w:hAnsi="宋体" w:cs="宋体-PUA"/>
          <w:color w:val="auto"/>
          <w:sz w:val="24"/>
          <w:highlight w:val="none"/>
        </w:rPr>
        <w:t>时</w:t>
      </w:r>
      <w:r>
        <w:rPr>
          <w:rFonts w:hint="eastAsia" w:ascii="宋体" w:hAnsi="宋体" w:cs="宋体-PUA"/>
          <w:color w:val="auto"/>
          <w:sz w:val="24"/>
          <w:highlight w:val="none"/>
          <w:u w:val="single"/>
          <w:lang w:val="en-US" w:eastAsia="zh-CN"/>
        </w:rPr>
        <w:t>30</w:t>
      </w:r>
      <w:r>
        <w:rPr>
          <w:rFonts w:hint="eastAsia" w:ascii="宋体" w:hAnsi="宋体" w:cs="宋体-PUA"/>
          <w:color w:val="auto"/>
          <w:sz w:val="24"/>
          <w:highlight w:val="none"/>
        </w:rPr>
        <w:t>分，投标人应在投标截止时间前通过交易平台网站递交电子投标文件。投标人完成电子投标上传后，交易平台即时向投标人发出递交回执通知。递交时间以递交回执通知载明的传输时间为准。</w:t>
      </w:r>
    </w:p>
    <w:p>
      <w:pPr>
        <w:spacing w:line="360" w:lineRule="auto"/>
        <w:ind w:firstLine="480" w:firstLineChars="200"/>
        <w:jc w:val="left"/>
        <w:rPr>
          <w:rFonts w:hint="eastAsia" w:ascii="宋体" w:hAnsi="宋体" w:cs="宋体-PUA"/>
          <w:color w:val="auto"/>
          <w:sz w:val="24"/>
          <w:highlight w:val="none"/>
        </w:rPr>
      </w:pPr>
      <w:r>
        <w:rPr>
          <w:rFonts w:hint="eastAsia" w:ascii="宋体" w:hAnsi="宋体" w:cs="宋体-PUA"/>
          <w:color w:val="auto"/>
          <w:sz w:val="24"/>
          <w:highlight w:val="none"/>
        </w:rPr>
        <w:t>投标人应在递交投标文件截止时间前，登录交易平台网站办理网上投标登记手续。按照交易平台关于全流程电子化项目的相关指南进行操作。</w:t>
      </w:r>
    </w:p>
    <w:p>
      <w:pPr>
        <w:spacing w:line="360" w:lineRule="auto"/>
        <w:jc w:val="left"/>
        <w:rPr>
          <w:rFonts w:hint="eastAsia" w:ascii="宋体" w:hAnsi="宋体" w:cs="宋体-PUA"/>
          <w:color w:val="auto"/>
          <w:sz w:val="24"/>
          <w:highlight w:val="none"/>
        </w:rPr>
      </w:pPr>
      <w:r>
        <w:rPr>
          <w:rFonts w:hint="eastAsia" w:ascii="宋体" w:hAnsi="宋体" w:cs="宋体-PUA"/>
          <w:color w:val="auto"/>
          <w:sz w:val="24"/>
          <w:highlight w:val="none"/>
        </w:rPr>
        <w:t>1.3.3  采用电子开标，在招标投标交易平台上公开进行。开标开始时间：</w:t>
      </w:r>
      <w:r>
        <w:rPr>
          <w:rFonts w:hint="eastAsia" w:ascii="宋体" w:hAnsi="宋体" w:cs="宋体-PUA"/>
          <w:color w:val="auto"/>
          <w:sz w:val="24"/>
          <w:highlight w:val="none"/>
          <w:u w:val="single"/>
        </w:rPr>
        <w:t>202</w:t>
      </w:r>
      <w:r>
        <w:rPr>
          <w:rFonts w:hint="eastAsia" w:ascii="宋体" w:hAnsi="宋体" w:cs="宋体-PUA"/>
          <w:color w:val="auto"/>
          <w:sz w:val="24"/>
          <w:highlight w:val="none"/>
          <w:u w:val="single"/>
          <w:lang w:val="en-US" w:eastAsia="zh-CN"/>
        </w:rPr>
        <w:t>3</w:t>
      </w:r>
      <w:r>
        <w:rPr>
          <w:rFonts w:hint="eastAsia" w:ascii="宋体" w:hAnsi="宋体" w:cs="宋体-PUA"/>
          <w:color w:val="auto"/>
          <w:sz w:val="24"/>
          <w:highlight w:val="none"/>
        </w:rPr>
        <w:t>年</w:t>
      </w:r>
      <w:r>
        <w:rPr>
          <w:rFonts w:hint="eastAsia" w:ascii="宋体" w:hAnsi="宋体" w:cs="宋体-PUA"/>
          <w:color w:val="auto"/>
          <w:sz w:val="24"/>
          <w:highlight w:val="none"/>
          <w:u w:val="single"/>
          <w:lang w:val="en-US" w:eastAsia="zh-CN"/>
        </w:rPr>
        <w:t>4</w:t>
      </w:r>
      <w:r>
        <w:rPr>
          <w:rFonts w:hint="eastAsia" w:ascii="宋体" w:hAnsi="宋体" w:cs="宋体-PUA"/>
          <w:color w:val="auto"/>
          <w:sz w:val="24"/>
          <w:highlight w:val="none"/>
        </w:rPr>
        <w:t>月</w:t>
      </w:r>
      <w:r>
        <w:rPr>
          <w:rFonts w:hint="eastAsia" w:ascii="宋体" w:hAnsi="宋体" w:cs="宋体-PUA"/>
          <w:color w:val="auto"/>
          <w:sz w:val="24"/>
          <w:highlight w:val="none"/>
          <w:u w:val="single"/>
          <w:lang w:val="en-US" w:eastAsia="zh-CN"/>
        </w:rPr>
        <w:t>21</w:t>
      </w:r>
      <w:r>
        <w:rPr>
          <w:rFonts w:hint="eastAsia" w:ascii="宋体" w:hAnsi="宋体" w:cs="宋体-PUA"/>
          <w:color w:val="auto"/>
          <w:sz w:val="24"/>
          <w:highlight w:val="none"/>
        </w:rPr>
        <w:t>日</w:t>
      </w:r>
      <w:r>
        <w:rPr>
          <w:rFonts w:hint="eastAsia" w:ascii="宋体" w:hAnsi="宋体" w:cs="宋体-PUA"/>
          <w:color w:val="auto"/>
          <w:sz w:val="24"/>
          <w:highlight w:val="none"/>
          <w:u w:val="single"/>
          <w:lang w:val="en-US" w:eastAsia="zh-CN"/>
        </w:rPr>
        <w:t>9</w:t>
      </w:r>
      <w:r>
        <w:rPr>
          <w:rFonts w:hint="eastAsia" w:ascii="宋体" w:hAnsi="宋体" w:cs="宋体-PUA"/>
          <w:color w:val="auto"/>
          <w:sz w:val="24"/>
          <w:highlight w:val="none"/>
        </w:rPr>
        <w:t>时</w:t>
      </w:r>
      <w:r>
        <w:rPr>
          <w:rFonts w:hint="eastAsia" w:ascii="宋体" w:hAnsi="宋体" w:cs="宋体-PUA"/>
          <w:color w:val="auto"/>
          <w:sz w:val="24"/>
          <w:highlight w:val="none"/>
          <w:u w:val="single"/>
          <w:lang w:val="en-US" w:eastAsia="zh-CN"/>
        </w:rPr>
        <w:t>30</w:t>
      </w:r>
      <w:r>
        <w:rPr>
          <w:rFonts w:hint="eastAsia" w:ascii="宋体" w:hAnsi="宋体" w:cs="宋体-PUA"/>
          <w:color w:val="auto"/>
          <w:sz w:val="24"/>
          <w:highlight w:val="none"/>
        </w:rPr>
        <w:t>分（与投标截止时间为同一时间）。邀请所有投标人准时在线参加开标。投标人参与电子开标的具体操作详见交易平台发布的相关操作指引。</w:t>
      </w:r>
    </w:p>
    <w:p>
      <w:pPr>
        <w:widowControl/>
        <w:topLinePunct/>
        <w:spacing w:line="360" w:lineRule="auto"/>
        <w:ind w:firstLine="480" w:firstLineChars="200"/>
        <w:jc w:val="left"/>
        <w:rPr>
          <w:rFonts w:hint="eastAsia" w:ascii="宋体" w:hAnsi="宋体" w:cs="宋体-PUA"/>
          <w:color w:val="auto"/>
          <w:sz w:val="24"/>
          <w:highlight w:val="none"/>
        </w:rPr>
      </w:pPr>
      <w:r>
        <w:rPr>
          <w:rFonts w:hint="eastAsia" w:ascii="宋体" w:hAnsi="宋体" w:cs="宋体-PUA"/>
          <w:color w:val="auto"/>
          <w:sz w:val="24"/>
          <w:highlight w:val="none"/>
        </w:rPr>
        <w:t>投标文件解密时间：</w:t>
      </w:r>
      <w:r>
        <w:rPr>
          <w:rFonts w:hint="eastAsia" w:ascii="宋体" w:hAnsi="宋体" w:cs="宋体-PUA"/>
          <w:color w:val="auto"/>
          <w:sz w:val="24"/>
          <w:highlight w:val="none"/>
          <w:u w:val="single"/>
        </w:rPr>
        <w:t>202</w:t>
      </w:r>
      <w:r>
        <w:rPr>
          <w:rFonts w:hint="eastAsia" w:ascii="宋体" w:hAnsi="宋体" w:cs="宋体-PUA"/>
          <w:color w:val="auto"/>
          <w:sz w:val="24"/>
          <w:highlight w:val="none"/>
          <w:u w:val="single"/>
          <w:lang w:val="en-US" w:eastAsia="zh-CN"/>
        </w:rPr>
        <w:t>3</w:t>
      </w:r>
      <w:r>
        <w:rPr>
          <w:rFonts w:hint="eastAsia" w:ascii="宋体" w:hAnsi="宋体" w:cs="宋体-PUA"/>
          <w:color w:val="auto"/>
          <w:sz w:val="24"/>
          <w:highlight w:val="none"/>
        </w:rPr>
        <w:t>年</w:t>
      </w:r>
      <w:r>
        <w:rPr>
          <w:rFonts w:hint="eastAsia" w:ascii="宋体" w:hAnsi="宋体" w:cs="宋体-PUA"/>
          <w:color w:val="auto"/>
          <w:sz w:val="24"/>
          <w:highlight w:val="none"/>
          <w:u w:val="single"/>
          <w:lang w:val="en-US" w:eastAsia="zh-CN"/>
        </w:rPr>
        <w:t>4</w:t>
      </w:r>
      <w:r>
        <w:rPr>
          <w:rFonts w:hint="eastAsia" w:ascii="宋体" w:hAnsi="宋体" w:cs="宋体-PUA"/>
          <w:color w:val="auto"/>
          <w:sz w:val="24"/>
          <w:highlight w:val="none"/>
        </w:rPr>
        <w:t>月</w:t>
      </w:r>
      <w:r>
        <w:rPr>
          <w:rFonts w:hint="eastAsia" w:ascii="宋体" w:hAnsi="宋体" w:cs="宋体-PUA"/>
          <w:color w:val="auto"/>
          <w:sz w:val="24"/>
          <w:highlight w:val="none"/>
          <w:u w:val="single"/>
          <w:lang w:val="en-US" w:eastAsia="zh-CN"/>
        </w:rPr>
        <w:t>21</w:t>
      </w:r>
      <w:r>
        <w:rPr>
          <w:rFonts w:hint="eastAsia" w:ascii="宋体" w:hAnsi="宋体" w:cs="宋体-PUA"/>
          <w:color w:val="auto"/>
          <w:sz w:val="24"/>
          <w:highlight w:val="none"/>
        </w:rPr>
        <w:t>日</w:t>
      </w:r>
      <w:r>
        <w:rPr>
          <w:rFonts w:hint="eastAsia" w:ascii="宋体" w:hAnsi="宋体" w:cs="宋体-PUA"/>
          <w:color w:val="auto"/>
          <w:sz w:val="24"/>
          <w:highlight w:val="none"/>
          <w:u w:val="single"/>
          <w:lang w:val="en-US" w:eastAsia="zh-CN"/>
        </w:rPr>
        <w:t>9</w:t>
      </w:r>
      <w:r>
        <w:rPr>
          <w:rFonts w:hint="eastAsia" w:ascii="宋体" w:hAnsi="宋体" w:cs="宋体-PUA"/>
          <w:color w:val="auto"/>
          <w:sz w:val="24"/>
          <w:highlight w:val="none"/>
        </w:rPr>
        <w:t>时</w:t>
      </w:r>
      <w:r>
        <w:rPr>
          <w:rFonts w:hint="eastAsia" w:ascii="宋体" w:hAnsi="宋体" w:cs="宋体-PUA"/>
          <w:color w:val="auto"/>
          <w:sz w:val="24"/>
          <w:highlight w:val="none"/>
          <w:u w:val="single"/>
          <w:lang w:val="en-US" w:eastAsia="zh-CN"/>
        </w:rPr>
        <w:t>30</w:t>
      </w:r>
      <w:r>
        <w:rPr>
          <w:rFonts w:hint="eastAsia" w:ascii="宋体" w:hAnsi="宋体" w:cs="宋体-PUA"/>
          <w:color w:val="auto"/>
          <w:sz w:val="24"/>
          <w:highlight w:val="none"/>
        </w:rPr>
        <w:t>分至</w:t>
      </w:r>
      <w:r>
        <w:rPr>
          <w:rFonts w:hint="eastAsia" w:ascii="宋体" w:hAnsi="宋体" w:cs="宋体-PUA"/>
          <w:color w:val="auto"/>
          <w:sz w:val="24"/>
          <w:highlight w:val="none"/>
          <w:u w:val="single"/>
        </w:rPr>
        <w:t>202</w:t>
      </w:r>
      <w:r>
        <w:rPr>
          <w:rFonts w:hint="eastAsia" w:ascii="宋体" w:hAnsi="宋体" w:cs="宋体-PUA"/>
          <w:color w:val="auto"/>
          <w:sz w:val="24"/>
          <w:highlight w:val="none"/>
          <w:u w:val="single"/>
          <w:lang w:val="en-US" w:eastAsia="zh-CN"/>
        </w:rPr>
        <w:t>3</w:t>
      </w:r>
      <w:r>
        <w:rPr>
          <w:rFonts w:hint="eastAsia" w:ascii="宋体" w:hAnsi="宋体" w:cs="宋体-PUA"/>
          <w:color w:val="auto"/>
          <w:sz w:val="24"/>
          <w:highlight w:val="none"/>
        </w:rPr>
        <w:t>年</w:t>
      </w:r>
      <w:r>
        <w:rPr>
          <w:rFonts w:hint="eastAsia" w:ascii="宋体" w:hAnsi="宋体" w:cs="宋体-PUA"/>
          <w:color w:val="auto"/>
          <w:sz w:val="24"/>
          <w:highlight w:val="none"/>
          <w:u w:val="single"/>
          <w:lang w:val="en-US" w:eastAsia="zh-CN"/>
        </w:rPr>
        <w:t>4</w:t>
      </w:r>
      <w:r>
        <w:rPr>
          <w:rFonts w:hint="eastAsia" w:ascii="宋体" w:hAnsi="宋体" w:cs="宋体-PUA"/>
          <w:color w:val="auto"/>
          <w:sz w:val="24"/>
          <w:highlight w:val="none"/>
        </w:rPr>
        <w:t>月</w:t>
      </w:r>
      <w:r>
        <w:rPr>
          <w:rFonts w:hint="eastAsia" w:ascii="宋体" w:hAnsi="宋体" w:cs="宋体-PUA"/>
          <w:color w:val="auto"/>
          <w:sz w:val="24"/>
          <w:highlight w:val="none"/>
          <w:u w:val="single"/>
          <w:lang w:val="en-US" w:eastAsia="zh-CN"/>
        </w:rPr>
        <w:t>21</w:t>
      </w:r>
      <w:r>
        <w:rPr>
          <w:rFonts w:hint="eastAsia" w:ascii="宋体" w:hAnsi="宋体" w:cs="宋体-PUA"/>
          <w:color w:val="auto"/>
          <w:sz w:val="24"/>
          <w:highlight w:val="none"/>
        </w:rPr>
        <w:t>日</w:t>
      </w:r>
      <w:r>
        <w:rPr>
          <w:rFonts w:hint="eastAsia" w:ascii="宋体" w:hAnsi="宋体" w:cs="宋体-PUA"/>
          <w:color w:val="auto"/>
          <w:sz w:val="24"/>
          <w:highlight w:val="none"/>
          <w:u w:val="single"/>
          <w:lang w:val="en-US" w:eastAsia="zh-CN"/>
        </w:rPr>
        <w:t>10</w:t>
      </w:r>
      <w:r>
        <w:rPr>
          <w:rFonts w:hint="eastAsia" w:ascii="宋体" w:hAnsi="宋体" w:cs="宋体-PUA"/>
          <w:color w:val="auto"/>
          <w:sz w:val="24"/>
          <w:highlight w:val="none"/>
        </w:rPr>
        <w:t>时</w:t>
      </w:r>
      <w:r>
        <w:rPr>
          <w:rFonts w:hint="eastAsia" w:ascii="宋体" w:hAnsi="宋体" w:cs="宋体-PUA"/>
          <w:color w:val="auto"/>
          <w:sz w:val="24"/>
          <w:highlight w:val="none"/>
          <w:u w:val="single"/>
          <w:lang w:val="en-US" w:eastAsia="zh-CN"/>
        </w:rPr>
        <w:t>30</w:t>
      </w:r>
      <w:r>
        <w:rPr>
          <w:rFonts w:hint="eastAsia" w:ascii="宋体" w:hAnsi="宋体" w:cs="宋体-PUA"/>
          <w:color w:val="auto"/>
          <w:sz w:val="24"/>
          <w:highlight w:val="none"/>
        </w:rPr>
        <w:t>分，投标人应在投标截止时间后通过交易平台网站对电子投标文件进行投标文件解密。</w:t>
      </w:r>
    </w:p>
    <w:p>
      <w:pPr>
        <w:spacing w:line="360" w:lineRule="auto"/>
        <w:jc w:val="left"/>
        <w:rPr>
          <w:rFonts w:hint="eastAsia" w:ascii="宋体" w:hAnsi="宋体" w:cs="宋体-PUA"/>
          <w:color w:val="auto"/>
          <w:sz w:val="24"/>
          <w:highlight w:val="none"/>
        </w:rPr>
      </w:pPr>
      <w:r>
        <w:rPr>
          <w:rFonts w:hint="eastAsia" w:ascii="宋体" w:hAnsi="宋体" w:cs="宋体-PUA"/>
          <w:color w:val="auto"/>
          <w:sz w:val="24"/>
          <w:highlight w:val="none"/>
        </w:rPr>
        <w:t>1.3.4  提交投标文件光盘备用：</w:t>
      </w:r>
    </w:p>
    <w:p>
      <w:pPr>
        <w:spacing w:line="360" w:lineRule="auto"/>
        <w:ind w:left="0" w:leftChars="0" w:firstLine="480" w:firstLineChars="200"/>
        <w:jc w:val="both"/>
        <w:rPr>
          <w:rFonts w:hint="eastAsia" w:ascii="宋体" w:hAnsi="宋体" w:cs="宋体-PUA"/>
          <w:color w:val="auto"/>
          <w:sz w:val="24"/>
          <w:highlight w:val="none"/>
        </w:rPr>
      </w:pPr>
      <w:r>
        <w:rPr>
          <w:rFonts w:hint="eastAsia" w:ascii="宋体" w:hAnsi="宋体" w:cs="宋体-PUA"/>
          <w:color w:val="auto"/>
          <w:sz w:val="24"/>
          <w:highlight w:val="none"/>
        </w:rPr>
        <w:t>投标文件光盘（备用）递交时间：</w:t>
      </w:r>
      <w:r>
        <w:rPr>
          <w:rFonts w:hint="eastAsia" w:ascii="宋体" w:hAnsi="宋体" w:cs="宋体-PUA"/>
          <w:color w:val="auto"/>
          <w:sz w:val="24"/>
          <w:highlight w:val="none"/>
          <w:u w:val="single"/>
        </w:rPr>
        <w:t>202</w:t>
      </w:r>
      <w:r>
        <w:rPr>
          <w:rFonts w:hint="eastAsia" w:ascii="宋体" w:hAnsi="宋体" w:cs="宋体-PUA"/>
          <w:color w:val="auto"/>
          <w:sz w:val="24"/>
          <w:highlight w:val="none"/>
          <w:u w:val="single"/>
          <w:lang w:val="en-US" w:eastAsia="zh-CN"/>
        </w:rPr>
        <w:t>3</w:t>
      </w:r>
      <w:r>
        <w:rPr>
          <w:rFonts w:hint="eastAsia" w:ascii="宋体" w:hAnsi="宋体" w:cs="宋体-PUA"/>
          <w:color w:val="auto"/>
          <w:sz w:val="24"/>
          <w:highlight w:val="none"/>
        </w:rPr>
        <w:t>年</w:t>
      </w:r>
      <w:r>
        <w:rPr>
          <w:rFonts w:hint="eastAsia" w:ascii="宋体" w:hAnsi="宋体" w:cs="宋体-PUA"/>
          <w:color w:val="auto"/>
          <w:sz w:val="24"/>
          <w:highlight w:val="none"/>
          <w:u w:val="single"/>
          <w:lang w:val="en-US" w:eastAsia="zh-CN"/>
        </w:rPr>
        <w:t>4</w:t>
      </w:r>
      <w:r>
        <w:rPr>
          <w:rFonts w:hint="eastAsia" w:ascii="宋体" w:hAnsi="宋体" w:cs="宋体-PUA"/>
          <w:color w:val="auto"/>
          <w:sz w:val="24"/>
          <w:highlight w:val="none"/>
        </w:rPr>
        <w:t>月</w:t>
      </w:r>
      <w:r>
        <w:rPr>
          <w:rFonts w:hint="eastAsia" w:ascii="宋体" w:hAnsi="宋体" w:cs="宋体-PUA"/>
          <w:color w:val="auto"/>
          <w:sz w:val="24"/>
          <w:highlight w:val="none"/>
          <w:u w:val="single"/>
          <w:lang w:val="en-US" w:eastAsia="zh-CN"/>
        </w:rPr>
        <w:t>21</w:t>
      </w:r>
      <w:r>
        <w:rPr>
          <w:rFonts w:hint="eastAsia" w:ascii="宋体" w:hAnsi="宋体" w:cs="宋体-PUA"/>
          <w:color w:val="auto"/>
          <w:sz w:val="24"/>
          <w:highlight w:val="none"/>
        </w:rPr>
        <w:t>日</w:t>
      </w:r>
      <w:r>
        <w:rPr>
          <w:rFonts w:hint="eastAsia" w:ascii="宋体" w:hAnsi="宋体" w:cs="宋体-PUA"/>
          <w:color w:val="auto"/>
          <w:sz w:val="24"/>
          <w:highlight w:val="none"/>
          <w:u w:val="single"/>
          <w:lang w:val="en-US" w:eastAsia="zh-CN"/>
        </w:rPr>
        <w:t>9</w:t>
      </w:r>
      <w:r>
        <w:rPr>
          <w:rFonts w:hint="eastAsia" w:ascii="宋体" w:hAnsi="宋体" w:cs="宋体-PUA"/>
          <w:color w:val="auto"/>
          <w:sz w:val="24"/>
          <w:highlight w:val="none"/>
        </w:rPr>
        <w:t>时</w:t>
      </w:r>
      <w:r>
        <w:rPr>
          <w:rFonts w:hint="eastAsia" w:ascii="宋体" w:hAnsi="宋体" w:cs="宋体-PUA"/>
          <w:color w:val="auto"/>
          <w:sz w:val="24"/>
          <w:highlight w:val="none"/>
          <w:u w:val="single"/>
          <w:lang w:val="en-US" w:eastAsia="zh-CN"/>
        </w:rPr>
        <w:t>15</w:t>
      </w:r>
      <w:r>
        <w:rPr>
          <w:rFonts w:hint="eastAsia" w:ascii="宋体" w:hAnsi="宋体" w:cs="宋体-PUA"/>
          <w:color w:val="auto"/>
          <w:sz w:val="24"/>
          <w:highlight w:val="none"/>
        </w:rPr>
        <w:t>分至</w:t>
      </w:r>
      <w:r>
        <w:rPr>
          <w:rFonts w:hint="eastAsia" w:ascii="宋体" w:hAnsi="宋体" w:cs="宋体-PUA"/>
          <w:color w:val="auto"/>
          <w:sz w:val="24"/>
          <w:highlight w:val="none"/>
          <w:u w:val="single"/>
        </w:rPr>
        <w:t>202</w:t>
      </w:r>
      <w:r>
        <w:rPr>
          <w:rFonts w:hint="eastAsia" w:ascii="宋体" w:hAnsi="宋体" w:cs="宋体-PUA"/>
          <w:color w:val="auto"/>
          <w:sz w:val="24"/>
          <w:highlight w:val="none"/>
          <w:u w:val="single"/>
          <w:lang w:val="en-US" w:eastAsia="zh-CN"/>
        </w:rPr>
        <w:t>3</w:t>
      </w:r>
      <w:r>
        <w:rPr>
          <w:rFonts w:hint="eastAsia" w:ascii="宋体" w:hAnsi="宋体" w:cs="宋体-PUA"/>
          <w:color w:val="auto"/>
          <w:sz w:val="24"/>
          <w:highlight w:val="none"/>
        </w:rPr>
        <w:t>年</w:t>
      </w:r>
      <w:r>
        <w:rPr>
          <w:rFonts w:hint="eastAsia" w:ascii="宋体" w:hAnsi="宋体" w:cs="宋体-PUA"/>
          <w:color w:val="auto"/>
          <w:sz w:val="24"/>
          <w:highlight w:val="none"/>
          <w:u w:val="single"/>
          <w:lang w:val="en-US" w:eastAsia="zh-CN"/>
        </w:rPr>
        <w:t>4</w:t>
      </w:r>
      <w:r>
        <w:rPr>
          <w:rFonts w:hint="eastAsia" w:ascii="宋体" w:hAnsi="宋体" w:cs="宋体-PUA"/>
          <w:color w:val="auto"/>
          <w:sz w:val="24"/>
          <w:highlight w:val="none"/>
        </w:rPr>
        <w:t>月</w:t>
      </w:r>
      <w:r>
        <w:rPr>
          <w:rFonts w:hint="eastAsia" w:ascii="宋体" w:hAnsi="宋体" w:cs="宋体-PUA"/>
          <w:color w:val="auto"/>
          <w:sz w:val="24"/>
          <w:highlight w:val="none"/>
          <w:u w:val="single"/>
          <w:lang w:val="en-US" w:eastAsia="zh-CN"/>
        </w:rPr>
        <w:t>21</w:t>
      </w:r>
      <w:bookmarkStart w:id="6" w:name="_GoBack"/>
      <w:bookmarkEnd w:id="6"/>
      <w:r>
        <w:rPr>
          <w:rFonts w:hint="eastAsia" w:ascii="宋体" w:hAnsi="宋体" w:cs="宋体-PUA"/>
          <w:color w:val="auto"/>
          <w:sz w:val="24"/>
          <w:highlight w:val="none"/>
        </w:rPr>
        <w:t>日</w:t>
      </w:r>
      <w:r>
        <w:rPr>
          <w:rFonts w:hint="eastAsia" w:ascii="宋体" w:hAnsi="宋体" w:cs="宋体-PUA"/>
          <w:color w:val="auto"/>
          <w:sz w:val="24"/>
          <w:highlight w:val="none"/>
          <w:u w:val="single"/>
          <w:lang w:val="en-US" w:eastAsia="zh-CN"/>
        </w:rPr>
        <w:t>9</w:t>
      </w:r>
      <w:r>
        <w:rPr>
          <w:rFonts w:hint="eastAsia" w:ascii="宋体" w:hAnsi="宋体" w:cs="宋体-PUA"/>
          <w:color w:val="auto"/>
          <w:sz w:val="24"/>
          <w:highlight w:val="none"/>
        </w:rPr>
        <w:t>时</w:t>
      </w:r>
      <w:r>
        <w:rPr>
          <w:rFonts w:hint="eastAsia" w:ascii="宋体" w:hAnsi="宋体" w:cs="宋体-PUA"/>
          <w:color w:val="auto"/>
          <w:sz w:val="24"/>
          <w:highlight w:val="none"/>
          <w:u w:val="single"/>
          <w:lang w:val="en-US" w:eastAsia="zh-CN"/>
        </w:rPr>
        <w:t>30</w:t>
      </w:r>
      <w:r>
        <w:rPr>
          <w:rFonts w:hint="eastAsia" w:ascii="宋体" w:hAnsi="宋体" w:cs="宋体-PUA"/>
          <w:color w:val="auto"/>
          <w:sz w:val="24"/>
          <w:highlight w:val="none"/>
        </w:rPr>
        <w:t>分；地点：广州公共资源交易中心增城交易部</w:t>
      </w:r>
      <w:r>
        <w:rPr>
          <w:rFonts w:hint="eastAsia" w:ascii="宋体" w:hAnsi="宋体" w:cs="宋体"/>
          <w:color w:val="auto"/>
          <w:sz w:val="24"/>
          <w:highlight w:val="none"/>
          <w:u w:val="single"/>
        </w:rPr>
        <w:t xml:space="preserve">第 </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u w:val="single"/>
        </w:rPr>
        <w:t xml:space="preserve"> 开标室 (地址：增城区荔城街增城大道2号金河湾3栋108）</w:t>
      </w:r>
      <w:r>
        <w:rPr>
          <w:rFonts w:hint="eastAsia" w:ascii="宋体" w:hAnsi="宋体" w:cs="宋体-PUA"/>
          <w:color w:val="auto"/>
          <w:sz w:val="24"/>
          <w:highlight w:val="none"/>
        </w:rPr>
        <w:t>。</w:t>
      </w:r>
    </w:p>
    <w:p>
      <w:pPr>
        <w:spacing w:line="360" w:lineRule="auto"/>
        <w:jc w:val="left"/>
        <w:rPr>
          <w:rFonts w:hint="eastAsia" w:ascii="宋体" w:hAnsi="宋体" w:cs="宋体-PUA"/>
          <w:color w:val="auto"/>
          <w:sz w:val="24"/>
          <w:highlight w:val="none"/>
        </w:rPr>
      </w:pPr>
      <w:r>
        <w:rPr>
          <w:rFonts w:hint="eastAsia" w:ascii="宋体" w:hAnsi="宋体" w:cs="宋体-PUA"/>
          <w:color w:val="auto"/>
          <w:sz w:val="24"/>
          <w:highlight w:val="none"/>
        </w:rPr>
        <w:t>注：投标人代表须凭法定代表人证明书原件（格式见招标文件附录）、法定代表人授权委托书原件（非法定代表人递交投标文件光盘时提供，格式见招标文件附录）、本人身份证复印件（提供原件核对）、联合体共同投标协议原件（联合体投标时提供，格式见招标文件附录）递交投标文件光盘（备用）。电子光盘需按招标文件规定封装。投标人未按上述规定，招标人（或招标代理）拒绝接收其投标文件光盘（备用）。投标人将数据刻录到光盘之后，投标前自行检查文件是否可以读取。投标人也可不提交投标文件光盘（备用）。</w:t>
      </w:r>
    </w:p>
    <w:p>
      <w:pPr>
        <w:spacing w:line="360" w:lineRule="auto"/>
        <w:jc w:val="left"/>
        <w:rPr>
          <w:rFonts w:hint="eastAsia" w:ascii="宋体" w:hAnsi="宋体" w:cs="宋体-PUA"/>
          <w:color w:val="auto"/>
          <w:sz w:val="24"/>
          <w:highlight w:val="none"/>
        </w:rPr>
      </w:pPr>
      <w:r>
        <w:rPr>
          <w:rFonts w:hint="eastAsia" w:ascii="宋体" w:hAnsi="宋体" w:cs="宋体-PUA"/>
          <w:color w:val="auto"/>
          <w:sz w:val="24"/>
          <w:highlight w:val="none"/>
        </w:rPr>
        <w:t>1.3.5  招标文件获取：本项目招标文件等相关资料随招标公告一并在交易平台网站发布。招标文件一经在交易平台发布，视为发出给投标人，招标文件由投标人自行在交易平台网站下载。从发布招标公告之日起开始计算备标时间不少于20日。如招标人需发布补充公告的，以最后发布的补充公告的时间起计算编制投标文件时间，并需在补充公告中明确说明。</w:t>
      </w:r>
    </w:p>
    <w:p>
      <w:pPr>
        <w:spacing w:line="360" w:lineRule="auto"/>
        <w:jc w:val="left"/>
        <w:rPr>
          <w:rFonts w:hint="eastAsia" w:ascii="宋体" w:hAnsi="宋体" w:cs="宋体-PUA"/>
          <w:color w:val="auto"/>
          <w:sz w:val="24"/>
          <w:highlight w:val="none"/>
        </w:rPr>
      </w:pPr>
      <w:r>
        <w:rPr>
          <w:rFonts w:hint="eastAsia" w:ascii="宋体" w:hAnsi="宋体" w:cs="宋体-PUA"/>
          <w:color w:val="auto"/>
          <w:sz w:val="24"/>
          <w:highlight w:val="none"/>
        </w:rPr>
        <w:t>1.3.6  逾期送达的投标文件，交易平台将予以拒收。</w:t>
      </w:r>
    </w:p>
    <w:p>
      <w:pPr>
        <w:spacing w:line="360" w:lineRule="auto"/>
        <w:jc w:val="left"/>
        <w:rPr>
          <w:rFonts w:hint="eastAsia" w:ascii="宋体" w:hAnsi="宋体" w:cs="宋体-PUA"/>
          <w:color w:val="auto"/>
          <w:sz w:val="24"/>
          <w:highlight w:val="none"/>
        </w:rPr>
      </w:pPr>
      <w:r>
        <w:rPr>
          <w:rFonts w:hint="eastAsia" w:ascii="宋体" w:hAnsi="宋体" w:cs="宋体-PUA"/>
          <w:color w:val="auto"/>
          <w:sz w:val="24"/>
          <w:highlight w:val="none"/>
        </w:rPr>
        <w:t>1.3.7  在规定的投标截止时间，递交电子投标文件的申请人不足3名时，为招标失败，招标人分析招标失败原因，修正招标方案，报有关管理部门核准后，重新组织招标。</w:t>
      </w:r>
    </w:p>
    <w:p>
      <w:pPr>
        <w:topLinePunct/>
        <w:spacing w:line="360" w:lineRule="auto"/>
        <w:jc w:val="left"/>
        <w:rPr>
          <w:rFonts w:hint="eastAsia" w:ascii="宋体" w:hAnsi="宋体"/>
          <w:b/>
          <w:color w:val="auto"/>
          <w:sz w:val="24"/>
          <w:highlight w:val="none"/>
        </w:rPr>
      </w:pPr>
      <w:r>
        <w:rPr>
          <w:rFonts w:hint="eastAsia" w:ascii="宋体" w:hAnsi="宋体"/>
          <w:b/>
          <w:color w:val="auto"/>
          <w:sz w:val="24"/>
          <w:highlight w:val="none"/>
        </w:rPr>
        <w:t>1.4   费用</w:t>
      </w:r>
    </w:p>
    <w:p>
      <w:pPr>
        <w:numPr>
          <w:ilvl w:val="0"/>
          <w:numId w:val="0"/>
        </w:numPr>
        <w:spacing w:line="360" w:lineRule="auto"/>
        <w:jc w:val="left"/>
        <w:rPr>
          <w:rFonts w:hint="eastAsia" w:ascii="宋体" w:hAnsi="宋体" w:cs="宋体"/>
          <w:color w:val="auto"/>
          <w:sz w:val="24"/>
          <w:u w:val="single"/>
        </w:rPr>
      </w:pPr>
      <w:r>
        <w:rPr>
          <w:rFonts w:hint="eastAsia" w:ascii="宋体" w:hAnsi="宋体" w:eastAsia="宋体" w:cs="宋体-PUA"/>
          <w:color w:val="auto"/>
          <w:sz w:val="24"/>
          <w:highlight w:val="none"/>
        </w:rPr>
        <w:t>1.4.1</w:t>
      </w:r>
      <w:r>
        <w:rPr>
          <w:rFonts w:hint="default" w:ascii="宋体" w:eastAsia="宋体"/>
          <w:color w:val="auto"/>
          <w:sz w:val="24"/>
          <w:szCs w:val="21"/>
          <w:u w:val="single"/>
        </w:rPr>
        <w:t>工程总投资</w:t>
      </w:r>
      <w:r>
        <w:rPr>
          <w:rFonts w:hint="eastAsia"/>
          <w:color w:val="auto"/>
          <w:sz w:val="24"/>
          <w:szCs w:val="21"/>
          <w:u w:val="single"/>
          <w:lang w:eastAsia="zh-CN"/>
        </w:rPr>
        <w:t>58858.92</w:t>
      </w:r>
      <w:r>
        <w:rPr>
          <w:rFonts w:hint="default" w:ascii="宋体" w:eastAsia="宋体"/>
          <w:color w:val="auto"/>
          <w:sz w:val="24"/>
          <w:szCs w:val="21"/>
          <w:u w:val="single"/>
        </w:rPr>
        <w:t>万元，其中建筑工程费</w:t>
      </w:r>
      <w:r>
        <w:rPr>
          <w:rFonts w:hint="eastAsia"/>
          <w:color w:val="auto"/>
          <w:sz w:val="24"/>
          <w:szCs w:val="21"/>
          <w:u w:val="single"/>
          <w:lang w:eastAsia="zh-CN"/>
        </w:rPr>
        <w:t>23936.81</w:t>
      </w:r>
      <w:r>
        <w:rPr>
          <w:rFonts w:hint="default" w:ascii="宋体" w:eastAsia="宋体"/>
          <w:color w:val="auto"/>
          <w:sz w:val="24"/>
          <w:szCs w:val="21"/>
          <w:u w:val="single"/>
        </w:rPr>
        <w:t>万元</w:t>
      </w:r>
      <w:r>
        <w:rPr>
          <w:rFonts w:hint="eastAsia" w:ascii="宋体" w:eastAsia="宋体"/>
          <w:color w:val="auto"/>
          <w:sz w:val="24"/>
          <w:szCs w:val="21"/>
          <w:u w:val="single"/>
          <w:lang w:eastAsia="zh-CN"/>
        </w:rPr>
        <w:t>，</w:t>
      </w:r>
      <w:r>
        <w:rPr>
          <w:rFonts w:hint="eastAsia" w:ascii="宋体" w:hAnsi="宋体" w:cs="宋体"/>
          <w:color w:val="auto"/>
          <w:sz w:val="24"/>
          <w:u w:val="single"/>
        </w:rPr>
        <w:t>勘察设计费招标控制价为</w:t>
      </w:r>
      <w:r>
        <w:rPr>
          <w:rFonts w:hint="eastAsia" w:ascii="宋体" w:hAnsi="宋体" w:cs="宋体"/>
          <w:color w:val="auto"/>
          <w:sz w:val="24"/>
          <w:u w:val="single"/>
          <w:lang w:eastAsia="zh-CN"/>
        </w:rPr>
        <w:t>1505.91</w:t>
      </w:r>
      <w:r>
        <w:rPr>
          <w:rFonts w:hint="eastAsia" w:ascii="宋体" w:hAnsi="宋体" w:cs="宋体"/>
          <w:color w:val="auto"/>
          <w:sz w:val="24"/>
          <w:u w:val="single"/>
        </w:rPr>
        <w:t>万元，其中勘察费招标控制价为580.85万元，设计费招标控制价为925.06万元。</w:t>
      </w:r>
    </w:p>
    <w:p>
      <w:pPr>
        <w:numPr>
          <w:ilvl w:val="0"/>
          <w:numId w:val="0"/>
        </w:numPr>
        <w:spacing w:line="360" w:lineRule="auto"/>
        <w:jc w:val="left"/>
        <w:rPr>
          <w:rFonts w:hint="eastAsia" w:ascii="宋体" w:hAnsi="宋体" w:eastAsia="宋体" w:cs="宋体-PUA"/>
          <w:color w:val="auto"/>
          <w:sz w:val="24"/>
          <w:highlight w:val="none"/>
        </w:rPr>
      </w:pPr>
      <w:r>
        <w:rPr>
          <w:rFonts w:hint="eastAsia" w:ascii="宋体" w:hAnsi="宋体" w:eastAsia="宋体" w:cs="宋体-PUA"/>
          <w:color w:val="auto"/>
          <w:sz w:val="24"/>
          <w:highlight w:val="none"/>
          <w:lang w:val="en-US" w:eastAsia="zh-CN"/>
        </w:rPr>
        <w:t>1.4.1.1本</w:t>
      </w:r>
      <w:r>
        <w:rPr>
          <w:rFonts w:hint="eastAsia" w:ascii="宋体" w:hAnsi="宋体" w:eastAsia="宋体" w:cs="宋体-PUA"/>
          <w:color w:val="auto"/>
          <w:sz w:val="24"/>
          <w:highlight w:val="none"/>
        </w:rPr>
        <w:t>工程</w:t>
      </w:r>
      <w:r>
        <w:rPr>
          <w:rFonts w:hint="eastAsia" w:ascii="宋体" w:hAnsi="宋体" w:eastAsia="宋体" w:cs="宋体-PUA"/>
          <w:color w:val="auto"/>
          <w:sz w:val="24"/>
          <w:highlight w:val="none"/>
          <w:lang w:val="en-US" w:eastAsia="zh-CN"/>
        </w:rPr>
        <w:t>岩土工程</w:t>
      </w:r>
      <w:r>
        <w:rPr>
          <w:rFonts w:hint="eastAsia" w:ascii="宋体" w:hAnsi="宋体" w:eastAsia="宋体" w:cs="宋体-PUA"/>
          <w:color w:val="auto"/>
          <w:sz w:val="24"/>
          <w:highlight w:val="none"/>
        </w:rPr>
        <w:t>勘察费用，参照国家发展计划委员会、建设部2002年颁布的《工程勘察设计收费标准》计算，费用浮动幅度为（1-投标下浮率）。在合同实施期间岩土工程勘察费按实际完成工作量调整，但费率浮动幅度不变。</w:t>
      </w:r>
    </w:p>
    <w:p>
      <w:pPr>
        <w:spacing w:line="360" w:lineRule="auto"/>
        <w:jc w:val="left"/>
        <w:rPr>
          <w:rFonts w:hint="eastAsia" w:ascii="宋体" w:hAnsi="宋体" w:eastAsia="宋体" w:cs="宋体-PUA"/>
          <w:color w:val="auto"/>
          <w:sz w:val="24"/>
          <w:highlight w:val="none"/>
        </w:rPr>
      </w:pPr>
      <w:r>
        <w:rPr>
          <w:rFonts w:hint="eastAsia" w:ascii="宋体" w:hAnsi="宋体" w:eastAsia="宋体" w:cs="宋体-PUA"/>
          <w:color w:val="auto"/>
          <w:sz w:val="24"/>
          <w:highlight w:val="none"/>
          <w:lang w:val="en-US" w:eastAsia="zh-CN"/>
        </w:rPr>
        <w:t>1.4.1.2</w:t>
      </w:r>
      <w:r>
        <w:rPr>
          <w:rFonts w:hint="eastAsia" w:ascii="宋体" w:hAnsi="宋体" w:eastAsia="宋体" w:cs="宋体-PUA"/>
          <w:color w:val="auto"/>
          <w:sz w:val="24"/>
          <w:highlight w:val="none"/>
        </w:rPr>
        <w:t>工程测量、工程物探（含管线探测）费，参照国家发展计划委员会、建设部2002年颁布的《工程勘察设计收费标准》计算，费用浮动幅度为（1-投标下浮率）。在合同实施期间工程测量、工程物探（含管线探测）费按实际完成工作量调整，但费率浮动幅度不变。</w:t>
      </w:r>
    </w:p>
    <w:p>
      <w:pPr>
        <w:spacing w:line="360" w:lineRule="auto"/>
        <w:jc w:val="left"/>
        <w:rPr>
          <w:rFonts w:hint="eastAsia" w:ascii="宋体" w:hAnsi="宋体" w:eastAsia="宋体" w:cs="宋体-PUA"/>
          <w:color w:val="auto"/>
          <w:sz w:val="24"/>
          <w:highlight w:val="none"/>
        </w:rPr>
      </w:pPr>
      <w:r>
        <w:rPr>
          <w:rFonts w:hint="eastAsia" w:ascii="宋体" w:hAnsi="宋体" w:eastAsia="宋体" w:cs="宋体-PUA"/>
          <w:color w:val="auto"/>
          <w:sz w:val="24"/>
          <w:highlight w:val="none"/>
          <w:lang w:val="en-US" w:eastAsia="zh-CN"/>
        </w:rPr>
        <w:t>1.4.1.3</w:t>
      </w:r>
      <w:r>
        <w:rPr>
          <w:rFonts w:hint="eastAsia" w:ascii="宋体" w:hAnsi="宋体" w:eastAsia="宋体" w:cs="宋体-PUA"/>
          <w:color w:val="auto"/>
          <w:sz w:val="24"/>
          <w:highlight w:val="none"/>
        </w:rPr>
        <w:t>中标单位在进场开展勘察测量工作之前，需编制岩土勘察、工程测量、工程物探（含地下管线探测）方案，报发包人审核同意后实施。</w:t>
      </w:r>
    </w:p>
    <w:p>
      <w:pPr>
        <w:spacing w:line="360" w:lineRule="auto"/>
        <w:jc w:val="left"/>
        <w:rPr>
          <w:rFonts w:hint="eastAsia" w:ascii="宋体" w:hAnsi="宋体" w:eastAsia="宋体" w:cs="宋体-PUA"/>
          <w:color w:val="auto"/>
          <w:sz w:val="24"/>
          <w:highlight w:val="none"/>
        </w:rPr>
      </w:pPr>
      <w:r>
        <w:rPr>
          <w:rFonts w:hint="eastAsia" w:ascii="宋体" w:hAnsi="宋体" w:eastAsia="宋体" w:cs="宋体-PUA"/>
          <w:color w:val="auto"/>
          <w:sz w:val="24"/>
          <w:highlight w:val="none"/>
          <w:lang w:val="en-US" w:eastAsia="zh-CN"/>
        </w:rPr>
        <w:t>1.4.1.4本</w:t>
      </w:r>
      <w:r>
        <w:rPr>
          <w:rFonts w:hint="eastAsia" w:ascii="宋体" w:hAnsi="宋体" w:eastAsia="宋体" w:cs="宋体-PUA"/>
          <w:color w:val="auto"/>
          <w:sz w:val="24"/>
          <w:highlight w:val="none"/>
        </w:rPr>
        <w:t>工程设计费参照国家发展计划委员会、建设部2002年颁布的《工程勘察设计收费标准》计算，费用浮动幅度为（1-投标下浮率）。在合同实施期间设计费按建设规模和设计工作量调整，但费率浮动幅度不变。</w:t>
      </w:r>
    </w:p>
    <w:p>
      <w:pPr>
        <w:spacing w:line="360" w:lineRule="auto"/>
        <w:jc w:val="left"/>
        <w:rPr>
          <w:rFonts w:hint="eastAsia" w:ascii="宋体" w:hAnsi="宋体"/>
          <w:color w:val="auto"/>
          <w:sz w:val="24"/>
          <w:highlight w:val="none"/>
        </w:rPr>
      </w:pPr>
      <w:r>
        <w:rPr>
          <w:rFonts w:hint="eastAsia" w:ascii="宋体" w:hAnsi="宋体" w:eastAsia="宋体" w:cs="宋体-PUA"/>
          <w:color w:val="auto"/>
          <w:sz w:val="24"/>
          <w:highlight w:val="none"/>
          <w:lang w:val="en-US" w:eastAsia="zh-CN"/>
        </w:rPr>
        <w:t>1.4.1.5</w:t>
      </w:r>
      <w:r>
        <w:rPr>
          <w:rFonts w:hint="eastAsia" w:ascii="宋体" w:hAnsi="宋体"/>
          <w:color w:val="auto"/>
          <w:sz w:val="24"/>
          <w:highlight w:val="none"/>
        </w:rPr>
        <w:t>投标报价不作为支付依据，实际的勘察设计费用及支付方式以签订的合同为准。</w:t>
      </w:r>
    </w:p>
    <w:p>
      <w:pPr>
        <w:widowControl/>
        <w:shd w:val="clear" w:color="auto" w:fill="FFFFFF"/>
        <w:spacing w:line="360" w:lineRule="auto"/>
        <w:rPr>
          <w:rFonts w:hint="eastAsia" w:ascii="宋体" w:hAnsi="宋体"/>
          <w:color w:val="auto"/>
          <w:sz w:val="24"/>
          <w:highlight w:val="none"/>
        </w:rPr>
      </w:pPr>
      <w:r>
        <w:rPr>
          <w:rFonts w:hint="eastAsia" w:ascii="宋体" w:hAnsi="宋体"/>
          <w:color w:val="auto"/>
          <w:sz w:val="24"/>
          <w:highlight w:val="none"/>
        </w:rPr>
        <w:t xml:space="preserve">1.4.2  </w:t>
      </w:r>
      <w:r>
        <w:rPr>
          <w:rFonts w:ascii="宋体" w:hAnsi="宋体" w:cs="Calibri"/>
          <w:color w:val="auto"/>
          <w:kern w:val="0"/>
          <w:sz w:val="24"/>
          <w:highlight w:val="none"/>
          <w:shd w:val="clear" w:color="auto" w:fill="FFFFFF"/>
          <w:lang w:bidi="ar"/>
        </w:rPr>
        <w:t>财政投资项目应实行限额设计，初步设计的建设内容和建设标准不得超过可行性研究报告批复的范围，编制初步设计概算不得超过经批准的可行性研究报告总投资。政府固定资产投资应当坚持估算控制概算，概算控制预算，预算控制决算的原则</w:t>
      </w:r>
      <w:r>
        <w:rPr>
          <w:rFonts w:hint="eastAsia" w:ascii="宋体" w:hAnsi="宋体" w:cs="Calibri"/>
          <w:color w:val="auto"/>
          <w:kern w:val="0"/>
          <w:sz w:val="24"/>
          <w:highlight w:val="none"/>
          <w:shd w:val="clear" w:color="auto" w:fill="FFFFFF"/>
          <w:lang w:bidi="ar"/>
        </w:rPr>
        <w:t>（如国家、广东省和广州市增城区有新规定按新规定执行）</w:t>
      </w:r>
      <w:r>
        <w:rPr>
          <w:rFonts w:ascii="宋体" w:hAnsi="宋体" w:cs="Calibri"/>
          <w:color w:val="auto"/>
          <w:kern w:val="0"/>
          <w:sz w:val="24"/>
          <w:highlight w:val="none"/>
          <w:shd w:val="clear" w:color="auto" w:fill="FFFFFF"/>
          <w:lang w:bidi="ar"/>
        </w:rPr>
        <w:t>。</w:t>
      </w:r>
    </w:p>
    <w:p>
      <w:pPr>
        <w:widowControl/>
        <w:shd w:val="clear" w:color="auto" w:fill="FFFFFF"/>
        <w:spacing w:line="360" w:lineRule="auto"/>
        <w:rPr>
          <w:rFonts w:hint="eastAsia" w:ascii="宋体" w:hAnsi="宋体" w:cs="Calibri"/>
          <w:color w:val="auto"/>
          <w:kern w:val="0"/>
          <w:sz w:val="24"/>
          <w:highlight w:val="none"/>
          <w:shd w:val="clear" w:color="auto" w:fill="FFFFFF"/>
          <w:lang w:bidi="ar"/>
        </w:rPr>
      </w:pPr>
      <w:r>
        <w:rPr>
          <w:rFonts w:hint="eastAsia" w:ascii="宋体" w:hAnsi="宋体" w:cs="宋体"/>
          <w:color w:val="auto"/>
          <w:kern w:val="0"/>
          <w:sz w:val="24"/>
          <w:highlight w:val="none"/>
        </w:rPr>
        <w:t>1.4.3</w:t>
      </w:r>
      <w:r>
        <w:rPr>
          <w:rFonts w:hint="eastAsia" w:ascii="宋体" w:hAnsi="宋体" w:cs="宋体-PUA"/>
          <w:color w:val="auto"/>
          <w:sz w:val="24"/>
          <w:highlight w:val="none"/>
        </w:rPr>
        <w:t xml:space="preserve">  </w:t>
      </w:r>
      <w:r>
        <w:rPr>
          <w:rFonts w:hint="eastAsia" w:ascii="宋体" w:hAnsi="宋体" w:cs="Calibri"/>
          <w:color w:val="auto"/>
          <w:kern w:val="0"/>
          <w:sz w:val="24"/>
          <w:highlight w:val="none"/>
          <w:shd w:val="clear" w:color="auto" w:fill="FFFFFF"/>
          <w:lang w:bidi="ar"/>
        </w:rPr>
        <w:t>未中标单位经济补偿及补偿金额</w:t>
      </w:r>
    </w:p>
    <w:p>
      <w:pPr>
        <w:widowControl/>
        <w:shd w:val="clear" w:color="auto" w:fill="FFFFFF"/>
        <w:spacing w:line="360" w:lineRule="auto"/>
        <w:jc w:val="left"/>
        <w:rPr>
          <w:rFonts w:hint="eastAsia" w:ascii="宋体" w:hAnsi="宋体"/>
          <w:b/>
          <w:color w:val="auto"/>
          <w:sz w:val="24"/>
          <w:highlight w:val="none"/>
        </w:rPr>
      </w:pPr>
      <w:r>
        <w:rPr>
          <w:rFonts w:hint="eastAsia" w:ascii="宋体"/>
          <w:color w:val="auto"/>
          <w:szCs w:val="21"/>
          <w:highlight w:val="none"/>
        </w:rPr>
        <w:t>■</w:t>
      </w:r>
      <w:r>
        <w:rPr>
          <w:rFonts w:hint="eastAsia" w:ascii="宋体" w:hAnsi="宋体" w:cs="宋体"/>
          <w:color w:val="auto"/>
          <w:kern w:val="0"/>
          <w:sz w:val="24"/>
          <w:highlight w:val="none"/>
          <w:shd w:val="clear" w:color="auto" w:fill="FFFFFF"/>
          <w:lang w:bidi="ar"/>
        </w:rPr>
        <w:t>本工程不设未中标单位经济补偿，投标费用由投标人自理。</w:t>
      </w:r>
    </w:p>
    <w:p>
      <w:pPr>
        <w:topLinePunct/>
        <w:spacing w:line="360" w:lineRule="auto"/>
        <w:jc w:val="left"/>
        <w:rPr>
          <w:rFonts w:hint="eastAsia" w:ascii="宋体" w:hAnsi="宋体"/>
          <w:b/>
          <w:color w:val="auto"/>
          <w:sz w:val="24"/>
          <w:highlight w:val="none"/>
        </w:rPr>
      </w:pPr>
      <w:r>
        <w:rPr>
          <w:rFonts w:hint="eastAsia" w:ascii="宋体" w:hAnsi="宋体"/>
          <w:b/>
          <w:color w:val="auto"/>
          <w:sz w:val="24"/>
          <w:highlight w:val="none"/>
        </w:rPr>
        <w:t>1.5   工期</w:t>
      </w:r>
    </w:p>
    <w:p>
      <w:pPr>
        <w:topLinePunct/>
        <w:spacing w:line="360" w:lineRule="auto"/>
        <w:jc w:val="left"/>
        <w:rPr>
          <w:rFonts w:hint="eastAsia" w:ascii="宋体" w:hAnsi="宋体" w:cs="宋体"/>
          <w:color w:val="auto"/>
          <w:sz w:val="24"/>
          <w:highlight w:val="none"/>
          <w:lang w:bidi="ar"/>
        </w:rPr>
      </w:pPr>
      <w:r>
        <w:rPr>
          <w:rFonts w:hint="eastAsia" w:ascii="宋体" w:hAnsi="宋体"/>
          <w:bCs/>
          <w:color w:val="auto"/>
          <w:sz w:val="24"/>
          <w:highlight w:val="none"/>
        </w:rPr>
        <w:t xml:space="preserve">1.5.1 </w:t>
      </w:r>
      <w:r>
        <w:rPr>
          <w:rFonts w:hint="eastAsia" w:ascii="宋体" w:hAnsi="宋体"/>
          <w:bCs/>
          <w:color w:val="auto"/>
          <w:sz w:val="24"/>
        </w:rPr>
        <w:t>设计工期：中标人应在勘察设计合同签订后</w:t>
      </w:r>
      <w:r>
        <w:rPr>
          <w:rFonts w:hint="eastAsia" w:ascii="宋体" w:hAnsi="宋体"/>
          <w:bCs/>
          <w:color w:val="auto"/>
          <w:sz w:val="24"/>
          <w:u w:val="single"/>
        </w:rPr>
        <w:t xml:space="preserve"> </w:t>
      </w:r>
      <w:r>
        <w:rPr>
          <w:rFonts w:hint="eastAsia" w:ascii="宋体" w:hAnsi="宋体"/>
          <w:bCs/>
          <w:color w:val="auto"/>
          <w:sz w:val="24"/>
          <w:u w:val="single"/>
          <w:lang w:val="en-US" w:eastAsia="zh-CN"/>
        </w:rPr>
        <w:t>3</w:t>
      </w:r>
      <w:r>
        <w:rPr>
          <w:rFonts w:hint="eastAsia" w:ascii="宋体" w:hAnsi="宋体"/>
          <w:bCs/>
          <w:color w:val="auto"/>
          <w:sz w:val="24"/>
          <w:u w:val="single"/>
        </w:rPr>
        <w:t xml:space="preserve">0 </w:t>
      </w:r>
      <w:r>
        <w:rPr>
          <w:rFonts w:hint="eastAsia" w:ascii="宋体" w:hAnsi="宋体"/>
          <w:bCs/>
          <w:color w:val="auto"/>
          <w:sz w:val="24"/>
        </w:rPr>
        <w:t>日历天内完成初步设计，初步设计审查批准后</w:t>
      </w:r>
      <w:r>
        <w:rPr>
          <w:rFonts w:hint="eastAsia" w:ascii="宋体" w:hAnsi="宋体"/>
          <w:bCs/>
          <w:color w:val="auto"/>
          <w:sz w:val="24"/>
          <w:u w:val="single"/>
          <w:lang w:val="en-US" w:eastAsia="zh-CN"/>
        </w:rPr>
        <w:t>3</w:t>
      </w:r>
      <w:r>
        <w:rPr>
          <w:rFonts w:hint="eastAsia" w:ascii="宋体" w:hAnsi="宋体"/>
          <w:bCs/>
          <w:color w:val="auto"/>
          <w:sz w:val="24"/>
          <w:u w:val="single"/>
        </w:rPr>
        <w:t>0</w:t>
      </w:r>
      <w:r>
        <w:rPr>
          <w:rFonts w:hint="eastAsia" w:ascii="宋体" w:hAnsi="宋体"/>
          <w:bCs/>
          <w:color w:val="auto"/>
          <w:sz w:val="24"/>
        </w:rPr>
        <w:t>日历天内完成施工图设计，施工图设计文件经审查发现问题后</w:t>
      </w:r>
      <w:r>
        <w:rPr>
          <w:rFonts w:hint="eastAsia" w:ascii="宋体" w:hAnsi="宋体"/>
          <w:bCs/>
          <w:color w:val="auto"/>
          <w:sz w:val="24"/>
          <w:lang w:val="en-US" w:eastAsia="zh-CN"/>
        </w:rPr>
        <w:t>1</w:t>
      </w:r>
      <w:r>
        <w:rPr>
          <w:rFonts w:hint="eastAsia" w:ascii="宋体" w:hAnsi="宋体"/>
          <w:bCs/>
          <w:color w:val="auto"/>
          <w:sz w:val="24"/>
        </w:rPr>
        <w:t>0日历天内完成补充、修改，施工图设计文件补充完善后</w:t>
      </w:r>
      <w:r>
        <w:rPr>
          <w:rFonts w:hint="eastAsia" w:ascii="宋体" w:hAnsi="宋体"/>
          <w:bCs/>
          <w:color w:val="auto"/>
          <w:sz w:val="24"/>
          <w:lang w:val="en-US" w:eastAsia="zh-CN"/>
        </w:rPr>
        <w:t>1</w:t>
      </w:r>
      <w:r>
        <w:rPr>
          <w:rFonts w:hint="eastAsia" w:ascii="宋体" w:hAnsi="宋体"/>
          <w:bCs/>
          <w:color w:val="auto"/>
          <w:sz w:val="24"/>
        </w:rPr>
        <w:t>0日历天</w:t>
      </w:r>
      <w:r>
        <w:rPr>
          <w:rFonts w:hint="eastAsia" w:ascii="宋体" w:hAnsi="宋体" w:cs="宋体"/>
          <w:color w:val="auto"/>
          <w:sz w:val="24"/>
          <w:lang w:bidi="ar"/>
        </w:rPr>
        <w:t>通过最终审查</w:t>
      </w:r>
      <w:r>
        <w:rPr>
          <w:rFonts w:hint="eastAsia" w:ascii="宋体" w:hAnsi="宋体"/>
          <w:bCs/>
          <w:color w:val="auto"/>
          <w:sz w:val="24"/>
        </w:rPr>
        <w:t>。如果延误工期，承包人向发包人</w:t>
      </w:r>
      <w:r>
        <w:rPr>
          <w:rFonts w:hint="eastAsia" w:ascii="宋体" w:hAnsi="宋体" w:cs="宋体"/>
          <w:color w:val="auto"/>
          <w:sz w:val="24"/>
          <w:lang w:bidi="ar"/>
        </w:rPr>
        <w:t>支付的误期损害赔偿费每天为最终合同价格的0.1%；误期损害赔偿费的最高限额为最终合同价格的20%。</w:t>
      </w:r>
    </w:p>
    <w:p>
      <w:pPr>
        <w:topLinePunct/>
        <w:spacing w:line="360" w:lineRule="auto"/>
        <w:jc w:val="left"/>
        <w:rPr>
          <w:rFonts w:hint="eastAsia" w:ascii="宋体" w:hAnsi="宋体"/>
          <w:bCs/>
          <w:color w:val="auto"/>
          <w:sz w:val="24"/>
          <w:highlight w:val="none"/>
        </w:rPr>
      </w:pPr>
      <w:r>
        <w:rPr>
          <w:rFonts w:hint="eastAsia" w:ascii="宋体" w:hAnsi="宋体"/>
          <w:bCs/>
          <w:color w:val="auto"/>
          <w:sz w:val="24"/>
          <w:highlight w:val="none"/>
        </w:rPr>
        <w:t>1.5.2 勘察工期：承包人提交勘察成果文件的工期必须满足设计工期要求。如果延误工期，承包人向发包人支付的误期损害赔偿费每天为合同价的</w:t>
      </w:r>
      <w:r>
        <w:rPr>
          <w:rFonts w:hint="eastAsia" w:ascii="宋体" w:hAnsi="宋体"/>
          <w:bCs/>
          <w:color w:val="auto"/>
          <w:sz w:val="24"/>
          <w:highlight w:val="none"/>
          <w:u w:val="single"/>
        </w:rPr>
        <w:t>0.1%</w:t>
      </w:r>
      <w:r>
        <w:rPr>
          <w:rFonts w:hint="eastAsia" w:ascii="宋体" w:hAnsi="宋体" w:cs="宋体"/>
          <w:color w:val="auto"/>
          <w:sz w:val="24"/>
          <w:highlight w:val="none"/>
          <w:lang w:bidi="ar"/>
        </w:rPr>
        <w:t>；误期损害赔偿费的最高限额为最终合同价格的20%</w:t>
      </w:r>
      <w:r>
        <w:rPr>
          <w:rFonts w:hint="eastAsia" w:ascii="宋体" w:hAnsi="宋体"/>
          <w:bCs/>
          <w:color w:val="auto"/>
          <w:sz w:val="24"/>
          <w:highlight w:val="none"/>
        </w:rPr>
        <w:t>。</w:t>
      </w:r>
    </w:p>
    <w:p>
      <w:pPr>
        <w:topLinePunct/>
        <w:spacing w:line="360" w:lineRule="auto"/>
        <w:jc w:val="left"/>
        <w:rPr>
          <w:rFonts w:hint="eastAsia" w:ascii="宋体" w:hAnsi="宋体"/>
          <w:b/>
          <w:color w:val="auto"/>
          <w:sz w:val="24"/>
          <w:highlight w:val="none"/>
        </w:rPr>
      </w:pPr>
      <w:r>
        <w:rPr>
          <w:rFonts w:hint="eastAsia" w:ascii="宋体" w:hAnsi="宋体"/>
          <w:b/>
          <w:color w:val="auto"/>
          <w:sz w:val="24"/>
          <w:highlight w:val="none"/>
        </w:rPr>
        <w:t>1.6   其他事项</w:t>
      </w:r>
    </w:p>
    <w:p>
      <w:pPr>
        <w:topLinePunct/>
        <w:spacing w:line="360" w:lineRule="auto"/>
        <w:jc w:val="left"/>
        <w:rPr>
          <w:rFonts w:hint="eastAsia" w:ascii="宋体" w:hAnsi="宋体"/>
          <w:color w:val="auto"/>
          <w:sz w:val="24"/>
          <w:highlight w:val="none"/>
        </w:rPr>
      </w:pPr>
      <w:r>
        <w:rPr>
          <w:rFonts w:hint="eastAsia" w:ascii="宋体" w:hAnsi="宋体"/>
          <w:color w:val="auto"/>
          <w:sz w:val="24"/>
          <w:highlight w:val="none"/>
        </w:rPr>
        <w:t>1.6.1  投标时是否需要提交设计模型：</w:t>
      </w:r>
      <w:r>
        <w:rPr>
          <w:rFonts w:hint="eastAsia" w:ascii="宋体" w:hAnsi="宋体"/>
          <w:color w:val="auto"/>
          <w:sz w:val="24"/>
          <w:highlight w:val="none"/>
          <w:u w:val="single"/>
        </w:rPr>
        <w:t xml:space="preserve"> 否 </w:t>
      </w:r>
      <w:r>
        <w:rPr>
          <w:rFonts w:hint="eastAsia" w:ascii="宋体" w:hAnsi="宋体"/>
          <w:color w:val="auto"/>
          <w:sz w:val="24"/>
          <w:highlight w:val="none"/>
        </w:rPr>
        <w:t>。</w:t>
      </w:r>
    </w:p>
    <w:p>
      <w:pPr>
        <w:topLinePunct/>
        <w:spacing w:line="360" w:lineRule="auto"/>
        <w:jc w:val="left"/>
        <w:rPr>
          <w:rFonts w:hint="eastAsia" w:ascii="宋体" w:hAnsi="宋体"/>
          <w:color w:val="auto"/>
          <w:sz w:val="24"/>
          <w:highlight w:val="none"/>
        </w:rPr>
      </w:pPr>
      <w:r>
        <w:rPr>
          <w:rFonts w:hint="eastAsia" w:ascii="宋体" w:hAnsi="宋体"/>
          <w:color w:val="auto"/>
          <w:sz w:val="24"/>
          <w:highlight w:val="none"/>
        </w:rPr>
        <w:t>1.6.2  招标项目的电子地形图及相关资料由投标人自行收集。</w:t>
      </w:r>
    </w:p>
    <w:p>
      <w:pPr>
        <w:topLinePunct/>
        <w:spacing w:line="360" w:lineRule="auto"/>
        <w:ind w:right="-290" w:rightChars="-138"/>
        <w:jc w:val="left"/>
        <w:rPr>
          <w:rFonts w:hint="eastAsia" w:ascii="宋体" w:hAnsi="宋体"/>
          <w:color w:val="auto"/>
          <w:sz w:val="24"/>
          <w:highlight w:val="none"/>
        </w:rPr>
      </w:pPr>
      <w:r>
        <w:rPr>
          <w:rFonts w:hint="eastAsia" w:ascii="宋体" w:hAnsi="宋体"/>
          <w:color w:val="auto"/>
          <w:sz w:val="24"/>
          <w:highlight w:val="none"/>
        </w:rPr>
        <w:t>1.6.3  潜在投标人或利害关系人对本招标公告及招标内容异议的，可向招标人书面提出。</w:t>
      </w:r>
    </w:p>
    <w:p>
      <w:pPr>
        <w:topLinePunct/>
        <w:spacing w:line="360" w:lineRule="auto"/>
        <w:ind w:right="-290" w:rightChars="-138"/>
        <w:jc w:val="left"/>
        <w:rPr>
          <w:rFonts w:hint="eastAsia" w:ascii="宋体" w:hAnsi="宋体" w:eastAsia="宋体"/>
          <w:color w:val="auto"/>
          <w:sz w:val="24"/>
          <w:highlight w:val="none"/>
          <w:lang w:eastAsia="zh-CN"/>
        </w:rPr>
      </w:pPr>
      <w:r>
        <w:rPr>
          <w:rFonts w:hint="eastAsia" w:ascii="宋体" w:hAnsi="宋体"/>
          <w:color w:val="auto"/>
          <w:sz w:val="24"/>
          <w:highlight w:val="none"/>
        </w:rPr>
        <w:t>异议受理部门：</w:t>
      </w:r>
      <w:r>
        <w:rPr>
          <w:rFonts w:hint="eastAsia" w:ascii="宋体" w:hAnsi="宋体"/>
          <w:color w:val="auto"/>
          <w:sz w:val="24"/>
          <w:highlight w:val="none"/>
          <w:u w:val="single"/>
          <w:lang w:eastAsia="zh-CN"/>
        </w:rPr>
        <w:t>广州市增城区中新镇人民政府</w:t>
      </w:r>
    </w:p>
    <w:p>
      <w:pPr>
        <w:topLinePunct/>
        <w:spacing w:line="360" w:lineRule="auto"/>
        <w:jc w:val="left"/>
        <w:rPr>
          <w:rFonts w:hint="eastAsia" w:ascii="宋体" w:hAnsi="宋体"/>
          <w:color w:val="auto"/>
          <w:sz w:val="24"/>
          <w:highlight w:val="none"/>
        </w:rPr>
      </w:pPr>
      <w:r>
        <w:rPr>
          <w:rFonts w:hint="eastAsia" w:ascii="宋体" w:hAnsi="宋体"/>
          <w:color w:val="auto"/>
          <w:sz w:val="24"/>
          <w:highlight w:val="none"/>
        </w:rPr>
        <w:t>异议受理电话：</w:t>
      </w:r>
      <w:r>
        <w:rPr>
          <w:rFonts w:hint="eastAsia" w:ascii="宋体" w:hAnsi="宋体"/>
          <w:color w:val="auto"/>
          <w:sz w:val="24"/>
          <w:highlight w:val="none"/>
          <w:u w:val="single"/>
        </w:rPr>
        <w:t>020-</w:t>
      </w:r>
      <w:r>
        <w:rPr>
          <w:rFonts w:hint="eastAsia" w:ascii="宋体" w:hAnsi="宋体"/>
          <w:color w:val="auto"/>
          <w:sz w:val="24"/>
          <w:highlight w:val="none"/>
          <w:u w:val="single"/>
          <w:lang w:val="en-US" w:eastAsia="zh-CN"/>
        </w:rPr>
        <w:t xml:space="preserve">82866169 </w:t>
      </w:r>
      <w:r>
        <w:rPr>
          <w:rFonts w:hint="eastAsia" w:ascii="宋体" w:hAnsi="宋体"/>
          <w:color w:val="auto"/>
          <w:sz w:val="24"/>
          <w:highlight w:val="none"/>
        </w:rPr>
        <w:t xml:space="preserve"> </w:t>
      </w:r>
    </w:p>
    <w:p>
      <w:pPr>
        <w:topLinePunct/>
        <w:spacing w:line="360" w:lineRule="auto"/>
        <w:ind w:right="-290" w:rightChars="-138"/>
        <w:jc w:val="left"/>
        <w:rPr>
          <w:rFonts w:hint="default" w:ascii="宋体" w:hAnsi="宋体" w:eastAsia="宋体"/>
          <w:color w:val="auto"/>
          <w:sz w:val="24"/>
          <w:highlight w:val="none"/>
          <w:u w:val="single"/>
          <w:lang w:val="en-US" w:eastAsia="zh-CN"/>
        </w:rPr>
      </w:pPr>
      <w:r>
        <w:rPr>
          <w:rFonts w:hint="eastAsia" w:ascii="宋体" w:hAnsi="宋体"/>
          <w:color w:val="auto"/>
          <w:sz w:val="24"/>
          <w:highlight w:val="none"/>
        </w:rPr>
        <w:t>地址：</w:t>
      </w:r>
      <w:r>
        <w:rPr>
          <w:rFonts w:hint="eastAsia" w:ascii="宋体" w:hAnsi="宋体"/>
          <w:color w:val="auto"/>
          <w:sz w:val="24"/>
          <w:highlight w:val="none"/>
          <w:u w:val="single"/>
          <w:lang w:eastAsia="zh-CN"/>
        </w:rPr>
        <w:t>广州市增城区</w:t>
      </w:r>
      <w:r>
        <w:rPr>
          <w:rFonts w:hint="eastAsia" w:ascii="宋体" w:hAnsi="宋体"/>
          <w:color w:val="auto"/>
          <w:sz w:val="24"/>
          <w:highlight w:val="none"/>
          <w:u w:val="single"/>
          <w:lang w:val="en-US" w:eastAsia="zh-CN"/>
        </w:rPr>
        <w:t>中新镇中福路30号</w:t>
      </w:r>
    </w:p>
    <w:p>
      <w:pPr>
        <w:topLinePunct/>
        <w:spacing w:line="360" w:lineRule="auto"/>
        <w:ind w:right="-290" w:rightChars="-138"/>
        <w:jc w:val="left"/>
        <w:rPr>
          <w:rFonts w:hint="eastAsia" w:ascii="宋体" w:hAnsi="宋体"/>
          <w:color w:val="auto"/>
          <w:sz w:val="24"/>
          <w:highlight w:val="none"/>
          <w:u w:val="single"/>
        </w:rPr>
      </w:pPr>
      <w:r>
        <w:rPr>
          <w:rFonts w:hint="eastAsia" w:ascii="宋体" w:hAnsi="宋体"/>
          <w:color w:val="auto"/>
          <w:sz w:val="24"/>
          <w:highlight w:val="none"/>
        </w:rPr>
        <w:t>1.6.4</w:t>
      </w:r>
      <w:r>
        <w:rPr>
          <w:rFonts w:hint="eastAsia" w:ascii="宋体" w:hAnsi="宋体" w:cs="宋体-PUA"/>
          <w:color w:val="auto"/>
          <w:sz w:val="24"/>
          <w:highlight w:val="none"/>
        </w:rPr>
        <w:t xml:space="preserve">  </w:t>
      </w:r>
      <w:r>
        <w:rPr>
          <w:rFonts w:hint="eastAsia" w:ascii="宋体" w:hAnsi="宋体"/>
          <w:color w:val="auto"/>
          <w:sz w:val="24"/>
          <w:highlight w:val="none"/>
          <w:u w:val="single"/>
        </w:rPr>
        <w:t>本次招标公告同时在广州公共资源交易中心网站（网址：http://www.gzggzy.cn/）、 广东省招标投标监管网站（网址：</w:t>
      </w:r>
      <w:r>
        <w:rPr>
          <w:rFonts w:ascii="宋体" w:hAnsi="宋体"/>
          <w:color w:val="auto"/>
          <w:sz w:val="24"/>
          <w:highlight w:val="none"/>
          <w:u w:val="single"/>
        </w:rPr>
        <w:t>http://zbtb.gd.gov.cn/login</w:t>
      </w:r>
      <w:r>
        <w:rPr>
          <w:rFonts w:hint="eastAsia" w:ascii="宋体" w:hAnsi="宋体"/>
          <w:color w:val="auto"/>
          <w:sz w:val="24"/>
          <w:highlight w:val="none"/>
          <w:u w:val="single"/>
        </w:rPr>
        <w:t>）、中国招标投标公共服务平台（网址：</w:t>
      </w:r>
      <w:r>
        <w:rPr>
          <w:rFonts w:hint="eastAsia" w:ascii="宋体" w:hAnsi="宋体"/>
          <w:color w:val="auto"/>
          <w:sz w:val="24"/>
          <w:highlight w:val="none"/>
          <w:u w:val="single"/>
        </w:rPr>
        <w:fldChar w:fldCharType="begin"/>
      </w:r>
      <w:r>
        <w:rPr>
          <w:rFonts w:hint="eastAsia" w:ascii="宋体" w:hAnsi="宋体"/>
          <w:color w:val="auto"/>
          <w:sz w:val="24"/>
          <w:highlight w:val="none"/>
          <w:u w:val="single"/>
        </w:rPr>
        <w:instrText xml:space="preserve"> HYPERLINK "http://www.cebpubservice.com）等法定媒体发布。本公告的修改、补充，在广州公共资源交易中心网站发布。本公告在各媒体发布的文本如有不同之处，以在广州公共资源交易中心网站发布的文本为准。" </w:instrText>
      </w:r>
      <w:r>
        <w:rPr>
          <w:rFonts w:hint="eastAsia" w:ascii="宋体" w:hAnsi="宋体"/>
          <w:color w:val="auto"/>
          <w:sz w:val="24"/>
          <w:highlight w:val="none"/>
          <w:u w:val="single"/>
        </w:rPr>
        <w:fldChar w:fldCharType="separate"/>
      </w:r>
      <w:r>
        <w:rPr>
          <w:rStyle w:val="9"/>
          <w:rFonts w:hint="eastAsia" w:ascii="宋体" w:hAnsi="宋体"/>
          <w:color w:val="auto"/>
          <w:sz w:val="24"/>
          <w:highlight w:val="none"/>
        </w:rPr>
        <w:t>http://www.cebpubservice.com）和</w:t>
      </w:r>
      <w:r>
        <w:rPr>
          <w:rFonts w:hint="eastAsia" w:ascii="宋体" w:hAnsi="宋体"/>
          <w:color w:val="auto"/>
          <w:sz w:val="24"/>
          <w:highlight w:val="none"/>
          <w:u w:val="single"/>
        </w:rPr>
        <w:t>广州市增城区人民政府门户网站的“首页&gt;公开&gt;公共资源配置领域&gt;工程建设项目招投标</w:t>
      </w:r>
      <w:r>
        <w:rPr>
          <w:rStyle w:val="9"/>
          <w:rFonts w:hint="eastAsia" w:ascii="宋体" w:hAnsi="宋体"/>
          <w:color w:val="auto"/>
          <w:sz w:val="24"/>
          <w:highlight w:val="none"/>
        </w:rPr>
        <w:t>等法定媒体发布。本公告的修改、补充，在广州公共资源交易中心网站发布。本公告在各媒体发布的文本如有不同之处，以在广州公共资源交易中心网站发布的文本为准。</w:t>
      </w:r>
      <w:r>
        <w:rPr>
          <w:rFonts w:hint="eastAsia" w:ascii="宋体" w:hAnsi="宋体"/>
          <w:color w:val="auto"/>
          <w:sz w:val="24"/>
          <w:highlight w:val="none"/>
          <w:u w:val="single"/>
        </w:rPr>
        <w:fldChar w:fldCharType="end"/>
      </w:r>
    </w:p>
    <w:p>
      <w:pPr>
        <w:topLinePunct/>
        <w:spacing w:line="360" w:lineRule="auto"/>
        <w:jc w:val="left"/>
        <w:rPr>
          <w:rFonts w:hint="eastAsia" w:ascii="宋体" w:hAnsi="宋体"/>
          <w:color w:val="auto"/>
          <w:sz w:val="24"/>
          <w:highlight w:val="none"/>
        </w:rPr>
      </w:pPr>
      <w:r>
        <w:rPr>
          <w:rFonts w:hint="eastAsia" w:ascii="宋体" w:hAnsi="宋体"/>
          <w:b/>
          <w:color w:val="auto"/>
          <w:sz w:val="24"/>
          <w:highlight w:val="none"/>
        </w:rPr>
        <w:t xml:space="preserve">1.7   </w:t>
      </w:r>
      <w:r>
        <w:rPr>
          <w:rFonts w:hint="eastAsia" w:ascii="宋体" w:hAnsi="宋体"/>
          <w:b/>
          <w:bCs/>
          <w:color w:val="auto"/>
          <w:sz w:val="24"/>
          <w:highlight w:val="none"/>
        </w:rPr>
        <w:t>招标人</w:t>
      </w:r>
    </w:p>
    <w:p>
      <w:pPr>
        <w:topLinePunct/>
        <w:spacing w:line="360" w:lineRule="auto"/>
        <w:outlineLvl w:val="0"/>
        <w:rPr>
          <w:rFonts w:hint="eastAsia" w:ascii="宋体" w:hAnsi="宋体" w:eastAsia="宋体"/>
          <w:color w:val="auto"/>
          <w:sz w:val="24"/>
          <w:highlight w:val="none"/>
          <w:lang w:eastAsia="zh-CN"/>
        </w:rPr>
      </w:pPr>
      <w:r>
        <w:rPr>
          <w:rFonts w:hint="eastAsia" w:ascii="宋体" w:hAnsi="宋体"/>
          <w:color w:val="auto"/>
          <w:sz w:val="24"/>
          <w:highlight w:val="none"/>
        </w:rPr>
        <w:t>1.7.1</w:t>
      </w:r>
      <w:r>
        <w:rPr>
          <w:rFonts w:hint="eastAsia" w:ascii="宋体" w:hAnsi="宋体" w:cs="宋体-PUA"/>
          <w:color w:val="auto"/>
          <w:sz w:val="24"/>
          <w:highlight w:val="none"/>
        </w:rPr>
        <w:t xml:space="preserve">  </w:t>
      </w:r>
      <w:r>
        <w:rPr>
          <w:rFonts w:hint="eastAsia" w:ascii="宋体" w:hAnsi="宋体"/>
          <w:color w:val="auto"/>
          <w:sz w:val="24"/>
          <w:highlight w:val="none"/>
        </w:rPr>
        <w:t>名称：</w:t>
      </w:r>
      <w:r>
        <w:rPr>
          <w:rFonts w:hint="eastAsia" w:ascii="宋体" w:hAnsi="宋体"/>
          <w:color w:val="auto"/>
          <w:sz w:val="24"/>
          <w:highlight w:val="none"/>
          <w:u w:val="single"/>
          <w:lang w:eastAsia="zh-CN"/>
        </w:rPr>
        <w:t>广州市增城区中新镇人民政府</w:t>
      </w:r>
    </w:p>
    <w:p>
      <w:pPr>
        <w:topLinePunct/>
        <w:spacing w:line="360" w:lineRule="auto"/>
        <w:outlineLvl w:val="0"/>
        <w:rPr>
          <w:rFonts w:hint="eastAsia" w:ascii="宋体" w:hAnsi="宋体" w:eastAsia="宋体"/>
          <w:color w:val="auto"/>
          <w:sz w:val="24"/>
          <w:highlight w:val="none"/>
          <w:lang w:eastAsia="zh-CN"/>
        </w:rPr>
      </w:pPr>
      <w:r>
        <w:rPr>
          <w:rFonts w:hint="eastAsia" w:ascii="宋体" w:hAnsi="宋体"/>
          <w:color w:val="auto"/>
          <w:sz w:val="24"/>
          <w:highlight w:val="none"/>
        </w:rPr>
        <w:t>1.7.2</w:t>
      </w:r>
      <w:r>
        <w:rPr>
          <w:rFonts w:hint="eastAsia" w:ascii="宋体" w:hAnsi="宋体" w:cs="宋体-PUA"/>
          <w:color w:val="auto"/>
          <w:sz w:val="24"/>
          <w:highlight w:val="none"/>
        </w:rPr>
        <w:t xml:space="preserve">  </w:t>
      </w:r>
      <w:r>
        <w:rPr>
          <w:rFonts w:hint="eastAsia" w:ascii="宋体" w:hAnsi="宋体"/>
          <w:color w:val="auto"/>
          <w:sz w:val="24"/>
          <w:highlight w:val="none"/>
        </w:rPr>
        <w:t>地址：</w:t>
      </w:r>
      <w:r>
        <w:rPr>
          <w:rFonts w:hint="eastAsia" w:ascii="宋体" w:hAnsi="宋体"/>
          <w:color w:val="auto"/>
          <w:sz w:val="24"/>
          <w:highlight w:val="none"/>
          <w:u w:val="single"/>
          <w:lang w:eastAsia="zh-CN"/>
        </w:rPr>
        <w:t>广州市增城区</w:t>
      </w:r>
      <w:r>
        <w:rPr>
          <w:rFonts w:hint="eastAsia" w:ascii="宋体" w:hAnsi="宋体"/>
          <w:color w:val="auto"/>
          <w:sz w:val="24"/>
          <w:highlight w:val="none"/>
          <w:u w:val="single"/>
          <w:lang w:val="en-US" w:eastAsia="zh-CN"/>
        </w:rPr>
        <w:t>中新镇中福路30号</w:t>
      </w:r>
    </w:p>
    <w:p>
      <w:pPr>
        <w:topLinePunct/>
        <w:spacing w:line="360" w:lineRule="auto"/>
        <w:jc w:val="left"/>
        <w:outlineLvl w:val="0"/>
        <w:rPr>
          <w:rFonts w:hint="eastAsia" w:ascii="宋体" w:hAnsi="宋体" w:eastAsia="宋体"/>
          <w:color w:val="auto"/>
          <w:sz w:val="24"/>
          <w:highlight w:val="none"/>
          <w:u w:val="single"/>
          <w:lang w:eastAsia="zh-CN"/>
        </w:rPr>
      </w:pPr>
      <w:r>
        <w:rPr>
          <w:rFonts w:hint="eastAsia" w:ascii="宋体" w:hAnsi="宋体"/>
          <w:color w:val="auto"/>
          <w:sz w:val="24"/>
          <w:highlight w:val="none"/>
        </w:rPr>
        <w:t>1.7.3</w:t>
      </w:r>
      <w:r>
        <w:rPr>
          <w:rFonts w:hint="eastAsia" w:ascii="宋体" w:hAnsi="宋体" w:cs="宋体-PUA"/>
          <w:color w:val="auto"/>
          <w:sz w:val="24"/>
          <w:highlight w:val="none"/>
        </w:rPr>
        <w:t xml:space="preserve">  </w:t>
      </w:r>
      <w:r>
        <w:rPr>
          <w:rFonts w:hint="eastAsia" w:ascii="宋体" w:hAnsi="宋体"/>
          <w:color w:val="auto"/>
          <w:sz w:val="24"/>
          <w:highlight w:val="none"/>
        </w:rPr>
        <w:t>联系人：</w:t>
      </w:r>
      <w:r>
        <w:rPr>
          <w:rFonts w:hint="eastAsia" w:ascii="宋体" w:hAnsi="宋体"/>
          <w:color w:val="auto"/>
          <w:sz w:val="24"/>
          <w:highlight w:val="none"/>
          <w:u w:val="single"/>
          <w:lang w:val="en-US" w:eastAsia="zh-CN"/>
        </w:rPr>
        <w:t>廖</w:t>
      </w:r>
      <w:r>
        <w:rPr>
          <w:rFonts w:hint="eastAsia" w:ascii="宋体" w:hAnsi="宋体"/>
          <w:color w:val="auto"/>
          <w:sz w:val="24"/>
          <w:highlight w:val="none"/>
          <w:u w:val="single"/>
          <w:lang w:eastAsia="zh-CN"/>
        </w:rPr>
        <w:t>工</w:t>
      </w:r>
    </w:p>
    <w:p>
      <w:pPr>
        <w:topLinePunct/>
        <w:spacing w:line="360" w:lineRule="auto"/>
        <w:jc w:val="left"/>
        <w:outlineLvl w:val="0"/>
        <w:rPr>
          <w:rFonts w:hint="eastAsia" w:ascii="宋体" w:hAnsi="宋体" w:eastAsia="宋体"/>
          <w:color w:val="auto"/>
          <w:sz w:val="24"/>
          <w:highlight w:val="none"/>
          <w:lang w:eastAsia="zh-CN"/>
        </w:rPr>
      </w:pPr>
      <w:r>
        <w:rPr>
          <w:rFonts w:hint="eastAsia" w:ascii="宋体" w:hAnsi="宋体"/>
          <w:color w:val="auto"/>
          <w:sz w:val="24"/>
          <w:highlight w:val="none"/>
        </w:rPr>
        <w:t>1.7.4</w:t>
      </w:r>
      <w:r>
        <w:rPr>
          <w:rFonts w:hint="eastAsia" w:ascii="宋体" w:hAnsi="宋体" w:cs="宋体-PUA"/>
          <w:color w:val="auto"/>
          <w:sz w:val="24"/>
          <w:highlight w:val="none"/>
        </w:rPr>
        <w:t xml:space="preserve">  </w:t>
      </w:r>
      <w:r>
        <w:rPr>
          <w:rFonts w:hint="eastAsia" w:ascii="宋体" w:hAnsi="宋体"/>
          <w:color w:val="auto"/>
          <w:sz w:val="24"/>
          <w:highlight w:val="none"/>
        </w:rPr>
        <w:t>电话号码：</w:t>
      </w:r>
      <w:r>
        <w:rPr>
          <w:rFonts w:ascii="宋体" w:hAnsi="宋体"/>
          <w:color w:val="auto"/>
          <w:szCs w:val="22"/>
          <w:highlight w:val="none"/>
          <w:u w:val="single"/>
        </w:rPr>
        <w:t>020-</w:t>
      </w:r>
      <w:r>
        <w:rPr>
          <w:rFonts w:hint="eastAsia" w:ascii="宋体" w:hAnsi="宋体"/>
          <w:color w:val="auto"/>
          <w:sz w:val="24"/>
          <w:highlight w:val="none"/>
          <w:u w:val="single"/>
          <w:lang w:val="en-US" w:eastAsia="zh-CN"/>
        </w:rPr>
        <w:t xml:space="preserve">82866169  </w:t>
      </w:r>
    </w:p>
    <w:p>
      <w:pPr>
        <w:topLinePunct/>
        <w:spacing w:line="360" w:lineRule="auto"/>
        <w:jc w:val="left"/>
        <w:rPr>
          <w:rFonts w:hint="eastAsia" w:ascii="宋体" w:hAnsi="宋体"/>
          <w:b/>
          <w:color w:val="auto"/>
          <w:sz w:val="24"/>
          <w:highlight w:val="none"/>
        </w:rPr>
      </w:pPr>
    </w:p>
    <w:p>
      <w:pPr>
        <w:topLinePunct/>
        <w:spacing w:line="360" w:lineRule="auto"/>
        <w:jc w:val="left"/>
        <w:rPr>
          <w:rFonts w:hint="eastAsia" w:ascii="宋体" w:hAnsi="宋体"/>
          <w:color w:val="auto"/>
          <w:sz w:val="24"/>
          <w:highlight w:val="none"/>
        </w:rPr>
      </w:pPr>
      <w:r>
        <w:rPr>
          <w:rFonts w:hint="eastAsia" w:ascii="宋体" w:hAnsi="宋体"/>
          <w:b/>
          <w:color w:val="auto"/>
          <w:sz w:val="24"/>
          <w:highlight w:val="none"/>
        </w:rPr>
        <w:t xml:space="preserve">1.8   </w:t>
      </w:r>
      <w:r>
        <w:rPr>
          <w:rFonts w:hint="eastAsia" w:ascii="宋体" w:hAnsi="宋体"/>
          <w:b/>
          <w:bCs/>
          <w:color w:val="auto"/>
          <w:sz w:val="24"/>
          <w:highlight w:val="none"/>
        </w:rPr>
        <w:t>招标代理机构</w:t>
      </w:r>
    </w:p>
    <w:p>
      <w:pPr>
        <w:topLinePunct/>
        <w:spacing w:line="360" w:lineRule="auto"/>
        <w:jc w:val="left"/>
        <w:rPr>
          <w:rFonts w:hint="eastAsia" w:ascii="宋体" w:hAnsi="宋体" w:eastAsia="宋体"/>
          <w:bCs/>
          <w:color w:val="auto"/>
          <w:sz w:val="24"/>
          <w:highlight w:val="none"/>
          <w:lang w:eastAsia="zh-CN"/>
        </w:rPr>
      </w:pPr>
      <w:r>
        <w:rPr>
          <w:rFonts w:hint="eastAsia" w:ascii="宋体" w:hAnsi="宋体"/>
          <w:bCs/>
          <w:color w:val="auto"/>
          <w:sz w:val="24"/>
          <w:highlight w:val="none"/>
        </w:rPr>
        <w:t>1.8.1 名称：</w:t>
      </w:r>
      <w:r>
        <w:rPr>
          <w:rFonts w:hint="eastAsia" w:ascii="宋体" w:hAnsi="宋体"/>
          <w:bCs/>
          <w:color w:val="auto"/>
          <w:sz w:val="24"/>
          <w:highlight w:val="none"/>
          <w:u w:val="single"/>
          <w:lang w:eastAsia="zh-CN"/>
        </w:rPr>
        <w:t>广东粤能工程管理有限公司</w:t>
      </w:r>
    </w:p>
    <w:p>
      <w:pPr>
        <w:topLinePunct/>
        <w:spacing w:line="360" w:lineRule="auto"/>
        <w:jc w:val="left"/>
        <w:rPr>
          <w:rFonts w:hint="eastAsia" w:ascii="宋体" w:hAnsi="宋体" w:eastAsia="宋体"/>
          <w:bCs/>
          <w:color w:val="auto"/>
          <w:sz w:val="24"/>
          <w:highlight w:val="none"/>
          <w:u w:val="single"/>
          <w:lang w:eastAsia="zh-CN"/>
        </w:rPr>
      </w:pPr>
      <w:r>
        <w:rPr>
          <w:rFonts w:hint="eastAsia" w:ascii="宋体" w:hAnsi="宋体"/>
          <w:bCs/>
          <w:color w:val="auto"/>
          <w:sz w:val="24"/>
          <w:highlight w:val="none"/>
        </w:rPr>
        <w:t>1.8.2 地址：</w:t>
      </w:r>
      <w:r>
        <w:rPr>
          <w:rFonts w:hint="eastAsia" w:ascii="宋体" w:hAnsi="宋体"/>
          <w:bCs/>
          <w:color w:val="auto"/>
          <w:sz w:val="24"/>
          <w:highlight w:val="none"/>
          <w:u w:val="single"/>
        </w:rPr>
        <w:t>广州市天河区华观路明旭街1号万科智慧商业广场B1-2栋12楼</w:t>
      </w:r>
    </w:p>
    <w:p>
      <w:pPr>
        <w:topLinePunct/>
        <w:spacing w:line="360" w:lineRule="auto"/>
        <w:jc w:val="left"/>
        <w:rPr>
          <w:rFonts w:hint="eastAsia" w:ascii="宋体" w:hAnsi="宋体" w:eastAsia="宋体"/>
          <w:bCs/>
          <w:color w:val="auto"/>
          <w:sz w:val="24"/>
          <w:highlight w:val="none"/>
          <w:lang w:eastAsia="zh-CN"/>
        </w:rPr>
      </w:pPr>
      <w:r>
        <w:rPr>
          <w:rFonts w:hint="eastAsia" w:ascii="宋体" w:hAnsi="宋体"/>
          <w:bCs/>
          <w:color w:val="auto"/>
          <w:sz w:val="24"/>
          <w:highlight w:val="none"/>
        </w:rPr>
        <w:t>1.8.3 联系人：</w:t>
      </w:r>
      <w:r>
        <w:rPr>
          <w:rFonts w:hint="eastAsia" w:ascii="宋体" w:hAnsi="宋体"/>
          <w:bCs/>
          <w:color w:val="auto"/>
          <w:sz w:val="24"/>
          <w:highlight w:val="none"/>
          <w:u w:val="single"/>
          <w:lang w:val="en-US" w:eastAsia="zh-CN"/>
        </w:rPr>
        <w:t>罗</w:t>
      </w:r>
      <w:r>
        <w:rPr>
          <w:rFonts w:hint="eastAsia" w:ascii="宋体" w:hAnsi="宋体"/>
          <w:bCs/>
          <w:color w:val="auto"/>
          <w:sz w:val="24"/>
          <w:highlight w:val="none"/>
          <w:u w:val="single"/>
          <w:lang w:eastAsia="zh-CN"/>
        </w:rPr>
        <w:t>工</w:t>
      </w:r>
    </w:p>
    <w:p>
      <w:pPr>
        <w:topLinePunct/>
        <w:spacing w:line="360" w:lineRule="auto"/>
        <w:jc w:val="left"/>
        <w:rPr>
          <w:rFonts w:hint="eastAsia" w:ascii="宋体" w:hAnsi="宋体"/>
          <w:bCs/>
          <w:color w:val="auto"/>
          <w:sz w:val="24"/>
          <w:highlight w:val="none"/>
        </w:rPr>
      </w:pPr>
      <w:r>
        <w:rPr>
          <w:rFonts w:hint="eastAsia" w:ascii="宋体" w:hAnsi="宋体"/>
          <w:bCs/>
          <w:color w:val="auto"/>
          <w:sz w:val="24"/>
          <w:highlight w:val="none"/>
        </w:rPr>
        <w:t>1.8.4 电话号码：</w:t>
      </w:r>
      <w:r>
        <w:rPr>
          <w:rFonts w:hint="eastAsia" w:ascii="宋体" w:hAnsi="宋体"/>
          <w:bCs/>
          <w:color w:val="auto"/>
          <w:sz w:val="24"/>
          <w:highlight w:val="none"/>
          <w:u w:val="single"/>
        </w:rPr>
        <w:t xml:space="preserve">18100219285 </w:t>
      </w:r>
    </w:p>
    <w:p>
      <w:pPr>
        <w:spacing w:line="360" w:lineRule="auto"/>
        <w:rPr>
          <w:rFonts w:hint="eastAsia" w:ascii="宋体" w:hAnsi="宋体"/>
          <w:b/>
          <w:bCs/>
          <w:color w:val="auto"/>
          <w:sz w:val="24"/>
          <w:highlight w:val="none"/>
        </w:rPr>
      </w:pPr>
    </w:p>
    <w:p>
      <w:pPr>
        <w:spacing w:line="360" w:lineRule="auto"/>
        <w:rPr>
          <w:rFonts w:hint="eastAsia" w:ascii="宋体" w:hAnsi="宋体"/>
          <w:b/>
          <w:bCs/>
          <w:color w:val="auto"/>
          <w:sz w:val="24"/>
          <w:highlight w:val="none"/>
        </w:rPr>
      </w:pPr>
      <w:r>
        <w:rPr>
          <w:rFonts w:hint="eastAsia" w:ascii="宋体" w:hAnsi="宋体"/>
          <w:b/>
          <w:bCs/>
          <w:color w:val="auto"/>
          <w:sz w:val="24"/>
          <w:highlight w:val="none"/>
        </w:rPr>
        <w:t>1.9  交易服务机构</w:t>
      </w:r>
    </w:p>
    <w:p>
      <w:pPr>
        <w:topLinePunct/>
        <w:spacing w:line="360" w:lineRule="auto"/>
        <w:jc w:val="left"/>
        <w:outlineLvl w:val="0"/>
        <w:rPr>
          <w:rFonts w:hint="eastAsia" w:ascii="宋体" w:hAnsi="宋体"/>
          <w:color w:val="auto"/>
          <w:sz w:val="24"/>
          <w:highlight w:val="none"/>
        </w:rPr>
      </w:pPr>
      <w:r>
        <w:rPr>
          <w:rFonts w:hint="eastAsia" w:ascii="宋体" w:hAnsi="宋体"/>
          <w:color w:val="auto"/>
          <w:sz w:val="24"/>
          <w:highlight w:val="none"/>
        </w:rPr>
        <w:t>1.9.1</w:t>
      </w:r>
      <w:r>
        <w:rPr>
          <w:rFonts w:hint="eastAsia" w:ascii="宋体" w:hAnsi="宋体" w:cs="宋体-PUA"/>
          <w:color w:val="auto"/>
          <w:sz w:val="24"/>
          <w:highlight w:val="none"/>
        </w:rPr>
        <w:t xml:space="preserve">  </w:t>
      </w:r>
      <w:r>
        <w:rPr>
          <w:rFonts w:hint="eastAsia" w:ascii="宋体" w:hAnsi="宋体"/>
          <w:color w:val="auto"/>
          <w:sz w:val="24"/>
          <w:highlight w:val="none"/>
        </w:rPr>
        <w:t>名称：</w:t>
      </w:r>
      <w:r>
        <w:rPr>
          <w:rFonts w:hint="eastAsia" w:ascii="宋体" w:hAnsi="宋体"/>
          <w:color w:val="auto"/>
          <w:sz w:val="24"/>
          <w:highlight w:val="none"/>
          <w:u w:val="single"/>
        </w:rPr>
        <w:t>广州公共资源交易中心增城交易部</w:t>
      </w:r>
      <w:r>
        <w:rPr>
          <w:rFonts w:hint="eastAsia" w:ascii="宋体" w:hAnsi="宋体"/>
          <w:color w:val="auto"/>
          <w:sz w:val="24"/>
          <w:highlight w:val="none"/>
        </w:rPr>
        <w:t xml:space="preserve"> </w:t>
      </w:r>
    </w:p>
    <w:p>
      <w:pPr>
        <w:topLinePunct/>
        <w:spacing w:line="360" w:lineRule="auto"/>
        <w:jc w:val="left"/>
        <w:outlineLvl w:val="0"/>
        <w:rPr>
          <w:rFonts w:hint="eastAsia" w:ascii="宋体" w:hAnsi="宋体"/>
          <w:color w:val="auto"/>
          <w:sz w:val="24"/>
          <w:highlight w:val="none"/>
        </w:rPr>
      </w:pPr>
      <w:r>
        <w:rPr>
          <w:rFonts w:hint="eastAsia" w:ascii="宋体" w:hAnsi="宋体"/>
          <w:color w:val="auto"/>
          <w:sz w:val="24"/>
          <w:highlight w:val="none"/>
        </w:rPr>
        <w:t>1.9.2</w:t>
      </w:r>
      <w:r>
        <w:rPr>
          <w:rFonts w:hint="eastAsia" w:ascii="宋体" w:hAnsi="宋体" w:cs="宋体-PUA"/>
          <w:color w:val="auto"/>
          <w:sz w:val="24"/>
          <w:highlight w:val="none"/>
        </w:rPr>
        <w:t xml:space="preserve">  </w:t>
      </w:r>
      <w:r>
        <w:rPr>
          <w:rFonts w:hint="eastAsia" w:ascii="宋体" w:hAnsi="宋体"/>
          <w:color w:val="auto"/>
          <w:sz w:val="24"/>
          <w:highlight w:val="none"/>
        </w:rPr>
        <w:t>邮政编码、地址：</w:t>
      </w:r>
      <w:r>
        <w:rPr>
          <w:rFonts w:hint="eastAsia" w:ascii="宋体" w:hAnsi="宋体"/>
          <w:color w:val="auto"/>
          <w:sz w:val="24"/>
          <w:highlight w:val="none"/>
          <w:u w:val="single"/>
        </w:rPr>
        <w:t>510000 增城区荔城街增城大道2号金河湾3栋108</w:t>
      </w:r>
    </w:p>
    <w:p>
      <w:pPr>
        <w:topLinePunct/>
        <w:spacing w:line="360" w:lineRule="auto"/>
        <w:jc w:val="left"/>
        <w:outlineLvl w:val="0"/>
        <w:rPr>
          <w:rFonts w:hint="eastAsia" w:ascii="宋体" w:hAnsi="宋体"/>
          <w:color w:val="auto"/>
          <w:sz w:val="24"/>
          <w:highlight w:val="none"/>
        </w:rPr>
      </w:pPr>
      <w:r>
        <w:rPr>
          <w:rFonts w:hint="eastAsia" w:ascii="宋体" w:hAnsi="宋体"/>
          <w:color w:val="auto"/>
          <w:sz w:val="24"/>
          <w:highlight w:val="none"/>
        </w:rPr>
        <w:t>1.9.3</w:t>
      </w:r>
      <w:r>
        <w:rPr>
          <w:rFonts w:hint="eastAsia" w:ascii="宋体" w:hAnsi="宋体" w:cs="宋体-PUA"/>
          <w:color w:val="auto"/>
          <w:sz w:val="24"/>
          <w:highlight w:val="none"/>
        </w:rPr>
        <w:t xml:space="preserve">  </w:t>
      </w:r>
      <w:r>
        <w:rPr>
          <w:rFonts w:hint="eastAsia" w:ascii="宋体" w:hAnsi="宋体"/>
          <w:color w:val="auto"/>
          <w:sz w:val="24"/>
          <w:highlight w:val="none"/>
        </w:rPr>
        <w:t>电话（手机）号码：/</w:t>
      </w:r>
    </w:p>
    <w:p>
      <w:pPr>
        <w:topLinePunct/>
        <w:spacing w:line="360" w:lineRule="auto"/>
        <w:jc w:val="left"/>
        <w:outlineLvl w:val="0"/>
        <w:rPr>
          <w:rFonts w:hint="eastAsia" w:ascii="宋体" w:hAnsi="宋体"/>
          <w:color w:val="auto"/>
          <w:sz w:val="24"/>
          <w:highlight w:val="none"/>
        </w:rPr>
      </w:pPr>
      <w:r>
        <w:rPr>
          <w:rFonts w:hint="eastAsia" w:ascii="宋体" w:hAnsi="宋体"/>
          <w:color w:val="auto"/>
          <w:sz w:val="24"/>
          <w:highlight w:val="none"/>
        </w:rPr>
        <w:t>1.9.4</w:t>
      </w:r>
      <w:r>
        <w:rPr>
          <w:rFonts w:hint="eastAsia" w:ascii="宋体" w:hAnsi="宋体" w:cs="宋体-PUA"/>
          <w:color w:val="auto"/>
          <w:sz w:val="24"/>
          <w:highlight w:val="none"/>
        </w:rPr>
        <w:t xml:space="preserve">  </w:t>
      </w:r>
      <w:r>
        <w:rPr>
          <w:rFonts w:hint="eastAsia" w:ascii="宋体" w:hAnsi="宋体"/>
          <w:color w:val="auto"/>
          <w:sz w:val="24"/>
          <w:highlight w:val="none"/>
        </w:rPr>
        <w:t>传真号码：/</w:t>
      </w:r>
    </w:p>
    <w:p>
      <w:pPr>
        <w:topLinePunct/>
        <w:spacing w:line="360" w:lineRule="auto"/>
        <w:jc w:val="left"/>
        <w:outlineLvl w:val="0"/>
        <w:rPr>
          <w:rFonts w:hint="eastAsia" w:ascii="宋体" w:hAnsi="宋体"/>
          <w:color w:val="auto"/>
          <w:sz w:val="24"/>
          <w:highlight w:val="none"/>
        </w:rPr>
      </w:pPr>
      <w:r>
        <w:rPr>
          <w:rFonts w:hint="eastAsia" w:ascii="宋体" w:hAnsi="宋体"/>
          <w:color w:val="auto"/>
          <w:sz w:val="24"/>
          <w:highlight w:val="none"/>
        </w:rPr>
        <w:t>1.9.5</w:t>
      </w:r>
      <w:r>
        <w:rPr>
          <w:rFonts w:hint="eastAsia" w:ascii="宋体" w:hAnsi="宋体" w:cs="宋体-PUA"/>
          <w:color w:val="auto"/>
          <w:sz w:val="24"/>
          <w:highlight w:val="none"/>
        </w:rPr>
        <w:t xml:space="preserve">  </w:t>
      </w:r>
      <w:r>
        <w:rPr>
          <w:rFonts w:hint="eastAsia" w:ascii="宋体" w:hAnsi="宋体"/>
          <w:color w:val="auto"/>
          <w:sz w:val="24"/>
          <w:highlight w:val="none"/>
        </w:rPr>
        <w:t>网址：/</w:t>
      </w:r>
    </w:p>
    <w:p>
      <w:pPr>
        <w:spacing w:line="360" w:lineRule="auto"/>
        <w:rPr>
          <w:rFonts w:hint="eastAsia" w:ascii="宋体" w:hAnsi="宋体"/>
          <w:color w:val="auto"/>
          <w:sz w:val="24"/>
          <w:highlight w:val="none"/>
        </w:rPr>
      </w:pPr>
    </w:p>
    <w:p>
      <w:pPr>
        <w:spacing w:line="360" w:lineRule="auto"/>
        <w:rPr>
          <w:rFonts w:hint="eastAsia" w:ascii="宋体" w:hAnsi="宋体"/>
          <w:b/>
          <w:bCs/>
          <w:color w:val="auto"/>
          <w:sz w:val="24"/>
          <w:highlight w:val="none"/>
        </w:rPr>
      </w:pPr>
      <w:r>
        <w:rPr>
          <w:rFonts w:hint="eastAsia" w:ascii="宋体" w:hAnsi="宋体"/>
          <w:b/>
          <w:bCs/>
          <w:color w:val="auto"/>
          <w:sz w:val="24"/>
          <w:highlight w:val="none"/>
        </w:rPr>
        <w:t>1.10   招标管理机构</w:t>
      </w:r>
    </w:p>
    <w:p>
      <w:pPr>
        <w:spacing w:line="360" w:lineRule="auto"/>
        <w:outlineLvl w:val="0"/>
        <w:rPr>
          <w:rFonts w:hint="eastAsia" w:ascii="宋体" w:hAnsi="宋体"/>
          <w:color w:val="auto"/>
          <w:sz w:val="24"/>
          <w:highlight w:val="none"/>
        </w:rPr>
      </w:pPr>
      <w:r>
        <w:rPr>
          <w:rFonts w:hint="eastAsia" w:ascii="宋体" w:hAnsi="宋体"/>
          <w:color w:val="auto"/>
          <w:sz w:val="24"/>
          <w:highlight w:val="none"/>
        </w:rPr>
        <w:t>1.10.1</w:t>
      </w:r>
      <w:r>
        <w:rPr>
          <w:rFonts w:hint="eastAsia" w:ascii="宋体" w:hAnsi="宋体" w:cs="宋体-PUA"/>
          <w:color w:val="auto"/>
          <w:sz w:val="24"/>
          <w:highlight w:val="none"/>
        </w:rPr>
        <w:t xml:space="preserve">  </w:t>
      </w:r>
      <w:r>
        <w:rPr>
          <w:rFonts w:hint="eastAsia" w:ascii="宋体" w:hAnsi="宋体"/>
          <w:color w:val="auto"/>
          <w:sz w:val="24"/>
          <w:highlight w:val="none"/>
        </w:rPr>
        <w:t>名称：</w:t>
      </w:r>
      <w:r>
        <w:rPr>
          <w:rFonts w:hint="eastAsia" w:ascii="宋体" w:hAnsi="宋体"/>
          <w:color w:val="auto"/>
          <w:sz w:val="24"/>
          <w:highlight w:val="none"/>
          <w:u w:val="single"/>
        </w:rPr>
        <w:t>广州市增城区水务局</w:t>
      </w:r>
    </w:p>
    <w:p>
      <w:pPr>
        <w:pStyle w:val="3"/>
        <w:rPr>
          <w:rFonts w:ascii="宋体" w:hAnsi="宋体"/>
          <w:color w:val="auto"/>
          <w:sz w:val="24"/>
          <w:highlight w:val="none"/>
          <w:u w:val="single"/>
          <w:lang w:val="en-US" w:eastAsia="zh-CN"/>
        </w:rPr>
      </w:pPr>
      <w:r>
        <w:rPr>
          <w:rFonts w:hint="eastAsia" w:ascii="宋体" w:hAnsi="宋体"/>
          <w:color w:val="auto"/>
          <w:sz w:val="24"/>
          <w:highlight w:val="none"/>
        </w:rPr>
        <w:t>1.10.2</w:t>
      </w:r>
      <w:r>
        <w:rPr>
          <w:rFonts w:hint="eastAsia" w:ascii="宋体" w:hAnsi="宋体" w:cs="宋体-PUA"/>
          <w:color w:val="auto"/>
          <w:sz w:val="24"/>
          <w:highlight w:val="none"/>
        </w:rPr>
        <w:t xml:space="preserve">  </w:t>
      </w:r>
      <w:r>
        <w:rPr>
          <w:rFonts w:hint="eastAsia" w:ascii="宋体" w:hAnsi="宋体"/>
          <w:color w:val="auto"/>
          <w:sz w:val="24"/>
          <w:highlight w:val="none"/>
        </w:rPr>
        <w:t>邮政编码、地址：</w:t>
      </w:r>
      <w:r>
        <w:rPr>
          <w:rFonts w:hint="eastAsia" w:ascii="宋体" w:hAnsi="宋体"/>
          <w:color w:val="auto"/>
          <w:sz w:val="24"/>
          <w:highlight w:val="none"/>
          <w:u w:val="single"/>
        </w:rPr>
        <w:t>511300 广州市增城区</w:t>
      </w:r>
      <w:r>
        <w:rPr>
          <w:rFonts w:hint="eastAsia" w:ascii="宋体" w:hAnsi="宋体"/>
          <w:color w:val="auto"/>
          <w:sz w:val="24"/>
          <w:highlight w:val="none"/>
          <w:u w:val="single"/>
          <w:lang w:val="en-US" w:eastAsia="zh-CN"/>
        </w:rPr>
        <w:t>园圃路4号</w:t>
      </w:r>
    </w:p>
    <w:p>
      <w:pPr>
        <w:spacing w:line="360" w:lineRule="auto"/>
        <w:outlineLvl w:val="0"/>
        <w:rPr>
          <w:rFonts w:hint="eastAsia" w:ascii="宋体" w:hAnsi="宋体"/>
          <w:color w:val="auto"/>
          <w:sz w:val="24"/>
          <w:highlight w:val="none"/>
        </w:rPr>
      </w:pPr>
      <w:r>
        <w:rPr>
          <w:rFonts w:hint="eastAsia" w:ascii="宋体" w:hAnsi="宋体"/>
          <w:color w:val="auto"/>
          <w:sz w:val="24"/>
          <w:highlight w:val="none"/>
        </w:rPr>
        <w:t>1.10.3</w:t>
      </w:r>
      <w:r>
        <w:rPr>
          <w:rFonts w:hint="eastAsia" w:ascii="宋体" w:hAnsi="宋体" w:cs="宋体-PUA"/>
          <w:color w:val="auto"/>
          <w:sz w:val="24"/>
          <w:highlight w:val="none"/>
        </w:rPr>
        <w:t xml:space="preserve">  </w:t>
      </w:r>
      <w:r>
        <w:rPr>
          <w:rFonts w:hint="eastAsia" w:ascii="宋体" w:hAnsi="宋体"/>
          <w:color w:val="auto"/>
          <w:sz w:val="24"/>
          <w:highlight w:val="none"/>
        </w:rPr>
        <w:t>电话（手机）号码：</w:t>
      </w:r>
      <w:r>
        <w:rPr>
          <w:rFonts w:hint="eastAsia" w:ascii="宋体" w:hAnsi="宋体"/>
          <w:color w:val="auto"/>
          <w:sz w:val="24"/>
          <w:highlight w:val="none"/>
          <w:u w:val="single"/>
        </w:rPr>
        <w:t>020-82639502</w:t>
      </w:r>
    </w:p>
    <w:p>
      <w:pPr>
        <w:spacing w:line="360" w:lineRule="auto"/>
        <w:outlineLvl w:val="0"/>
        <w:rPr>
          <w:rFonts w:hint="eastAsia" w:ascii="宋体" w:hAnsi="宋体"/>
          <w:color w:val="auto"/>
          <w:sz w:val="24"/>
          <w:highlight w:val="none"/>
        </w:rPr>
      </w:pPr>
      <w:r>
        <w:rPr>
          <w:rFonts w:hint="eastAsia" w:ascii="宋体" w:hAnsi="宋体"/>
          <w:color w:val="auto"/>
          <w:sz w:val="24"/>
          <w:highlight w:val="none"/>
        </w:rPr>
        <w:t>1.10.4</w:t>
      </w:r>
      <w:r>
        <w:rPr>
          <w:rFonts w:hint="eastAsia" w:ascii="宋体" w:hAnsi="宋体" w:cs="宋体-PUA"/>
          <w:color w:val="auto"/>
          <w:sz w:val="24"/>
          <w:highlight w:val="none"/>
        </w:rPr>
        <w:t xml:space="preserve">  </w:t>
      </w:r>
      <w:r>
        <w:rPr>
          <w:rFonts w:hint="eastAsia" w:ascii="宋体" w:hAnsi="宋体"/>
          <w:color w:val="auto"/>
          <w:sz w:val="24"/>
          <w:highlight w:val="none"/>
        </w:rPr>
        <w:t>传真号码：</w:t>
      </w:r>
      <w:r>
        <w:rPr>
          <w:rFonts w:hint="eastAsia" w:ascii="宋体" w:hAnsi="宋体"/>
          <w:color w:val="auto"/>
          <w:sz w:val="24"/>
          <w:highlight w:val="none"/>
          <w:u w:val="single"/>
        </w:rPr>
        <w:t>020-82639502</w:t>
      </w:r>
    </w:p>
    <w:p>
      <w:pPr>
        <w:rPr>
          <w:rFonts w:hint="eastAsia" w:ascii="宋体" w:hAnsi="宋体"/>
          <w:color w:val="auto"/>
          <w:sz w:val="24"/>
          <w:highlight w:val="none"/>
        </w:rPr>
      </w:pPr>
      <w:r>
        <w:rPr>
          <w:rFonts w:hint="eastAsia" w:ascii="宋体" w:hAnsi="宋体"/>
          <w:color w:val="auto"/>
          <w:sz w:val="24"/>
          <w:highlight w:val="none"/>
        </w:rPr>
        <w:t>1.10.5</w:t>
      </w:r>
      <w:r>
        <w:rPr>
          <w:rFonts w:hint="eastAsia" w:ascii="宋体" w:hAnsi="宋体" w:cs="宋体-PUA"/>
          <w:color w:val="auto"/>
          <w:sz w:val="24"/>
          <w:highlight w:val="none"/>
        </w:rPr>
        <w:t xml:space="preserve">  </w:t>
      </w:r>
      <w:r>
        <w:rPr>
          <w:rFonts w:hint="eastAsia" w:ascii="宋体" w:hAnsi="宋体"/>
          <w:color w:val="auto"/>
          <w:sz w:val="24"/>
          <w:highlight w:val="none"/>
        </w:rPr>
        <w:t xml:space="preserve">网址：/ </w:t>
      </w: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pStyle w:val="2"/>
        <w:ind w:left="0" w:leftChars="0" w:firstLine="0" w:firstLineChars="0"/>
        <w:rPr>
          <w:rFonts w:hint="eastAsia" w:ascii="宋体" w:hAnsi="宋体"/>
          <w:color w:val="auto"/>
          <w:sz w:val="24"/>
          <w:highlight w:val="none"/>
        </w:rPr>
      </w:pPr>
    </w:p>
    <w:p>
      <w:pPr>
        <w:spacing w:line="600" w:lineRule="exact"/>
        <w:jc w:val="left"/>
        <w:rPr>
          <w:rFonts w:ascii="宋体" w:hAnsi="宋体"/>
          <w:b/>
          <w:bCs/>
          <w:color w:val="auto"/>
          <w:kern w:val="0"/>
          <w:szCs w:val="21"/>
          <w:highlight w:val="none"/>
        </w:rPr>
      </w:pPr>
      <w:r>
        <w:rPr>
          <w:rFonts w:hint="eastAsia" w:ascii="宋体" w:hAnsi="宋体"/>
          <w:color w:val="auto"/>
          <w:szCs w:val="21"/>
          <w:highlight w:val="none"/>
        </w:rPr>
        <w:t>附件1</w:t>
      </w:r>
    </w:p>
    <w:p>
      <w:pPr>
        <w:spacing w:line="600" w:lineRule="exact"/>
        <w:ind w:firstLine="602" w:firstLineChars="200"/>
        <w:jc w:val="center"/>
        <w:outlineLvl w:val="0"/>
        <w:rPr>
          <w:rFonts w:ascii="宋体" w:hAnsi="宋体"/>
          <w:b/>
          <w:bCs/>
          <w:color w:val="auto"/>
          <w:kern w:val="0"/>
          <w:sz w:val="30"/>
          <w:szCs w:val="30"/>
          <w:highlight w:val="none"/>
        </w:rPr>
      </w:pPr>
      <w:r>
        <w:rPr>
          <w:rFonts w:hint="eastAsia" w:ascii="宋体" w:hAnsi="宋体"/>
          <w:b/>
          <w:bCs/>
          <w:color w:val="auto"/>
          <w:kern w:val="0"/>
          <w:sz w:val="30"/>
          <w:szCs w:val="30"/>
          <w:highlight w:val="none"/>
        </w:rPr>
        <w:t>投标人声明</w:t>
      </w:r>
    </w:p>
    <w:p>
      <w:pPr>
        <w:spacing w:line="560" w:lineRule="exact"/>
        <w:jc w:val="left"/>
        <w:rPr>
          <w:rFonts w:ascii="宋体" w:hAnsi="宋体"/>
          <w:color w:val="auto"/>
          <w:kern w:val="0"/>
          <w:sz w:val="24"/>
          <w:highlight w:val="none"/>
        </w:rPr>
      </w:pPr>
      <w:r>
        <w:rPr>
          <w:rFonts w:hint="eastAsia" w:ascii="宋体" w:hAnsi="宋体"/>
          <w:color w:val="auto"/>
          <w:kern w:val="0"/>
          <w:sz w:val="24"/>
          <w:highlight w:val="none"/>
        </w:rPr>
        <w:t>广州市水务局、本招标项目招标人及招标监管机构：</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本公司就参加</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投标工作，作出郑重声明：</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一、本公司保证投标登记及其后提供的一切材料都是真实的。如我司通过本项目的资格审查或成为本项目中标候选人，我司同意并授权招标人将我司响应招标文件资格能力条件（资质、营业执照等证书名称、等级、编号，人员、业绩）、投标文件商务部分（涉及商业秘密的内容除外）等资料进行公开。</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二、本公司保证在本项目投标中不与其他单位围标、串标，不出让投标资格，不向招标人或评标委员会成员行贿。</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三、本公司不存在下列情形：</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w:t>
      </w:r>
      <w:r>
        <w:rPr>
          <w:rFonts w:ascii="宋体" w:hAnsi="宋体"/>
          <w:color w:val="auto"/>
          <w:kern w:val="0"/>
          <w:sz w:val="24"/>
          <w:highlight w:val="none"/>
        </w:rPr>
        <w:t>1</w:t>
      </w:r>
      <w:r>
        <w:rPr>
          <w:rFonts w:hint="eastAsia" w:ascii="宋体" w:hAnsi="宋体"/>
          <w:color w:val="auto"/>
          <w:kern w:val="0"/>
          <w:sz w:val="24"/>
          <w:highlight w:val="none"/>
        </w:rPr>
        <w:t>）为招标人不具有独立法人资格的附属机构（单位）；</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w:t>
      </w:r>
      <w:r>
        <w:rPr>
          <w:rFonts w:ascii="宋体" w:hAnsi="宋体"/>
          <w:color w:val="auto"/>
          <w:kern w:val="0"/>
          <w:sz w:val="24"/>
          <w:highlight w:val="none"/>
        </w:rPr>
        <w:t>2</w:t>
      </w:r>
      <w:r>
        <w:rPr>
          <w:rFonts w:hint="eastAsia" w:ascii="宋体" w:hAnsi="宋体"/>
          <w:color w:val="auto"/>
          <w:kern w:val="0"/>
          <w:sz w:val="24"/>
          <w:highlight w:val="none"/>
        </w:rPr>
        <w:t>）为本标段的代建人；</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（3）为本标段提供招标代理服务的；</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（4）与本标段的代建人或招标代理机构同为一个法定代表人的；</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（5）与本标段的代建人或招标代理机构互相控股或参股的；</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（6）与本标段的代建人或招标代理机构相互任职或工作的；</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（7）与招标人存在利害关系且可能影响招标公正性；</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（8）与本标段的其他投标人为同一个单位负责人；</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（9）与本标段的其他投标人存在控股、管理关系；</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w:t>
      </w:r>
      <w:r>
        <w:rPr>
          <w:rFonts w:ascii="宋体" w:hAnsi="宋体"/>
          <w:color w:val="auto"/>
          <w:kern w:val="0"/>
          <w:sz w:val="24"/>
          <w:highlight w:val="none"/>
        </w:rPr>
        <w:t>1</w:t>
      </w:r>
      <w:r>
        <w:rPr>
          <w:rFonts w:hint="eastAsia" w:ascii="宋体" w:hAnsi="宋体"/>
          <w:color w:val="auto"/>
          <w:kern w:val="0"/>
          <w:sz w:val="24"/>
          <w:highlight w:val="none"/>
        </w:rPr>
        <w:t>0）被依法暂停或取消投标资格的；</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w:t>
      </w:r>
      <w:r>
        <w:rPr>
          <w:rFonts w:ascii="宋体" w:hAnsi="宋体"/>
          <w:color w:val="auto"/>
          <w:kern w:val="0"/>
          <w:sz w:val="24"/>
          <w:highlight w:val="none"/>
        </w:rPr>
        <w:t>1</w:t>
      </w:r>
      <w:r>
        <w:rPr>
          <w:rFonts w:hint="eastAsia" w:ascii="宋体" w:hAnsi="宋体"/>
          <w:color w:val="auto"/>
          <w:kern w:val="0"/>
          <w:sz w:val="24"/>
          <w:highlight w:val="none"/>
        </w:rPr>
        <w:t>1）被责令停产停业、暂扣或者吊销许可证、暂扣或者吊销执照的；</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w:t>
      </w:r>
      <w:r>
        <w:rPr>
          <w:rFonts w:ascii="宋体" w:hAnsi="宋体"/>
          <w:color w:val="auto"/>
          <w:kern w:val="0"/>
          <w:sz w:val="24"/>
          <w:highlight w:val="none"/>
        </w:rPr>
        <w:t>1</w:t>
      </w:r>
      <w:r>
        <w:rPr>
          <w:rFonts w:hint="eastAsia" w:ascii="宋体" w:hAnsi="宋体"/>
          <w:color w:val="auto"/>
          <w:kern w:val="0"/>
          <w:sz w:val="24"/>
          <w:highlight w:val="none"/>
        </w:rPr>
        <w:t>2）进入清算程序，或被宣布破产，或其他丧失履约能力的情形；</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w:t>
      </w:r>
      <w:r>
        <w:rPr>
          <w:rFonts w:ascii="宋体" w:hAnsi="宋体"/>
          <w:color w:val="auto"/>
          <w:kern w:val="0"/>
          <w:sz w:val="24"/>
          <w:highlight w:val="none"/>
        </w:rPr>
        <w:t>1</w:t>
      </w:r>
      <w:r>
        <w:rPr>
          <w:rFonts w:hint="eastAsia" w:ascii="宋体" w:hAnsi="宋体"/>
          <w:color w:val="auto"/>
          <w:kern w:val="0"/>
          <w:sz w:val="24"/>
          <w:highlight w:val="none"/>
        </w:rPr>
        <w:t>3）在最近三年内有骗取中标或严重违约或重大工程质量问题的；</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w:t>
      </w:r>
      <w:r>
        <w:rPr>
          <w:rFonts w:ascii="宋体" w:hAnsi="宋体"/>
          <w:color w:val="auto"/>
          <w:kern w:val="0"/>
          <w:sz w:val="24"/>
          <w:highlight w:val="none"/>
        </w:rPr>
        <w:t>1</w:t>
      </w:r>
      <w:r>
        <w:rPr>
          <w:rFonts w:hint="eastAsia" w:ascii="宋体" w:hAnsi="宋体"/>
          <w:color w:val="auto"/>
          <w:kern w:val="0"/>
          <w:sz w:val="24"/>
          <w:highlight w:val="none"/>
        </w:rPr>
        <w:t>4）被工商行政管理机关在全国企业信用信息公示系统中列入严重违法失信企业名单；</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w:t>
      </w:r>
      <w:r>
        <w:rPr>
          <w:rFonts w:ascii="宋体" w:hAnsi="宋体"/>
          <w:color w:val="auto"/>
          <w:kern w:val="0"/>
          <w:sz w:val="24"/>
          <w:highlight w:val="none"/>
        </w:rPr>
        <w:t>1</w:t>
      </w:r>
      <w:r>
        <w:rPr>
          <w:rFonts w:hint="eastAsia" w:ascii="宋体" w:hAnsi="宋体"/>
          <w:color w:val="auto"/>
          <w:kern w:val="0"/>
          <w:sz w:val="24"/>
          <w:highlight w:val="none"/>
        </w:rPr>
        <w:t>5）被最高人民法院在“信用中国”网站（</w:t>
      </w:r>
      <w:r>
        <w:rPr>
          <w:rFonts w:ascii="宋体" w:hAnsi="宋体"/>
          <w:color w:val="auto"/>
          <w:kern w:val="0"/>
          <w:sz w:val="24"/>
          <w:highlight w:val="none"/>
        </w:rPr>
        <w:t>www.creditchina.gov.cn</w:t>
      </w:r>
      <w:r>
        <w:rPr>
          <w:rFonts w:hint="eastAsia" w:ascii="宋体" w:hAnsi="宋体"/>
          <w:color w:val="auto"/>
          <w:kern w:val="0"/>
          <w:sz w:val="24"/>
          <w:highlight w:val="none"/>
        </w:rPr>
        <w:t>）或各级信用信息共享平台中列入失信被执行人名单；</w:t>
      </w:r>
    </w:p>
    <w:p>
      <w:pPr>
        <w:snapToGri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（16）被发改委、人力资源社会保障、质检总局等有关部门、单位在“信用中国”网站中列入联合惩戒失信黑名单；</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（17）在近三年内投标人或其法定代表人、拟委派的项目负责人有行贿犯罪行为的；</w:t>
      </w:r>
    </w:p>
    <w:p>
      <w:pPr>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（18）法律法规规定的其他情形。</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四、本公司承诺，中标后不转包或违法分包。</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五、与本公司单位负责人为同一人或者与本公司存在控股、管理关系的其他单位包括：</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（注：本条由投标人如实填写，如有，应列出全部满足招标公告资质要求的相关单位的名称；如无，则填写“无”。）</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本公司违反上述保证，或本声明陈述与事实不符，经查实，本公司愿意接受公开通报，承担由此带来的法律后果，并自愿停止参加广州市行政辖区内的招标投标活动三个月。本声明陈述与事实不符，属于弄虚作假骗取中标，将依法接受监管部门的处罚。</w:t>
      </w:r>
    </w:p>
    <w:p>
      <w:pPr>
        <w:spacing w:line="360" w:lineRule="auto"/>
        <w:ind w:firstLine="480" w:firstLineChars="200"/>
        <w:rPr>
          <w:rFonts w:ascii="宋体" w:hAnsi="宋体"/>
          <w:color w:val="auto"/>
          <w:kern w:val="0"/>
          <w:sz w:val="24"/>
          <w:highlight w:val="none"/>
        </w:rPr>
      </w:pP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特此声明</w:t>
      </w:r>
    </w:p>
    <w:p>
      <w:pPr>
        <w:spacing w:line="600" w:lineRule="exact"/>
        <w:ind w:left="629" w:right="1689" w:firstLine="480" w:firstLineChars="200"/>
        <w:jc w:val="right"/>
        <w:rPr>
          <w:rFonts w:ascii="宋体" w:hAnsi="宋体"/>
          <w:color w:val="auto"/>
          <w:kern w:val="0"/>
          <w:sz w:val="24"/>
          <w:highlight w:val="none"/>
        </w:rPr>
      </w:pPr>
      <w:r>
        <w:rPr>
          <w:rFonts w:ascii="宋体" w:hAnsi="宋体"/>
          <w:color w:val="auto"/>
          <w:kern w:val="0"/>
          <w:sz w:val="24"/>
          <w:highlight w:val="none"/>
        </w:rPr>
        <w:t>声明企业（</w:t>
      </w:r>
      <w:r>
        <w:rPr>
          <w:rFonts w:hint="eastAsia" w:ascii="宋体" w:hAnsi="宋体"/>
          <w:color w:val="auto"/>
          <w:kern w:val="0"/>
          <w:sz w:val="24"/>
          <w:highlight w:val="none"/>
        </w:rPr>
        <w:t>盖单位</w:t>
      </w:r>
      <w:r>
        <w:rPr>
          <w:rFonts w:ascii="宋体" w:hAnsi="宋体"/>
          <w:color w:val="auto"/>
          <w:kern w:val="0"/>
          <w:sz w:val="24"/>
          <w:highlight w:val="none"/>
        </w:rPr>
        <w:t>章）：</w:t>
      </w:r>
    </w:p>
    <w:p>
      <w:pPr>
        <w:spacing w:line="600" w:lineRule="exact"/>
        <w:ind w:right="1779"/>
        <w:jc w:val="right"/>
        <w:rPr>
          <w:rFonts w:ascii="宋体" w:hAnsi="宋体"/>
          <w:color w:val="auto"/>
          <w:kern w:val="0"/>
          <w:sz w:val="24"/>
          <w:highlight w:val="none"/>
        </w:rPr>
      </w:pPr>
      <w:r>
        <w:rPr>
          <w:rFonts w:ascii="宋体" w:hAnsi="宋体"/>
          <w:color w:val="auto"/>
          <w:kern w:val="0"/>
          <w:sz w:val="24"/>
          <w:highlight w:val="none"/>
        </w:rPr>
        <w:t>法定代表人</w:t>
      </w:r>
      <w:r>
        <w:rPr>
          <w:rFonts w:hint="eastAsia" w:ascii="宋体" w:hAnsi="宋体"/>
          <w:color w:val="auto"/>
          <w:kern w:val="0"/>
          <w:sz w:val="24"/>
          <w:highlight w:val="none"/>
        </w:rPr>
        <w:t>（签字）</w:t>
      </w:r>
      <w:r>
        <w:rPr>
          <w:rFonts w:ascii="宋体" w:hAnsi="宋体"/>
          <w:color w:val="auto"/>
          <w:kern w:val="0"/>
          <w:sz w:val="24"/>
          <w:highlight w:val="none"/>
        </w:rPr>
        <w:t>：</w:t>
      </w:r>
    </w:p>
    <w:p>
      <w:pPr>
        <w:spacing w:line="600" w:lineRule="exact"/>
        <w:ind w:right="1779"/>
        <w:jc w:val="right"/>
        <w:rPr>
          <w:rFonts w:ascii="宋体" w:hAnsi="宋体"/>
          <w:color w:val="auto"/>
          <w:kern w:val="0"/>
          <w:sz w:val="24"/>
          <w:highlight w:val="none"/>
        </w:rPr>
      </w:pPr>
      <w:r>
        <w:rPr>
          <w:rFonts w:hint="eastAsia" w:ascii="宋体" w:hAnsi="宋体"/>
          <w:color w:val="auto"/>
          <w:kern w:val="0"/>
          <w:sz w:val="24"/>
          <w:highlight w:val="none"/>
        </w:rPr>
        <w:t>项目负责人（签字）：</w:t>
      </w:r>
    </w:p>
    <w:p>
      <w:pPr>
        <w:spacing w:line="600" w:lineRule="exact"/>
        <w:ind w:right="879" w:firstLine="480" w:firstLineChars="200"/>
        <w:jc w:val="right"/>
        <w:rPr>
          <w:rFonts w:ascii="宋体" w:hAnsi="宋体"/>
          <w:color w:val="auto"/>
          <w:sz w:val="24"/>
          <w:highlight w:val="none"/>
        </w:rPr>
      </w:pPr>
      <w:r>
        <w:rPr>
          <w:rFonts w:ascii="宋体" w:hAnsi="宋体"/>
          <w:color w:val="auto"/>
          <w:sz w:val="24"/>
          <w:highlight w:val="none"/>
        </w:rPr>
        <w:t>年</w:t>
      </w:r>
      <w:r>
        <w:rPr>
          <w:rFonts w:hint="eastAsia" w:ascii="宋体" w:hAnsi="宋体"/>
          <w:color w:val="auto"/>
          <w:sz w:val="24"/>
          <w:highlight w:val="none"/>
        </w:rPr>
        <w:t xml:space="preserve">  </w:t>
      </w:r>
      <w:r>
        <w:rPr>
          <w:rFonts w:ascii="宋体" w:hAnsi="宋体"/>
          <w:color w:val="auto"/>
          <w:sz w:val="24"/>
          <w:highlight w:val="none"/>
        </w:rPr>
        <w:t>月</w:t>
      </w:r>
      <w:r>
        <w:rPr>
          <w:rFonts w:hint="eastAsia" w:ascii="宋体" w:hAnsi="宋体"/>
          <w:color w:val="auto"/>
          <w:sz w:val="24"/>
          <w:highlight w:val="none"/>
        </w:rPr>
        <w:t xml:space="preserve">  </w:t>
      </w:r>
      <w:r>
        <w:rPr>
          <w:rFonts w:ascii="宋体" w:hAnsi="宋体"/>
          <w:color w:val="auto"/>
          <w:sz w:val="24"/>
          <w:highlight w:val="none"/>
        </w:rPr>
        <w:t>日</w:t>
      </w:r>
    </w:p>
    <w:p>
      <w:pPr>
        <w:spacing w:line="360" w:lineRule="auto"/>
        <w:ind w:right="1179" w:firstLine="420" w:firstLineChars="200"/>
        <w:jc w:val="left"/>
        <w:rPr>
          <w:rFonts w:ascii="宋体" w:hAnsi="宋体"/>
          <w:color w:val="auto"/>
          <w:highlight w:val="none"/>
        </w:rPr>
      </w:pPr>
      <w:r>
        <w:rPr>
          <w:rFonts w:hint="eastAsia" w:ascii="宋体" w:hAnsi="宋体"/>
          <w:color w:val="auto"/>
          <w:highlight w:val="none"/>
        </w:rPr>
        <w:t>注：以联合体形式投标的，可只需投标牵头人签名及盖章。</w:t>
      </w:r>
    </w:p>
    <w:p>
      <w:pPr>
        <w:wordWrap w:val="0"/>
        <w:topLinePunct/>
        <w:spacing w:line="360" w:lineRule="auto"/>
        <w:ind w:left="1515" w:firstLine="1680" w:firstLineChars="800"/>
        <w:rPr>
          <w:rFonts w:hint="eastAsia" w:ascii="宋体" w:hAnsi="宋体"/>
          <w:color w:val="auto"/>
          <w:szCs w:val="21"/>
          <w:highlight w:val="none"/>
        </w:rPr>
      </w:pPr>
    </w:p>
    <w:p>
      <w:pPr>
        <w:pStyle w:val="2"/>
        <w:ind w:left="0" w:leftChars="0" w:firstLine="0" w:firstLineChars="0"/>
        <w:rPr>
          <w:rFonts w:hint="eastAsia" w:ascii="宋体" w:hAnsi="宋体"/>
          <w:color w:val="auto"/>
          <w:sz w:val="24"/>
          <w:highlight w:val="none"/>
        </w:rPr>
      </w:pPr>
    </w:p>
    <w:sectPr>
      <w:pgSz w:w="11906" w:h="16838"/>
      <w:pgMar w:top="1440" w:right="1610" w:bottom="1440" w:left="161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2312">
    <w:altName w:val="宋体"/>
    <w:panose1 w:val="02000000000000000000"/>
    <w:charset w:val="86"/>
    <w:family w:val="auto"/>
    <w:pitch w:val="default"/>
    <w:sig w:usb0="00000000" w:usb1="00000000" w:usb2="00000012" w:usb3="00000000" w:csb0="00040001" w:csb1="00000000"/>
  </w:font>
  <w:font w:name="MS Mincho">
    <w:altName w:val="Yu Gothic UI"/>
    <w:panose1 w:val="02020609040205080304"/>
    <w:charset w:val="80"/>
    <w:family w:val="modern"/>
    <w:pitch w:val="default"/>
    <w:sig w:usb0="00000000" w:usb1="00000000" w:usb2="00000012" w:usb3="00000000" w:csb0="4002009F" w:csb1="DFD70000"/>
  </w:font>
  <w:font w:name="MS Gothic">
    <w:panose1 w:val="020B0609070205080204"/>
    <w:charset w:val="80"/>
    <w:family w:val="modern"/>
    <w:pitch w:val="default"/>
    <w:sig w:usb0="E00002FF" w:usb1="6AC7FDFB" w:usb2="08000012" w:usb3="00000000" w:csb0="4002009F" w:csb1="DFD70000"/>
  </w:font>
  <w:font w:name="宋体-PUA">
    <w:altName w:val="宋体"/>
    <w:panose1 w:val="02010600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kYTEyYjk5OTI5YjdkOTE1ODdhYzlhODNlYmMwZmMifQ=="/>
  </w:docVars>
  <w:rsids>
    <w:rsidRoot w:val="16ED0AEF"/>
    <w:rsid w:val="038C6932"/>
    <w:rsid w:val="04784101"/>
    <w:rsid w:val="04B54940"/>
    <w:rsid w:val="053B7608"/>
    <w:rsid w:val="058D2A68"/>
    <w:rsid w:val="07410076"/>
    <w:rsid w:val="09B34CE1"/>
    <w:rsid w:val="0BB023D2"/>
    <w:rsid w:val="12AA36D7"/>
    <w:rsid w:val="13093EC4"/>
    <w:rsid w:val="148368D6"/>
    <w:rsid w:val="16ED0AEF"/>
    <w:rsid w:val="178D6951"/>
    <w:rsid w:val="216655B5"/>
    <w:rsid w:val="257429ED"/>
    <w:rsid w:val="26C6237D"/>
    <w:rsid w:val="27011943"/>
    <w:rsid w:val="2C9B3F47"/>
    <w:rsid w:val="33384F73"/>
    <w:rsid w:val="33D149C0"/>
    <w:rsid w:val="358A5A54"/>
    <w:rsid w:val="37E559EB"/>
    <w:rsid w:val="38D3770F"/>
    <w:rsid w:val="398507DB"/>
    <w:rsid w:val="3F9B06C8"/>
    <w:rsid w:val="3FDF2363"/>
    <w:rsid w:val="40083317"/>
    <w:rsid w:val="424E2486"/>
    <w:rsid w:val="42735522"/>
    <w:rsid w:val="43494091"/>
    <w:rsid w:val="44D22496"/>
    <w:rsid w:val="462B4AD1"/>
    <w:rsid w:val="4D3C2DCC"/>
    <w:rsid w:val="517843C5"/>
    <w:rsid w:val="51AB705B"/>
    <w:rsid w:val="53B611D5"/>
    <w:rsid w:val="57613E27"/>
    <w:rsid w:val="58DE5456"/>
    <w:rsid w:val="59CE76B0"/>
    <w:rsid w:val="61A57FCF"/>
    <w:rsid w:val="61BB04DE"/>
    <w:rsid w:val="638D1F52"/>
    <w:rsid w:val="63FE31DA"/>
    <w:rsid w:val="6454481E"/>
    <w:rsid w:val="65A93AEA"/>
    <w:rsid w:val="66CC44A2"/>
    <w:rsid w:val="699F124C"/>
    <w:rsid w:val="6E5215DC"/>
    <w:rsid w:val="757246A8"/>
    <w:rsid w:val="758057A4"/>
    <w:rsid w:val="7924080B"/>
    <w:rsid w:val="7C8836A8"/>
    <w:rsid w:val="7E061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hAnsi="Times New Roman" w:eastAsia="宋体" w:cs="Times New Roman"/>
    </w:rPr>
  </w:style>
  <w:style w:type="paragraph" w:styleId="3">
    <w:name w:val="annotation text"/>
    <w:basedOn w:val="1"/>
    <w:qFormat/>
    <w:uiPriority w:val="0"/>
    <w:pPr>
      <w:jc w:val="left"/>
    </w:pPr>
    <w:rPr>
      <w:kern w:val="0"/>
      <w:sz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6">
    <w:name w:val="Body Text 2"/>
    <w:basedOn w:val="1"/>
    <w:qFormat/>
    <w:uiPriority w:val="0"/>
    <w:pPr>
      <w:adjustRightInd w:val="0"/>
      <w:snapToGrid w:val="0"/>
    </w:pPr>
    <w:rPr>
      <w:rFonts w:ascii="宋体" w:hAnsi="宋体"/>
      <w:sz w:val="24"/>
    </w:rPr>
  </w:style>
  <w:style w:type="character" w:styleId="9">
    <w:name w:val="Hyperlink"/>
    <w:qFormat/>
    <w:uiPriority w:val="0"/>
    <w:rPr>
      <w:rFonts w:ascii="Times New Roman" w:hAnsi="Times New Roman" w:eastAsia="宋体" w:cs="Times New Roman"/>
      <w:color w:val="0000FF"/>
      <w:u w:val="single"/>
    </w:rPr>
  </w:style>
  <w:style w:type="character" w:styleId="10">
    <w:name w:val="annotation reference"/>
    <w:qFormat/>
    <w:uiPriority w:val="0"/>
    <w:rPr>
      <w:rFonts w:ascii="Times New Roman" w:hAnsi="Times New Roman" w:eastAsia="宋体" w:cs="Times New Roman"/>
      <w:sz w:val="21"/>
      <w:szCs w:val="21"/>
    </w:rPr>
  </w:style>
  <w:style w:type="paragraph" w:customStyle="1" w:styleId="11">
    <w:name w:val="正文 New New New New New New New New New"/>
    <w:qFormat/>
    <w:uiPriority w:val="0"/>
    <w:pPr>
      <w:widowControl w:val="0"/>
      <w:jc w:val="both"/>
    </w:pPr>
    <w:rPr>
      <w:rFonts w:ascii="Times New Roman" w:hAnsi="Times New Roman" w:eastAsia="方正楷体_GB2312"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6014</Words>
  <Characters>6748</Characters>
  <Lines>0</Lines>
  <Paragraphs>0</Paragraphs>
  <TotalTime>7</TotalTime>
  <ScaleCrop>false</ScaleCrop>
  <LinksUpToDate>false</LinksUpToDate>
  <CharactersWithSpaces>6936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2022-10-28T06:15:00Z</dcterms:created>
  <dc:creator>ABC</dc:creator>
  <cp:lastModifiedBy>Lisa</cp:lastModifiedBy>
  <dcterms:modified xsi:type="dcterms:W3CDTF">2023-03-31T04:01:57Z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E69D0D7F4FB94BF8AF5C21748D1CD61C</vt:lpwstr>
  </property>
</Properties>
</file>