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ind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highlight w:val="none"/>
        </w:rPr>
        <w:t>投标人资格审查</w:t>
      </w:r>
      <w:r>
        <w:rPr>
          <w:rFonts w:hint="eastAsia" w:hAnsi="宋体" w:cs="宋体"/>
          <w:b/>
          <w:bCs/>
          <w:color w:val="auto"/>
          <w:sz w:val="28"/>
          <w:highlight w:val="none"/>
          <w:lang w:val="en-US" w:eastAsia="zh-CN"/>
        </w:rPr>
        <w:t>条件</w:t>
      </w:r>
    </w:p>
    <w:p>
      <w:pPr>
        <w:spacing w:before="0" w:beforeLines="0"/>
        <w:jc w:val="center"/>
        <w:rPr>
          <w:rFonts w:hint="eastAsia" w:ascii="宋体" w:hAnsi="宋体" w:eastAsia="宋体" w:cs="Times New Roman"/>
          <w:b/>
          <w:color w:val="auto"/>
          <w:sz w:val="24"/>
          <w:szCs w:val="24"/>
          <w:highlight w:val="none"/>
        </w:rPr>
      </w:pPr>
    </w:p>
    <w:p>
      <w:pPr>
        <w:spacing w:before="0" w:beforeLines="0"/>
        <w:jc w:val="center"/>
        <w:rPr>
          <w:rFonts w:ascii="宋体" w:hAnsi="宋体" w:eastAsia="宋体" w:cs="Times New Roman"/>
          <w:b/>
          <w:color w:val="auto"/>
          <w:sz w:val="24"/>
          <w:szCs w:val="24"/>
          <w:highlight w:val="none"/>
        </w:rPr>
      </w:pPr>
      <w:r>
        <w:rPr>
          <w:rFonts w:hint="eastAsia" w:ascii="宋体" w:hAnsi="宋体" w:cs="Times New Roman"/>
          <w:b/>
          <w:color w:val="auto"/>
          <w:sz w:val="24"/>
          <w:szCs w:val="24"/>
          <w:highlight w:val="none"/>
          <w:lang w:val="en-US" w:eastAsia="zh-CN"/>
        </w:rPr>
        <w:t>附录1</w:t>
      </w:r>
      <w:r>
        <w:rPr>
          <w:rFonts w:hint="eastAsia" w:ascii="宋体" w:hAnsi="宋体" w:eastAsia="宋体" w:cs="Times New Roman"/>
          <w:b/>
          <w:color w:val="auto"/>
          <w:sz w:val="24"/>
          <w:szCs w:val="24"/>
          <w:highlight w:val="none"/>
        </w:rPr>
        <w:t xml:space="preserve">  资质最低要求</w:t>
      </w:r>
    </w:p>
    <w:tbl>
      <w:tblPr>
        <w:tblStyle w:val="5"/>
        <w:tblW w:w="9087" w:type="dxa"/>
        <w:jc w:val="center"/>
        <w:tblInd w:w="0" w:type="dxa"/>
        <w:tblLayout w:type="fixed"/>
        <w:tblCellMar>
          <w:top w:w="0" w:type="dxa"/>
          <w:left w:w="108" w:type="dxa"/>
          <w:bottom w:w="0" w:type="dxa"/>
          <w:right w:w="108" w:type="dxa"/>
        </w:tblCellMar>
      </w:tblPr>
      <w:tblGrid>
        <w:gridCol w:w="1275"/>
        <w:gridCol w:w="6480"/>
        <w:gridCol w:w="1332"/>
      </w:tblGrid>
      <w:tr>
        <w:tblPrEx>
          <w:tblLayout w:type="fixed"/>
          <w:tblCellMar>
            <w:top w:w="0" w:type="dxa"/>
            <w:left w:w="108" w:type="dxa"/>
            <w:bottom w:w="0" w:type="dxa"/>
            <w:right w:w="108" w:type="dxa"/>
          </w:tblCellMar>
        </w:tblPrEx>
        <w:trPr>
          <w:trHeight w:val="495" w:hRule="atLeast"/>
          <w:jc w:val="center"/>
        </w:trPr>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jc w:val="center"/>
              <w:textAlignment w:val="auto"/>
              <w:rPr>
                <w:highlight w:val="none"/>
              </w:rPr>
            </w:pPr>
            <w:r>
              <w:rPr>
                <w:rFonts w:hint="default"/>
                <w:highlight w:val="none"/>
              </w:rPr>
              <w:t>项目</w:t>
            </w:r>
          </w:p>
        </w:tc>
        <w:tc>
          <w:tcPr>
            <w:tcW w:w="6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jc w:val="center"/>
              <w:textAlignment w:val="auto"/>
              <w:rPr>
                <w:highlight w:val="none"/>
              </w:rPr>
            </w:pPr>
            <w:r>
              <w:rPr>
                <w:rFonts w:hint="default"/>
                <w:highlight w:val="none"/>
              </w:rPr>
              <w:t>要求</w:t>
            </w:r>
          </w:p>
        </w:tc>
        <w:tc>
          <w:tcPr>
            <w:tcW w:w="13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jc w:val="center"/>
              <w:textAlignment w:val="auto"/>
              <w:rPr>
                <w:highlight w:val="none"/>
              </w:rPr>
            </w:pPr>
            <w:r>
              <w:rPr>
                <w:rFonts w:hint="default"/>
                <w:highlight w:val="none"/>
              </w:rPr>
              <w:t>备注</w:t>
            </w:r>
          </w:p>
        </w:tc>
      </w:tr>
      <w:tr>
        <w:tblPrEx>
          <w:tblLayout w:type="fixed"/>
          <w:tblCellMar>
            <w:top w:w="0" w:type="dxa"/>
            <w:left w:w="108" w:type="dxa"/>
            <w:bottom w:w="0" w:type="dxa"/>
            <w:right w:w="108" w:type="dxa"/>
          </w:tblCellMar>
        </w:tblPrEx>
        <w:trPr>
          <w:trHeight w:val="2595" w:hRule="atLeast"/>
          <w:jc w:val="center"/>
        </w:trPr>
        <w:tc>
          <w:tcPr>
            <w:tcW w:w="1275" w:type="dxa"/>
            <w:tcBorders>
              <w:top w:val="nil"/>
              <w:left w:val="single" w:color="auto" w:sz="4" w:space="0"/>
              <w:bottom w:val="single" w:color="auto" w:sz="4" w:space="0"/>
              <w:right w:val="single" w:color="auto" w:sz="4" w:space="0"/>
            </w:tcBorders>
            <w:vAlign w:val="center"/>
          </w:tcPr>
          <w:p>
            <w:pPr>
              <w:widowControl/>
              <w:spacing w:before="0" w:beforeLine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w:t>
            </w:r>
          </w:p>
        </w:tc>
        <w:tc>
          <w:tcPr>
            <w:tcW w:w="6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Lines="0" w:line="360" w:lineRule="auto"/>
              <w:ind w:firstLine="420" w:firstLineChars="200"/>
              <w:jc w:val="both"/>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投标人在中华人民共和国境内成立并有效存续、由中国保险监督管理委员会批准开展财产保险业务、并具有独立法人资格的保险公司；若投标人为该保险公司之分支机构，需为经投标人总公司唯一授权的省级分公司或以上的分支机构；两家公司为同一法定代表人或其中一家公司是另一家公司单一最大股东的，只能由一家省级分公司及以上购买招标文件。</w:t>
            </w:r>
          </w:p>
          <w:p>
            <w:pPr>
              <w:keepNext w:val="0"/>
              <w:keepLines w:val="0"/>
              <w:pageBreakBefore w:val="0"/>
              <w:widowControl/>
              <w:kinsoku/>
              <w:wordWrap/>
              <w:overflowPunct/>
              <w:topLinePunct w:val="0"/>
              <w:autoSpaceDE/>
              <w:autoSpaceDN/>
              <w:bidi w:val="0"/>
              <w:adjustRightInd/>
              <w:snapToGrid/>
              <w:spacing w:before="0" w:beforeLines="0"/>
              <w:ind w:firstLine="420" w:firstLineChars="200"/>
              <w:jc w:val="both"/>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2.投标人在广东省内设有分支机构。</w:t>
            </w:r>
          </w:p>
        </w:tc>
        <w:tc>
          <w:tcPr>
            <w:tcW w:w="1332" w:type="dxa"/>
            <w:tcBorders>
              <w:top w:val="nil"/>
              <w:left w:val="nil"/>
              <w:bottom w:val="single" w:color="auto" w:sz="4" w:space="0"/>
              <w:right w:val="single" w:color="auto" w:sz="4" w:space="0"/>
            </w:tcBorders>
            <w:vAlign w:val="center"/>
          </w:tcPr>
          <w:p>
            <w:pPr>
              <w:widowControl/>
              <w:spacing w:before="0" w:beforeLine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bl>
    <w:p>
      <w:pPr>
        <w:widowControl/>
        <w:spacing w:before="0" w:beforeLines="0" w:line="360" w:lineRule="auto"/>
        <w:ind w:firstLine="361" w:firstLineChars="200"/>
        <w:jc w:val="both"/>
        <w:rPr>
          <w:rFonts w:hint="default" w:ascii="宋体" w:hAnsi="宋体" w:cs="宋体"/>
          <w:bCs/>
          <w:color w:val="auto"/>
          <w:kern w:val="0"/>
          <w:sz w:val="18"/>
          <w:szCs w:val="18"/>
          <w:highlight w:val="none"/>
          <w:lang w:val="en-US" w:eastAsia="zh-CN"/>
        </w:rPr>
      </w:pPr>
      <w:r>
        <w:rPr>
          <w:rFonts w:hint="eastAsia" w:ascii="宋体" w:hAnsi="宋体" w:cs="宋体"/>
          <w:b/>
          <w:bCs w:val="0"/>
          <w:color w:val="auto"/>
          <w:kern w:val="0"/>
          <w:sz w:val="18"/>
          <w:szCs w:val="18"/>
          <w:highlight w:val="none"/>
          <w:lang w:val="en-US" w:eastAsia="zh-CN"/>
        </w:rPr>
        <w:t>注：</w:t>
      </w:r>
    </w:p>
    <w:p>
      <w:pPr>
        <w:widowControl/>
        <w:spacing w:before="0" w:beforeLines="0" w:line="360" w:lineRule="auto"/>
        <w:ind w:firstLine="360" w:firstLineChars="200"/>
        <w:jc w:val="both"/>
        <w:rPr>
          <w:rFonts w:hint="eastAsia" w:ascii="宋体" w:hAnsi="宋体" w:cs="宋体"/>
          <w:b w:val="0"/>
          <w:bCs/>
          <w:strike w:val="0"/>
          <w:color w:val="auto"/>
          <w:kern w:val="0"/>
          <w:sz w:val="18"/>
          <w:szCs w:val="18"/>
          <w:highlight w:val="none"/>
          <w:lang w:eastAsia="zh-CN"/>
        </w:rPr>
      </w:pPr>
      <w:r>
        <w:rPr>
          <w:rFonts w:hint="eastAsia" w:ascii="宋体" w:hAnsi="宋体" w:cs="宋体"/>
          <w:bCs/>
          <w:color w:val="auto"/>
          <w:kern w:val="0"/>
          <w:sz w:val="18"/>
          <w:szCs w:val="18"/>
          <w:highlight w:val="none"/>
          <w:lang w:val="en-US" w:eastAsia="zh-CN"/>
        </w:rPr>
        <w:t>1、保险公司总公司投标的，则需附如下资料：①</w:t>
      </w:r>
      <w:r>
        <w:rPr>
          <w:rFonts w:hint="eastAsia" w:ascii="宋体" w:hAnsi="宋体" w:cs="宋体"/>
          <w:b/>
          <w:bCs w:val="0"/>
          <w:color w:val="auto"/>
          <w:kern w:val="0"/>
          <w:sz w:val="18"/>
          <w:szCs w:val="18"/>
          <w:highlight w:val="none"/>
          <w:lang w:val="en-US" w:eastAsia="zh-CN"/>
        </w:rPr>
        <w:t>总公司</w:t>
      </w:r>
      <w:r>
        <w:rPr>
          <w:rFonts w:hint="eastAsia" w:ascii="宋体" w:hAnsi="宋体" w:eastAsia="宋体" w:cs="宋体"/>
          <w:b w:val="0"/>
          <w:bCs/>
          <w:strike w:val="0"/>
          <w:color w:val="auto"/>
          <w:kern w:val="0"/>
          <w:sz w:val="18"/>
          <w:szCs w:val="18"/>
          <w:highlight w:val="none"/>
        </w:rPr>
        <w:t>的营业执照的副本复印件</w:t>
      </w:r>
      <w:r>
        <w:rPr>
          <w:rFonts w:hint="eastAsia" w:ascii="宋体" w:hAnsi="宋体" w:cs="宋体"/>
          <w:b w:val="0"/>
          <w:bCs/>
          <w:strike w:val="0"/>
          <w:color w:val="auto"/>
          <w:kern w:val="0"/>
          <w:sz w:val="18"/>
          <w:szCs w:val="18"/>
          <w:highlight w:val="none"/>
          <w:lang w:eastAsia="zh-CN"/>
        </w:rPr>
        <w:t>；②</w:t>
      </w:r>
      <w:r>
        <w:rPr>
          <w:rFonts w:hint="eastAsia" w:ascii="宋体" w:hAnsi="宋体" w:eastAsia="宋体" w:cs="宋体"/>
          <w:b w:val="0"/>
          <w:bCs/>
          <w:strike w:val="0"/>
          <w:color w:val="auto"/>
          <w:kern w:val="0"/>
          <w:sz w:val="18"/>
          <w:szCs w:val="18"/>
          <w:highlight w:val="none"/>
        </w:rPr>
        <w:t>基本账户开户许可证复印件</w:t>
      </w:r>
      <w:r>
        <w:rPr>
          <w:rFonts w:hint="eastAsia" w:ascii="宋体" w:hAnsi="宋体" w:cs="宋体"/>
          <w:b w:val="0"/>
          <w:bCs/>
          <w:strike w:val="0"/>
          <w:color w:val="auto"/>
          <w:kern w:val="0"/>
          <w:sz w:val="18"/>
          <w:szCs w:val="18"/>
          <w:highlight w:val="none"/>
          <w:lang w:eastAsia="zh-CN"/>
        </w:rPr>
        <w:t>（</w:t>
      </w:r>
      <w:r>
        <w:rPr>
          <w:rFonts w:hint="eastAsia" w:ascii="宋体" w:hAnsi="宋体" w:eastAsia="宋体" w:cs="宋体"/>
          <w:bCs/>
          <w:color w:val="auto"/>
          <w:kern w:val="0"/>
          <w:sz w:val="18"/>
          <w:szCs w:val="18"/>
          <w:highlight w:val="none"/>
        </w:rPr>
        <w:t>如企业所在地已取消企业银行账户许可而无法提供开户许可证的，则需附上开户银行出具的“基本存款账户信息”或“人民银行账户管理系统查询的基本账户信息截图”</w:t>
      </w:r>
      <w:r>
        <w:rPr>
          <w:rFonts w:hint="eastAsia" w:ascii="宋体" w:hAnsi="宋体" w:eastAsia="宋体" w:cs="宋体"/>
          <w:bCs/>
          <w:strike w:val="0"/>
          <w:color w:val="auto"/>
          <w:kern w:val="0"/>
          <w:sz w:val="18"/>
          <w:szCs w:val="18"/>
          <w:highlight w:val="none"/>
          <w:lang w:val="en-US"/>
        </w:rPr>
        <w:t>）</w:t>
      </w:r>
      <w:r>
        <w:rPr>
          <w:rFonts w:hint="eastAsia" w:ascii="宋体" w:hAnsi="宋体" w:cs="宋体"/>
          <w:b w:val="0"/>
          <w:bCs/>
          <w:strike w:val="0"/>
          <w:color w:val="auto"/>
          <w:kern w:val="0"/>
          <w:sz w:val="18"/>
          <w:szCs w:val="18"/>
          <w:highlight w:val="none"/>
          <w:lang w:eastAsia="zh-CN"/>
        </w:rPr>
        <w:t>；③</w:t>
      </w:r>
      <w:r>
        <w:rPr>
          <w:rFonts w:hint="eastAsia" w:ascii="宋体" w:hAnsi="宋体" w:cs="宋体"/>
          <w:bCs/>
          <w:strike w:val="0"/>
          <w:color w:val="auto"/>
          <w:kern w:val="0"/>
          <w:sz w:val="18"/>
          <w:szCs w:val="18"/>
          <w:highlight w:val="none"/>
          <w:lang w:eastAsia="zh-CN"/>
        </w:rPr>
        <w:t>中国银行保险监督管理委员会</w:t>
      </w:r>
      <w:r>
        <w:rPr>
          <w:rFonts w:hint="eastAsia" w:ascii="宋体" w:hAnsi="宋体" w:cs="宋体"/>
          <w:bCs/>
          <w:strike w:val="0"/>
          <w:color w:val="auto"/>
          <w:kern w:val="0"/>
          <w:sz w:val="18"/>
          <w:szCs w:val="18"/>
          <w:highlight w:val="none"/>
          <w:lang w:val="en-US" w:eastAsia="zh-CN"/>
        </w:rPr>
        <w:t>或</w:t>
      </w:r>
      <w:r>
        <w:rPr>
          <w:rFonts w:hint="eastAsia" w:ascii="宋体" w:hAnsi="宋体" w:cs="宋体"/>
          <w:bCs/>
          <w:strike w:val="0"/>
          <w:color w:val="auto"/>
          <w:kern w:val="0"/>
          <w:sz w:val="18"/>
          <w:szCs w:val="18"/>
          <w:highlight w:val="none"/>
          <w:lang w:eastAsia="zh-CN"/>
        </w:rPr>
        <w:t>中国保险监督管理委员会</w:t>
      </w:r>
      <w:r>
        <w:rPr>
          <w:rFonts w:hint="eastAsia" w:ascii="宋体" w:hAnsi="宋体" w:cs="宋体"/>
          <w:bCs/>
          <w:color w:val="auto"/>
          <w:kern w:val="0"/>
          <w:sz w:val="18"/>
          <w:szCs w:val="18"/>
          <w:highlight w:val="none"/>
        </w:rPr>
        <w:t>颁发的保险</w:t>
      </w:r>
      <w:r>
        <w:rPr>
          <w:rFonts w:hint="eastAsia" w:ascii="宋体" w:hAnsi="宋体" w:cs="宋体"/>
          <w:bCs/>
          <w:color w:val="auto"/>
          <w:kern w:val="0"/>
          <w:sz w:val="18"/>
          <w:szCs w:val="18"/>
          <w:highlight w:val="none"/>
          <w:lang w:val="en-US" w:eastAsia="zh-CN"/>
        </w:rPr>
        <w:t>公司</w:t>
      </w:r>
      <w:r>
        <w:rPr>
          <w:rFonts w:hint="eastAsia" w:ascii="宋体" w:hAnsi="宋体" w:cs="宋体"/>
          <w:bCs/>
          <w:color w:val="auto"/>
          <w:kern w:val="0"/>
          <w:sz w:val="18"/>
          <w:szCs w:val="18"/>
          <w:highlight w:val="none"/>
        </w:rPr>
        <w:t>法人许可证</w:t>
      </w:r>
      <w:r>
        <w:rPr>
          <w:rFonts w:hint="eastAsia" w:ascii="宋体" w:hAnsi="宋体" w:eastAsia="宋体" w:cs="宋体"/>
          <w:b w:val="0"/>
          <w:bCs/>
          <w:strike w:val="0"/>
          <w:color w:val="auto"/>
          <w:kern w:val="0"/>
          <w:sz w:val="18"/>
          <w:szCs w:val="18"/>
          <w:highlight w:val="none"/>
        </w:rPr>
        <w:t>的复印件</w:t>
      </w:r>
      <w:r>
        <w:rPr>
          <w:rFonts w:hint="eastAsia" w:ascii="宋体" w:hAnsi="宋体" w:cs="宋体"/>
          <w:bCs/>
          <w:color w:val="auto"/>
          <w:kern w:val="0"/>
          <w:sz w:val="18"/>
          <w:szCs w:val="18"/>
          <w:highlight w:val="none"/>
          <w:lang w:eastAsia="zh-CN"/>
        </w:rPr>
        <w:t>；④</w:t>
      </w:r>
      <w:r>
        <w:rPr>
          <w:rFonts w:hint="eastAsia" w:ascii="宋体" w:hAnsi="宋体" w:cs="宋体"/>
          <w:bCs/>
          <w:color w:val="auto"/>
          <w:kern w:val="0"/>
          <w:sz w:val="18"/>
          <w:szCs w:val="18"/>
          <w:highlight w:val="none"/>
          <w:lang w:val="en-US" w:eastAsia="zh-CN"/>
        </w:rPr>
        <w:t>若</w:t>
      </w:r>
      <w:r>
        <w:rPr>
          <w:rFonts w:hint="eastAsia" w:ascii="宋体" w:hAnsi="宋体" w:eastAsia="宋体" w:cs="宋体"/>
          <w:b w:val="0"/>
          <w:bCs/>
          <w:strike w:val="0"/>
          <w:color w:val="auto"/>
          <w:kern w:val="0"/>
          <w:sz w:val="18"/>
          <w:szCs w:val="18"/>
          <w:highlight w:val="none"/>
        </w:rPr>
        <w:t>投标人</w:t>
      </w:r>
      <w:r>
        <w:rPr>
          <w:rFonts w:hint="eastAsia" w:ascii="宋体" w:hAnsi="宋体" w:cs="宋体"/>
          <w:b/>
          <w:bCs w:val="0"/>
          <w:strike w:val="0"/>
          <w:color w:val="auto"/>
          <w:kern w:val="0"/>
          <w:sz w:val="18"/>
          <w:szCs w:val="18"/>
          <w:highlight w:val="none"/>
          <w:lang w:val="en-US" w:eastAsia="zh-CN"/>
        </w:rPr>
        <w:t>非在广东省内注册</w:t>
      </w:r>
      <w:r>
        <w:rPr>
          <w:rFonts w:hint="eastAsia" w:ascii="宋体" w:hAnsi="宋体" w:cs="宋体"/>
          <w:b w:val="0"/>
          <w:bCs/>
          <w:strike w:val="0"/>
          <w:color w:val="auto"/>
          <w:kern w:val="0"/>
          <w:sz w:val="18"/>
          <w:szCs w:val="18"/>
          <w:highlight w:val="none"/>
          <w:lang w:val="en-US" w:eastAsia="zh-CN"/>
        </w:rPr>
        <w:t>，则需提供在广东省内所设分支机构的</w:t>
      </w:r>
      <w:r>
        <w:rPr>
          <w:rFonts w:hint="eastAsia" w:ascii="宋体" w:hAnsi="宋体" w:eastAsia="宋体" w:cs="宋体"/>
          <w:b w:val="0"/>
          <w:bCs/>
          <w:strike w:val="0"/>
          <w:color w:val="auto"/>
          <w:kern w:val="0"/>
          <w:sz w:val="18"/>
          <w:szCs w:val="18"/>
          <w:highlight w:val="none"/>
        </w:rPr>
        <w:t>营业执照副本</w:t>
      </w:r>
      <w:r>
        <w:rPr>
          <w:rFonts w:hint="eastAsia" w:ascii="宋体" w:hAnsi="宋体" w:cs="宋体"/>
          <w:b w:val="0"/>
          <w:bCs/>
          <w:strike w:val="0"/>
          <w:color w:val="auto"/>
          <w:kern w:val="0"/>
          <w:sz w:val="18"/>
          <w:szCs w:val="18"/>
          <w:highlight w:val="none"/>
          <w:lang w:val="en-US" w:eastAsia="zh-CN"/>
        </w:rPr>
        <w:t>和</w:t>
      </w:r>
      <w:r>
        <w:rPr>
          <w:rFonts w:hint="eastAsia" w:ascii="宋体" w:hAnsi="宋体" w:cs="宋体"/>
          <w:bCs/>
          <w:color w:val="auto"/>
          <w:kern w:val="0"/>
          <w:sz w:val="18"/>
          <w:szCs w:val="18"/>
          <w:highlight w:val="none"/>
          <w:lang w:val="en-US" w:eastAsia="zh-CN"/>
        </w:rPr>
        <w:t>经营保险业务许可证</w:t>
      </w:r>
      <w:r>
        <w:rPr>
          <w:rFonts w:hint="eastAsia" w:ascii="宋体" w:hAnsi="宋体" w:eastAsia="宋体" w:cs="宋体"/>
          <w:b w:val="0"/>
          <w:bCs/>
          <w:strike w:val="0"/>
          <w:color w:val="auto"/>
          <w:kern w:val="0"/>
          <w:sz w:val="18"/>
          <w:szCs w:val="18"/>
          <w:highlight w:val="none"/>
        </w:rPr>
        <w:t>的复印件</w:t>
      </w:r>
      <w:r>
        <w:rPr>
          <w:rFonts w:hint="eastAsia" w:ascii="宋体" w:hAnsi="宋体" w:cs="宋体"/>
          <w:b w:val="0"/>
          <w:bCs/>
          <w:strike w:val="0"/>
          <w:color w:val="auto"/>
          <w:kern w:val="0"/>
          <w:sz w:val="18"/>
          <w:szCs w:val="18"/>
          <w:highlight w:val="none"/>
          <w:lang w:eastAsia="zh-CN"/>
        </w:rPr>
        <w:t>。</w:t>
      </w:r>
    </w:p>
    <w:p>
      <w:pPr>
        <w:widowControl/>
        <w:spacing w:before="0" w:beforeLines="0" w:line="360" w:lineRule="auto"/>
        <w:ind w:firstLine="360" w:firstLineChars="200"/>
        <w:jc w:val="both"/>
        <w:rPr>
          <w:rFonts w:hint="eastAsia" w:ascii="宋体" w:hAnsi="宋体" w:cs="宋体"/>
          <w:b w:val="0"/>
          <w:bCs/>
          <w:strike w:val="0"/>
          <w:color w:val="auto"/>
          <w:kern w:val="0"/>
          <w:sz w:val="18"/>
          <w:szCs w:val="18"/>
          <w:highlight w:val="none"/>
          <w:lang w:eastAsia="zh-CN"/>
        </w:rPr>
      </w:pPr>
      <w:r>
        <w:rPr>
          <w:rFonts w:hint="eastAsia" w:ascii="宋体" w:hAnsi="宋体" w:cs="宋体"/>
          <w:b w:val="0"/>
          <w:bCs/>
          <w:strike w:val="0"/>
          <w:color w:val="auto"/>
          <w:kern w:val="0"/>
          <w:sz w:val="18"/>
          <w:szCs w:val="18"/>
          <w:highlight w:val="none"/>
          <w:lang w:val="en-US" w:eastAsia="zh-CN"/>
        </w:rPr>
        <w:t>2、</w:t>
      </w:r>
      <w:r>
        <w:rPr>
          <w:rFonts w:hint="eastAsia" w:ascii="宋体" w:hAnsi="宋体" w:cs="宋体"/>
          <w:bCs/>
          <w:color w:val="auto"/>
          <w:kern w:val="0"/>
          <w:sz w:val="18"/>
          <w:szCs w:val="18"/>
          <w:highlight w:val="none"/>
          <w:lang w:val="en-US" w:eastAsia="zh-CN"/>
        </w:rPr>
        <w:t>保险公司分支机构投标的，则需附如下资料：①</w:t>
      </w:r>
      <w:r>
        <w:rPr>
          <w:rFonts w:hint="eastAsia" w:ascii="宋体" w:hAnsi="宋体" w:cs="宋体"/>
          <w:b/>
          <w:bCs w:val="0"/>
          <w:color w:val="auto"/>
          <w:kern w:val="0"/>
          <w:sz w:val="18"/>
          <w:szCs w:val="18"/>
          <w:highlight w:val="none"/>
          <w:lang w:val="en-US" w:eastAsia="zh-CN"/>
        </w:rPr>
        <w:t>总公司及投标人</w:t>
      </w:r>
      <w:r>
        <w:rPr>
          <w:rFonts w:hint="eastAsia" w:ascii="宋体" w:hAnsi="宋体" w:eastAsia="宋体" w:cs="宋体"/>
          <w:b w:val="0"/>
          <w:bCs/>
          <w:strike w:val="0"/>
          <w:color w:val="auto"/>
          <w:kern w:val="0"/>
          <w:sz w:val="18"/>
          <w:szCs w:val="18"/>
          <w:highlight w:val="none"/>
        </w:rPr>
        <w:t>的营业执照的副本复印件复印件</w:t>
      </w:r>
      <w:r>
        <w:rPr>
          <w:rFonts w:hint="eastAsia" w:ascii="宋体" w:hAnsi="宋体" w:cs="宋体"/>
          <w:b w:val="0"/>
          <w:bCs/>
          <w:strike w:val="0"/>
          <w:color w:val="auto"/>
          <w:kern w:val="0"/>
          <w:sz w:val="18"/>
          <w:szCs w:val="18"/>
          <w:highlight w:val="none"/>
          <w:lang w:eastAsia="zh-CN"/>
        </w:rPr>
        <w:t>；②</w:t>
      </w:r>
      <w:r>
        <w:rPr>
          <w:rFonts w:hint="eastAsia" w:ascii="宋体" w:hAnsi="宋体" w:cs="宋体"/>
          <w:b/>
          <w:bCs w:val="0"/>
          <w:strike w:val="0"/>
          <w:color w:val="auto"/>
          <w:kern w:val="0"/>
          <w:sz w:val="18"/>
          <w:szCs w:val="18"/>
          <w:highlight w:val="none"/>
          <w:lang w:val="en-US" w:eastAsia="zh-CN"/>
        </w:rPr>
        <w:t>投标人</w:t>
      </w:r>
      <w:r>
        <w:rPr>
          <w:rFonts w:hint="eastAsia" w:ascii="宋体" w:hAnsi="宋体" w:cs="宋体"/>
          <w:b w:val="0"/>
          <w:bCs/>
          <w:strike w:val="0"/>
          <w:color w:val="auto"/>
          <w:kern w:val="0"/>
          <w:sz w:val="18"/>
          <w:szCs w:val="18"/>
          <w:highlight w:val="none"/>
          <w:lang w:val="en-US" w:eastAsia="zh-CN"/>
        </w:rPr>
        <w:t>的</w:t>
      </w:r>
      <w:r>
        <w:rPr>
          <w:rFonts w:hint="eastAsia" w:ascii="宋体" w:hAnsi="宋体" w:eastAsia="宋体" w:cs="宋体"/>
          <w:b w:val="0"/>
          <w:bCs/>
          <w:strike w:val="0"/>
          <w:color w:val="auto"/>
          <w:kern w:val="0"/>
          <w:sz w:val="18"/>
          <w:szCs w:val="18"/>
          <w:highlight w:val="none"/>
        </w:rPr>
        <w:t>基本账户开户许可证复印件</w:t>
      </w:r>
      <w:r>
        <w:rPr>
          <w:rFonts w:hint="eastAsia" w:ascii="宋体" w:hAnsi="宋体" w:cs="宋体"/>
          <w:b w:val="0"/>
          <w:bCs/>
          <w:strike w:val="0"/>
          <w:color w:val="auto"/>
          <w:kern w:val="0"/>
          <w:sz w:val="18"/>
          <w:szCs w:val="18"/>
          <w:highlight w:val="none"/>
          <w:lang w:eastAsia="zh-CN"/>
        </w:rPr>
        <w:t>（</w:t>
      </w:r>
      <w:r>
        <w:rPr>
          <w:rFonts w:hint="eastAsia" w:ascii="宋体" w:hAnsi="宋体" w:eastAsia="宋体" w:cs="宋体"/>
          <w:bCs/>
          <w:color w:val="auto"/>
          <w:kern w:val="0"/>
          <w:sz w:val="18"/>
          <w:szCs w:val="18"/>
          <w:highlight w:val="none"/>
        </w:rPr>
        <w:t>如企业所在地已取消企业银行账户许可而无法提供开户许可证的，则需附上开户银行出具的“基本存款账户信息”或“人民银行账户管理系统查询的基本账户信息截图”</w:t>
      </w:r>
      <w:r>
        <w:rPr>
          <w:rFonts w:hint="eastAsia" w:ascii="宋体" w:hAnsi="宋体" w:eastAsia="宋体" w:cs="宋体"/>
          <w:bCs/>
          <w:strike w:val="0"/>
          <w:color w:val="auto"/>
          <w:kern w:val="0"/>
          <w:sz w:val="18"/>
          <w:szCs w:val="18"/>
          <w:highlight w:val="none"/>
          <w:lang w:val="en-US"/>
        </w:rPr>
        <w:t>）</w:t>
      </w:r>
      <w:r>
        <w:rPr>
          <w:rFonts w:hint="eastAsia" w:ascii="宋体" w:hAnsi="宋体" w:cs="宋体"/>
          <w:b w:val="0"/>
          <w:bCs/>
          <w:strike w:val="0"/>
          <w:color w:val="auto"/>
          <w:kern w:val="0"/>
          <w:sz w:val="18"/>
          <w:szCs w:val="18"/>
          <w:highlight w:val="none"/>
          <w:lang w:eastAsia="zh-CN"/>
        </w:rPr>
        <w:t>；③</w:t>
      </w:r>
      <w:r>
        <w:rPr>
          <w:rFonts w:hint="eastAsia" w:ascii="宋体" w:hAnsi="宋体" w:cs="宋体"/>
          <w:bCs/>
          <w:strike w:val="0"/>
          <w:color w:val="auto"/>
          <w:kern w:val="0"/>
          <w:sz w:val="18"/>
          <w:szCs w:val="18"/>
          <w:highlight w:val="none"/>
          <w:lang w:eastAsia="zh-CN"/>
        </w:rPr>
        <w:t>中国银行保险监督管理委员会</w:t>
      </w:r>
      <w:r>
        <w:rPr>
          <w:rFonts w:hint="eastAsia" w:ascii="宋体" w:hAnsi="宋体" w:cs="宋体"/>
          <w:bCs/>
          <w:strike w:val="0"/>
          <w:color w:val="auto"/>
          <w:kern w:val="0"/>
          <w:sz w:val="18"/>
          <w:szCs w:val="18"/>
          <w:highlight w:val="none"/>
          <w:lang w:val="en-US" w:eastAsia="zh-CN"/>
        </w:rPr>
        <w:t>或</w:t>
      </w:r>
      <w:r>
        <w:rPr>
          <w:rFonts w:hint="eastAsia" w:ascii="宋体" w:hAnsi="宋体" w:cs="宋体"/>
          <w:bCs/>
          <w:strike w:val="0"/>
          <w:color w:val="auto"/>
          <w:kern w:val="0"/>
          <w:sz w:val="18"/>
          <w:szCs w:val="18"/>
          <w:highlight w:val="none"/>
          <w:lang w:eastAsia="zh-CN"/>
        </w:rPr>
        <w:t>中国保险监督管理委员会</w:t>
      </w:r>
      <w:r>
        <w:rPr>
          <w:rFonts w:hint="eastAsia" w:ascii="宋体" w:hAnsi="宋体" w:cs="宋体"/>
          <w:bCs/>
          <w:color w:val="auto"/>
          <w:kern w:val="0"/>
          <w:sz w:val="18"/>
          <w:szCs w:val="18"/>
          <w:highlight w:val="none"/>
        </w:rPr>
        <w:t>颁发的</w:t>
      </w:r>
      <w:r>
        <w:rPr>
          <w:rFonts w:hint="eastAsia" w:ascii="宋体" w:hAnsi="宋体" w:cs="宋体"/>
          <w:bCs/>
          <w:color w:val="auto"/>
          <w:kern w:val="0"/>
          <w:sz w:val="18"/>
          <w:szCs w:val="18"/>
          <w:highlight w:val="none"/>
          <w:lang w:val="en-US" w:eastAsia="zh-CN"/>
        </w:rPr>
        <w:t>总公司</w:t>
      </w:r>
      <w:r>
        <w:rPr>
          <w:rFonts w:hint="eastAsia" w:ascii="宋体" w:hAnsi="宋体" w:cs="宋体"/>
          <w:bCs/>
          <w:color w:val="auto"/>
          <w:kern w:val="0"/>
          <w:sz w:val="18"/>
          <w:szCs w:val="18"/>
          <w:highlight w:val="none"/>
        </w:rPr>
        <w:t>保险</w:t>
      </w:r>
      <w:r>
        <w:rPr>
          <w:rFonts w:hint="eastAsia" w:ascii="宋体" w:hAnsi="宋体" w:cs="宋体"/>
          <w:bCs/>
          <w:color w:val="auto"/>
          <w:kern w:val="0"/>
          <w:sz w:val="18"/>
          <w:szCs w:val="18"/>
          <w:highlight w:val="none"/>
          <w:lang w:val="en-US" w:eastAsia="zh-CN"/>
        </w:rPr>
        <w:t>公司</w:t>
      </w:r>
      <w:r>
        <w:rPr>
          <w:rFonts w:hint="eastAsia" w:ascii="宋体" w:hAnsi="宋体" w:cs="宋体"/>
          <w:bCs/>
          <w:color w:val="auto"/>
          <w:kern w:val="0"/>
          <w:sz w:val="18"/>
          <w:szCs w:val="18"/>
          <w:highlight w:val="none"/>
        </w:rPr>
        <w:t>法人许可证</w:t>
      </w:r>
      <w:r>
        <w:rPr>
          <w:rFonts w:hint="eastAsia" w:ascii="宋体" w:hAnsi="宋体" w:eastAsia="宋体" w:cs="宋体"/>
          <w:b w:val="0"/>
          <w:bCs/>
          <w:strike w:val="0"/>
          <w:color w:val="auto"/>
          <w:kern w:val="0"/>
          <w:sz w:val="18"/>
          <w:szCs w:val="18"/>
          <w:highlight w:val="none"/>
        </w:rPr>
        <w:t>的复印件</w:t>
      </w:r>
      <w:r>
        <w:rPr>
          <w:rFonts w:hint="eastAsia" w:ascii="宋体" w:hAnsi="宋体" w:cs="宋体"/>
          <w:bCs/>
          <w:color w:val="auto"/>
          <w:kern w:val="0"/>
          <w:sz w:val="18"/>
          <w:szCs w:val="18"/>
          <w:highlight w:val="none"/>
          <w:lang w:eastAsia="zh-CN"/>
        </w:rPr>
        <w:t>，</w:t>
      </w:r>
      <w:r>
        <w:rPr>
          <w:rFonts w:hint="eastAsia" w:ascii="宋体" w:hAnsi="宋体" w:cs="宋体"/>
          <w:bCs/>
          <w:color w:val="auto"/>
          <w:kern w:val="0"/>
          <w:sz w:val="18"/>
          <w:szCs w:val="18"/>
          <w:highlight w:val="none"/>
          <w:lang w:val="en-US" w:eastAsia="zh-CN"/>
        </w:rPr>
        <w:t>及投标人的经营保险业务许可证</w:t>
      </w:r>
      <w:r>
        <w:rPr>
          <w:rFonts w:hint="eastAsia" w:ascii="宋体" w:hAnsi="宋体" w:eastAsia="宋体" w:cs="宋体"/>
          <w:b w:val="0"/>
          <w:bCs/>
          <w:strike w:val="0"/>
          <w:color w:val="auto"/>
          <w:kern w:val="0"/>
          <w:sz w:val="18"/>
          <w:szCs w:val="18"/>
          <w:highlight w:val="none"/>
        </w:rPr>
        <w:t>的复印件</w:t>
      </w:r>
      <w:r>
        <w:rPr>
          <w:rFonts w:hint="eastAsia" w:ascii="宋体" w:hAnsi="宋体" w:cs="宋体"/>
          <w:bCs/>
          <w:color w:val="auto"/>
          <w:kern w:val="0"/>
          <w:sz w:val="18"/>
          <w:szCs w:val="18"/>
          <w:highlight w:val="none"/>
          <w:lang w:eastAsia="zh-CN"/>
        </w:rPr>
        <w:t>；④</w:t>
      </w:r>
      <w:r>
        <w:rPr>
          <w:rFonts w:hint="eastAsia" w:ascii="宋体" w:hAnsi="宋体" w:cs="宋体"/>
          <w:bCs/>
          <w:color w:val="auto"/>
          <w:kern w:val="0"/>
          <w:sz w:val="18"/>
          <w:szCs w:val="18"/>
          <w:highlight w:val="none"/>
          <w:lang w:val="en-US" w:eastAsia="zh-CN"/>
        </w:rPr>
        <w:t>若</w:t>
      </w:r>
      <w:r>
        <w:rPr>
          <w:rFonts w:hint="eastAsia" w:ascii="宋体" w:hAnsi="宋体" w:eastAsia="宋体" w:cs="宋体"/>
          <w:b w:val="0"/>
          <w:bCs/>
          <w:strike w:val="0"/>
          <w:color w:val="auto"/>
          <w:kern w:val="0"/>
          <w:sz w:val="18"/>
          <w:szCs w:val="18"/>
          <w:highlight w:val="none"/>
        </w:rPr>
        <w:t>投标人</w:t>
      </w:r>
      <w:r>
        <w:rPr>
          <w:rFonts w:hint="eastAsia" w:ascii="宋体" w:hAnsi="宋体" w:cs="宋体"/>
          <w:b/>
          <w:bCs w:val="0"/>
          <w:strike w:val="0"/>
          <w:color w:val="auto"/>
          <w:kern w:val="0"/>
          <w:sz w:val="18"/>
          <w:szCs w:val="18"/>
          <w:highlight w:val="none"/>
          <w:lang w:val="en-US" w:eastAsia="zh-CN"/>
        </w:rPr>
        <w:t>非在广东省内注册</w:t>
      </w:r>
      <w:r>
        <w:rPr>
          <w:rFonts w:hint="eastAsia" w:ascii="宋体" w:hAnsi="宋体" w:cs="宋体"/>
          <w:b w:val="0"/>
          <w:bCs/>
          <w:strike w:val="0"/>
          <w:color w:val="auto"/>
          <w:kern w:val="0"/>
          <w:sz w:val="18"/>
          <w:szCs w:val="18"/>
          <w:highlight w:val="none"/>
          <w:lang w:val="en-US" w:eastAsia="zh-CN"/>
        </w:rPr>
        <w:t>，则需提供在广东省内所设分支机构的</w:t>
      </w:r>
      <w:r>
        <w:rPr>
          <w:rFonts w:hint="eastAsia" w:ascii="宋体" w:hAnsi="宋体" w:eastAsia="宋体" w:cs="宋体"/>
          <w:b w:val="0"/>
          <w:bCs/>
          <w:strike w:val="0"/>
          <w:color w:val="auto"/>
          <w:kern w:val="0"/>
          <w:sz w:val="18"/>
          <w:szCs w:val="18"/>
          <w:highlight w:val="none"/>
        </w:rPr>
        <w:t>营业执照副本</w:t>
      </w:r>
      <w:r>
        <w:rPr>
          <w:rFonts w:hint="eastAsia" w:ascii="宋体" w:hAnsi="宋体" w:cs="宋体"/>
          <w:b w:val="0"/>
          <w:bCs/>
          <w:strike w:val="0"/>
          <w:color w:val="auto"/>
          <w:kern w:val="0"/>
          <w:sz w:val="18"/>
          <w:szCs w:val="18"/>
          <w:highlight w:val="none"/>
          <w:lang w:val="en-US" w:eastAsia="zh-CN"/>
        </w:rPr>
        <w:t>和</w:t>
      </w:r>
      <w:r>
        <w:rPr>
          <w:rFonts w:hint="eastAsia" w:ascii="宋体" w:hAnsi="宋体" w:cs="宋体"/>
          <w:bCs/>
          <w:color w:val="auto"/>
          <w:kern w:val="0"/>
          <w:sz w:val="18"/>
          <w:szCs w:val="18"/>
          <w:highlight w:val="none"/>
          <w:lang w:val="en-US" w:eastAsia="zh-CN"/>
        </w:rPr>
        <w:t>经营保险业务许可证</w:t>
      </w:r>
      <w:r>
        <w:rPr>
          <w:rFonts w:hint="eastAsia" w:ascii="宋体" w:hAnsi="宋体" w:eastAsia="宋体" w:cs="宋体"/>
          <w:b w:val="0"/>
          <w:bCs/>
          <w:strike w:val="0"/>
          <w:color w:val="auto"/>
          <w:kern w:val="0"/>
          <w:sz w:val="18"/>
          <w:szCs w:val="18"/>
          <w:highlight w:val="none"/>
        </w:rPr>
        <w:t>的复印件</w:t>
      </w:r>
      <w:r>
        <w:rPr>
          <w:rFonts w:hint="eastAsia" w:ascii="宋体" w:hAnsi="宋体" w:cs="宋体"/>
          <w:b w:val="0"/>
          <w:bCs/>
          <w:strike w:val="0"/>
          <w:color w:val="auto"/>
          <w:kern w:val="0"/>
          <w:sz w:val="18"/>
          <w:szCs w:val="18"/>
          <w:highlight w:val="none"/>
          <w:lang w:eastAsia="zh-CN"/>
        </w:rPr>
        <w:t>。</w:t>
      </w:r>
    </w:p>
    <w:p>
      <w:pPr>
        <w:widowControl/>
        <w:spacing w:before="0" w:beforeLines="0" w:line="360" w:lineRule="auto"/>
        <w:ind w:firstLine="360" w:firstLineChars="200"/>
        <w:jc w:val="both"/>
        <w:rPr>
          <w:rFonts w:hint="default" w:ascii="宋体" w:hAnsi="宋体" w:cs="宋体"/>
          <w:b w:val="0"/>
          <w:bCs/>
          <w:strike w:val="0"/>
          <w:color w:val="auto"/>
          <w:kern w:val="0"/>
          <w:sz w:val="18"/>
          <w:szCs w:val="18"/>
          <w:highlight w:val="none"/>
          <w:lang w:val="en-US" w:eastAsia="zh-CN"/>
        </w:rPr>
      </w:pPr>
      <w:r>
        <w:rPr>
          <w:rFonts w:hint="eastAsia" w:ascii="宋体" w:hAnsi="宋体" w:cs="宋体"/>
          <w:b w:val="0"/>
          <w:bCs/>
          <w:strike w:val="0"/>
          <w:color w:val="auto"/>
          <w:kern w:val="0"/>
          <w:sz w:val="18"/>
          <w:szCs w:val="18"/>
          <w:highlight w:val="none"/>
          <w:lang w:val="en-US" w:eastAsia="zh-CN"/>
        </w:rPr>
        <w:t>3、</w:t>
      </w:r>
      <w:r>
        <w:rPr>
          <w:rFonts w:hint="eastAsia" w:ascii="宋体" w:hAnsi="宋体" w:cs="宋体"/>
          <w:b/>
          <w:bCs w:val="0"/>
          <w:strike w:val="0"/>
          <w:color w:val="auto"/>
          <w:kern w:val="0"/>
          <w:sz w:val="18"/>
          <w:szCs w:val="18"/>
          <w:highlight w:val="none"/>
          <w:lang w:val="en-US" w:eastAsia="zh-CN"/>
        </w:rPr>
        <w:t>上述所附证件均需加盖投标人单位公章</w:t>
      </w:r>
      <w:r>
        <w:rPr>
          <w:rFonts w:hint="eastAsia" w:ascii="宋体" w:hAnsi="宋体" w:cs="宋体"/>
          <w:b w:val="0"/>
          <w:bCs/>
          <w:strike w:val="0"/>
          <w:color w:val="auto"/>
          <w:kern w:val="0"/>
          <w:sz w:val="18"/>
          <w:szCs w:val="18"/>
          <w:highlight w:val="none"/>
          <w:lang w:val="en-US" w:eastAsia="zh-CN"/>
        </w:rPr>
        <w:t>。</w:t>
      </w:r>
    </w:p>
    <w:p>
      <w:pPr>
        <w:spacing w:before="0" w:beforeLines="0"/>
        <w:rPr>
          <w:rFonts w:ascii="宋体" w:hAnsi="宋体" w:eastAsia="宋体" w:cs="Times New Roman"/>
          <w:color w:val="auto"/>
          <w:highlight w:val="none"/>
        </w:rPr>
      </w:pPr>
    </w:p>
    <w:p>
      <w:pPr>
        <w:spacing w:before="0" w:beforeLines="0"/>
        <w:rPr>
          <w:rFonts w:ascii="宋体" w:hAnsi="宋体" w:eastAsia="宋体" w:cs="Times New Roman"/>
          <w:color w:val="auto"/>
          <w:highlight w:val="none"/>
        </w:rPr>
      </w:pPr>
    </w:p>
    <w:p>
      <w:pPr>
        <w:spacing w:before="0" w:beforeLines="0"/>
        <w:rPr>
          <w:rFonts w:ascii="宋体" w:hAnsi="宋体" w:eastAsia="宋体" w:cs="Times New Roman"/>
          <w:color w:val="auto"/>
          <w:highlight w:val="none"/>
        </w:rPr>
      </w:pPr>
    </w:p>
    <w:p>
      <w:pPr>
        <w:spacing w:before="0" w:beforeLines="0"/>
        <w:rPr>
          <w:rFonts w:ascii="宋体" w:hAnsi="宋体" w:eastAsia="宋体" w:cs="Times New Roman"/>
          <w:color w:val="auto"/>
          <w:highlight w:val="none"/>
        </w:rPr>
      </w:pPr>
    </w:p>
    <w:p>
      <w:pPr>
        <w:spacing w:before="0" w:beforeLines="0"/>
        <w:jc w:val="center"/>
        <w:rPr>
          <w:rFonts w:ascii="宋体" w:hAnsi="宋体" w:eastAsia="宋体" w:cs="Times New Roman"/>
          <w:b/>
          <w:color w:val="auto"/>
          <w:sz w:val="24"/>
          <w:szCs w:val="24"/>
          <w:highlight w:val="none"/>
        </w:rPr>
      </w:pPr>
      <w:r>
        <w:rPr>
          <w:rFonts w:ascii="宋体" w:hAnsi="宋体" w:eastAsia="宋体" w:cs="Times New Roman"/>
          <w:color w:val="auto"/>
          <w:highlight w:val="none"/>
        </w:rPr>
        <w:br w:type="page"/>
      </w:r>
      <w:r>
        <w:rPr>
          <w:rFonts w:hint="eastAsia" w:ascii="宋体" w:hAnsi="宋体" w:cs="Times New Roman"/>
          <w:b/>
          <w:color w:val="auto"/>
          <w:sz w:val="24"/>
          <w:szCs w:val="24"/>
          <w:highlight w:val="none"/>
          <w:lang w:val="en-US" w:eastAsia="zh-CN"/>
        </w:rPr>
        <w:t xml:space="preserve">附录2  </w:t>
      </w:r>
      <w:r>
        <w:rPr>
          <w:rFonts w:hint="eastAsia" w:ascii="宋体" w:hAnsi="宋体" w:eastAsia="宋体" w:cs="Times New Roman"/>
          <w:b/>
          <w:color w:val="auto"/>
          <w:sz w:val="24"/>
          <w:szCs w:val="24"/>
          <w:highlight w:val="none"/>
        </w:rPr>
        <w:t>财务最低要求</w:t>
      </w:r>
    </w:p>
    <w:tbl>
      <w:tblPr>
        <w:tblStyle w:val="5"/>
        <w:tblW w:w="9087" w:type="dxa"/>
        <w:jc w:val="center"/>
        <w:tblInd w:w="0" w:type="dxa"/>
        <w:tblLayout w:type="fixed"/>
        <w:tblCellMar>
          <w:top w:w="0" w:type="dxa"/>
          <w:left w:w="108" w:type="dxa"/>
          <w:bottom w:w="0" w:type="dxa"/>
          <w:right w:w="108" w:type="dxa"/>
        </w:tblCellMar>
      </w:tblPr>
      <w:tblGrid>
        <w:gridCol w:w="1291"/>
        <w:gridCol w:w="4124"/>
        <w:gridCol w:w="3672"/>
      </w:tblGrid>
      <w:tr>
        <w:tblPrEx>
          <w:tblLayout w:type="fixed"/>
          <w:tblCellMar>
            <w:top w:w="0" w:type="dxa"/>
            <w:left w:w="108" w:type="dxa"/>
            <w:bottom w:w="0" w:type="dxa"/>
            <w:right w:w="108" w:type="dxa"/>
          </w:tblCellMar>
        </w:tblPrEx>
        <w:trPr>
          <w:trHeight w:val="536"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before="0" w:beforeLines="0" w:line="24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tc>
        <w:tc>
          <w:tcPr>
            <w:tcW w:w="4124" w:type="dxa"/>
            <w:tcBorders>
              <w:top w:val="single" w:color="auto" w:sz="4" w:space="0"/>
              <w:left w:val="nil"/>
              <w:bottom w:val="single" w:color="auto" w:sz="4" w:space="0"/>
              <w:right w:val="single" w:color="auto" w:sz="4" w:space="0"/>
            </w:tcBorders>
            <w:vAlign w:val="center"/>
          </w:tcPr>
          <w:p>
            <w:pPr>
              <w:widowControl/>
              <w:spacing w:before="0" w:beforeLines="0" w:line="24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要求</w:t>
            </w:r>
          </w:p>
        </w:tc>
        <w:tc>
          <w:tcPr>
            <w:tcW w:w="3672" w:type="dxa"/>
            <w:tcBorders>
              <w:top w:val="single" w:color="auto" w:sz="4" w:space="0"/>
              <w:left w:val="nil"/>
              <w:bottom w:val="single" w:color="auto" w:sz="4" w:space="0"/>
              <w:right w:val="single" w:color="auto" w:sz="4" w:space="0"/>
            </w:tcBorders>
            <w:vAlign w:val="center"/>
          </w:tcPr>
          <w:p>
            <w:pPr>
              <w:widowControl/>
              <w:spacing w:before="0" w:beforeLines="0" w:line="24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Layout w:type="fixed"/>
          <w:tblCellMar>
            <w:top w:w="0" w:type="dxa"/>
            <w:left w:w="108" w:type="dxa"/>
            <w:bottom w:w="0" w:type="dxa"/>
            <w:right w:w="108" w:type="dxa"/>
          </w:tblCellMar>
        </w:tblPrEx>
        <w:trPr>
          <w:trHeight w:val="3646" w:hRule="atLeast"/>
          <w:jc w:val="center"/>
        </w:trPr>
        <w:tc>
          <w:tcPr>
            <w:tcW w:w="1291" w:type="dxa"/>
            <w:vMerge w:val="restart"/>
            <w:tcBorders>
              <w:top w:val="single" w:color="auto" w:sz="4" w:space="0"/>
              <w:left w:val="single" w:color="auto" w:sz="4" w:space="0"/>
              <w:bottom w:val="single" w:color="000000" w:sz="4" w:space="0"/>
              <w:right w:val="single" w:color="auto" w:sz="4" w:space="0"/>
            </w:tcBorders>
            <w:vAlign w:val="center"/>
          </w:tcPr>
          <w:p>
            <w:pPr>
              <w:widowControl/>
              <w:spacing w:before="0" w:beforeLine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财务能力</w:t>
            </w:r>
          </w:p>
        </w:tc>
        <w:tc>
          <w:tcPr>
            <w:tcW w:w="4124" w:type="dxa"/>
            <w:tcBorders>
              <w:top w:val="single" w:color="auto" w:sz="4" w:space="0"/>
              <w:left w:val="nil"/>
              <w:bottom w:val="single" w:color="auto" w:sz="4" w:space="0"/>
              <w:right w:val="single" w:color="auto" w:sz="4" w:space="0"/>
            </w:tcBorders>
            <w:vAlign w:val="center"/>
          </w:tcPr>
          <w:p>
            <w:pPr>
              <w:widowControl/>
              <w:numPr>
                <w:ilvl w:val="0"/>
                <w:numId w:val="0"/>
              </w:numPr>
              <w:snapToGrid/>
              <w:spacing w:before="0" w:beforeLines="0" w:afterLines="0" w:line="240" w:lineRule="auto"/>
              <w:ind w:left="0" w:leftChars="0" w:firstLine="0" w:firstLineChars="0"/>
              <w:jc w:val="left"/>
              <w:rPr>
                <w:rFonts w:ascii="宋体" w:hAnsi="宋体" w:eastAsia="宋体" w:cs="宋体"/>
                <w:color w:val="auto"/>
                <w:kern w:val="0"/>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投标人总公司注册资本金与公积金之和不少于人民币100亿元</w:t>
            </w:r>
          </w:p>
        </w:tc>
        <w:tc>
          <w:tcPr>
            <w:tcW w:w="3672" w:type="dxa"/>
            <w:tcBorders>
              <w:top w:val="single" w:color="auto" w:sz="4" w:space="0"/>
              <w:left w:val="nil"/>
              <w:bottom w:val="single" w:color="auto" w:sz="4" w:space="0"/>
              <w:right w:val="single" w:color="auto" w:sz="4" w:space="0"/>
            </w:tcBorders>
            <w:vAlign w:val="center"/>
          </w:tcPr>
          <w:p>
            <w:pPr>
              <w:widowControl/>
              <w:numPr>
                <w:ilvl w:val="-1"/>
                <w:numId w:val="0"/>
              </w:numPr>
              <w:snapToGrid w:val="0"/>
              <w:spacing w:before="0" w:beforeLines="0" w:afterLines="0"/>
              <w:ind w:left="0" w:leftChars="0" w:firstLine="0" w:firstLineChars="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1.注册资本金</w:t>
            </w:r>
            <w:r>
              <w:rPr>
                <w:rFonts w:hint="eastAsia" w:asciiTheme="minorEastAsia" w:hAnsiTheme="minorEastAsia" w:eastAsiaTheme="minorEastAsia" w:cstheme="minorEastAsia"/>
                <w:color w:val="auto"/>
                <w:kern w:val="0"/>
                <w:sz w:val="21"/>
                <w:szCs w:val="21"/>
                <w:highlight w:val="none"/>
              </w:rPr>
              <w:t>以营业执照所列注册资本金为准；如营业执照无法体现注册资本金，则以投标人最新一年度（20</w:t>
            </w:r>
            <w:r>
              <w:rPr>
                <w:rFonts w:hint="eastAsia" w:asciiTheme="minorEastAsia" w:hAnsiTheme="minorEastAsia" w:eastAsiaTheme="minorEastAsia" w:cstheme="minorEastAsia"/>
                <w:color w:val="auto"/>
                <w:kern w:val="0"/>
                <w:sz w:val="21"/>
                <w:szCs w:val="21"/>
                <w:highlight w:val="none"/>
                <w:lang w:val="en-US" w:eastAsia="zh-CN"/>
              </w:rPr>
              <w:t>21</w:t>
            </w:r>
            <w:r>
              <w:rPr>
                <w:rFonts w:hint="eastAsia" w:asciiTheme="minorEastAsia" w:hAnsiTheme="minorEastAsia" w:eastAsiaTheme="minorEastAsia" w:cstheme="minorEastAsia"/>
                <w:color w:val="auto"/>
                <w:kern w:val="0"/>
                <w:sz w:val="21"/>
                <w:szCs w:val="21"/>
                <w:highlight w:val="none"/>
              </w:rPr>
              <w:t>年度）经会计师事务所审计并出具无保留意见的财务报表或国家企业信用信息公示系统（www.gsxt.gov.cn）的信息截图为准，如财务报表与国家企业信用信息系统截图数据不一致，则以国家企业信用信息系统截图数据为准。</w:t>
            </w:r>
          </w:p>
          <w:p>
            <w:pPr>
              <w:widowControl/>
              <w:numPr>
                <w:ilvl w:val="-1"/>
                <w:numId w:val="0"/>
              </w:numPr>
              <w:snapToGrid w:val="0"/>
              <w:spacing w:before="0" w:beforeLines="0" w:afterLines="0"/>
              <w:ind w:left="0" w:leftChars="0" w:firstLine="0" w:firstLineChars="0"/>
              <w:jc w:val="left"/>
              <w:rPr>
                <w:rFonts w:hint="default" w:eastAsia="宋体"/>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2.公积金（含资本公积与盈余公积）以最新一年度（2021年度）经会计师事务所审计并出具无保留意见的财务报表中体现的为准。</w:t>
            </w:r>
          </w:p>
        </w:tc>
      </w:tr>
      <w:tr>
        <w:tblPrEx>
          <w:tblLayout w:type="fixed"/>
          <w:tblCellMar>
            <w:top w:w="0" w:type="dxa"/>
            <w:left w:w="108" w:type="dxa"/>
            <w:bottom w:w="0" w:type="dxa"/>
            <w:right w:w="108" w:type="dxa"/>
          </w:tblCellMar>
        </w:tblPrEx>
        <w:trPr>
          <w:trHeight w:val="1511" w:hRule="atLeast"/>
          <w:jc w:val="center"/>
        </w:trPr>
        <w:tc>
          <w:tcPr>
            <w:tcW w:w="1291" w:type="dxa"/>
            <w:vMerge w:val="continue"/>
            <w:tcBorders>
              <w:top w:val="nil"/>
              <w:left w:val="single" w:color="auto" w:sz="4" w:space="0"/>
              <w:bottom w:val="single" w:color="000000" w:sz="4" w:space="0"/>
              <w:right w:val="single" w:color="auto" w:sz="4" w:space="0"/>
            </w:tcBorders>
            <w:vAlign w:val="center"/>
          </w:tcPr>
          <w:p>
            <w:pPr>
              <w:widowControl/>
              <w:spacing w:before="0" w:beforeLines="0"/>
              <w:rPr>
                <w:rFonts w:ascii="宋体" w:hAnsi="宋体" w:eastAsia="宋体" w:cs="宋体"/>
                <w:color w:val="auto"/>
                <w:kern w:val="0"/>
                <w:szCs w:val="21"/>
                <w:highlight w:val="none"/>
              </w:rPr>
            </w:pPr>
          </w:p>
        </w:tc>
        <w:tc>
          <w:tcPr>
            <w:tcW w:w="4124" w:type="dxa"/>
            <w:tcBorders>
              <w:top w:val="nil"/>
              <w:left w:val="nil"/>
              <w:bottom w:val="single" w:color="auto" w:sz="4" w:space="0"/>
              <w:right w:val="single" w:color="auto" w:sz="4" w:space="0"/>
            </w:tcBorders>
            <w:vAlign w:val="center"/>
          </w:tcPr>
          <w:p>
            <w:pPr>
              <w:widowControl/>
              <w:snapToGrid w:val="0"/>
              <w:spacing w:before="0" w:beforeLines="0" w:afterLines="0" w:line="360" w:lineRule="auto"/>
              <w:jc w:val="left"/>
              <w:rPr>
                <w:rFonts w:ascii="宋体" w:hAnsi="宋体" w:eastAsia="宋体" w:cs="宋体"/>
                <w:color w:val="auto"/>
                <w:kern w:val="0"/>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投标人总公司2019年至2021年的年平均综合偿付能力充足率不低于200%</w:t>
            </w:r>
          </w:p>
        </w:tc>
        <w:tc>
          <w:tcPr>
            <w:tcW w:w="3672" w:type="dxa"/>
            <w:tcBorders>
              <w:top w:val="nil"/>
              <w:left w:val="nil"/>
              <w:bottom w:val="single" w:color="auto" w:sz="4" w:space="0"/>
              <w:right w:val="single" w:color="auto" w:sz="4" w:space="0"/>
            </w:tcBorders>
            <w:vAlign w:val="center"/>
          </w:tcPr>
          <w:p>
            <w:pPr>
              <w:widowControl/>
              <w:snapToGrid w:val="0"/>
              <w:spacing w:before="0" w:beforeLines="0" w:afterLines="0" w:line="360" w:lineRule="auto"/>
              <w:jc w:val="both"/>
              <w:rPr>
                <w:rFonts w:ascii="宋体" w:hAnsi="宋体" w:eastAsia="宋体" w:cs="宋体"/>
                <w:color w:val="auto"/>
                <w:kern w:val="0"/>
                <w:szCs w:val="21"/>
                <w:highlight w:val="none"/>
              </w:rPr>
            </w:pPr>
            <w:r>
              <w:rPr>
                <w:rFonts w:hint="eastAsia" w:asciiTheme="minorEastAsia" w:hAnsiTheme="minorEastAsia" w:eastAsiaTheme="minorEastAsia" w:cstheme="minorEastAsia"/>
                <w:strike w:val="0"/>
                <w:color w:val="auto"/>
                <w:kern w:val="0"/>
                <w:sz w:val="21"/>
                <w:szCs w:val="21"/>
                <w:highlight w:val="none"/>
              </w:rPr>
              <w:t>以投标人经会计师事务所审计并出具无保留意见的财务报表为准。</w:t>
            </w:r>
          </w:p>
        </w:tc>
      </w:tr>
      <w:tr>
        <w:tblPrEx>
          <w:tblLayout w:type="fixed"/>
          <w:tblCellMar>
            <w:top w:w="0" w:type="dxa"/>
            <w:left w:w="108" w:type="dxa"/>
            <w:bottom w:w="0" w:type="dxa"/>
            <w:right w:w="108" w:type="dxa"/>
          </w:tblCellMar>
        </w:tblPrEx>
        <w:trPr>
          <w:trHeight w:val="2273" w:hRule="atLeast"/>
          <w:jc w:val="center"/>
        </w:trPr>
        <w:tc>
          <w:tcPr>
            <w:tcW w:w="1291" w:type="dxa"/>
            <w:vMerge w:val="continue"/>
            <w:tcBorders>
              <w:top w:val="nil"/>
              <w:left w:val="single" w:color="auto" w:sz="4" w:space="0"/>
              <w:bottom w:val="single" w:color="auto" w:sz="4" w:space="0"/>
              <w:right w:val="single" w:color="auto" w:sz="4" w:space="0"/>
            </w:tcBorders>
            <w:vAlign w:val="center"/>
          </w:tcPr>
          <w:p>
            <w:pPr>
              <w:widowControl/>
              <w:spacing w:before="0" w:beforeLines="0"/>
              <w:rPr>
                <w:rFonts w:ascii="宋体" w:hAnsi="宋体" w:eastAsia="宋体" w:cs="宋体"/>
                <w:color w:val="auto"/>
                <w:kern w:val="0"/>
                <w:szCs w:val="21"/>
                <w:highlight w:val="none"/>
              </w:rPr>
            </w:pPr>
          </w:p>
        </w:tc>
        <w:tc>
          <w:tcPr>
            <w:tcW w:w="4124" w:type="dxa"/>
            <w:tcBorders>
              <w:top w:val="single" w:color="auto" w:sz="4" w:space="0"/>
              <w:left w:val="nil"/>
              <w:bottom w:val="single" w:color="auto" w:sz="4" w:space="0"/>
              <w:right w:val="single" w:color="auto" w:sz="4" w:space="0"/>
            </w:tcBorders>
            <w:vAlign w:val="center"/>
          </w:tcPr>
          <w:p>
            <w:pPr>
              <w:widowControl/>
              <w:snapToGrid w:val="0"/>
              <w:spacing w:before="0" w:beforeLines="0" w:afterLines="0" w:line="360" w:lineRule="auto"/>
              <w:jc w:val="left"/>
              <w:rPr>
                <w:rFonts w:ascii="宋体" w:hAnsi="宋体" w:eastAsia="宋体" w:cs="宋体"/>
                <w:color w:val="auto"/>
                <w:kern w:val="0"/>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投标人总公司2019年至2021年的年平均原保险费收入不低于400亿</w:t>
            </w:r>
          </w:p>
        </w:tc>
        <w:tc>
          <w:tcPr>
            <w:tcW w:w="3672" w:type="dxa"/>
            <w:tcBorders>
              <w:top w:val="single" w:color="auto" w:sz="4" w:space="0"/>
              <w:left w:val="nil"/>
              <w:bottom w:val="single" w:color="auto" w:sz="4" w:space="0"/>
              <w:right w:val="single" w:color="auto" w:sz="4" w:space="0"/>
            </w:tcBorders>
            <w:vAlign w:val="center"/>
          </w:tcPr>
          <w:p>
            <w:pPr>
              <w:widowControl/>
              <w:snapToGrid w:val="0"/>
              <w:spacing w:before="0" w:beforeLines="0" w:afterLines="0" w:line="360" w:lineRule="auto"/>
              <w:jc w:val="both"/>
              <w:rPr>
                <w:rFonts w:ascii="宋体" w:hAnsi="宋体" w:eastAsia="宋体" w:cs="宋体"/>
                <w:color w:val="auto"/>
                <w:kern w:val="0"/>
                <w:szCs w:val="21"/>
                <w:highlight w:val="none"/>
              </w:rPr>
            </w:pPr>
            <w:r>
              <w:rPr>
                <w:rFonts w:hint="eastAsia" w:asciiTheme="minorEastAsia" w:hAnsiTheme="minorEastAsia" w:eastAsiaTheme="minorEastAsia" w:cstheme="minorEastAsia"/>
                <w:strike w:val="0"/>
                <w:color w:val="auto"/>
                <w:kern w:val="0"/>
                <w:sz w:val="21"/>
                <w:szCs w:val="21"/>
                <w:highlight w:val="none"/>
              </w:rPr>
              <w:t>以投标人经会计师事务所审计并出具无保留意见的财务报表为准。</w:t>
            </w:r>
          </w:p>
        </w:tc>
      </w:tr>
    </w:tbl>
    <w:p>
      <w:pPr>
        <w:spacing w:before="0" w:beforeLines="0"/>
        <w:rPr>
          <w:rFonts w:ascii="宋体" w:hAnsi="宋体" w:eastAsia="宋体" w:cs="Times New Roman"/>
          <w:color w:val="auto"/>
          <w:sz w:val="18"/>
          <w:szCs w:val="18"/>
          <w:highlight w:val="none"/>
        </w:rPr>
      </w:pPr>
    </w:p>
    <w:p>
      <w:pPr>
        <w:widowControl/>
        <w:spacing w:before="0" w:beforeLines="0" w:line="240" w:lineRule="auto"/>
        <w:rPr>
          <w:rFonts w:ascii="宋体" w:hAnsi="宋体" w:eastAsia="宋体" w:cs="Times New Roman"/>
          <w:b/>
          <w:color w:val="auto"/>
          <w:sz w:val="24"/>
          <w:szCs w:val="24"/>
          <w:highlight w:val="none"/>
        </w:rPr>
      </w:pPr>
    </w:p>
    <w:p>
      <w:pPr>
        <w:pStyle w:val="3"/>
        <w:rPr>
          <w:rFonts w:ascii="宋体" w:hAnsi="宋体" w:eastAsia="宋体" w:cs="Times New Roman"/>
          <w:b/>
          <w:color w:val="auto"/>
          <w:sz w:val="24"/>
          <w:szCs w:val="24"/>
          <w:highlight w:val="none"/>
        </w:rPr>
      </w:pPr>
    </w:p>
    <w:p>
      <w:pPr>
        <w:pStyle w:val="3"/>
        <w:rPr>
          <w:rFonts w:ascii="宋体" w:hAnsi="宋体" w:eastAsia="宋体" w:cs="Times New Roman"/>
          <w:b/>
          <w:color w:val="auto"/>
          <w:sz w:val="24"/>
          <w:szCs w:val="24"/>
          <w:highlight w:val="none"/>
        </w:rPr>
      </w:pPr>
    </w:p>
    <w:p>
      <w:pPr>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br w:type="page"/>
      </w:r>
    </w:p>
    <w:p>
      <w:pPr>
        <w:pStyle w:val="3"/>
        <w:rPr>
          <w:rFonts w:ascii="宋体" w:hAnsi="宋体" w:eastAsia="宋体" w:cs="Times New Roman"/>
          <w:b/>
          <w:color w:val="auto"/>
          <w:sz w:val="24"/>
          <w:szCs w:val="24"/>
          <w:highlight w:val="none"/>
        </w:rPr>
      </w:pPr>
    </w:p>
    <w:p>
      <w:pPr>
        <w:pStyle w:val="3"/>
        <w:rPr>
          <w:rFonts w:ascii="宋体" w:hAnsi="宋体" w:eastAsia="宋体" w:cs="Times New Roman"/>
          <w:b/>
          <w:color w:val="auto"/>
          <w:sz w:val="24"/>
          <w:szCs w:val="24"/>
          <w:highlight w:val="none"/>
        </w:rPr>
      </w:pPr>
    </w:p>
    <w:p>
      <w:pPr>
        <w:spacing w:before="0" w:beforeLines="0"/>
        <w:jc w:val="center"/>
        <w:rPr>
          <w:rFonts w:ascii="宋体" w:hAnsi="宋体" w:eastAsia="宋体" w:cs="Times New Roman"/>
          <w:b/>
          <w:color w:val="auto"/>
          <w:sz w:val="24"/>
          <w:szCs w:val="24"/>
          <w:highlight w:val="none"/>
        </w:rPr>
      </w:pPr>
      <w:r>
        <w:rPr>
          <w:rFonts w:hint="eastAsia" w:ascii="宋体" w:hAnsi="宋体" w:cs="Times New Roman"/>
          <w:b/>
          <w:color w:val="auto"/>
          <w:sz w:val="24"/>
          <w:szCs w:val="24"/>
          <w:highlight w:val="none"/>
          <w:lang w:val="en-US" w:eastAsia="zh-CN"/>
        </w:rPr>
        <w:t xml:space="preserve">附录3  </w:t>
      </w:r>
      <w:r>
        <w:rPr>
          <w:rFonts w:hint="eastAsia" w:ascii="宋体" w:hAnsi="宋体" w:eastAsia="宋体" w:cs="Times New Roman"/>
          <w:b/>
          <w:color w:val="auto"/>
          <w:sz w:val="24"/>
          <w:szCs w:val="24"/>
          <w:highlight w:val="none"/>
        </w:rPr>
        <w:t>业绩最低要求</w:t>
      </w:r>
    </w:p>
    <w:tbl>
      <w:tblPr>
        <w:tblStyle w:val="5"/>
        <w:tblW w:w="9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412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275" w:type="dxa"/>
            <w:vAlign w:val="center"/>
          </w:tcPr>
          <w:p>
            <w:pPr>
              <w:widowControl/>
              <w:spacing w:before="120" w:beforeLines="5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tc>
        <w:tc>
          <w:tcPr>
            <w:tcW w:w="4127" w:type="dxa"/>
            <w:vAlign w:val="center"/>
          </w:tcPr>
          <w:p>
            <w:pPr>
              <w:widowControl/>
              <w:spacing w:before="120" w:beforeLines="5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要求</w:t>
            </w:r>
          </w:p>
        </w:tc>
        <w:tc>
          <w:tcPr>
            <w:tcW w:w="3827" w:type="dxa"/>
            <w:vAlign w:val="center"/>
          </w:tcPr>
          <w:p>
            <w:pPr>
              <w:widowControl/>
              <w:spacing w:before="120" w:beforeLines="5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atLeast"/>
          <w:jc w:val="center"/>
        </w:trPr>
        <w:tc>
          <w:tcPr>
            <w:tcW w:w="1275" w:type="dxa"/>
            <w:vAlign w:val="center"/>
          </w:tcPr>
          <w:p>
            <w:pPr>
              <w:widowControl/>
              <w:spacing w:before="0" w:beforeLine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承保业绩</w:t>
            </w:r>
          </w:p>
        </w:tc>
        <w:tc>
          <w:tcPr>
            <w:tcW w:w="4127" w:type="dxa"/>
            <w:vAlign w:val="center"/>
          </w:tcPr>
          <w:p>
            <w:pPr>
              <w:keepNext w:val="0"/>
              <w:keepLines w:val="0"/>
              <w:pageBreakBefore w:val="0"/>
              <w:widowControl/>
              <w:kinsoku/>
              <w:wordWrap/>
              <w:overflowPunct/>
              <w:topLinePunct w:val="0"/>
              <w:autoSpaceDE/>
              <w:autoSpaceDN/>
              <w:bidi w:val="0"/>
              <w:adjustRightInd/>
              <w:snapToGrid/>
              <w:spacing w:before="0" w:beforeLines="0" w:line="360" w:lineRule="auto"/>
              <w:jc w:val="both"/>
              <w:textAlignment w:val="auto"/>
              <w:rPr>
                <w:rFonts w:ascii="宋体" w:hAnsi="宋体" w:eastAsia="宋体" w:cs="宋体"/>
                <w:color w:val="auto"/>
                <w:kern w:val="0"/>
                <w:szCs w:val="21"/>
                <w:highlight w:val="none"/>
              </w:rPr>
            </w:pPr>
            <w:r>
              <w:rPr>
                <w:rFonts w:hint="default" w:ascii="宋体" w:hAnsi="宋体" w:eastAsia="宋体" w:cs="宋体"/>
                <w:strike w:val="0"/>
                <w:color w:val="auto"/>
                <w:kern w:val="0"/>
                <w:szCs w:val="21"/>
                <w:highlight w:val="none"/>
                <w:shd w:val="clear" w:color="auto" w:fill="auto"/>
                <w:lang w:val="en-US" w:eastAsia="zh-CN"/>
              </w:rPr>
              <w:t>201</w:t>
            </w:r>
            <w:r>
              <w:rPr>
                <w:rFonts w:hint="eastAsia" w:ascii="宋体" w:hAnsi="宋体" w:cs="宋体"/>
                <w:strike w:val="0"/>
                <w:color w:val="auto"/>
                <w:kern w:val="0"/>
                <w:szCs w:val="21"/>
                <w:highlight w:val="none"/>
                <w:shd w:val="clear" w:color="auto" w:fill="auto"/>
                <w:lang w:val="en-US" w:eastAsia="zh-CN"/>
              </w:rPr>
              <w:t>8</w:t>
            </w:r>
            <w:r>
              <w:rPr>
                <w:rFonts w:hint="default" w:ascii="宋体" w:hAnsi="宋体" w:eastAsia="宋体" w:cs="宋体"/>
                <w:strike w:val="0"/>
                <w:color w:val="auto"/>
                <w:kern w:val="0"/>
                <w:szCs w:val="21"/>
                <w:highlight w:val="none"/>
                <w:shd w:val="clear" w:color="auto" w:fill="auto"/>
                <w:lang w:val="en-US" w:eastAsia="zh-CN"/>
              </w:rPr>
              <w:t>年1月1日</w:t>
            </w:r>
            <w:r>
              <w:rPr>
                <w:rFonts w:hint="eastAsia" w:ascii="宋体" w:hAnsi="宋体" w:eastAsia="宋体" w:cs="宋体"/>
                <w:strike w:val="0"/>
                <w:color w:val="auto"/>
                <w:kern w:val="0"/>
                <w:szCs w:val="21"/>
                <w:highlight w:val="none"/>
              </w:rPr>
              <w:t>至投标截止日止，至少成功承保过1个保额在10亿以上（含10亿）或保费在100万元以上（含100万元）的国内基建项目的工程险业绩。</w:t>
            </w:r>
          </w:p>
        </w:tc>
        <w:tc>
          <w:tcPr>
            <w:tcW w:w="3827" w:type="dxa"/>
            <w:vAlign w:val="center"/>
          </w:tcPr>
          <w:p>
            <w:pPr>
              <w:widowControl/>
              <w:snapToGrid w:val="0"/>
              <w:spacing w:before="0" w:beforeLines="0" w:afterLines="0" w:line="360" w:lineRule="auto"/>
              <w:jc w:val="left"/>
              <w:rPr>
                <w:rFonts w:ascii="宋体" w:hAnsi="宋体" w:eastAsia="宋体" w:cs="宋体"/>
                <w:color w:val="auto"/>
                <w:kern w:val="0"/>
                <w:szCs w:val="21"/>
                <w:highlight w:val="none"/>
              </w:rPr>
            </w:pPr>
            <w:r>
              <w:rPr>
                <w:rFonts w:hint="eastAsia" w:asciiTheme="minorEastAsia" w:hAnsiTheme="minorEastAsia" w:eastAsiaTheme="minorEastAsia" w:cstheme="minorEastAsia"/>
                <w:strike w:val="0"/>
                <w:color w:val="auto"/>
                <w:kern w:val="0"/>
                <w:sz w:val="21"/>
                <w:szCs w:val="21"/>
                <w:highlight w:val="none"/>
              </w:rPr>
              <w:t>基建项目专指公路、</w:t>
            </w:r>
            <w:r>
              <w:rPr>
                <w:rFonts w:hint="eastAsia" w:asciiTheme="minorEastAsia" w:hAnsiTheme="minorEastAsia" w:eastAsiaTheme="minorEastAsia" w:cstheme="minorEastAsia"/>
                <w:strike w:val="0"/>
                <w:color w:val="auto"/>
                <w:kern w:val="0"/>
                <w:sz w:val="21"/>
                <w:szCs w:val="21"/>
                <w:highlight w:val="none"/>
                <w:lang w:val="en-US" w:eastAsia="zh-CN"/>
              </w:rPr>
              <w:t>铁路、</w:t>
            </w:r>
            <w:r>
              <w:rPr>
                <w:rFonts w:hint="eastAsia" w:asciiTheme="minorEastAsia" w:hAnsiTheme="minorEastAsia" w:eastAsiaTheme="minorEastAsia" w:cstheme="minorEastAsia"/>
                <w:strike w:val="0"/>
                <w:color w:val="auto"/>
                <w:kern w:val="0"/>
                <w:sz w:val="21"/>
                <w:szCs w:val="21"/>
                <w:highlight w:val="none"/>
              </w:rPr>
              <w:t>地铁、城际轨道。提供保险单明细表或保险合同复印件，加盖投标人公章。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1" w:hRule="atLeast"/>
          <w:jc w:val="center"/>
        </w:trPr>
        <w:tc>
          <w:tcPr>
            <w:tcW w:w="1275" w:type="dxa"/>
            <w:vAlign w:val="center"/>
          </w:tcPr>
          <w:p>
            <w:pPr>
              <w:widowControl/>
              <w:spacing w:before="0" w:beforeLine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理赔业绩</w:t>
            </w:r>
          </w:p>
        </w:tc>
        <w:tc>
          <w:tcPr>
            <w:tcW w:w="4127" w:type="dxa"/>
            <w:vAlign w:val="center"/>
          </w:tcPr>
          <w:p>
            <w:pPr>
              <w:keepNext w:val="0"/>
              <w:keepLines w:val="0"/>
              <w:pageBreakBefore w:val="0"/>
              <w:widowControl/>
              <w:kinsoku/>
              <w:wordWrap/>
              <w:overflowPunct/>
              <w:topLinePunct w:val="0"/>
              <w:autoSpaceDE/>
              <w:autoSpaceDN/>
              <w:bidi w:val="0"/>
              <w:adjustRightInd/>
              <w:snapToGrid/>
              <w:spacing w:before="0" w:beforeLines="0" w:line="360" w:lineRule="auto"/>
              <w:jc w:val="both"/>
              <w:textAlignment w:val="auto"/>
              <w:rPr>
                <w:rFonts w:ascii="宋体" w:hAnsi="宋体" w:eastAsia="宋体" w:cs="宋体"/>
                <w:color w:val="auto"/>
                <w:kern w:val="0"/>
                <w:szCs w:val="21"/>
                <w:highlight w:val="none"/>
              </w:rPr>
            </w:pPr>
            <w:r>
              <w:rPr>
                <w:rFonts w:hint="default" w:ascii="宋体" w:hAnsi="宋体" w:eastAsia="宋体" w:cs="宋体"/>
                <w:strike w:val="0"/>
                <w:color w:val="auto"/>
                <w:kern w:val="0"/>
                <w:szCs w:val="21"/>
                <w:highlight w:val="none"/>
                <w:shd w:val="clear" w:color="auto" w:fill="auto"/>
                <w:lang w:val="en-US" w:eastAsia="zh-CN"/>
              </w:rPr>
              <w:t>201</w:t>
            </w:r>
            <w:r>
              <w:rPr>
                <w:rFonts w:hint="eastAsia" w:ascii="宋体" w:hAnsi="宋体" w:cs="宋体"/>
                <w:strike w:val="0"/>
                <w:color w:val="auto"/>
                <w:kern w:val="0"/>
                <w:szCs w:val="21"/>
                <w:highlight w:val="none"/>
                <w:shd w:val="clear" w:color="auto" w:fill="auto"/>
                <w:lang w:val="en-US" w:eastAsia="zh-CN"/>
              </w:rPr>
              <w:t>8</w:t>
            </w:r>
            <w:r>
              <w:rPr>
                <w:rFonts w:hint="default" w:ascii="宋体" w:hAnsi="宋体" w:eastAsia="宋体" w:cs="宋体"/>
                <w:strike w:val="0"/>
                <w:color w:val="auto"/>
                <w:kern w:val="0"/>
                <w:szCs w:val="21"/>
                <w:highlight w:val="none"/>
                <w:shd w:val="clear" w:color="auto" w:fill="auto"/>
                <w:lang w:val="en-US" w:eastAsia="zh-CN"/>
              </w:rPr>
              <w:t>年1月1日</w:t>
            </w:r>
            <w:r>
              <w:rPr>
                <w:rFonts w:hint="eastAsia" w:ascii="宋体" w:hAnsi="宋体" w:eastAsia="宋体" w:cs="宋体"/>
                <w:strike w:val="0"/>
                <w:color w:val="auto"/>
                <w:kern w:val="0"/>
                <w:szCs w:val="21"/>
                <w:highlight w:val="none"/>
              </w:rPr>
              <w:t>至投标截止日止，至少成功处理过1个以上国内基建项目单次赔偿金额100万元以上（含100万元）的工程险业绩。</w:t>
            </w:r>
          </w:p>
        </w:tc>
        <w:tc>
          <w:tcPr>
            <w:tcW w:w="3827" w:type="dxa"/>
            <w:vAlign w:val="center"/>
          </w:tcPr>
          <w:p>
            <w:pPr>
              <w:widowControl/>
              <w:snapToGrid w:val="0"/>
              <w:spacing w:before="0" w:beforeLines="0" w:afterLines="0" w:line="360" w:lineRule="auto"/>
              <w:jc w:val="left"/>
              <w:rPr>
                <w:rFonts w:ascii="宋体" w:hAnsi="宋体" w:eastAsia="宋体" w:cs="宋体"/>
                <w:color w:val="auto"/>
                <w:kern w:val="0"/>
                <w:szCs w:val="21"/>
                <w:highlight w:val="none"/>
              </w:rPr>
            </w:pPr>
            <w:r>
              <w:rPr>
                <w:rFonts w:hint="eastAsia" w:asciiTheme="minorEastAsia" w:hAnsiTheme="minorEastAsia" w:eastAsiaTheme="minorEastAsia" w:cstheme="minorEastAsia"/>
                <w:strike w:val="0"/>
                <w:color w:val="auto"/>
                <w:kern w:val="0"/>
                <w:sz w:val="21"/>
                <w:szCs w:val="21"/>
                <w:highlight w:val="none"/>
              </w:rPr>
              <w:t>基建项目专指公路、</w:t>
            </w:r>
            <w:r>
              <w:rPr>
                <w:rFonts w:hint="eastAsia" w:asciiTheme="minorEastAsia" w:hAnsiTheme="minorEastAsia" w:eastAsiaTheme="minorEastAsia" w:cstheme="minorEastAsia"/>
                <w:strike w:val="0"/>
                <w:color w:val="auto"/>
                <w:kern w:val="0"/>
                <w:sz w:val="21"/>
                <w:szCs w:val="21"/>
                <w:highlight w:val="none"/>
                <w:lang w:val="en-US" w:eastAsia="zh-CN"/>
              </w:rPr>
              <w:t>铁路、</w:t>
            </w:r>
            <w:r>
              <w:rPr>
                <w:rFonts w:hint="eastAsia" w:asciiTheme="minorEastAsia" w:hAnsiTheme="minorEastAsia" w:eastAsiaTheme="minorEastAsia" w:cstheme="minorEastAsia"/>
                <w:strike w:val="0"/>
                <w:color w:val="auto"/>
                <w:kern w:val="0"/>
                <w:sz w:val="21"/>
                <w:szCs w:val="21"/>
                <w:highlight w:val="none"/>
              </w:rPr>
              <w:t>地铁、城际轨道。提供理赔项目的赔款确认书、赔款协议、赔款计算书等有效证明文件的复印件，加盖投标人公章。</w:t>
            </w:r>
          </w:p>
        </w:tc>
      </w:tr>
    </w:tbl>
    <w:p>
      <w:pPr>
        <w:keepNext w:val="0"/>
        <w:keepLines w:val="0"/>
        <w:pageBreakBefore w:val="0"/>
        <w:widowControl w:val="0"/>
        <w:kinsoku/>
        <w:wordWrap/>
        <w:overflowPunct/>
        <w:topLinePunct w:val="0"/>
        <w:autoSpaceDE/>
        <w:autoSpaceDN/>
        <w:bidi w:val="0"/>
        <w:adjustRightInd/>
        <w:snapToGrid/>
        <w:spacing w:before="0" w:beforeLines="0" w:afterLines="0" w:line="360" w:lineRule="auto"/>
        <w:ind w:firstLine="361" w:firstLineChars="200"/>
        <w:jc w:val="both"/>
        <w:textAlignment w:val="auto"/>
        <w:rPr>
          <w:rFonts w:hint="eastAsia" w:ascii="宋体" w:hAnsi="宋体" w:eastAsia="宋体" w:cs="宋体"/>
          <w:b/>
          <w:bCs w:val="0"/>
          <w:strike w:val="0"/>
          <w:color w:val="auto"/>
          <w:sz w:val="18"/>
          <w:szCs w:val="18"/>
          <w:highlight w:val="none"/>
        </w:rPr>
      </w:pPr>
      <w:r>
        <w:rPr>
          <w:rFonts w:hint="eastAsia" w:ascii="宋体" w:hAnsi="宋体" w:eastAsia="宋体" w:cs="宋体"/>
          <w:b/>
          <w:bCs w:val="0"/>
          <w:strike w:val="0"/>
          <w:color w:val="auto"/>
          <w:sz w:val="18"/>
          <w:szCs w:val="18"/>
          <w:highlight w:val="none"/>
        </w:rPr>
        <w:t>注：</w:t>
      </w:r>
    </w:p>
    <w:p>
      <w:pPr>
        <w:snapToGrid w:val="0"/>
        <w:spacing w:before="0" w:beforeLines="0" w:afterLines="0" w:line="360" w:lineRule="auto"/>
        <w:ind w:firstLine="0" w:firstLineChars="0"/>
        <w:jc w:val="left"/>
        <w:rPr>
          <w:rFonts w:hint="eastAsia" w:asciiTheme="minorEastAsia" w:hAnsiTheme="minorEastAsia" w:eastAsiaTheme="minorEastAsia" w:cstheme="minorEastAsia"/>
          <w:bCs/>
          <w:strike w:val="0"/>
          <w:color w:val="auto"/>
          <w:spacing w:val="-6"/>
          <w:sz w:val="18"/>
          <w:szCs w:val="18"/>
          <w:highlight w:val="none"/>
        </w:rPr>
      </w:pPr>
      <w:r>
        <w:rPr>
          <w:rFonts w:hint="eastAsia" w:asciiTheme="minorEastAsia" w:hAnsiTheme="minorEastAsia" w:eastAsiaTheme="minorEastAsia" w:cstheme="minorEastAsia"/>
          <w:bCs/>
          <w:strike w:val="0"/>
          <w:color w:val="auto"/>
          <w:sz w:val="18"/>
          <w:szCs w:val="18"/>
          <w:highlight w:val="none"/>
        </w:rPr>
        <w:t>（</w:t>
      </w:r>
      <w:r>
        <w:rPr>
          <w:rFonts w:hint="eastAsia" w:asciiTheme="minorEastAsia" w:hAnsiTheme="minorEastAsia" w:eastAsiaTheme="minorEastAsia" w:cstheme="minorEastAsia"/>
          <w:bCs/>
          <w:strike w:val="0"/>
          <w:color w:val="auto"/>
          <w:spacing w:val="-6"/>
          <w:sz w:val="18"/>
          <w:szCs w:val="18"/>
          <w:highlight w:val="none"/>
        </w:rPr>
        <w:t>1）如投标人为省级分公司，可提供自身（含下属分支公司）或所属总公司的业绩，不含其它省级分公司的业绩；如投标人为总公司，可提供自身或其下属分支公司的业绩。</w:t>
      </w:r>
    </w:p>
    <w:p>
      <w:pPr>
        <w:snapToGrid w:val="0"/>
        <w:spacing w:before="0" w:beforeLines="0" w:afterLines="0" w:line="360" w:lineRule="auto"/>
        <w:ind w:firstLine="0" w:firstLineChars="0"/>
        <w:jc w:val="left"/>
        <w:rPr>
          <w:rFonts w:hint="eastAsia" w:asciiTheme="minorEastAsia" w:hAnsiTheme="minorEastAsia" w:eastAsiaTheme="minorEastAsia" w:cstheme="minorEastAsia"/>
          <w:bCs/>
          <w:strike w:val="0"/>
          <w:color w:val="auto"/>
          <w:spacing w:val="-6"/>
          <w:sz w:val="18"/>
          <w:szCs w:val="18"/>
          <w:highlight w:val="none"/>
        </w:rPr>
      </w:pPr>
      <w:r>
        <w:rPr>
          <w:rFonts w:hint="eastAsia" w:asciiTheme="minorEastAsia" w:hAnsiTheme="minorEastAsia" w:eastAsiaTheme="minorEastAsia" w:cstheme="minorEastAsia"/>
          <w:bCs/>
          <w:strike w:val="0"/>
          <w:color w:val="auto"/>
          <w:spacing w:val="-6"/>
          <w:sz w:val="18"/>
          <w:szCs w:val="18"/>
          <w:highlight w:val="none"/>
        </w:rPr>
        <w:t>（2）如为投标人参与共同承保的项目，必须是投标人作为首席承保人的业绩，金额仅计投标人的承保份额。</w:t>
      </w:r>
    </w:p>
    <w:p>
      <w:pPr>
        <w:snapToGrid w:val="0"/>
        <w:spacing w:before="0" w:beforeLines="0" w:afterLines="0" w:line="360" w:lineRule="auto"/>
        <w:ind w:firstLine="0" w:firstLineChars="0"/>
        <w:jc w:val="left"/>
        <w:rPr>
          <w:rFonts w:hint="eastAsia" w:asciiTheme="minorEastAsia" w:hAnsiTheme="minorEastAsia" w:eastAsiaTheme="minorEastAsia" w:cstheme="minorEastAsia"/>
          <w:bCs/>
          <w:strike w:val="0"/>
          <w:color w:val="auto"/>
          <w:spacing w:val="-6"/>
          <w:sz w:val="18"/>
          <w:szCs w:val="18"/>
          <w:highlight w:val="none"/>
        </w:rPr>
      </w:pPr>
      <w:r>
        <w:rPr>
          <w:rFonts w:hint="eastAsia" w:asciiTheme="minorEastAsia" w:hAnsiTheme="minorEastAsia" w:eastAsiaTheme="minorEastAsia" w:cstheme="minorEastAsia"/>
          <w:bCs/>
          <w:strike w:val="0"/>
          <w:color w:val="auto"/>
          <w:spacing w:val="-6"/>
          <w:sz w:val="18"/>
          <w:szCs w:val="18"/>
          <w:highlight w:val="none"/>
        </w:rPr>
        <w:t>（3）承保时间指保险合同生效日；理赔处理时间指结案赔付的时间。两者均须在规定的期间内方被认可。</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Lines="0" w:line="360" w:lineRule="auto"/>
        <w:ind w:left="0" w:leftChars="0" w:firstLine="0" w:firstLineChars="0"/>
        <w:jc w:val="both"/>
        <w:textAlignment w:val="auto"/>
        <w:outlineLvl w:val="9"/>
        <w:rPr>
          <w:rFonts w:hint="default" w:ascii="Times New Roman" w:hAnsi="Times New Roman" w:eastAsia="宋体" w:cs="Times New Roman"/>
          <w:b w:val="0"/>
          <w:bCs/>
          <w:strike w:val="0"/>
          <w:color w:val="auto"/>
          <w:sz w:val="18"/>
          <w:szCs w:val="18"/>
          <w:highlight w:val="none"/>
        </w:rPr>
      </w:pPr>
      <w:r>
        <w:rPr>
          <w:rFonts w:hint="eastAsia" w:asciiTheme="minorEastAsia" w:hAnsiTheme="minorEastAsia" w:eastAsiaTheme="minorEastAsia" w:cstheme="minorEastAsia"/>
          <w:b w:val="0"/>
          <w:bCs/>
          <w:strike w:val="0"/>
          <w:color w:val="auto"/>
          <w:spacing w:val="-6"/>
          <w:sz w:val="18"/>
          <w:szCs w:val="18"/>
          <w:highlight w:val="none"/>
          <w:lang w:eastAsia="zh-CN"/>
        </w:rPr>
        <w:t>（</w:t>
      </w:r>
      <w:r>
        <w:rPr>
          <w:rFonts w:hint="eastAsia" w:asciiTheme="minorEastAsia" w:hAnsiTheme="minorEastAsia" w:eastAsiaTheme="minorEastAsia" w:cstheme="minorEastAsia"/>
          <w:b w:val="0"/>
          <w:bCs/>
          <w:strike w:val="0"/>
          <w:color w:val="auto"/>
          <w:spacing w:val="-6"/>
          <w:sz w:val="18"/>
          <w:szCs w:val="18"/>
          <w:highlight w:val="none"/>
          <w:lang w:val="en-US" w:eastAsia="zh-CN"/>
        </w:rPr>
        <w:t>4</w:t>
      </w:r>
      <w:r>
        <w:rPr>
          <w:rFonts w:hint="eastAsia" w:asciiTheme="minorEastAsia" w:hAnsiTheme="minorEastAsia" w:eastAsiaTheme="minorEastAsia" w:cstheme="minorEastAsia"/>
          <w:b w:val="0"/>
          <w:bCs/>
          <w:strike w:val="0"/>
          <w:color w:val="auto"/>
          <w:spacing w:val="-6"/>
          <w:sz w:val="18"/>
          <w:szCs w:val="18"/>
          <w:highlight w:val="none"/>
          <w:lang w:eastAsia="zh-CN"/>
        </w:rPr>
        <w:t>）</w:t>
      </w:r>
      <w:r>
        <w:rPr>
          <w:rFonts w:hint="eastAsia" w:asciiTheme="minorEastAsia" w:hAnsiTheme="minorEastAsia" w:eastAsiaTheme="minorEastAsia" w:cstheme="minorEastAsia"/>
          <w:b w:val="0"/>
          <w:bCs/>
          <w:strike w:val="0"/>
          <w:color w:val="auto"/>
          <w:spacing w:val="-6"/>
          <w:sz w:val="18"/>
          <w:szCs w:val="18"/>
          <w:highlight w:val="none"/>
          <w:lang w:val="en-US" w:eastAsia="zh-CN"/>
        </w:rPr>
        <w:t>投标人提供的承保业绩、理赔业绩材料</w:t>
      </w:r>
      <w:r>
        <w:rPr>
          <w:rFonts w:hint="eastAsia" w:cs="Times New Roman"/>
          <w:b w:val="0"/>
          <w:bCs/>
          <w:strike w:val="0"/>
          <w:color w:val="auto"/>
          <w:sz w:val="18"/>
          <w:szCs w:val="18"/>
          <w:highlight w:val="none"/>
          <w:lang w:val="en-US" w:eastAsia="zh-CN"/>
        </w:rPr>
        <w:t>如无法体现相关业绩要求信息，则须提供</w:t>
      </w:r>
      <w:r>
        <w:rPr>
          <w:rFonts w:hint="eastAsia" w:ascii="Times New Roman" w:hAnsi="Times New Roman" w:eastAsia="宋体" w:cs="Times New Roman"/>
          <w:bCs/>
          <w:color w:val="auto"/>
          <w:sz w:val="18"/>
          <w:szCs w:val="18"/>
          <w:highlight w:val="none"/>
          <w:u w:val="none"/>
          <w:lang w:val="en-US" w:eastAsia="zh-CN"/>
        </w:rPr>
        <w:t>业主</w:t>
      </w:r>
      <w:r>
        <w:rPr>
          <w:rFonts w:hint="eastAsia" w:cs="Times New Roman"/>
          <w:bCs/>
          <w:color w:val="auto"/>
          <w:sz w:val="18"/>
          <w:szCs w:val="18"/>
          <w:highlight w:val="none"/>
          <w:u w:val="none"/>
          <w:lang w:val="en-US" w:eastAsia="zh-CN"/>
        </w:rPr>
        <w:t>出</w:t>
      </w:r>
      <w:r>
        <w:rPr>
          <w:rFonts w:hint="eastAsia" w:ascii="Times New Roman" w:hAnsi="Times New Roman" w:eastAsia="宋体" w:cs="Times New Roman"/>
          <w:bCs/>
          <w:color w:val="auto"/>
          <w:sz w:val="18"/>
          <w:szCs w:val="18"/>
          <w:highlight w:val="none"/>
          <w:u w:val="none"/>
          <w:lang w:val="en-US" w:eastAsia="zh-CN"/>
        </w:rPr>
        <w:t>具的业绩</w:t>
      </w:r>
      <w:r>
        <w:rPr>
          <w:rFonts w:hint="eastAsia" w:ascii="Times New Roman" w:hAnsi="Times New Roman" w:eastAsia="宋体" w:cs="Times New Roman"/>
          <w:bCs/>
          <w:color w:val="auto"/>
          <w:sz w:val="18"/>
          <w:szCs w:val="18"/>
          <w:highlight w:val="none"/>
          <w:u w:val="none"/>
        </w:rPr>
        <w:t>证明</w:t>
      </w:r>
      <w:r>
        <w:rPr>
          <w:rFonts w:hint="eastAsia" w:ascii="Times New Roman" w:hAnsi="Times New Roman" w:eastAsia="宋体" w:cs="Times New Roman"/>
          <w:bCs/>
          <w:color w:val="auto"/>
          <w:sz w:val="18"/>
          <w:szCs w:val="18"/>
          <w:highlight w:val="none"/>
          <w:u w:val="none"/>
          <w:lang w:val="en-US" w:eastAsia="zh-CN"/>
        </w:rPr>
        <w:t>材料</w:t>
      </w:r>
      <w:r>
        <w:rPr>
          <w:rFonts w:hint="eastAsia" w:cs="Times New Roman"/>
          <w:b w:val="0"/>
          <w:bCs/>
          <w:strike w:val="0"/>
          <w:color w:val="auto"/>
          <w:sz w:val="18"/>
          <w:szCs w:val="18"/>
          <w:highlight w:val="none"/>
          <w:lang w:val="en-US" w:eastAsia="zh-CN"/>
        </w:rPr>
        <w:t>。</w:t>
      </w:r>
    </w:p>
    <w:p>
      <w:pPr>
        <w:snapToGrid w:val="0"/>
        <w:spacing w:before="0" w:beforeLines="0"/>
        <w:ind w:firstLine="336" w:firstLineChars="200"/>
        <w:jc w:val="center"/>
        <w:rPr>
          <w:rFonts w:ascii="宋体" w:hAnsi="宋体" w:eastAsia="宋体" w:cs="Times New Roman"/>
          <w:b/>
          <w:color w:val="auto"/>
          <w:highlight w:val="none"/>
        </w:rPr>
      </w:pPr>
      <w:r>
        <w:rPr>
          <w:rFonts w:ascii="宋体" w:hAnsi="宋体" w:eastAsia="宋体" w:cs="Times New Roman"/>
          <w:bCs/>
          <w:color w:val="auto"/>
          <w:spacing w:val="-6"/>
          <w:sz w:val="18"/>
          <w:szCs w:val="18"/>
          <w:highlight w:val="none"/>
        </w:rPr>
        <w:br w:type="page"/>
      </w:r>
      <w:r>
        <w:rPr>
          <w:rFonts w:hint="eastAsia" w:ascii="宋体" w:hAnsi="宋体" w:cs="Times New Roman"/>
          <w:b/>
          <w:color w:val="auto"/>
          <w:sz w:val="24"/>
          <w:szCs w:val="24"/>
          <w:highlight w:val="none"/>
          <w:lang w:val="en-US" w:eastAsia="zh-CN"/>
        </w:rPr>
        <w:t xml:space="preserve">附录4  </w:t>
      </w:r>
      <w:r>
        <w:rPr>
          <w:rFonts w:hint="eastAsia" w:ascii="宋体" w:hAnsi="宋体" w:eastAsia="宋体" w:cs="Times New Roman"/>
          <w:b/>
          <w:color w:val="auto"/>
          <w:sz w:val="24"/>
          <w:szCs w:val="24"/>
          <w:highlight w:val="none"/>
        </w:rPr>
        <w:t>信誉最低要求</w:t>
      </w:r>
    </w:p>
    <w:tbl>
      <w:tblPr>
        <w:tblStyle w:val="5"/>
        <w:tblW w:w="90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9087" w:type="dxa"/>
            <w:vAlign w:val="center"/>
          </w:tcPr>
          <w:p>
            <w:pPr>
              <w:keepNext w:val="0"/>
              <w:keepLines w:val="0"/>
              <w:pageBreakBefore w:val="0"/>
              <w:widowControl/>
              <w:kinsoku/>
              <w:wordWrap/>
              <w:overflowPunct/>
              <w:topLinePunct w:val="0"/>
              <w:autoSpaceDE/>
              <w:autoSpaceDN/>
              <w:bidi w:val="0"/>
              <w:adjustRightInd/>
              <w:snapToGrid/>
              <w:spacing w:before="0" w:beforeLines="0" w:line="240" w:lineRule="auto"/>
              <w:jc w:val="center"/>
              <w:textAlignment w:val="auto"/>
              <w:rPr>
                <w:rFonts w:ascii="宋体" w:hAnsi="宋体" w:eastAsia="宋体" w:cs="宋体"/>
                <w:color w:val="auto"/>
                <w:kern w:val="0"/>
                <w:szCs w:val="21"/>
                <w:highlight w:val="none"/>
              </w:rPr>
            </w:pPr>
            <w:r>
              <w:rPr>
                <w:rFonts w:hint="eastAsia" w:ascii="宋体" w:hAnsi="宋体" w:eastAsia="宋体" w:cs="Times New Roman"/>
                <w:color w:val="auto"/>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1" w:hRule="atLeast"/>
          <w:jc w:val="center"/>
        </w:trPr>
        <w:tc>
          <w:tcPr>
            <w:tcW w:w="9087" w:type="dxa"/>
            <w:vAlign w:val="center"/>
          </w:tcPr>
          <w:p>
            <w:pPr>
              <w:numPr>
                <w:ilvl w:val="0"/>
                <w:numId w:val="0"/>
              </w:numPr>
              <w:kinsoku/>
              <w:overflowPunct/>
              <w:adjustRightInd w:val="0"/>
              <w:snapToGrid w:val="0"/>
              <w:spacing w:before="0" w:beforeLines="0" w:after="0" w:line="360" w:lineRule="auto"/>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1、未</w:t>
            </w:r>
            <w:r>
              <w:rPr>
                <w:rFonts w:hint="eastAsia" w:ascii="宋体" w:hAnsi="宋体" w:eastAsia="宋体" w:cs="宋体"/>
                <w:bCs/>
                <w:color w:val="auto"/>
                <w:szCs w:val="21"/>
                <w:highlight w:val="none"/>
              </w:rPr>
              <w:t>被省级及以上交通运输主管部门取消招标项目所在地的投标资格且处于有效期内；</w:t>
            </w:r>
          </w:p>
          <w:p>
            <w:pPr>
              <w:numPr>
                <w:ilvl w:val="0"/>
                <w:numId w:val="0"/>
              </w:numPr>
              <w:kinsoku/>
              <w:overflowPunct/>
              <w:adjustRightInd w:val="0"/>
              <w:snapToGrid w:val="0"/>
              <w:spacing w:before="0" w:beforeLines="0" w:after="0" w:line="360" w:lineRule="auto"/>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2、未</w:t>
            </w:r>
            <w:r>
              <w:rPr>
                <w:rFonts w:hint="eastAsia" w:ascii="宋体" w:hAnsi="宋体" w:eastAsia="宋体" w:cs="宋体"/>
                <w:bCs/>
                <w:color w:val="auto"/>
                <w:szCs w:val="21"/>
                <w:highlight w:val="none"/>
              </w:rPr>
              <w:t>被责令停业，暂扣或吊销执照，或吊销资质证书；</w:t>
            </w:r>
          </w:p>
          <w:p>
            <w:pPr>
              <w:numPr>
                <w:ilvl w:val="0"/>
                <w:numId w:val="0"/>
              </w:numPr>
              <w:kinsoku/>
              <w:overflowPunct/>
              <w:adjustRightInd w:val="0"/>
              <w:snapToGrid w:val="0"/>
              <w:spacing w:before="0" w:beforeLines="0" w:after="0" w:line="360" w:lineRule="auto"/>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未</w:t>
            </w:r>
            <w:r>
              <w:rPr>
                <w:rFonts w:hint="eastAsia" w:ascii="宋体" w:hAnsi="宋体" w:eastAsia="宋体" w:cs="宋体"/>
                <w:bCs/>
                <w:color w:val="auto"/>
                <w:szCs w:val="21"/>
                <w:highlight w:val="none"/>
              </w:rPr>
              <w:t>进入清算程序，或被宣告破产，或其他丧失履约能力的情形；</w:t>
            </w:r>
          </w:p>
          <w:p>
            <w:pPr>
              <w:numPr>
                <w:ilvl w:val="0"/>
                <w:numId w:val="0"/>
              </w:numPr>
              <w:kinsoku/>
              <w:overflowPunct/>
              <w:adjustRightInd w:val="0"/>
              <w:snapToGrid w:val="0"/>
              <w:spacing w:before="0" w:beforeLines="0" w:after="0" w:line="360" w:lineRule="auto"/>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在国家企业信用信息公示系统（</w:t>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"http://www.gsxt.gov.cn/"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21"/>
                <w:highlight w:val="none"/>
              </w:rPr>
              <w:t>http://www.gsxt.gov.cn/</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rPr>
              <w:t>）中</w:t>
            </w:r>
            <w:r>
              <w:rPr>
                <w:rFonts w:hint="eastAsia" w:ascii="宋体" w:hAnsi="宋体" w:eastAsia="宋体" w:cs="宋体"/>
                <w:bCs/>
                <w:color w:val="auto"/>
                <w:szCs w:val="21"/>
                <w:highlight w:val="none"/>
                <w:lang w:val="en-US" w:eastAsia="zh-CN"/>
              </w:rPr>
              <w:t>未</w:t>
            </w:r>
            <w:r>
              <w:rPr>
                <w:rFonts w:hint="eastAsia" w:ascii="宋体" w:hAnsi="宋体" w:eastAsia="宋体" w:cs="宋体"/>
                <w:bCs/>
                <w:color w:val="auto"/>
                <w:szCs w:val="21"/>
                <w:highlight w:val="none"/>
              </w:rPr>
              <w:t>被列入严重违法失信企业名单；</w:t>
            </w:r>
          </w:p>
          <w:p>
            <w:pPr>
              <w:numPr>
                <w:ilvl w:val="0"/>
                <w:numId w:val="0"/>
              </w:numPr>
              <w:kinsoku/>
              <w:overflowPunct/>
              <w:adjustRightInd w:val="0"/>
              <w:snapToGrid w:val="0"/>
              <w:spacing w:before="0" w:beforeLines="0" w:after="0" w:line="360" w:lineRule="auto"/>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在“信用中国”网站（</w:t>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"http://www.creditchina.gov.cn/"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21"/>
                <w:highlight w:val="none"/>
              </w:rPr>
              <w:t>http://www.creditchina.gov.cn/</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rPr>
              <w:t>）中</w:t>
            </w:r>
            <w:r>
              <w:rPr>
                <w:rFonts w:hint="eastAsia" w:ascii="宋体" w:hAnsi="宋体" w:eastAsia="宋体" w:cs="宋体"/>
                <w:bCs/>
                <w:color w:val="auto"/>
                <w:szCs w:val="21"/>
                <w:highlight w:val="none"/>
                <w:lang w:val="en-US" w:eastAsia="zh-CN"/>
              </w:rPr>
              <w:t>未</w:t>
            </w:r>
            <w:r>
              <w:rPr>
                <w:rFonts w:hint="eastAsia" w:ascii="宋体" w:hAnsi="宋体" w:eastAsia="宋体" w:cs="宋体"/>
                <w:bCs/>
                <w:color w:val="auto"/>
                <w:szCs w:val="21"/>
                <w:highlight w:val="none"/>
              </w:rPr>
              <w:t>被列入失信被执行</w:t>
            </w:r>
            <w:r>
              <w:rPr>
                <w:rFonts w:hint="eastAsia" w:ascii="宋体" w:hAnsi="宋体" w:cs="宋体"/>
                <w:bCs/>
                <w:color w:val="auto"/>
                <w:szCs w:val="21"/>
                <w:highlight w:val="none"/>
                <w:lang w:val="en-US" w:eastAsia="zh-CN"/>
              </w:rPr>
              <w:t>人</w:t>
            </w:r>
            <w:r>
              <w:rPr>
                <w:rFonts w:hint="eastAsia" w:ascii="宋体" w:hAnsi="宋体" w:eastAsia="宋体" w:cs="宋体"/>
                <w:bCs/>
                <w:color w:val="auto"/>
                <w:szCs w:val="21"/>
                <w:highlight w:val="none"/>
              </w:rPr>
              <w:t>名单；</w:t>
            </w:r>
          </w:p>
          <w:p>
            <w:pPr>
              <w:numPr>
                <w:ilvl w:val="0"/>
                <w:numId w:val="0"/>
              </w:numPr>
              <w:kinsoku/>
              <w:overflowPunct/>
              <w:adjustRightInd w:val="0"/>
              <w:snapToGrid w:val="0"/>
              <w:spacing w:before="0" w:beforeLines="0" w:after="0" w:line="360" w:lineRule="auto"/>
              <w:jc w:val="both"/>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eastAsia="zh-CN"/>
              </w:rPr>
              <w:t>、</w:t>
            </w:r>
            <w:r>
              <w:rPr>
                <w:rFonts w:hint="eastAsia" w:ascii="宋体" w:hAnsi="宋体" w:eastAsia="宋体" w:cs="宋体"/>
                <w:bCs/>
                <w:strike w:val="0"/>
                <w:color w:val="auto"/>
                <w:szCs w:val="21"/>
                <w:highlight w:val="none"/>
              </w:rPr>
              <w:t>投标人近三年内没有因行贿犯罪而被人民法院判决、裁定生效的行为，投标人的</w:t>
            </w:r>
            <w:r>
              <w:rPr>
                <w:rFonts w:hint="eastAsia" w:ascii="宋体" w:hAnsi="宋体" w:eastAsia="宋体" w:cs="宋体"/>
                <w:strike w:val="0"/>
                <w:color w:val="auto"/>
                <w:szCs w:val="20"/>
                <w:highlight w:val="none"/>
              </w:rPr>
              <w:t>法定代表（负责）人</w:t>
            </w:r>
            <w:r>
              <w:rPr>
                <w:rFonts w:hint="eastAsia" w:ascii="宋体" w:hAnsi="宋体" w:eastAsia="宋体" w:cs="宋体"/>
                <w:bCs/>
                <w:strike w:val="0"/>
                <w:color w:val="auto"/>
                <w:szCs w:val="21"/>
                <w:highlight w:val="none"/>
              </w:rPr>
              <w:t>近三年内没有因行贿犯罪而被判刑的行为</w:t>
            </w:r>
            <w:r>
              <w:rPr>
                <w:rFonts w:hint="eastAsia" w:ascii="宋体" w:hAnsi="宋体" w:eastAsia="宋体" w:cs="宋体"/>
                <w:bCs/>
                <w:strike w:val="0"/>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jc w:val="both"/>
              <w:textAlignment w:val="auto"/>
              <w:rPr>
                <w:rFonts w:ascii="宋体" w:hAnsi="宋体" w:eastAsia="宋体" w:cs="宋体"/>
                <w:color w:val="auto"/>
                <w:szCs w:val="21"/>
                <w:highlight w:val="none"/>
              </w:rPr>
            </w:pPr>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未违反</w:t>
            </w:r>
            <w:r>
              <w:rPr>
                <w:rFonts w:hint="eastAsia" w:ascii="宋体" w:hAnsi="宋体" w:eastAsia="宋体" w:cs="宋体"/>
                <w:bCs/>
                <w:color w:val="auto"/>
                <w:szCs w:val="21"/>
                <w:highlight w:val="none"/>
              </w:rPr>
              <w:t>法律法规或投标人须知前附表规定的其他情形。</w:t>
            </w:r>
          </w:p>
        </w:tc>
      </w:tr>
    </w:tbl>
    <w:p>
      <w:pPr>
        <w:numPr>
          <w:ilvl w:val="-1"/>
          <w:numId w:val="0"/>
        </w:numPr>
        <w:adjustRightInd/>
        <w:snapToGrid/>
        <w:spacing w:before="0" w:beforeLines="0"/>
        <w:ind w:firstLine="361" w:firstLineChars="200"/>
        <w:jc w:val="both"/>
        <w:rPr>
          <w:rFonts w:hint="eastAsia" w:ascii="宋体" w:hAnsi="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注：</w:t>
      </w:r>
    </w:p>
    <w:p>
      <w:pPr>
        <w:numPr>
          <w:ilvl w:val="-1"/>
          <w:numId w:val="0"/>
        </w:numPr>
        <w:adjustRightInd/>
        <w:snapToGrid/>
        <w:spacing w:before="0" w:beforeLines="0"/>
        <w:ind w:firstLine="360" w:firstLineChars="200"/>
        <w:jc w:val="both"/>
        <w:rPr>
          <w:rFonts w:hint="eastAsia" w:ascii="宋体" w:hAnsi="宋体" w:cs="宋体"/>
          <w:b w:val="0"/>
          <w:bCs w:val="0"/>
          <w:strike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（1）投标人应根据第八篇“投标文件格式”中“</w:t>
      </w:r>
      <w:r>
        <w:rPr>
          <w:rFonts w:hint="eastAsia" w:ascii="宋体" w:hAnsi="宋体" w:eastAsia="宋体" w:cs="宋体"/>
          <w:b w:val="0"/>
          <w:strike w:val="0"/>
          <w:color w:val="auto"/>
          <w:sz w:val="18"/>
          <w:szCs w:val="18"/>
          <w:highlight w:val="none"/>
        </w:rPr>
        <w:t>五、资格审查资料</w:t>
      </w:r>
      <w:r>
        <w:rPr>
          <w:rFonts w:hint="eastAsia" w:ascii="宋体" w:hAnsi="宋体" w:cs="宋体"/>
          <w:b w:val="0"/>
          <w:strike w:val="0"/>
          <w:color w:val="auto"/>
          <w:sz w:val="18"/>
          <w:szCs w:val="18"/>
          <w:highlight w:val="none"/>
          <w:lang w:val="en-US" w:eastAsia="zh-CN"/>
        </w:rPr>
        <w:t>的</w:t>
      </w:r>
      <w:r>
        <w:rPr>
          <w:rFonts w:hint="eastAsia" w:ascii="宋体" w:hAnsi="宋体" w:eastAsia="宋体" w:cs="宋体"/>
          <w:b w:val="0"/>
          <w:strike w:val="0"/>
          <w:color w:val="auto"/>
          <w:sz w:val="18"/>
          <w:szCs w:val="18"/>
          <w:highlight w:val="none"/>
        </w:rPr>
        <w:t>表5-4 投标人的信誉情况表</w:t>
      </w:r>
      <w:r>
        <w:rPr>
          <w:rFonts w:hint="eastAsia" w:ascii="宋体" w:hAnsi="宋体" w:cs="宋体"/>
          <w:b w:val="0"/>
          <w:strike w:val="0"/>
          <w:color w:val="auto"/>
          <w:sz w:val="18"/>
          <w:szCs w:val="18"/>
          <w:highlight w:val="none"/>
          <w:lang w:eastAsia="zh-CN"/>
        </w:rPr>
        <w:t>”</w:t>
      </w:r>
      <w:r>
        <w:rPr>
          <w:rFonts w:hint="eastAsia" w:ascii="宋体" w:hAnsi="宋体" w:cs="宋体"/>
          <w:b w:val="0"/>
          <w:bCs w:val="0"/>
          <w:strike w:val="0"/>
          <w:color w:val="auto"/>
          <w:kern w:val="0"/>
          <w:sz w:val="18"/>
          <w:szCs w:val="18"/>
          <w:highlight w:val="none"/>
          <w:lang w:val="en-US" w:eastAsia="zh-CN"/>
        </w:rPr>
        <w:t>逐条填写说明信誉情况。</w:t>
      </w:r>
    </w:p>
    <w:p>
      <w:pPr>
        <w:spacing w:before="0" w:beforeLines="0"/>
        <w:rPr>
          <w:rFonts w:hint="eastAsia" w:ascii="宋体" w:hAnsi="宋体" w:eastAsia="宋体" w:cs="宋体"/>
          <w:b w:val="0"/>
          <w:bCs w:val="0"/>
          <w:strike w:val="0"/>
          <w:color w:val="auto"/>
          <w:kern w:val="0"/>
          <w:sz w:val="18"/>
          <w:szCs w:val="18"/>
          <w:highlight w:val="none"/>
          <w:lang w:val="en-US" w:eastAsia="zh-CN"/>
        </w:rPr>
      </w:pPr>
      <w:r>
        <w:rPr>
          <w:rFonts w:hint="eastAsia" w:ascii="Times New Roman" w:hAnsi="宋体" w:cs="Times New Roman"/>
          <w:color w:val="auto"/>
          <w:sz w:val="18"/>
          <w:szCs w:val="18"/>
          <w:highlight w:val="none"/>
          <w:lang w:val="en-US" w:eastAsia="zh-CN"/>
        </w:rPr>
        <w:t xml:space="preserve">    </w:t>
      </w:r>
      <w:r>
        <w:rPr>
          <w:rFonts w:hint="eastAsia" w:ascii="宋体" w:hAnsi="宋体" w:cs="宋体"/>
          <w:color w:val="auto"/>
          <w:sz w:val="18"/>
          <w:szCs w:val="18"/>
          <w:highlight w:val="none"/>
          <w:lang w:val="en-US" w:eastAsia="zh-CN"/>
        </w:rPr>
        <w:t>（2）投标人</w:t>
      </w:r>
      <w:r>
        <w:rPr>
          <w:rFonts w:hint="eastAsia" w:ascii="宋体" w:hAnsi="宋体" w:eastAsia="宋体" w:cs="宋体"/>
          <w:b w:val="0"/>
          <w:bCs w:val="0"/>
          <w:strike w:val="0"/>
          <w:color w:val="auto"/>
          <w:kern w:val="2"/>
          <w:sz w:val="18"/>
          <w:szCs w:val="18"/>
          <w:highlight w:val="none"/>
        </w:rPr>
        <w:t>应附</w:t>
      </w:r>
      <w:r>
        <w:rPr>
          <w:rFonts w:hint="eastAsia" w:ascii="宋体" w:hAnsi="宋体" w:eastAsia="宋体" w:cs="宋体"/>
          <w:b w:val="0"/>
          <w:bCs w:val="0"/>
          <w:strike w:val="0"/>
          <w:color w:val="auto"/>
          <w:kern w:val="0"/>
          <w:sz w:val="18"/>
          <w:szCs w:val="18"/>
          <w:highlight w:val="none"/>
        </w:rPr>
        <w:t>投标人在国家企业信用信息公示系统中未被列入严重违法失信企业名单、在“信用中国”网站中未被列入失信被执行人名单的网页截图复印件</w:t>
      </w:r>
      <w:r>
        <w:rPr>
          <w:rFonts w:hint="eastAsia" w:ascii="宋体" w:hAnsi="宋体" w:cs="宋体"/>
          <w:b w:val="0"/>
          <w:bCs w:val="0"/>
          <w:strike w:val="0"/>
          <w:color w:val="auto"/>
          <w:kern w:val="0"/>
          <w:sz w:val="18"/>
          <w:szCs w:val="18"/>
          <w:highlight w:val="none"/>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全真簡中楷">
    <w:altName w:val="宋体"/>
    <w:panose1 w:val="00000000000000000000"/>
    <w:charset w:val="88"/>
    <w:family w:val="modern"/>
    <w:pitch w:val="default"/>
    <w:sig w:usb0="00000000" w:usb1="00000000" w:usb2="00000010" w:usb3="00000000" w:csb0="00100000"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00000" w:csb1="00000000"/>
  </w:font>
  <w:font w:name="方正宋三简体">
    <w:altName w:val="宋体"/>
    <w:panose1 w:val="00000000000000000000"/>
    <w:charset w:val="86"/>
    <w:family w:val="auto"/>
    <w:pitch w:val="default"/>
    <w:sig w:usb0="00000000" w:usb1="00000000" w:usb2="00000010" w:usb3="00000000" w:csb0="00040000" w:csb1="00000000"/>
  </w:font>
  <w:font w:name="方正大黑_GBK">
    <w:altName w:val="微软雅黑"/>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Plotter">
    <w:altName w:val="Times New Roman"/>
    <w:panose1 w:val="00000000000000000000"/>
    <w:charset w:val="00"/>
    <w:family w:val="roman"/>
    <w:pitch w:val="default"/>
    <w:sig w:usb0="00000000" w:usb1="00000000" w:usb2="00000000" w:usb3="00000000" w:csb0="00040001" w:csb1="00000000"/>
  </w:font>
  <w:font w:name="Garamond">
    <w:panose1 w:val="02020404030301010803"/>
    <w:charset w:val="00"/>
    <w:family w:val="roman"/>
    <w:pitch w:val="default"/>
    <w:sig w:usb0="00000287" w:usb1="00000000" w:usb2="00000000" w:usb3="00000000" w:csb0="0000009F" w:csb1="DFD70000"/>
  </w:font>
  <w:font w:name="@宋体">
    <w:panose1 w:val="02010600030101010101"/>
    <w:charset w:val="86"/>
    <w:family w:val="auto"/>
    <w:pitch w:val="default"/>
    <w:sig w:usb0="00000203" w:usb1="288F0000" w:usb2="00000006" w:usb3="00000000" w:csb0="00040001" w:csb1="00000000"/>
  </w:font>
  <w:font w:name="@黑体">
    <w:panose1 w:val="02010609060101010101"/>
    <w:charset w:val="86"/>
    <w:family w:val="modern"/>
    <w:pitch w:val="default"/>
    <w:sig w:usb0="800002BF" w:usb1="38CF7CFA" w:usb2="00000016" w:usb3="00000000" w:csb0="00040001" w:csb1="00000000"/>
  </w:font>
  <w:font w:name="@昆仑仿宋">
    <w:altName w:val="@黑体"/>
    <w:panose1 w:val="00000000000000000000"/>
    <w:charset w:val="86"/>
    <w:family w:val="modern"/>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Sylfaen">
    <w:panose1 w:val="010A0502050306030303"/>
    <w:charset w:val="00"/>
    <w:family w:val="roman"/>
    <w:pitch w:val="default"/>
    <w:sig w:usb0="04000687" w:usb1="00000000" w:usb2="00000000" w:usb3="00000000" w:csb0="2000009F" w:csb1="00000000"/>
  </w:font>
  <w:font w:name="Ming(for ISO10646)">
    <w:altName w:val="Arial Unicode MS"/>
    <w:panose1 w:val="00000000000000000000"/>
    <w:charset w:val="88"/>
    <w:family w:val="modern"/>
    <w:pitch w:val="default"/>
    <w:sig w:usb0="00000000" w:usb1="00000000" w:usb2="00000036" w:usb3="00000000" w:csb0="001E0001" w:csb1="00000000"/>
  </w:font>
  <w:font w:name="華康中楷體">
    <w:altName w:val="Microsoft JhengHei"/>
    <w:panose1 w:val="00000000000000000000"/>
    <w:charset w:val="88"/>
    <w:family w:val="modern"/>
    <w:pitch w:val="default"/>
    <w:sig w:usb0="00000000" w:usb1="00000000" w:usb2="00000010" w:usb3="00000000" w:csb0="00100000" w:csb1="00000000"/>
  </w:font>
  <w:font w:name="Comic Sans MS">
    <w:panose1 w:val="030F0702030302020204"/>
    <w:charset w:val="00"/>
    <w:family w:val="script"/>
    <w:pitch w:val="default"/>
    <w:sig w:usb0="00000287" w:usb1="00000013" w:usb2="00000000" w:usb3="00000000" w:csb0="2000009F" w:csb1="00000000"/>
  </w:font>
  <w:font w:name="PMingLiU">
    <w:altName w:val="PMingLiU-ExtB"/>
    <w:panose1 w:val="02020500000000000000"/>
    <w:charset w:val="88"/>
    <w:family w:val="roman"/>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 w:name="ksdb">
    <w:panose1 w:val="02000500000000000000"/>
    <w:charset w:val="00"/>
    <w:family w:val="auto"/>
    <w:pitch w:val="default"/>
    <w:sig w:usb0="00000001" w:usb1="00000000" w:usb2="00000000" w:usb3="00000000" w:csb0="00000001"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46311"/>
    <w:rsid w:val="11E46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624" w:beforeLines="200" w:line="360" w:lineRule="auto"/>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tabs>
        <w:tab w:val="left" w:pos="0"/>
      </w:tabs>
      <w:spacing w:line="420" w:lineRule="exact"/>
      <w:ind w:firstLine="525"/>
      <w:jc w:val="both"/>
    </w:pPr>
    <w:rPr>
      <w:rFonts w:ascii="仿宋_GB2312" w:hAnsi="Times New Roman" w:eastAsia="仿宋_GB2312"/>
      <w:kern w:val="2"/>
      <w:sz w:val="28"/>
    </w:rPr>
  </w:style>
  <w:style w:type="paragraph" w:styleId="3">
    <w:name w:val="Plain Text"/>
    <w:basedOn w:val="1"/>
    <w:uiPriority w:val="0"/>
    <w:pPr>
      <w:spacing w:line="240" w:lineRule="auto"/>
      <w:jc w:val="both"/>
    </w:pPr>
    <w:rPr>
      <w:rFonts w:ascii="宋体" w:hAnsi="Courier New" w:eastAsia="仿宋_GB2312"/>
      <w:kern w:val="2"/>
      <w:sz w:val="30"/>
    </w:rPr>
  </w:style>
  <w:style w:type="paragraph" w:customStyle="1" w:styleId="6">
    <w:name w:val="路基说明正文"/>
    <w:basedOn w:val="1"/>
    <w:qFormat/>
    <w:uiPriority w:val="0"/>
    <w:pPr>
      <w:spacing w:beforeLines="0"/>
      <w:ind w:firstLine="200" w:firstLineChars="200"/>
      <w:jc w:val="both"/>
    </w:pPr>
    <w:rPr>
      <w:rFonts w:ascii="宋体" w:hAnsi="Arial"/>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2023-03-30T03:16:00Z</dcterms:created>
  <dc:creator>王磊</dc:creator>
  <cp:lastModifiedBy>王磊</cp:lastModifiedBy>
  <dcterms:modified xsi:type="dcterms:W3CDTF">2023-03-30T03:29:09Z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