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0" w:beforeLines="0" w:after="0" w:afterLines="0" w:line="360" w:lineRule="auto"/>
        <w:jc w:val="center"/>
        <w:outlineLvl w:val="1"/>
        <w:rPr>
          <w:rFonts w:hint="eastAsia" w:ascii="宋体" w:hAnsi="宋体" w:eastAsia="宋体" w:cs="宋体"/>
          <w:b/>
          <w:bCs/>
          <w:strike w:val="0"/>
          <w:color w:val="auto"/>
          <w:sz w:val="32"/>
          <w:szCs w:val="40"/>
          <w:highlight w:val="none"/>
          <w:lang w:val="zh-CN"/>
        </w:rPr>
      </w:pPr>
      <w:r>
        <w:rPr>
          <w:rFonts w:hint="eastAsia" w:ascii="宋体" w:hAnsi="宋体" w:eastAsia="宋体" w:cs="宋体"/>
          <w:b/>
          <w:bCs/>
          <w:strike w:val="0"/>
          <w:color w:val="auto"/>
          <w:sz w:val="32"/>
          <w:szCs w:val="40"/>
          <w:highlight w:val="none"/>
          <w:lang w:val="zh-CN"/>
        </w:rPr>
        <w:t>评标办法前附表(双信封的</w:t>
      </w:r>
      <w:r>
        <w:rPr>
          <w:rFonts w:hint="eastAsia" w:ascii="宋体" w:hAnsi="宋体" w:cs="宋体"/>
          <w:b/>
          <w:bCs/>
          <w:strike w:val="0"/>
          <w:color w:val="auto"/>
          <w:sz w:val="32"/>
          <w:szCs w:val="40"/>
          <w:highlight w:val="none"/>
          <w:lang w:val="en-US" w:eastAsia="zh-CN"/>
        </w:rPr>
        <w:t>合理低价</w:t>
      </w:r>
      <w:r>
        <w:rPr>
          <w:rFonts w:hint="eastAsia" w:ascii="宋体" w:hAnsi="宋体" w:eastAsia="宋体" w:cs="宋体"/>
          <w:b/>
          <w:bCs/>
          <w:strike w:val="0"/>
          <w:color w:val="auto"/>
          <w:sz w:val="32"/>
          <w:szCs w:val="40"/>
          <w:highlight w:val="none"/>
          <w:lang w:val="zh-CN"/>
        </w:rPr>
        <w:t>法)</w:t>
      </w:r>
    </w:p>
    <w:tbl>
      <w:tblPr>
        <w:tblStyle w:val="6"/>
        <w:tblW w:w="921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0"/>
        <w:gridCol w:w="1131"/>
        <w:gridCol w:w="7150"/>
        <w:gridCol w:w="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0" w:hRule="exact"/>
          <w:tblHeader/>
          <w:jc w:val="center"/>
        </w:trPr>
        <w:tc>
          <w:tcPr>
            <w:tcW w:w="2041" w:type="dxa"/>
            <w:gridSpan w:val="2"/>
            <w:tcBorders>
              <w:top w:val="single" w:color="auto" w:sz="4" w:space="0"/>
              <w:left w:val="single" w:color="auto" w:sz="4" w:space="0"/>
              <w:bottom w:val="single" w:color="auto" w:sz="4" w:space="0"/>
              <w:right w:val="single" w:color="auto" w:sz="4" w:space="0"/>
            </w:tcBorders>
            <w:shd w:val="clear" w:color="auto" w:fill="FFFFFF"/>
            <w:vAlign w:val="bottom"/>
          </w:tcPr>
          <w:p>
            <w:pPr>
              <w:spacing w:before="120" w:beforeLines="50" w:line="360" w:lineRule="auto"/>
              <w:jc w:val="center"/>
              <w:rPr>
                <w:rFonts w:hint="eastAsia" w:ascii="宋体" w:hAnsi="宋体" w:eastAsia="宋体" w:cs="宋体"/>
                <w:b/>
                <w:bCs/>
                <w:strike w:val="0"/>
                <w:color w:val="auto"/>
                <w:spacing w:val="20"/>
                <w:kern w:val="0"/>
                <w:sz w:val="22"/>
                <w:szCs w:val="20"/>
                <w:highlight w:val="none"/>
              </w:rPr>
            </w:pPr>
            <w:r>
              <w:rPr>
                <w:rFonts w:hint="eastAsia" w:ascii="宋体" w:hAnsi="宋体" w:eastAsia="宋体" w:cs="宋体"/>
                <w:b/>
                <w:bCs/>
                <w:strike w:val="0"/>
                <w:color w:val="auto"/>
                <w:kern w:val="0"/>
                <w:sz w:val="22"/>
                <w:szCs w:val="20"/>
                <w:highlight w:val="none"/>
                <w:lang w:val="zh-CN"/>
              </w:rPr>
              <w:t>条款号</w:t>
            </w:r>
          </w:p>
        </w:tc>
        <w:tc>
          <w:tcPr>
            <w:tcW w:w="7169" w:type="dxa"/>
            <w:gridSpan w:val="2"/>
            <w:tcBorders>
              <w:top w:val="single" w:color="auto" w:sz="4" w:space="0"/>
              <w:left w:val="single" w:color="auto" w:sz="4" w:space="0"/>
              <w:bottom w:val="single" w:color="auto" w:sz="4" w:space="0"/>
              <w:right w:val="single" w:color="auto" w:sz="4" w:space="0"/>
            </w:tcBorders>
            <w:shd w:val="clear" w:color="auto" w:fill="FFFFFF"/>
            <w:vAlign w:val="bottom"/>
          </w:tcPr>
          <w:p>
            <w:pPr>
              <w:spacing w:before="120" w:beforeLines="50" w:line="360" w:lineRule="auto"/>
              <w:jc w:val="center"/>
              <w:rPr>
                <w:rFonts w:hint="eastAsia" w:ascii="宋体" w:hAnsi="宋体" w:eastAsia="宋体" w:cs="宋体"/>
                <w:b/>
                <w:bCs/>
                <w:strike w:val="0"/>
                <w:color w:val="auto"/>
                <w:spacing w:val="20"/>
                <w:kern w:val="0"/>
                <w:sz w:val="22"/>
                <w:szCs w:val="20"/>
                <w:highlight w:val="none"/>
              </w:rPr>
            </w:pPr>
            <w:r>
              <w:rPr>
                <w:rFonts w:hint="eastAsia" w:ascii="宋体" w:hAnsi="宋体" w:eastAsia="宋体" w:cs="宋体"/>
                <w:b/>
                <w:bCs/>
                <w:strike w:val="0"/>
                <w:color w:val="auto"/>
                <w:kern w:val="0"/>
                <w:sz w:val="22"/>
                <w:szCs w:val="20"/>
                <w:highlight w:val="none"/>
                <w:lang w:val="zh-CN"/>
              </w:rPr>
              <w:t>评审因素与标准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43" w:hRule="exact"/>
          <w:jc w:val="center"/>
        </w:trPr>
        <w:tc>
          <w:tcPr>
            <w:tcW w:w="91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480" w:beforeLines="0" w:line="360" w:lineRule="auto"/>
              <w:jc w:val="center"/>
              <w:rPr>
                <w:rFonts w:hint="eastAsia" w:ascii="宋体" w:hAnsi="宋体" w:eastAsia="宋体" w:cs="宋体"/>
                <w:strike w:val="0"/>
                <w:color w:val="auto"/>
                <w:spacing w:val="20"/>
                <w:kern w:val="0"/>
                <w:szCs w:val="21"/>
                <w:highlight w:val="none"/>
              </w:rPr>
            </w:pPr>
            <w:r>
              <w:rPr>
                <w:rFonts w:hint="eastAsia" w:ascii="宋体" w:hAnsi="宋体" w:eastAsia="宋体" w:cs="宋体"/>
                <w:strike w:val="0"/>
                <w:color w:val="auto"/>
                <w:kern w:val="0"/>
                <w:szCs w:val="21"/>
                <w:highlight w:val="none"/>
                <w:lang w:val="zh-CN"/>
              </w:rPr>
              <w:t>1</w:t>
            </w:r>
          </w:p>
        </w:tc>
        <w:tc>
          <w:tcPr>
            <w:tcW w:w="1131"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480" w:beforeLines="0" w:line="360" w:lineRule="auto"/>
              <w:jc w:val="center"/>
              <w:rPr>
                <w:rFonts w:hint="eastAsia" w:ascii="宋体" w:hAnsi="宋体" w:eastAsia="宋体" w:cs="宋体"/>
                <w:strike w:val="0"/>
                <w:color w:val="auto"/>
                <w:spacing w:val="20"/>
                <w:kern w:val="0"/>
                <w:szCs w:val="21"/>
                <w:highlight w:val="none"/>
              </w:rPr>
            </w:pPr>
            <w:r>
              <w:rPr>
                <w:rFonts w:hint="eastAsia" w:ascii="宋体" w:hAnsi="宋体" w:eastAsia="宋体" w:cs="宋体"/>
                <w:strike w:val="0"/>
                <w:color w:val="auto"/>
                <w:kern w:val="0"/>
                <w:szCs w:val="21"/>
                <w:highlight w:val="none"/>
                <w:lang w:val="zh-CN"/>
              </w:rPr>
              <w:t>评标方法</w:t>
            </w:r>
          </w:p>
        </w:tc>
        <w:tc>
          <w:tcPr>
            <w:tcW w:w="716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before="0" w:beforeLines="0" w:line="360" w:lineRule="auto"/>
              <w:ind w:left="0" w:leftChars="0" w:right="218" w:rightChars="104" w:firstLine="210" w:firstLineChars="100"/>
              <w:jc w:val="both"/>
              <w:rPr>
                <w:rFonts w:hint="eastAsia" w:ascii="宋体" w:hAnsi="宋体" w:eastAsia="宋体" w:cs="宋体"/>
                <w:strike w:val="0"/>
                <w:color w:val="auto"/>
                <w:kern w:val="0"/>
                <w:szCs w:val="21"/>
                <w:highlight w:val="none"/>
                <w:lang w:val="zh-CN"/>
              </w:rPr>
            </w:pPr>
            <w:r>
              <w:rPr>
                <w:rFonts w:hint="eastAsia" w:ascii="宋体" w:hAnsi="宋体" w:eastAsia="宋体" w:cs="宋体"/>
                <w:strike w:val="0"/>
                <w:color w:val="auto"/>
                <w:kern w:val="0"/>
                <w:szCs w:val="21"/>
                <w:highlight w:val="none"/>
                <w:lang w:val="zh-CN"/>
              </w:rPr>
              <w:t>综合评分相等时，评标委员会依次按照以下优先顺序推荐中标候选人或确定中标人：</w:t>
            </w:r>
          </w:p>
          <w:p>
            <w:pPr>
              <w:widowControl/>
              <w:adjustRightInd/>
              <w:snapToGrid/>
              <w:spacing w:before="0" w:beforeLines="0" w:line="360" w:lineRule="auto"/>
              <w:ind w:left="218" w:leftChars="104" w:right="218" w:rightChars="104" w:firstLine="0" w:firstLineChars="0"/>
              <w:jc w:val="both"/>
              <w:rPr>
                <w:rFonts w:hint="eastAsia" w:ascii="宋体" w:hAnsi="宋体" w:eastAsia="宋体" w:cs="宋体"/>
                <w:strike w:val="0"/>
                <w:color w:val="auto"/>
                <w:kern w:val="0"/>
                <w:szCs w:val="21"/>
                <w:highlight w:val="none"/>
                <w:lang w:val="zh-CN"/>
              </w:rPr>
            </w:pPr>
            <w:r>
              <w:rPr>
                <w:rFonts w:hint="eastAsia" w:ascii="宋体" w:hAnsi="宋体" w:eastAsia="宋体" w:cs="宋体"/>
                <w:strike w:val="0"/>
                <w:color w:val="auto"/>
                <w:kern w:val="0"/>
                <w:szCs w:val="21"/>
                <w:highlight w:val="none"/>
                <w:lang w:val="zh-CN"/>
              </w:rPr>
              <w:t>（1）评标价低的优先；</w:t>
            </w:r>
          </w:p>
          <w:p>
            <w:pPr>
              <w:widowControl/>
              <w:adjustRightInd/>
              <w:snapToGrid/>
              <w:spacing w:before="0" w:beforeLines="0" w:line="360" w:lineRule="auto"/>
              <w:ind w:left="218" w:leftChars="104" w:right="218" w:rightChars="104" w:firstLine="0" w:firstLineChars="0"/>
              <w:jc w:val="both"/>
              <w:rPr>
                <w:rFonts w:hint="eastAsia" w:ascii="宋体" w:hAnsi="宋体" w:eastAsia="宋体" w:cs="宋体"/>
                <w:strike w:val="0"/>
                <w:color w:val="auto"/>
                <w:kern w:val="0"/>
                <w:szCs w:val="21"/>
                <w:highlight w:val="none"/>
                <w:lang w:val="zh-CN"/>
              </w:rPr>
            </w:pPr>
            <w:r>
              <w:rPr>
                <w:rFonts w:hint="eastAsia" w:ascii="宋体" w:hAnsi="宋体" w:eastAsia="宋体" w:cs="宋体"/>
                <w:strike w:val="0"/>
                <w:color w:val="auto"/>
                <w:kern w:val="0"/>
                <w:szCs w:val="21"/>
                <w:highlight w:val="none"/>
                <w:lang w:val="zh-CN"/>
              </w:rPr>
              <w:t>（</w:t>
            </w:r>
            <w:r>
              <w:rPr>
                <w:rFonts w:hint="eastAsia" w:ascii="宋体" w:hAnsi="宋体" w:eastAsia="宋体" w:cs="宋体"/>
                <w:strike w:val="0"/>
                <w:color w:val="auto"/>
                <w:kern w:val="0"/>
                <w:szCs w:val="21"/>
                <w:highlight w:val="none"/>
                <w:lang w:val="en-US" w:eastAsia="zh-CN"/>
              </w:rPr>
              <w:t>2</w:t>
            </w:r>
            <w:r>
              <w:rPr>
                <w:rFonts w:hint="eastAsia" w:ascii="宋体" w:hAnsi="宋体" w:eastAsia="宋体" w:cs="宋体"/>
                <w:strike w:val="0"/>
                <w:color w:val="auto"/>
                <w:kern w:val="0"/>
                <w:szCs w:val="21"/>
                <w:highlight w:val="none"/>
                <w:lang w:val="zh-CN"/>
              </w:rPr>
              <w:t>）以投标人</w:t>
            </w:r>
            <w:r>
              <w:rPr>
                <w:rFonts w:hint="eastAsia" w:ascii="宋体" w:hAnsi="宋体" w:cs="宋体"/>
                <w:strike w:val="0"/>
                <w:color w:val="auto"/>
                <w:kern w:val="0"/>
                <w:szCs w:val="21"/>
                <w:highlight w:val="none"/>
                <w:lang w:val="en-US" w:eastAsia="zh-CN"/>
              </w:rPr>
              <w:t>总公司</w:t>
            </w:r>
            <w:r>
              <w:rPr>
                <w:rFonts w:hint="eastAsia" w:ascii="宋体" w:hAnsi="宋体" w:eastAsia="宋体" w:cs="宋体"/>
                <w:strike w:val="0"/>
                <w:color w:val="auto"/>
                <w:kern w:val="0"/>
                <w:szCs w:val="21"/>
                <w:highlight w:val="none"/>
                <w:lang w:val="zh-CN"/>
              </w:rPr>
              <w:t>注册资本金</w:t>
            </w:r>
            <w:r>
              <w:rPr>
                <w:rFonts w:hint="eastAsia" w:ascii="宋体" w:hAnsi="宋体" w:eastAsia="宋体" w:cs="宋体"/>
                <w:strike w:val="0"/>
                <w:color w:val="auto"/>
                <w:kern w:val="0"/>
                <w:szCs w:val="21"/>
                <w:highlight w:val="none"/>
              </w:rPr>
              <w:t>与公积金之和</w:t>
            </w:r>
            <w:r>
              <w:rPr>
                <w:rFonts w:hint="eastAsia" w:ascii="宋体" w:hAnsi="宋体" w:eastAsia="宋体" w:cs="宋体"/>
                <w:strike w:val="0"/>
                <w:color w:val="auto"/>
                <w:kern w:val="0"/>
                <w:szCs w:val="21"/>
                <w:highlight w:val="none"/>
                <w:lang w:val="zh-CN"/>
              </w:rPr>
              <w:t>较高的优先；</w:t>
            </w:r>
          </w:p>
          <w:p>
            <w:pPr>
              <w:widowControl/>
              <w:spacing w:before="0" w:beforeLines="0" w:line="360" w:lineRule="auto"/>
              <w:ind w:left="218" w:leftChars="104" w:right="218" w:rightChars="104" w:firstLine="0" w:firstLineChars="0"/>
              <w:jc w:val="both"/>
              <w:rPr>
                <w:rFonts w:hint="eastAsia" w:ascii="宋体" w:hAnsi="宋体" w:eastAsia="宋体" w:cs="宋体"/>
                <w:strike w:val="0"/>
                <w:color w:val="auto"/>
                <w:kern w:val="0"/>
                <w:szCs w:val="21"/>
                <w:highlight w:val="none"/>
                <w:lang w:val="zh-CN"/>
              </w:rPr>
            </w:pPr>
            <w:r>
              <w:rPr>
                <w:rFonts w:hint="eastAsia" w:ascii="宋体" w:hAnsi="宋体" w:eastAsia="宋体" w:cs="宋体"/>
                <w:strike w:val="0"/>
                <w:color w:val="auto"/>
                <w:kern w:val="0"/>
                <w:szCs w:val="21"/>
                <w:highlight w:val="none"/>
                <w:lang w:val="zh-CN"/>
              </w:rPr>
              <w:t>（3）以投标人总公司2019年至2021年的年平均偿付能力充足率较高的优先；</w:t>
            </w:r>
          </w:p>
          <w:p>
            <w:pPr>
              <w:widowControl/>
              <w:spacing w:before="0" w:beforeLines="0" w:line="360" w:lineRule="auto"/>
              <w:ind w:left="218" w:leftChars="104" w:right="218" w:rightChars="104" w:firstLine="0" w:firstLineChars="0"/>
              <w:jc w:val="both"/>
              <w:rPr>
                <w:rFonts w:hint="eastAsia" w:ascii="宋体" w:hAnsi="宋体" w:eastAsia="宋体" w:cs="宋体"/>
                <w:strike w:val="0"/>
                <w:color w:val="auto"/>
                <w:kern w:val="0"/>
                <w:szCs w:val="21"/>
                <w:highlight w:val="none"/>
                <w:lang w:val="zh-CN"/>
              </w:rPr>
            </w:pPr>
            <w:r>
              <w:rPr>
                <w:rFonts w:hint="eastAsia" w:ascii="宋体" w:hAnsi="宋体" w:eastAsia="宋体" w:cs="宋体"/>
                <w:strike w:val="0"/>
                <w:color w:val="auto"/>
                <w:kern w:val="0"/>
                <w:szCs w:val="21"/>
                <w:highlight w:val="none"/>
                <w:lang w:val="zh-CN"/>
              </w:rPr>
              <w:t>（4）以投标人总公司2019年至2021年的年平均原保险费收入较高的优先；</w:t>
            </w:r>
          </w:p>
          <w:p>
            <w:pPr>
              <w:widowControl/>
              <w:spacing w:before="0" w:beforeLines="0" w:line="360" w:lineRule="auto"/>
              <w:ind w:left="218" w:leftChars="104" w:right="218" w:rightChars="104" w:firstLine="0" w:firstLineChars="0"/>
              <w:jc w:val="both"/>
              <w:rPr>
                <w:rFonts w:hint="eastAsia" w:ascii="宋体" w:hAnsi="宋体" w:eastAsia="宋体" w:cs="宋体"/>
                <w:strike w:val="0"/>
                <w:color w:val="auto"/>
                <w:spacing w:val="20"/>
                <w:kern w:val="0"/>
                <w:szCs w:val="21"/>
                <w:highlight w:val="none"/>
              </w:rPr>
            </w:pPr>
            <w:r>
              <w:rPr>
                <w:rFonts w:hint="eastAsia" w:ascii="宋体" w:hAnsi="宋体" w:eastAsia="宋体" w:cs="宋体"/>
                <w:strike w:val="0"/>
                <w:color w:val="auto"/>
                <w:kern w:val="0"/>
                <w:szCs w:val="21"/>
                <w:highlight w:val="none"/>
                <w:lang w:val="zh-CN"/>
              </w:rPr>
              <w:t>（5）评标委员会视投标人情况综合比较，投票确定其名次。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26" w:hRule="exact"/>
          <w:jc w:val="center"/>
        </w:trPr>
        <w:tc>
          <w:tcPr>
            <w:tcW w:w="91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480" w:beforeLines="0" w:line="360" w:lineRule="auto"/>
              <w:jc w:val="center"/>
              <w:rPr>
                <w:rFonts w:hint="eastAsia" w:ascii="宋体" w:hAnsi="宋体" w:eastAsia="宋体" w:cs="宋体"/>
                <w:strike w:val="0"/>
                <w:color w:val="auto"/>
                <w:spacing w:val="20"/>
                <w:kern w:val="0"/>
                <w:szCs w:val="21"/>
                <w:highlight w:val="none"/>
              </w:rPr>
            </w:pPr>
            <w:r>
              <w:rPr>
                <w:rFonts w:hint="eastAsia" w:ascii="宋体" w:hAnsi="宋体" w:eastAsia="宋体" w:cs="宋体"/>
                <w:strike w:val="0"/>
                <w:color w:val="auto"/>
                <w:spacing w:val="-20"/>
                <w:kern w:val="0"/>
                <w:szCs w:val="21"/>
                <w:highlight w:val="none"/>
                <w:lang w:eastAsia="en-US"/>
              </w:rPr>
              <w:t>2.1.1</w:t>
            </w:r>
          </w:p>
          <w:p>
            <w:pPr>
              <w:spacing w:before="480" w:beforeLines="0" w:line="360" w:lineRule="auto"/>
              <w:jc w:val="center"/>
              <w:rPr>
                <w:rFonts w:hint="eastAsia" w:ascii="宋体" w:hAnsi="宋体" w:eastAsia="宋体" w:cs="宋体"/>
                <w:strike w:val="0"/>
                <w:color w:val="auto"/>
                <w:spacing w:val="20"/>
                <w:kern w:val="0"/>
                <w:szCs w:val="21"/>
                <w:highlight w:val="none"/>
              </w:rPr>
            </w:pPr>
            <w:r>
              <w:rPr>
                <w:rFonts w:hint="eastAsia" w:ascii="宋体" w:hAnsi="宋体" w:eastAsia="宋体" w:cs="宋体"/>
                <w:strike w:val="0"/>
                <w:color w:val="auto"/>
                <w:spacing w:val="-20"/>
                <w:kern w:val="0"/>
                <w:szCs w:val="21"/>
                <w:highlight w:val="none"/>
                <w:lang w:eastAsia="en-US"/>
              </w:rPr>
              <w:t>2.1.3</w:t>
            </w:r>
          </w:p>
        </w:tc>
        <w:tc>
          <w:tcPr>
            <w:tcW w:w="1131"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480" w:beforeLines="0" w:line="360" w:lineRule="auto"/>
              <w:jc w:val="center"/>
              <w:rPr>
                <w:rFonts w:hint="eastAsia" w:ascii="宋体" w:hAnsi="宋体" w:eastAsia="宋体" w:cs="宋体"/>
                <w:strike w:val="0"/>
                <w:color w:val="auto"/>
                <w:spacing w:val="20"/>
                <w:kern w:val="0"/>
                <w:szCs w:val="21"/>
                <w:highlight w:val="none"/>
              </w:rPr>
            </w:pPr>
            <w:r>
              <w:rPr>
                <w:rFonts w:hint="eastAsia" w:ascii="宋体" w:hAnsi="宋体" w:eastAsia="宋体" w:cs="宋体"/>
                <w:strike w:val="0"/>
                <w:color w:val="auto"/>
                <w:kern w:val="0"/>
                <w:szCs w:val="21"/>
                <w:highlight w:val="none"/>
                <w:lang w:val="zh-CN"/>
              </w:rPr>
              <w:t>形式评审与响应性评审标准</w:t>
            </w:r>
          </w:p>
        </w:tc>
        <w:tc>
          <w:tcPr>
            <w:tcW w:w="716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before="0" w:beforeLines="0" w:line="360" w:lineRule="auto"/>
              <w:ind w:left="218" w:leftChars="104" w:right="218" w:rightChars="104" w:firstLine="0" w:firstLineChars="0"/>
              <w:jc w:val="both"/>
              <w:rPr>
                <w:rFonts w:hint="eastAsia" w:ascii="宋体" w:hAnsi="宋体" w:eastAsia="宋体" w:cs="宋体"/>
                <w:b/>
                <w:bCs/>
                <w:strike w:val="0"/>
                <w:color w:val="auto"/>
                <w:spacing w:val="0"/>
                <w:kern w:val="0"/>
                <w:szCs w:val="21"/>
                <w:highlight w:val="none"/>
                <w:lang w:val="zh-CN"/>
              </w:rPr>
            </w:pPr>
            <w:r>
              <w:rPr>
                <w:rFonts w:hint="eastAsia" w:ascii="宋体" w:hAnsi="宋体" w:eastAsia="宋体" w:cs="宋体"/>
                <w:b/>
                <w:bCs/>
                <w:strike w:val="0"/>
                <w:color w:val="auto"/>
                <w:kern w:val="0"/>
                <w:szCs w:val="21"/>
                <w:highlight w:val="none"/>
                <w:lang w:val="zh-CN"/>
              </w:rPr>
              <w:t>第一个信封（</w:t>
            </w:r>
            <w:r>
              <w:rPr>
                <w:rFonts w:hint="eastAsia" w:ascii="宋体" w:hAnsi="宋体" w:cs="宋体"/>
                <w:b/>
                <w:bCs/>
                <w:strike w:val="0"/>
                <w:color w:val="auto"/>
                <w:kern w:val="0"/>
                <w:szCs w:val="21"/>
                <w:highlight w:val="none"/>
                <w:lang w:val="zh-CN"/>
              </w:rPr>
              <w:t>商务及技术文件</w:t>
            </w:r>
            <w:r>
              <w:rPr>
                <w:rFonts w:hint="eastAsia" w:ascii="宋体" w:hAnsi="宋体" w:eastAsia="宋体" w:cs="宋体"/>
                <w:b/>
                <w:bCs/>
                <w:strike w:val="0"/>
                <w:color w:val="auto"/>
                <w:kern w:val="0"/>
                <w:szCs w:val="21"/>
                <w:highlight w:val="none"/>
                <w:lang w:val="zh-CN"/>
              </w:rPr>
              <w:t>）评审标准：</w:t>
            </w:r>
          </w:p>
          <w:p>
            <w:pPr>
              <w:widowControl/>
              <w:spacing w:before="0" w:beforeLines="0" w:line="360" w:lineRule="auto"/>
              <w:ind w:left="218" w:leftChars="104" w:right="218" w:rightChars="104"/>
              <w:jc w:val="both"/>
              <w:rPr>
                <w:rFonts w:hint="eastAsia" w:ascii="宋体" w:hAnsi="宋体" w:eastAsia="宋体" w:cs="宋体"/>
                <w:strike w:val="0"/>
                <w:color w:val="auto"/>
                <w:spacing w:val="0"/>
                <w:kern w:val="0"/>
                <w:szCs w:val="21"/>
                <w:highlight w:val="none"/>
                <w:lang w:val="zh-CN"/>
              </w:rPr>
            </w:pPr>
            <w:r>
              <w:rPr>
                <w:rFonts w:hint="eastAsia" w:ascii="宋体" w:hAnsi="宋体" w:eastAsia="宋体" w:cs="宋体"/>
                <w:strike w:val="0"/>
                <w:color w:val="auto"/>
                <w:kern w:val="0"/>
                <w:szCs w:val="21"/>
                <w:highlight w:val="none"/>
                <w:lang w:val="zh-CN"/>
              </w:rPr>
              <w:t>（1）投标文件按照招标文件规定的格式、内容填写，字迹清晰可辨：</w:t>
            </w:r>
          </w:p>
          <w:p>
            <w:pPr>
              <w:widowControl/>
              <w:spacing w:before="0" w:beforeLines="0" w:line="360" w:lineRule="auto"/>
              <w:ind w:left="218" w:leftChars="104" w:right="218" w:rightChars="104" w:firstLine="0" w:firstLineChars="0"/>
              <w:jc w:val="both"/>
              <w:rPr>
                <w:rFonts w:hint="eastAsia" w:ascii="宋体" w:hAnsi="宋体" w:eastAsia="宋体" w:cs="宋体"/>
                <w:strike w:val="0"/>
                <w:color w:val="auto"/>
                <w:spacing w:val="0"/>
                <w:kern w:val="0"/>
                <w:sz w:val="21"/>
                <w:szCs w:val="21"/>
                <w:highlight w:val="none"/>
                <w:lang w:val="zh-CN"/>
              </w:rPr>
            </w:pPr>
            <w:r>
              <w:rPr>
                <w:rFonts w:hint="eastAsia" w:ascii="宋体" w:hAnsi="宋体" w:eastAsia="宋体" w:cs="宋体"/>
                <w:strike w:val="0"/>
                <w:color w:val="auto"/>
                <w:kern w:val="0"/>
                <w:sz w:val="21"/>
                <w:szCs w:val="21"/>
                <w:highlight w:val="none"/>
                <w:lang w:val="zh-CN"/>
              </w:rPr>
              <w:t>a.投标函按招标文件规定填报了项目名称、标段号以及招标文件其他要求；</w:t>
            </w:r>
          </w:p>
          <w:p>
            <w:pPr>
              <w:widowControl/>
              <w:spacing w:before="0" w:beforeLines="0" w:line="360" w:lineRule="auto"/>
              <w:ind w:left="218" w:leftChars="104" w:right="218" w:rightChars="104" w:firstLine="0" w:firstLineChars="0"/>
              <w:jc w:val="both"/>
              <w:rPr>
                <w:rFonts w:hint="eastAsia" w:ascii="宋体" w:hAnsi="宋体" w:eastAsia="宋体" w:cs="宋体"/>
                <w:strike w:val="0"/>
                <w:color w:val="auto"/>
                <w:spacing w:val="0"/>
                <w:kern w:val="0"/>
                <w:sz w:val="21"/>
                <w:szCs w:val="21"/>
                <w:highlight w:val="none"/>
                <w:lang w:val="zh-CN"/>
              </w:rPr>
            </w:pPr>
            <w:r>
              <w:rPr>
                <w:rFonts w:hint="eastAsia" w:ascii="宋体" w:hAnsi="宋体" w:eastAsia="宋体" w:cs="宋体"/>
                <w:strike w:val="0"/>
                <w:color w:val="auto"/>
                <w:kern w:val="0"/>
                <w:sz w:val="21"/>
                <w:szCs w:val="21"/>
                <w:highlight w:val="none"/>
                <w:lang w:val="zh-CN"/>
              </w:rPr>
              <w:t>b.投标函附录的所有数据均符合招标文件规定；</w:t>
            </w:r>
          </w:p>
          <w:p>
            <w:pPr>
              <w:widowControl/>
              <w:spacing w:before="0" w:beforeLines="0" w:line="360" w:lineRule="auto"/>
              <w:ind w:left="218" w:leftChars="104" w:right="218" w:rightChars="104" w:firstLine="0" w:firstLineChars="0"/>
              <w:jc w:val="both"/>
              <w:rPr>
                <w:rFonts w:hint="eastAsia" w:ascii="宋体" w:hAnsi="宋体" w:eastAsia="宋体" w:cs="宋体"/>
                <w:strike w:val="0"/>
                <w:color w:val="auto"/>
                <w:spacing w:val="0"/>
                <w:kern w:val="0"/>
                <w:szCs w:val="21"/>
                <w:highlight w:val="none"/>
                <w:lang w:val="zh-CN"/>
              </w:rPr>
            </w:pPr>
            <w:r>
              <w:rPr>
                <w:rFonts w:hint="eastAsia" w:ascii="宋体" w:hAnsi="宋体" w:eastAsia="宋体" w:cs="宋体"/>
                <w:strike w:val="0"/>
                <w:color w:val="auto"/>
                <w:kern w:val="0"/>
                <w:sz w:val="21"/>
                <w:szCs w:val="21"/>
                <w:highlight w:val="none"/>
                <w:lang w:val="zh-CN"/>
              </w:rPr>
              <w:t>c.投标文件组成齐全完整，内容均按规定填写</w:t>
            </w:r>
            <w:r>
              <w:rPr>
                <w:rFonts w:hint="eastAsia" w:ascii="宋体" w:hAnsi="宋体" w:eastAsia="宋体" w:cs="宋体"/>
                <w:strike w:val="0"/>
                <w:color w:val="auto"/>
                <w:kern w:val="0"/>
                <w:szCs w:val="21"/>
                <w:highlight w:val="none"/>
                <w:lang w:val="zh-CN"/>
              </w:rPr>
              <w:t>。</w:t>
            </w:r>
          </w:p>
          <w:p>
            <w:pPr>
              <w:widowControl/>
              <w:spacing w:before="0" w:beforeLines="0" w:line="360" w:lineRule="auto"/>
              <w:ind w:left="218" w:leftChars="104" w:right="218" w:rightChars="104"/>
              <w:jc w:val="both"/>
              <w:rPr>
                <w:rFonts w:hint="eastAsia" w:ascii="宋体" w:hAnsi="宋体" w:eastAsia="宋体" w:cs="宋体"/>
                <w:strike w:val="0"/>
                <w:color w:val="auto"/>
                <w:spacing w:val="0"/>
                <w:kern w:val="0"/>
                <w:szCs w:val="21"/>
                <w:highlight w:val="none"/>
                <w:lang w:val="zh-CN"/>
              </w:rPr>
            </w:pPr>
            <w:r>
              <w:rPr>
                <w:rFonts w:hint="eastAsia" w:ascii="宋体" w:hAnsi="宋体" w:eastAsia="宋体" w:cs="宋体"/>
                <w:strike w:val="0"/>
                <w:color w:val="auto"/>
                <w:kern w:val="0"/>
                <w:szCs w:val="21"/>
                <w:highlight w:val="none"/>
                <w:lang w:val="zh-CN"/>
              </w:rPr>
              <w:t>（2）投标文件上</w:t>
            </w:r>
            <w:r>
              <w:rPr>
                <w:rFonts w:hint="eastAsia" w:ascii="宋体" w:hAnsi="宋体" w:eastAsia="宋体" w:cs="宋体"/>
                <w:strike w:val="0"/>
                <w:color w:val="auto"/>
                <w:szCs w:val="20"/>
                <w:highlight w:val="none"/>
              </w:rPr>
              <w:t>法定代表（负责）人</w:t>
            </w:r>
            <w:r>
              <w:rPr>
                <w:rFonts w:hint="eastAsia" w:ascii="宋体" w:hAnsi="宋体" w:eastAsia="宋体" w:cs="宋体"/>
                <w:strike w:val="0"/>
                <w:color w:val="auto"/>
                <w:kern w:val="0"/>
                <w:szCs w:val="21"/>
                <w:highlight w:val="none"/>
                <w:lang w:val="zh-CN"/>
              </w:rPr>
              <w:t>或其委托代理人的签字、投标人的单位章盖章齐全，符合招标文件规定。</w:t>
            </w:r>
          </w:p>
          <w:p>
            <w:pPr>
              <w:widowControl/>
              <w:spacing w:before="0" w:beforeLines="0" w:line="360" w:lineRule="auto"/>
              <w:ind w:left="218" w:leftChars="104" w:right="218" w:rightChars="104"/>
              <w:jc w:val="both"/>
              <w:rPr>
                <w:rFonts w:hint="eastAsia" w:ascii="宋体" w:hAnsi="宋体" w:eastAsia="宋体" w:cs="宋体"/>
                <w:strike w:val="0"/>
                <w:color w:val="auto"/>
                <w:spacing w:val="0"/>
                <w:kern w:val="0"/>
                <w:szCs w:val="21"/>
                <w:highlight w:val="none"/>
                <w:lang w:val="zh-CN"/>
              </w:rPr>
            </w:pPr>
            <w:r>
              <w:rPr>
                <w:rFonts w:hint="eastAsia" w:ascii="宋体" w:hAnsi="宋体" w:eastAsia="宋体" w:cs="宋体"/>
                <w:strike w:val="0"/>
                <w:color w:val="auto"/>
                <w:kern w:val="0"/>
                <w:szCs w:val="21"/>
                <w:highlight w:val="none"/>
                <w:lang w:val="zh-CN"/>
              </w:rPr>
              <w:t>（3）投标人按照招标文件的规定提供了投标保证金：</w:t>
            </w:r>
          </w:p>
          <w:p>
            <w:pPr>
              <w:widowControl/>
              <w:spacing w:before="0" w:beforeLines="0" w:line="360" w:lineRule="auto"/>
              <w:ind w:left="218" w:leftChars="104" w:right="218" w:rightChars="104" w:firstLine="0" w:firstLineChars="0"/>
              <w:jc w:val="both"/>
              <w:rPr>
                <w:rFonts w:hint="eastAsia" w:ascii="宋体" w:hAnsi="宋体" w:eastAsia="宋体" w:cs="宋体"/>
                <w:strike w:val="0"/>
                <w:color w:val="auto"/>
                <w:kern w:val="0"/>
                <w:sz w:val="21"/>
                <w:szCs w:val="21"/>
                <w:highlight w:val="none"/>
                <w:lang w:val="zh-CN"/>
              </w:rPr>
            </w:pPr>
            <w:r>
              <w:rPr>
                <w:rFonts w:hint="eastAsia" w:ascii="宋体" w:hAnsi="宋体" w:eastAsia="宋体" w:cs="宋体"/>
                <w:strike w:val="0"/>
                <w:color w:val="auto"/>
                <w:kern w:val="0"/>
                <w:sz w:val="21"/>
                <w:szCs w:val="21"/>
                <w:highlight w:val="none"/>
                <w:lang w:val="zh-CN"/>
              </w:rPr>
              <w:t>a.投标保证金金额符合招标文件规定的金额，且投标保证金有效期不少于投标有效期；</w:t>
            </w:r>
          </w:p>
          <w:p>
            <w:pPr>
              <w:widowControl/>
              <w:spacing w:before="0" w:beforeLines="0" w:line="360" w:lineRule="auto"/>
              <w:ind w:left="218" w:leftChars="104" w:right="218" w:rightChars="104" w:firstLine="0" w:firstLineChars="0"/>
              <w:jc w:val="both"/>
              <w:rPr>
                <w:rFonts w:hint="eastAsia" w:ascii="宋体" w:hAnsi="宋体" w:eastAsia="宋体" w:cs="宋体"/>
                <w:strike w:val="0"/>
                <w:color w:val="auto"/>
                <w:spacing w:val="0"/>
                <w:kern w:val="0"/>
                <w:sz w:val="21"/>
                <w:szCs w:val="21"/>
                <w:highlight w:val="none"/>
                <w:lang w:val="zh-CN"/>
              </w:rPr>
            </w:pPr>
            <w:r>
              <w:rPr>
                <w:rFonts w:hint="eastAsia" w:ascii="宋体" w:hAnsi="宋体" w:eastAsia="宋体" w:cs="宋体"/>
                <w:strike w:val="0"/>
                <w:color w:val="auto"/>
                <w:kern w:val="0"/>
                <w:sz w:val="21"/>
                <w:szCs w:val="21"/>
                <w:highlight w:val="none"/>
                <w:lang w:val="zh-CN"/>
              </w:rPr>
              <w:t>b.若投标保证金采用现金或支票形式提交，投标人应在投标人须知12.1项规定的时间，将投标保证金由投标人的基本账户转入招标人指定账户；</w:t>
            </w:r>
          </w:p>
          <w:p>
            <w:pPr>
              <w:widowControl/>
              <w:spacing w:before="0" w:beforeLines="0" w:line="360" w:lineRule="auto"/>
              <w:ind w:left="218" w:leftChars="104" w:right="218" w:rightChars="104" w:firstLine="0" w:firstLineChars="0"/>
              <w:jc w:val="both"/>
              <w:rPr>
                <w:rFonts w:hint="eastAsia" w:ascii="宋体" w:hAnsi="宋体" w:eastAsia="宋体" w:cs="宋体"/>
                <w:strike w:val="0"/>
                <w:color w:val="auto"/>
                <w:kern w:val="0"/>
                <w:sz w:val="21"/>
                <w:szCs w:val="21"/>
                <w:highlight w:val="none"/>
                <w:lang w:val="zh-CN"/>
              </w:rPr>
            </w:pPr>
            <w:r>
              <w:rPr>
                <w:rFonts w:hint="eastAsia" w:ascii="宋体" w:hAnsi="宋体" w:eastAsia="宋体" w:cs="宋体"/>
                <w:strike w:val="0"/>
                <w:color w:val="auto"/>
                <w:kern w:val="0"/>
                <w:sz w:val="21"/>
                <w:szCs w:val="21"/>
                <w:highlight w:val="none"/>
                <w:lang w:val="en-US" w:eastAsia="zh-CN"/>
              </w:rPr>
              <w:t>c</w:t>
            </w:r>
            <w:r>
              <w:rPr>
                <w:rFonts w:hint="eastAsia" w:ascii="宋体" w:hAnsi="宋体" w:eastAsia="宋体" w:cs="宋体"/>
                <w:strike w:val="0"/>
                <w:color w:val="auto"/>
                <w:kern w:val="0"/>
                <w:sz w:val="21"/>
                <w:szCs w:val="21"/>
                <w:highlight w:val="none"/>
                <w:lang w:val="zh-CN"/>
              </w:rPr>
              <w:t>.若投标保证金采用银行保函形式提交，银行保函的格式、开具保函的银行均满足招标文件要求，银行保函原件在递交投标文件时单独密封递交，其复印件装订在投标文件中。</w:t>
            </w:r>
          </w:p>
          <w:p>
            <w:pPr>
              <w:widowControl/>
              <w:spacing w:before="0" w:beforeLines="0" w:line="360" w:lineRule="auto"/>
              <w:ind w:left="218" w:leftChars="104" w:right="218" w:rightChars="104"/>
              <w:jc w:val="both"/>
              <w:rPr>
                <w:rFonts w:hint="eastAsia" w:ascii="宋体" w:hAnsi="宋体" w:eastAsia="宋体" w:cs="宋体"/>
                <w:strike w:val="0"/>
                <w:color w:val="auto"/>
                <w:spacing w:val="0"/>
                <w:kern w:val="0"/>
                <w:szCs w:val="21"/>
                <w:highlight w:val="none"/>
                <w:lang w:val="zh-CN"/>
              </w:rPr>
            </w:pPr>
            <w:r>
              <w:rPr>
                <w:rFonts w:hint="eastAsia" w:ascii="宋体" w:hAnsi="宋体" w:eastAsia="宋体" w:cs="宋体"/>
                <w:strike w:val="0"/>
                <w:color w:val="auto"/>
                <w:kern w:val="0"/>
                <w:szCs w:val="21"/>
                <w:highlight w:val="none"/>
                <w:lang w:val="zh-CN"/>
              </w:rPr>
              <w:t>（4）投标人</w:t>
            </w:r>
            <w:r>
              <w:rPr>
                <w:rFonts w:hint="eastAsia" w:ascii="宋体" w:hAnsi="宋体" w:eastAsia="宋体" w:cs="宋体"/>
                <w:strike w:val="0"/>
                <w:color w:val="auto"/>
                <w:szCs w:val="20"/>
                <w:highlight w:val="none"/>
              </w:rPr>
              <w:t>法定代表（负责）人</w:t>
            </w:r>
            <w:r>
              <w:rPr>
                <w:rFonts w:hint="eastAsia" w:ascii="宋体" w:hAnsi="宋体" w:eastAsia="宋体" w:cs="宋体"/>
                <w:strike w:val="0"/>
                <w:color w:val="auto"/>
                <w:kern w:val="0"/>
                <w:szCs w:val="21"/>
                <w:highlight w:val="none"/>
                <w:lang w:val="zh-CN"/>
              </w:rPr>
              <w:t>授权委托代理人签署投标文件的，需提交授权委托书，且授权人和被授权人均在授权委托书上签名，未使用印章、签名章或其他电子制版签名代替。</w:t>
            </w:r>
          </w:p>
          <w:p>
            <w:pPr>
              <w:widowControl/>
              <w:spacing w:before="0" w:beforeLines="0" w:line="360" w:lineRule="auto"/>
              <w:ind w:left="218" w:leftChars="104" w:right="218" w:rightChars="104"/>
              <w:jc w:val="both"/>
              <w:rPr>
                <w:rFonts w:hint="eastAsia" w:ascii="宋体" w:hAnsi="宋体" w:eastAsia="宋体" w:cs="宋体"/>
                <w:strike w:val="0"/>
                <w:color w:val="auto"/>
                <w:kern w:val="0"/>
                <w:szCs w:val="21"/>
                <w:highlight w:val="none"/>
                <w:lang w:val="zh-CN"/>
              </w:rPr>
            </w:pPr>
            <w:r>
              <w:rPr>
                <w:rFonts w:hint="eastAsia" w:ascii="宋体" w:hAnsi="宋体" w:eastAsia="宋体" w:cs="宋体"/>
                <w:strike w:val="0"/>
                <w:color w:val="auto"/>
                <w:kern w:val="0"/>
                <w:szCs w:val="21"/>
                <w:highlight w:val="none"/>
                <w:lang w:val="zh-CN"/>
              </w:rPr>
              <w:t>（5）投标人</w:t>
            </w:r>
            <w:r>
              <w:rPr>
                <w:rFonts w:hint="eastAsia" w:ascii="宋体" w:hAnsi="宋体" w:eastAsia="宋体" w:cs="宋体"/>
                <w:strike w:val="0"/>
                <w:color w:val="auto"/>
                <w:szCs w:val="20"/>
                <w:highlight w:val="none"/>
              </w:rPr>
              <w:t>法定代表（负责）人</w:t>
            </w:r>
            <w:r>
              <w:rPr>
                <w:rFonts w:hint="eastAsia" w:ascii="宋体" w:hAnsi="宋体" w:eastAsia="宋体" w:cs="宋体"/>
                <w:strike w:val="0"/>
                <w:color w:val="auto"/>
                <w:kern w:val="0"/>
                <w:szCs w:val="21"/>
                <w:highlight w:val="none"/>
                <w:lang w:val="zh-CN"/>
              </w:rPr>
              <w:t>亲自签署投标文件的，提供了</w:t>
            </w:r>
            <w:r>
              <w:rPr>
                <w:rFonts w:hint="eastAsia" w:ascii="宋体" w:hAnsi="宋体" w:eastAsia="宋体" w:cs="宋体"/>
                <w:strike w:val="0"/>
                <w:color w:val="auto"/>
                <w:szCs w:val="20"/>
                <w:highlight w:val="none"/>
              </w:rPr>
              <w:t>法定代表（负责）人</w:t>
            </w:r>
            <w:r>
              <w:rPr>
                <w:rFonts w:hint="eastAsia" w:ascii="宋体" w:hAnsi="宋体" w:eastAsia="宋体" w:cs="宋体"/>
                <w:strike w:val="0"/>
                <w:color w:val="auto"/>
                <w:kern w:val="0"/>
                <w:szCs w:val="21"/>
                <w:highlight w:val="none"/>
                <w:lang w:val="zh-CN"/>
              </w:rPr>
              <w:t>身份证明，且</w:t>
            </w:r>
            <w:r>
              <w:rPr>
                <w:rFonts w:hint="eastAsia" w:ascii="宋体" w:hAnsi="宋体" w:eastAsia="宋体" w:cs="宋体"/>
                <w:strike w:val="0"/>
                <w:color w:val="auto"/>
                <w:szCs w:val="20"/>
                <w:highlight w:val="none"/>
              </w:rPr>
              <w:t>法定代表（负责）人</w:t>
            </w:r>
            <w:r>
              <w:rPr>
                <w:rFonts w:hint="eastAsia" w:ascii="宋体" w:hAnsi="宋体" w:eastAsia="宋体" w:cs="宋体"/>
                <w:strike w:val="0"/>
                <w:color w:val="auto"/>
                <w:kern w:val="0"/>
                <w:szCs w:val="21"/>
                <w:highlight w:val="none"/>
                <w:lang w:val="zh-CN"/>
              </w:rPr>
              <w:t>在</w:t>
            </w:r>
            <w:r>
              <w:rPr>
                <w:rFonts w:hint="eastAsia" w:ascii="宋体" w:hAnsi="宋体" w:eastAsia="宋体" w:cs="宋体"/>
                <w:strike w:val="0"/>
                <w:color w:val="auto"/>
                <w:szCs w:val="20"/>
                <w:highlight w:val="none"/>
              </w:rPr>
              <w:t>法定代表（负责）人</w:t>
            </w:r>
            <w:r>
              <w:rPr>
                <w:rFonts w:hint="eastAsia" w:ascii="宋体" w:hAnsi="宋体" w:eastAsia="宋体" w:cs="宋体"/>
                <w:strike w:val="0"/>
                <w:color w:val="auto"/>
                <w:kern w:val="0"/>
                <w:szCs w:val="21"/>
                <w:highlight w:val="none"/>
                <w:lang w:val="zh-CN"/>
              </w:rPr>
              <w:t>身份证明上签名，未使用印章、签名章或其他电子制版签名代替。</w:t>
            </w:r>
          </w:p>
          <w:p>
            <w:pPr>
              <w:widowControl/>
              <w:spacing w:before="0" w:beforeLines="0" w:line="360" w:lineRule="auto"/>
              <w:ind w:left="218" w:leftChars="104" w:right="218" w:rightChars="104"/>
              <w:jc w:val="both"/>
              <w:rPr>
                <w:rFonts w:hint="default" w:ascii="宋体" w:hAnsi="宋体" w:eastAsia="宋体" w:cs="宋体"/>
                <w:strike w:val="0"/>
                <w:color w:val="auto"/>
                <w:kern w:val="0"/>
                <w:szCs w:val="21"/>
                <w:highlight w:val="none"/>
                <w:lang w:val="en-US" w:eastAsia="zh-CN"/>
              </w:rPr>
            </w:pPr>
            <w:r>
              <w:rPr>
                <w:rFonts w:hint="eastAsia" w:ascii="宋体" w:hAnsi="宋体" w:eastAsia="宋体" w:cs="宋体"/>
                <w:strike w:val="0"/>
                <w:color w:val="auto"/>
                <w:kern w:val="0"/>
                <w:szCs w:val="21"/>
                <w:highlight w:val="none"/>
                <w:lang w:val="zh-CN"/>
              </w:rPr>
              <w:t>（6）</w:t>
            </w:r>
            <w:r>
              <w:rPr>
                <w:rFonts w:hint="eastAsia" w:ascii="宋体" w:hAnsi="宋体" w:cs="宋体"/>
                <w:strike w:val="0"/>
                <w:color w:val="auto"/>
                <w:kern w:val="0"/>
                <w:szCs w:val="21"/>
                <w:highlight w:val="none"/>
                <w:lang w:val="en-US" w:eastAsia="zh-CN"/>
              </w:rPr>
              <w:t>投标人未以联合体形式投标。</w:t>
            </w:r>
          </w:p>
          <w:p>
            <w:pPr>
              <w:widowControl/>
              <w:spacing w:before="0" w:beforeLines="0" w:line="360" w:lineRule="auto"/>
              <w:ind w:left="218" w:leftChars="104" w:right="218" w:rightChars="104"/>
              <w:jc w:val="both"/>
              <w:rPr>
                <w:rFonts w:hint="eastAsia"/>
                <w:highlight w:val="none"/>
                <w:lang w:val="en-US" w:eastAsia="zh-CN"/>
              </w:rPr>
            </w:pPr>
            <w:r>
              <w:rPr>
                <w:rFonts w:hint="eastAsia" w:ascii="宋体" w:hAnsi="宋体" w:cs="宋体"/>
                <w:strike w:val="0"/>
                <w:color w:val="auto"/>
                <w:kern w:val="0"/>
                <w:szCs w:val="21"/>
                <w:highlight w:val="none"/>
                <w:lang w:val="zh-CN"/>
              </w:rPr>
              <w:t>（</w:t>
            </w:r>
            <w:r>
              <w:rPr>
                <w:rFonts w:hint="eastAsia" w:ascii="宋体" w:hAnsi="宋体" w:cs="宋体"/>
                <w:strike w:val="0"/>
                <w:color w:val="auto"/>
                <w:kern w:val="0"/>
                <w:szCs w:val="21"/>
                <w:highlight w:val="none"/>
                <w:lang w:val="en-US" w:eastAsia="zh-CN"/>
              </w:rPr>
              <w:t>7</w:t>
            </w:r>
            <w:r>
              <w:rPr>
                <w:rFonts w:hint="eastAsia" w:ascii="宋体" w:hAnsi="宋体" w:cs="宋体"/>
                <w:strike w:val="0"/>
                <w:color w:val="auto"/>
                <w:kern w:val="0"/>
                <w:szCs w:val="21"/>
                <w:highlight w:val="none"/>
                <w:lang w:val="zh-CN"/>
              </w:rPr>
              <w:t>）</w:t>
            </w:r>
            <w:r>
              <w:rPr>
                <w:rFonts w:hint="eastAsia" w:ascii="宋体" w:hAnsi="宋体" w:eastAsia="宋体" w:cs="宋体"/>
                <w:strike w:val="0"/>
                <w:color w:val="auto"/>
                <w:kern w:val="0"/>
                <w:szCs w:val="21"/>
                <w:highlight w:val="none"/>
                <w:lang w:val="zh-CN"/>
              </w:rPr>
              <w:t>同一投标人未提交两个以上不同的投标文件，但招标文件要求提交备选投标的除外。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973" w:hRule="exact"/>
          <w:jc w:val="center"/>
        </w:trPr>
        <w:tc>
          <w:tcPr>
            <w:tcW w:w="91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480" w:beforeLines="0" w:line="360" w:lineRule="auto"/>
              <w:jc w:val="center"/>
              <w:rPr>
                <w:rFonts w:hint="eastAsia" w:ascii="宋体" w:hAnsi="宋体" w:eastAsia="宋体" w:cs="宋体"/>
                <w:strike w:val="0"/>
                <w:color w:val="auto"/>
                <w:spacing w:val="20"/>
                <w:kern w:val="0"/>
                <w:szCs w:val="21"/>
                <w:highlight w:val="none"/>
              </w:rPr>
            </w:pPr>
            <w:r>
              <w:rPr>
                <w:rFonts w:hint="eastAsia" w:ascii="宋体" w:hAnsi="宋体" w:eastAsia="宋体" w:cs="宋体"/>
                <w:strike w:val="0"/>
                <w:color w:val="auto"/>
                <w:spacing w:val="-20"/>
                <w:kern w:val="0"/>
                <w:szCs w:val="21"/>
                <w:highlight w:val="none"/>
                <w:lang w:eastAsia="en-US"/>
              </w:rPr>
              <w:t>2.1.1</w:t>
            </w:r>
          </w:p>
          <w:p>
            <w:pPr>
              <w:spacing w:before="480" w:beforeLines="0" w:line="360" w:lineRule="auto"/>
              <w:jc w:val="center"/>
              <w:rPr>
                <w:rFonts w:hint="eastAsia" w:ascii="宋体" w:hAnsi="宋体" w:eastAsia="宋体" w:cs="宋体"/>
                <w:strike w:val="0"/>
                <w:color w:val="auto"/>
                <w:spacing w:val="-20"/>
                <w:kern w:val="0"/>
                <w:szCs w:val="21"/>
                <w:highlight w:val="none"/>
                <w:lang w:eastAsia="en-US"/>
              </w:rPr>
            </w:pPr>
            <w:r>
              <w:rPr>
                <w:rFonts w:hint="eastAsia" w:ascii="宋体" w:hAnsi="宋体" w:eastAsia="宋体" w:cs="宋体"/>
                <w:strike w:val="0"/>
                <w:color w:val="auto"/>
                <w:spacing w:val="-20"/>
                <w:kern w:val="0"/>
                <w:szCs w:val="21"/>
                <w:highlight w:val="none"/>
                <w:lang w:eastAsia="en-US"/>
              </w:rPr>
              <w:t>2.1.3</w:t>
            </w:r>
          </w:p>
        </w:tc>
        <w:tc>
          <w:tcPr>
            <w:tcW w:w="1131"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480" w:beforeLines="0" w:line="360" w:lineRule="auto"/>
              <w:jc w:val="center"/>
              <w:rPr>
                <w:rFonts w:hint="eastAsia" w:ascii="宋体" w:hAnsi="宋体" w:eastAsia="宋体" w:cs="宋体"/>
                <w:strike w:val="0"/>
                <w:color w:val="auto"/>
                <w:kern w:val="0"/>
                <w:szCs w:val="21"/>
                <w:highlight w:val="none"/>
                <w:lang w:val="zh-CN"/>
              </w:rPr>
            </w:pPr>
            <w:r>
              <w:rPr>
                <w:rFonts w:hint="eastAsia" w:ascii="宋体" w:hAnsi="宋体" w:eastAsia="宋体" w:cs="宋体"/>
                <w:strike w:val="0"/>
                <w:color w:val="auto"/>
                <w:kern w:val="0"/>
                <w:szCs w:val="21"/>
                <w:highlight w:val="none"/>
                <w:lang w:val="zh-CN"/>
              </w:rPr>
              <w:t>形式评审与响应性评审标准</w:t>
            </w:r>
          </w:p>
        </w:tc>
        <w:tc>
          <w:tcPr>
            <w:tcW w:w="716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before="0" w:beforeLines="0" w:line="360" w:lineRule="auto"/>
              <w:ind w:left="218" w:leftChars="104" w:right="218" w:rightChars="104"/>
              <w:jc w:val="both"/>
              <w:rPr>
                <w:rFonts w:hint="eastAsia" w:ascii="宋体" w:hAnsi="宋体" w:eastAsia="宋体" w:cs="宋体"/>
                <w:strike w:val="0"/>
                <w:color w:val="auto"/>
                <w:kern w:val="0"/>
                <w:szCs w:val="21"/>
                <w:highlight w:val="none"/>
                <w:lang w:val="zh-CN"/>
              </w:rPr>
            </w:pPr>
            <w:r>
              <w:rPr>
                <w:rFonts w:hint="eastAsia" w:ascii="宋体" w:hAnsi="宋体" w:eastAsia="宋体" w:cs="宋体"/>
                <w:strike w:val="0"/>
                <w:color w:val="auto"/>
                <w:kern w:val="0"/>
                <w:szCs w:val="21"/>
                <w:highlight w:val="none"/>
                <w:lang w:val="zh-CN"/>
              </w:rPr>
              <w:t>（</w:t>
            </w:r>
            <w:r>
              <w:rPr>
                <w:rFonts w:hint="eastAsia" w:ascii="宋体" w:hAnsi="宋体" w:cs="宋体"/>
                <w:strike w:val="0"/>
                <w:color w:val="auto"/>
                <w:kern w:val="0"/>
                <w:szCs w:val="21"/>
                <w:highlight w:val="none"/>
                <w:lang w:val="en-US" w:eastAsia="zh-CN"/>
              </w:rPr>
              <w:t>8</w:t>
            </w:r>
            <w:r>
              <w:rPr>
                <w:rFonts w:hint="eastAsia" w:ascii="宋体" w:hAnsi="宋体" w:eastAsia="宋体" w:cs="宋体"/>
                <w:strike w:val="0"/>
                <w:color w:val="auto"/>
                <w:kern w:val="0"/>
                <w:szCs w:val="21"/>
                <w:highlight w:val="none"/>
                <w:lang w:val="zh-CN"/>
              </w:rPr>
              <w:t>）投标文件中未出现有关投标报价的内容。</w:t>
            </w:r>
          </w:p>
          <w:p>
            <w:pPr>
              <w:widowControl/>
              <w:spacing w:before="0" w:beforeLines="0" w:line="360" w:lineRule="auto"/>
              <w:ind w:left="218" w:leftChars="104" w:right="218" w:rightChars="104"/>
              <w:jc w:val="both"/>
              <w:rPr>
                <w:rFonts w:hint="eastAsia" w:ascii="宋体" w:hAnsi="宋体" w:eastAsia="宋体" w:cs="宋体"/>
                <w:strike w:val="0"/>
                <w:color w:val="auto"/>
                <w:spacing w:val="0"/>
                <w:kern w:val="0"/>
                <w:szCs w:val="21"/>
                <w:highlight w:val="none"/>
                <w:lang w:val="zh-CN"/>
              </w:rPr>
            </w:pPr>
            <w:r>
              <w:rPr>
                <w:rFonts w:hint="eastAsia" w:ascii="宋体" w:hAnsi="宋体" w:eastAsia="宋体" w:cs="宋体"/>
                <w:strike w:val="0"/>
                <w:color w:val="auto"/>
                <w:kern w:val="0"/>
                <w:szCs w:val="21"/>
                <w:highlight w:val="none"/>
                <w:lang w:val="zh-CN"/>
              </w:rPr>
              <w:t>（</w:t>
            </w:r>
            <w:r>
              <w:rPr>
                <w:rFonts w:hint="eastAsia" w:ascii="宋体" w:hAnsi="宋体" w:cs="宋体"/>
                <w:strike w:val="0"/>
                <w:color w:val="auto"/>
                <w:kern w:val="0"/>
                <w:szCs w:val="21"/>
                <w:highlight w:val="none"/>
                <w:lang w:val="en-US" w:eastAsia="zh-CN"/>
              </w:rPr>
              <w:t>9</w:t>
            </w:r>
            <w:r>
              <w:rPr>
                <w:rFonts w:hint="eastAsia" w:ascii="宋体" w:hAnsi="宋体" w:eastAsia="宋体" w:cs="宋体"/>
                <w:strike w:val="0"/>
                <w:color w:val="auto"/>
                <w:kern w:val="0"/>
                <w:szCs w:val="21"/>
                <w:highlight w:val="none"/>
                <w:lang w:val="zh-CN"/>
              </w:rPr>
              <w:t>）投标文件载明的保险期限满足招标文件规定的时限要求。</w:t>
            </w:r>
          </w:p>
          <w:p>
            <w:pPr>
              <w:widowControl/>
              <w:spacing w:before="0" w:beforeLines="0" w:line="360" w:lineRule="auto"/>
              <w:ind w:left="218" w:leftChars="104" w:right="218" w:rightChars="104"/>
              <w:jc w:val="both"/>
              <w:rPr>
                <w:rFonts w:hint="eastAsia" w:ascii="宋体" w:hAnsi="宋体" w:eastAsia="宋体" w:cs="宋体"/>
                <w:strike w:val="0"/>
                <w:color w:val="auto"/>
                <w:spacing w:val="0"/>
                <w:kern w:val="0"/>
                <w:szCs w:val="21"/>
                <w:highlight w:val="none"/>
                <w:lang w:val="zh-CN"/>
              </w:rPr>
            </w:pPr>
            <w:r>
              <w:rPr>
                <w:rFonts w:hint="eastAsia" w:ascii="宋体" w:hAnsi="宋体" w:eastAsia="宋体" w:cs="宋体"/>
                <w:strike w:val="0"/>
                <w:color w:val="auto"/>
                <w:kern w:val="0"/>
                <w:szCs w:val="21"/>
                <w:highlight w:val="none"/>
                <w:lang w:val="zh-CN"/>
              </w:rPr>
              <w:t>（</w:t>
            </w:r>
            <w:r>
              <w:rPr>
                <w:rFonts w:hint="eastAsia" w:ascii="宋体" w:hAnsi="宋体" w:cs="宋体"/>
                <w:strike w:val="0"/>
                <w:color w:val="auto"/>
                <w:kern w:val="0"/>
                <w:szCs w:val="21"/>
                <w:highlight w:val="none"/>
                <w:lang w:val="en-US" w:eastAsia="zh-CN"/>
              </w:rPr>
              <w:t>10</w:t>
            </w:r>
            <w:r>
              <w:rPr>
                <w:rFonts w:hint="eastAsia" w:ascii="宋体" w:hAnsi="宋体" w:eastAsia="宋体" w:cs="宋体"/>
                <w:strike w:val="0"/>
                <w:color w:val="auto"/>
                <w:kern w:val="0"/>
                <w:szCs w:val="21"/>
                <w:highlight w:val="none"/>
                <w:lang w:val="zh-CN"/>
              </w:rPr>
              <w:t>）投标文件对招标文件的实质性要求和条件作出响应。</w:t>
            </w:r>
          </w:p>
          <w:p>
            <w:pPr>
              <w:widowControl/>
              <w:spacing w:before="0" w:beforeLines="0" w:line="360" w:lineRule="auto"/>
              <w:ind w:left="218" w:leftChars="104" w:right="218" w:rightChars="104"/>
              <w:jc w:val="both"/>
              <w:rPr>
                <w:rFonts w:hint="eastAsia" w:ascii="宋体" w:hAnsi="宋体" w:eastAsia="宋体" w:cs="宋体"/>
                <w:strike w:val="0"/>
                <w:color w:val="auto"/>
                <w:spacing w:val="0"/>
                <w:kern w:val="0"/>
                <w:szCs w:val="21"/>
                <w:highlight w:val="none"/>
                <w:lang w:val="zh-CN"/>
              </w:rPr>
            </w:pPr>
            <w:r>
              <w:rPr>
                <w:rFonts w:hint="eastAsia" w:ascii="宋体" w:hAnsi="宋体" w:eastAsia="宋体" w:cs="宋体"/>
                <w:strike w:val="0"/>
                <w:color w:val="auto"/>
                <w:kern w:val="0"/>
                <w:szCs w:val="21"/>
                <w:highlight w:val="none"/>
                <w:lang w:val="zh-CN"/>
              </w:rPr>
              <w:t>（1</w:t>
            </w:r>
            <w:r>
              <w:rPr>
                <w:rFonts w:hint="eastAsia" w:ascii="宋体" w:hAnsi="宋体" w:cs="宋体"/>
                <w:strike w:val="0"/>
                <w:color w:val="auto"/>
                <w:kern w:val="0"/>
                <w:szCs w:val="21"/>
                <w:highlight w:val="none"/>
                <w:lang w:val="en-US" w:eastAsia="zh-CN"/>
              </w:rPr>
              <w:t>1</w:t>
            </w:r>
            <w:r>
              <w:rPr>
                <w:rFonts w:hint="eastAsia" w:ascii="宋体" w:hAnsi="宋体" w:eastAsia="宋体" w:cs="宋体"/>
                <w:strike w:val="0"/>
                <w:color w:val="auto"/>
                <w:kern w:val="0"/>
                <w:szCs w:val="21"/>
                <w:highlight w:val="none"/>
                <w:lang w:val="zh-CN"/>
              </w:rPr>
              <w:t>）权利义务符合招标文件规定：</w:t>
            </w:r>
          </w:p>
          <w:p>
            <w:pPr>
              <w:widowControl/>
              <w:spacing w:before="0" w:beforeLines="0" w:line="360" w:lineRule="auto"/>
              <w:ind w:left="218" w:leftChars="104" w:right="218" w:rightChars="104" w:firstLine="420" w:firstLineChars="200"/>
              <w:jc w:val="both"/>
              <w:rPr>
                <w:rFonts w:hint="eastAsia" w:ascii="宋体" w:hAnsi="宋体" w:eastAsia="宋体" w:cs="宋体"/>
                <w:strike w:val="0"/>
                <w:color w:val="auto"/>
                <w:spacing w:val="0"/>
                <w:kern w:val="0"/>
                <w:sz w:val="21"/>
                <w:szCs w:val="21"/>
                <w:highlight w:val="none"/>
                <w:lang w:val="zh-CN"/>
              </w:rPr>
            </w:pPr>
            <w:r>
              <w:rPr>
                <w:rFonts w:hint="eastAsia" w:ascii="宋体" w:hAnsi="宋体" w:eastAsia="宋体" w:cs="宋体"/>
                <w:strike w:val="0"/>
                <w:color w:val="auto"/>
                <w:kern w:val="0"/>
                <w:sz w:val="21"/>
                <w:szCs w:val="21"/>
                <w:highlight w:val="none"/>
                <w:lang w:val="zh-CN"/>
              </w:rPr>
              <w:t>a.投标人应接受招标文件规定的风险划分原则，未提出新的风险划</w:t>
            </w:r>
            <w:r>
              <w:rPr>
                <w:rFonts w:hint="eastAsia" w:ascii="宋体" w:hAnsi="宋体" w:eastAsia="宋体" w:cs="宋体"/>
                <w:strike w:val="0"/>
                <w:color w:val="auto"/>
                <w:spacing w:val="0"/>
                <w:kern w:val="0"/>
                <w:sz w:val="21"/>
                <w:szCs w:val="21"/>
                <w:highlight w:val="none"/>
                <w:lang w:val="zh-CN"/>
              </w:rPr>
              <w:t>分办法；</w:t>
            </w:r>
          </w:p>
          <w:p>
            <w:pPr>
              <w:widowControl/>
              <w:spacing w:before="0" w:beforeLines="0" w:line="360" w:lineRule="auto"/>
              <w:ind w:left="218" w:leftChars="104" w:right="218" w:rightChars="104" w:firstLine="420" w:firstLineChars="200"/>
              <w:jc w:val="both"/>
              <w:rPr>
                <w:rFonts w:hint="eastAsia" w:ascii="宋体" w:hAnsi="宋体" w:eastAsia="宋体" w:cs="宋体"/>
                <w:strike w:val="0"/>
                <w:color w:val="auto"/>
                <w:spacing w:val="0"/>
                <w:kern w:val="0"/>
                <w:sz w:val="21"/>
                <w:szCs w:val="21"/>
                <w:highlight w:val="none"/>
                <w:lang w:val="zh-CN"/>
              </w:rPr>
            </w:pPr>
            <w:r>
              <w:rPr>
                <w:rFonts w:hint="eastAsia" w:ascii="宋体" w:hAnsi="宋体" w:eastAsia="宋体" w:cs="宋体"/>
                <w:strike w:val="0"/>
                <w:color w:val="auto"/>
                <w:kern w:val="0"/>
                <w:sz w:val="21"/>
                <w:szCs w:val="21"/>
                <w:highlight w:val="none"/>
                <w:lang w:val="zh-CN"/>
              </w:rPr>
              <w:t>b.投标人未增加发包人的责任范围，或减少投标人义务；</w:t>
            </w:r>
          </w:p>
          <w:p>
            <w:pPr>
              <w:widowControl/>
              <w:spacing w:before="0" w:beforeLines="0" w:line="360" w:lineRule="auto"/>
              <w:ind w:left="218" w:leftChars="104" w:right="218" w:rightChars="104" w:firstLine="420" w:firstLineChars="200"/>
              <w:jc w:val="both"/>
              <w:rPr>
                <w:rFonts w:hint="eastAsia" w:ascii="宋体" w:hAnsi="宋体" w:eastAsia="宋体" w:cs="宋体"/>
                <w:strike w:val="0"/>
                <w:color w:val="auto"/>
                <w:spacing w:val="0"/>
                <w:kern w:val="0"/>
                <w:sz w:val="21"/>
                <w:szCs w:val="21"/>
                <w:highlight w:val="none"/>
                <w:lang w:val="zh-CN"/>
              </w:rPr>
            </w:pPr>
            <w:r>
              <w:rPr>
                <w:rFonts w:hint="eastAsia" w:ascii="宋体" w:hAnsi="宋体" w:eastAsia="宋体" w:cs="宋体"/>
                <w:strike w:val="0"/>
                <w:color w:val="auto"/>
                <w:kern w:val="0"/>
                <w:sz w:val="21"/>
                <w:szCs w:val="21"/>
                <w:highlight w:val="none"/>
                <w:lang w:val="en-US" w:eastAsia="zh-CN"/>
              </w:rPr>
              <w:t>c</w:t>
            </w:r>
            <w:r>
              <w:rPr>
                <w:rFonts w:hint="eastAsia" w:ascii="宋体" w:hAnsi="宋体" w:eastAsia="宋体" w:cs="宋体"/>
                <w:strike w:val="0"/>
                <w:color w:val="auto"/>
                <w:kern w:val="0"/>
                <w:sz w:val="21"/>
                <w:szCs w:val="21"/>
                <w:highlight w:val="none"/>
                <w:lang w:val="zh-CN"/>
              </w:rPr>
              <w:t>.投标人未提出不同的验收、计量、支付办法；</w:t>
            </w:r>
          </w:p>
          <w:p>
            <w:pPr>
              <w:widowControl/>
              <w:spacing w:before="0" w:beforeLines="0" w:line="360" w:lineRule="auto"/>
              <w:ind w:left="218" w:leftChars="104" w:right="218" w:rightChars="104" w:firstLine="420" w:firstLineChars="200"/>
              <w:jc w:val="both"/>
              <w:rPr>
                <w:rFonts w:hint="eastAsia" w:ascii="宋体" w:hAnsi="宋体" w:eastAsia="宋体" w:cs="宋体"/>
                <w:strike w:val="0"/>
                <w:color w:val="auto"/>
                <w:spacing w:val="0"/>
                <w:kern w:val="0"/>
                <w:sz w:val="21"/>
                <w:szCs w:val="21"/>
                <w:highlight w:val="none"/>
                <w:lang w:val="zh-CN"/>
              </w:rPr>
            </w:pPr>
            <w:r>
              <w:rPr>
                <w:rFonts w:hint="eastAsia" w:ascii="宋体" w:hAnsi="宋体" w:eastAsia="宋体" w:cs="宋体"/>
                <w:strike w:val="0"/>
                <w:color w:val="auto"/>
                <w:kern w:val="0"/>
                <w:sz w:val="21"/>
                <w:szCs w:val="21"/>
                <w:highlight w:val="none"/>
                <w:lang w:val="zh-CN"/>
              </w:rPr>
              <w:t>d.投标人对合同纠纷、事故处理办法未提出异议；</w:t>
            </w:r>
          </w:p>
          <w:p>
            <w:pPr>
              <w:widowControl/>
              <w:spacing w:before="0" w:beforeLines="0" w:line="360" w:lineRule="auto"/>
              <w:ind w:left="218" w:leftChars="104" w:right="218" w:rightChars="104" w:firstLine="420" w:firstLineChars="200"/>
              <w:jc w:val="both"/>
              <w:rPr>
                <w:rFonts w:hint="eastAsia" w:ascii="宋体" w:hAnsi="宋体" w:eastAsia="宋体" w:cs="宋体"/>
                <w:strike w:val="0"/>
                <w:color w:val="auto"/>
                <w:kern w:val="0"/>
                <w:sz w:val="21"/>
                <w:szCs w:val="21"/>
                <w:highlight w:val="none"/>
                <w:lang w:val="zh-CN"/>
              </w:rPr>
            </w:pPr>
            <w:r>
              <w:rPr>
                <w:rFonts w:hint="eastAsia" w:ascii="宋体" w:hAnsi="宋体" w:eastAsia="宋体" w:cs="宋体"/>
                <w:strike w:val="0"/>
                <w:color w:val="auto"/>
                <w:kern w:val="0"/>
                <w:sz w:val="21"/>
                <w:szCs w:val="21"/>
                <w:highlight w:val="none"/>
                <w:lang w:val="zh-CN"/>
              </w:rPr>
              <w:t>e.投标人在投标活动中无欺诈行为；</w:t>
            </w:r>
          </w:p>
          <w:p>
            <w:pPr>
              <w:widowControl/>
              <w:spacing w:before="0" w:beforeLines="0" w:line="360" w:lineRule="auto"/>
              <w:ind w:left="218" w:leftChars="104" w:right="218" w:rightChars="104" w:firstLine="420" w:firstLineChars="200"/>
              <w:jc w:val="both"/>
              <w:rPr>
                <w:rFonts w:hint="eastAsia" w:ascii="宋体" w:hAnsi="宋体" w:eastAsia="宋体" w:cs="宋体"/>
                <w:strike w:val="0"/>
                <w:color w:val="auto"/>
                <w:kern w:val="0"/>
                <w:sz w:val="21"/>
                <w:szCs w:val="21"/>
                <w:highlight w:val="none"/>
                <w:lang w:val="zh-CN"/>
              </w:rPr>
            </w:pPr>
            <w:r>
              <w:rPr>
                <w:rFonts w:hint="eastAsia" w:ascii="宋体" w:hAnsi="宋体" w:eastAsia="宋体" w:cs="宋体"/>
                <w:strike w:val="0"/>
                <w:color w:val="auto"/>
                <w:kern w:val="0"/>
                <w:sz w:val="21"/>
                <w:szCs w:val="21"/>
                <w:highlight w:val="none"/>
                <w:lang w:val="zh-CN"/>
              </w:rPr>
              <w:t>f.投标人未对合同条款有重要保留。</w:t>
            </w:r>
          </w:p>
          <w:p>
            <w:pPr>
              <w:widowControl/>
              <w:spacing w:before="0" w:beforeLines="0" w:line="360" w:lineRule="auto"/>
              <w:ind w:left="218" w:leftChars="104" w:right="218" w:rightChars="104"/>
              <w:jc w:val="both"/>
              <w:rPr>
                <w:rFonts w:hint="eastAsia" w:ascii="宋体" w:hAnsi="宋体" w:eastAsia="宋体" w:cs="宋体"/>
                <w:strike w:val="0"/>
                <w:color w:val="auto"/>
                <w:kern w:val="0"/>
                <w:szCs w:val="21"/>
                <w:highlight w:val="none"/>
                <w:lang w:val="zh-CN"/>
              </w:rPr>
            </w:pPr>
            <w:r>
              <w:rPr>
                <w:rFonts w:hint="eastAsia" w:ascii="宋体" w:hAnsi="宋体" w:eastAsia="宋体" w:cs="宋体"/>
                <w:strike w:val="0"/>
                <w:color w:val="auto"/>
                <w:kern w:val="0"/>
                <w:szCs w:val="21"/>
                <w:highlight w:val="none"/>
                <w:lang w:val="zh-CN"/>
              </w:rPr>
              <w:t>（1</w:t>
            </w:r>
            <w:r>
              <w:rPr>
                <w:rFonts w:hint="eastAsia" w:ascii="宋体" w:hAnsi="宋体" w:cs="宋体"/>
                <w:strike w:val="0"/>
                <w:color w:val="auto"/>
                <w:kern w:val="0"/>
                <w:szCs w:val="21"/>
                <w:highlight w:val="none"/>
                <w:lang w:val="en-US" w:eastAsia="zh-CN"/>
              </w:rPr>
              <w:t>2</w:t>
            </w:r>
            <w:r>
              <w:rPr>
                <w:rFonts w:hint="eastAsia" w:ascii="宋体" w:hAnsi="宋体" w:eastAsia="宋体" w:cs="宋体"/>
                <w:strike w:val="0"/>
                <w:color w:val="auto"/>
                <w:kern w:val="0"/>
                <w:szCs w:val="21"/>
                <w:highlight w:val="none"/>
                <w:lang w:val="zh-CN"/>
              </w:rPr>
              <w:t>）投标文件正、副本份数符合招标文件第二章“投标人须知</w:t>
            </w:r>
            <w:r>
              <w:rPr>
                <w:rFonts w:hint="eastAsia" w:ascii="宋体" w:hAnsi="宋体" w:cs="宋体"/>
                <w:strike w:val="0"/>
                <w:color w:val="auto"/>
                <w:kern w:val="0"/>
                <w:szCs w:val="21"/>
                <w:highlight w:val="none"/>
                <w:lang w:val="zh-CN"/>
              </w:rPr>
              <w:t>”</w:t>
            </w:r>
            <w:r>
              <w:rPr>
                <w:rFonts w:hint="eastAsia" w:ascii="宋体" w:hAnsi="宋体" w:eastAsia="宋体" w:cs="宋体"/>
                <w:strike w:val="0"/>
                <w:color w:val="auto"/>
                <w:kern w:val="0"/>
                <w:szCs w:val="21"/>
                <w:highlight w:val="none"/>
                <w:lang w:val="zh-CN"/>
              </w:rPr>
              <w:t>第14.1项规定。</w:t>
            </w:r>
          </w:p>
          <w:p>
            <w:pPr>
              <w:widowControl/>
              <w:spacing w:before="0" w:beforeLines="0" w:line="360" w:lineRule="auto"/>
              <w:ind w:left="218" w:leftChars="104" w:right="218" w:rightChars="104"/>
              <w:jc w:val="both"/>
              <w:rPr>
                <w:rFonts w:hint="eastAsia" w:ascii="宋体" w:hAnsi="宋体" w:eastAsia="宋体" w:cs="宋体"/>
                <w:strike w:val="0"/>
                <w:color w:val="auto"/>
                <w:kern w:val="0"/>
                <w:szCs w:val="21"/>
                <w:highlight w:val="none"/>
                <w:lang w:val="zh-CN"/>
              </w:rPr>
            </w:pPr>
            <w:r>
              <w:rPr>
                <w:rFonts w:hint="eastAsia" w:ascii="宋体" w:hAnsi="宋体" w:eastAsia="宋体" w:cs="宋体"/>
                <w:strike w:val="0"/>
                <w:color w:val="auto"/>
                <w:kern w:val="0"/>
                <w:szCs w:val="21"/>
                <w:highlight w:val="none"/>
                <w:lang w:val="zh-CN"/>
              </w:rPr>
              <w:t>（1</w:t>
            </w:r>
            <w:r>
              <w:rPr>
                <w:rFonts w:hint="eastAsia" w:ascii="宋体" w:hAnsi="宋体" w:cs="宋体"/>
                <w:strike w:val="0"/>
                <w:color w:val="auto"/>
                <w:kern w:val="0"/>
                <w:szCs w:val="21"/>
                <w:highlight w:val="none"/>
                <w:lang w:val="en-US" w:eastAsia="zh-CN"/>
              </w:rPr>
              <w:t>3</w:t>
            </w:r>
            <w:r>
              <w:rPr>
                <w:rFonts w:hint="eastAsia" w:ascii="宋体" w:hAnsi="宋体" w:eastAsia="宋体" w:cs="宋体"/>
                <w:strike w:val="0"/>
                <w:color w:val="auto"/>
                <w:kern w:val="0"/>
                <w:szCs w:val="21"/>
                <w:highlight w:val="none"/>
                <w:lang w:val="zh-CN"/>
              </w:rPr>
              <w:t>）投标人在投标文件中的相应位置填写了所投标段的标段编号，未出现填报有误或前后不一致的情形。</w:t>
            </w:r>
          </w:p>
          <w:p>
            <w:pPr>
              <w:widowControl/>
              <w:spacing w:before="0" w:beforeLines="0" w:line="360" w:lineRule="auto"/>
              <w:ind w:left="218" w:leftChars="104" w:right="218" w:rightChars="104"/>
              <w:jc w:val="both"/>
              <w:rPr>
                <w:rFonts w:hint="eastAsia" w:ascii="宋体" w:hAnsi="宋体" w:eastAsia="宋体" w:cs="宋体"/>
                <w:strike w:val="0"/>
                <w:color w:val="auto"/>
                <w:kern w:val="0"/>
                <w:szCs w:val="21"/>
                <w:highlight w:val="none"/>
                <w:lang w:val="zh-CN"/>
              </w:rPr>
            </w:pPr>
            <w:r>
              <w:rPr>
                <w:rFonts w:hint="eastAsia" w:ascii="宋体" w:hAnsi="宋体" w:eastAsia="宋体" w:cs="宋体"/>
                <w:strike w:val="0"/>
                <w:color w:val="auto"/>
                <w:kern w:val="0"/>
                <w:szCs w:val="21"/>
                <w:highlight w:val="none"/>
                <w:lang w:val="zh-CN"/>
              </w:rPr>
              <w:t>（1</w:t>
            </w:r>
            <w:r>
              <w:rPr>
                <w:rFonts w:hint="eastAsia" w:ascii="宋体" w:hAnsi="宋体" w:cs="宋体"/>
                <w:strike w:val="0"/>
                <w:color w:val="auto"/>
                <w:kern w:val="0"/>
                <w:szCs w:val="21"/>
                <w:highlight w:val="none"/>
                <w:lang w:val="en-US" w:eastAsia="zh-CN"/>
              </w:rPr>
              <w:t>4</w:t>
            </w:r>
            <w:r>
              <w:rPr>
                <w:rFonts w:hint="eastAsia" w:ascii="宋体" w:hAnsi="宋体" w:eastAsia="宋体" w:cs="宋体"/>
                <w:strike w:val="0"/>
                <w:color w:val="auto"/>
                <w:kern w:val="0"/>
                <w:szCs w:val="21"/>
                <w:highlight w:val="none"/>
                <w:lang w:val="zh-CN"/>
              </w:rPr>
              <w:t>）投标文件未附有招标人不能接受的条件。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604" w:hRule="exact"/>
          <w:jc w:val="center"/>
        </w:trPr>
        <w:tc>
          <w:tcPr>
            <w:tcW w:w="91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480" w:beforeLines="0" w:line="360" w:lineRule="auto"/>
              <w:jc w:val="center"/>
              <w:rPr>
                <w:rFonts w:hint="eastAsia" w:ascii="宋体" w:hAnsi="宋体" w:eastAsia="宋体" w:cs="宋体"/>
                <w:strike w:val="0"/>
                <w:color w:val="auto"/>
                <w:spacing w:val="-20"/>
                <w:kern w:val="0"/>
                <w:szCs w:val="21"/>
                <w:highlight w:val="none"/>
              </w:rPr>
            </w:pPr>
            <w:r>
              <w:rPr>
                <w:rFonts w:hint="eastAsia" w:ascii="宋体" w:hAnsi="宋体" w:eastAsia="宋体" w:cs="宋体"/>
                <w:strike w:val="0"/>
                <w:color w:val="auto"/>
                <w:spacing w:val="-20"/>
                <w:kern w:val="0"/>
                <w:szCs w:val="21"/>
                <w:highlight w:val="none"/>
              </w:rPr>
              <w:t>2.1.1</w:t>
            </w:r>
          </w:p>
          <w:p>
            <w:pPr>
              <w:spacing w:before="480" w:beforeLines="0" w:line="360" w:lineRule="auto"/>
              <w:jc w:val="center"/>
              <w:rPr>
                <w:rFonts w:hint="eastAsia" w:ascii="宋体" w:hAnsi="宋体" w:eastAsia="宋体" w:cs="宋体"/>
                <w:strike w:val="0"/>
                <w:color w:val="auto"/>
                <w:spacing w:val="-20"/>
                <w:kern w:val="0"/>
                <w:szCs w:val="21"/>
                <w:highlight w:val="none"/>
                <w:lang w:eastAsia="en-US"/>
              </w:rPr>
            </w:pPr>
            <w:r>
              <w:rPr>
                <w:rFonts w:hint="eastAsia" w:ascii="宋体" w:hAnsi="宋体" w:eastAsia="宋体" w:cs="宋体"/>
                <w:strike w:val="0"/>
                <w:color w:val="auto"/>
                <w:spacing w:val="-20"/>
                <w:kern w:val="0"/>
                <w:szCs w:val="21"/>
                <w:highlight w:val="none"/>
                <w:lang w:eastAsia="en-US"/>
              </w:rPr>
              <w:t>2.1.3</w:t>
            </w:r>
          </w:p>
        </w:tc>
        <w:tc>
          <w:tcPr>
            <w:tcW w:w="1131"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480" w:beforeLines="0" w:line="360" w:lineRule="auto"/>
              <w:jc w:val="center"/>
              <w:rPr>
                <w:rFonts w:hint="eastAsia" w:ascii="宋体" w:hAnsi="宋体" w:eastAsia="宋体" w:cs="宋体"/>
                <w:strike w:val="0"/>
                <w:color w:val="auto"/>
                <w:kern w:val="0"/>
                <w:szCs w:val="21"/>
                <w:highlight w:val="none"/>
                <w:lang w:val="zh-CN"/>
              </w:rPr>
            </w:pPr>
            <w:r>
              <w:rPr>
                <w:rFonts w:hint="eastAsia" w:ascii="宋体" w:hAnsi="宋体" w:eastAsia="宋体" w:cs="宋体"/>
                <w:strike w:val="0"/>
                <w:color w:val="auto"/>
                <w:kern w:val="0"/>
                <w:szCs w:val="21"/>
                <w:highlight w:val="none"/>
                <w:lang w:val="zh-CN"/>
              </w:rPr>
              <w:t>形式评审与响应性评审标准</w:t>
            </w:r>
          </w:p>
        </w:tc>
        <w:tc>
          <w:tcPr>
            <w:tcW w:w="716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before="0" w:beforeLines="0" w:line="360" w:lineRule="auto"/>
              <w:ind w:left="218" w:leftChars="104" w:right="218" w:rightChars="104" w:firstLine="0" w:firstLineChars="0"/>
              <w:jc w:val="both"/>
              <w:rPr>
                <w:rFonts w:hint="eastAsia" w:ascii="宋体" w:hAnsi="宋体" w:eastAsia="宋体" w:cs="宋体"/>
                <w:b/>
                <w:bCs/>
                <w:strike w:val="0"/>
                <w:color w:val="auto"/>
                <w:kern w:val="0"/>
                <w:szCs w:val="21"/>
                <w:highlight w:val="none"/>
                <w:lang w:val="zh-CN"/>
              </w:rPr>
            </w:pPr>
            <w:r>
              <w:rPr>
                <w:rFonts w:hint="eastAsia" w:ascii="宋体" w:hAnsi="宋体" w:eastAsia="宋体" w:cs="宋体"/>
                <w:b/>
                <w:bCs/>
                <w:strike w:val="0"/>
                <w:color w:val="auto"/>
                <w:kern w:val="0"/>
                <w:szCs w:val="21"/>
                <w:highlight w:val="none"/>
                <w:lang w:val="zh-CN"/>
              </w:rPr>
              <w:t>第二个信封（报价文件）评审标准：</w:t>
            </w:r>
          </w:p>
          <w:p>
            <w:pPr>
              <w:widowControl/>
              <w:spacing w:before="0" w:beforeLines="0" w:line="360" w:lineRule="auto"/>
              <w:ind w:left="218" w:leftChars="104" w:right="218" w:rightChars="104"/>
              <w:jc w:val="both"/>
              <w:rPr>
                <w:rFonts w:hint="eastAsia" w:ascii="宋体" w:hAnsi="宋体" w:eastAsia="宋体" w:cs="宋体"/>
                <w:strike w:val="0"/>
                <w:color w:val="auto"/>
                <w:kern w:val="0"/>
                <w:szCs w:val="21"/>
                <w:highlight w:val="none"/>
                <w:lang w:val="zh-CN"/>
              </w:rPr>
            </w:pPr>
            <w:r>
              <w:rPr>
                <w:rFonts w:hint="eastAsia" w:ascii="宋体" w:hAnsi="宋体" w:eastAsia="宋体" w:cs="宋体"/>
                <w:strike w:val="0"/>
                <w:color w:val="auto"/>
                <w:kern w:val="0"/>
                <w:szCs w:val="21"/>
                <w:highlight w:val="none"/>
                <w:lang w:val="zh-CN"/>
              </w:rPr>
              <w:t>（1）投标文件按照招标文件规定的格式、内容填写，字迹清晰可辨：</w:t>
            </w:r>
          </w:p>
          <w:p>
            <w:pPr>
              <w:widowControl/>
              <w:spacing w:before="0" w:beforeLines="0" w:line="360" w:lineRule="auto"/>
              <w:ind w:left="218" w:leftChars="104" w:right="218" w:rightChars="104" w:firstLine="420" w:firstLineChars="200"/>
              <w:jc w:val="both"/>
              <w:rPr>
                <w:rFonts w:hint="eastAsia" w:ascii="宋体" w:hAnsi="宋体" w:eastAsia="宋体" w:cs="宋体"/>
                <w:strike w:val="0"/>
                <w:color w:val="auto"/>
                <w:kern w:val="0"/>
                <w:sz w:val="21"/>
                <w:szCs w:val="21"/>
                <w:highlight w:val="none"/>
                <w:lang w:val="zh-CN"/>
              </w:rPr>
            </w:pPr>
            <w:r>
              <w:rPr>
                <w:rFonts w:hint="eastAsia" w:ascii="宋体" w:hAnsi="宋体" w:eastAsia="宋体" w:cs="宋体"/>
                <w:strike w:val="0"/>
                <w:color w:val="auto"/>
                <w:kern w:val="0"/>
                <w:sz w:val="21"/>
                <w:szCs w:val="21"/>
                <w:highlight w:val="none"/>
                <w:lang w:val="zh-CN"/>
              </w:rPr>
              <w:t>a.按招标文件规定填报了项目名称、标段号、投标报价（包括大写金额和小写金额)；</w:t>
            </w:r>
          </w:p>
          <w:p>
            <w:pPr>
              <w:widowControl/>
              <w:spacing w:before="0" w:beforeLines="0" w:line="360" w:lineRule="auto"/>
              <w:ind w:left="218" w:leftChars="104" w:right="218" w:rightChars="104" w:firstLine="420" w:firstLineChars="200"/>
              <w:jc w:val="both"/>
              <w:rPr>
                <w:rFonts w:hint="eastAsia" w:ascii="宋体" w:hAnsi="宋体" w:eastAsia="宋体" w:cs="宋体"/>
                <w:strike w:val="0"/>
                <w:color w:val="auto"/>
                <w:kern w:val="0"/>
                <w:sz w:val="21"/>
                <w:szCs w:val="21"/>
                <w:highlight w:val="none"/>
                <w:lang w:val="zh-CN"/>
              </w:rPr>
            </w:pPr>
            <w:r>
              <w:rPr>
                <w:rFonts w:hint="eastAsia" w:ascii="宋体" w:hAnsi="宋体" w:eastAsia="宋体" w:cs="宋体"/>
                <w:strike w:val="0"/>
                <w:color w:val="auto"/>
                <w:kern w:val="0"/>
                <w:sz w:val="21"/>
                <w:szCs w:val="21"/>
                <w:highlight w:val="none"/>
                <w:lang w:val="zh-CN"/>
              </w:rPr>
              <w:t>b.报价文件说明文字与招标文件规定一致，未进行实质性修改和删减；</w:t>
            </w:r>
          </w:p>
          <w:p>
            <w:pPr>
              <w:widowControl/>
              <w:spacing w:before="0" w:beforeLines="0" w:line="360" w:lineRule="auto"/>
              <w:ind w:left="218" w:leftChars="104" w:right="218" w:rightChars="104" w:firstLine="420" w:firstLineChars="200"/>
              <w:jc w:val="both"/>
              <w:rPr>
                <w:rFonts w:hint="eastAsia" w:ascii="宋体" w:hAnsi="宋体" w:eastAsia="宋体" w:cs="宋体"/>
                <w:strike w:val="0"/>
                <w:color w:val="auto"/>
                <w:kern w:val="0"/>
                <w:sz w:val="21"/>
                <w:szCs w:val="21"/>
                <w:highlight w:val="none"/>
                <w:lang w:val="zh-CN"/>
              </w:rPr>
            </w:pPr>
            <w:r>
              <w:rPr>
                <w:rFonts w:hint="eastAsia" w:ascii="宋体" w:hAnsi="宋体" w:eastAsia="宋体" w:cs="宋体"/>
                <w:strike w:val="0"/>
                <w:color w:val="auto"/>
                <w:kern w:val="0"/>
                <w:sz w:val="21"/>
                <w:szCs w:val="21"/>
                <w:highlight w:val="none"/>
                <w:lang w:val="zh-CN"/>
              </w:rPr>
              <w:t>c.投标文件组成齐全完整，内容均按规定填写。</w:t>
            </w:r>
          </w:p>
          <w:p>
            <w:pPr>
              <w:widowControl/>
              <w:spacing w:before="0" w:beforeLines="0" w:line="360" w:lineRule="auto"/>
              <w:ind w:left="218" w:leftChars="104" w:right="218" w:rightChars="104"/>
              <w:jc w:val="both"/>
              <w:rPr>
                <w:rFonts w:hint="eastAsia" w:ascii="宋体" w:hAnsi="宋体" w:eastAsia="宋体" w:cs="宋体"/>
                <w:strike w:val="0"/>
                <w:color w:val="auto"/>
                <w:kern w:val="0"/>
                <w:szCs w:val="21"/>
                <w:highlight w:val="none"/>
                <w:lang w:val="zh-CN"/>
              </w:rPr>
            </w:pPr>
            <w:r>
              <w:rPr>
                <w:rFonts w:hint="eastAsia" w:ascii="宋体" w:hAnsi="宋体" w:eastAsia="宋体" w:cs="宋体"/>
                <w:strike w:val="0"/>
                <w:color w:val="auto"/>
                <w:kern w:val="0"/>
                <w:szCs w:val="21"/>
                <w:highlight w:val="none"/>
                <w:lang w:val="zh-CN"/>
              </w:rPr>
              <w:t>（2）投标文件上</w:t>
            </w:r>
            <w:r>
              <w:rPr>
                <w:rFonts w:hint="eastAsia" w:ascii="宋体" w:hAnsi="宋体" w:eastAsia="宋体" w:cs="宋体"/>
                <w:strike w:val="0"/>
                <w:color w:val="auto"/>
                <w:szCs w:val="20"/>
                <w:highlight w:val="none"/>
              </w:rPr>
              <w:t>法定代表（负责）人</w:t>
            </w:r>
            <w:r>
              <w:rPr>
                <w:rFonts w:hint="eastAsia" w:ascii="宋体" w:hAnsi="宋体" w:eastAsia="宋体" w:cs="宋体"/>
                <w:strike w:val="0"/>
                <w:color w:val="auto"/>
                <w:kern w:val="0"/>
                <w:szCs w:val="21"/>
                <w:highlight w:val="none"/>
                <w:lang w:val="zh-CN"/>
              </w:rPr>
              <w:t>或其委托代理人的签字、投标人的单位章盖章齐全，符合招标文件规定。</w:t>
            </w:r>
          </w:p>
          <w:p>
            <w:pPr>
              <w:widowControl/>
              <w:spacing w:before="0" w:beforeLines="0" w:line="360" w:lineRule="auto"/>
              <w:ind w:left="218" w:leftChars="104" w:right="218" w:rightChars="104"/>
              <w:jc w:val="both"/>
              <w:rPr>
                <w:rFonts w:hint="eastAsia" w:ascii="宋体" w:hAnsi="宋体" w:eastAsia="宋体" w:cs="宋体"/>
                <w:strike w:val="0"/>
                <w:color w:val="auto"/>
                <w:kern w:val="0"/>
                <w:szCs w:val="21"/>
                <w:highlight w:val="none"/>
                <w:lang w:val="zh-CN"/>
              </w:rPr>
            </w:pPr>
            <w:r>
              <w:rPr>
                <w:rFonts w:hint="eastAsia" w:ascii="宋体" w:hAnsi="宋体" w:eastAsia="宋体" w:cs="宋体"/>
                <w:strike w:val="0"/>
                <w:color w:val="auto"/>
                <w:kern w:val="0"/>
                <w:szCs w:val="21"/>
                <w:highlight w:val="none"/>
                <w:lang w:val="zh-CN"/>
              </w:rPr>
              <w:t>（3）投标报价中的报价未超过招标文件设定的最高投标限价</w:t>
            </w:r>
            <w:r>
              <w:rPr>
                <w:rFonts w:hint="eastAsia" w:ascii="宋体" w:hAnsi="宋体" w:eastAsia="宋体" w:cs="宋体"/>
                <w:strike w:val="0"/>
                <w:color w:val="auto"/>
                <w:spacing w:val="0"/>
                <w:kern w:val="0"/>
                <w:szCs w:val="21"/>
                <w:highlight w:val="none"/>
                <w:lang w:val="zh-CN"/>
              </w:rPr>
              <w:t>（如有）。</w:t>
            </w:r>
          </w:p>
          <w:p>
            <w:pPr>
              <w:widowControl/>
              <w:spacing w:before="0" w:beforeLines="0" w:line="360" w:lineRule="auto"/>
              <w:ind w:left="218" w:leftChars="104" w:right="218" w:rightChars="104"/>
              <w:jc w:val="both"/>
              <w:rPr>
                <w:rFonts w:hint="eastAsia" w:ascii="宋体" w:hAnsi="宋体" w:eastAsia="宋体" w:cs="宋体"/>
                <w:strike w:val="0"/>
                <w:color w:val="auto"/>
                <w:kern w:val="0"/>
                <w:szCs w:val="21"/>
                <w:highlight w:val="none"/>
                <w:lang w:val="zh-CN"/>
              </w:rPr>
            </w:pPr>
            <w:r>
              <w:rPr>
                <w:rFonts w:hint="eastAsia" w:ascii="宋体" w:hAnsi="宋体" w:eastAsia="宋体" w:cs="宋体"/>
                <w:strike w:val="0"/>
                <w:color w:val="auto"/>
                <w:kern w:val="0"/>
                <w:szCs w:val="21"/>
                <w:highlight w:val="none"/>
                <w:lang w:val="zh-CN"/>
              </w:rPr>
              <w:t>（4）投标报价中报价的大写金额能够确定具体数值。</w:t>
            </w:r>
          </w:p>
          <w:p>
            <w:pPr>
              <w:widowControl/>
              <w:spacing w:before="0" w:beforeLines="0" w:line="360" w:lineRule="auto"/>
              <w:ind w:left="218" w:leftChars="104" w:right="218" w:rightChars="104"/>
              <w:jc w:val="both"/>
              <w:rPr>
                <w:rFonts w:hint="eastAsia" w:ascii="宋体" w:hAnsi="宋体" w:eastAsia="宋体" w:cs="宋体"/>
                <w:strike w:val="0"/>
                <w:color w:val="auto"/>
                <w:kern w:val="0"/>
                <w:szCs w:val="21"/>
                <w:highlight w:val="none"/>
                <w:lang w:val="zh-CN"/>
              </w:rPr>
            </w:pPr>
            <w:r>
              <w:rPr>
                <w:rFonts w:hint="eastAsia" w:ascii="宋体" w:hAnsi="宋体" w:eastAsia="宋体" w:cs="宋体"/>
                <w:strike w:val="0"/>
                <w:color w:val="auto"/>
                <w:kern w:val="0"/>
                <w:szCs w:val="21"/>
                <w:highlight w:val="none"/>
                <w:lang w:val="zh-CN"/>
              </w:rPr>
              <w:t>（5）同一投标人未提交两个以上不同的投标报价，但招标文件要求提交备选投标的除外。</w:t>
            </w:r>
          </w:p>
          <w:p>
            <w:pPr>
              <w:widowControl/>
              <w:spacing w:before="0" w:beforeLines="0" w:line="360" w:lineRule="auto"/>
              <w:ind w:left="218" w:leftChars="104" w:right="218" w:rightChars="104"/>
              <w:jc w:val="both"/>
              <w:rPr>
                <w:rFonts w:hint="eastAsia" w:ascii="宋体" w:hAnsi="宋体" w:eastAsia="宋体" w:cs="宋体"/>
                <w:strike w:val="0"/>
                <w:color w:val="auto"/>
                <w:kern w:val="0"/>
                <w:szCs w:val="21"/>
                <w:highlight w:val="none"/>
                <w:lang w:val="zh-CN"/>
              </w:rPr>
            </w:pPr>
            <w:r>
              <w:rPr>
                <w:rFonts w:hint="eastAsia" w:ascii="宋体" w:hAnsi="宋体" w:eastAsia="宋体" w:cs="宋体"/>
                <w:strike w:val="0"/>
                <w:color w:val="auto"/>
                <w:kern w:val="0"/>
                <w:szCs w:val="21"/>
                <w:highlight w:val="none"/>
                <w:lang w:val="zh-CN"/>
              </w:rPr>
              <w:t>（6）投标人未提交调价函。</w:t>
            </w:r>
          </w:p>
          <w:p>
            <w:pPr>
              <w:widowControl/>
              <w:spacing w:before="0" w:beforeLines="0" w:line="360" w:lineRule="auto"/>
              <w:ind w:left="218" w:leftChars="104" w:right="218" w:rightChars="104"/>
              <w:jc w:val="both"/>
              <w:rPr>
                <w:rFonts w:hint="eastAsia" w:ascii="宋体" w:hAnsi="宋体" w:eastAsia="宋体" w:cs="宋体"/>
                <w:strike w:val="0"/>
                <w:color w:val="auto"/>
                <w:kern w:val="0"/>
                <w:szCs w:val="21"/>
                <w:highlight w:val="none"/>
                <w:lang w:val="zh-CN"/>
              </w:rPr>
            </w:pPr>
            <w:r>
              <w:rPr>
                <w:rFonts w:hint="eastAsia" w:ascii="宋体" w:hAnsi="宋体" w:eastAsia="宋体" w:cs="宋体"/>
                <w:strike w:val="0"/>
                <w:color w:val="auto"/>
                <w:kern w:val="0"/>
                <w:szCs w:val="21"/>
                <w:highlight w:val="none"/>
                <w:lang w:val="zh-CN"/>
              </w:rPr>
              <w:t>（7）投标文件正、副本份数符合招标文件第二章“投标人须知”第</w:t>
            </w:r>
            <w:r>
              <w:rPr>
                <w:rFonts w:hint="eastAsia" w:ascii="宋体" w:hAnsi="宋体" w:eastAsia="宋体" w:cs="宋体"/>
                <w:strike w:val="0"/>
                <w:color w:val="auto"/>
                <w:spacing w:val="0"/>
                <w:kern w:val="0"/>
                <w:szCs w:val="21"/>
                <w:highlight w:val="none"/>
                <w:lang w:val="en-US" w:eastAsia="zh-CN"/>
              </w:rPr>
              <w:t>14.1</w:t>
            </w:r>
            <w:r>
              <w:rPr>
                <w:rFonts w:hint="eastAsia" w:ascii="宋体" w:hAnsi="宋体" w:eastAsia="宋体" w:cs="宋体"/>
                <w:strike w:val="0"/>
                <w:color w:val="auto"/>
                <w:spacing w:val="0"/>
                <w:kern w:val="0"/>
                <w:szCs w:val="21"/>
                <w:highlight w:val="none"/>
                <w:lang w:val="zh-CN"/>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23" w:hRule="exact"/>
          <w:jc w:val="center"/>
        </w:trPr>
        <w:tc>
          <w:tcPr>
            <w:tcW w:w="91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480" w:beforeLines="0" w:line="360" w:lineRule="auto"/>
              <w:jc w:val="center"/>
              <w:rPr>
                <w:rFonts w:hint="eastAsia" w:ascii="宋体" w:hAnsi="宋体" w:eastAsia="宋体" w:cs="宋体"/>
                <w:strike w:val="0"/>
                <w:color w:val="auto"/>
                <w:spacing w:val="-20"/>
                <w:kern w:val="0"/>
                <w:szCs w:val="21"/>
                <w:highlight w:val="none"/>
                <w:lang w:eastAsia="en-US"/>
              </w:rPr>
            </w:pPr>
            <w:r>
              <w:rPr>
                <w:rFonts w:hint="eastAsia" w:ascii="宋体" w:hAnsi="宋体" w:eastAsia="宋体" w:cs="宋体"/>
                <w:strike w:val="0"/>
                <w:color w:val="auto"/>
                <w:kern w:val="0"/>
                <w:szCs w:val="21"/>
                <w:highlight w:val="none"/>
                <w:lang w:val="zh-CN"/>
              </w:rPr>
              <w:t>2.1.2</w:t>
            </w:r>
          </w:p>
        </w:tc>
        <w:tc>
          <w:tcPr>
            <w:tcW w:w="1131"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480" w:beforeLines="0" w:line="360" w:lineRule="auto"/>
              <w:jc w:val="center"/>
              <w:rPr>
                <w:rFonts w:hint="eastAsia" w:ascii="宋体" w:hAnsi="宋体" w:eastAsia="宋体" w:cs="宋体"/>
                <w:strike w:val="0"/>
                <w:color w:val="auto"/>
                <w:kern w:val="0"/>
                <w:szCs w:val="21"/>
                <w:highlight w:val="none"/>
                <w:lang w:val="zh-CN"/>
              </w:rPr>
            </w:pPr>
            <w:r>
              <w:rPr>
                <w:rFonts w:hint="eastAsia" w:ascii="宋体" w:hAnsi="宋体" w:eastAsia="宋体" w:cs="宋体"/>
                <w:strike w:val="0"/>
                <w:color w:val="auto"/>
                <w:kern w:val="0"/>
                <w:szCs w:val="21"/>
                <w:highlight w:val="none"/>
                <w:lang w:val="zh-CN"/>
              </w:rPr>
              <w:t>资格评审</w:t>
            </w:r>
          </w:p>
          <w:p>
            <w:pPr>
              <w:keepNext w:val="0"/>
              <w:keepLines w:val="0"/>
              <w:pageBreakBefore w:val="0"/>
              <w:widowControl w:val="0"/>
              <w:kinsoku/>
              <w:wordWrap/>
              <w:overflowPunct/>
              <w:topLinePunct w:val="0"/>
              <w:autoSpaceDE/>
              <w:autoSpaceDN/>
              <w:bidi w:val="0"/>
              <w:adjustRightInd/>
              <w:snapToGrid/>
              <w:spacing w:before="0" w:beforeLines="0" w:line="360" w:lineRule="auto"/>
              <w:jc w:val="center"/>
              <w:textAlignment w:val="auto"/>
              <w:rPr>
                <w:rFonts w:hint="eastAsia" w:ascii="宋体" w:hAnsi="宋体" w:eastAsia="宋体" w:cs="宋体"/>
                <w:strike w:val="0"/>
                <w:color w:val="auto"/>
                <w:kern w:val="0"/>
                <w:szCs w:val="21"/>
                <w:highlight w:val="none"/>
                <w:lang w:val="zh-CN"/>
              </w:rPr>
            </w:pPr>
            <w:r>
              <w:rPr>
                <w:rFonts w:hint="eastAsia" w:ascii="宋体" w:hAnsi="宋体" w:eastAsia="宋体" w:cs="宋体"/>
                <w:strike w:val="0"/>
                <w:color w:val="auto"/>
                <w:kern w:val="0"/>
                <w:szCs w:val="21"/>
                <w:highlight w:val="none"/>
                <w:lang w:val="zh-CN"/>
              </w:rPr>
              <w:t>标准</w:t>
            </w:r>
          </w:p>
        </w:tc>
        <w:tc>
          <w:tcPr>
            <w:tcW w:w="716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before="0" w:beforeLines="0" w:line="360" w:lineRule="auto"/>
              <w:ind w:left="218" w:leftChars="104" w:right="218" w:rightChars="104"/>
              <w:jc w:val="both"/>
              <w:rPr>
                <w:rFonts w:hint="eastAsia" w:ascii="宋体" w:hAnsi="宋体" w:eastAsia="宋体" w:cs="宋体"/>
                <w:strike w:val="0"/>
                <w:color w:val="auto"/>
                <w:kern w:val="0"/>
                <w:szCs w:val="21"/>
                <w:highlight w:val="none"/>
                <w:lang w:val="zh-CN"/>
              </w:rPr>
            </w:pPr>
            <w:r>
              <w:rPr>
                <w:rFonts w:hint="eastAsia" w:ascii="宋体" w:hAnsi="宋体" w:eastAsia="宋体" w:cs="宋体"/>
                <w:strike w:val="0"/>
                <w:color w:val="auto"/>
                <w:kern w:val="0"/>
                <w:szCs w:val="21"/>
                <w:highlight w:val="none"/>
                <w:lang w:val="zh-CN"/>
              </w:rPr>
              <w:t>（1）投标人具备有效的营业执照、基本账户开户许可证（</w:t>
            </w:r>
            <w:r>
              <w:rPr>
                <w:rFonts w:hint="eastAsia" w:ascii="宋体" w:hAnsi="宋体" w:eastAsia="宋体" w:cs="宋体"/>
                <w:bCs w:val="0"/>
                <w:color w:val="auto"/>
                <w:kern w:val="0"/>
                <w:sz w:val="21"/>
                <w:szCs w:val="21"/>
                <w:highlight w:val="none"/>
                <w:lang w:val="zh-CN"/>
              </w:rPr>
              <w:t>如企业所在地已取消企业银行账户许可而无法提供开户许可证的，则需附上开户银行出具的“基本存款账户信息”或“人民银行账户管理系统查询的基本账户信息截图”</w:t>
            </w:r>
            <w:r>
              <w:rPr>
                <w:rFonts w:hint="eastAsia" w:ascii="宋体" w:hAnsi="宋体" w:eastAsia="宋体" w:cs="宋体"/>
                <w:strike w:val="0"/>
                <w:color w:val="auto"/>
                <w:kern w:val="0"/>
                <w:szCs w:val="21"/>
                <w:highlight w:val="none"/>
                <w:lang w:val="zh-CN"/>
              </w:rPr>
              <w:t>）；</w:t>
            </w:r>
          </w:p>
          <w:p>
            <w:pPr>
              <w:widowControl/>
              <w:spacing w:before="0" w:beforeLines="0" w:line="360" w:lineRule="auto"/>
              <w:ind w:left="218" w:leftChars="104" w:right="218" w:rightChars="104"/>
              <w:jc w:val="both"/>
              <w:rPr>
                <w:rFonts w:hint="eastAsia" w:ascii="宋体" w:hAnsi="宋体" w:eastAsia="宋体" w:cs="宋体"/>
                <w:strike w:val="0"/>
                <w:color w:val="auto"/>
                <w:kern w:val="0"/>
                <w:szCs w:val="21"/>
                <w:highlight w:val="none"/>
                <w:lang w:val="zh-CN"/>
              </w:rPr>
            </w:pPr>
            <w:r>
              <w:rPr>
                <w:rFonts w:hint="eastAsia" w:ascii="宋体" w:hAnsi="宋体" w:eastAsia="宋体" w:cs="宋体"/>
                <w:strike w:val="0"/>
                <w:color w:val="auto"/>
                <w:kern w:val="0"/>
                <w:szCs w:val="21"/>
                <w:highlight w:val="none"/>
                <w:lang w:val="zh-CN"/>
              </w:rPr>
              <w:t>（2）投标人的资质等级符合招标文件规定；</w:t>
            </w:r>
          </w:p>
          <w:p>
            <w:pPr>
              <w:widowControl/>
              <w:spacing w:before="0" w:beforeLines="0" w:line="360" w:lineRule="auto"/>
              <w:ind w:left="218" w:leftChars="104" w:right="218" w:rightChars="104"/>
              <w:jc w:val="both"/>
              <w:rPr>
                <w:rFonts w:hint="eastAsia" w:ascii="宋体" w:hAnsi="宋体" w:eastAsia="宋体" w:cs="宋体"/>
                <w:strike w:val="0"/>
                <w:color w:val="auto"/>
                <w:kern w:val="0"/>
                <w:szCs w:val="21"/>
                <w:highlight w:val="none"/>
                <w:lang w:val="zh-CN"/>
              </w:rPr>
            </w:pPr>
            <w:r>
              <w:rPr>
                <w:rFonts w:hint="eastAsia" w:ascii="宋体" w:hAnsi="宋体" w:eastAsia="宋体" w:cs="宋体"/>
                <w:strike w:val="0"/>
                <w:color w:val="auto"/>
                <w:kern w:val="0"/>
                <w:szCs w:val="21"/>
                <w:highlight w:val="none"/>
                <w:lang w:val="zh-CN"/>
              </w:rPr>
              <w:t>（3）投标人的财务状况符合招标文件规定；</w:t>
            </w:r>
          </w:p>
          <w:p>
            <w:pPr>
              <w:widowControl/>
              <w:spacing w:before="0" w:beforeLines="0" w:line="360" w:lineRule="auto"/>
              <w:ind w:left="218" w:leftChars="104" w:right="218" w:rightChars="104"/>
              <w:jc w:val="both"/>
              <w:rPr>
                <w:rFonts w:hint="eastAsia" w:ascii="宋体" w:hAnsi="宋体" w:eastAsia="宋体" w:cs="宋体"/>
                <w:strike w:val="0"/>
                <w:color w:val="auto"/>
                <w:kern w:val="0"/>
                <w:szCs w:val="21"/>
                <w:highlight w:val="none"/>
                <w:lang w:val="zh-CN"/>
              </w:rPr>
            </w:pPr>
            <w:r>
              <w:rPr>
                <w:rFonts w:hint="eastAsia" w:ascii="宋体" w:hAnsi="宋体" w:eastAsia="宋体" w:cs="宋体"/>
                <w:strike w:val="0"/>
                <w:color w:val="auto"/>
                <w:kern w:val="0"/>
                <w:szCs w:val="21"/>
                <w:highlight w:val="none"/>
                <w:lang w:val="zh-CN"/>
              </w:rPr>
              <w:t>（4）投标人的业绩符合招标文件规定；</w:t>
            </w:r>
          </w:p>
          <w:p>
            <w:pPr>
              <w:widowControl/>
              <w:spacing w:before="0" w:beforeLines="0" w:line="360" w:lineRule="auto"/>
              <w:ind w:left="218" w:leftChars="104" w:right="218" w:rightChars="104"/>
              <w:jc w:val="both"/>
              <w:rPr>
                <w:rFonts w:hint="eastAsia" w:ascii="宋体" w:hAnsi="宋体" w:eastAsia="宋体" w:cs="宋体"/>
                <w:strike w:val="0"/>
                <w:color w:val="auto"/>
                <w:kern w:val="0"/>
                <w:szCs w:val="21"/>
                <w:highlight w:val="none"/>
                <w:lang w:val="zh-CN"/>
              </w:rPr>
            </w:pPr>
            <w:r>
              <w:rPr>
                <w:rFonts w:hint="eastAsia" w:ascii="宋体" w:hAnsi="宋体" w:eastAsia="宋体" w:cs="宋体"/>
                <w:strike w:val="0"/>
                <w:color w:val="auto"/>
                <w:kern w:val="0"/>
                <w:szCs w:val="21"/>
                <w:highlight w:val="none"/>
                <w:lang w:val="zh-CN"/>
              </w:rPr>
              <w:t>（5）投标人的信誉符合招标文件规定；</w:t>
            </w:r>
          </w:p>
          <w:p>
            <w:pPr>
              <w:widowControl/>
              <w:spacing w:before="0" w:beforeLines="0" w:line="360" w:lineRule="auto"/>
              <w:ind w:left="218" w:leftChars="104" w:right="218" w:rightChars="104"/>
              <w:jc w:val="both"/>
              <w:rPr>
                <w:rFonts w:hint="eastAsia" w:ascii="宋体" w:hAnsi="宋体" w:eastAsia="宋体" w:cs="宋体"/>
                <w:strike w:val="0"/>
                <w:color w:val="auto"/>
                <w:kern w:val="0"/>
                <w:szCs w:val="21"/>
                <w:highlight w:val="none"/>
                <w:lang w:val="zh-CN"/>
              </w:rPr>
            </w:pPr>
            <w:r>
              <w:rPr>
                <w:rFonts w:hint="eastAsia" w:ascii="宋体" w:hAnsi="宋体" w:eastAsia="宋体" w:cs="宋体"/>
                <w:strike w:val="0"/>
                <w:color w:val="auto"/>
                <w:kern w:val="0"/>
                <w:szCs w:val="21"/>
                <w:highlight w:val="none"/>
                <w:lang w:val="zh-CN"/>
              </w:rPr>
              <w:t>（6）投标人的其他要求符合招标文件规定；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90" w:hRule="exact"/>
          <w:jc w:val="center"/>
        </w:trPr>
        <w:tc>
          <w:tcPr>
            <w:tcW w:w="91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360" w:lineRule="auto"/>
              <w:jc w:val="center"/>
              <w:rPr>
                <w:rFonts w:hint="eastAsia" w:ascii="宋体" w:hAnsi="宋体" w:eastAsia="宋体" w:cs="宋体"/>
                <w:strike w:val="0"/>
                <w:color w:val="auto"/>
                <w:kern w:val="0"/>
                <w:szCs w:val="21"/>
                <w:highlight w:val="none"/>
                <w:lang w:val="zh-CN"/>
              </w:rPr>
            </w:pPr>
            <w:r>
              <w:rPr>
                <w:rFonts w:hint="eastAsia" w:ascii="宋体" w:hAnsi="宋体" w:eastAsia="宋体" w:cs="宋体"/>
                <w:strike w:val="0"/>
                <w:color w:val="auto"/>
                <w:kern w:val="0"/>
                <w:szCs w:val="21"/>
                <w:highlight w:val="none"/>
                <w:lang w:val="zh-CN"/>
              </w:rPr>
              <w:t>2.2.1</w:t>
            </w:r>
          </w:p>
        </w:tc>
        <w:tc>
          <w:tcPr>
            <w:tcW w:w="1131"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360" w:lineRule="auto"/>
              <w:jc w:val="center"/>
              <w:rPr>
                <w:rFonts w:hint="eastAsia" w:ascii="宋体" w:hAnsi="宋体" w:eastAsia="宋体" w:cs="宋体"/>
                <w:strike w:val="0"/>
                <w:color w:val="auto"/>
                <w:kern w:val="0"/>
                <w:szCs w:val="21"/>
                <w:highlight w:val="none"/>
                <w:lang w:val="zh-CN"/>
              </w:rPr>
            </w:pPr>
            <w:r>
              <w:rPr>
                <w:rFonts w:hint="eastAsia" w:ascii="宋体" w:hAnsi="宋体" w:eastAsia="宋体" w:cs="宋体"/>
                <w:strike w:val="0"/>
                <w:color w:val="auto"/>
                <w:kern w:val="0"/>
                <w:szCs w:val="21"/>
                <w:highlight w:val="none"/>
                <w:lang w:val="zh-CN"/>
              </w:rPr>
              <w:t>分值构成</w:t>
            </w:r>
          </w:p>
          <w:p>
            <w:pPr>
              <w:spacing w:before="0" w:beforeLines="0" w:line="360" w:lineRule="auto"/>
              <w:jc w:val="center"/>
              <w:rPr>
                <w:rFonts w:hint="eastAsia" w:ascii="宋体" w:hAnsi="宋体" w:eastAsia="宋体" w:cs="宋体"/>
                <w:strike w:val="0"/>
                <w:color w:val="auto"/>
                <w:kern w:val="0"/>
                <w:szCs w:val="21"/>
                <w:highlight w:val="none"/>
                <w:lang w:val="zh-CN"/>
              </w:rPr>
            </w:pPr>
            <w:r>
              <w:rPr>
                <w:rFonts w:hint="eastAsia" w:ascii="宋体" w:hAnsi="宋体" w:eastAsia="宋体" w:cs="宋体"/>
                <w:strike w:val="0"/>
                <w:color w:val="auto"/>
                <w:spacing w:val="20"/>
                <w:kern w:val="0"/>
                <w:szCs w:val="21"/>
                <w:highlight w:val="none"/>
              </w:rPr>
              <w:t>(总分100分)</w:t>
            </w:r>
          </w:p>
        </w:tc>
        <w:tc>
          <w:tcPr>
            <w:tcW w:w="716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before="0" w:beforeLines="0" w:line="360" w:lineRule="auto"/>
              <w:ind w:left="218" w:leftChars="104" w:right="218" w:rightChars="104" w:firstLine="0" w:firstLineChars="0"/>
              <w:jc w:val="both"/>
              <w:rPr>
                <w:rFonts w:hint="eastAsia" w:ascii="宋体" w:hAnsi="宋体" w:eastAsia="宋体" w:cs="宋体"/>
                <w:strike w:val="0"/>
                <w:color w:val="auto"/>
                <w:kern w:val="0"/>
                <w:szCs w:val="21"/>
                <w:highlight w:val="none"/>
                <w:lang w:val="zh-CN"/>
              </w:rPr>
            </w:pPr>
            <w:r>
              <w:rPr>
                <w:rFonts w:hint="eastAsia" w:ascii="宋体" w:hAnsi="宋体" w:cs="宋体"/>
                <w:b/>
                <w:bCs/>
                <w:strike w:val="0"/>
                <w:color w:val="auto"/>
                <w:kern w:val="0"/>
                <w:szCs w:val="21"/>
                <w:highlight w:val="none"/>
                <w:lang w:val="en-US" w:eastAsia="zh-CN"/>
              </w:rPr>
              <w:t>评标价：100分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9" w:type="dxa"/>
          <w:trHeight w:val="11591" w:hRule="exact"/>
          <w:jc w:val="center"/>
        </w:trPr>
        <w:tc>
          <w:tcPr>
            <w:tcW w:w="91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360" w:lineRule="auto"/>
              <w:jc w:val="center"/>
              <w:rPr>
                <w:rFonts w:hint="eastAsia" w:ascii="宋体" w:hAnsi="宋体" w:eastAsia="宋体" w:cs="宋体"/>
                <w:strike w:val="0"/>
                <w:color w:val="auto"/>
                <w:spacing w:val="20"/>
                <w:kern w:val="0"/>
                <w:szCs w:val="21"/>
                <w:highlight w:val="none"/>
              </w:rPr>
            </w:pPr>
            <w:r>
              <w:rPr>
                <w:rFonts w:hint="eastAsia" w:ascii="宋体" w:hAnsi="宋体" w:eastAsia="宋体" w:cs="宋体"/>
                <w:strike w:val="0"/>
                <w:color w:val="auto"/>
                <w:kern w:val="0"/>
                <w:szCs w:val="21"/>
                <w:highlight w:val="none"/>
                <w:lang w:val="zh-CN"/>
              </w:rPr>
              <w:t>2.2.2</w:t>
            </w:r>
          </w:p>
        </w:tc>
        <w:tc>
          <w:tcPr>
            <w:tcW w:w="1131"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360" w:lineRule="auto"/>
              <w:jc w:val="center"/>
              <w:rPr>
                <w:rFonts w:hint="eastAsia" w:ascii="宋体" w:hAnsi="宋体" w:eastAsia="宋体" w:cs="宋体"/>
                <w:strike w:val="0"/>
                <w:color w:val="auto"/>
                <w:spacing w:val="20"/>
                <w:kern w:val="0"/>
                <w:szCs w:val="21"/>
                <w:highlight w:val="none"/>
              </w:rPr>
            </w:pPr>
            <w:r>
              <w:rPr>
                <w:rFonts w:hint="eastAsia" w:ascii="宋体" w:hAnsi="宋体" w:eastAsia="宋体" w:cs="宋体"/>
                <w:strike w:val="0"/>
                <w:color w:val="auto"/>
                <w:kern w:val="0"/>
                <w:szCs w:val="21"/>
                <w:highlight w:val="none"/>
                <w:lang w:val="zh-CN"/>
              </w:rPr>
              <w:t>评标基准价计算方法</w:t>
            </w:r>
          </w:p>
        </w:tc>
        <w:tc>
          <w:tcPr>
            <w:tcW w:w="7150" w:type="dxa"/>
            <w:tcBorders>
              <w:top w:val="single" w:color="auto" w:sz="4" w:space="0"/>
              <w:left w:val="single" w:color="auto" w:sz="4" w:space="0"/>
              <w:bottom w:val="single" w:color="auto" w:sz="4" w:space="0"/>
              <w:right w:val="single" w:color="auto" w:sz="4" w:space="0"/>
            </w:tcBorders>
            <w:shd w:val="clear" w:color="auto" w:fill="FFFFFF"/>
            <w:vAlign w:val="top"/>
          </w:tcPr>
          <w:p>
            <w:pPr>
              <w:widowControl/>
              <w:spacing w:before="0" w:beforeLines="0" w:line="360" w:lineRule="auto"/>
              <w:ind w:left="218" w:leftChars="104" w:right="218" w:rightChars="104"/>
              <w:jc w:val="both"/>
              <w:rPr>
                <w:rFonts w:hint="eastAsia" w:ascii="宋体" w:hAnsi="宋体" w:eastAsia="宋体" w:cs="宋体"/>
                <w:strike w:val="0"/>
                <w:color w:val="auto"/>
                <w:kern w:val="0"/>
                <w:szCs w:val="21"/>
                <w:highlight w:val="none"/>
                <w:lang w:val="zh-CN"/>
              </w:rPr>
            </w:pPr>
            <w:r>
              <w:rPr>
                <w:rFonts w:hint="eastAsia" w:ascii="宋体" w:hAnsi="宋体" w:eastAsia="宋体" w:cs="宋体"/>
                <w:strike w:val="0"/>
                <w:color w:val="auto"/>
                <w:kern w:val="0"/>
                <w:szCs w:val="21"/>
                <w:highlight w:val="none"/>
                <w:lang w:val="zh-CN"/>
              </w:rPr>
              <w:t>评标基准价的计算：</w:t>
            </w:r>
          </w:p>
          <w:p>
            <w:pPr>
              <w:widowControl/>
              <w:spacing w:before="0" w:beforeLines="0" w:line="360" w:lineRule="auto"/>
              <w:ind w:left="218" w:leftChars="104" w:right="218" w:rightChars="104" w:firstLine="0" w:firstLineChars="0"/>
              <w:jc w:val="both"/>
              <w:rPr>
                <w:rFonts w:hint="eastAsia" w:ascii="宋体" w:hAnsi="宋体" w:eastAsia="宋体" w:cs="宋体"/>
                <w:strike w:val="0"/>
                <w:color w:val="auto"/>
                <w:spacing w:val="0"/>
                <w:kern w:val="0"/>
                <w:szCs w:val="21"/>
                <w:highlight w:val="none"/>
                <w:lang w:val="zh-CN"/>
              </w:rPr>
            </w:pPr>
            <w:r>
              <w:rPr>
                <w:rFonts w:hint="eastAsia" w:ascii="宋体" w:hAnsi="宋体" w:eastAsia="宋体" w:cs="宋体"/>
                <w:strike w:val="0"/>
                <w:color w:val="auto"/>
                <w:kern w:val="0"/>
                <w:szCs w:val="21"/>
                <w:highlight w:val="none"/>
                <w:lang w:val="zh-CN"/>
              </w:rPr>
              <w:t>在开标现场，招标人将当场计算并宣布评标基准价。</w:t>
            </w:r>
          </w:p>
          <w:p>
            <w:pPr>
              <w:widowControl/>
              <w:spacing w:before="0" w:beforeLines="0" w:line="360" w:lineRule="auto"/>
              <w:ind w:left="218" w:leftChars="104" w:right="218" w:rightChars="104"/>
              <w:jc w:val="both"/>
              <w:rPr>
                <w:rFonts w:hint="eastAsia" w:ascii="宋体" w:hAnsi="宋体" w:eastAsia="宋体" w:cs="宋体"/>
                <w:strike w:val="0"/>
                <w:color w:val="auto"/>
                <w:spacing w:val="0"/>
                <w:kern w:val="0"/>
                <w:szCs w:val="21"/>
                <w:highlight w:val="none"/>
                <w:lang w:val="zh-CN"/>
              </w:rPr>
            </w:pPr>
            <w:r>
              <w:rPr>
                <w:rFonts w:hint="eastAsia" w:ascii="宋体" w:hAnsi="宋体" w:eastAsia="宋体" w:cs="宋体"/>
                <w:strike w:val="0"/>
                <w:color w:val="auto"/>
                <w:kern w:val="0"/>
                <w:szCs w:val="21"/>
                <w:highlight w:val="none"/>
                <w:lang w:val="zh-CN"/>
              </w:rPr>
              <w:t>（1）评标价的确定：</w:t>
            </w:r>
          </w:p>
          <w:p>
            <w:pPr>
              <w:widowControl/>
              <w:spacing w:before="0" w:beforeLines="0" w:line="360" w:lineRule="auto"/>
              <w:ind w:left="218" w:leftChars="104" w:right="218" w:rightChars="104" w:firstLine="420" w:firstLineChars="200"/>
              <w:jc w:val="both"/>
              <w:rPr>
                <w:rFonts w:hint="default" w:ascii="宋体" w:hAnsi="宋体" w:eastAsia="宋体" w:cs="宋体"/>
                <w:strike w:val="0"/>
                <w:color w:val="auto"/>
                <w:spacing w:val="0"/>
                <w:kern w:val="0"/>
                <w:szCs w:val="21"/>
                <w:highlight w:val="none"/>
                <w:lang w:val="en-US" w:eastAsia="zh-CN"/>
              </w:rPr>
            </w:pPr>
            <w:r>
              <w:rPr>
                <w:rFonts w:hint="eastAsia" w:ascii="宋体" w:hAnsi="宋体" w:cs="宋体"/>
                <w:strike w:val="0"/>
                <w:color w:val="auto"/>
                <w:kern w:val="0"/>
                <w:szCs w:val="21"/>
                <w:highlight w:val="none"/>
                <w:lang w:val="en-US" w:eastAsia="zh-CN"/>
              </w:rPr>
              <w:t>投标人</w:t>
            </w:r>
            <w:r>
              <w:rPr>
                <w:rFonts w:hint="eastAsia" w:ascii="宋体" w:hAnsi="宋体" w:eastAsia="宋体" w:cs="宋体"/>
                <w:strike w:val="0"/>
                <w:color w:val="auto"/>
                <w:kern w:val="0"/>
                <w:szCs w:val="21"/>
                <w:highlight w:val="none"/>
                <w:lang w:val="zh-CN"/>
              </w:rPr>
              <w:t>评标价=</w:t>
            </w:r>
            <w:r>
              <w:rPr>
                <w:rFonts w:hint="eastAsia" w:ascii="宋体" w:hAnsi="宋体" w:cs="宋体"/>
                <w:strike w:val="0"/>
                <w:color w:val="auto"/>
                <w:kern w:val="0"/>
                <w:szCs w:val="21"/>
                <w:highlight w:val="none"/>
                <w:lang w:val="en-US" w:eastAsia="zh-CN"/>
              </w:rPr>
              <w:t>投标函的保险费率</w:t>
            </w:r>
          </w:p>
          <w:p>
            <w:pPr>
              <w:widowControl/>
              <w:spacing w:before="0" w:beforeLines="0" w:line="360" w:lineRule="auto"/>
              <w:ind w:left="218" w:leftChars="104" w:right="218" w:rightChars="104"/>
              <w:jc w:val="both"/>
              <w:rPr>
                <w:rFonts w:hint="eastAsia" w:ascii="宋体" w:hAnsi="宋体" w:eastAsia="宋体" w:cs="宋体"/>
                <w:strike w:val="0"/>
                <w:color w:val="auto"/>
                <w:kern w:val="0"/>
                <w:szCs w:val="21"/>
                <w:highlight w:val="none"/>
                <w:lang w:val="zh-CN"/>
              </w:rPr>
            </w:pPr>
            <w:r>
              <w:rPr>
                <w:rFonts w:hint="eastAsia" w:ascii="宋体" w:hAnsi="宋体" w:eastAsia="宋体" w:cs="宋体"/>
                <w:strike w:val="0"/>
                <w:color w:val="auto"/>
                <w:kern w:val="0"/>
                <w:szCs w:val="21"/>
                <w:highlight w:val="none"/>
                <w:lang w:val="zh-CN"/>
              </w:rPr>
              <w:t>（2）</w:t>
            </w:r>
            <w:r>
              <w:rPr>
                <w:rFonts w:hint="eastAsia" w:ascii="宋体" w:hAnsi="宋体" w:eastAsia="宋体" w:cs="宋体"/>
                <w:strike w:val="0"/>
                <w:snapToGrid/>
                <w:color w:val="auto"/>
                <w:kern w:val="0"/>
                <w:szCs w:val="21"/>
                <w:highlight w:val="none"/>
                <w:lang w:val="zh-CN"/>
              </w:rPr>
              <w:t>最高评标限价的确定</w:t>
            </w:r>
          </w:p>
          <w:p>
            <w:pPr>
              <w:widowControl/>
              <w:snapToGrid/>
              <w:spacing w:before="0" w:beforeLines="0" w:line="360" w:lineRule="auto"/>
              <w:ind w:left="218" w:leftChars="104" w:right="218" w:rightChars="104" w:firstLine="420" w:firstLineChars="200"/>
              <w:jc w:val="both"/>
              <w:rPr>
                <w:rFonts w:hint="eastAsia" w:ascii="宋体" w:hAnsi="宋体" w:eastAsia="宋体" w:cs="宋体"/>
                <w:strike w:val="0"/>
                <w:snapToGrid/>
                <w:color w:val="auto"/>
                <w:kern w:val="0"/>
                <w:szCs w:val="21"/>
                <w:highlight w:val="none"/>
                <w:lang w:val="zh-CN"/>
              </w:rPr>
            </w:pPr>
            <w:r>
              <w:rPr>
                <w:rFonts w:hint="eastAsia" w:ascii="宋体" w:hAnsi="宋体" w:eastAsia="宋体" w:cs="宋体"/>
                <w:strike w:val="0"/>
                <w:snapToGrid/>
                <w:color w:val="auto"/>
                <w:kern w:val="0"/>
                <w:szCs w:val="21"/>
                <w:highlight w:val="none"/>
                <w:lang w:val="zh-CN"/>
              </w:rPr>
              <w:t>最高评标限价下浮率在第二个信封开标前在开标现场采取逐标段摇珠方式确定。摇珠操作办法如下：</w:t>
            </w:r>
          </w:p>
          <w:p>
            <w:pPr>
              <w:widowControl/>
              <w:snapToGrid/>
              <w:spacing w:before="0" w:beforeLines="0" w:line="360" w:lineRule="auto"/>
              <w:ind w:left="218" w:leftChars="104" w:right="218" w:rightChars="104" w:firstLine="420" w:firstLineChars="200"/>
              <w:jc w:val="both"/>
              <w:rPr>
                <w:rFonts w:hint="eastAsia" w:ascii="宋体" w:hAnsi="宋体" w:eastAsia="宋体" w:cs="宋体"/>
                <w:strike w:val="0"/>
                <w:color w:val="auto"/>
                <w:kern w:val="0"/>
                <w:szCs w:val="21"/>
                <w:highlight w:val="none"/>
                <w:lang w:val="zh-CN"/>
              </w:rPr>
            </w:pPr>
            <w:r>
              <w:rPr>
                <w:rFonts w:hint="eastAsia" w:ascii="宋体" w:hAnsi="宋体" w:eastAsia="宋体" w:cs="宋体"/>
                <w:strike w:val="0"/>
                <w:snapToGrid/>
                <w:color w:val="auto"/>
                <w:kern w:val="0"/>
                <w:szCs w:val="21"/>
                <w:highlight w:val="none"/>
                <w:lang w:val="zh-CN"/>
              </w:rPr>
              <w:t>在下浮率摇珠范围内，以0.1%为一档次增序确定摇珠号码，不少于31个球，每个标段各一次性摇出3个球（摇出的珠不放回），摇出3个球对应的下浮率的平均值即为本标段招标的下浮率。（三个下浮率的平均值四舍五入取整到0.001％）。</w:t>
            </w:r>
          </w:p>
          <w:p>
            <w:pPr>
              <w:widowControl/>
              <w:snapToGrid/>
              <w:spacing w:before="0" w:beforeLines="0" w:line="360" w:lineRule="auto"/>
              <w:ind w:left="218" w:leftChars="104" w:right="218" w:rightChars="104" w:firstLine="420" w:firstLineChars="200"/>
              <w:jc w:val="both"/>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最高评标限价＝最高投标限价×（1-下浮率）</w:t>
            </w:r>
          </w:p>
          <w:p>
            <w:pPr>
              <w:widowControl/>
              <w:spacing w:before="0" w:beforeLines="0" w:line="360" w:lineRule="auto"/>
              <w:ind w:left="210" w:leftChars="100" w:right="218" w:rightChars="104" w:firstLine="420" w:firstLineChars="200"/>
              <w:jc w:val="both"/>
              <w:rPr>
                <w:rFonts w:hint="eastAsia" w:ascii="宋体" w:hAnsi="宋体" w:eastAsia="宋体" w:cs="宋体"/>
                <w:strike w:val="0"/>
                <w:color w:val="auto"/>
                <w:kern w:val="0"/>
                <w:szCs w:val="21"/>
                <w:highlight w:val="none"/>
                <w:lang w:val="zh-CN"/>
              </w:rPr>
            </w:pPr>
            <w:r>
              <w:rPr>
                <w:rFonts w:hint="eastAsia" w:ascii="宋体" w:hAnsi="宋体" w:cs="宋体"/>
                <w:color w:val="auto"/>
                <w:kern w:val="0"/>
                <w:szCs w:val="21"/>
                <w:highlight w:val="none"/>
                <w:lang w:val="zh-CN"/>
              </w:rPr>
              <w:t>最高投标限价、下浮率范围</w:t>
            </w:r>
            <w:r>
              <w:rPr>
                <w:rFonts w:hint="eastAsia" w:ascii="宋体" w:hAnsi="宋体" w:cs="宋体"/>
                <w:color w:val="auto"/>
                <w:kern w:val="0"/>
                <w:szCs w:val="21"/>
                <w:highlight w:val="none"/>
                <w:lang w:val="en-US" w:eastAsia="zh-CN"/>
              </w:rPr>
              <w:t>如下：</w:t>
            </w:r>
          </w:p>
          <w:p>
            <w:pPr>
              <w:widowControl/>
              <w:spacing w:before="0" w:beforeLines="0" w:line="360" w:lineRule="auto"/>
              <w:ind w:left="210" w:leftChars="100" w:right="218" w:rightChars="104" w:firstLine="420" w:firstLineChars="200"/>
              <w:jc w:val="both"/>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BX1标段招标人最高投标限价为</w:t>
            </w:r>
            <w:r>
              <w:rPr>
                <w:rFonts w:hint="eastAsia" w:ascii="宋体" w:hAnsi="宋体" w:cs="宋体"/>
                <w:color w:val="auto"/>
                <w:kern w:val="0"/>
                <w:szCs w:val="21"/>
                <w:highlight w:val="none"/>
                <w:u w:val="single"/>
                <w:lang w:val="zh-CN"/>
              </w:rPr>
              <w:t xml:space="preserve">    </w:t>
            </w:r>
            <w:r>
              <w:rPr>
                <w:rFonts w:hint="eastAsia" w:ascii="宋体" w:hAnsi="宋体" w:cs="宋体"/>
                <w:color w:val="auto"/>
                <w:kern w:val="0"/>
                <w:szCs w:val="21"/>
                <w:highlight w:val="none"/>
                <w:lang w:val="zh-CN"/>
              </w:rPr>
              <w:t>‰，下浮率范围为</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val="zh-CN"/>
              </w:rPr>
              <w:t>%-</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val="zh-CN"/>
              </w:rPr>
              <w:t>%（含界值）。</w:t>
            </w:r>
          </w:p>
          <w:p>
            <w:pPr>
              <w:widowControl/>
              <w:spacing w:before="0" w:beforeLines="0" w:line="360" w:lineRule="auto"/>
              <w:ind w:left="210" w:leftChars="100" w:right="218" w:rightChars="104" w:firstLine="420" w:firstLineChars="200"/>
              <w:jc w:val="both"/>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BX2标段招标人最高投标限价为</w:t>
            </w:r>
            <w:r>
              <w:rPr>
                <w:rFonts w:hint="eastAsia" w:ascii="宋体" w:hAnsi="宋体" w:cs="宋体"/>
                <w:color w:val="auto"/>
                <w:kern w:val="0"/>
                <w:szCs w:val="21"/>
                <w:highlight w:val="none"/>
                <w:u w:val="single"/>
                <w:lang w:val="zh-CN"/>
              </w:rPr>
              <w:t xml:space="preserve">   </w:t>
            </w:r>
            <w:r>
              <w:rPr>
                <w:rFonts w:hint="eastAsia" w:ascii="宋体" w:hAnsi="宋体" w:cs="宋体"/>
                <w:color w:val="auto"/>
                <w:kern w:val="0"/>
                <w:szCs w:val="21"/>
                <w:highlight w:val="none"/>
                <w:lang w:val="zh-CN"/>
              </w:rPr>
              <w:t xml:space="preserve"> ‰，下浮率范围为</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val="zh-CN"/>
              </w:rPr>
              <w:t>%-</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val="zh-CN"/>
              </w:rPr>
              <w:t>%（含界值）。</w:t>
            </w:r>
          </w:p>
          <w:p>
            <w:pPr>
              <w:widowControl/>
              <w:spacing w:before="0" w:beforeLines="0" w:line="360" w:lineRule="auto"/>
              <w:ind w:left="218" w:leftChars="104" w:right="218" w:rightChars="104" w:firstLine="420" w:firstLineChars="200"/>
              <w:jc w:val="both"/>
              <w:rPr>
                <w:rFonts w:hint="eastAsia" w:ascii="宋体" w:hAnsi="宋体" w:eastAsia="宋体" w:cs="宋体"/>
                <w:b w:val="0"/>
                <w:strike w:val="0"/>
                <w:color w:val="auto"/>
                <w:kern w:val="0"/>
                <w:szCs w:val="21"/>
                <w:highlight w:val="none"/>
                <w:lang w:val="zh-CN"/>
              </w:rPr>
            </w:pPr>
            <w:r>
              <w:rPr>
                <w:rFonts w:hint="eastAsia" w:ascii="宋体" w:hAnsi="宋体" w:cs="宋体"/>
                <w:color w:val="auto"/>
                <w:kern w:val="0"/>
                <w:szCs w:val="21"/>
                <w:highlight w:val="none"/>
                <w:lang w:val="zh-CN"/>
              </w:rPr>
              <w:t>BX3标段招标人最高投标限价为</w:t>
            </w:r>
            <w:r>
              <w:rPr>
                <w:rFonts w:hint="eastAsia" w:ascii="宋体" w:hAnsi="宋体" w:cs="宋体"/>
                <w:color w:val="auto"/>
                <w:kern w:val="0"/>
                <w:szCs w:val="21"/>
                <w:highlight w:val="none"/>
                <w:u w:val="single"/>
                <w:lang w:val="zh-CN"/>
              </w:rPr>
              <w:t xml:space="preserve">   </w:t>
            </w:r>
            <w:r>
              <w:rPr>
                <w:rFonts w:hint="eastAsia" w:ascii="宋体" w:hAnsi="宋体" w:cs="宋体"/>
                <w:color w:val="auto"/>
                <w:kern w:val="0"/>
                <w:szCs w:val="21"/>
                <w:highlight w:val="none"/>
                <w:lang w:val="zh-CN"/>
              </w:rPr>
              <w:t xml:space="preserve"> ‰，下浮率范围为</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val="zh-CN"/>
              </w:rPr>
              <w:t>%-</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val="zh-CN"/>
              </w:rPr>
              <w:t>%（含界值）。</w:t>
            </w:r>
          </w:p>
          <w:p>
            <w:pPr>
              <w:widowControl/>
              <w:spacing w:before="0" w:beforeLines="0" w:line="360" w:lineRule="auto"/>
              <w:ind w:left="218" w:leftChars="104" w:right="218" w:rightChars="104"/>
              <w:jc w:val="both"/>
              <w:rPr>
                <w:rFonts w:hint="eastAsia" w:ascii="宋体" w:hAnsi="宋体" w:eastAsia="宋体" w:cs="宋体"/>
                <w:strike w:val="0"/>
                <w:snapToGrid/>
                <w:color w:val="auto"/>
                <w:kern w:val="0"/>
                <w:szCs w:val="21"/>
                <w:highlight w:val="none"/>
                <w:lang w:val="zh-CN"/>
              </w:rPr>
            </w:pPr>
            <w:r>
              <w:rPr>
                <w:rFonts w:hint="eastAsia" w:ascii="宋体" w:hAnsi="宋体" w:eastAsia="宋体" w:cs="宋体"/>
                <w:strike w:val="0"/>
                <w:color w:val="auto"/>
                <w:kern w:val="0"/>
                <w:szCs w:val="21"/>
                <w:highlight w:val="none"/>
                <w:lang w:val="zh-CN"/>
              </w:rPr>
              <w:t>（3）有效评标价范围：</w:t>
            </w:r>
          </w:p>
          <w:p>
            <w:pPr>
              <w:widowControl/>
              <w:spacing w:before="0" w:beforeLines="0" w:line="360" w:lineRule="auto"/>
              <w:ind w:left="218" w:leftChars="104" w:right="218" w:rightChars="104" w:firstLine="420" w:firstLineChars="200"/>
              <w:jc w:val="both"/>
              <w:rPr>
                <w:rFonts w:hint="eastAsia" w:ascii="宋体" w:hAnsi="宋体" w:eastAsia="宋体" w:cs="宋体"/>
                <w:strike w:val="0"/>
                <w:color w:val="auto"/>
                <w:kern w:val="0"/>
                <w:szCs w:val="21"/>
                <w:highlight w:val="none"/>
                <w:lang w:val="zh-CN"/>
              </w:rPr>
            </w:pPr>
            <w:r>
              <w:rPr>
                <w:rFonts w:hint="eastAsia" w:ascii="宋体" w:hAnsi="宋体" w:cs="宋体"/>
                <w:color w:val="auto"/>
                <w:kern w:val="0"/>
                <w:szCs w:val="21"/>
                <w:highlight w:val="none"/>
                <w:lang w:val="zh-CN"/>
              </w:rPr>
              <w:t>有效评标价范围：不大于最高评标限价的评标价为有效评标价。大于最高评标限价的评标价，将否决其投标。</w:t>
            </w:r>
          </w:p>
          <w:p>
            <w:pPr>
              <w:widowControl/>
              <w:spacing w:before="0" w:beforeLines="0" w:line="360" w:lineRule="auto"/>
              <w:ind w:left="218" w:leftChars="104" w:right="218" w:rightChars="104"/>
              <w:jc w:val="both"/>
              <w:rPr>
                <w:rFonts w:hint="eastAsia" w:ascii="宋体" w:hAnsi="宋体" w:eastAsia="宋体" w:cs="宋体"/>
                <w:strike w:val="0"/>
                <w:color w:val="auto"/>
                <w:kern w:val="0"/>
                <w:szCs w:val="21"/>
                <w:highlight w:val="none"/>
                <w:lang w:val="zh-CN"/>
              </w:rPr>
            </w:pPr>
            <w:r>
              <w:rPr>
                <w:rFonts w:hint="eastAsia" w:ascii="宋体" w:hAnsi="宋体" w:eastAsia="宋体" w:cs="宋体"/>
                <w:strike w:val="0"/>
                <w:color w:val="auto"/>
                <w:kern w:val="0"/>
                <w:szCs w:val="21"/>
                <w:highlight w:val="none"/>
                <w:lang w:val="zh-CN"/>
              </w:rPr>
              <w:t>（4）评标基准价的确定：</w:t>
            </w:r>
          </w:p>
          <w:p>
            <w:pPr>
              <w:widowControl/>
              <w:spacing w:before="0" w:beforeLines="0" w:line="360" w:lineRule="auto"/>
              <w:ind w:left="218" w:leftChars="104" w:right="218" w:rightChars="104" w:firstLine="420" w:firstLineChars="200"/>
              <w:jc w:val="both"/>
              <w:rPr>
                <w:rFonts w:hint="eastAsia" w:ascii="宋体" w:hAnsi="宋体" w:eastAsia="宋体" w:cs="宋体"/>
                <w:b w:val="0"/>
                <w:strike w:val="0"/>
                <w:color w:val="auto"/>
                <w:kern w:val="0"/>
                <w:szCs w:val="21"/>
                <w:highlight w:val="none"/>
                <w:lang w:val="zh-CN"/>
              </w:rPr>
            </w:pPr>
            <w:r>
              <w:rPr>
                <w:rFonts w:hint="eastAsia" w:ascii="宋体" w:hAnsi="宋体" w:cs="宋体"/>
                <w:color w:val="auto"/>
                <w:kern w:val="0"/>
                <w:szCs w:val="21"/>
                <w:highlight w:val="none"/>
                <w:lang w:val="zh-CN"/>
              </w:rPr>
              <w:t>最高评标限价下浮2%，作为评标基准价</w:t>
            </w:r>
            <w:r>
              <w:rPr>
                <w:rFonts w:hint="eastAsia" w:ascii="宋体" w:hAnsi="宋体" w:eastAsia="宋体" w:cs="宋体"/>
                <w:b w:val="0"/>
                <w:strike w:val="0"/>
                <w:color w:val="auto"/>
                <w:kern w:val="0"/>
                <w:szCs w:val="21"/>
                <w:highlight w:val="none"/>
                <w:lang w:val="zh-CN"/>
              </w:rPr>
              <w:t>。</w:t>
            </w:r>
          </w:p>
          <w:p>
            <w:pPr>
              <w:widowControl/>
              <w:spacing w:before="0" w:beforeLines="0" w:line="360" w:lineRule="auto"/>
              <w:ind w:left="218" w:leftChars="104" w:right="218" w:rightChars="104" w:firstLine="420" w:firstLineChars="200"/>
              <w:jc w:val="both"/>
              <w:rPr>
                <w:rFonts w:hint="eastAsia" w:ascii="宋体" w:hAnsi="宋体" w:eastAsia="宋体" w:cs="宋体"/>
                <w:strike w:val="0"/>
                <w:color w:val="auto"/>
                <w:kern w:val="0"/>
                <w:szCs w:val="21"/>
                <w:highlight w:val="none"/>
                <w:lang w:val="zh-CN"/>
              </w:rPr>
            </w:pPr>
            <w:r>
              <w:rPr>
                <w:rFonts w:hint="eastAsia" w:ascii="宋体" w:hAnsi="宋体" w:eastAsia="宋体" w:cs="宋体"/>
                <w:strike w:val="0"/>
                <w:color w:val="auto"/>
                <w:kern w:val="0"/>
                <w:szCs w:val="21"/>
                <w:highlight w:val="none"/>
                <w:lang w:val="zh-CN"/>
              </w:rPr>
              <w:t>在评标过程中，评标委员会应对招标人计算的评标基准价进行复核，存在计算错误的应予以修正并在评标报告中作出说明。除此之外，评标基准价在整个评标期间保持不变，不随任何因素发生变化。</w:t>
            </w:r>
          </w:p>
          <w:p>
            <w:pPr>
              <w:widowControl/>
              <w:spacing w:before="0" w:beforeLines="0" w:line="360" w:lineRule="auto"/>
              <w:ind w:left="218" w:leftChars="104" w:right="218" w:rightChars="104" w:firstLine="0" w:firstLineChars="0"/>
              <w:jc w:val="both"/>
              <w:rPr>
                <w:rFonts w:hint="eastAsia" w:ascii="宋体" w:hAnsi="宋体" w:eastAsia="宋体" w:cs="宋体"/>
                <w:strike w:val="0"/>
                <w:color w:val="auto"/>
                <w:kern w:val="0"/>
                <w:szCs w:val="21"/>
                <w:highlight w:val="none"/>
                <w:lang w:val="zh-CN"/>
              </w:rPr>
            </w:pPr>
            <w:r>
              <w:rPr>
                <w:rFonts w:hint="eastAsia" w:ascii="宋体" w:hAnsi="宋体" w:eastAsia="宋体" w:cs="宋体"/>
                <w:b/>
                <w:bCs/>
                <w:strike w:val="0"/>
                <w:color w:val="auto"/>
                <w:kern w:val="0"/>
                <w:szCs w:val="21"/>
                <w:highlight w:val="none"/>
                <w:lang w:val="zh-CN"/>
              </w:rPr>
              <w:t>备注：最高评标限价、评标基准价四舍五入至个位整数元。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9" w:type="dxa"/>
          <w:trHeight w:val="1590" w:hRule="exact"/>
          <w:jc w:val="center"/>
        </w:trPr>
        <w:tc>
          <w:tcPr>
            <w:tcW w:w="91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360" w:lineRule="auto"/>
              <w:jc w:val="center"/>
              <w:rPr>
                <w:rFonts w:hint="eastAsia" w:ascii="宋体" w:hAnsi="宋体" w:eastAsia="宋体" w:cs="宋体"/>
                <w:strike w:val="0"/>
                <w:color w:val="auto"/>
                <w:kern w:val="0"/>
                <w:szCs w:val="21"/>
                <w:highlight w:val="none"/>
                <w:lang w:val="zh-CN"/>
              </w:rPr>
            </w:pPr>
            <w:r>
              <w:rPr>
                <w:rFonts w:hint="eastAsia" w:ascii="宋体" w:hAnsi="宋体" w:eastAsia="宋体" w:cs="宋体"/>
                <w:bCs/>
                <w:strike w:val="0"/>
                <w:color w:val="auto"/>
                <w:spacing w:val="-10"/>
                <w:kern w:val="0"/>
                <w:szCs w:val="21"/>
                <w:highlight w:val="none"/>
                <w:lang w:eastAsia="en-US"/>
              </w:rPr>
              <w:t>2.2.3</w:t>
            </w:r>
          </w:p>
        </w:tc>
        <w:tc>
          <w:tcPr>
            <w:tcW w:w="1131"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360" w:lineRule="auto"/>
              <w:jc w:val="center"/>
              <w:rPr>
                <w:rFonts w:hint="eastAsia" w:ascii="宋体" w:hAnsi="宋体" w:eastAsia="宋体" w:cs="宋体"/>
                <w:strike w:val="0"/>
                <w:color w:val="auto"/>
                <w:kern w:val="0"/>
                <w:szCs w:val="21"/>
                <w:highlight w:val="none"/>
                <w:lang w:val="zh-CN"/>
              </w:rPr>
            </w:pPr>
            <w:r>
              <w:rPr>
                <w:rFonts w:hint="eastAsia" w:ascii="宋体" w:hAnsi="宋体" w:eastAsia="宋体" w:cs="宋体"/>
                <w:strike w:val="0"/>
                <w:color w:val="auto"/>
                <w:kern w:val="0"/>
                <w:szCs w:val="21"/>
                <w:highlight w:val="none"/>
                <w:lang w:val="zh-CN"/>
              </w:rPr>
              <w:t>评标价的偏差率计算公式</w:t>
            </w:r>
          </w:p>
        </w:tc>
        <w:tc>
          <w:tcPr>
            <w:tcW w:w="715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before="0" w:beforeLines="0" w:line="360" w:lineRule="auto"/>
              <w:ind w:left="218" w:leftChars="104" w:right="218" w:rightChars="104"/>
              <w:jc w:val="both"/>
              <w:rPr>
                <w:rFonts w:hint="eastAsia" w:ascii="宋体" w:hAnsi="宋体" w:eastAsia="宋体" w:cs="宋体"/>
                <w:strike w:val="0"/>
                <w:color w:val="auto"/>
                <w:szCs w:val="21"/>
                <w:highlight w:val="none"/>
              </w:rPr>
            </w:pPr>
            <w:r>
              <w:rPr>
                <w:rFonts w:hint="eastAsia" w:ascii="宋体" w:hAnsi="宋体" w:eastAsia="宋体" w:cs="宋体"/>
                <w:strike w:val="0"/>
                <w:color w:val="auto"/>
                <w:kern w:val="0"/>
                <w:szCs w:val="21"/>
                <w:highlight w:val="none"/>
                <w:lang w:val="zh-CN"/>
              </w:rPr>
              <w:t>偏差率</w:t>
            </w:r>
            <w:r>
              <w:rPr>
                <w:rFonts w:hint="eastAsia" w:ascii="宋体" w:hAnsi="宋体" w:eastAsia="宋体" w:cs="宋体"/>
                <w:bCs/>
                <w:strike w:val="0"/>
                <w:color w:val="auto"/>
                <w:kern w:val="0"/>
                <w:szCs w:val="21"/>
                <w:highlight w:val="none"/>
                <w:lang w:val="zh-CN"/>
              </w:rPr>
              <w:t>=100%</w:t>
            </w:r>
            <w:r>
              <w:rPr>
                <w:rFonts w:hint="eastAsia" w:ascii="宋体" w:hAnsi="宋体" w:eastAsia="宋体" w:cs="宋体"/>
                <w:strike w:val="0"/>
                <w:color w:val="auto"/>
                <w:spacing w:val="10"/>
                <w:kern w:val="0"/>
                <w:szCs w:val="21"/>
                <w:highlight w:val="none"/>
              </w:rPr>
              <w:t>×</w:t>
            </w:r>
            <w:r>
              <w:rPr>
                <w:rFonts w:hint="eastAsia" w:ascii="宋体" w:hAnsi="宋体" w:eastAsia="宋体" w:cs="宋体"/>
                <w:strike w:val="0"/>
                <w:color w:val="auto"/>
                <w:kern w:val="0"/>
                <w:szCs w:val="21"/>
                <w:highlight w:val="none"/>
                <w:lang w:val="zh-CN"/>
              </w:rPr>
              <w:t>(投标人评标价</w:t>
            </w:r>
            <w:r>
              <w:rPr>
                <w:rFonts w:hint="eastAsia" w:ascii="宋体" w:hAnsi="宋体" w:cs="宋体"/>
                <w:strike w:val="0"/>
                <w:color w:val="auto"/>
                <w:kern w:val="0"/>
                <w:szCs w:val="21"/>
                <w:highlight w:val="none"/>
                <w:lang w:val="en-US" w:eastAsia="zh-CN"/>
              </w:rPr>
              <w:t>-</w:t>
            </w:r>
            <w:r>
              <w:rPr>
                <w:rFonts w:hint="eastAsia" w:ascii="宋体" w:hAnsi="宋体" w:eastAsia="宋体" w:cs="宋体"/>
                <w:strike w:val="0"/>
                <w:color w:val="auto"/>
                <w:kern w:val="0"/>
                <w:szCs w:val="21"/>
                <w:highlight w:val="none"/>
                <w:lang w:val="zh-CN"/>
              </w:rPr>
              <w:t>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9" w:type="dxa"/>
          <w:trHeight w:val="2974" w:hRule="exact"/>
          <w:jc w:val="center"/>
        </w:trPr>
        <w:tc>
          <w:tcPr>
            <w:tcW w:w="910" w:type="dxa"/>
            <w:tcBorders>
              <w:left w:val="single" w:color="auto" w:sz="4" w:space="0"/>
              <w:right w:val="single" w:color="auto" w:sz="4" w:space="0"/>
            </w:tcBorders>
            <w:shd w:val="clear" w:color="auto" w:fill="FFFFFF"/>
            <w:vAlign w:val="center"/>
          </w:tcPr>
          <w:p>
            <w:pPr>
              <w:spacing w:before="0" w:beforeLines="0" w:line="360" w:lineRule="auto"/>
              <w:jc w:val="center"/>
              <w:rPr>
                <w:rFonts w:hint="eastAsia" w:ascii="宋体" w:hAnsi="宋体" w:eastAsia="宋体" w:cs="宋体"/>
                <w:bCs/>
                <w:strike w:val="0"/>
                <w:color w:val="auto"/>
                <w:spacing w:val="-10"/>
                <w:kern w:val="0"/>
                <w:sz w:val="21"/>
                <w:szCs w:val="21"/>
                <w:highlight w:val="none"/>
                <w:lang w:val="en-US" w:eastAsia="en-US" w:bidi="ar-SA"/>
              </w:rPr>
            </w:pPr>
            <w:r>
              <w:rPr>
                <w:rFonts w:hint="eastAsia" w:ascii="宋体" w:hAnsi="宋体" w:eastAsia="宋体" w:cs="宋体"/>
                <w:bCs/>
                <w:strike w:val="0"/>
                <w:color w:val="auto"/>
                <w:spacing w:val="-10"/>
                <w:kern w:val="0"/>
                <w:szCs w:val="21"/>
                <w:highlight w:val="none"/>
                <w:lang w:eastAsia="en-US"/>
              </w:rPr>
              <w:t>2.2.4（</w:t>
            </w:r>
            <w:r>
              <w:rPr>
                <w:rFonts w:hint="eastAsia" w:ascii="宋体" w:hAnsi="宋体" w:cs="宋体"/>
                <w:bCs/>
                <w:strike w:val="0"/>
                <w:color w:val="auto"/>
                <w:spacing w:val="-10"/>
                <w:kern w:val="0"/>
                <w:szCs w:val="21"/>
                <w:highlight w:val="none"/>
                <w:lang w:val="en-US" w:eastAsia="zh-CN"/>
              </w:rPr>
              <w:t>1</w:t>
            </w:r>
            <w:r>
              <w:rPr>
                <w:rFonts w:hint="eastAsia" w:ascii="宋体" w:hAnsi="宋体" w:eastAsia="宋体" w:cs="宋体"/>
                <w:bCs/>
                <w:strike w:val="0"/>
                <w:color w:val="auto"/>
                <w:spacing w:val="-10"/>
                <w:kern w:val="0"/>
                <w:szCs w:val="21"/>
                <w:highlight w:val="none"/>
                <w:lang w:eastAsia="en-US"/>
              </w:rPr>
              <w:t>）</w:t>
            </w:r>
          </w:p>
        </w:tc>
        <w:tc>
          <w:tcPr>
            <w:tcW w:w="1131" w:type="dxa"/>
            <w:tcBorders>
              <w:left w:val="single" w:color="auto" w:sz="4" w:space="0"/>
              <w:right w:val="single" w:color="auto" w:sz="4" w:space="0"/>
            </w:tcBorders>
            <w:shd w:val="clear" w:color="auto" w:fill="FFFFFF"/>
            <w:vAlign w:val="center"/>
          </w:tcPr>
          <w:p>
            <w:pPr>
              <w:spacing w:before="0" w:beforeLines="0" w:line="360" w:lineRule="auto"/>
              <w:jc w:val="center"/>
              <w:rPr>
                <w:rFonts w:hint="eastAsia" w:ascii="宋体" w:hAnsi="宋体" w:eastAsia="宋体" w:cs="宋体"/>
                <w:bCs/>
                <w:strike w:val="0"/>
                <w:color w:val="auto"/>
                <w:spacing w:val="-10"/>
                <w:kern w:val="0"/>
                <w:szCs w:val="21"/>
                <w:highlight w:val="none"/>
                <w:lang w:val="zh-CN" w:eastAsia="en-US"/>
              </w:rPr>
            </w:pPr>
            <w:r>
              <w:rPr>
                <w:rFonts w:hint="eastAsia" w:ascii="宋体" w:hAnsi="宋体" w:eastAsia="宋体" w:cs="宋体"/>
                <w:bCs/>
                <w:strike w:val="0"/>
                <w:color w:val="auto"/>
                <w:spacing w:val="-10"/>
                <w:kern w:val="0"/>
                <w:szCs w:val="21"/>
                <w:highlight w:val="none"/>
                <w:lang w:val="zh-CN" w:eastAsia="en-US"/>
              </w:rPr>
              <w:t>评标价</w:t>
            </w:r>
          </w:p>
          <w:p>
            <w:pPr>
              <w:spacing w:before="0" w:beforeLines="0" w:line="360" w:lineRule="auto"/>
              <w:jc w:val="center"/>
              <w:rPr>
                <w:rFonts w:hint="eastAsia" w:ascii="宋体" w:hAnsi="宋体" w:eastAsia="宋体" w:cs="宋体"/>
                <w:bCs/>
                <w:strike w:val="0"/>
                <w:color w:val="auto"/>
                <w:spacing w:val="-10"/>
                <w:kern w:val="0"/>
                <w:sz w:val="21"/>
                <w:szCs w:val="21"/>
                <w:highlight w:val="none"/>
                <w:lang w:val="zh-CN" w:eastAsia="en-US" w:bidi="ar-SA"/>
              </w:rPr>
            </w:pPr>
            <w:r>
              <w:rPr>
                <w:rFonts w:hint="eastAsia" w:ascii="宋体" w:hAnsi="宋体" w:eastAsia="宋体" w:cs="宋体"/>
                <w:bCs/>
                <w:strike w:val="0"/>
                <w:color w:val="auto"/>
                <w:spacing w:val="-10"/>
                <w:kern w:val="0"/>
                <w:szCs w:val="21"/>
                <w:highlight w:val="none"/>
                <w:lang w:val="zh-CN" w:eastAsia="en-US"/>
              </w:rPr>
              <w:t>（</w:t>
            </w:r>
            <w:r>
              <w:rPr>
                <w:rFonts w:hint="eastAsia" w:ascii="宋体" w:hAnsi="宋体" w:cs="宋体"/>
                <w:bCs/>
                <w:strike w:val="0"/>
                <w:color w:val="auto"/>
                <w:spacing w:val="-10"/>
                <w:kern w:val="0"/>
                <w:szCs w:val="21"/>
                <w:highlight w:val="none"/>
                <w:lang w:val="en-US" w:eastAsia="zh-CN"/>
              </w:rPr>
              <w:t>100</w:t>
            </w:r>
            <w:r>
              <w:rPr>
                <w:rFonts w:hint="eastAsia" w:ascii="宋体" w:hAnsi="宋体" w:eastAsia="宋体" w:cs="宋体"/>
                <w:bCs/>
                <w:strike w:val="0"/>
                <w:color w:val="auto"/>
                <w:spacing w:val="-10"/>
                <w:kern w:val="0"/>
                <w:szCs w:val="21"/>
                <w:highlight w:val="none"/>
                <w:lang w:val="zh-CN" w:eastAsia="en-US"/>
              </w:rPr>
              <w:t>分）</w:t>
            </w:r>
          </w:p>
        </w:tc>
        <w:tc>
          <w:tcPr>
            <w:tcW w:w="715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before="0" w:beforeLines="0" w:line="360" w:lineRule="auto"/>
              <w:ind w:left="218" w:leftChars="104" w:right="218" w:rightChars="104"/>
              <w:jc w:val="both"/>
              <w:rPr>
                <w:rFonts w:hint="eastAsia" w:ascii="宋体" w:hAnsi="宋体" w:eastAsia="宋体" w:cs="宋体"/>
                <w:strike w:val="0"/>
                <w:color w:val="auto"/>
                <w:kern w:val="0"/>
                <w:szCs w:val="21"/>
                <w:highlight w:val="none"/>
                <w:lang w:val="zh-CN"/>
              </w:rPr>
            </w:pPr>
            <w:r>
              <w:rPr>
                <w:rFonts w:hint="eastAsia" w:ascii="宋体" w:hAnsi="宋体" w:eastAsia="宋体" w:cs="宋体"/>
                <w:strike w:val="0"/>
                <w:color w:val="auto"/>
                <w:kern w:val="0"/>
                <w:szCs w:val="21"/>
                <w:highlight w:val="none"/>
                <w:lang w:val="zh-CN"/>
              </w:rPr>
              <w:t>评标价得分计算公式示例：</w:t>
            </w:r>
          </w:p>
          <w:p>
            <w:pPr>
              <w:widowControl/>
              <w:spacing w:before="0" w:beforeLines="0" w:line="360" w:lineRule="auto"/>
              <w:ind w:left="218" w:leftChars="104" w:right="218" w:rightChars="104"/>
              <w:jc w:val="both"/>
              <w:rPr>
                <w:rFonts w:hint="eastAsia" w:ascii="宋体" w:hAnsi="宋体" w:eastAsia="宋体" w:cs="宋体"/>
                <w:strike w:val="0"/>
                <w:color w:val="auto"/>
                <w:kern w:val="0"/>
                <w:szCs w:val="21"/>
                <w:highlight w:val="none"/>
                <w:lang w:val="zh-CN"/>
              </w:rPr>
            </w:pPr>
            <w:r>
              <w:rPr>
                <w:rFonts w:hint="eastAsia" w:ascii="宋体" w:hAnsi="宋体" w:eastAsia="宋体" w:cs="宋体"/>
                <w:strike w:val="0"/>
                <w:color w:val="auto"/>
                <w:kern w:val="0"/>
                <w:szCs w:val="21"/>
                <w:highlight w:val="none"/>
                <w:lang w:val="zh-CN"/>
              </w:rPr>
              <w:t>(1)如果投标人的评标价&gt;评标基准价，则评标价得分＝</w:t>
            </w:r>
            <w:r>
              <w:rPr>
                <w:rFonts w:hint="eastAsia" w:ascii="宋体" w:hAnsi="宋体" w:cs="宋体"/>
                <w:strike w:val="0"/>
                <w:color w:val="auto"/>
                <w:kern w:val="0"/>
                <w:szCs w:val="21"/>
                <w:highlight w:val="none"/>
                <w:lang w:val="en-US" w:eastAsia="zh-CN"/>
              </w:rPr>
              <w:t>100</w:t>
            </w:r>
            <w:r>
              <w:rPr>
                <w:rFonts w:hint="eastAsia" w:ascii="宋体" w:hAnsi="宋体" w:eastAsia="宋体" w:cs="宋体"/>
                <w:strike w:val="0"/>
                <w:color w:val="auto"/>
                <w:kern w:val="0"/>
                <w:szCs w:val="21"/>
                <w:highlight w:val="none"/>
                <w:lang w:val="zh-CN"/>
              </w:rPr>
              <w:t>－偏差率×100×D1；D1取</w:t>
            </w:r>
            <w:r>
              <w:rPr>
                <w:rFonts w:hint="eastAsia" w:ascii="宋体" w:hAnsi="宋体" w:cs="宋体"/>
                <w:strike w:val="0"/>
                <w:color w:val="auto"/>
                <w:kern w:val="0"/>
                <w:szCs w:val="21"/>
                <w:highlight w:val="none"/>
                <w:u w:val="none"/>
                <w:lang w:val="en-US" w:eastAsia="zh-CN"/>
              </w:rPr>
              <w:t>1.5</w:t>
            </w:r>
            <w:r>
              <w:rPr>
                <w:rFonts w:hint="eastAsia" w:ascii="宋体" w:hAnsi="宋体" w:eastAsia="宋体" w:cs="宋体"/>
                <w:strike w:val="0"/>
                <w:color w:val="auto"/>
                <w:kern w:val="0"/>
                <w:szCs w:val="21"/>
                <w:highlight w:val="none"/>
                <w:lang w:val="zh-CN"/>
              </w:rPr>
              <w:t>；</w:t>
            </w:r>
          </w:p>
          <w:p>
            <w:pPr>
              <w:widowControl/>
              <w:spacing w:before="0" w:beforeLines="0" w:line="360" w:lineRule="auto"/>
              <w:ind w:left="218" w:leftChars="104" w:right="218" w:rightChars="104"/>
              <w:jc w:val="both"/>
              <w:rPr>
                <w:rFonts w:hint="eastAsia" w:ascii="宋体" w:hAnsi="宋体" w:eastAsia="宋体" w:cs="宋体"/>
                <w:strike w:val="0"/>
                <w:color w:val="auto"/>
                <w:kern w:val="0"/>
                <w:szCs w:val="21"/>
                <w:highlight w:val="none"/>
                <w:lang w:val="zh-CN"/>
              </w:rPr>
            </w:pPr>
            <w:r>
              <w:rPr>
                <w:rFonts w:hint="eastAsia" w:ascii="宋体" w:hAnsi="宋体" w:eastAsia="宋体" w:cs="宋体"/>
                <w:strike w:val="0"/>
                <w:color w:val="auto"/>
                <w:kern w:val="0"/>
                <w:szCs w:val="21"/>
                <w:highlight w:val="none"/>
                <w:lang w:val="zh-CN"/>
              </w:rPr>
              <w:t>(2)如果投标人的评标价≤评标基准价，则评标价得分＝</w:t>
            </w:r>
            <w:r>
              <w:rPr>
                <w:rFonts w:hint="eastAsia" w:ascii="宋体" w:hAnsi="宋体" w:cs="宋体"/>
                <w:strike w:val="0"/>
                <w:color w:val="auto"/>
                <w:kern w:val="0"/>
                <w:szCs w:val="21"/>
                <w:highlight w:val="none"/>
                <w:lang w:val="en-US" w:eastAsia="zh-CN"/>
              </w:rPr>
              <w:t>100</w:t>
            </w:r>
            <w:r>
              <w:rPr>
                <w:rFonts w:hint="eastAsia" w:ascii="宋体" w:hAnsi="宋体" w:eastAsia="宋体" w:cs="宋体"/>
                <w:strike w:val="0"/>
                <w:color w:val="auto"/>
                <w:kern w:val="0"/>
                <w:szCs w:val="21"/>
                <w:highlight w:val="none"/>
                <w:lang w:val="zh-CN"/>
              </w:rPr>
              <w:t>＋偏差率×100×D2；D2取</w:t>
            </w:r>
            <w:r>
              <w:rPr>
                <w:rFonts w:hint="eastAsia" w:ascii="宋体" w:hAnsi="宋体" w:cs="宋体"/>
                <w:strike w:val="0"/>
                <w:color w:val="auto"/>
                <w:kern w:val="0"/>
                <w:szCs w:val="21"/>
                <w:highlight w:val="none"/>
                <w:u w:val="none"/>
                <w:lang w:val="en-US" w:eastAsia="zh-CN"/>
              </w:rPr>
              <w:t>0.5</w:t>
            </w:r>
            <w:r>
              <w:rPr>
                <w:rFonts w:hint="eastAsia" w:ascii="宋体" w:hAnsi="宋体" w:eastAsia="宋体" w:cs="宋体"/>
                <w:strike w:val="0"/>
                <w:color w:val="auto"/>
                <w:kern w:val="0"/>
                <w:szCs w:val="21"/>
                <w:highlight w:val="none"/>
                <w:lang w:val="zh-CN"/>
              </w:rPr>
              <w:t>。</w:t>
            </w:r>
          </w:p>
          <w:p>
            <w:pPr>
              <w:widowControl/>
              <w:spacing w:before="0" w:beforeLines="0" w:line="360" w:lineRule="auto"/>
              <w:ind w:left="218" w:leftChars="104" w:right="218" w:rightChars="104"/>
              <w:jc w:val="both"/>
              <w:rPr>
                <w:rFonts w:hint="eastAsia" w:ascii="宋体" w:hAnsi="宋体" w:eastAsia="宋体" w:cs="宋体"/>
                <w:strike w:val="0"/>
                <w:color w:val="auto"/>
                <w:kern w:val="0"/>
                <w:sz w:val="21"/>
                <w:szCs w:val="21"/>
                <w:highlight w:val="none"/>
                <w:lang w:val="zh-CN" w:eastAsia="zh-CN" w:bidi="ar-SA"/>
              </w:rPr>
            </w:pPr>
            <w:r>
              <w:rPr>
                <w:rFonts w:hint="eastAsia" w:ascii="宋体" w:hAnsi="宋体" w:eastAsia="宋体" w:cs="宋体"/>
                <w:strike w:val="0"/>
                <w:color w:val="auto"/>
                <w:kern w:val="0"/>
                <w:szCs w:val="21"/>
                <w:highlight w:val="none"/>
                <w:lang w:val="zh-CN"/>
              </w:rPr>
              <w:t>注：评标价得分四舍五入至小数点后四位。</w:t>
            </w:r>
          </w:p>
        </w:tc>
      </w:tr>
    </w:tbl>
    <w:p>
      <w:pPr>
        <w:widowControl/>
        <w:numPr>
          <w:ilvl w:val="0"/>
          <w:numId w:val="0"/>
        </w:numPr>
        <w:tabs>
          <w:tab w:val="left" w:pos="920"/>
          <w:tab w:val="left" w:pos="2075"/>
        </w:tabs>
        <w:spacing w:before="0" w:beforeLines="0" w:line="360" w:lineRule="auto"/>
        <w:ind w:left="218" w:leftChars="104" w:right="218" w:rightChars="104" w:firstLine="420" w:firstLineChars="200"/>
        <w:jc w:val="both"/>
        <w:rPr>
          <w:rFonts w:hint="eastAsia" w:ascii="宋体" w:hAnsi="宋体" w:eastAsia="宋体" w:cs="宋体"/>
          <w:strike w:val="0"/>
          <w:color w:val="auto"/>
          <w:kern w:val="0"/>
          <w:szCs w:val="21"/>
          <w:highlight w:val="none"/>
          <w:lang w:val="zh-CN"/>
        </w:rPr>
      </w:pPr>
    </w:p>
    <w:tbl>
      <w:tblPr>
        <w:tblStyle w:val="6"/>
        <w:tblW w:w="92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66"/>
        <w:gridCol w:w="7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59" w:hRule="atLeast"/>
          <w:tblHeader/>
          <w:jc w:val="center"/>
        </w:trPr>
        <w:tc>
          <w:tcPr>
            <w:tcW w:w="9226"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113" w:type="dxa"/>
              <w:bottom w:w="0" w:type="dxa"/>
              <w:right w:w="113" w:type="dxa"/>
            </w:tcMar>
            <w:vAlign w:val="center"/>
          </w:tcPr>
          <w:p>
            <w:pPr>
              <w:spacing w:before="0" w:beforeLines="0" w:line="360" w:lineRule="auto"/>
              <w:jc w:val="both"/>
              <w:rPr>
                <w:rFonts w:hint="eastAsia" w:ascii="宋体" w:hAnsi="宋体" w:eastAsia="宋体" w:cs="宋体"/>
                <w:b/>
                <w:bCs/>
                <w:strike w:val="0"/>
                <w:color w:val="auto"/>
                <w:kern w:val="0"/>
                <w:sz w:val="21"/>
                <w:szCs w:val="21"/>
                <w:highlight w:val="none"/>
                <w:lang w:val="zh-CN"/>
              </w:rPr>
            </w:pPr>
            <w:r>
              <w:rPr>
                <w:rFonts w:hint="eastAsia" w:ascii="宋体" w:hAnsi="宋体" w:eastAsia="宋体" w:cs="宋体"/>
                <w:b/>
                <w:bCs/>
                <w:strike w:val="0"/>
                <w:color w:val="auto"/>
                <w:kern w:val="0"/>
                <w:sz w:val="21"/>
                <w:szCs w:val="21"/>
                <w:highlight w:val="none"/>
                <w:lang w:val="zh-CN"/>
              </w:rPr>
              <w:t>需要补充的其他内</w:t>
            </w:r>
            <w:r>
              <w:rPr>
                <w:rFonts w:hint="eastAsia" w:ascii="宋体" w:hAnsi="宋体" w:eastAsia="宋体" w:cs="宋体"/>
                <w:b/>
                <w:bCs/>
                <w:strike w:val="0"/>
                <w:color w:val="auto"/>
                <w:szCs w:val="21"/>
                <w:highlight w:val="none"/>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312" w:hRule="exact"/>
          <w:jc w:val="center"/>
        </w:trPr>
        <w:tc>
          <w:tcPr>
            <w:tcW w:w="1566" w:type="dxa"/>
            <w:tcBorders>
              <w:top w:val="single" w:color="auto" w:sz="4" w:space="0"/>
              <w:left w:val="single" w:color="auto" w:sz="4" w:space="0"/>
              <w:bottom w:val="single" w:color="auto" w:sz="4" w:space="0"/>
              <w:right w:val="single" w:color="auto" w:sz="4" w:space="0"/>
            </w:tcBorders>
            <w:shd w:val="clear" w:color="auto" w:fill="FFFFFF"/>
            <w:tcMar>
              <w:top w:w="0" w:type="dxa"/>
              <w:left w:w="113" w:type="dxa"/>
              <w:bottom w:w="0" w:type="dxa"/>
              <w:right w:w="113" w:type="dxa"/>
            </w:tcMar>
            <w:vAlign w:val="center"/>
          </w:tcPr>
          <w:p>
            <w:pPr>
              <w:spacing w:before="0" w:beforeLines="0" w:line="360" w:lineRule="auto"/>
              <w:jc w:val="center"/>
              <w:rPr>
                <w:rFonts w:hint="eastAsia" w:ascii="宋体" w:hAnsi="宋体" w:eastAsia="宋体" w:cs="宋体"/>
                <w:strike w:val="0"/>
                <w:color w:val="auto"/>
                <w:kern w:val="0"/>
                <w:sz w:val="21"/>
                <w:szCs w:val="21"/>
                <w:highlight w:val="none"/>
                <w:lang w:val="zh-CN"/>
              </w:rPr>
            </w:pPr>
            <w:r>
              <w:rPr>
                <w:rFonts w:hint="eastAsia" w:ascii="宋体" w:hAnsi="宋体" w:eastAsia="宋体" w:cs="宋体"/>
                <w:strike w:val="0"/>
                <w:color w:val="auto"/>
                <w:kern w:val="0"/>
                <w:sz w:val="21"/>
                <w:szCs w:val="21"/>
                <w:highlight w:val="none"/>
                <w:lang w:val="zh-CN"/>
              </w:rPr>
              <w:t>1</w:t>
            </w:r>
          </w:p>
        </w:tc>
        <w:tc>
          <w:tcPr>
            <w:tcW w:w="7660" w:type="dxa"/>
            <w:tcBorders>
              <w:top w:val="single" w:color="auto" w:sz="4" w:space="0"/>
              <w:left w:val="single" w:color="auto" w:sz="4" w:space="0"/>
              <w:bottom w:val="single" w:color="auto" w:sz="4" w:space="0"/>
              <w:right w:val="single" w:color="auto" w:sz="4" w:space="0"/>
            </w:tcBorders>
            <w:shd w:val="clear" w:color="auto" w:fill="FFFFFF"/>
            <w:tcMar>
              <w:top w:w="0" w:type="dxa"/>
              <w:left w:w="113" w:type="dxa"/>
              <w:bottom w:w="0" w:type="dxa"/>
              <w:right w:w="113" w:type="dxa"/>
            </w:tcMar>
            <w:vAlign w:val="center"/>
          </w:tcPr>
          <w:p>
            <w:pPr>
              <w:spacing w:before="0" w:beforeLines="0" w:line="360" w:lineRule="auto"/>
              <w:ind w:right="124" w:rightChars="59" w:firstLine="422" w:firstLineChars="200"/>
              <w:jc w:val="both"/>
              <w:rPr>
                <w:rFonts w:hint="eastAsia" w:ascii="宋体" w:hAnsi="宋体" w:eastAsia="宋体" w:cs="宋体"/>
                <w:b/>
                <w:strike w:val="0"/>
                <w:color w:val="auto"/>
                <w:kern w:val="0"/>
                <w:szCs w:val="21"/>
                <w:highlight w:val="none"/>
                <w:lang w:val="zh-CN"/>
              </w:rPr>
            </w:pPr>
            <w:r>
              <w:rPr>
                <w:rFonts w:hint="eastAsia" w:ascii="宋体" w:hAnsi="宋体" w:eastAsia="宋体" w:cs="宋体"/>
                <w:b/>
                <w:strike w:val="0"/>
                <w:color w:val="auto"/>
                <w:kern w:val="0"/>
                <w:szCs w:val="21"/>
                <w:highlight w:val="none"/>
                <w:lang w:val="zh-CN"/>
              </w:rPr>
              <w:t>将评标办法原文第1条“评标方法”改为“评标方法、组织及工作程序”，原文内容修改如下：</w:t>
            </w:r>
          </w:p>
          <w:p>
            <w:pPr>
              <w:widowControl/>
              <w:numPr>
                <w:ilvl w:val="0"/>
                <w:numId w:val="0"/>
              </w:numPr>
              <w:spacing w:before="0" w:beforeLines="0" w:line="360" w:lineRule="auto"/>
              <w:ind w:left="0" w:leftChars="0" w:right="124" w:rightChars="59" w:firstLine="428" w:firstLineChars="204"/>
              <w:jc w:val="both"/>
              <w:rPr>
                <w:rFonts w:hint="eastAsia" w:ascii="宋体" w:hAnsi="宋体" w:eastAsia="宋体" w:cs="宋体"/>
                <w:strike w:val="0"/>
                <w:color w:val="auto"/>
                <w:kern w:val="0"/>
                <w:szCs w:val="21"/>
                <w:highlight w:val="none"/>
                <w:lang w:val="zh-CN"/>
              </w:rPr>
            </w:pPr>
            <w:r>
              <w:rPr>
                <w:rFonts w:hint="eastAsia" w:ascii="宋体" w:hAnsi="宋体" w:eastAsia="宋体" w:cs="宋体"/>
                <w:strike w:val="0"/>
                <w:color w:val="auto"/>
                <w:kern w:val="0"/>
                <w:szCs w:val="21"/>
                <w:highlight w:val="none"/>
                <w:lang w:val="zh-CN"/>
              </w:rPr>
              <w:t>1.评标方法、组织及工作程序</w:t>
            </w:r>
          </w:p>
          <w:p>
            <w:pPr>
              <w:widowControl/>
              <w:numPr>
                <w:ilvl w:val="0"/>
                <w:numId w:val="0"/>
              </w:numPr>
              <w:spacing w:before="0" w:beforeLines="0" w:line="360" w:lineRule="auto"/>
              <w:ind w:left="0" w:leftChars="0" w:right="124" w:rightChars="59" w:firstLine="428" w:firstLineChars="204"/>
              <w:jc w:val="both"/>
              <w:rPr>
                <w:rFonts w:hint="eastAsia" w:ascii="宋体" w:hAnsi="宋体" w:eastAsia="宋体" w:cs="宋体"/>
                <w:strike w:val="0"/>
                <w:color w:val="auto"/>
                <w:kern w:val="0"/>
                <w:szCs w:val="21"/>
                <w:highlight w:val="none"/>
                <w:lang w:val="zh-CN"/>
              </w:rPr>
            </w:pPr>
            <w:r>
              <w:rPr>
                <w:rFonts w:hint="eastAsia" w:ascii="宋体" w:hAnsi="宋体" w:eastAsia="宋体" w:cs="宋体"/>
                <w:strike w:val="0"/>
                <w:color w:val="auto"/>
                <w:kern w:val="0"/>
                <w:szCs w:val="21"/>
                <w:highlight w:val="none"/>
                <w:lang w:val="zh-CN"/>
              </w:rPr>
              <w:t>1.1评标方法</w:t>
            </w:r>
          </w:p>
          <w:p>
            <w:pPr>
              <w:widowControl/>
              <w:numPr>
                <w:ilvl w:val="0"/>
                <w:numId w:val="0"/>
              </w:numPr>
              <w:spacing w:before="0" w:beforeLines="0" w:line="360" w:lineRule="auto"/>
              <w:ind w:left="0" w:leftChars="0" w:right="124" w:rightChars="59" w:firstLine="428" w:firstLineChars="204"/>
              <w:jc w:val="both"/>
              <w:rPr>
                <w:rFonts w:hint="eastAsia" w:ascii="宋体" w:hAnsi="宋体" w:eastAsia="宋体" w:cs="宋体"/>
                <w:strike w:val="0"/>
                <w:color w:val="auto"/>
                <w:kern w:val="0"/>
                <w:szCs w:val="21"/>
                <w:highlight w:val="none"/>
                <w:lang w:val="zh-CN"/>
              </w:rPr>
            </w:pPr>
            <w:r>
              <w:rPr>
                <w:rFonts w:hint="eastAsia" w:ascii="宋体" w:hAnsi="宋体" w:eastAsia="宋体" w:cs="宋体"/>
                <w:strike w:val="0"/>
                <w:color w:val="auto"/>
                <w:kern w:val="0"/>
                <w:szCs w:val="21"/>
                <w:highlight w:val="none"/>
                <w:lang w:val="zh-CN"/>
              </w:rPr>
              <w:t>本次评标采用双信封的</w:t>
            </w:r>
            <w:r>
              <w:rPr>
                <w:rFonts w:hint="eastAsia" w:ascii="宋体" w:hAnsi="宋体" w:cs="宋体"/>
                <w:strike w:val="0"/>
                <w:color w:val="auto"/>
                <w:kern w:val="0"/>
                <w:szCs w:val="21"/>
                <w:highlight w:val="none"/>
                <w:lang w:val="zh-CN"/>
              </w:rPr>
              <w:t>合理低价法</w:t>
            </w:r>
            <w:r>
              <w:rPr>
                <w:rFonts w:hint="eastAsia" w:ascii="宋体" w:hAnsi="宋体" w:eastAsia="宋体" w:cs="宋体"/>
                <w:strike w:val="0"/>
                <w:color w:val="auto"/>
                <w:kern w:val="0"/>
                <w:szCs w:val="21"/>
                <w:highlight w:val="none"/>
                <w:lang w:val="zh-CN"/>
              </w:rPr>
              <w:t>。评标委员会对满足招标文件实质性要求的投标文件，按照本章第2.2款规定的评分标准进行打分，并按得分由高到低顺序推荐中标候选人，但投标报价低于其成本的除外。综合评分相等时，评标委员会应按照评标办法前附表规定的优先次序推荐中标候选人或确定中标人。</w:t>
            </w:r>
          </w:p>
          <w:p>
            <w:pPr>
              <w:widowControl/>
              <w:numPr>
                <w:ilvl w:val="0"/>
                <w:numId w:val="0"/>
              </w:numPr>
              <w:spacing w:before="0" w:beforeLines="0" w:line="360" w:lineRule="auto"/>
              <w:ind w:left="0" w:leftChars="0" w:right="124" w:rightChars="59" w:firstLine="428" w:firstLineChars="204"/>
              <w:jc w:val="both"/>
              <w:rPr>
                <w:rFonts w:hint="eastAsia" w:ascii="宋体" w:hAnsi="宋体" w:eastAsia="宋体" w:cs="宋体"/>
                <w:strike w:val="0"/>
                <w:color w:val="auto"/>
                <w:kern w:val="0"/>
                <w:szCs w:val="21"/>
                <w:highlight w:val="none"/>
                <w:lang w:val="zh-CN"/>
              </w:rPr>
            </w:pPr>
            <w:r>
              <w:rPr>
                <w:rFonts w:hint="eastAsia" w:ascii="宋体" w:hAnsi="宋体" w:eastAsia="宋体" w:cs="宋体"/>
                <w:strike w:val="0"/>
                <w:color w:val="auto"/>
                <w:kern w:val="0"/>
                <w:szCs w:val="21"/>
                <w:highlight w:val="none"/>
                <w:lang w:val="zh-CN"/>
              </w:rPr>
              <w:t>1.2评标组织</w:t>
            </w:r>
          </w:p>
          <w:p>
            <w:pPr>
              <w:widowControl/>
              <w:numPr>
                <w:ilvl w:val="0"/>
                <w:numId w:val="0"/>
              </w:numPr>
              <w:spacing w:before="0" w:beforeLines="0" w:line="360" w:lineRule="auto"/>
              <w:ind w:left="0" w:leftChars="0" w:right="124" w:rightChars="59" w:firstLine="428" w:firstLineChars="204"/>
              <w:jc w:val="both"/>
              <w:rPr>
                <w:rFonts w:hint="eastAsia" w:ascii="宋体" w:hAnsi="宋体" w:eastAsia="宋体" w:cs="宋体"/>
                <w:strike w:val="0"/>
                <w:color w:val="auto"/>
                <w:kern w:val="0"/>
                <w:szCs w:val="21"/>
                <w:highlight w:val="none"/>
                <w:lang w:val="zh-CN"/>
              </w:rPr>
            </w:pPr>
            <w:r>
              <w:rPr>
                <w:rFonts w:hint="eastAsia" w:ascii="宋体" w:hAnsi="宋体" w:eastAsia="宋体" w:cs="宋体"/>
                <w:strike w:val="0"/>
                <w:color w:val="auto"/>
                <w:kern w:val="0"/>
                <w:szCs w:val="21"/>
                <w:highlight w:val="none"/>
                <w:lang w:val="zh-CN"/>
              </w:rPr>
              <w:t>1.2.1协助工作组</w:t>
            </w:r>
          </w:p>
          <w:p>
            <w:pPr>
              <w:widowControl/>
              <w:numPr>
                <w:ilvl w:val="0"/>
                <w:numId w:val="0"/>
              </w:numPr>
              <w:snapToGrid/>
              <w:spacing w:before="0" w:beforeLines="0" w:line="360" w:lineRule="auto"/>
              <w:ind w:left="0" w:leftChars="0" w:right="124" w:rightChars="59" w:firstLine="428" w:firstLineChars="204"/>
              <w:jc w:val="both"/>
              <w:rPr>
                <w:rFonts w:hint="eastAsia" w:ascii="宋体" w:hAnsi="宋体" w:eastAsia="宋体" w:cs="宋体"/>
                <w:strike w:val="0"/>
                <w:color w:val="auto"/>
                <w:szCs w:val="21"/>
                <w:highlight w:val="none"/>
              </w:rPr>
            </w:pPr>
            <w:r>
              <w:rPr>
                <w:rFonts w:hint="eastAsia" w:ascii="宋体" w:hAnsi="宋体" w:eastAsia="宋体" w:cs="宋体"/>
                <w:strike w:val="0"/>
                <w:color w:val="auto"/>
                <w:szCs w:val="21"/>
                <w:highlight w:val="none"/>
              </w:rPr>
              <w:t>招标人可在评标工作开始前成立协助工作组，选派熟悉招标工作、政治素质高的人员组成，协助评标委员会工作。协助工作组人员的具体数量由招标人视评标工作量确定。</w:t>
            </w:r>
          </w:p>
          <w:p>
            <w:pPr>
              <w:widowControl/>
              <w:numPr>
                <w:ilvl w:val="0"/>
                <w:numId w:val="0"/>
              </w:numPr>
              <w:spacing w:before="0" w:beforeLines="0" w:line="360" w:lineRule="auto"/>
              <w:ind w:left="0" w:leftChars="0" w:right="124" w:rightChars="59" w:firstLine="428" w:firstLineChars="204"/>
              <w:jc w:val="both"/>
              <w:rPr>
                <w:rFonts w:hint="eastAsia" w:ascii="宋体" w:hAnsi="宋体" w:eastAsia="宋体" w:cs="宋体"/>
                <w:strike w:val="0"/>
                <w:color w:val="auto"/>
                <w:kern w:val="0"/>
                <w:szCs w:val="21"/>
                <w:highlight w:val="none"/>
                <w:lang w:val="zh-CN"/>
              </w:rPr>
            </w:pPr>
            <w:r>
              <w:rPr>
                <w:rFonts w:hint="eastAsia" w:ascii="宋体" w:hAnsi="宋体" w:eastAsia="宋体" w:cs="宋体"/>
                <w:strike w:val="0"/>
                <w:color w:val="auto"/>
                <w:kern w:val="0"/>
                <w:szCs w:val="21"/>
                <w:highlight w:val="none"/>
                <w:lang w:val="zh-CN"/>
              </w:rPr>
              <w:t>招标人可以协助评标委员会开展下列工作并提供相关信息：</w:t>
            </w:r>
          </w:p>
          <w:p>
            <w:pPr>
              <w:widowControl/>
              <w:numPr>
                <w:ilvl w:val="0"/>
                <w:numId w:val="0"/>
              </w:numPr>
              <w:spacing w:before="0" w:beforeLines="0" w:line="360" w:lineRule="auto"/>
              <w:ind w:left="0" w:leftChars="0" w:right="124" w:rightChars="59" w:firstLine="428" w:firstLineChars="204"/>
              <w:jc w:val="both"/>
              <w:rPr>
                <w:rFonts w:hint="eastAsia" w:ascii="宋体" w:hAnsi="宋体" w:eastAsia="宋体" w:cs="宋体"/>
                <w:strike w:val="0"/>
                <w:color w:val="auto"/>
                <w:kern w:val="0"/>
                <w:szCs w:val="21"/>
                <w:highlight w:val="none"/>
                <w:lang w:val="zh-CN"/>
              </w:rPr>
            </w:pPr>
            <w:r>
              <w:rPr>
                <w:rFonts w:hint="eastAsia" w:ascii="宋体" w:hAnsi="宋体" w:eastAsia="宋体" w:cs="宋体"/>
                <w:strike w:val="0"/>
                <w:color w:val="auto"/>
                <w:kern w:val="0"/>
                <w:szCs w:val="21"/>
                <w:highlight w:val="none"/>
                <w:lang w:val="zh-CN"/>
              </w:rPr>
              <w:t>（1）根据招标文件，编制评标使用的相应表格；</w:t>
            </w:r>
          </w:p>
          <w:p>
            <w:pPr>
              <w:widowControl/>
              <w:numPr>
                <w:ilvl w:val="0"/>
                <w:numId w:val="0"/>
              </w:numPr>
              <w:spacing w:before="0" w:beforeLines="0" w:line="360" w:lineRule="auto"/>
              <w:ind w:left="0" w:leftChars="0" w:right="124" w:rightChars="59" w:firstLine="428" w:firstLineChars="204"/>
              <w:jc w:val="both"/>
              <w:rPr>
                <w:rFonts w:hint="eastAsia" w:ascii="宋体" w:hAnsi="宋体" w:eastAsia="宋体" w:cs="宋体"/>
                <w:strike w:val="0"/>
                <w:color w:val="auto"/>
                <w:kern w:val="0"/>
                <w:szCs w:val="21"/>
                <w:highlight w:val="none"/>
                <w:lang w:val="zh-CN"/>
              </w:rPr>
            </w:pPr>
            <w:r>
              <w:rPr>
                <w:rFonts w:hint="eastAsia" w:ascii="宋体" w:hAnsi="宋体" w:eastAsia="宋体" w:cs="宋体"/>
                <w:strike w:val="0"/>
                <w:color w:val="auto"/>
                <w:kern w:val="0"/>
                <w:szCs w:val="21"/>
                <w:highlight w:val="none"/>
                <w:lang w:val="zh-CN"/>
              </w:rPr>
              <w:t>（2）对投标报价进行算术性校核（如采用固化工程量清单，本步骤省略）；</w:t>
            </w:r>
          </w:p>
          <w:p>
            <w:pPr>
              <w:widowControl/>
              <w:numPr>
                <w:ilvl w:val="0"/>
                <w:numId w:val="0"/>
              </w:numPr>
              <w:spacing w:before="0" w:beforeLines="0" w:line="360" w:lineRule="auto"/>
              <w:ind w:left="0" w:leftChars="0" w:right="124" w:rightChars="59" w:firstLine="428" w:firstLineChars="204"/>
              <w:jc w:val="both"/>
              <w:rPr>
                <w:rFonts w:hint="eastAsia" w:ascii="宋体" w:hAnsi="宋体" w:eastAsia="宋体" w:cs="宋体"/>
                <w:strike w:val="0"/>
                <w:color w:val="auto"/>
                <w:kern w:val="0"/>
                <w:szCs w:val="21"/>
                <w:highlight w:val="none"/>
                <w:lang w:val="zh-CN"/>
              </w:rPr>
            </w:pPr>
            <w:r>
              <w:rPr>
                <w:rFonts w:hint="eastAsia" w:ascii="宋体" w:hAnsi="宋体" w:eastAsia="宋体" w:cs="宋体"/>
                <w:strike w:val="0"/>
                <w:color w:val="auto"/>
                <w:kern w:val="0"/>
                <w:szCs w:val="21"/>
                <w:highlight w:val="none"/>
                <w:lang w:val="zh-CN"/>
              </w:rPr>
              <w:t>（3）以评标标准和方法为依据，列出投标文件相对于招标文件的所有偏差，并进行归类汇总；</w:t>
            </w:r>
          </w:p>
          <w:p>
            <w:pPr>
              <w:widowControl/>
              <w:numPr>
                <w:ilvl w:val="0"/>
                <w:numId w:val="0"/>
              </w:numPr>
              <w:spacing w:before="0" w:beforeLines="0" w:line="360" w:lineRule="auto"/>
              <w:ind w:left="0" w:leftChars="0" w:right="124" w:rightChars="59" w:firstLine="428" w:firstLineChars="204"/>
              <w:jc w:val="both"/>
              <w:rPr>
                <w:rFonts w:hint="eastAsia" w:ascii="宋体" w:hAnsi="宋体" w:eastAsia="宋体" w:cs="宋体"/>
                <w:strike w:val="0"/>
                <w:color w:val="auto"/>
                <w:kern w:val="0"/>
                <w:szCs w:val="21"/>
                <w:highlight w:val="none"/>
                <w:lang w:val="zh-CN"/>
              </w:rPr>
            </w:pPr>
            <w:r>
              <w:rPr>
                <w:rFonts w:hint="eastAsia" w:ascii="宋体" w:hAnsi="宋体" w:eastAsia="宋体" w:cs="宋体"/>
                <w:strike w:val="0"/>
                <w:color w:val="auto"/>
                <w:kern w:val="0"/>
                <w:szCs w:val="21"/>
                <w:highlight w:val="none"/>
                <w:lang w:val="zh-CN"/>
              </w:rPr>
              <w:t>招标人不得对投标文件作出任何评价，不得故意遗漏或者片面摘录，不得在评标委员会对所有偏差定性之前透露存有偏差的投标人名称。</w:t>
            </w:r>
          </w:p>
          <w:p>
            <w:pPr>
              <w:spacing w:before="0" w:beforeLines="0" w:line="360" w:lineRule="auto"/>
              <w:ind w:right="124" w:rightChars="59" w:firstLine="428" w:firstLineChars="204"/>
              <w:jc w:val="both"/>
              <w:rPr>
                <w:rFonts w:hint="eastAsia" w:ascii="宋体" w:hAnsi="宋体" w:eastAsia="宋体" w:cs="宋体"/>
                <w:strike w:val="0"/>
                <w:color w:val="auto"/>
                <w:kern w:val="0"/>
                <w:szCs w:val="21"/>
                <w:highlight w:val="none"/>
                <w:lang w:val="zh-CN"/>
              </w:rPr>
            </w:pPr>
            <w:r>
              <w:rPr>
                <w:rFonts w:hint="eastAsia" w:ascii="宋体" w:hAnsi="宋体" w:eastAsia="宋体" w:cs="宋体"/>
                <w:strike w:val="0"/>
                <w:color w:val="auto"/>
                <w:kern w:val="0"/>
                <w:szCs w:val="21"/>
                <w:highlight w:val="none"/>
                <w:lang w:val="zh-CN"/>
              </w:rPr>
              <w:t>1.2.2评标委员会</w:t>
            </w:r>
          </w:p>
          <w:p>
            <w:pPr>
              <w:spacing w:before="0" w:beforeLines="0" w:line="360" w:lineRule="auto"/>
              <w:ind w:right="124" w:rightChars="59" w:firstLine="428" w:firstLineChars="204"/>
              <w:jc w:val="both"/>
              <w:rPr>
                <w:rFonts w:hint="eastAsia" w:ascii="宋体" w:hAnsi="宋体" w:eastAsia="宋体" w:cs="宋体"/>
                <w:strike w:val="0"/>
                <w:color w:val="auto"/>
                <w:kern w:val="0"/>
                <w:szCs w:val="21"/>
                <w:highlight w:val="none"/>
                <w:lang w:val="zh-CN"/>
              </w:rPr>
            </w:pPr>
            <w:r>
              <w:rPr>
                <w:rFonts w:hint="eastAsia" w:ascii="宋体" w:hAnsi="宋体" w:eastAsia="宋体" w:cs="宋体"/>
                <w:strike w:val="0"/>
                <w:color w:val="auto"/>
                <w:kern w:val="0"/>
                <w:szCs w:val="21"/>
                <w:highlight w:val="none"/>
                <w:lang w:val="zh-CN"/>
              </w:rPr>
              <w:t>评标委员会由招标人按国家、广东省等的有关规定依法组建。评标委员会的主要工作内容包括：</w:t>
            </w:r>
          </w:p>
          <w:p>
            <w:pPr>
              <w:spacing w:before="0" w:beforeLines="0" w:line="360" w:lineRule="auto"/>
              <w:ind w:right="124" w:rightChars="59" w:firstLine="428" w:firstLineChars="204"/>
              <w:jc w:val="both"/>
              <w:rPr>
                <w:rFonts w:hint="eastAsia" w:ascii="宋体" w:hAnsi="宋体" w:eastAsia="宋体" w:cs="宋体"/>
                <w:strike w:val="0"/>
                <w:color w:val="auto"/>
                <w:kern w:val="0"/>
                <w:szCs w:val="21"/>
                <w:highlight w:val="none"/>
                <w:lang w:val="zh-CN"/>
              </w:rPr>
            </w:pPr>
            <w:r>
              <w:rPr>
                <w:rFonts w:hint="eastAsia" w:ascii="宋体" w:hAnsi="宋体" w:eastAsia="宋体" w:cs="宋体"/>
                <w:strike w:val="0"/>
                <w:color w:val="auto"/>
                <w:kern w:val="0"/>
                <w:szCs w:val="21"/>
                <w:highlight w:val="none"/>
                <w:lang w:val="zh-CN"/>
              </w:rPr>
              <w:t>（1）评标委员会开始评标工作之前，首先听取招标人、协助工作组关于工程情况和辅助工作的说明，并认真研读招标文件，获取评标所需的重要信息和数据；</w:t>
            </w:r>
          </w:p>
          <w:p>
            <w:pPr>
              <w:spacing w:before="0" w:beforeLines="0" w:line="360" w:lineRule="auto"/>
              <w:ind w:right="124" w:rightChars="59" w:firstLine="428" w:firstLineChars="204"/>
              <w:jc w:val="both"/>
              <w:rPr>
                <w:rFonts w:hint="eastAsia" w:ascii="宋体" w:hAnsi="宋体" w:eastAsia="宋体" w:cs="宋体"/>
                <w:strike w:val="0"/>
                <w:color w:val="auto"/>
                <w:kern w:val="0"/>
                <w:szCs w:val="21"/>
                <w:highlight w:val="none"/>
                <w:lang w:val="zh-CN"/>
              </w:rPr>
            </w:pPr>
            <w:r>
              <w:rPr>
                <w:rFonts w:hint="eastAsia" w:ascii="宋体" w:hAnsi="宋体" w:eastAsia="宋体" w:cs="宋体"/>
                <w:strike w:val="0"/>
                <w:color w:val="auto"/>
                <w:kern w:val="0"/>
                <w:szCs w:val="21"/>
                <w:highlight w:val="none"/>
                <w:lang w:val="zh-CN"/>
              </w:rPr>
              <w:t>（2）对协助工作组提供的评标工作用表和评标内容进行核查</w:t>
            </w:r>
            <w:r>
              <w:rPr>
                <w:rFonts w:hint="eastAsia" w:ascii="宋体" w:hAnsi="宋体" w:cs="宋体"/>
                <w:strike w:val="0"/>
                <w:color w:val="auto"/>
                <w:kern w:val="0"/>
                <w:szCs w:val="21"/>
                <w:highlight w:val="none"/>
                <w:lang w:val="zh-CN"/>
              </w:rPr>
              <w:t>。</w:t>
            </w:r>
          </w:p>
          <w:p>
            <w:pPr>
              <w:spacing w:before="0" w:beforeLines="0" w:line="360" w:lineRule="auto"/>
              <w:ind w:right="124" w:rightChars="59" w:firstLine="428" w:firstLineChars="204"/>
              <w:jc w:val="both"/>
              <w:rPr>
                <w:rFonts w:hint="eastAsia" w:ascii="宋体" w:hAnsi="宋体" w:eastAsia="宋体" w:cs="宋体"/>
                <w:strike w:val="0"/>
                <w:color w:val="auto"/>
                <w:kern w:val="0"/>
                <w:szCs w:val="21"/>
                <w:highlight w:val="none"/>
                <w:lang w:val="zh-CN"/>
              </w:rPr>
            </w:pPr>
            <w:r>
              <w:rPr>
                <w:rFonts w:hint="eastAsia" w:ascii="宋体" w:hAnsi="宋体" w:eastAsia="宋体" w:cs="宋体"/>
                <w:strike w:val="0"/>
                <w:color w:val="auto"/>
                <w:kern w:val="0"/>
                <w:szCs w:val="21"/>
                <w:highlight w:val="none"/>
                <w:lang w:val="zh-CN"/>
              </w:rPr>
              <w:t>（3）按照以下1.3款程序进行各项评审工作。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709" w:hRule="exact"/>
          <w:jc w:val="center"/>
        </w:trPr>
        <w:tc>
          <w:tcPr>
            <w:tcW w:w="1566" w:type="dxa"/>
            <w:tcBorders>
              <w:top w:val="single" w:color="auto" w:sz="4" w:space="0"/>
              <w:left w:val="single" w:color="auto" w:sz="4" w:space="0"/>
              <w:bottom w:val="single" w:color="auto" w:sz="4" w:space="0"/>
              <w:right w:val="single" w:color="auto" w:sz="4" w:space="0"/>
            </w:tcBorders>
            <w:shd w:val="clear" w:color="auto" w:fill="FFFFFF"/>
            <w:tcMar>
              <w:top w:w="0" w:type="dxa"/>
              <w:left w:w="113" w:type="dxa"/>
              <w:bottom w:w="0" w:type="dxa"/>
              <w:right w:w="113" w:type="dxa"/>
            </w:tcMar>
            <w:vAlign w:val="center"/>
          </w:tcPr>
          <w:p>
            <w:pPr>
              <w:spacing w:before="0" w:beforeLines="0" w:line="360" w:lineRule="auto"/>
              <w:jc w:val="center"/>
              <w:rPr>
                <w:rFonts w:hint="eastAsia" w:ascii="宋体" w:hAnsi="宋体" w:eastAsia="宋体" w:cs="宋体"/>
                <w:strike w:val="0"/>
                <w:color w:val="auto"/>
                <w:kern w:val="0"/>
                <w:sz w:val="21"/>
                <w:szCs w:val="21"/>
                <w:highlight w:val="none"/>
                <w:lang w:val="zh-CN"/>
              </w:rPr>
            </w:pPr>
          </w:p>
        </w:tc>
        <w:tc>
          <w:tcPr>
            <w:tcW w:w="7660" w:type="dxa"/>
            <w:tcBorders>
              <w:top w:val="single" w:color="auto" w:sz="4" w:space="0"/>
              <w:left w:val="single" w:color="auto" w:sz="4" w:space="0"/>
              <w:bottom w:val="single" w:color="auto" w:sz="4" w:space="0"/>
              <w:right w:val="single" w:color="auto" w:sz="4" w:space="0"/>
            </w:tcBorders>
            <w:shd w:val="clear" w:color="auto" w:fill="FFFFFF"/>
            <w:tcMar>
              <w:top w:w="0" w:type="dxa"/>
              <w:left w:w="113" w:type="dxa"/>
              <w:bottom w:w="0" w:type="dxa"/>
              <w:right w:w="113" w:type="dxa"/>
            </w:tcMar>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line="360" w:lineRule="auto"/>
              <w:ind w:firstLine="420" w:firstLineChars="200"/>
              <w:jc w:val="both"/>
              <w:textAlignment w:val="auto"/>
              <w:rPr>
                <w:rFonts w:hint="eastAsia" w:ascii="宋体" w:hAnsi="宋体" w:eastAsia="宋体" w:cs="宋体"/>
                <w:strike w:val="0"/>
                <w:color w:val="auto"/>
                <w:kern w:val="0"/>
                <w:sz w:val="21"/>
                <w:szCs w:val="21"/>
                <w:highlight w:val="none"/>
                <w:lang w:val="zh-CN" w:eastAsia="zh-CN" w:bidi="ar-SA"/>
              </w:rPr>
            </w:pPr>
            <w:r>
              <w:rPr>
                <w:rFonts w:hint="eastAsia" w:ascii="宋体" w:hAnsi="宋体" w:eastAsia="宋体" w:cs="宋体"/>
                <w:strike w:val="0"/>
                <w:color w:val="auto"/>
                <w:kern w:val="0"/>
                <w:sz w:val="21"/>
                <w:szCs w:val="21"/>
                <w:highlight w:val="none"/>
                <w:lang w:val="zh-CN" w:eastAsia="zh-CN" w:bidi="ar-SA"/>
              </w:rPr>
              <w:t>1.3评审工作程序</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line="360" w:lineRule="auto"/>
              <w:ind w:firstLine="420" w:firstLineChars="200"/>
              <w:jc w:val="both"/>
              <w:textAlignment w:val="auto"/>
              <w:rPr>
                <w:rFonts w:hint="eastAsia" w:ascii="宋体" w:hAnsi="宋体" w:eastAsia="宋体" w:cs="宋体"/>
                <w:strike w:val="0"/>
                <w:color w:val="auto"/>
                <w:kern w:val="0"/>
                <w:sz w:val="21"/>
                <w:szCs w:val="21"/>
                <w:highlight w:val="none"/>
                <w:lang w:val="zh-CN" w:eastAsia="zh-CN" w:bidi="ar-SA"/>
              </w:rPr>
            </w:pPr>
            <w:r>
              <w:rPr>
                <w:rFonts w:hint="eastAsia" w:ascii="宋体" w:hAnsi="宋体" w:eastAsia="宋体" w:cs="宋体"/>
                <w:strike w:val="0"/>
                <w:color w:val="auto"/>
                <w:kern w:val="0"/>
                <w:sz w:val="21"/>
                <w:szCs w:val="21"/>
                <w:highlight w:val="none"/>
                <w:lang w:val="zh-CN" w:eastAsia="zh-CN" w:bidi="ar-SA"/>
              </w:rPr>
              <w:t>评标委员会将按以下程序开展评标工作：</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line="360" w:lineRule="auto"/>
              <w:ind w:firstLine="420" w:firstLineChars="200"/>
              <w:jc w:val="both"/>
              <w:textAlignment w:val="auto"/>
              <w:rPr>
                <w:rFonts w:hint="eastAsia" w:ascii="宋体" w:hAnsi="宋体" w:eastAsia="宋体" w:cs="宋体"/>
                <w:strike w:val="0"/>
                <w:color w:val="auto"/>
                <w:kern w:val="0"/>
                <w:sz w:val="21"/>
                <w:szCs w:val="21"/>
                <w:highlight w:val="none"/>
                <w:lang w:val="zh-CN" w:eastAsia="zh-CN" w:bidi="ar-SA"/>
              </w:rPr>
            </w:pPr>
            <w:r>
              <w:rPr>
                <w:rFonts w:hint="eastAsia" w:ascii="宋体" w:hAnsi="宋体" w:cs="宋体"/>
                <w:strike w:val="0"/>
                <w:color w:val="auto"/>
                <w:kern w:val="0"/>
                <w:sz w:val="21"/>
                <w:szCs w:val="21"/>
                <w:highlight w:val="none"/>
                <w:lang w:val="zh-CN" w:eastAsia="zh-CN" w:bidi="ar-SA"/>
              </w:rPr>
              <w:t>（</w:t>
            </w:r>
            <w:r>
              <w:rPr>
                <w:rFonts w:hint="eastAsia" w:ascii="宋体" w:hAnsi="宋体" w:cs="宋体"/>
                <w:strike w:val="0"/>
                <w:color w:val="auto"/>
                <w:kern w:val="0"/>
                <w:sz w:val="21"/>
                <w:szCs w:val="21"/>
                <w:highlight w:val="none"/>
                <w:lang w:val="en-US" w:eastAsia="zh-CN" w:bidi="ar-SA"/>
              </w:rPr>
              <w:t>一</w:t>
            </w:r>
            <w:r>
              <w:rPr>
                <w:rFonts w:hint="eastAsia" w:ascii="宋体" w:hAnsi="宋体" w:cs="宋体"/>
                <w:strike w:val="0"/>
                <w:color w:val="auto"/>
                <w:kern w:val="0"/>
                <w:sz w:val="21"/>
                <w:szCs w:val="21"/>
                <w:highlight w:val="none"/>
                <w:lang w:val="zh-CN" w:eastAsia="zh-CN" w:bidi="ar-SA"/>
              </w:rPr>
              <w:t>）</w:t>
            </w:r>
            <w:r>
              <w:rPr>
                <w:rFonts w:hint="eastAsia" w:ascii="宋体" w:hAnsi="宋体" w:eastAsia="宋体" w:cs="宋体"/>
                <w:strike w:val="0"/>
                <w:color w:val="auto"/>
                <w:kern w:val="0"/>
                <w:sz w:val="21"/>
                <w:szCs w:val="21"/>
                <w:highlight w:val="none"/>
                <w:lang w:val="zh-CN" w:eastAsia="zh-CN" w:bidi="ar-SA"/>
              </w:rPr>
              <w:t>第一</w:t>
            </w:r>
            <w:r>
              <w:rPr>
                <w:rFonts w:hint="eastAsia" w:ascii="宋体" w:hAnsi="宋体" w:cs="宋体"/>
                <w:strike w:val="0"/>
                <w:color w:val="auto"/>
                <w:kern w:val="0"/>
                <w:sz w:val="21"/>
                <w:szCs w:val="21"/>
                <w:highlight w:val="none"/>
                <w:lang w:val="en-US" w:eastAsia="zh-CN" w:bidi="ar-SA"/>
              </w:rPr>
              <w:t>个</w:t>
            </w:r>
            <w:r>
              <w:rPr>
                <w:rFonts w:hint="eastAsia" w:ascii="宋体" w:hAnsi="宋体" w:eastAsia="宋体" w:cs="宋体"/>
                <w:strike w:val="0"/>
                <w:color w:val="auto"/>
                <w:kern w:val="0"/>
                <w:sz w:val="21"/>
                <w:szCs w:val="21"/>
                <w:highlight w:val="none"/>
                <w:lang w:val="zh-CN" w:eastAsia="zh-CN" w:bidi="ar-SA"/>
              </w:rPr>
              <w:t>信封（</w:t>
            </w:r>
            <w:r>
              <w:rPr>
                <w:rFonts w:hint="eastAsia" w:ascii="宋体" w:hAnsi="宋体" w:cs="宋体"/>
                <w:strike w:val="0"/>
                <w:color w:val="auto"/>
                <w:kern w:val="0"/>
                <w:sz w:val="21"/>
                <w:szCs w:val="21"/>
                <w:highlight w:val="none"/>
                <w:lang w:val="zh-CN" w:eastAsia="zh-CN" w:bidi="ar-SA"/>
              </w:rPr>
              <w:t>商务及技术文件</w:t>
            </w:r>
            <w:r>
              <w:rPr>
                <w:rFonts w:hint="eastAsia" w:ascii="宋体" w:hAnsi="宋体" w:eastAsia="宋体" w:cs="宋体"/>
                <w:strike w:val="0"/>
                <w:color w:val="auto"/>
                <w:kern w:val="0"/>
                <w:sz w:val="21"/>
                <w:szCs w:val="21"/>
                <w:highlight w:val="none"/>
                <w:lang w:val="zh-CN" w:eastAsia="zh-CN" w:bidi="ar-SA"/>
              </w:rPr>
              <w:t>）的评审：</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line="360" w:lineRule="auto"/>
              <w:ind w:firstLine="420" w:firstLineChars="200"/>
              <w:jc w:val="both"/>
              <w:textAlignment w:val="auto"/>
              <w:rPr>
                <w:rFonts w:hint="eastAsia" w:ascii="宋体" w:hAnsi="宋体" w:eastAsia="宋体" w:cs="宋体"/>
                <w:strike w:val="0"/>
                <w:color w:val="auto"/>
                <w:kern w:val="0"/>
                <w:sz w:val="21"/>
                <w:szCs w:val="21"/>
                <w:highlight w:val="none"/>
                <w:lang w:val="zh-CN" w:eastAsia="zh-CN" w:bidi="ar-SA"/>
              </w:rPr>
            </w:pPr>
            <w:r>
              <w:rPr>
                <w:rFonts w:hint="eastAsia" w:ascii="宋体" w:hAnsi="宋体" w:eastAsia="宋体" w:cs="宋体"/>
                <w:strike w:val="0"/>
                <w:color w:val="auto"/>
                <w:kern w:val="0"/>
                <w:sz w:val="21"/>
                <w:szCs w:val="21"/>
                <w:highlight w:val="none"/>
                <w:lang w:val="zh-CN" w:eastAsia="zh-CN" w:bidi="ar-SA"/>
              </w:rPr>
              <w:t>初步评审：包括对投标文件进行形式评审与响应性评审、资格评审（适用于未进行资格预审）</w:t>
            </w:r>
            <w:r>
              <w:rPr>
                <w:rFonts w:hint="eastAsia" w:ascii="宋体" w:hAnsi="宋体" w:cs="宋体"/>
                <w:strike w:val="0"/>
                <w:color w:val="auto"/>
                <w:kern w:val="0"/>
                <w:sz w:val="21"/>
                <w:szCs w:val="21"/>
                <w:highlight w:val="none"/>
                <w:lang w:val="zh-CN"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line="360" w:lineRule="auto"/>
              <w:ind w:firstLine="420" w:firstLineChars="200"/>
              <w:jc w:val="both"/>
              <w:textAlignment w:val="auto"/>
              <w:rPr>
                <w:rFonts w:hint="eastAsia" w:ascii="宋体" w:hAnsi="宋体" w:eastAsia="宋体" w:cs="宋体"/>
                <w:strike w:val="0"/>
                <w:color w:val="auto"/>
                <w:kern w:val="0"/>
                <w:sz w:val="21"/>
                <w:szCs w:val="21"/>
                <w:highlight w:val="none"/>
                <w:lang w:val="zh-CN" w:eastAsia="zh-CN" w:bidi="ar-SA"/>
              </w:rPr>
            </w:pPr>
            <w:r>
              <w:rPr>
                <w:rFonts w:hint="eastAsia" w:ascii="宋体" w:hAnsi="宋体" w:eastAsia="宋体" w:cs="宋体"/>
                <w:strike w:val="0"/>
                <w:color w:val="auto"/>
                <w:kern w:val="0"/>
                <w:sz w:val="21"/>
                <w:szCs w:val="21"/>
                <w:highlight w:val="none"/>
                <w:lang w:val="zh-CN" w:eastAsia="zh-CN" w:bidi="ar-SA"/>
              </w:rPr>
              <w:t>（二）第二</w:t>
            </w:r>
            <w:r>
              <w:rPr>
                <w:rFonts w:hint="eastAsia" w:ascii="宋体" w:hAnsi="宋体" w:cs="宋体"/>
                <w:strike w:val="0"/>
                <w:color w:val="auto"/>
                <w:kern w:val="0"/>
                <w:sz w:val="21"/>
                <w:szCs w:val="21"/>
                <w:highlight w:val="none"/>
                <w:lang w:val="en-US" w:eastAsia="zh-CN" w:bidi="ar-SA"/>
              </w:rPr>
              <w:t>个</w:t>
            </w:r>
            <w:r>
              <w:rPr>
                <w:rFonts w:hint="eastAsia" w:ascii="宋体" w:hAnsi="宋体" w:eastAsia="宋体" w:cs="宋体"/>
                <w:strike w:val="0"/>
                <w:color w:val="auto"/>
                <w:kern w:val="0"/>
                <w:sz w:val="21"/>
                <w:szCs w:val="21"/>
                <w:highlight w:val="none"/>
                <w:lang w:val="zh-CN" w:eastAsia="zh-CN" w:bidi="ar-SA"/>
              </w:rPr>
              <w:t>信封（报价文件）的评审：</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line="360" w:lineRule="auto"/>
              <w:ind w:firstLine="420" w:firstLineChars="200"/>
              <w:jc w:val="both"/>
              <w:textAlignment w:val="auto"/>
              <w:rPr>
                <w:rFonts w:hint="eastAsia" w:ascii="宋体" w:hAnsi="宋体" w:eastAsia="宋体" w:cs="宋体"/>
                <w:strike w:val="0"/>
                <w:color w:val="auto"/>
                <w:kern w:val="0"/>
                <w:sz w:val="21"/>
                <w:szCs w:val="21"/>
                <w:highlight w:val="none"/>
                <w:lang w:val="zh-CN" w:eastAsia="zh-CN" w:bidi="ar-SA"/>
              </w:rPr>
            </w:pPr>
            <w:r>
              <w:rPr>
                <w:rFonts w:hint="eastAsia" w:ascii="宋体" w:hAnsi="宋体" w:eastAsia="宋体" w:cs="宋体"/>
                <w:strike w:val="0"/>
                <w:color w:val="auto"/>
                <w:kern w:val="0"/>
                <w:sz w:val="21"/>
                <w:szCs w:val="21"/>
                <w:highlight w:val="none"/>
                <w:lang w:val="zh-CN" w:eastAsia="zh-CN" w:bidi="ar-SA"/>
              </w:rPr>
              <w:t>1、初步评审：</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line="360" w:lineRule="auto"/>
              <w:ind w:firstLine="420" w:firstLineChars="200"/>
              <w:jc w:val="both"/>
              <w:textAlignment w:val="auto"/>
              <w:rPr>
                <w:rFonts w:hint="eastAsia" w:ascii="宋体" w:hAnsi="宋体" w:eastAsia="宋体" w:cs="宋体"/>
                <w:strike w:val="0"/>
                <w:color w:val="auto"/>
                <w:kern w:val="0"/>
                <w:sz w:val="21"/>
                <w:szCs w:val="21"/>
                <w:highlight w:val="none"/>
                <w:lang w:val="zh-CN" w:eastAsia="zh-CN" w:bidi="ar-SA"/>
              </w:rPr>
            </w:pPr>
            <w:r>
              <w:rPr>
                <w:rFonts w:hint="eastAsia" w:ascii="宋体" w:hAnsi="宋体" w:eastAsia="宋体" w:cs="宋体"/>
                <w:strike w:val="0"/>
                <w:color w:val="auto"/>
                <w:kern w:val="0"/>
                <w:sz w:val="21"/>
                <w:szCs w:val="21"/>
                <w:highlight w:val="none"/>
                <w:lang w:val="zh-CN" w:eastAsia="zh-CN" w:bidi="ar-SA"/>
              </w:rPr>
              <w:t>（1）只有投标文件第一个信封通过</w:t>
            </w:r>
            <w:r>
              <w:rPr>
                <w:rFonts w:hint="eastAsia" w:ascii="宋体" w:hAnsi="宋体" w:cs="宋体"/>
                <w:strike w:val="0"/>
                <w:color w:val="auto"/>
                <w:kern w:val="0"/>
                <w:sz w:val="21"/>
                <w:szCs w:val="21"/>
                <w:highlight w:val="none"/>
                <w:lang w:val="en-US" w:eastAsia="zh-CN" w:bidi="ar-SA"/>
              </w:rPr>
              <w:t>评审</w:t>
            </w:r>
            <w:r>
              <w:rPr>
                <w:rFonts w:hint="eastAsia" w:ascii="宋体" w:hAnsi="宋体" w:eastAsia="宋体" w:cs="宋体"/>
                <w:strike w:val="0"/>
                <w:color w:val="auto"/>
                <w:kern w:val="0"/>
                <w:sz w:val="21"/>
                <w:szCs w:val="21"/>
                <w:highlight w:val="none"/>
                <w:lang w:val="zh-CN" w:eastAsia="zh-CN" w:bidi="ar-SA"/>
              </w:rPr>
              <w:t>的投标人才能继续参加第二信封报价文件的形式评审与响应性评审；</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line="360" w:lineRule="auto"/>
              <w:ind w:firstLine="420" w:firstLineChars="200"/>
              <w:jc w:val="both"/>
              <w:textAlignment w:val="auto"/>
              <w:rPr>
                <w:rFonts w:hint="eastAsia" w:ascii="宋体" w:hAnsi="宋体" w:eastAsia="宋体" w:cs="宋体"/>
                <w:strike w:val="0"/>
                <w:color w:val="auto"/>
                <w:kern w:val="0"/>
                <w:sz w:val="21"/>
                <w:szCs w:val="21"/>
                <w:highlight w:val="none"/>
                <w:lang w:val="zh-CN" w:eastAsia="zh-CN" w:bidi="ar-SA"/>
              </w:rPr>
            </w:pPr>
            <w:r>
              <w:rPr>
                <w:rFonts w:hint="eastAsia" w:ascii="宋体" w:hAnsi="宋体" w:eastAsia="宋体" w:cs="宋体"/>
                <w:strike w:val="0"/>
                <w:color w:val="auto"/>
                <w:kern w:val="0"/>
                <w:sz w:val="21"/>
                <w:szCs w:val="21"/>
                <w:highlight w:val="none"/>
                <w:lang w:val="zh-CN" w:eastAsia="zh-CN" w:bidi="ar-SA"/>
              </w:rPr>
              <w:t>（2）报价算术性修正（如采用固化工程量清单，本步骤省略）</w:t>
            </w:r>
            <w:r>
              <w:rPr>
                <w:rFonts w:hint="eastAsia" w:ascii="宋体" w:hAnsi="宋体" w:cs="宋体"/>
                <w:strike w:val="0"/>
                <w:color w:val="auto"/>
                <w:kern w:val="0"/>
                <w:sz w:val="21"/>
                <w:szCs w:val="21"/>
                <w:highlight w:val="none"/>
                <w:lang w:val="zh-CN"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line="360" w:lineRule="auto"/>
              <w:ind w:firstLine="420" w:firstLineChars="200"/>
              <w:jc w:val="both"/>
              <w:textAlignment w:val="auto"/>
              <w:rPr>
                <w:rFonts w:hint="eastAsia" w:ascii="宋体" w:hAnsi="宋体" w:eastAsia="宋体" w:cs="宋体"/>
                <w:strike w:val="0"/>
                <w:color w:val="auto"/>
                <w:kern w:val="0"/>
                <w:sz w:val="21"/>
                <w:szCs w:val="21"/>
                <w:highlight w:val="none"/>
                <w:lang w:val="zh-CN" w:eastAsia="zh-CN" w:bidi="ar-SA"/>
              </w:rPr>
            </w:pPr>
            <w:r>
              <w:rPr>
                <w:rFonts w:hint="eastAsia" w:ascii="宋体" w:hAnsi="宋体" w:eastAsia="宋体" w:cs="宋体"/>
                <w:strike w:val="0"/>
                <w:color w:val="auto"/>
                <w:kern w:val="0"/>
                <w:sz w:val="21"/>
                <w:szCs w:val="21"/>
                <w:highlight w:val="none"/>
                <w:lang w:val="zh-CN" w:eastAsia="zh-CN" w:bidi="ar-SA"/>
              </w:rPr>
              <w:t>2、详细评审：计算评标基准价、评标价得分及综合得分</w:t>
            </w:r>
            <w:r>
              <w:rPr>
                <w:rFonts w:hint="eastAsia" w:ascii="宋体" w:hAnsi="宋体" w:cs="宋体"/>
                <w:strike w:val="0"/>
                <w:color w:val="auto"/>
                <w:kern w:val="0"/>
                <w:sz w:val="21"/>
                <w:szCs w:val="21"/>
                <w:highlight w:val="none"/>
                <w:lang w:val="zh-CN" w:eastAsia="zh-CN" w:bidi="ar-SA"/>
              </w:rPr>
              <w:t>（</w:t>
            </w:r>
            <w:r>
              <w:rPr>
                <w:rFonts w:hint="eastAsia" w:ascii="宋体" w:hAnsi="宋体" w:cs="宋体"/>
                <w:strike w:val="0"/>
                <w:color w:val="auto"/>
                <w:kern w:val="0"/>
                <w:sz w:val="21"/>
                <w:szCs w:val="21"/>
                <w:highlight w:val="none"/>
                <w:lang w:val="en-US" w:eastAsia="zh-CN" w:bidi="ar-SA"/>
              </w:rPr>
              <w:t>即评标价得分</w:t>
            </w:r>
            <w:r>
              <w:rPr>
                <w:rFonts w:hint="eastAsia" w:ascii="宋体" w:hAnsi="宋体" w:cs="宋体"/>
                <w:strike w:val="0"/>
                <w:color w:val="auto"/>
                <w:kern w:val="0"/>
                <w:sz w:val="21"/>
                <w:szCs w:val="21"/>
                <w:highlight w:val="none"/>
                <w:lang w:val="zh-CN"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line="360" w:lineRule="auto"/>
              <w:ind w:firstLine="420" w:firstLineChars="200"/>
              <w:jc w:val="both"/>
              <w:textAlignment w:val="auto"/>
              <w:rPr>
                <w:rFonts w:hint="eastAsia" w:ascii="宋体" w:hAnsi="宋体" w:eastAsia="宋体" w:cs="宋体"/>
                <w:strike w:val="0"/>
                <w:color w:val="auto"/>
                <w:kern w:val="0"/>
                <w:sz w:val="21"/>
                <w:szCs w:val="21"/>
                <w:highlight w:val="none"/>
                <w:lang w:val="zh-CN" w:eastAsia="zh-CN" w:bidi="ar-SA"/>
              </w:rPr>
            </w:pPr>
            <w:r>
              <w:rPr>
                <w:rFonts w:hint="eastAsia" w:ascii="宋体" w:hAnsi="宋体" w:eastAsia="宋体" w:cs="宋体"/>
                <w:strike w:val="0"/>
                <w:color w:val="auto"/>
                <w:kern w:val="0"/>
                <w:sz w:val="21"/>
                <w:szCs w:val="21"/>
                <w:highlight w:val="none"/>
                <w:lang w:val="zh-CN" w:eastAsia="zh-CN" w:bidi="ar-SA"/>
              </w:rPr>
              <w:t>（三）投标文件相关信息的核查。</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line="360" w:lineRule="auto"/>
              <w:ind w:firstLine="420" w:firstLineChars="200"/>
              <w:jc w:val="both"/>
              <w:textAlignment w:val="auto"/>
              <w:rPr>
                <w:rFonts w:hint="eastAsia" w:ascii="宋体" w:hAnsi="宋体" w:eastAsia="宋体" w:cs="宋体"/>
                <w:strike w:val="0"/>
                <w:color w:val="auto"/>
                <w:kern w:val="0"/>
                <w:sz w:val="21"/>
                <w:szCs w:val="21"/>
                <w:highlight w:val="none"/>
                <w:lang w:val="zh-CN" w:eastAsia="zh-CN" w:bidi="ar-SA"/>
              </w:rPr>
            </w:pPr>
            <w:r>
              <w:rPr>
                <w:rFonts w:hint="eastAsia" w:ascii="宋体" w:hAnsi="宋体" w:eastAsia="宋体" w:cs="宋体"/>
                <w:strike w:val="0"/>
                <w:color w:val="auto"/>
                <w:kern w:val="0"/>
                <w:sz w:val="21"/>
                <w:szCs w:val="21"/>
                <w:highlight w:val="none"/>
                <w:lang w:val="zh-CN" w:eastAsia="zh-CN" w:bidi="ar-SA"/>
              </w:rPr>
              <w:t>（</w:t>
            </w:r>
            <w:r>
              <w:rPr>
                <w:rFonts w:hint="eastAsia" w:ascii="宋体" w:hAnsi="宋体" w:eastAsia="宋体" w:cs="宋体"/>
                <w:strike w:val="0"/>
                <w:color w:val="auto"/>
                <w:kern w:val="0"/>
                <w:sz w:val="21"/>
                <w:szCs w:val="21"/>
                <w:highlight w:val="none"/>
                <w:lang w:val="en-US" w:eastAsia="zh-CN" w:bidi="ar-SA"/>
              </w:rPr>
              <w:t>四</w:t>
            </w:r>
            <w:r>
              <w:rPr>
                <w:rFonts w:hint="eastAsia" w:ascii="宋体" w:hAnsi="宋体" w:eastAsia="宋体" w:cs="宋体"/>
                <w:strike w:val="0"/>
                <w:color w:val="auto"/>
                <w:kern w:val="0"/>
                <w:sz w:val="21"/>
                <w:szCs w:val="21"/>
                <w:highlight w:val="none"/>
                <w:lang w:val="zh-CN" w:eastAsia="zh-CN" w:bidi="ar-SA"/>
              </w:rPr>
              <w:t>）投标文件的澄清和说明(如有)</w:t>
            </w:r>
          </w:p>
          <w:p>
            <w:pPr>
              <w:keepNext w:val="0"/>
              <w:keepLines w:val="0"/>
              <w:pageBreakBefore w:val="0"/>
              <w:widowControl w:val="0"/>
              <w:kinsoku/>
              <w:wordWrap/>
              <w:overflowPunct/>
              <w:topLinePunct w:val="0"/>
              <w:autoSpaceDE/>
              <w:autoSpaceDN/>
              <w:bidi w:val="0"/>
              <w:adjustRightInd/>
              <w:snapToGrid/>
              <w:spacing w:before="0" w:beforeLines="0" w:after="120" w:line="360" w:lineRule="auto"/>
              <w:ind w:firstLine="420" w:firstLineChars="200"/>
              <w:jc w:val="both"/>
              <w:textAlignment w:val="auto"/>
              <w:rPr>
                <w:rFonts w:hint="eastAsia" w:ascii="宋体" w:hAnsi="宋体" w:eastAsia="宋体" w:cs="宋体"/>
                <w:strike w:val="0"/>
                <w:color w:val="auto"/>
                <w:kern w:val="0"/>
                <w:sz w:val="21"/>
                <w:szCs w:val="21"/>
                <w:highlight w:val="none"/>
                <w:lang w:val="zh-CN" w:eastAsia="zh-CN" w:bidi="ar-SA"/>
              </w:rPr>
            </w:pPr>
            <w:r>
              <w:rPr>
                <w:rFonts w:hint="eastAsia" w:ascii="宋体" w:hAnsi="宋体" w:eastAsia="宋体" w:cs="宋体"/>
                <w:strike w:val="0"/>
                <w:color w:val="auto"/>
                <w:kern w:val="0"/>
                <w:sz w:val="21"/>
                <w:szCs w:val="21"/>
                <w:highlight w:val="none"/>
                <w:lang w:val="zh-CN" w:eastAsia="zh-CN" w:bidi="ar-SA"/>
              </w:rPr>
              <w:t>（五）按评标办法规定推荐中标候选人，编写评标报告。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96" w:hRule="exact"/>
          <w:jc w:val="center"/>
        </w:trPr>
        <w:tc>
          <w:tcPr>
            <w:tcW w:w="1566" w:type="dxa"/>
            <w:tcBorders>
              <w:top w:val="single" w:color="auto" w:sz="4" w:space="0"/>
              <w:left w:val="single" w:color="auto" w:sz="4" w:space="0"/>
              <w:bottom w:val="single" w:color="auto" w:sz="4" w:space="0"/>
              <w:right w:val="single" w:color="auto" w:sz="4" w:space="0"/>
            </w:tcBorders>
            <w:shd w:val="clear" w:color="auto" w:fill="FFFFFF"/>
            <w:tcMar>
              <w:top w:w="0" w:type="dxa"/>
              <w:left w:w="113" w:type="dxa"/>
              <w:bottom w:w="0" w:type="dxa"/>
              <w:right w:w="113" w:type="dxa"/>
            </w:tcMar>
            <w:vAlign w:val="center"/>
          </w:tcPr>
          <w:p>
            <w:pPr>
              <w:spacing w:before="0" w:beforeLines="0" w:line="360" w:lineRule="auto"/>
              <w:jc w:val="center"/>
              <w:rPr>
                <w:rFonts w:hint="eastAsia" w:ascii="宋体" w:hAnsi="宋体" w:eastAsia="宋体" w:cs="宋体"/>
                <w:strike w:val="0"/>
                <w:color w:val="auto"/>
                <w:kern w:val="0"/>
                <w:sz w:val="21"/>
                <w:szCs w:val="21"/>
                <w:highlight w:val="none"/>
                <w:lang w:val="zh-CN" w:eastAsia="zh-CN"/>
              </w:rPr>
            </w:pPr>
            <w:r>
              <w:rPr>
                <w:rFonts w:hint="eastAsia" w:ascii="宋体" w:hAnsi="宋体" w:eastAsia="宋体" w:cs="宋体"/>
                <w:strike w:val="0"/>
                <w:color w:val="auto"/>
                <w:kern w:val="0"/>
                <w:sz w:val="21"/>
                <w:szCs w:val="21"/>
                <w:highlight w:val="none"/>
                <w:lang w:val="zh-CN"/>
              </w:rPr>
              <w:t>3.</w:t>
            </w:r>
            <w:r>
              <w:rPr>
                <w:rFonts w:hint="eastAsia" w:ascii="宋体" w:hAnsi="宋体" w:cs="宋体"/>
                <w:strike w:val="0"/>
                <w:color w:val="auto"/>
                <w:kern w:val="0"/>
                <w:sz w:val="21"/>
                <w:szCs w:val="21"/>
                <w:highlight w:val="none"/>
                <w:lang w:val="en-US" w:eastAsia="zh-CN"/>
              </w:rPr>
              <w:t>5</w:t>
            </w:r>
          </w:p>
        </w:tc>
        <w:tc>
          <w:tcPr>
            <w:tcW w:w="7660" w:type="dxa"/>
            <w:tcBorders>
              <w:top w:val="single" w:color="auto" w:sz="4" w:space="0"/>
              <w:left w:val="single" w:color="auto" w:sz="4" w:space="0"/>
              <w:bottom w:val="single" w:color="auto" w:sz="4" w:space="0"/>
              <w:right w:val="single" w:color="auto" w:sz="4" w:space="0"/>
            </w:tcBorders>
            <w:shd w:val="clear" w:color="auto" w:fill="FFFFFF"/>
            <w:tcMar>
              <w:top w:w="0" w:type="dxa"/>
              <w:left w:w="113" w:type="dxa"/>
              <w:bottom w:w="0" w:type="dxa"/>
              <w:right w:w="113" w:type="dxa"/>
            </w:tcMar>
            <w:vAlign w:val="center"/>
          </w:tcPr>
          <w:p>
            <w:pPr>
              <w:widowControl/>
              <w:numPr>
                <w:ilvl w:val="0"/>
                <w:numId w:val="0"/>
              </w:numPr>
              <w:spacing w:before="0" w:beforeLines="0" w:line="360" w:lineRule="auto"/>
              <w:ind w:left="0" w:leftChars="0" w:right="218" w:rightChars="104"/>
              <w:jc w:val="both"/>
              <w:rPr>
                <w:rFonts w:hint="eastAsia" w:ascii="宋体" w:hAnsi="宋体" w:cs="宋体"/>
                <w:strike w:val="0"/>
                <w:color w:val="auto"/>
                <w:kern w:val="0"/>
                <w:szCs w:val="21"/>
                <w:highlight w:val="none"/>
                <w:lang w:val="en-US" w:eastAsia="zh-CN"/>
              </w:rPr>
            </w:pPr>
            <w:r>
              <w:rPr>
                <w:rFonts w:hint="eastAsia" w:ascii="宋体" w:hAnsi="宋体" w:cs="宋体"/>
                <w:strike w:val="0"/>
                <w:color w:val="auto"/>
                <w:kern w:val="0"/>
                <w:szCs w:val="21"/>
                <w:highlight w:val="none"/>
                <w:lang w:val="en-US" w:eastAsia="zh-CN"/>
              </w:rPr>
              <w:t>3.5.2项（2）目末增加以下条款：</w:t>
            </w:r>
          </w:p>
          <w:p>
            <w:pPr>
              <w:widowControl/>
              <w:numPr>
                <w:ilvl w:val="0"/>
                <w:numId w:val="0"/>
              </w:numPr>
              <w:spacing w:before="0" w:beforeLines="0" w:line="360" w:lineRule="auto"/>
              <w:ind w:left="0" w:leftChars="0" w:right="218" w:rightChars="104"/>
              <w:jc w:val="both"/>
              <w:rPr>
                <w:rFonts w:hint="default" w:ascii="宋体" w:hAnsi="宋体" w:cs="宋体"/>
                <w:strike w:val="0"/>
                <w:color w:val="auto"/>
                <w:kern w:val="0"/>
                <w:szCs w:val="21"/>
                <w:highlight w:val="none"/>
                <w:lang w:val="en-US" w:eastAsia="zh-CN"/>
              </w:rPr>
            </w:pPr>
            <w:r>
              <w:rPr>
                <w:rFonts w:hint="eastAsia" w:ascii="宋体" w:hAnsi="宋体" w:cs="宋体"/>
                <w:strike w:val="0"/>
                <w:color w:val="auto"/>
                <w:kern w:val="0"/>
                <w:szCs w:val="21"/>
                <w:highlight w:val="none"/>
                <w:lang w:val="en-US" w:eastAsia="zh-CN"/>
              </w:rPr>
              <w:t xml:space="preserve">    g.广东省实施《中华人民共和国招投标法》办法第十六条规定的情形。</w:t>
            </w:r>
          </w:p>
          <w:p>
            <w:pPr>
              <w:widowControl/>
              <w:numPr>
                <w:ilvl w:val="0"/>
                <w:numId w:val="0"/>
              </w:numPr>
              <w:spacing w:before="0" w:beforeLines="0" w:line="360" w:lineRule="auto"/>
              <w:ind w:left="0" w:leftChars="0" w:right="218" w:rightChars="104"/>
              <w:jc w:val="both"/>
              <w:rPr>
                <w:rFonts w:hint="eastAsia" w:ascii="宋体" w:hAnsi="宋体" w:eastAsia="宋体" w:cs="宋体"/>
                <w:strike w:val="0"/>
                <w:color w:val="auto"/>
                <w:kern w:val="0"/>
                <w:szCs w:val="21"/>
                <w:highlight w:val="none"/>
                <w:lang w:val="zh-CN"/>
              </w:rPr>
            </w:pPr>
            <w:r>
              <w:rPr>
                <w:rFonts w:hint="eastAsia" w:ascii="宋体" w:hAnsi="宋体" w:eastAsia="宋体" w:cs="宋体"/>
                <w:strike w:val="0"/>
                <w:color w:val="auto"/>
                <w:kern w:val="0"/>
                <w:szCs w:val="21"/>
                <w:highlight w:val="none"/>
                <w:lang w:val="zh-CN"/>
              </w:rPr>
              <w:t>增加3.</w:t>
            </w:r>
            <w:r>
              <w:rPr>
                <w:rFonts w:hint="eastAsia" w:ascii="宋体" w:hAnsi="宋体" w:cs="宋体"/>
                <w:strike w:val="0"/>
                <w:color w:val="auto"/>
                <w:kern w:val="0"/>
                <w:szCs w:val="21"/>
                <w:highlight w:val="none"/>
                <w:lang w:val="en-US" w:eastAsia="zh-CN"/>
              </w:rPr>
              <w:t>5</w:t>
            </w:r>
            <w:r>
              <w:rPr>
                <w:rFonts w:hint="eastAsia" w:ascii="宋体" w:hAnsi="宋体" w:eastAsia="宋体" w:cs="宋体"/>
                <w:strike w:val="0"/>
                <w:color w:val="auto"/>
                <w:kern w:val="0"/>
                <w:szCs w:val="21"/>
                <w:highlight w:val="none"/>
                <w:lang w:val="zh-CN"/>
              </w:rPr>
              <w:t>.3项：</w:t>
            </w:r>
          </w:p>
          <w:p>
            <w:pPr>
              <w:widowControl/>
              <w:numPr>
                <w:ilvl w:val="0"/>
                <w:numId w:val="0"/>
              </w:numPr>
              <w:spacing w:before="0" w:beforeLines="0" w:line="360" w:lineRule="auto"/>
              <w:ind w:left="0" w:leftChars="0" w:right="218" w:rightChars="104" w:firstLine="420" w:firstLineChars="200"/>
              <w:jc w:val="both"/>
              <w:rPr>
                <w:rFonts w:hint="eastAsia" w:ascii="宋体" w:hAnsi="宋体" w:eastAsia="宋体" w:cs="宋体"/>
                <w:strike w:val="0"/>
                <w:color w:val="auto"/>
                <w:kern w:val="0"/>
                <w:szCs w:val="21"/>
                <w:highlight w:val="none"/>
                <w:lang w:val="zh-CN"/>
              </w:rPr>
            </w:pPr>
            <w:r>
              <w:rPr>
                <w:rFonts w:hint="eastAsia" w:ascii="宋体" w:hAnsi="宋体" w:eastAsia="宋体" w:cs="宋体"/>
                <w:strike w:val="0"/>
                <w:color w:val="auto"/>
                <w:kern w:val="0"/>
                <w:szCs w:val="21"/>
                <w:highlight w:val="none"/>
                <w:lang w:val="zh-CN"/>
              </w:rPr>
              <w:t>3.</w:t>
            </w:r>
            <w:r>
              <w:rPr>
                <w:rFonts w:hint="eastAsia" w:ascii="宋体" w:hAnsi="宋体" w:cs="宋体"/>
                <w:strike w:val="0"/>
                <w:color w:val="auto"/>
                <w:kern w:val="0"/>
                <w:szCs w:val="21"/>
                <w:highlight w:val="none"/>
                <w:lang w:val="en-US" w:eastAsia="zh-CN"/>
              </w:rPr>
              <w:t>5</w:t>
            </w:r>
            <w:r>
              <w:rPr>
                <w:rFonts w:hint="eastAsia" w:ascii="宋体" w:hAnsi="宋体" w:eastAsia="宋体" w:cs="宋体"/>
                <w:strike w:val="0"/>
                <w:color w:val="auto"/>
                <w:kern w:val="0"/>
                <w:szCs w:val="21"/>
                <w:highlight w:val="none"/>
                <w:lang w:val="zh-CN"/>
              </w:rPr>
              <w:t>.3依法必须进行招标的项目，除第一中标候选人或者中标人，其他投标人存在串通投标、弄虚作假、行贿情形且在评标过程中未被发现的，视为对中标结果没有造成实质性影响，招标人可以依法继续开展招标活动。投标人的违法行为由行政监督部门依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969" w:hRule="exact"/>
          <w:jc w:val="center"/>
        </w:trPr>
        <w:tc>
          <w:tcPr>
            <w:tcW w:w="156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numPr>
                <w:ilvl w:val="0"/>
                <w:numId w:val="0"/>
              </w:numPr>
              <w:spacing w:before="0" w:beforeLines="0" w:line="360" w:lineRule="auto"/>
              <w:ind w:left="218" w:leftChars="104" w:right="218" w:rightChars="104"/>
              <w:jc w:val="center"/>
              <w:rPr>
                <w:rFonts w:hint="eastAsia" w:ascii="宋体" w:hAnsi="宋体" w:eastAsia="宋体" w:cs="宋体"/>
                <w:strike w:val="0"/>
                <w:color w:val="auto"/>
                <w:kern w:val="0"/>
                <w:sz w:val="21"/>
                <w:szCs w:val="21"/>
                <w:highlight w:val="none"/>
                <w:lang w:val="zh-CN" w:eastAsia="zh-CN"/>
              </w:rPr>
            </w:pPr>
            <w:r>
              <w:rPr>
                <w:rFonts w:hint="eastAsia" w:ascii="宋体" w:hAnsi="宋体" w:eastAsia="宋体" w:cs="宋体"/>
                <w:strike w:val="0"/>
                <w:color w:val="auto"/>
                <w:kern w:val="0"/>
                <w:sz w:val="21"/>
                <w:szCs w:val="21"/>
                <w:highlight w:val="none"/>
                <w:lang w:val="zh-CN"/>
              </w:rPr>
              <w:t>3.</w:t>
            </w:r>
            <w:r>
              <w:rPr>
                <w:rFonts w:hint="eastAsia" w:ascii="宋体" w:hAnsi="宋体" w:cs="宋体"/>
                <w:strike w:val="0"/>
                <w:color w:val="auto"/>
                <w:kern w:val="0"/>
                <w:sz w:val="21"/>
                <w:szCs w:val="21"/>
                <w:highlight w:val="none"/>
                <w:lang w:val="en-US" w:eastAsia="zh-CN"/>
              </w:rPr>
              <w:t>8</w:t>
            </w:r>
          </w:p>
        </w:tc>
        <w:tc>
          <w:tcPr>
            <w:tcW w:w="7660" w:type="dxa"/>
            <w:tcBorders>
              <w:top w:val="single" w:color="auto" w:sz="4" w:space="0"/>
              <w:left w:val="single" w:color="auto" w:sz="4" w:space="0"/>
              <w:bottom w:val="single" w:color="auto" w:sz="4" w:space="0"/>
              <w:right w:val="single" w:color="auto" w:sz="4" w:space="0"/>
            </w:tcBorders>
            <w:shd w:val="clear" w:color="auto" w:fill="FFFFFF"/>
            <w:tcMar>
              <w:top w:w="0" w:type="dxa"/>
              <w:left w:w="113" w:type="dxa"/>
              <w:bottom w:w="0" w:type="dxa"/>
              <w:right w:w="113" w:type="dxa"/>
            </w:tcMar>
            <w:vAlign w:val="center"/>
          </w:tcPr>
          <w:p>
            <w:pPr>
              <w:widowControl/>
              <w:numPr>
                <w:ilvl w:val="0"/>
                <w:numId w:val="0"/>
              </w:numPr>
              <w:adjustRightInd/>
              <w:snapToGrid/>
              <w:spacing w:before="0" w:beforeLines="0" w:line="360" w:lineRule="auto"/>
              <w:ind w:left="0" w:leftChars="0" w:right="218" w:rightChars="104" w:firstLine="0" w:firstLineChars="0"/>
              <w:jc w:val="both"/>
              <w:rPr>
                <w:rFonts w:hint="eastAsia" w:ascii="宋体" w:hAnsi="宋体" w:eastAsia="宋体" w:cs="宋体"/>
                <w:bCs w:val="0"/>
                <w:strike w:val="0"/>
                <w:color w:val="auto"/>
                <w:kern w:val="0"/>
                <w:szCs w:val="21"/>
                <w:highlight w:val="none"/>
                <w:lang w:val="zh-CN"/>
              </w:rPr>
            </w:pPr>
            <w:r>
              <w:rPr>
                <w:rFonts w:hint="eastAsia" w:ascii="宋体" w:hAnsi="宋体" w:eastAsia="宋体" w:cs="宋体"/>
                <w:bCs w:val="0"/>
                <w:strike w:val="0"/>
                <w:color w:val="auto"/>
                <w:kern w:val="0"/>
                <w:szCs w:val="21"/>
                <w:highlight w:val="none"/>
                <w:lang w:val="zh-CN"/>
              </w:rPr>
              <w:t>增加3.</w:t>
            </w:r>
            <w:r>
              <w:rPr>
                <w:rFonts w:hint="eastAsia" w:ascii="宋体" w:hAnsi="宋体" w:cs="宋体"/>
                <w:bCs w:val="0"/>
                <w:strike w:val="0"/>
                <w:color w:val="auto"/>
                <w:kern w:val="0"/>
                <w:szCs w:val="21"/>
                <w:highlight w:val="none"/>
                <w:lang w:val="en-US" w:eastAsia="zh-CN"/>
              </w:rPr>
              <w:t>8</w:t>
            </w:r>
            <w:r>
              <w:rPr>
                <w:rFonts w:hint="eastAsia" w:ascii="宋体" w:hAnsi="宋体" w:eastAsia="宋体" w:cs="宋体"/>
                <w:bCs w:val="0"/>
                <w:strike w:val="0"/>
                <w:color w:val="auto"/>
                <w:kern w:val="0"/>
                <w:szCs w:val="21"/>
                <w:highlight w:val="none"/>
                <w:lang w:val="zh-CN"/>
              </w:rPr>
              <w:t>.3</w:t>
            </w:r>
            <w:r>
              <w:rPr>
                <w:rFonts w:hint="default" w:ascii="Times New Roman" w:hAnsi="Times New Roman" w:cs="Times New Roman"/>
                <w:bCs w:val="0"/>
                <w:strike w:val="0"/>
                <w:color w:val="auto"/>
                <w:kern w:val="0"/>
                <w:sz w:val="22"/>
                <w:szCs w:val="22"/>
                <w:highlight w:val="none"/>
                <w:lang w:val="en-US" w:eastAsia="zh-CN"/>
              </w:rPr>
              <w:t>~</w:t>
            </w:r>
            <w:r>
              <w:rPr>
                <w:rFonts w:hint="eastAsia" w:ascii="宋体" w:hAnsi="宋体" w:eastAsia="宋体" w:cs="宋体"/>
                <w:bCs w:val="0"/>
                <w:strike w:val="0"/>
                <w:color w:val="auto"/>
                <w:kern w:val="0"/>
                <w:szCs w:val="21"/>
                <w:highlight w:val="none"/>
                <w:lang w:val="zh-CN"/>
              </w:rPr>
              <w:t>3.</w:t>
            </w:r>
            <w:r>
              <w:rPr>
                <w:rFonts w:hint="eastAsia" w:ascii="宋体" w:hAnsi="宋体" w:cs="宋体"/>
                <w:bCs w:val="0"/>
                <w:strike w:val="0"/>
                <w:color w:val="auto"/>
                <w:kern w:val="0"/>
                <w:szCs w:val="21"/>
                <w:highlight w:val="none"/>
                <w:lang w:val="en-US" w:eastAsia="zh-CN"/>
              </w:rPr>
              <w:t>8</w:t>
            </w:r>
            <w:r>
              <w:rPr>
                <w:rFonts w:hint="eastAsia" w:ascii="宋体" w:hAnsi="宋体" w:eastAsia="宋体" w:cs="宋体"/>
                <w:bCs w:val="0"/>
                <w:strike w:val="0"/>
                <w:color w:val="auto"/>
                <w:kern w:val="0"/>
                <w:szCs w:val="21"/>
                <w:highlight w:val="none"/>
                <w:lang w:val="zh-CN"/>
              </w:rPr>
              <w:t>.6项：</w:t>
            </w:r>
          </w:p>
          <w:p>
            <w:pPr>
              <w:widowControl/>
              <w:numPr>
                <w:ilvl w:val="0"/>
                <w:numId w:val="0"/>
              </w:numPr>
              <w:adjustRightInd/>
              <w:snapToGrid/>
              <w:spacing w:before="0" w:beforeLines="0" w:line="360" w:lineRule="auto"/>
              <w:ind w:left="0" w:leftChars="0" w:right="218" w:rightChars="104" w:firstLine="420" w:firstLineChars="200"/>
              <w:jc w:val="both"/>
              <w:rPr>
                <w:rFonts w:hint="eastAsia" w:ascii="宋体" w:hAnsi="宋体" w:eastAsia="宋体" w:cs="宋体"/>
                <w:bCs w:val="0"/>
                <w:strike w:val="0"/>
                <w:color w:val="auto"/>
                <w:kern w:val="0"/>
                <w:szCs w:val="21"/>
                <w:highlight w:val="none"/>
                <w:lang w:val="zh-CN"/>
              </w:rPr>
            </w:pPr>
            <w:r>
              <w:rPr>
                <w:rFonts w:hint="eastAsia" w:ascii="宋体" w:hAnsi="宋体" w:eastAsia="宋体" w:cs="宋体"/>
                <w:bCs w:val="0"/>
                <w:strike w:val="0"/>
                <w:color w:val="auto"/>
                <w:kern w:val="0"/>
                <w:szCs w:val="21"/>
                <w:highlight w:val="none"/>
                <w:lang w:val="zh-CN"/>
              </w:rPr>
              <w:t>3.</w:t>
            </w:r>
            <w:r>
              <w:rPr>
                <w:rFonts w:hint="eastAsia" w:ascii="宋体" w:hAnsi="宋体" w:cs="宋体"/>
                <w:bCs w:val="0"/>
                <w:strike w:val="0"/>
                <w:color w:val="auto"/>
                <w:kern w:val="0"/>
                <w:szCs w:val="21"/>
                <w:highlight w:val="none"/>
                <w:lang w:val="en-US" w:eastAsia="zh-CN"/>
              </w:rPr>
              <w:t>8</w:t>
            </w:r>
            <w:r>
              <w:rPr>
                <w:rFonts w:hint="eastAsia" w:ascii="宋体" w:hAnsi="宋体" w:eastAsia="宋体" w:cs="宋体"/>
                <w:bCs w:val="0"/>
                <w:strike w:val="0"/>
                <w:color w:val="auto"/>
                <w:kern w:val="0"/>
                <w:szCs w:val="21"/>
                <w:highlight w:val="none"/>
                <w:lang w:val="zh-CN"/>
              </w:rPr>
              <w:t>.3推荐中标候选人方式：按</w:t>
            </w:r>
            <w:r>
              <w:rPr>
                <w:rFonts w:hint="eastAsia" w:ascii="宋体" w:hAnsi="宋体" w:cs="宋体"/>
                <w:bCs w:val="0"/>
                <w:strike w:val="0"/>
                <w:color w:val="auto"/>
                <w:kern w:val="0"/>
                <w:szCs w:val="21"/>
                <w:highlight w:val="none"/>
                <w:lang w:val="en-US" w:eastAsia="zh-CN"/>
              </w:rPr>
              <w:t>BX</w:t>
            </w:r>
            <w:r>
              <w:rPr>
                <w:rFonts w:hint="eastAsia" w:ascii="宋体" w:hAnsi="宋体" w:cs="宋体"/>
                <w:bCs w:val="0"/>
                <w:strike w:val="0"/>
                <w:color w:val="auto"/>
                <w:kern w:val="0"/>
                <w:szCs w:val="21"/>
                <w:highlight w:val="none"/>
                <w:u w:val="single"/>
                <w:lang w:val="en-US" w:eastAsia="zh-CN"/>
              </w:rPr>
              <w:t>3</w:t>
            </w:r>
            <w:r>
              <w:rPr>
                <w:rFonts w:hint="eastAsia" w:ascii="宋体" w:hAnsi="宋体" w:eastAsia="宋体" w:cs="宋体"/>
                <w:bCs w:val="0"/>
                <w:strike w:val="0"/>
                <w:color w:val="auto"/>
                <w:kern w:val="0"/>
                <w:szCs w:val="21"/>
                <w:highlight w:val="none"/>
                <w:lang w:val="zh-CN"/>
              </w:rPr>
              <w:t>标→</w:t>
            </w:r>
            <w:r>
              <w:rPr>
                <w:rFonts w:hint="eastAsia" w:ascii="宋体" w:hAnsi="宋体" w:cs="宋体"/>
                <w:bCs w:val="0"/>
                <w:strike w:val="0"/>
                <w:color w:val="auto"/>
                <w:kern w:val="0"/>
                <w:szCs w:val="21"/>
                <w:highlight w:val="none"/>
                <w:lang w:val="en-US" w:eastAsia="zh-CN"/>
              </w:rPr>
              <w:t>BX</w:t>
            </w:r>
            <w:r>
              <w:rPr>
                <w:rFonts w:hint="eastAsia" w:ascii="宋体" w:hAnsi="宋体" w:cs="宋体"/>
                <w:bCs w:val="0"/>
                <w:strike w:val="0"/>
                <w:color w:val="auto"/>
                <w:kern w:val="0"/>
                <w:szCs w:val="21"/>
                <w:highlight w:val="none"/>
                <w:u w:val="single"/>
                <w:lang w:val="en-US" w:eastAsia="zh-CN"/>
              </w:rPr>
              <w:t>1</w:t>
            </w:r>
            <w:r>
              <w:rPr>
                <w:rFonts w:hint="eastAsia" w:ascii="宋体" w:hAnsi="宋体" w:eastAsia="宋体" w:cs="宋体"/>
                <w:bCs w:val="0"/>
                <w:strike w:val="0"/>
                <w:color w:val="auto"/>
                <w:kern w:val="0"/>
                <w:szCs w:val="21"/>
                <w:highlight w:val="none"/>
                <w:lang w:val="zh-CN"/>
              </w:rPr>
              <w:t>标→</w:t>
            </w:r>
            <w:r>
              <w:rPr>
                <w:rFonts w:hint="eastAsia" w:ascii="宋体" w:hAnsi="宋体" w:cs="宋体"/>
                <w:bCs w:val="0"/>
                <w:strike w:val="0"/>
                <w:color w:val="auto"/>
                <w:kern w:val="0"/>
                <w:szCs w:val="21"/>
                <w:highlight w:val="none"/>
                <w:lang w:val="en-US" w:eastAsia="zh-CN"/>
              </w:rPr>
              <w:t>BX</w:t>
            </w:r>
            <w:r>
              <w:rPr>
                <w:rFonts w:hint="eastAsia" w:ascii="宋体" w:hAnsi="宋体" w:cs="宋体"/>
                <w:bCs w:val="0"/>
                <w:strike w:val="0"/>
                <w:color w:val="auto"/>
                <w:kern w:val="0"/>
                <w:szCs w:val="21"/>
                <w:highlight w:val="none"/>
                <w:u w:val="single"/>
                <w:lang w:val="en-US" w:eastAsia="zh-CN"/>
              </w:rPr>
              <w:t>2</w:t>
            </w:r>
            <w:r>
              <w:rPr>
                <w:rFonts w:hint="eastAsia" w:ascii="宋体" w:hAnsi="宋体" w:eastAsia="宋体" w:cs="宋体"/>
                <w:bCs w:val="0"/>
                <w:strike w:val="0"/>
                <w:color w:val="auto"/>
                <w:kern w:val="0"/>
                <w:szCs w:val="21"/>
                <w:highlight w:val="none"/>
                <w:lang w:val="zh-CN"/>
              </w:rPr>
              <w:t>标顺序依次选定中标候选人，如果投标人在任一标段被推荐为第一中标候选人，该投标人自动失去在本次招标中其他标段的中标候选人资格；如果出现同一投标人在多个合同段都排名第一，按</w:t>
            </w:r>
            <w:r>
              <w:rPr>
                <w:rFonts w:hint="eastAsia" w:ascii="宋体" w:hAnsi="宋体" w:cs="宋体"/>
                <w:bCs w:val="0"/>
                <w:strike w:val="0"/>
                <w:color w:val="auto"/>
                <w:kern w:val="0"/>
                <w:szCs w:val="21"/>
                <w:highlight w:val="none"/>
                <w:lang w:val="en-US" w:eastAsia="zh-CN"/>
              </w:rPr>
              <w:t>BX</w:t>
            </w:r>
            <w:r>
              <w:rPr>
                <w:rFonts w:hint="eastAsia" w:ascii="宋体" w:hAnsi="宋体" w:cs="宋体"/>
                <w:bCs w:val="0"/>
                <w:strike w:val="0"/>
                <w:color w:val="auto"/>
                <w:kern w:val="0"/>
                <w:szCs w:val="21"/>
                <w:highlight w:val="none"/>
                <w:u w:val="single"/>
                <w:lang w:val="en-US" w:eastAsia="zh-CN"/>
              </w:rPr>
              <w:t>3</w:t>
            </w:r>
            <w:r>
              <w:rPr>
                <w:rFonts w:hint="eastAsia" w:ascii="宋体" w:hAnsi="宋体" w:eastAsia="宋体" w:cs="宋体"/>
                <w:bCs w:val="0"/>
                <w:strike w:val="0"/>
                <w:color w:val="auto"/>
                <w:kern w:val="0"/>
                <w:szCs w:val="21"/>
                <w:highlight w:val="none"/>
                <w:lang w:val="zh-CN"/>
              </w:rPr>
              <w:t>标→</w:t>
            </w:r>
            <w:r>
              <w:rPr>
                <w:rFonts w:hint="eastAsia" w:ascii="宋体" w:hAnsi="宋体" w:cs="宋体"/>
                <w:bCs w:val="0"/>
                <w:strike w:val="0"/>
                <w:color w:val="auto"/>
                <w:kern w:val="0"/>
                <w:szCs w:val="21"/>
                <w:highlight w:val="none"/>
                <w:lang w:val="en-US" w:eastAsia="zh-CN"/>
              </w:rPr>
              <w:t>BX</w:t>
            </w:r>
            <w:r>
              <w:rPr>
                <w:rFonts w:hint="eastAsia" w:ascii="宋体" w:hAnsi="宋体" w:cs="宋体"/>
                <w:bCs w:val="0"/>
                <w:strike w:val="0"/>
                <w:color w:val="auto"/>
                <w:kern w:val="0"/>
                <w:szCs w:val="21"/>
                <w:highlight w:val="none"/>
                <w:u w:val="single"/>
                <w:lang w:val="en-US" w:eastAsia="zh-CN"/>
              </w:rPr>
              <w:t>1</w:t>
            </w:r>
            <w:r>
              <w:rPr>
                <w:rFonts w:hint="eastAsia" w:ascii="宋体" w:hAnsi="宋体" w:eastAsia="宋体" w:cs="宋体"/>
                <w:bCs w:val="0"/>
                <w:strike w:val="0"/>
                <w:color w:val="auto"/>
                <w:kern w:val="0"/>
                <w:szCs w:val="21"/>
                <w:highlight w:val="none"/>
                <w:lang w:val="zh-CN"/>
              </w:rPr>
              <w:t>标→</w:t>
            </w:r>
            <w:r>
              <w:rPr>
                <w:rFonts w:hint="eastAsia" w:ascii="宋体" w:hAnsi="宋体" w:cs="宋体"/>
                <w:bCs w:val="0"/>
                <w:strike w:val="0"/>
                <w:color w:val="auto"/>
                <w:kern w:val="0"/>
                <w:szCs w:val="21"/>
                <w:highlight w:val="none"/>
                <w:lang w:val="en-US" w:eastAsia="zh-CN"/>
              </w:rPr>
              <w:t>BX</w:t>
            </w:r>
            <w:r>
              <w:rPr>
                <w:rFonts w:hint="eastAsia" w:ascii="宋体" w:hAnsi="宋体" w:cs="宋体"/>
                <w:bCs w:val="0"/>
                <w:strike w:val="0"/>
                <w:color w:val="auto"/>
                <w:kern w:val="0"/>
                <w:szCs w:val="21"/>
                <w:highlight w:val="none"/>
                <w:u w:val="single"/>
                <w:lang w:val="en-US" w:eastAsia="zh-CN"/>
              </w:rPr>
              <w:t>2</w:t>
            </w:r>
            <w:r>
              <w:rPr>
                <w:rFonts w:hint="eastAsia" w:ascii="宋体" w:hAnsi="宋体" w:eastAsia="宋体" w:cs="宋体"/>
                <w:bCs w:val="0"/>
                <w:strike w:val="0"/>
                <w:color w:val="auto"/>
                <w:kern w:val="0"/>
                <w:szCs w:val="21"/>
                <w:highlight w:val="none"/>
                <w:lang w:val="zh-CN"/>
              </w:rPr>
              <w:t>标确定该投标人为顺序较前的合同段的第一中标候选人，同时失去在其他合同段的中标候选人资格，其他合同段的排名名次高者自动上升为中标候选人，如此类推。</w:t>
            </w:r>
          </w:p>
          <w:p>
            <w:pPr>
              <w:widowControl/>
              <w:numPr>
                <w:ilvl w:val="0"/>
                <w:numId w:val="0"/>
              </w:numPr>
              <w:adjustRightInd/>
              <w:snapToGrid/>
              <w:spacing w:before="0" w:beforeLines="0" w:line="360" w:lineRule="auto"/>
              <w:ind w:left="0" w:leftChars="0" w:right="218" w:rightChars="104" w:firstLine="420" w:firstLineChars="200"/>
              <w:jc w:val="both"/>
              <w:rPr>
                <w:rFonts w:hint="eastAsia" w:ascii="宋体" w:hAnsi="宋体" w:eastAsia="宋体" w:cs="宋体"/>
                <w:bCs w:val="0"/>
                <w:strike w:val="0"/>
                <w:color w:val="auto"/>
                <w:kern w:val="0"/>
                <w:szCs w:val="21"/>
                <w:highlight w:val="none"/>
                <w:lang w:val="zh-CN"/>
              </w:rPr>
            </w:pPr>
            <w:r>
              <w:rPr>
                <w:rFonts w:hint="eastAsia" w:ascii="宋体" w:hAnsi="宋体" w:eastAsia="宋体" w:cs="宋体"/>
                <w:bCs w:val="0"/>
                <w:strike w:val="0"/>
                <w:color w:val="auto"/>
                <w:kern w:val="0"/>
                <w:szCs w:val="21"/>
                <w:highlight w:val="none"/>
                <w:lang w:val="zh-CN"/>
              </w:rPr>
              <w:t>3.</w:t>
            </w:r>
            <w:r>
              <w:rPr>
                <w:rFonts w:hint="eastAsia" w:ascii="宋体" w:hAnsi="宋体" w:cs="宋体"/>
                <w:bCs w:val="0"/>
                <w:strike w:val="0"/>
                <w:color w:val="auto"/>
                <w:kern w:val="0"/>
                <w:szCs w:val="21"/>
                <w:highlight w:val="none"/>
                <w:lang w:val="en-US" w:eastAsia="zh-CN"/>
              </w:rPr>
              <w:t>8</w:t>
            </w:r>
            <w:r>
              <w:rPr>
                <w:rFonts w:hint="eastAsia" w:ascii="宋体" w:hAnsi="宋体" w:eastAsia="宋体" w:cs="宋体"/>
                <w:bCs w:val="0"/>
                <w:strike w:val="0"/>
                <w:color w:val="auto"/>
                <w:kern w:val="0"/>
                <w:szCs w:val="21"/>
                <w:highlight w:val="none"/>
                <w:lang w:val="zh-CN"/>
              </w:rPr>
              <w:t>.4通过第一信封评审的投标人少于3个的，评标委员会可以否决全部投标；未否决全部投标的，评标委员会应当在评标报告中阐明理由，招标人应当按照招标文件规定的程序进行第二信封报价文件开标，但评标委员会在进行报价文件评审时仍有权否决全部投标；</w:t>
            </w:r>
          </w:p>
          <w:p>
            <w:pPr>
              <w:widowControl/>
              <w:numPr>
                <w:ilvl w:val="0"/>
                <w:numId w:val="0"/>
              </w:numPr>
              <w:adjustRightInd/>
              <w:snapToGrid/>
              <w:spacing w:before="0" w:beforeLines="0" w:line="360" w:lineRule="auto"/>
              <w:ind w:left="0" w:leftChars="0" w:right="218" w:rightChars="104" w:firstLine="420" w:firstLineChars="200"/>
              <w:jc w:val="both"/>
              <w:rPr>
                <w:rFonts w:hint="eastAsia" w:ascii="宋体" w:hAnsi="宋体" w:eastAsia="宋体" w:cs="宋体"/>
                <w:bCs w:val="0"/>
                <w:strike w:val="0"/>
                <w:color w:val="auto"/>
                <w:kern w:val="0"/>
                <w:szCs w:val="21"/>
                <w:highlight w:val="none"/>
                <w:lang w:val="zh-CN"/>
              </w:rPr>
            </w:pPr>
            <w:r>
              <w:rPr>
                <w:rFonts w:hint="eastAsia" w:ascii="宋体" w:hAnsi="宋体" w:eastAsia="宋体" w:cs="宋体"/>
                <w:bCs w:val="0"/>
                <w:strike w:val="0"/>
                <w:color w:val="auto"/>
                <w:kern w:val="0"/>
                <w:szCs w:val="21"/>
                <w:highlight w:val="none"/>
                <w:lang w:val="zh-CN"/>
              </w:rPr>
              <w:t>评标委员会未在报价文件评审时否决全部投标的，应当在评标报告中阐明理由并推荐中标候选人。</w:t>
            </w:r>
          </w:p>
          <w:p>
            <w:pPr>
              <w:widowControl/>
              <w:numPr>
                <w:ilvl w:val="0"/>
                <w:numId w:val="0"/>
              </w:numPr>
              <w:adjustRightInd/>
              <w:snapToGrid/>
              <w:spacing w:before="0" w:beforeLines="0" w:line="360" w:lineRule="auto"/>
              <w:ind w:left="0" w:leftChars="0" w:right="218" w:rightChars="104" w:firstLine="420" w:firstLineChars="200"/>
              <w:jc w:val="both"/>
              <w:rPr>
                <w:rFonts w:hint="eastAsia" w:ascii="宋体" w:hAnsi="宋体" w:eastAsia="宋体" w:cs="宋体"/>
                <w:bCs w:val="0"/>
                <w:strike w:val="0"/>
                <w:color w:val="auto"/>
                <w:kern w:val="0"/>
                <w:szCs w:val="21"/>
                <w:highlight w:val="none"/>
                <w:lang w:val="zh-CN"/>
              </w:rPr>
            </w:pPr>
            <w:r>
              <w:rPr>
                <w:rFonts w:hint="eastAsia" w:ascii="宋体" w:hAnsi="宋体" w:eastAsia="宋体" w:cs="宋体"/>
                <w:bCs w:val="0"/>
                <w:strike w:val="0"/>
                <w:color w:val="auto"/>
                <w:kern w:val="0"/>
                <w:szCs w:val="21"/>
                <w:highlight w:val="none"/>
                <w:lang w:val="zh-CN"/>
              </w:rPr>
              <w:t>3.</w:t>
            </w:r>
            <w:r>
              <w:rPr>
                <w:rFonts w:hint="eastAsia" w:ascii="宋体" w:hAnsi="宋体" w:cs="宋体"/>
                <w:bCs w:val="0"/>
                <w:strike w:val="0"/>
                <w:color w:val="auto"/>
                <w:kern w:val="0"/>
                <w:szCs w:val="21"/>
                <w:highlight w:val="none"/>
                <w:lang w:val="en-US" w:eastAsia="zh-CN"/>
              </w:rPr>
              <w:t>8</w:t>
            </w:r>
            <w:r>
              <w:rPr>
                <w:rFonts w:hint="eastAsia" w:ascii="宋体" w:hAnsi="宋体" w:eastAsia="宋体" w:cs="宋体"/>
                <w:bCs w:val="0"/>
                <w:strike w:val="0"/>
                <w:color w:val="auto"/>
                <w:kern w:val="0"/>
                <w:szCs w:val="21"/>
                <w:highlight w:val="none"/>
                <w:lang w:val="zh-CN"/>
              </w:rPr>
              <w:t>.5通过第一信封评审的投标人在3个及以上的，招标人应当按照招标文件规定的程序进行第二信封报价文件开标；在对报价文件进行评审后，有效投标不足3个的，评标委员会可以否决全部投标。未否决全部投标的，评标委员会应当在评标报告中阐明理由并推荐中标候选人。</w:t>
            </w:r>
          </w:p>
          <w:p>
            <w:pPr>
              <w:widowControl/>
              <w:numPr>
                <w:ilvl w:val="0"/>
                <w:numId w:val="0"/>
              </w:numPr>
              <w:adjustRightInd/>
              <w:snapToGrid/>
              <w:spacing w:before="0" w:beforeLines="0" w:line="360" w:lineRule="auto"/>
              <w:ind w:left="0" w:leftChars="0" w:right="218" w:rightChars="104" w:firstLine="420" w:firstLineChars="200"/>
              <w:jc w:val="both"/>
              <w:rPr>
                <w:rFonts w:hint="eastAsia" w:ascii="宋体" w:hAnsi="宋体" w:eastAsia="宋体" w:cs="宋体"/>
                <w:strike w:val="0"/>
                <w:color w:val="auto"/>
                <w:kern w:val="0"/>
                <w:szCs w:val="21"/>
                <w:highlight w:val="none"/>
                <w:lang w:val="zh-CN"/>
              </w:rPr>
            </w:pPr>
            <w:r>
              <w:rPr>
                <w:rFonts w:hint="eastAsia" w:ascii="宋体" w:hAnsi="宋体" w:eastAsia="宋体" w:cs="宋体"/>
                <w:bCs w:val="0"/>
                <w:strike w:val="0"/>
                <w:color w:val="auto"/>
                <w:kern w:val="0"/>
                <w:szCs w:val="21"/>
                <w:highlight w:val="none"/>
                <w:lang w:val="zh-CN"/>
              </w:rPr>
              <w:t>3.</w:t>
            </w:r>
            <w:r>
              <w:rPr>
                <w:rFonts w:hint="eastAsia" w:ascii="宋体" w:hAnsi="宋体" w:cs="宋体"/>
                <w:bCs w:val="0"/>
                <w:strike w:val="0"/>
                <w:color w:val="auto"/>
                <w:kern w:val="0"/>
                <w:szCs w:val="21"/>
                <w:highlight w:val="none"/>
                <w:lang w:val="en-US" w:eastAsia="zh-CN"/>
              </w:rPr>
              <w:t>8</w:t>
            </w:r>
            <w:r>
              <w:rPr>
                <w:rFonts w:hint="eastAsia" w:ascii="宋体" w:hAnsi="宋体" w:eastAsia="宋体" w:cs="宋体"/>
                <w:bCs w:val="0"/>
                <w:strike w:val="0"/>
                <w:color w:val="auto"/>
                <w:kern w:val="0"/>
                <w:szCs w:val="21"/>
                <w:highlight w:val="none"/>
                <w:lang w:val="zh-CN"/>
              </w:rPr>
              <w:t>.6如果发生无法确定推荐中标候选人的其它意外情况，评标委员会可建议招标人重新招标。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50" w:hRule="exact"/>
          <w:jc w:val="center"/>
        </w:trPr>
        <w:tc>
          <w:tcPr>
            <w:tcW w:w="156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numPr>
                <w:ilvl w:val="0"/>
                <w:numId w:val="0"/>
              </w:numPr>
              <w:spacing w:before="0" w:beforeLines="0" w:line="360" w:lineRule="auto"/>
              <w:ind w:left="218" w:leftChars="104" w:right="218" w:rightChars="104"/>
              <w:jc w:val="center"/>
              <w:rPr>
                <w:rFonts w:hint="eastAsia" w:ascii="宋体" w:hAnsi="宋体" w:eastAsia="宋体" w:cs="宋体"/>
                <w:strike w:val="0"/>
                <w:color w:val="auto"/>
                <w:kern w:val="0"/>
                <w:sz w:val="21"/>
                <w:szCs w:val="21"/>
                <w:highlight w:val="none"/>
                <w:lang w:val="zh-CN" w:eastAsia="zh-CN"/>
              </w:rPr>
            </w:pPr>
            <w:r>
              <w:rPr>
                <w:rFonts w:hint="eastAsia" w:ascii="宋体" w:hAnsi="宋体" w:eastAsia="宋体" w:cs="宋体"/>
                <w:strike w:val="0"/>
                <w:color w:val="auto"/>
                <w:kern w:val="0"/>
                <w:sz w:val="21"/>
                <w:szCs w:val="21"/>
                <w:highlight w:val="none"/>
                <w:lang w:val="zh-CN" w:eastAsia="zh-CN"/>
              </w:rPr>
              <w:t>4</w:t>
            </w:r>
          </w:p>
        </w:tc>
        <w:tc>
          <w:tcPr>
            <w:tcW w:w="7660" w:type="dxa"/>
            <w:tcBorders>
              <w:top w:val="single" w:color="auto" w:sz="4" w:space="0"/>
              <w:left w:val="single" w:color="auto" w:sz="4" w:space="0"/>
              <w:bottom w:val="single" w:color="auto" w:sz="4" w:space="0"/>
              <w:right w:val="single" w:color="auto" w:sz="4" w:space="0"/>
            </w:tcBorders>
            <w:shd w:val="clear" w:color="auto" w:fill="FFFFFF"/>
            <w:tcMar>
              <w:top w:w="0" w:type="dxa"/>
              <w:left w:w="113" w:type="dxa"/>
              <w:bottom w:w="0" w:type="dxa"/>
              <w:right w:w="113" w:type="dxa"/>
            </w:tcMar>
            <w:vAlign w:val="center"/>
          </w:tcPr>
          <w:p>
            <w:pPr>
              <w:keepNext w:val="0"/>
              <w:keepLines w:val="0"/>
              <w:pageBreakBefore w:val="0"/>
              <w:widowControl/>
              <w:numPr>
                <w:ilvl w:val="-1"/>
                <w:numId w:val="0"/>
              </w:numPr>
              <w:kinsoku/>
              <w:wordWrap/>
              <w:overflowPunct/>
              <w:topLinePunct w:val="0"/>
              <w:autoSpaceDE/>
              <w:autoSpaceDN/>
              <w:bidi w:val="0"/>
              <w:adjustRightInd/>
              <w:snapToGrid/>
              <w:spacing w:before="0" w:beforeLines="0" w:line="360" w:lineRule="auto"/>
              <w:ind w:left="0" w:leftChars="0" w:right="0" w:rightChars="0" w:firstLine="420" w:firstLineChars="200"/>
              <w:jc w:val="both"/>
              <w:textAlignment w:val="auto"/>
              <w:rPr>
                <w:rFonts w:hint="eastAsia" w:ascii="宋体" w:hAnsi="宋体" w:eastAsia="宋体" w:cs="宋体"/>
                <w:strike w:val="0"/>
                <w:color w:val="auto"/>
                <w:kern w:val="0"/>
                <w:szCs w:val="21"/>
                <w:highlight w:val="none"/>
                <w:lang w:val="zh-CN"/>
              </w:rPr>
            </w:pPr>
            <w:r>
              <w:rPr>
                <w:rFonts w:hint="eastAsia" w:ascii="宋体" w:hAnsi="宋体" w:eastAsia="宋体" w:cs="宋体"/>
                <w:strike w:val="0"/>
                <w:color w:val="auto"/>
                <w:kern w:val="0"/>
                <w:szCs w:val="21"/>
                <w:highlight w:val="none"/>
                <w:lang w:val="zh-CN"/>
              </w:rPr>
              <w:t>集中载明否决投标所有情形如下：</w:t>
            </w:r>
          </w:p>
          <w:p>
            <w:pPr>
              <w:keepNext w:val="0"/>
              <w:keepLines w:val="0"/>
              <w:pageBreakBefore w:val="0"/>
              <w:widowControl/>
              <w:numPr>
                <w:ilvl w:val="-1"/>
                <w:numId w:val="0"/>
              </w:numPr>
              <w:kinsoku/>
              <w:wordWrap/>
              <w:overflowPunct/>
              <w:topLinePunct w:val="0"/>
              <w:autoSpaceDE/>
              <w:autoSpaceDN/>
              <w:bidi w:val="0"/>
              <w:adjustRightInd/>
              <w:snapToGrid/>
              <w:spacing w:before="0" w:beforeLines="0" w:line="360" w:lineRule="auto"/>
              <w:ind w:left="0" w:leftChars="0" w:right="0" w:rightChars="0" w:firstLine="420" w:firstLineChars="200"/>
              <w:jc w:val="both"/>
              <w:textAlignment w:val="auto"/>
              <w:rPr>
                <w:rFonts w:hint="eastAsia" w:ascii="宋体" w:hAnsi="宋体" w:eastAsia="宋体" w:cs="宋体"/>
                <w:strike w:val="0"/>
                <w:color w:val="auto"/>
                <w:kern w:val="0"/>
                <w:szCs w:val="21"/>
                <w:highlight w:val="none"/>
                <w:lang w:val="zh-CN"/>
              </w:rPr>
            </w:pPr>
            <w:r>
              <w:rPr>
                <w:rFonts w:hint="eastAsia" w:ascii="宋体" w:hAnsi="宋体" w:eastAsia="宋体" w:cs="宋体"/>
                <w:strike w:val="0"/>
                <w:color w:val="auto"/>
                <w:kern w:val="0"/>
                <w:szCs w:val="21"/>
                <w:highlight w:val="none"/>
                <w:lang w:val="zh-CN"/>
              </w:rPr>
              <w:t>4.1招标公告3.3、3.4</w:t>
            </w:r>
            <w:r>
              <w:rPr>
                <w:rFonts w:hint="eastAsia" w:ascii="宋体" w:hAnsi="宋体" w:cs="宋体"/>
                <w:strike w:val="0"/>
                <w:color w:val="auto"/>
                <w:kern w:val="0"/>
                <w:szCs w:val="21"/>
                <w:highlight w:val="none"/>
                <w:lang w:val="zh-CN"/>
              </w:rPr>
              <w:t>、</w:t>
            </w:r>
            <w:r>
              <w:rPr>
                <w:rFonts w:hint="eastAsia" w:ascii="宋体" w:hAnsi="宋体" w:cs="宋体"/>
                <w:strike w:val="0"/>
                <w:color w:val="auto"/>
                <w:kern w:val="0"/>
                <w:szCs w:val="21"/>
                <w:highlight w:val="none"/>
                <w:lang w:val="en-US" w:eastAsia="zh-CN"/>
              </w:rPr>
              <w:t>3.5</w:t>
            </w:r>
            <w:r>
              <w:rPr>
                <w:rFonts w:hint="eastAsia" w:ascii="宋体" w:hAnsi="宋体" w:eastAsia="宋体" w:cs="宋体"/>
                <w:strike w:val="0"/>
                <w:color w:val="auto"/>
                <w:kern w:val="0"/>
                <w:szCs w:val="21"/>
                <w:highlight w:val="none"/>
                <w:lang w:val="zh-CN"/>
              </w:rPr>
              <w:t>款；</w:t>
            </w:r>
          </w:p>
          <w:p>
            <w:pPr>
              <w:keepNext w:val="0"/>
              <w:keepLines w:val="0"/>
              <w:pageBreakBefore w:val="0"/>
              <w:widowControl/>
              <w:numPr>
                <w:ilvl w:val="-1"/>
                <w:numId w:val="0"/>
              </w:numPr>
              <w:kinsoku/>
              <w:wordWrap/>
              <w:overflowPunct/>
              <w:topLinePunct w:val="0"/>
              <w:autoSpaceDE/>
              <w:autoSpaceDN/>
              <w:bidi w:val="0"/>
              <w:adjustRightInd/>
              <w:snapToGrid/>
              <w:spacing w:before="0" w:beforeLines="0" w:line="360" w:lineRule="auto"/>
              <w:ind w:left="0" w:leftChars="0" w:right="0" w:rightChars="0" w:firstLine="420" w:firstLineChars="200"/>
              <w:jc w:val="both"/>
              <w:textAlignment w:val="auto"/>
              <w:rPr>
                <w:rFonts w:hint="eastAsia" w:ascii="宋体" w:hAnsi="宋体" w:eastAsia="宋体" w:cs="宋体"/>
                <w:strike w:val="0"/>
                <w:color w:val="auto"/>
                <w:kern w:val="0"/>
                <w:szCs w:val="21"/>
                <w:highlight w:val="none"/>
                <w:lang w:val="zh-CN"/>
              </w:rPr>
            </w:pPr>
            <w:r>
              <w:rPr>
                <w:rFonts w:hint="eastAsia" w:ascii="宋体" w:hAnsi="宋体" w:eastAsia="宋体" w:cs="宋体"/>
                <w:strike w:val="0"/>
                <w:color w:val="auto"/>
                <w:kern w:val="0"/>
                <w:szCs w:val="21"/>
                <w:highlight w:val="none"/>
                <w:lang w:val="zh-CN"/>
              </w:rPr>
              <w:t>4.2投标人须知</w:t>
            </w:r>
            <w:r>
              <w:rPr>
                <w:rFonts w:hint="eastAsia" w:ascii="宋体" w:hAnsi="宋体" w:eastAsia="宋体" w:cs="宋体"/>
                <w:strike w:val="0"/>
                <w:color w:val="auto"/>
                <w:kern w:val="0"/>
                <w:szCs w:val="21"/>
                <w:highlight w:val="none"/>
                <w:lang w:val="en-US" w:eastAsia="zh-CN"/>
              </w:rPr>
              <w:t>1.8.2、</w:t>
            </w:r>
            <w:r>
              <w:rPr>
                <w:rFonts w:hint="eastAsia" w:ascii="宋体" w:hAnsi="宋体" w:cs="宋体"/>
                <w:strike w:val="0"/>
                <w:color w:val="auto"/>
                <w:kern w:val="0"/>
                <w:szCs w:val="21"/>
                <w:highlight w:val="none"/>
                <w:lang w:val="en-US" w:eastAsia="zh-CN"/>
              </w:rPr>
              <w:t>7.2、10.1、</w:t>
            </w:r>
            <w:r>
              <w:rPr>
                <w:rFonts w:hint="eastAsia" w:ascii="宋体" w:hAnsi="宋体" w:eastAsia="宋体" w:cs="宋体"/>
                <w:strike w:val="0"/>
                <w:color w:val="auto"/>
                <w:kern w:val="0"/>
                <w:szCs w:val="21"/>
                <w:highlight w:val="none"/>
                <w:lang w:val="en-US" w:eastAsia="zh-CN"/>
              </w:rPr>
              <w:t>11.1、11.3、11.5、12.2、</w:t>
            </w:r>
            <w:r>
              <w:rPr>
                <w:rFonts w:hint="eastAsia" w:ascii="宋体" w:hAnsi="宋体" w:cs="宋体"/>
                <w:strike w:val="0"/>
                <w:color w:val="auto"/>
                <w:kern w:val="0"/>
                <w:szCs w:val="21"/>
                <w:highlight w:val="none"/>
                <w:lang w:val="en-US" w:eastAsia="zh-CN"/>
              </w:rPr>
              <w:t>17、19.8、</w:t>
            </w:r>
            <w:r>
              <w:rPr>
                <w:rFonts w:hint="eastAsia" w:ascii="宋体" w:hAnsi="宋体" w:eastAsia="宋体" w:cs="宋体"/>
                <w:strike w:val="0"/>
                <w:color w:val="auto"/>
                <w:kern w:val="0"/>
                <w:szCs w:val="21"/>
                <w:highlight w:val="none"/>
                <w:lang w:val="en-US" w:eastAsia="zh-CN"/>
              </w:rPr>
              <w:t>33.2</w:t>
            </w:r>
            <w:r>
              <w:rPr>
                <w:rFonts w:hint="eastAsia" w:ascii="宋体" w:hAnsi="宋体" w:eastAsia="宋体" w:cs="宋体"/>
                <w:strike w:val="0"/>
                <w:color w:val="auto"/>
                <w:kern w:val="0"/>
                <w:szCs w:val="21"/>
                <w:highlight w:val="none"/>
                <w:lang w:val="zh-CN"/>
              </w:rPr>
              <w:t>款；</w:t>
            </w:r>
          </w:p>
          <w:p>
            <w:pPr>
              <w:keepNext w:val="0"/>
              <w:keepLines w:val="0"/>
              <w:pageBreakBefore w:val="0"/>
              <w:kinsoku/>
              <w:wordWrap/>
              <w:overflowPunct/>
              <w:topLinePunct w:val="0"/>
              <w:autoSpaceDE/>
              <w:autoSpaceDN/>
              <w:bidi w:val="0"/>
              <w:adjustRightInd/>
              <w:snapToGrid/>
              <w:spacing w:before="0" w:beforeLines="0" w:line="360" w:lineRule="auto"/>
              <w:ind w:firstLine="420" w:firstLineChars="200"/>
              <w:jc w:val="both"/>
              <w:textAlignment w:val="auto"/>
              <w:rPr>
                <w:rFonts w:hint="eastAsia" w:ascii="宋体" w:hAnsi="宋体" w:eastAsia="宋体" w:cs="宋体"/>
                <w:strike w:val="0"/>
                <w:color w:val="auto"/>
                <w:kern w:val="0"/>
                <w:szCs w:val="21"/>
                <w:highlight w:val="none"/>
                <w:lang w:val="zh-CN"/>
              </w:rPr>
            </w:pPr>
            <w:r>
              <w:rPr>
                <w:rFonts w:hint="eastAsia" w:ascii="宋体" w:hAnsi="宋体" w:eastAsia="宋体" w:cs="宋体"/>
                <w:strike w:val="0"/>
                <w:color w:val="auto"/>
                <w:kern w:val="0"/>
                <w:szCs w:val="21"/>
                <w:highlight w:val="none"/>
                <w:lang w:val="zh-CN"/>
              </w:rPr>
              <w:t>4.3评标办法</w:t>
            </w:r>
          </w:p>
          <w:p>
            <w:pPr>
              <w:keepNext w:val="0"/>
              <w:keepLines w:val="0"/>
              <w:pageBreakBefore w:val="0"/>
              <w:widowControl/>
              <w:kinsoku/>
              <w:wordWrap/>
              <w:overflowPunct/>
              <w:topLinePunct w:val="0"/>
              <w:autoSpaceDE/>
              <w:autoSpaceDN/>
              <w:bidi w:val="0"/>
              <w:adjustRightInd/>
              <w:snapToGrid/>
              <w:spacing w:before="0" w:beforeLines="0" w:line="360" w:lineRule="auto"/>
              <w:ind w:left="0" w:leftChars="0" w:right="0" w:rightChars="0" w:firstLine="420" w:firstLineChars="200"/>
              <w:jc w:val="both"/>
              <w:textAlignment w:val="auto"/>
              <w:rPr>
                <w:rFonts w:hint="default" w:ascii="宋体" w:hAnsi="宋体" w:eastAsia="宋体" w:cs="宋体"/>
                <w:strike w:val="0"/>
                <w:color w:val="auto"/>
                <w:kern w:val="0"/>
                <w:szCs w:val="21"/>
                <w:highlight w:val="none"/>
                <w:lang w:val="en-US"/>
              </w:rPr>
            </w:pPr>
            <w:r>
              <w:rPr>
                <w:rFonts w:hint="eastAsia" w:ascii="宋体" w:hAnsi="宋体" w:eastAsia="宋体" w:cs="宋体"/>
                <w:strike w:val="0"/>
                <w:color w:val="auto"/>
                <w:kern w:val="0"/>
                <w:szCs w:val="21"/>
                <w:highlight w:val="none"/>
                <w:lang w:val="zh-CN"/>
              </w:rPr>
              <w:t>（</w:t>
            </w:r>
            <w:r>
              <w:rPr>
                <w:rFonts w:hint="eastAsia" w:ascii="宋体" w:hAnsi="宋体" w:eastAsia="宋体" w:cs="宋体"/>
                <w:strike w:val="0"/>
                <w:color w:val="auto"/>
                <w:kern w:val="0"/>
                <w:szCs w:val="21"/>
                <w:highlight w:val="none"/>
                <w:lang w:val="zh-CN" w:eastAsia="zh-CN"/>
              </w:rPr>
              <w:t>1</w:t>
            </w:r>
            <w:r>
              <w:rPr>
                <w:rFonts w:hint="eastAsia" w:ascii="宋体" w:hAnsi="宋体" w:eastAsia="宋体" w:cs="宋体"/>
                <w:strike w:val="0"/>
                <w:color w:val="auto"/>
                <w:kern w:val="0"/>
                <w:szCs w:val="21"/>
                <w:highlight w:val="none"/>
                <w:lang w:val="zh-CN"/>
              </w:rPr>
              <w:t>）</w:t>
            </w:r>
            <w:r>
              <w:rPr>
                <w:rFonts w:hint="eastAsia" w:ascii="宋体" w:hAnsi="宋体" w:eastAsia="宋体" w:cs="宋体"/>
                <w:b w:val="0"/>
                <w:bCs w:val="0"/>
                <w:strike w:val="0"/>
                <w:color w:val="auto"/>
                <w:kern w:val="0"/>
                <w:sz w:val="21"/>
                <w:szCs w:val="21"/>
                <w:highlight w:val="none"/>
                <w:lang w:val="zh-CN"/>
              </w:rPr>
              <w:t>评标办法前附表</w:t>
            </w:r>
            <w:r>
              <w:rPr>
                <w:rFonts w:hint="eastAsia" w:ascii="宋体" w:hAnsi="宋体" w:eastAsia="宋体" w:cs="宋体"/>
                <w:strike w:val="0"/>
                <w:color w:val="auto"/>
                <w:kern w:val="0"/>
                <w:szCs w:val="21"/>
                <w:highlight w:val="none"/>
                <w:lang w:val="zh-CN" w:eastAsia="zh-CN"/>
              </w:rPr>
              <w:t>2.2.2</w:t>
            </w:r>
            <w:r>
              <w:rPr>
                <w:rFonts w:hint="eastAsia" w:ascii="宋体" w:hAnsi="宋体" w:cs="宋体"/>
                <w:strike w:val="0"/>
                <w:color w:val="auto"/>
                <w:kern w:val="0"/>
                <w:szCs w:val="21"/>
                <w:highlight w:val="none"/>
                <w:lang w:val="zh-CN" w:eastAsia="zh-CN"/>
              </w:rPr>
              <w:t>、</w:t>
            </w:r>
            <w:r>
              <w:rPr>
                <w:rFonts w:hint="eastAsia" w:ascii="宋体" w:hAnsi="宋体" w:eastAsia="宋体" w:cs="宋体"/>
                <w:strike w:val="0"/>
                <w:color w:val="auto"/>
                <w:kern w:val="0"/>
                <w:szCs w:val="21"/>
                <w:highlight w:val="none"/>
                <w:lang w:val="zh-CN"/>
              </w:rPr>
              <w:t>3.</w:t>
            </w:r>
            <w:r>
              <w:rPr>
                <w:rFonts w:hint="eastAsia" w:ascii="宋体" w:hAnsi="宋体" w:cs="宋体"/>
                <w:strike w:val="0"/>
                <w:color w:val="auto"/>
                <w:kern w:val="0"/>
                <w:szCs w:val="21"/>
                <w:highlight w:val="none"/>
                <w:lang w:val="en-US" w:eastAsia="zh-CN"/>
              </w:rPr>
              <w:t>8</w:t>
            </w:r>
            <w:r>
              <w:rPr>
                <w:rFonts w:hint="eastAsia" w:ascii="宋体" w:hAnsi="宋体" w:eastAsia="宋体" w:cs="宋体"/>
                <w:strike w:val="0"/>
                <w:color w:val="auto"/>
                <w:kern w:val="0"/>
                <w:szCs w:val="21"/>
                <w:highlight w:val="none"/>
                <w:lang w:val="zh-CN"/>
              </w:rPr>
              <w:t>.4、3.</w:t>
            </w:r>
            <w:r>
              <w:rPr>
                <w:rFonts w:hint="eastAsia" w:ascii="宋体" w:hAnsi="宋体" w:cs="宋体"/>
                <w:strike w:val="0"/>
                <w:color w:val="auto"/>
                <w:kern w:val="0"/>
                <w:szCs w:val="21"/>
                <w:highlight w:val="none"/>
                <w:lang w:val="en-US" w:eastAsia="zh-CN"/>
              </w:rPr>
              <w:t>8</w:t>
            </w:r>
            <w:r>
              <w:rPr>
                <w:rFonts w:hint="eastAsia" w:ascii="宋体" w:hAnsi="宋体" w:eastAsia="宋体" w:cs="宋体"/>
                <w:strike w:val="0"/>
                <w:color w:val="auto"/>
                <w:kern w:val="0"/>
                <w:szCs w:val="21"/>
                <w:highlight w:val="none"/>
                <w:lang w:val="zh-CN"/>
              </w:rPr>
              <w:t>.5</w:t>
            </w:r>
            <w:r>
              <w:rPr>
                <w:rFonts w:hint="eastAsia" w:ascii="宋体" w:hAnsi="宋体" w:cs="宋体"/>
                <w:strike w:val="0"/>
                <w:color w:val="auto"/>
                <w:kern w:val="0"/>
                <w:szCs w:val="21"/>
                <w:highlight w:val="none"/>
                <w:lang w:val="en-US" w:eastAsia="zh-CN"/>
              </w:rPr>
              <w:t>款；</w:t>
            </w:r>
          </w:p>
          <w:p>
            <w:pPr>
              <w:keepNext w:val="0"/>
              <w:keepLines w:val="0"/>
              <w:pageBreakBefore w:val="0"/>
              <w:kinsoku/>
              <w:wordWrap/>
              <w:overflowPunct/>
              <w:topLinePunct w:val="0"/>
              <w:autoSpaceDE/>
              <w:autoSpaceDN/>
              <w:bidi w:val="0"/>
              <w:adjustRightInd/>
              <w:snapToGrid/>
              <w:spacing w:before="0" w:beforeLines="0" w:line="360" w:lineRule="auto"/>
              <w:ind w:firstLine="420" w:firstLineChars="200"/>
              <w:jc w:val="both"/>
              <w:textAlignment w:val="auto"/>
              <w:rPr>
                <w:rFonts w:hint="eastAsia" w:ascii="宋体" w:hAnsi="宋体" w:eastAsia="宋体" w:cs="宋体"/>
                <w:strike w:val="0"/>
                <w:color w:val="auto"/>
                <w:kern w:val="0"/>
                <w:szCs w:val="21"/>
                <w:highlight w:val="none"/>
                <w:lang w:val="zh-CN"/>
              </w:rPr>
            </w:pPr>
            <w:r>
              <w:rPr>
                <w:rFonts w:hint="eastAsia" w:ascii="宋体" w:hAnsi="宋体" w:eastAsia="宋体" w:cs="宋体"/>
                <w:strike w:val="0"/>
                <w:color w:val="auto"/>
                <w:kern w:val="0"/>
                <w:szCs w:val="21"/>
                <w:highlight w:val="none"/>
                <w:lang w:val="zh-CN"/>
              </w:rPr>
              <w:t>（</w:t>
            </w:r>
            <w:r>
              <w:rPr>
                <w:rFonts w:hint="eastAsia" w:ascii="宋体" w:hAnsi="宋体" w:eastAsia="宋体" w:cs="宋体"/>
                <w:strike w:val="0"/>
                <w:color w:val="auto"/>
                <w:kern w:val="0"/>
                <w:szCs w:val="21"/>
                <w:highlight w:val="none"/>
                <w:lang w:val="en-US" w:eastAsia="zh-CN"/>
              </w:rPr>
              <w:t>2</w:t>
            </w:r>
            <w:r>
              <w:rPr>
                <w:rFonts w:hint="eastAsia" w:ascii="宋体" w:hAnsi="宋体" w:eastAsia="宋体" w:cs="宋体"/>
                <w:strike w:val="0"/>
                <w:color w:val="auto"/>
                <w:kern w:val="0"/>
                <w:szCs w:val="21"/>
                <w:highlight w:val="none"/>
                <w:lang w:val="zh-CN"/>
              </w:rPr>
              <w:t>）</w:t>
            </w:r>
            <w:r>
              <w:rPr>
                <w:rFonts w:hint="eastAsia" w:ascii="宋体" w:hAnsi="宋体" w:cs="宋体"/>
                <w:strike w:val="0"/>
                <w:color w:val="auto"/>
                <w:kern w:val="0"/>
                <w:szCs w:val="21"/>
                <w:highlight w:val="none"/>
                <w:lang w:val="en-US" w:eastAsia="zh-CN"/>
              </w:rPr>
              <w:t>评标办法正文</w:t>
            </w:r>
            <w:r>
              <w:rPr>
                <w:rFonts w:hint="eastAsia" w:ascii="宋体" w:hAnsi="宋体" w:eastAsia="宋体" w:cs="宋体"/>
                <w:strike w:val="0"/>
                <w:color w:val="auto"/>
                <w:kern w:val="0"/>
                <w:szCs w:val="21"/>
                <w:highlight w:val="none"/>
                <w:lang w:val="zh-CN"/>
              </w:rPr>
              <w:t>3.1.1、</w:t>
            </w:r>
            <w:r>
              <w:rPr>
                <w:rFonts w:hint="eastAsia" w:ascii="宋体" w:hAnsi="宋体" w:cs="宋体"/>
                <w:strike w:val="0"/>
                <w:color w:val="auto"/>
                <w:kern w:val="0"/>
                <w:szCs w:val="21"/>
                <w:highlight w:val="none"/>
                <w:lang w:val="en-US" w:eastAsia="zh-CN"/>
              </w:rPr>
              <w:t>3.1.2、</w:t>
            </w:r>
            <w:r>
              <w:rPr>
                <w:rFonts w:hint="eastAsia" w:ascii="宋体" w:hAnsi="宋体" w:eastAsia="宋体" w:cs="宋体"/>
                <w:strike w:val="0"/>
                <w:color w:val="auto"/>
                <w:kern w:val="0"/>
                <w:szCs w:val="21"/>
                <w:highlight w:val="none"/>
                <w:lang w:val="zh-CN"/>
              </w:rPr>
              <w:t>3.</w:t>
            </w:r>
            <w:r>
              <w:rPr>
                <w:rFonts w:hint="eastAsia" w:ascii="宋体" w:hAnsi="宋体" w:cs="宋体"/>
                <w:strike w:val="0"/>
                <w:color w:val="auto"/>
                <w:kern w:val="0"/>
                <w:szCs w:val="21"/>
                <w:highlight w:val="none"/>
                <w:lang w:val="en-US" w:eastAsia="zh-CN"/>
              </w:rPr>
              <w:t>3</w:t>
            </w:r>
            <w:r>
              <w:rPr>
                <w:rFonts w:hint="eastAsia" w:ascii="宋体" w:hAnsi="宋体" w:eastAsia="宋体" w:cs="宋体"/>
                <w:strike w:val="0"/>
                <w:color w:val="auto"/>
                <w:kern w:val="0"/>
                <w:szCs w:val="21"/>
                <w:highlight w:val="none"/>
                <w:lang w:val="zh-CN"/>
              </w:rPr>
              <w:t>.1、3.</w:t>
            </w:r>
            <w:r>
              <w:rPr>
                <w:rFonts w:hint="eastAsia" w:ascii="宋体" w:hAnsi="宋体" w:cs="宋体"/>
                <w:strike w:val="0"/>
                <w:color w:val="auto"/>
                <w:kern w:val="0"/>
                <w:szCs w:val="21"/>
                <w:highlight w:val="none"/>
                <w:lang w:val="en-US" w:eastAsia="zh-CN"/>
              </w:rPr>
              <w:t>3</w:t>
            </w:r>
            <w:r>
              <w:rPr>
                <w:rFonts w:hint="eastAsia" w:ascii="宋体" w:hAnsi="宋体" w:eastAsia="宋体" w:cs="宋体"/>
                <w:strike w:val="0"/>
                <w:color w:val="auto"/>
                <w:kern w:val="0"/>
                <w:szCs w:val="21"/>
                <w:highlight w:val="none"/>
                <w:lang w:val="zh-CN"/>
              </w:rPr>
              <w:t>.2、3.</w:t>
            </w:r>
            <w:r>
              <w:rPr>
                <w:rFonts w:hint="eastAsia" w:ascii="宋体" w:hAnsi="宋体" w:cs="宋体"/>
                <w:strike w:val="0"/>
                <w:color w:val="auto"/>
                <w:kern w:val="0"/>
                <w:szCs w:val="21"/>
                <w:highlight w:val="none"/>
                <w:lang w:val="en-US" w:eastAsia="zh-CN"/>
              </w:rPr>
              <w:t>3</w:t>
            </w:r>
            <w:r>
              <w:rPr>
                <w:rFonts w:hint="eastAsia" w:ascii="宋体" w:hAnsi="宋体" w:eastAsia="宋体" w:cs="宋体"/>
                <w:strike w:val="0"/>
                <w:color w:val="auto"/>
                <w:kern w:val="0"/>
                <w:szCs w:val="21"/>
                <w:highlight w:val="none"/>
                <w:lang w:val="zh-CN"/>
              </w:rPr>
              <w:t>.3、</w:t>
            </w:r>
            <w:r>
              <w:rPr>
                <w:rFonts w:hint="eastAsia" w:ascii="宋体" w:hAnsi="宋体" w:cs="宋体"/>
                <w:strike w:val="0"/>
                <w:color w:val="auto"/>
                <w:kern w:val="0"/>
                <w:szCs w:val="21"/>
                <w:highlight w:val="none"/>
                <w:lang w:val="en-US" w:eastAsia="zh-CN"/>
              </w:rPr>
              <w:t>3.3.4、</w:t>
            </w:r>
            <w:r>
              <w:rPr>
                <w:rFonts w:hint="eastAsia" w:ascii="宋体" w:hAnsi="宋体" w:eastAsia="宋体" w:cs="宋体"/>
                <w:strike w:val="0"/>
                <w:color w:val="auto"/>
                <w:kern w:val="0"/>
                <w:szCs w:val="21"/>
                <w:highlight w:val="none"/>
                <w:lang w:val="zh-CN"/>
              </w:rPr>
              <w:t>3.</w:t>
            </w:r>
            <w:r>
              <w:rPr>
                <w:rFonts w:hint="eastAsia" w:ascii="宋体" w:hAnsi="宋体" w:cs="宋体"/>
                <w:strike w:val="0"/>
                <w:color w:val="auto"/>
                <w:kern w:val="0"/>
                <w:szCs w:val="21"/>
                <w:highlight w:val="none"/>
                <w:lang w:val="en-US" w:eastAsia="zh-CN"/>
              </w:rPr>
              <w:t>4</w:t>
            </w:r>
            <w:r>
              <w:rPr>
                <w:rFonts w:hint="eastAsia" w:ascii="宋体" w:hAnsi="宋体" w:eastAsia="宋体" w:cs="宋体"/>
                <w:strike w:val="0"/>
                <w:color w:val="auto"/>
                <w:kern w:val="0"/>
                <w:szCs w:val="21"/>
                <w:highlight w:val="none"/>
                <w:lang w:val="zh-CN"/>
              </w:rPr>
              <w:t>.3、3.</w:t>
            </w:r>
            <w:r>
              <w:rPr>
                <w:rFonts w:hint="eastAsia" w:ascii="宋体" w:hAnsi="宋体" w:cs="宋体"/>
                <w:strike w:val="0"/>
                <w:color w:val="auto"/>
                <w:kern w:val="0"/>
                <w:szCs w:val="21"/>
                <w:highlight w:val="none"/>
                <w:lang w:val="en-US" w:eastAsia="zh-CN"/>
              </w:rPr>
              <w:t>5</w:t>
            </w:r>
            <w:r>
              <w:rPr>
                <w:rFonts w:hint="eastAsia" w:ascii="宋体" w:hAnsi="宋体" w:eastAsia="宋体" w:cs="宋体"/>
                <w:strike w:val="0"/>
                <w:color w:val="auto"/>
                <w:kern w:val="0"/>
                <w:szCs w:val="21"/>
                <w:highlight w:val="none"/>
                <w:lang w:val="zh-CN"/>
              </w:rPr>
              <w:t>.1、3.</w:t>
            </w:r>
            <w:r>
              <w:rPr>
                <w:rFonts w:hint="eastAsia" w:ascii="宋体" w:hAnsi="宋体" w:cs="宋体"/>
                <w:strike w:val="0"/>
                <w:color w:val="auto"/>
                <w:kern w:val="0"/>
                <w:szCs w:val="21"/>
                <w:highlight w:val="none"/>
                <w:lang w:val="en-US" w:eastAsia="zh-CN"/>
              </w:rPr>
              <w:t>5</w:t>
            </w:r>
            <w:r>
              <w:rPr>
                <w:rFonts w:hint="eastAsia" w:ascii="宋体" w:hAnsi="宋体" w:eastAsia="宋体" w:cs="宋体"/>
                <w:strike w:val="0"/>
                <w:color w:val="auto"/>
                <w:kern w:val="0"/>
                <w:szCs w:val="21"/>
                <w:highlight w:val="none"/>
                <w:lang w:val="zh-CN"/>
              </w:rPr>
              <w:t>.2、3.</w:t>
            </w:r>
            <w:r>
              <w:rPr>
                <w:rFonts w:hint="eastAsia" w:ascii="宋体" w:hAnsi="宋体" w:cs="宋体"/>
                <w:strike w:val="0"/>
                <w:color w:val="auto"/>
                <w:kern w:val="0"/>
                <w:szCs w:val="21"/>
                <w:highlight w:val="none"/>
                <w:lang w:val="en-US" w:eastAsia="zh-CN"/>
              </w:rPr>
              <w:t>6</w:t>
            </w:r>
            <w:r>
              <w:rPr>
                <w:rFonts w:hint="eastAsia" w:ascii="宋体" w:hAnsi="宋体" w:eastAsia="宋体" w:cs="宋体"/>
                <w:strike w:val="0"/>
                <w:color w:val="auto"/>
                <w:kern w:val="0"/>
                <w:szCs w:val="21"/>
                <w:highlight w:val="none"/>
                <w:lang w:val="zh-CN"/>
              </w:rPr>
              <w:t>.1款。</w:t>
            </w:r>
          </w:p>
          <w:p>
            <w:pPr>
              <w:keepNext w:val="0"/>
              <w:keepLines w:val="0"/>
              <w:pageBreakBefore w:val="0"/>
              <w:kinsoku/>
              <w:wordWrap/>
              <w:overflowPunct/>
              <w:topLinePunct w:val="0"/>
              <w:autoSpaceDE/>
              <w:autoSpaceDN/>
              <w:bidi w:val="0"/>
              <w:adjustRightInd/>
              <w:snapToGrid/>
              <w:spacing w:before="0" w:beforeLines="0" w:line="360" w:lineRule="auto"/>
              <w:ind w:firstLine="420" w:firstLineChars="200"/>
              <w:jc w:val="both"/>
              <w:textAlignment w:val="auto"/>
              <w:rPr>
                <w:rFonts w:hint="eastAsia" w:ascii="宋体" w:hAnsi="宋体" w:eastAsia="宋体" w:cs="宋体"/>
                <w:strike w:val="0"/>
                <w:color w:val="auto"/>
                <w:kern w:val="0"/>
                <w:szCs w:val="21"/>
                <w:highlight w:val="none"/>
                <w:lang w:val="zh-CN"/>
              </w:rPr>
            </w:pPr>
            <w:r>
              <w:rPr>
                <w:rFonts w:hint="eastAsia" w:ascii="宋体" w:hAnsi="宋体" w:cs="宋体"/>
                <w:strike w:val="0"/>
                <w:color w:val="auto"/>
                <w:kern w:val="0"/>
                <w:szCs w:val="21"/>
                <w:highlight w:val="none"/>
                <w:lang w:val="en-US" w:eastAsia="zh-CN"/>
              </w:rPr>
              <w:t>4.4</w:t>
            </w:r>
            <w:r>
              <w:rPr>
                <w:rFonts w:hint="eastAsia" w:ascii="宋体" w:hAnsi="宋体" w:eastAsia="宋体" w:cs="宋体"/>
                <w:strike w:val="0"/>
                <w:color w:val="auto"/>
                <w:kern w:val="0"/>
                <w:szCs w:val="21"/>
                <w:highlight w:val="none"/>
                <w:lang w:val="zh-CN"/>
              </w:rPr>
              <w:t>法律、法规及招标文件等规定的其它否决投标的情形。</w:t>
            </w:r>
          </w:p>
        </w:tc>
      </w:tr>
    </w:tbl>
    <w:p>
      <w:pPr>
        <w:keepNext w:val="0"/>
        <w:keepLines w:val="0"/>
        <w:pageBreakBefore w:val="0"/>
        <w:widowControl w:val="0"/>
        <w:kinsoku/>
        <w:wordWrap/>
        <w:overflowPunct/>
        <w:topLinePunct w:val="0"/>
        <w:autoSpaceDE w:val="0"/>
        <w:autoSpaceDN w:val="0"/>
        <w:bidi w:val="0"/>
        <w:adjustRightInd w:val="0"/>
        <w:snapToGrid/>
        <w:spacing w:before="0" w:beforeLines="0" w:line="360" w:lineRule="auto"/>
        <w:jc w:val="center"/>
        <w:textAlignment w:val="auto"/>
        <w:outlineLvl w:val="1"/>
        <w:rPr>
          <w:rFonts w:hint="eastAsia" w:ascii="宋体" w:hAnsi="宋体" w:eastAsia="宋体" w:cs="宋体"/>
          <w:b/>
          <w:strike w:val="0"/>
          <w:color w:val="auto"/>
          <w:sz w:val="21"/>
          <w:szCs w:val="21"/>
          <w:highlight w:val="none"/>
          <w:lang w:val="en-US" w:eastAsia="zh-CN" w:bidi="ar-SA"/>
        </w:rPr>
      </w:pPr>
      <w:r>
        <w:rPr>
          <w:rFonts w:hint="eastAsia" w:ascii="宋体" w:hAnsi="宋体" w:eastAsia="宋体" w:cs="宋体"/>
          <w:b/>
          <w:bCs/>
          <w:strike w:val="0"/>
          <w:color w:val="auto"/>
          <w:sz w:val="28"/>
          <w:szCs w:val="36"/>
          <w:highlight w:val="none"/>
          <w:lang w:val="zh-CN" w:eastAsia="zh-CN" w:bidi="ar-SA"/>
        </w:rPr>
        <w:br w:type="page"/>
      </w:r>
      <w:bookmarkStart w:id="2" w:name="_GoBack"/>
      <w:bookmarkEnd w:id="2"/>
      <w:bookmarkStart w:id="0" w:name="_Toc23318"/>
      <w:bookmarkStart w:id="1" w:name="_Toc10806"/>
      <w:r>
        <w:rPr>
          <w:rFonts w:hint="eastAsia" w:ascii="宋体" w:hAnsi="宋体" w:eastAsia="宋体" w:cs="宋体"/>
          <w:b/>
          <w:bCs/>
          <w:strike w:val="0"/>
          <w:color w:val="auto"/>
          <w:sz w:val="32"/>
          <w:szCs w:val="40"/>
          <w:highlight w:val="none"/>
          <w:lang w:val="zh-CN" w:eastAsia="zh-CN" w:bidi="ar-SA"/>
        </w:rPr>
        <w:t>评标办法</w:t>
      </w:r>
      <w:r>
        <w:rPr>
          <w:rFonts w:hint="eastAsia" w:ascii="宋体" w:hAnsi="宋体" w:eastAsia="宋体" w:cs="宋体"/>
          <w:b/>
          <w:bCs/>
          <w:strike w:val="0"/>
          <w:color w:val="auto"/>
          <w:sz w:val="32"/>
          <w:szCs w:val="40"/>
          <w:highlight w:val="none"/>
          <w:lang w:val="en-US" w:eastAsia="zh-CN" w:bidi="ar-SA"/>
        </w:rPr>
        <w:t>正文</w:t>
      </w:r>
      <w:bookmarkEnd w:id="0"/>
      <w:bookmarkEnd w:id="1"/>
    </w:p>
    <w:p>
      <w:pPr>
        <w:keepNext w:val="0"/>
        <w:keepLines w:val="0"/>
        <w:pageBreakBefore w:val="0"/>
        <w:widowControl w:val="0"/>
        <w:kinsoku/>
        <w:wordWrap/>
        <w:overflowPunct/>
        <w:topLinePunct w:val="0"/>
        <w:autoSpaceDE w:val="0"/>
        <w:autoSpaceDN w:val="0"/>
        <w:bidi w:val="0"/>
        <w:adjustRightInd w:val="0"/>
        <w:snapToGrid/>
        <w:spacing w:before="0" w:beforeLines="0" w:line="360" w:lineRule="auto"/>
        <w:jc w:val="both"/>
        <w:textAlignment w:val="auto"/>
        <w:rPr>
          <w:rFonts w:hint="eastAsia" w:ascii="宋体" w:hAnsi="宋体" w:eastAsia="宋体" w:cs="宋体"/>
          <w:b/>
          <w:strike w:val="0"/>
          <w:color w:val="auto"/>
          <w:sz w:val="28"/>
          <w:szCs w:val="28"/>
          <w:highlight w:val="none"/>
          <w:lang w:val="en-US" w:eastAsia="zh-CN" w:bidi="ar-SA"/>
        </w:rPr>
      </w:pPr>
      <w:r>
        <w:rPr>
          <w:rFonts w:hint="eastAsia" w:ascii="宋体" w:hAnsi="宋体" w:eastAsia="宋体" w:cs="宋体"/>
          <w:b/>
          <w:strike w:val="0"/>
          <w:color w:val="auto"/>
          <w:sz w:val="28"/>
          <w:szCs w:val="28"/>
          <w:highlight w:val="none"/>
          <w:lang w:val="en-US" w:eastAsia="zh-CN" w:bidi="ar-SA"/>
        </w:rPr>
        <w:t>1.评标方法</w:t>
      </w:r>
    </w:p>
    <w:p>
      <w:pPr>
        <w:keepNext w:val="0"/>
        <w:keepLines w:val="0"/>
        <w:pageBreakBefore w:val="0"/>
        <w:widowControl w:val="0"/>
        <w:kinsoku/>
        <w:wordWrap/>
        <w:overflowPunct/>
        <w:topLinePunct w:val="0"/>
        <w:autoSpaceDE w:val="0"/>
        <w:autoSpaceDN w:val="0"/>
        <w:bidi w:val="0"/>
        <w:adjustRightInd w:val="0"/>
        <w:snapToGrid/>
        <w:spacing w:before="0" w:beforeLines="0" w:line="360" w:lineRule="auto"/>
        <w:ind w:firstLine="420" w:firstLineChars="200"/>
        <w:jc w:val="both"/>
        <w:textAlignment w:val="auto"/>
        <w:rPr>
          <w:rFonts w:hint="eastAsia" w:ascii="宋体" w:hAnsi="宋体" w:eastAsia="宋体" w:cs="宋体"/>
          <w:strike w:val="0"/>
          <w:color w:val="auto"/>
          <w:sz w:val="21"/>
          <w:szCs w:val="21"/>
          <w:highlight w:val="none"/>
          <w:lang w:val="en-US" w:eastAsia="zh-CN" w:bidi="ar-SA"/>
        </w:rPr>
      </w:pPr>
      <w:r>
        <w:rPr>
          <w:rFonts w:hint="eastAsia" w:ascii="宋体" w:hAnsi="宋体" w:eastAsia="宋体" w:cs="宋体"/>
          <w:strike w:val="0"/>
          <w:color w:val="auto"/>
          <w:sz w:val="21"/>
          <w:szCs w:val="21"/>
          <w:highlight w:val="none"/>
          <w:lang w:val="en-US" w:eastAsia="zh-CN" w:bidi="ar-SA"/>
        </w:rPr>
        <w:t>本次评标采用</w:t>
      </w:r>
      <w:r>
        <w:rPr>
          <w:rFonts w:hint="eastAsia" w:ascii="宋体" w:hAnsi="宋体" w:cs="宋体"/>
          <w:strike w:val="0"/>
          <w:color w:val="auto"/>
          <w:sz w:val="21"/>
          <w:szCs w:val="21"/>
          <w:highlight w:val="none"/>
          <w:lang w:val="en-US" w:eastAsia="zh-CN" w:bidi="ar-SA"/>
        </w:rPr>
        <w:t>合理低价法</w:t>
      </w:r>
      <w:r>
        <w:rPr>
          <w:rFonts w:hint="eastAsia" w:ascii="宋体" w:hAnsi="宋体" w:eastAsia="宋体" w:cs="宋体"/>
          <w:strike w:val="0"/>
          <w:color w:val="auto"/>
          <w:sz w:val="21"/>
          <w:szCs w:val="21"/>
          <w:highlight w:val="none"/>
          <w:lang w:val="en-US" w:eastAsia="zh-CN" w:bidi="ar-SA"/>
        </w:rPr>
        <w:t>。评标委员会对满足招标文件实质性要求的投标文件，按照本章第2.2款规定的评分标准进行打分，并按得分由高到低顺序推荐中标候选人，或根据招标人授权直接确定中标人，但投标报价低于其成本的除外。综合评分相等时，评标委员会应按照评标办法前附表规定的优先次序推荐中标候选人或确定中标人。</w:t>
      </w:r>
    </w:p>
    <w:p>
      <w:pPr>
        <w:keepNext w:val="0"/>
        <w:keepLines w:val="0"/>
        <w:pageBreakBefore w:val="0"/>
        <w:widowControl w:val="0"/>
        <w:kinsoku/>
        <w:wordWrap/>
        <w:overflowPunct/>
        <w:topLinePunct w:val="0"/>
        <w:autoSpaceDE w:val="0"/>
        <w:autoSpaceDN w:val="0"/>
        <w:bidi w:val="0"/>
        <w:adjustRightInd w:val="0"/>
        <w:snapToGrid/>
        <w:spacing w:before="0" w:beforeLines="0" w:line="360" w:lineRule="auto"/>
        <w:jc w:val="both"/>
        <w:textAlignment w:val="auto"/>
        <w:rPr>
          <w:rFonts w:hint="eastAsia" w:ascii="宋体" w:hAnsi="宋体" w:eastAsia="宋体" w:cs="宋体"/>
          <w:b/>
          <w:strike w:val="0"/>
          <w:color w:val="auto"/>
          <w:sz w:val="28"/>
          <w:szCs w:val="28"/>
          <w:highlight w:val="none"/>
          <w:lang w:val="en-US" w:eastAsia="zh-CN" w:bidi="ar-SA"/>
        </w:rPr>
      </w:pPr>
      <w:r>
        <w:rPr>
          <w:rFonts w:hint="eastAsia" w:ascii="宋体" w:hAnsi="宋体" w:eastAsia="宋体" w:cs="宋体"/>
          <w:b/>
          <w:strike w:val="0"/>
          <w:color w:val="auto"/>
          <w:sz w:val="28"/>
          <w:szCs w:val="28"/>
          <w:highlight w:val="none"/>
          <w:lang w:val="en-US" w:eastAsia="zh-CN" w:bidi="ar-SA"/>
        </w:rPr>
        <w:t>2.评审标准</w:t>
      </w:r>
    </w:p>
    <w:p>
      <w:pPr>
        <w:keepNext w:val="0"/>
        <w:keepLines w:val="0"/>
        <w:pageBreakBefore w:val="0"/>
        <w:widowControl w:val="0"/>
        <w:kinsoku/>
        <w:wordWrap/>
        <w:overflowPunct/>
        <w:topLinePunct w:val="0"/>
        <w:autoSpaceDE w:val="0"/>
        <w:autoSpaceDN w:val="0"/>
        <w:bidi w:val="0"/>
        <w:adjustRightInd w:val="0"/>
        <w:snapToGrid/>
        <w:spacing w:before="0" w:beforeLines="0" w:line="360" w:lineRule="auto"/>
        <w:ind w:firstLine="420" w:firstLineChars="200"/>
        <w:jc w:val="both"/>
        <w:textAlignment w:val="auto"/>
        <w:rPr>
          <w:rFonts w:hint="eastAsia" w:ascii="宋体" w:hAnsi="宋体" w:eastAsia="宋体" w:cs="宋体"/>
          <w:strike w:val="0"/>
          <w:color w:val="auto"/>
          <w:sz w:val="21"/>
          <w:szCs w:val="21"/>
          <w:highlight w:val="none"/>
          <w:lang w:val="en-US" w:eastAsia="zh-CN" w:bidi="ar-SA"/>
        </w:rPr>
      </w:pPr>
      <w:r>
        <w:rPr>
          <w:rFonts w:hint="eastAsia" w:ascii="宋体" w:hAnsi="宋体" w:eastAsia="宋体" w:cs="宋体"/>
          <w:strike w:val="0"/>
          <w:color w:val="auto"/>
          <w:sz w:val="21"/>
          <w:szCs w:val="21"/>
          <w:highlight w:val="none"/>
          <w:lang w:val="en-US" w:eastAsia="zh-CN" w:bidi="ar-SA"/>
        </w:rPr>
        <w:t>2.1初步评审标准</w:t>
      </w:r>
    </w:p>
    <w:p>
      <w:pPr>
        <w:keepNext w:val="0"/>
        <w:keepLines w:val="0"/>
        <w:pageBreakBefore w:val="0"/>
        <w:widowControl w:val="0"/>
        <w:kinsoku/>
        <w:wordWrap/>
        <w:overflowPunct/>
        <w:topLinePunct w:val="0"/>
        <w:autoSpaceDE w:val="0"/>
        <w:autoSpaceDN w:val="0"/>
        <w:bidi w:val="0"/>
        <w:adjustRightInd w:val="0"/>
        <w:snapToGrid/>
        <w:spacing w:before="0" w:beforeLines="0" w:line="360" w:lineRule="auto"/>
        <w:ind w:firstLine="420" w:firstLineChars="200"/>
        <w:jc w:val="both"/>
        <w:textAlignment w:val="auto"/>
        <w:rPr>
          <w:rFonts w:hint="eastAsia" w:ascii="宋体" w:hAnsi="宋体" w:eastAsia="宋体" w:cs="宋体"/>
          <w:strike w:val="0"/>
          <w:color w:val="auto"/>
          <w:sz w:val="21"/>
          <w:szCs w:val="21"/>
          <w:highlight w:val="none"/>
          <w:lang w:val="en-US" w:eastAsia="zh-CN" w:bidi="ar-SA"/>
        </w:rPr>
      </w:pPr>
      <w:r>
        <w:rPr>
          <w:rFonts w:hint="eastAsia" w:ascii="宋体" w:hAnsi="宋体" w:eastAsia="宋体" w:cs="宋体"/>
          <w:strike w:val="0"/>
          <w:color w:val="auto"/>
          <w:sz w:val="21"/>
          <w:szCs w:val="21"/>
          <w:highlight w:val="none"/>
          <w:lang w:val="en-US" w:eastAsia="zh-CN" w:bidi="ar-SA"/>
        </w:rPr>
        <w:t>2.1.1形式评审标准：见评标办法前附表。</w:t>
      </w:r>
    </w:p>
    <w:p>
      <w:pPr>
        <w:keepNext w:val="0"/>
        <w:keepLines w:val="0"/>
        <w:pageBreakBefore w:val="0"/>
        <w:widowControl w:val="0"/>
        <w:kinsoku/>
        <w:wordWrap/>
        <w:overflowPunct/>
        <w:topLinePunct w:val="0"/>
        <w:autoSpaceDE w:val="0"/>
        <w:autoSpaceDN w:val="0"/>
        <w:bidi w:val="0"/>
        <w:adjustRightInd w:val="0"/>
        <w:snapToGrid/>
        <w:spacing w:before="0" w:beforeLines="0" w:line="360" w:lineRule="auto"/>
        <w:ind w:firstLine="420" w:firstLineChars="200"/>
        <w:jc w:val="both"/>
        <w:textAlignment w:val="auto"/>
        <w:rPr>
          <w:rFonts w:hint="eastAsia" w:ascii="宋体" w:hAnsi="宋体" w:eastAsia="宋体" w:cs="宋体"/>
          <w:strike w:val="0"/>
          <w:color w:val="auto"/>
          <w:sz w:val="21"/>
          <w:szCs w:val="21"/>
          <w:highlight w:val="none"/>
          <w:lang w:val="en-US" w:eastAsia="zh-CN" w:bidi="ar-SA"/>
        </w:rPr>
      </w:pPr>
      <w:r>
        <w:rPr>
          <w:rFonts w:hint="eastAsia" w:ascii="宋体" w:hAnsi="宋体" w:eastAsia="宋体" w:cs="宋体"/>
          <w:strike w:val="0"/>
          <w:color w:val="auto"/>
          <w:sz w:val="21"/>
          <w:szCs w:val="21"/>
          <w:highlight w:val="none"/>
          <w:lang w:val="en-US" w:eastAsia="zh-CN" w:bidi="ar-SA"/>
        </w:rPr>
        <w:t>2.1.2资格评审标准：见评标办法前附表。</w:t>
      </w:r>
    </w:p>
    <w:p>
      <w:pPr>
        <w:keepNext w:val="0"/>
        <w:keepLines w:val="0"/>
        <w:pageBreakBefore w:val="0"/>
        <w:widowControl w:val="0"/>
        <w:kinsoku/>
        <w:wordWrap/>
        <w:overflowPunct/>
        <w:topLinePunct w:val="0"/>
        <w:autoSpaceDE w:val="0"/>
        <w:autoSpaceDN w:val="0"/>
        <w:bidi w:val="0"/>
        <w:adjustRightInd w:val="0"/>
        <w:snapToGrid/>
        <w:spacing w:before="0" w:beforeLines="0" w:line="360" w:lineRule="auto"/>
        <w:ind w:firstLine="420" w:firstLineChars="200"/>
        <w:jc w:val="both"/>
        <w:textAlignment w:val="auto"/>
        <w:rPr>
          <w:rFonts w:hint="eastAsia" w:ascii="宋体" w:hAnsi="宋体" w:eastAsia="宋体" w:cs="宋体"/>
          <w:strike w:val="0"/>
          <w:color w:val="auto"/>
          <w:sz w:val="21"/>
          <w:szCs w:val="21"/>
          <w:highlight w:val="none"/>
          <w:lang w:val="en-US" w:eastAsia="zh-CN" w:bidi="ar-SA"/>
        </w:rPr>
      </w:pPr>
      <w:r>
        <w:rPr>
          <w:rFonts w:hint="eastAsia" w:ascii="宋体" w:hAnsi="宋体" w:eastAsia="宋体" w:cs="宋体"/>
          <w:strike w:val="0"/>
          <w:color w:val="auto"/>
          <w:sz w:val="21"/>
          <w:szCs w:val="21"/>
          <w:highlight w:val="none"/>
          <w:lang w:val="en-US" w:eastAsia="zh-CN" w:bidi="ar-SA"/>
        </w:rPr>
        <w:t>2.1.3响应性评审标准：见评标办法前附表。</w:t>
      </w:r>
    </w:p>
    <w:p>
      <w:pPr>
        <w:keepNext w:val="0"/>
        <w:keepLines w:val="0"/>
        <w:pageBreakBefore w:val="0"/>
        <w:widowControl w:val="0"/>
        <w:kinsoku/>
        <w:wordWrap/>
        <w:overflowPunct/>
        <w:topLinePunct w:val="0"/>
        <w:autoSpaceDE w:val="0"/>
        <w:autoSpaceDN w:val="0"/>
        <w:bidi w:val="0"/>
        <w:adjustRightInd w:val="0"/>
        <w:snapToGrid/>
        <w:spacing w:before="0" w:beforeLines="0" w:line="360" w:lineRule="auto"/>
        <w:ind w:firstLine="420" w:firstLineChars="200"/>
        <w:jc w:val="both"/>
        <w:textAlignment w:val="auto"/>
        <w:rPr>
          <w:rFonts w:hint="eastAsia" w:ascii="宋体" w:hAnsi="宋体" w:eastAsia="宋体" w:cs="宋体"/>
          <w:strike w:val="0"/>
          <w:color w:val="auto"/>
          <w:sz w:val="21"/>
          <w:szCs w:val="21"/>
          <w:highlight w:val="none"/>
          <w:lang w:val="en-US" w:eastAsia="zh-CN" w:bidi="ar-SA"/>
        </w:rPr>
      </w:pPr>
      <w:r>
        <w:rPr>
          <w:rFonts w:hint="eastAsia" w:ascii="宋体" w:hAnsi="宋体" w:eastAsia="宋体" w:cs="宋体"/>
          <w:strike w:val="0"/>
          <w:color w:val="auto"/>
          <w:sz w:val="21"/>
          <w:szCs w:val="21"/>
          <w:highlight w:val="none"/>
          <w:lang w:val="en-US" w:eastAsia="zh-CN" w:bidi="ar-SA"/>
        </w:rPr>
        <w:t>2.2分值构成与评分标准</w:t>
      </w:r>
    </w:p>
    <w:p>
      <w:pPr>
        <w:keepNext w:val="0"/>
        <w:keepLines w:val="0"/>
        <w:pageBreakBefore w:val="0"/>
        <w:widowControl w:val="0"/>
        <w:kinsoku/>
        <w:wordWrap/>
        <w:overflowPunct/>
        <w:topLinePunct w:val="0"/>
        <w:autoSpaceDE w:val="0"/>
        <w:autoSpaceDN w:val="0"/>
        <w:bidi w:val="0"/>
        <w:adjustRightInd w:val="0"/>
        <w:snapToGrid/>
        <w:spacing w:before="0" w:beforeLines="0" w:line="360" w:lineRule="auto"/>
        <w:ind w:firstLine="420" w:firstLineChars="200"/>
        <w:jc w:val="both"/>
        <w:textAlignment w:val="auto"/>
        <w:rPr>
          <w:rFonts w:hint="eastAsia" w:ascii="宋体" w:hAnsi="宋体" w:eastAsia="宋体" w:cs="宋体"/>
          <w:strike w:val="0"/>
          <w:color w:val="auto"/>
          <w:sz w:val="21"/>
          <w:szCs w:val="21"/>
          <w:highlight w:val="none"/>
          <w:lang w:val="en-US" w:eastAsia="zh-CN" w:bidi="ar-SA"/>
        </w:rPr>
      </w:pPr>
      <w:r>
        <w:rPr>
          <w:rFonts w:hint="eastAsia" w:ascii="宋体" w:hAnsi="宋体" w:eastAsia="宋体" w:cs="宋体"/>
          <w:strike w:val="0"/>
          <w:color w:val="auto"/>
          <w:sz w:val="21"/>
          <w:szCs w:val="21"/>
          <w:highlight w:val="none"/>
          <w:lang w:val="en-US" w:eastAsia="zh-CN" w:bidi="ar-SA"/>
        </w:rPr>
        <w:t>2.2.1分值构成</w:t>
      </w:r>
    </w:p>
    <w:p>
      <w:pPr>
        <w:keepNext w:val="0"/>
        <w:keepLines w:val="0"/>
        <w:pageBreakBefore w:val="0"/>
        <w:widowControl w:val="0"/>
        <w:kinsoku/>
        <w:wordWrap/>
        <w:overflowPunct/>
        <w:topLinePunct w:val="0"/>
        <w:autoSpaceDE w:val="0"/>
        <w:autoSpaceDN w:val="0"/>
        <w:bidi w:val="0"/>
        <w:adjustRightInd w:val="0"/>
        <w:snapToGrid/>
        <w:spacing w:before="0" w:beforeLines="0" w:line="360" w:lineRule="auto"/>
        <w:ind w:firstLine="420" w:firstLineChars="200"/>
        <w:jc w:val="both"/>
        <w:textAlignment w:val="auto"/>
        <w:rPr>
          <w:rFonts w:hint="eastAsia" w:ascii="宋体" w:hAnsi="宋体" w:eastAsia="宋体" w:cs="宋体"/>
          <w:strike w:val="0"/>
          <w:color w:val="auto"/>
          <w:sz w:val="21"/>
          <w:szCs w:val="21"/>
          <w:highlight w:val="none"/>
          <w:lang w:val="en-US" w:eastAsia="zh-CN" w:bidi="ar-SA"/>
        </w:rPr>
      </w:pPr>
      <w:r>
        <w:rPr>
          <w:rFonts w:hint="eastAsia" w:ascii="宋体" w:hAnsi="宋体" w:eastAsia="宋体" w:cs="宋体"/>
          <w:strike w:val="0"/>
          <w:color w:val="auto"/>
          <w:sz w:val="21"/>
          <w:szCs w:val="21"/>
          <w:highlight w:val="none"/>
          <w:lang w:val="en-US" w:eastAsia="zh-CN" w:bidi="ar-SA"/>
        </w:rPr>
        <w:t>评标价：见评标办法前附表；</w:t>
      </w:r>
    </w:p>
    <w:p>
      <w:pPr>
        <w:keepNext w:val="0"/>
        <w:keepLines w:val="0"/>
        <w:pageBreakBefore w:val="0"/>
        <w:widowControl w:val="0"/>
        <w:kinsoku/>
        <w:wordWrap/>
        <w:overflowPunct/>
        <w:topLinePunct w:val="0"/>
        <w:autoSpaceDE w:val="0"/>
        <w:autoSpaceDN w:val="0"/>
        <w:bidi w:val="0"/>
        <w:adjustRightInd w:val="0"/>
        <w:snapToGrid/>
        <w:spacing w:before="0" w:beforeLines="0" w:line="360" w:lineRule="auto"/>
        <w:ind w:firstLine="420" w:firstLineChars="200"/>
        <w:jc w:val="both"/>
        <w:textAlignment w:val="auto"/>
        <w:rPr>
          <w:rFonts w:hint="eastAsia" w:ascii="宋体" w:hAnsi="宋体" w:eastAsia="宋体" w:cs="宋体"/>
          <w:strike w:val="0"/>
          <w:color w:val="auto"/>
          <w:sz w:val="21"/>
          <w:szCs w:val="21"/>
          <w:highlight w:val="none"/>
          <w:lang w:val="en-US" w:eastAsia="zh-CN" w:bidi="ar-SA"/>
        </w:rPr>
      </w:pPr>
      <w:r>
        <w:rPr>
          <w:rFonts w:hint="eastAsia" w:ascii="宋体" w:hAnsi="宋体" w:eastAsia="宋体" w:cs="宋体"/>
          <w:strike w:val="0"/>
          <w:color w:val="auto"/>
          <w:sz w:val="21"/>
          <w:szCs w:val="21"/>
          <w:highlight w:val="none"/>
          <w:lang w:val="en-US" w:eastAsia="zh-CN" w:bidi="ar-SA"/>
        </w:rPr>
        <w:t>2.2.2评标基准价计算</w:t>
      </w:r>
    </w:p>
    <w:p>
      <w:pPr>
        <w:pStyle w:val="7"/>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strike w:val="0"/>
          <w:color w:val="auto"/>
          <w:sz w:val="21"/>
          <w:szCs w:val="21"/>
          <w:highlight w:val="none"/>
          <w:lang w:val="en-US" w:eastAsia="zh-CN" w:bidi="ar-SA"/>
        </w:rPr>
      </w:pPr>
      <w:r>
        <w:rPr>
          <w:rFonts w:hint="eastAsia" w:ascii="宋体" w:hAnsi="宋体" w:eastAsia="宋体" w:cs="宋体"/>
          <w:strike w:val="0"/>
          <w:color w:val="auto"/>
          <w:sz w:val="21"/>
          <w:szCs w:val="21"/>
          <w:highlight w:val="none"/>
        </w:rPr>
        <w:t>评标</w:t>
      </w:r>
      <w:r>
        <w:rPr>
          <w:rFonts w:hint="eastAsia" w:hAnsi="宋体" w:cs="宋体"/>
          <w:strike w:val="0"/>
          <w:color w:val="auto"/>
          <w:sz w:val="21"/>
          <w:szCs w:val="21"/>
          <w:highlight w:val="none"/>
          <w:lang w:val="en-US" w:eastAsia="zh-CN"/>
        </w:rPr>
        <w:t>基准</w:t>
      </w:r>
      <w:r>
        <w:rPr>
          <w:rFonts w:hint="eastAsia" w:ascii="宋体" w:hAnsi="宋体" w:eastAsia="宋体" w:cs="宋体"/>
          <w:strike w:val="0"/>
          <w:color w:val="auto"/>
          <w:sz w:val="21"/>
          <w:szCs w:val="21"/>
          <w:highlight w:val="none"/>
        </w:rPr>
        <w:t>价计算：见评标办法前附表。</w:t>
      </w:r>
    </w:p>
    <w:p>
      <w:pPr>
        <w:keepNext w:val="0"/>
        <w:keepLines w:val="0"/>
        <w:pageBreakBefore w:val="0"/>
        <w:widowControl w:val="0"/>
        <w:kinsoku/>
        <w:wordWrap/>
        <w:overflowPunct/>
        <w:topLinePunct w:val="0"/>
        <w:autoSpaceDE w:val="0"/>
        <w:autoSpaceDN w:val="0"/>
        <w:bidi w:val="0"/>
        <w:adjustRightInd w:val="0"/>
        <w:snapToGrid/>
        <w:spacing w:before="0" w:beforeLines="0" w:line="360" w:lineRule="auto"/>
        <w:ind w:firstLine="420" w:firstLineChars="200"/>
        <w:jc w:val="both"/>
        <w:textAlignment w:val="auto"/>
        <w:rPr>
          <w:rFonts w:hint="eastAsia" w:ascii="宋体" w:hAnsi="宋体" w:eastAsia="宋体" w:cs="宋体"/>
          <w:strike w:val="0"/>
          <w:color w:val="auto"/>
          <w:sz w:val="21"/>
          <w:szCs w:val="21"/>
          <w:highlight w:val="none"/>
          <w:lang w:val="en-US" w:eastAsia="zh-CN" w:bidi="ar-SA"/>
        </w:rPr>
      </w:pPr>
      <w:r>
        <w:rPr>
          <w:rFonts w:hint="eastAsia" w:ascii="宋体" w:hAnsi="宋体" w:eastAsia="宋体" w:cs="宋体"/>
          <w:strike w:val="0"/>
          <w:color w:val="auto"/>
          <w:sz w:val="21"/>
          <w:szCs w:val="21"/>
          <w:highlight w:val="none"/>
          <w:lang w:val="en-US" w:eastAsia="zh-CN" w:bidi="ar-SA"/>
        </w:rPr>
        <w:t>2.2.3评标价的偏差率计算</w:t>
      </w:r>
    </w:p>
    <w:p>
      <w:pPr>
        <w:keepNext w:val="0"/>
        <w:keepLines w:val="0"/>
        <w:pageBreakBefore w:val="0"/>
        <w:widowControl w:val="0"/>
        <w:kinsoku/>
        <w:wordWrap/>
        <w:overflowPunct/>
        <w:topLinePunct w:val="0"/>
        <w:autoSpaceDE w:val="0"/>
        <w:autoSpaceDN w:val="0"/>
        <w:bidi w:val="0"/>
        <w:adjustRightInd w:val="0"/>
        <w:snapToGrid/>
        <w:spacing w:before="0" w:beforeLines="0" w:line="360" w:lineRule="auto"/>
        <w:ind w:firstLine="420" w:firstLineChars="200"/>
        <w:jc w:val="both"/>
        <w:textAlignment w:val="auto"/>
        <w:rPr>
          <w:rFonts w:hint="eastAsia" w:ascii="宋体" w:hAnsi="宋体" w:eastAsia="宋体" w:cs="宋体"/>
          <w:strike w:val="0"/>
          <w:color w:val="auto"/>
          <w:sz w:val="21"/>
          <w:szCs w:val="21"/>
          <w:highlight w:val="none"/>
          <w:lang w:val="en-US" w:eastAsia="zh-CN" w:bidi="ar-SA"/>
        </w:rPr>
      </w:pPr>
      <w:r>
        <w:rPr>
          <w:rFonts w:hint="eastAsia" w:ascii="宋体" w:hAnsi="宋体" w:eastAsia="宋体" w:cs="宋体"/>
          <w:strike w:val="0"/>
          <w:color w:val="auto"/>
          <w:sz w:val="21"/>
          <w:szCs w:val="21"/>
          <w:highlight w:val="none"/>
          <w:lang w:val="en-US" w:eastAsia="zh-CN" w:bidi="ar-SA"/>
        </w:rPr>
        <w:t>评标价的偏差率计算公式：见评标办法前附表。</w:t>
      </w:r>
    </w:p>
    <w:p>
      <w:pPr>
        <w:keepNext w:val="0"/>
        <w:keepLines w:val="0"/>
        <w:pageBreakBefore w:val="0"/>
        <w:widowControl w:val="0"/>
        <w:kinsoku/>
        <w:wordWrap/>
        <w:overflowPunct/>
        <w:topLinePunct w:val="0"/>
        <w:autoSpaceDE w:val="0"/>
        <w:autoSpaceDN w:val="0"/>
        <w:bidi w:val="0"/>
        <w:adjustRightInd w:val="0"/>
        <w:snapToGrid/>
        <w:spacing w:before="0" w:beforeLines="0" w:line="360" w:lineRule="auto"/>
        <w:ind w:firstLine="420" w:firstLineChars="200"/>
        <w:jc w:val="both"/>
        <w:textAlignment w:val="auto"/>
        <w:rPr>
          <w:rFonts w:hint="eastAsia" w:ascii="宋体" w:hAnsi="宋体" w:eastAsia="宋体" w:cs="宋体"/>
          <w:strike w:val="0"/>
          <w:color w:val="auto"/>
          <w:sz w:val="21"/>
          <w:szCs w:val="21"/>
          <w:highlight w:val="none"/>
          <w:lang w:val="en-US" w:eastAsia="zh-CN" w:bidi="ar-SA"/>
        </w:rPr>
      </w:pPr>
      <w:r>
        <w:rPr>
          <w:rFonts w:hint="eastAsia" w:ascii="宋体" w:hAnsi="宋体" w:eastAsia="宋体" w:cs="宋体"/>
          <w:strike w:val="0"/>
          <w:color w:val="auto"/>
          <w:sz w:val="21"/>
          <w:szCs w:val="21"/>
          <w:highlight w:val="none"/>
          <w:lang w:val="en-US" w:eastAsia="zh-CN" w:bidi="ar-SA"/>
        </w:rPr>
        <w:t>2.2.4评分标准</w:t>
      </w:r>
    </w:p>
    <w:p>
      <w:pPr>
        <w:keepNext w:val="0"/>
        <w:keepLines w:val="0"/>
        <w:pageBreakBefore w:val="0"/>
        <w:widowControl w:val="0"/>
        <w:kinsoku/>
        <w:wordWrap/>
        <w:overflowPunct/>
        <w:topLinePunct w:val="0"/>
        <w:autoSpaceDE w:val="0"/>
        <w:autoSpaceDN w:val="0"/>
        <w:bidi w:val="0"/>
        <w:adjustRightInd w:val="0"/>
        <w:snapToGrid/>
        <w:spacing w:before="0" w:beforeLines="0" w:line="360" w:lineRule="auto"/>
        <w:ind w:firstLine="420" w:firstLineChars="200"/>
        <w:jc w:val="both"/>
        <w:textAlignment w:val="auto"/>
        <w:rPr>
          <w:rFonts w:hint="eastAsia" w:ascii="宋体" w:hAnsi="宋体" w:eastAsia="宋体" w:cs="宋体"/>
          <w:strike w:val="0"/>
          <w:color w:val="auto"/>
          <w:sz w:val="21"/>
          <w:szCs w:val="21"/>
          <w:highlight w:val="none"/>
          <w:lang w:val="en-US" w:eastAsia="zh-CN" w:bidi="ar-SA"/>
        </w:rPr>
      </w:pPr>
      <w:r>
        <w:rPr>
          <w:rFonts w:hint="eastAsia" w:ascii="宋体" w:hAnsi="宋体" w:eastAsia="宋体" w:cs="宋体"/>
          <w:strike w:val="0"/>
          <w:color w:val="auto"/>
          <w:sz w:val="21"/>
          <w:szCs w:val="21"/>
          <w:highlight w:val="none"/>
          <w:lang w:val="en-US" w:eastAsia="zh-CN" w:bidi="ar-SA"/>
        </w:rPr>
        <w:t>评标价评分标准：见评标办法前附表</w:t>
      </w:r>
      <w:r>
        <w:rPr>
          <w:rFonts w:hint="eastAsia" w:ascii="宋体" w:hAnsi="宋体" w:cs="宋体"/>
          <w:strike w:val="0"/>
          <w:color w:val="auto"/>
          <w:sz w:val="21"/>
          <w:szCs w:val="21"/>
          <w:highlight w:val="none"/>
          <w:lang w:val="en-US" w:eastAsia="zh-CN" w:bidi="ar-SA"/>
        </w:rPr>
        <w:t>；</w:t>
      </w:r>
    </w:p>
    <w:p>
      <w:pPr>
        <w:keepNext w:val="0"/>
        <w:keepLines w:val="0"/>
        <w:pageBreakBefore w:val="0"/>
        <w:widowControl w:val="0"/>
        <w:kinsoku/>
        <w:wordWrap/>
        <w:overflowPunct/>
        <w:topLinePunct w:val="0"/>
        <w:autoSpaceDE w:val="0"/>
        <w:autoSpaceDN w:val="0"/>
        <w:bidi w:val="0"/>
        <w:adjustRightInd w:val="0"/>
        <w:snapToGrid/>
        <w:spacing w:before="0" w:beforeLines="0" w:line="360" w:lineRule="auto"/>
        <w:jc w:val="both"/>
        <w:textAlignment w:val="auto"/>
        <w:rPr>
          <w:rFonts w:hint="eastAsia" w:ascii="宋体" w:hAnsi="宋体" w:eastAsia="宋体" w:cs="宋体"/>
          <w:b/>
          <w:strike w:val="0"/>
          <w:color w:val="auto"/>
          <w:sz w:val="28"/>
          <w:szCs w:val="28"/>
          <w:highlight w:val="none"/>
          <w:lang w:val="en-US" w:eastAsia="zh-CN" w:bidi="ar-SA"/>
        </w:rPr>
      </w:pPr>
      <w:r>
        <w:rPr>
          <w:rFonts w:hint="eastAsia" w:ascii="宋体" w:hAnsi="宋体" w:eastAsia="宋体" w:cs="宋体"/>
          <w:b/>
          <w:strike w:val="0"/>
          <w:color w:val="auto"/>
          <w:sz w:val="28"/>
          <w:szCs w:val="28"/>
          <w:highlight w:val="none"/>
          <w:lang w:val="en-US" w:eastAsia="zh-CN" w:bidi="ar-SA"/>
        </w:rPr>
        <w:t>3.评标程序</w:t>
      </w:r>
    </w:p>
    <w:p>
      <w:pPr>
        <w:keepNext w:val="0"/>
        <w:keepLines w:val="0"/>
        <w:pageBreakBefore w:val="0"/>
        <w:widowControl w:val="0"/>
        <w:kinsoku/>
        <w:wordWrap/>
        <w:overflowPunct/>
        <w:topLinePunct w:val="0"/>
        <w:autoSpaceDE w:val="0"/>
        <w:autoSpaceDN w:val="0"/>
        <w:bidi w:val="0"/>
        <w:adjustRightInd w:val="0"/>
        <w:snapToGrid/>
        <w:spacing w:before="0" w:beforeLines="0" w:line="360" w:lineRule="auto"/>
        <w:ind w:firstLine="420" w:firstLineChars="200"/>
        <w:jc w:val="both"/>
        <w:textAlignment w:val="auto"/>
        <w:rPr>
          <w:rFonts w:hint="eastAsia" w:ascii="宋体" w:hAnsi="宋体" w:eastAsia="宋体" w:cs="宋体"/>
          <w:strike w:val="0"/>
          <w:color w:val="auto"/>
          <w:sz w:val="21"/>
          <w:szCs w:val="21"/>
          <w:highlight w:val="none"/>
          <w:lang w:val="en-US" w:eastAsia="zh-CN" w:bidi="ar-SA"/>
        </w:rPr>
      </w:pPr>
      <w:r>
        <w:rPr>
          <w:rFonts w:hint="eastAsia" w:ascii="宋体" w:hAnsi="宋体" w:eastAsia="宋体" w:cs="宋体"/>
          <w:strike w:val="0"/>
          <w:color w:val="auto"/>
          <w:sz w:val="21"/>
          <w:szCs w:val="21"/>
          <w:highlight w:val="none"/>
          <w:lang w:val="en-US" w:eastAsia="zh-CN" w:bidi="ar-SA"/>
        </w:rPr>
        <w:t>3.1第一个信封初步评审</w:t>
      </w:r>
    </w:p>
    <w:p>
      <w:pPr>
        <w:keepNext w:val="0"/>
        <w:keepLines w:val="0"/>
        <w:pageBreakBefore w:val="0"/>
        <w:widowControl w:val="0"/>
        <w:kinsoku/>
        <w:wordWrap/>
        <w:overflowPunct/>
        <w:topLinePunct w:val="0"/>
        <w:autoSpaceDE w:val="0"/>
        <w:autoSpaceDN w:val="0"/>
        <w:bidi w:val="0"/>
        <w:adjustRightInd w:val="0"/>
        <w:snapToGrid/>
        <w:spacing w:before="0" w:beforeLines="0" w:line="360" w:lineRule="auto"/>
        <w:ind w:firstLine="420" w:firstLineChars="200"/>
        <w:jc w:val="both"/>
        <w:textAlignment w:val="auto"/>
        <w:rPr>
          <w:rFonts w:hint="eastAsia" w:ascii="宋体" w:hAnsi="宋体" w:eastAsia="宋体" w:cs="宋体"/>
          <w:strike w:val="0"/>
          <w:color w:val="auto"/>
          <w:sz w:val="21"/>
          <w:szCs w:val="21"/>
          <w:highlight w:val="none"/>
          <w:lang w:val="en-US" w:eastAsia="zh-CN" w:bidi="ar-SA"/>
        </w:rPr>
      </w:pPr>
      <w:r>
        <w:rPr>
          <w:rFonts w:hint="eastAsia" w:ascii="宋体" w:hAnsi="宋体" w:eastAsia="宋体" w:cs="宋体"/>
          <w:strike w:val="0"/>
          <w:color w:val="auto"/>
          <w:sz w:val="21"/>
          <w:szCs w:val="21"/>
          <w:highlight w:val="none"/>
          <w:lang w:val="en-US" w:eastAsia="zh-CN" w:bidi="ar-SA"/>
        </w:rPr>
        <w:t>3.1.1评标委员会可以要求投标人提交第二</w:t>
      </w:r>
      <w:r>
        <w:rPr>
          <w:rFonts w:hint="eastAsia" w:ascii="宋体" w:hAnsi="宋体" w:cs="宋体"/>
          <w:strike w:val="0"/>
          <w:color w:val="auto"/>
          <w:sz w:val="21"/>
          <w:szCs w:val="21"/>
          <w:highlight w:val="none"/>
          <w:lang w:val="en-US" w:eastAsia="zh-CN" w:bidi="ar-SA"/>
        </w:rPr>
        <w:t>篇投标人须知内</w:t>
      </w:r>
      <w:r>
        <w:rPr>
          <w:rFonts w:hint="eastAsia" w:ascii="宋体" w:hAnsi="宋体" w:eastAsia="宋体" w:cs="宋体"/>
          <w:strike w:val="0"/>
          <w:color w:val="auto"/>
          <w:sz w:val="21"/>
          <w:szCs w:val="21"/>
          <w:highlight w:val="none"/>
          <w:lang w:val="en-US" w:eastAsia="zh-CN" w:bidi="ar-SA"/>
        </w:rPr>
        <w:t>资格审查</w:t>
      </w:r>
      <w:r>
        <w:rPr>
          <w:rFonts w:hint="eastAsia" w:ascii="宋体" w:hAnsi="宋体" w:cs="宋体"/>
          <w:strike w:val="0"/>
          <w:color w:val="auto"/>
          <w:sz w:val="21"/>
          <w:szCs w:val="21"/>
          <w:highlight w:val="none"/>
          <w:lang w:val="en-US" w:eastAsia="zh-CN" w:bidi="ar-SA"/>
        </w:rPr>
        <w:t>条件</w:t>
      </w:r>
      <w:r>
        <w:rPr>
          <w:rFonts w:hint="eastAsia" w:ascii="宋体" w:hAnsi="宋体" w:eastAsia="宋体" w:cs="宋体"/>
          <w:strike w:val="0"/>
          <w:color w:val="auto"/>
          <w:sz w:val="21"/>
          <w:szCs w:val="21"/>
          <w:highlight w:val="none"/>
          <w:lang w:val="en-US" w:eastAsia="zh-CN" w:bidi="ar-SA"/>
        </w:rPr>
        <w:t>规定的有关证明和证件的原件，以便核验。评标委员会依据本章第2.1款规定的标准对投标文件第一个信封（</w:t>
      </w:r>
      <w:r>
        <w:rPr>
          <w:rFonts w:hint="eastAsia" w:ascii="宋体" w:hAnsi="宋体" w:cs="宋体"/>
          <w:strike w:val="0"/>
          <w:color w:val="auto"/>
          <w:sz w:val="21"/>
          <w:szCs w:val="21"/>
          <w:highlight w:val="none"/>
          <w:lang w:val="en-US" w:eastAsia="zh-CN" w:bidi="ar-SA"/>
        </w:rPr>
        <w:t>商务及技术文件</w:t>
      </w:r>
      <w:r>
        <w:rPr>
          <w:rFonts w:hint="eastAsia" w:ascii="宋体" w:hAnsi="宋体" w:eastAsia="宋体" w:cs="宋体"/>
          <w:strike w:val="0"/>
          <w:color w:val="auto"/>
          <w:sz w:val="21"/>
          <w:szCs w:val="21"/>
          <w:highlight w:val="none"/>
          <w:lang w:val="en-US" w:eastAsia="zh-CN" w:bidi="ar-SA"/>
        </w:rPr>
        <w:t>）进行初步评审。有一项不符合评审标准的，评标委员会应否决其投标。（适用于未进行资格预审的）</w:t>
      </w:r>
    </w:p>
    <w:p>
      <w:pPr>
        <w:keepNext w:val="0"/>
        <w:keepLines w:val="0"/>
        <w:pageBreakBefore w:val="0"/>
        <w:widowControl w:val="0"/>
        <w:kinsoku/>
        <w:wordWrap/>
        <w:overflowPunct/>
        <w:topLinePunct w:val="0"/>
        <w:autoSpaceDE w:val="0"/>
        <w:autoSpaceDN w:val="0"/>
        <w:bidi w:val="0"/>
        <w:adjustRightInd w:val="0"/>
        <w:snapToGrid/>
        <w:spacing w:before="0" w:beforeLines="0" w:line="360" w:lineRule="auto"/>
        <w:ind w:firstLine="420" w:firstLineChars="200"/>
        <w:jc w:val="both"/>
        <w:textAlignment w:val="auto"/>
        <w:rPr>
          <w:rFonts w:hint="eastAsia" w:ascii="宋体" w:hAnsi="宋体" w:eastAsia="宋体" w:cs="宋体"/>
          <w:strike w:val="0"/>
          <w:color w:val="auto"/>
          <w:sz w:val="21"/>
          <w:szCs w:val="21"/>
          <w:highlight w:val="none"/>
          <w:lang w:val="en-US" w:eastAsia="zh-CN" w:bidi="ar-SA"/>
        </w:rPr>
      </w:pPr>
      <w:r>
        <w:rPr>
          <w:rFonts w:hint="eastAsia" w:ascii="宋体" w:hAnsi="宋体" w:eastAsia="宋体" w:cs="宋体"/>
          <w:strike w:val="0"/>
          <w:color w:val="auto"/>
          <w:sz w:val="21"/>
          <w:szCs w:val="21"/>
          <w:highlight w:val="none"/>
          <w:lang w:val="en-US" w:eastAsia="zh-CN" w:bidi="ar-SA"/>
        </w:rPr>
        <w:t>3.1.2评标委员会依据本章第2.1.1项、第2.1.3项规定的评审标准对投标文件第一个信封（</w:t>
      </w:r>
      <w:r>
        <w:rPr>
          <w:rFonts w:hint="eastAsia" w:ascii="宋体" w:hAnsi="宋体" w:cs="宋体"/>
          <w:strike w:val="0"/>
          <w:color w:val="auto"/>
          <w:sz w:val="21"/>
          <w:szCs w:val="21"/>
          <w:highlight w:val="none"/>
          <w:lang w:val="en-US" w:eastAsia="zh-CN" w:bidi="ar-SA"/>
        </w:rPr>
        <w:t>商务及技术文件</w:t>
      </w:r>
      <w:r>
        <w:rPr>
          <w:rFonts w:hint="eastAsia" w:ascii="宋体" w:hAnsi="宋体" w:eastAsia="宋体" w:cs="宋体"/>
          <w:strike w:val="0"/>
          <w:color w:val="auto"/>
          <w:sz w:val="21"/>
          <w:szCs w:val="21"/>
          <w:highlight w:val="none"/>
          <w:lang w:val="en-US" w:eastAsia="zh-CN" w:bidi="ar-SA"/>
        </w:rPr>
        <w:t>）进行初步评审。有一项不符合评审标准的，评标委员会应否决其投标。当投标人资格预审申请文件的内容发生重大变化时，评标委员会依据本章第2.1.2项规定的标准对其更新资料进行评审。（适用于已进行资格预审的）</w:t>
      </w:r>
    </w:p>
    <w:p>
      <w:pPr>
        <w:keepNext w:val="0"/>
        <w:keepLines w:val="0"/>
        <w:pageBreakBefore w:val="0"/>
        <w:widowControl w:val="0"/>
        <w:kinsoku/>
        <w:wordWrap/>
        <w:overflowPunct/>
        <w:topLinePunct w:val="0"/>
        <w:autoSpaceDE w:val="0"/>
        <w:autoSpaceDN w:val="0"/>
        <w:bidi w:val="0"/>
        <w:adjustRightInd w:val="0"/>
        <w:snapToGrid/>
        <w:spacing w:before="0" w:beforeLines="0" w:line="360" w:lineRule="auto"/>
        <w:ind w:firstLine="420" w:firstLineChars="200"/>
        <w:jc w:val="both"/>
        <w:textAlignment w:val="auto"/>
        <w:rPr>
          <w:rFonts w:hint="eastAsia" w:ascii="宋体" w:hAnsi="宋体" w:eastAsia="宋体" w:cs="宋体"/>
          <w:strike w:val="0"/>
          <w:color w:val="auto"/>
          <w:sz w:val="21"/>
          <w:szCs w:val="21"/>
          <w:highlight w:val="none"/>
          <w:lang w:val="en-US" w:eastAsia="zh-CN" w:bidi="ar-SA"/>
        </w:rPr>
      </w:pPr>
      <w:r>
        <w:rPr>
          <w:rFonts w:hint="eastAsia" w:ascii="宋体" w:hAnsi="宋体" w:eastAsia="宋体" w:cs="宋体"/>
          <w:strike w:val="0"/>
          <w:color w:val="auto"/>
          <w:sz w:val="21"/>
          <w:szCs w:val="21"/>
          <w:highlight w:val="none"/>
          <w:lang w:val="en-US" w:eastAsia="zh-CN" w:bidi="ar-SA"/>
        </w:rPr>
        <w:t>3.</w:t>
      </w:r>
      <w:r>
        <w:rPr>
          <w:rFonts w:hint="eastAsia" w:ascii="宋体" w:hAnsi="宋体" w:cs="宋体"/>
          <w:strike w:val="0"/>
          <w:color w:val="auto"/>
          <w:sz w:val="21"/>
          <w:szCs w:val="21"/>
          <w:highlight w:val="none"/>
          <w:lang w:val="en-US" w:eastAsia="zh-CN" w:bidi="ar-SA"/>
        </w:rPr>
        <w:t>2</w:t>
      </w:r>
      <w:r>
        <w:rPr>
          <w:rFonts w:hint="eastAsia" w:ascii="宋体" w:hAnsi="宋体" w:eastAsia="宋体" w:cs="宋体"/>
          <w:strike w:val="0"/>
          <w:color w:val="auto"/>
          <w:sz w:val="21"/>
          <w:szCs w:val="21"/>
          <w:highlight w:val="none"/>
          <w:lang w:val="en-US" w:eastAsia="zh-CN" w:bidi="ar-SA"/>
        </w:rPr>
        <w:t>第二个信封开标</w:t>
      </w:r>
    </w:p>
    <w:p>
      <w:pPr>
        <w:keepNext w:val="0"/>
        <w:keepLines w:val="0"/>
        <w:pageBreakBefore w:val="0"/>
        <w:widowControl w:val="0"/>
        <w:kinsoku/>
        <w:wordWrap/>
        <w:overflowPunct/>
        <w:topLinePunct w:val="0"/>
        <w:autoSpaceDE w:val="0"/>
        <w:autoSpaceDN w:val="0"/>
        <w:bidi w:val="0"/>
        <w:adjustRightInd w:val="0"/>
        <w:snapToGrid/>
        <w:spacing w:before="0" w:beforeLines="0" w:line="360" w:lineRule="auto"/>
        <w:ind w:firstLine="420" w:firstLineChars="200"/>
        <w:jc w:val="both"/>
        <w:textAlignment w:val="auto"/>
        <w:rPr>
          <w:rFonts w:hint="eastAsia" w:ascii="宋体" w:hAnsi="宋体" w:eastAsia="宋体" w:cs="宋体"/>
          <w:strike w:val="0"/>
          <w:color w:val="auto"/>
          <w:sz w:val="21"/>
          <w:szCs w:val="21"/>
          <w:highlight w:val="none"/>
          <w:lang w:val="en-US" w:eastAsia="zh-CN" w:bidi="ar-SA"/>
        </w:rPr>
      </w:pPr>
      <w:r>
        <w:rPr>
          <w:rFonts w:hint="eastAsia" w:ascii="宋体" w:hAnsi="宋体" w:eastAsia="宋体" w:cs="宋体"/>
          <w:strike w:val="0"/>
          <w:color w:val="auto"/>
          <w:sz w:val="21"/>
          <w:szCs w:val="21"/>
          <w:highlight w:val="none"/>
          <w:lang w:val="en-US" w:eastAsia="zh-CN" w:bidi="ar-SA"/>
        </w:rPr>
        <w:t>第一个信封（</w:t>
      </w:r>
      <w:r>
        <w:rPr>
          <w:rFonts w:hint="eastAsia" w:ascii="宋体" w:hAnsi="宋体" w:cs="宋体"/>
          <w:strike w:val="0"/>
          <w:color w:val="auto"/>
          <w:sz w:val="21"/>
          <w:szCs w:val="21"/>
          <w:highlight w:val="none"/>
          <w:lang w:val="en-US" w:eastAsia="zh-CN" w:bidi="ar-SA"/>
        </w:rPr>
        <w:t>商务及技术文件</w:t>
      </w:r>
      <w:r>
        <w:rPr>
          <w:rFonts w:hint="eastAsia" w:ascii="宋体" w:hAnsi="宋体" w:eastAsia="宋体" w:cs="宋体"/>
          <w:strike w:val="0"/>
          <w:color w:val="auto"/>
          <w:sz w:val="21"/>
          <w:szCs w:val="21"/>
          <w:highlight w:val="none"/>
          <w:lang w:val="en-US" w:eastAsia="zh-CN" w:bidi="ar-SA"/>
        </w:rPr>
        <w:t>）评审结束后，招标人将按照第二</w:t>
      </w:r>
      <w:r>
        <w:rPr>
          <w:rFonts w:hint="eastAsia" w:ascii="宋体" w:hAnsi="宋体" w:cs="宋体"/>
          <w:strike w:val="0"/>
          <w:color w:val="auto"/>
          <w:sz w:val="21"/>
          <w:szCs w:val="21"/>
          <w:highlight w:val="none"/>
          <w:lang w:val="en-US" w:eastAsia="zh-CN" w:bidi="ar-SA"/>
        </w:rPr>
        <w:t>篇</w:t>
      </w:r>
      <w:r>
        <w:rPr>
          <w:rFonts w:hint="eastAsia" w:ascii="宋体" w:hAnsi="宋体" w:eastAsia="宋体" w:cs="宋体"/>
          <w:strike w:val="0"/>
          <w:color w:val="auto"/>
          <w:sz w:val="21"/>
          <w:szCs w:val="21"/>
          <w:highlight w:val="none"/>
          <w:lang w:val="en-US" w:eastAsia="zh-CN" w:bidi="ar-SA"/>
        </w:rPr>
        <w:t>“投标人须知”规定的时间和地点对通过投标文件第一个信封（</w:t>
      </w:r>
      <w:r>
        <w:rPr>
          <w:rFonts w:hint="eastAsia" w:ascii="宋体" w:hAnsi="宋体" w:cs="宋体"/>
          <w:strike w:val="0"/>
          <w:color w:val="auto"/>
          <w:sz w:val="21"/>
          <w:szCs w:val="21"/>
          <w:highlight w:val="none"/>
          <w:lang w:val="en-US" w:eastAsia="zh-CN" w:bidi="ar-SA"/>
        </w:rPr>
        <w:t>商务及技术文件</w:t>
      </w:r>
      <w:r>
        <w:rPr>
          <w:rFonts w:hint="eastAsia" w:ascii="宋体" w:hAnsi="宋体" w:eastAsia="宋体" w:cs="宋体"/>
          <w:strike w:val="0"/>
          <w:color w:val="auto"/>
          <w:sz w:val="21"/>
          <w:szCs w:val="21"/>
          <w:highlight w:val="none"/>
          <w:lang w:val="en-US" w:eastAsia="zh-CN" w:bidi="ar-SA"/>
        </w:rPr>
        <w:t>）评审的投标文件第二个信封（报价文件）进行开标。</w:t>
      </w:r>
    </w:p>
    <w:p>
      <w:pPr>
        <w:keepNext w:val="0"/>
        <w:keepLines w:val="0"/>
        <w:pageBreakBefore w:val="0"/>
        <w:widowControl w:val="0"/>
        <w:kinsoku/>
        <w:wordWrap/>
        <w:overflowPunct/>
        <w:topLinePunct w:val="0"/>
        <w:autoSpaceDE w:val="0"/>
        <w:autoSpaceDN w:val="0"/>
        <w:bidi w:val="0"/>
        <w:adjustRightInd w:val="0"/>
        <w:snapToGrid/>
        <w:spacing w:before="0" w:beforeLines="0" w:line="360" w:lineRule="auto"/>
        <w:ind w:firstLine="420" w:firstLineChars="200"/>
        <w:jc w:val="both"/>
        <w:textAlignment w:val="auto"/>
        <w:rPr>
          <w:rFonts w:hint="eastAsia" w:ascii="宋体" w:hAnsi="宋体" w:eastAsia="宋体" w:cs="宋体"/>
          <w:strike w:val="0"/>
          <w:color w:val="auto"/>
          <w:sz w:val="21"/>
          <w:szCs w:val="21"/>
          <w:highlight w:val="none"/>
          <w:lang w:val="en-US" w:eastAsia="zh-CN" w:bidi="ar-SA"/>
        </w:rPr>
      </w:pPr>
      <w:r>
        <w:rPr>
          <w:rFonts w:hint="eastAsia" w:ascii="宋体" w:hAnsi="宋体" w:eastAsia="宋体" w:cs="宋体"/>
          <w:strike w:val="0"/>
          <w:color w:val="auto"/>
          <w:sz w:val="21"/>
          <w:szCs w:val="21"/>
          <w:highlight w:val="none"/>
          <w:lang w:val="en-US" w:eastAsia="zh-CN" w:bidi="ar-SA"/>
        </w:rPr>
        <w:t>3.</w:t>
      </w:r>
      <w:r>
        <w:rPr>
          <w:rFonts w:hint="eastAsia" w:ascii="宋体" w:hAnsi="宋体" w:cs="宋体"/>
          <w:strike w:val="0"/>
          <w:color w:val="auto"/>
          <w:sz w:val="21"/>
          <w:szCs w:val="21"/>
          <w:highlight w:val="none"/>
          <w:lang w:val="en-US" w:eastAsia="zh-CN" w:bidi="ar-SA"/>
        </w:rPr>
        <w:t>3</w:t>
      </w:r>
      <w:r>
        <w:rPr>
          <w:rFonts w:hint="eastAsia" w:ascii="宋体" w:hAnsi="宋体" w:eastAsia="宋体" w:cs="宋体"/>
          <w:strike w:val="0"/>
          <w:color w:val="auto"/>
          <w:sz w:val="21"/>
          <w:szCs w:val="21"/>
          <w:highlight w:val="none"/>
          <w:lang w:val="en-US" w:eastAsia="zh-CN" w:bidi="ar-SA"/>
        </w:rPr>
        <w:t>第二个信封初步评审</w:t>
      </w:r>
    </w:p>
    <w:p>
      <w:pPr>
        <w:keepNext w:val="0"/>
        <w:keepLines w:val="0"/>
        <w:pageBreakBefore w:val="0"/>
        <w:widowControl w:val="0"/>
        <w:kinsoku/>
        <w:wordWrap/>
        <w:overflowPunct/>
        <w:topLinePunct w:val="0"/>
        <w:autoSpaceDE w:val="0"/>
        <w:autoSpaceDN w:val="0"/>
        <w:bidi w:val="0"/>
        <w:adjustRightInd w:val="0"/>
        <w:snapToGrid/>
        <w:spacing w:before="0" w:beforeLines="0" w:line="360" w:lineRule="auto"/>
        <w:ind w:firstLine="420" w:firstLineChars="200"/>
        <w:jc w:val="both"/>
        <w:textAlignment w:val="auto"/>
        <w:rPr>
          <w:rFonts w:hint="eastAsia" w:ascii="宋体" w:hAnsi="宋体" w:eastAsia="宋体" w:cs="宋体"/>
          <w:strike w:val="0"/>
          <w:color w:val="auto"/>
          <w:sz w:val="21"/>
          <w:szCs w:val="21"/>
          <w:highlight w:val="none"/>
          <w:lang w:val="en-US" w:eastAsia="zh-CN" w:bidi="ar-SA"/>
        </w:rPr>
      </w:pPr>
      <w:r>
        <w:rPr>
          <w:rFonts w:hint="eastAsia" w:ascii="宋体" w:hAnsi="宋体" w:eastAsia="宋体" w:cs="宋体"/>
          <w:strike w:val="0"/>
          <w:color w:val="auto"/>
          <w:sz w:val="21"/>
          <w:szCs w:val="21"/>
          <w:highlight w:val="none"/>
          <w:lang w:val="en-US" w:eastAsia="zh-CN" w:bidi="ar-SA"/>
        </w:rPr>
        <w:t>3.</w:t>
      </w:r>
      <w:r>
        <w:rPr>
          <w:rFonts w:hint="eastAsia" w:ascii="宋体" w:hAnsi="宋体" w:cs="宋体"/>
          <w:strike w:val="0"/>
          <w:color w:val="auto"/>
          <w:sz w:val="21"/>
          <w:szCs w:val="21"/>
          <w:highlight w:val="none"/>
          <w:lang w:val="en-US" w:eastAsia="zh-CN" w:bidi="ar-SA"/>
        </w:rPr>
        <w:t>3</w:t>
      </w:r>
      <w:r>
        <w:rPr>
          <w:rFonts w:hint="eastAsia" w:ascii="宋体" w:hAnsi="宋体" w:eastAsia="宋体" w:cs="宋体"/>
          <w:strike w:val="0"/>
          <w:color w:val="auto"/>
          <w:sz w:val="21"/>
          <w:szCs w:val="21"/>
          <w:highlight w:val="none"/>
          <w:lang w:val="en-US" w:eastAsia="zh-CN" w:bidi="ar-SA"/>
        </w:rPr>
        <w:t>.1评标委员会依据本</w:t>
      </w:r>
      <w:r>
        <w:rPr>
          <w:rFonts w:hint="eastAsia" w:ascii="宋体" w:hAnsi="宋体" w:cs="宋体"/>
          <w:strike w:val="0"/>
          <w:color w:val="auto"/>
          <w:sz w:val="21"/>
          <w:szCs w:val="21"/>
          <w:highlight w:val="none"/>
          <w:lang w:val="en-US" w:eastAsia="zh-CN" w:bidi="ar-SA"/>
        </w:rPr>
        <w:t>篇</w:t>
      </w:r>
      <w:r>
        <w:rPr>
          <w:rFonts w:hint="eastAsia" w:ascii="宋体" w:hAnsi="宋体" w:eastAsia="宋体" w:cs="宋体"/>
          <w:strike w:val="0"/>
          <w:color w:val="auto"/>
          <w:sz w:val="21"/>
          <w:szCs w:val="21"/>
          <w:highlight w:val="none"/>
          <w:lang w:val="en-US" w:eastAsia="zh-CN" w:bidi="ar-SA"/>
        </w:rPr>
        <w:t>第2.1.1项、第2.1.3项规定的评审标准对投标文件第二个信封（报价文件）进行初步评审。有一项不符合评审标准的，评标委员会应否决其投标。</w:t>
      </w:r>
    </w:p>
    <w:p>
      <w:pPr>
        <w:keepNext w:val="0"/>
        <w:keepLines w:val="0"/>
        <w:pageBreakBefore w:val="0"/>
        <w:widowControl w:val="0"/>
        <w:kinsoku/>
        <w:wordWrap/>
        <w:overflowPunct/>
        <w:topLinePunct w:val="0"/>
        <w:autoSpaceDE w:val="0"/>
        <w:autoSpaceDN w:val="0"/>
        <w:bidi w:val="0"/>
        <w:adjustRightInd w:val="0"/>
        <w:snapToGrid/>
        <w:spacing w:before="0" w:beforeLines="0" w:line="360" w:lineRule="auto"/>
        <w:ind w:firstLine="420" w:firstLineChars="200"/>
        <w:jc w:val="both"/>
        <w:textAlignment w:val="auto"/>
        <w:rPr>
          <w:rFonts w:hint="eastAsia" w:ascii="宋体" w:hAnsi="宋体" w:eastAsia="宋体" w:cs="宋体"/>
          <w:strike w:val="0"/>
          <w:color w:val="auto"/>
          <w:sz w:val="21"/>
          <w:szCs w:val="21"/>
          <w:highlight w:val="none"/>
          <w:lang w:val="en-US" w:eastAsia="zh-CN" w:bidi="ar-SA"/>
        </w:rPr>
      </w:pPr>
      <w:r>
        <w:rPr>
          <w:rFonts w:hint="eastAsia" w:ascii="宋体" w:hAnsi="宋体" w:eastAsia="宋体" w:cs="宋体"/>
          <w:strike w:val="0"/>
          <w:color w:val="auto"/>
          <w:sz w:val="21"/>
          <w:szCs w:val="21"/>
          <w:highlight w:val="none"/>
          <w:lang w:val="en-US" w:eastAsia="zh-CN" w:bidi="ar-SA"/>
        </w:rPr>
        <w:t>3.</w:t>
      </w:r>
      <w:r>
        <w:rPr>
          <w:rFonts w:hint="eastAsia" w:ascii="宋体" w:hAnsi="宋体" w:cs="宋体"/>
          <w:strike w:val="0"/>
          <w:color w:val="auto"/>
          <w:sz w:val="21"/>
          <w:szCs w:val="21"/>
          <w:highlight w:val="none"/>
          <w:lang w:val="en-US" w:eastAsia="zh-CN" w:bidi="ar-SA"/>
        </w:rPr>
        <w:t>3</w:t>
      </w:r>
      <w:r>
        <w:rPr>
          <w:rFonts w:hint="eastAsia" w:ascii="宋体" w:hAnsi="宋体" w:eastAsia="宋体" w:cs="宋体"/>
          <w:strike w:val="0"/>
          <w:color w:val="auto"/>
          <w:sz w:val="21"/>
          <w:szCs w:val="21"/>
          <w:highlight w:val="none"/>
          <w:lang w:val="en-US" w:eastAsia="zh-CN" w:bidi="ar-SA"/>
        </w:rPr>
        <w:t>.2投标报价有算术错误的，评标委员会按以下原则对投标报价进行修正，修正的价格经投标人书面确认后具有约束力。投标人不接受修正价格的，评标委员会应否决其投标。</w:t>
      </w:r>
    </w:p>
    <w:p>
      <w:pPr>
        <w:keepNext w:val="0"/>
        <w:keepLines w:val="0"/>
        <w:pageBreakBefore w:val="0"/>
        <w:widowControl w:val="0"/>
        <w:kinsoku/>
        <w:wordWrap/>
        <w:overflowPunct/>
        <w:topLinePunct w:val="0"/>
        <w:autoSpaceDE w:val="0"/>
        <w:autoSpaceDN w:val="0"/>
        <w:bidi w:val="0"/>
        <w:adjustRightInd w:val="0"/>
        <w:snapToGrid/>
        <w:spacing w:before="0" w:beforeLines="0" w:line="360" w:lineRule="auto"/>
        <w:ind w:firstLine="420" w:firstLineChars="200"/>
        <w:jc w:val="both"/>
        <w:textAlignment w:val="auto"/>
        <w:rPr>
          <w:rFonts w:hint="eastAsia" w:ascii="宋体" w:hAnsi="宋体" w:eastAsia="宋体" w:cs="宋体"/>
          <w:strike w:val="0"/>
          <w:color w:val="auto"/>
          <w:sz w:val="21"/>
          <w:szCs w:val="21"/>
          <w:highlight w:val="none"/>
          <w:lang w:val="en-US" w:eastAsia="zh-CN" w:bidi="ar-SA"/>
        </w:rPr>
      </w:pPr>
      <w:r>
        <w:rPr>
          <w:rFonts w:hint="eastAsia" w:ascii="宋体" w:hAnsi="宋体" w:eastAsia="宋体" w:cs="宋体"/>
          <w:strike w:val="0"/>
          <w:color w:val="auto"/>
          <w:sz w:val="21"/>
          <w:szCs w:val="21"/>
          <w:highlight w:val="none"/>
          <w:lang w:val="en-US" w:eastAsia="zh-CN" w:bidi="ar-SA"/>
        </w:rPr>
        <w:t>（1）投标文件中的大写金额与小写金额不一致的，以大写金额为准；</w:t>
      </w:r>
    </w:p>
    <w:p>
      <w:pPr>
        <w:keepNext w:val="0"/>
        <w:keepLines w:val="0"/>
        <w:pageBreakBefore w:val="0"/>
        <w:widowControl w:val="0"/>
        <w:kinsoku/>
        <w:wordWrap/>
        <w:overflowPunct/>
        <w:topLinePunct w:val="0"/>
        <w:autoSpaceDE w:val="0"/>
        <w:autoSpaceDN w:val="0"/>
        <w:bidi w:val="0"/>
        <w:adjustRightInd w:val="0"/>
        <w:snapToGrid/>
        <w:spacing w:before="0" w:beforeLines="0" w:line="360" w:lineRule="auto"/>
        <w:ind w:firstLine="420" w:firstLineChars="200"/>
        <w:jc w:val="both"/>
        <w:textAlignment w:val="auto"/>
        <w:rPr>
          <w:rFonts w:hint="eastAsia" w:ascii="宋体" w:hAnsi="宋体" w:eastAsia="宋体" w:cs="宋体"/>
          <w:strike w:val="0"/>
          <w:color w:val="auto"/>
          <w:sz w:val="21"/>
          <w:szCs w:val="21"/>
          <w:highlight w:val="none"/>
          <w:lang w:val="en-US" w:eastAsia="zh-CN" w:bidi="ar-SA"/>
        </w:rPr>
      </w:pPr>
      <w:r>
        <w:rPr>
          <w:rFonts w:hint="eastAsia" w:ascii="宋体" w:hAnsi="宋体" w:eastAsia="宋体" w:cs="宋体"/>
          <w:strike w:val="0"/>
          <w:color w:val="auto"/>
          <w:sz w:val="21"/>
          <w:szCs w:val="21"/>
          <w:highlight w:val="none"/>
          <w:lang w:val="en-US" w:eastAsia="zh-CN" w:bidi="ar-SA"/>
        </w:rPr>
        <w:t>（2）总价金额与依据单价计算出的结果不一致的，以单价金额为准修正总价，但单价金额小数点有明显错误的除外；</w:t>
      </w:r>
    </w:p>
    <w:p>
      <w:pPr>
        <w:keepNext w:val="0"/>
        <w:keepLines w:val="0"/>
        <w:pageBreakBefore w:val="0"/>
        <w:widowControl w:val="0"/>
        <w:kinsoku/>
        <w:wordWrap/>
        <w:overflowPunct/>
        <w:topLinePunct w:val="0"/>
        <w:autoSpaceDE w:val="0"/>
        <w:autoSpaceDN w:val="0"/>
        <w:bidi w:val="0"/>
        <w:adjustRightInd w:val="0"/>
        <w:snapToGrid/>
        <w:spacing w:before="0" w:beforeLines="0" w:line="360" w:lineRule="auto"/>
        <w:ind w:firstLine="420" w:firstLineChars="200"/>
        <w:jc w:val="both"/>
        <w:textAlignment w:val="auto"/>
        <w:rPr>
          <w:rFonts w:hint="eastAsia" w:ascii="宋体" w:hAnsi="宋体" w:eastAsia="宋体" w:cs="宋体"/>
          <w:strike w:val="0"/>
          <w:color w:val="auto"/>
          <w:sz w:val="21"/>
          <w:szCs w:val="21"/>
          <w:highlight w:val="none"/>
          <w:lang w:val="en-US" w:eastAsia="zh-CN" w:bidi="ar-SA"/>
        </w:rPr>
      </w:pPr>
      <w:r>
        <w:rPr>
          <w:rFonts w:hint="eastAsia" w:ascii="宋体" w:hAnsi="宋体" w:eastAsia="宋体" w:cs="宋体"/>
          <w:strike w:val="0"/>
          <w:color w:val="auto"/>
          <w:sz w:val="21"/>
          <w:szCs w:val="21"/>
          <w:highlight w:val="none"/>
          <w:lang w:val="en-US" w:eastAsia="zh-CN" w:bidi="ar-SA"/>
        </w:rPr>
        <w:t>（3）当单价与数量相乘不等于合价时，以单价计算为准，如果单价有明显的小数点位置差错，应以标出的合价为准，同时对单价予以修正；</w:t>
      </w:r>
    </w:p>
    <w:p>
      <w:pPr>
        <w:keepNext w:val="0"/>
        <w:keepLines w:val="0"/>
        <w:pageBreakBefore w:val="0"/>
        <w:widowControl w:val="0"/>
        <w:kinsoku/>
        <w:wordWrap/>
        <w:overflowPunct/>
        <w:topLinePunct w:val="0"/>
        <w:autoSpaceDE w:val="0"/>
        <w:autoSpaceDN w:val="0"/>
        <w:bidi w:val="0"/>
        <w:adjustRightInd w:val="0"/>
        <w:snapToGrid/>
        <w:spacing w:before="0" w:beforeLines="0" w:line="360" w:lineRule="auto"/>
        <w:ind w:firstLine="420" w:firstLineChars="200"/>
        <w:jc w:val="both"/>
        <w:textAlignment w:val="auto"/>
        <w:rPr>
          <w:rFonts w:hint="eastAsia" w:ascii="宋体" w:hAnsi="宋体" w:eastAsia="宋体" w:cs="宋体"/>
          <w:strike w:val="0"/>
          <w:color w:val="auto"/>
          <w:sz w:val="21"/>
          <w:szCs w:val="21"/>
          <w:highlight w:val="none"/>
          <w:lang w:val="en-US" w:eastAsia="zh-CN" w:bidi="ar-SA"/>
        </w:rPr>
      </w:pPr>
      <w:r>
        <w:rPr>
          <w:rFonts w:hint="eastAsia" w:ascii="宋体" w:hAnsi="宋体" w:eastAsia="宋体" w:cs="宋体"/>
          <w:strike w:val="0"/>
          <w:color w:val="auto"/>
          <w:sz w:val="21"/>
          <w:szCs w:val="21"/>
          <w:highlight w:val="none"/>
          <w:lang w:val="en-US" w:eastAsia="zh-CN" w:bidi="ar-SA"/>
        </w:rPr>
        <w:t>（4）当各子目的合价累计不等于总价时，应以各子目合价累计数为准，修正总价。</w:t>
      </w:r>
    </w:p>
    <w:p>
      <w:pPr>
        <w:keepNext w:val="0"/>
        <w:keepLines w:val="0"/>
        <w:pageBreakBefore w:val="0"/>
        <w:widowControl w:val="0"/>
        <w:kinsoku/>
        <w:wordWrap/>
        <w:overflowPunct/>
        <w:topLinePunct w:val="0"/>
        <w:autoSpaceDE w:val="0"/>
        <w:autoSpaceDN w:val="0"/>
        <w:bidi w:val="0"/>
        <w:adjustRightInd w:val="0"/>
        <w:snapToGrid/>
        <w:spacing w:before="0" w:beforeLines="0" w:line="360" w:lineRule="auto"/>
        <w:ind w:firstLine="420" w:firstLineChars="200"/>
        <w:jc w:val="both"/>
        <w:textAlignment w:val="auto"/>
        <w:rPr>
          <w:rFonts w:hint="eastAsia" w:ascii="宋体" w:hAnsi="宋体" w:eastAsia="宋体" w:cs="宋体"/>
          <w:strike w:val="0"/>
          <w:color w:val="auto"/>
          <w:sz w:val="21"/>
          <w:szCs w:val="21"/>
          <w:highlight w:val="none"/>
          <w:lang w:val="en-US" w:eastAsia="zh-CN" w:bidi="ar-SA"/>
        </w:rPr>
      </w:pPr>
      <w:r>
        <w:rPr>
          <w:rFonts w:hint="eastAsia" w:ascii="宋体" w:hAnsi="宋体" w:eastAsia="宋体" w:cs="宋体"/>
          <w:strike w:val="0"/>
          <w:color w:val="auto"/>
          <w:sz w:val="21"/>
          <w:szCs w:val="21"/>
          <w:highlight w:val="none"/>
          <w:lang w:val="en-US" w:eastAsia="zh-CN" w:bidi="ar-SA"/>
        </w:rPr>
        <w:t>3.</w:t>
      </w:r>
      <w:r>
        <w:rPr>
          <w:rFonts w:hint="eastAsia" w:ascii="宋体" w:hAnsi="宋体" w:cs="宋体"/>
          <w:strike w:val="0"/>
          <w:color w:val="auto"/>
          <w:sz w:val="21"/>
          <w:szCs w:val="21"/>
          <w:highlight w:val="none"/>
          <w:lang w:val="en-US" w:eastAsia="zh-CN" w:bidi="ar-SA"/>
        </w:rPr>
        <w:t>3</w:t>
      </w:r>
      <w:r>
        <w:rPr>
          <w:rFonts w:hint="eastAsia" w:ascii="宋体" w:hAnsi="宋体" w:eastAsia="宋体" w:cs="宋体"/>
          <w:strike w:val="0"/>
          <w:color w:val="auto"/>
          <w:sz w:val="21"/>
          <w:szCs w:val="21"/>
          <w:highlight w:val="none"/>
          <w:lang w:val="en-US" w:eastAsia="zh-CN" w:bidi="ar-SA"/>
        </w:rPr>
        <w:t>.3报价表中的投标报价有其他错误的，评标委员会按以下原则对投标报价进行修正，修正的价格经投标人书面确认后具有约束力。投标人不接受修正价格的，评标委员会应否决其投标。</w:t>
      </w:r>
    </w:p>
    <w:p>
      <w:pPr>
        <w:keepNext w:val="0"/>
        <w:keepLines w:val="0"/>
        <w:pageBreakBefore w:val="0"/>
        <w:widowControl w:val="0"/>
        <w:kinsoku/>
        <w:wordWrap/>
        <w:overflowPunct/>
        <w:topLinePunct w:val="0"/>
        <w:autoSpaceDE w:val="0"/>
        <w:autoSpaceDN w:val="0"/>
        <w:bidi w:val="0"/>
        <w:adjustRightInd w:val="0"/>
        <w:snapToGrid/>
        <w:spacing w:before="0" w:beforeLines="0" w:line="360" w:lineRule="auto"/>
        <w:ind w:firstLine="420" w:firstLineChars="200"/>
        <w:jc w:val="both"/>
        <w:textAlignment w:val="auto"/>
        <w:rPr>
          <w:rFonts w:hint="eastAsia" w:ascii="宋体" w:hAnsi="宋体" w:eastAsia="宋体" w:cs="宋体"/>
          <w:strike w:val="0"/>
          <w:color w:val="auto"/>
          <w:sz w:val="21"/>
          <w:szCs w:val="21"/>
          <w:highlight w:val="none"/>
          <w:lang w:val="en-US" w:eastAsia="zh-CN" w:bidi="ar-SA"/>
        </w:rPr>
      </w:pPr>
      <w:r>
        <w:rPr>
          <w:rFonts w:hint="eastAsia" w:ascii="宋体" w:hAnsi="宋体" w:eastAsia="宋体" w:cs="宋体"/>
          <w:strike w:val="0"/>
          <w:color w:val="auto"/>
          <w:sz w:val="21"/>
          <w:szCs w:val="21"/>
          <w:highlight w:val="none"/>
          <w:lang w:val="en-US" w:eastAsia="zh-CN" w:bidi="ar-SA"/>
        </w:rPr>
        <w:t>（1）在招标人给定的报价表中漏报了某个子目的单价、合价或总额价，或所报单价、合价或总额价减少了报价范围，则漏报的工程子目单价、合价和总额价或单价、合价和总额价中减少的报价内容视为已含入其他工程子目的单价、合价和总额价之中</w:t>
      </w:r>
      <w:r>
        <w:rPr>
          <w:rFonts w:hint="eastAsia" w:ascii="宋体" w:hAnsi="宋体" w:cs="宋体"/>
          <w:strike w:val="0"/>
          <w:color w:val="auto"/>
          <w:sz w:val="21"/>
          <w:szCs w:val="21"/>
          <w:highlight w:val="none"/>
          <w:lang w:val="en-US" w:eastAsia="zh-CN" w:bidi="ar-SA"/>
        </w:rPr>
        <w:t>；</w:t>
      </w:r>
    </w:p>
    <w:p>
      <w:pPr>
        <w:keepNext w:val="0"/>
        <w:keepLines w:val="0"/>
        <w:pageBreakBefore w:val="0"/>
        <w:widowControl w:val="0"/>
        <w:kinsoku/>
        <w:wordWrap/>
        <w:overflowPunct/>
        <w:topLinePunct w:val="0"/>
        <w:autoSpaceDE w:val="0"/>
        <w:autoSpaceDN w:val="0"/>
        <w:bidi w:val="0"/>
        <w:adjustRightInd w:val="0"/>
        <w:snapToGrid/>
        <w:spacing w:before="0" w:beforeLines="0" w:line="360" w:lineRule="auto"/>
        <w:ind w:firstLine="420" w:firstLineChars="200"/>
        <w:jc w:val="both"/>
        <w:textAlignment w:val="auto"/>
        <w:rPr>
          <w:rFonts w:hint="eastAsia" w:ascii="宋体" w:hAnsi="宋体" w:eastAsia="宋体" w:cs="宋体"/>
          <w:strike w:val="0"/>
          <w:color w:val="auto"/>
          <w:sz w:val="21"/>
          <w:szCs w:val="21"/>
          <w:highlight w:val="none"/>
          <w:lang w:val="en-US" w:eastAsia="zh-CN" w:bidi="ar-SA"/>
        </w:rPr>
      </w:pPr>
      <w:r>
        <w:rPr>
          <w:rFonts w:hint="eastAsia" w:ascii="宋体" w:hAnsi="宋体" w:eastAsia="宋体" w:cs="宋体"/>
          <w:strike w:val="0"/>
          <w:color w:val="auto"/>
          <w:sz w:val="21"/>
          <w:szCs w:val="21"/>
          <w:highlight w:val="none"/>
          <w:lang w:val="en-US" w:eastAsia="zh-CN" w:bidi="ar-SA"/>
        </w:rPr>
        <w:t>（2）在招标人给定的工程量清单中多报了某个工程子目的单价、合价或总额价，或所报单价、合价或总额价增加了报价范围，则从投标报价中扣除多报的工程子目报价或工程子目报价中增加了报价范围的部分报价</w:t>
      </w:r>
      <w:r>
        <w:rPr>
          <w:rFonts w:hint="eastAsia" w:ascii="宋体" w:hAnsi="宋体" w:cs="宋体"/>
          <w:strike w:val="0"/>
          <w:color w:val="auto"/>
          <w:sz w:val="21"/>
          <w:szCs w:val="21"/>
          <w:highlight w:val="none"/>
          <w:lang w:val="en-US" w:eastAsia="zh-CN" w:bidi="ar-SA"/>
        </w:rPr>
        <w:t>；</w:t>
      </w:r>
    </w:p>
    <w:p>
      <w:pPr>
        <w:keepNext w:val="0"/>
        <w:keepLines w:val="0"/>
        <w:pageBreakBefore w:val="0"/>
        <w:widowControl w:val="0"/>
        <w:kinsoku/>
        <w:wordWrap/>
        <w:overflowPunct/>
        <w:topLinePunct w:val="0"/>
        <w:autoSpaceDE w:val="0"/>
        <w:autoSpaceDN w:val="0"/>
        <w:bidi w:val="0"/>
        <w:adjustRightInd w:val="0"/>
        <w:snapToGrid/>
        <w:spacing w:before="0" w:beforeLines="0" w:line="360" w:lineRule="auto"/>
        <w:ind w:firstLine="420" w:firstLineChars="200"/>
        <w:jc w:val="both"/>
        <w:textAlignment w:val="auto"/>
        <w:rPr>
          <w:rFonts w:hint="eastAsia" w:ascii="宋体" w:hAnsi="宋体" w:eastAsia="宋体" w:cs="宋体"/>
          <w:strike w:val="0"/>
          <w:color w:val="auto"/>
          <w:sz w:val="21"/>
          <w:szCs w:val="21"/>
          <w:highlight w:val="none"/>
          <w:lang w:val="en-US" w:eastAsia="zh-CN" w:bidi="ar-SA"/>
        </w:rPr>
      </w:pPr>
      <w:r>
        <w:rPr>
          <w:rFonts w:hint="eastAsia" w:ascii="宋体" w:hAnsi="宋体" w:eastAsia="宋体" w:cs="宋体"/>
          <w:strike w:val="0"/>
          <w:color w:val="auto"/>
          <w:sz w:val="21"/>
          <w:szCs w:val="21"/>
          <w:highlight w:val="none"/>
          <w:lang w:val="en-US" w:eastAsia="zh-CN" w:bidi="ar-SA"/>
        </w:rPr>
        <w:t>（3）当单价与数量的乘积与合价（金额）虽然一致，但投标人修改了该子目的工程数量，则其合价按招标人给定的工程数量乘以投标人所报单价予以修正。</w:t>
      </w:r>
    </w:p>
    <w:p>
      <w:pPr>
        <w:keepNext w:val="0"/>
        <w:keepLines w:val="0"/>
        <w:pageBreakBefore w:val="0"/>
        <w:widowControl w:val="0"/>
        <w:kinsoku/>
        <w:wordWrap/>
        <w:overflowPunct/>
        <w:topLinePunct w:val="0"/>
        <w:autoSpaceDE w:val="0"/>
        <w:autoSpaceDN w:val="0"/>
        <w:bidi w:val="0"/>
        <w:adjustRightInd w:val="0"/>
        <w:snapToGrid/>
        <w:spacing w:before="0" w:beforeLines="0" w:line="360" w:lineRule="auto"/>
        <w:ind w:firstLine="420" w:firstLineChars="200"/>
        <w:jc w:val="both"/>
        <w:textAlignment w:val="auto"/>
        <w:rPr>
          <w:rFonts w:hint="eastAsia" w:ascii="宋体" w:hAnsi="宋体" w:eastAsia="宋体" w:cs="宋体"/>
          <w:strike w:val="0"/>
          <w:color w:val="auto"/>
          <w:sz w:val="21"/>
          <w:szCs w:val="21"/>
          <w:highlight w:val="none"/>
          <w:lang w:val="en-US" w:eastAsia="zh-CN" w:bidi="ar-SA"/>
        </w:rPr>
      </w:pPr>
      <w:r>
        <w:rPr>
          <w:rFonts w:hint="eastAsia" w:ascii="宋体" w:hAnsi="宋体" w:eastAsia="宋体" w:cs="宋体"/>
          <w:strike w:val="0"/>
          <w:color w:val="auto"/>
          <w:sz w:val="21"/>
          <w:szCs w:val="21"/>
          <w:highlight w:val="none"/>
          <w:lang w:val="en-US" w:eastAsia="zh-CN" w:bidi="ar-SA"/>
        </w:rPr>
        <w:t>3.</w:t>
      </w:r>
      <w:r>
        <w:rPr>
          <w:rFonts w:hint="eastAsia" w:ascii="宋体" w:hAnsi="宋体" w:cs="宋体"/>
          <w:strike w:val="0"/>
          <w:color w:val="auto"/>
          <w:sz w:val="21"/>
          <w:szCs w:val="21"/>
          <w:highlight w:val="none"/>
          <w:lang w:val="en-US" w:eastAsia="zh-CN" w:bidi="ar-SA"/>
        </w:rPr>
        <w:t>3</w:t>
      </w:r>
      <w:r>
        <w:rPr>
          <w:rFonts w:hint="eastAsia" w:ascii="宋体" w:hAnsi="宋体" w:eastAsia="宋体" w:cs="宋体"/>
          <w:strike w:val="0"/>
          <w:color w:val="auto"/>
          <w:sz w:val="21"/>
          <w:szCs w:val="21"/>
          <w:highlight w:val="none"/>
          <w:lang w:val="en-US" w:eastAsia="zh-CN" w:bidi="ar-SA"/>
        </w:rPr>
        <w:t>.4修正后的最终投标报价若超过最高投标限价（如有），评标委员会应否决其投标。</w:t>
      </w:r>
    </w:p>
    <w:p>
      <w:pPr>
        <w:keepNext w:val="0"/>
        <w:keepLines w:val="0"/>
        <w:pageBreakBefore w:val="0"/>
        <w:widowControl w:val="0"/>
        <w:kinsoku/>
        <w:wordWrap/>
        <w:overflowPunct/>
        <w:topLinePunct w:val="0"/>
        <w:autoSpaceDE w:val="0"/>
        <w:autoSpaceDN w:val="0"/>
        <w:bidi w:val="0"/>
        <w:adjustRightInd w:val="0"/>
        <w:snapToGrid/>
        <w:spacing w:before="0" w:beforeLines="0" w:line="360" w:lineRule="auto"/>
        <w:ind w:firstLine="420" w:firstLineChars="200"/>
        <w:jc w:val="both"/>
        <w:textAlignment w:val="auto"/>
        <w:rPr>
          <w:rFonts w:hint="eastAsia" w:ascii="宋体" w:hAnsi="宋体" w:eastAsia="宋体" w:cs="宋体"/>
          <w:strike w:val="0"/>
          <w:color w:val="auto"/>
          <w:sz w:val="21"/>
          <w:szCs w:val="21"/>
          <w:highlight w:val="none"/>
          <w:lang w:val="en-US" w:eastAsia="zh-CN" w:bidi="ar-SA"/>
        </w:rPr>
      </w:pPr>
      <w:r>
        <w:rPr>
          <w:rFonts w:hint="eastAsia" w:ascii="宋体" w:hAnsi="宋体" w:eastAsia="宋体" w:cs="宋体"/>
          <w:strike w:val="0"/>
          <w:color w:val="auto"/>
          <w:sz w:val="21"/>
          <w:szCs w:val="21"/>
          <w:highlight w:val="none"/>
          <w:lang w:val="en-US" w:eastAsia="zh-CN" w:bidi="ar-SA"/>
        </w:rPr>
        <w:t>3.</w:t>
      </w:r>
      <w:r>
        <w:rPr>
          <w:rFonts w:hint="eastAsia" w:ascii="宋体" w:hAnsi="宋体" w:cs="宋体"/>
          <w:strike w:val="0"/>
          <w:color w:val="auto"/>
          <w:sz w:val="21"/>
          <w:szCs w:val="21"/>
          <w:highlight w:val="none"/>
          <w:lang w:val="en-US" w:eastAsia="zh-CN" w:bidi="ar-SA"/>
        </w:rPr>
        <w:t>3</w:t>
      </w:r>
      <w:r>
        <w:rPr>
          <w:rFonts w:hint="eastAsia" w:ascii="宋体" w:hAnsi="宋体" w:eastAsia="宋体" w:cs="宋体"/>
          <w:strike w:val="0"/>
          <w:color w:val="auto"/>
          <w:sz w:val="21"/>
          <w:szCs w:val="21"/>
          <w:highlight w:val="none"/>
          <w:lang w:val="en-US" w:eastAsia="zh-CN" w:bidi="ar-SA"/>
        </w:rPr>
        <w:t>.5修正后的最终投标报价仅作为签订合同的一个依据，不参与评标价得分的计算。</w:t>
      </w:r>
    </w:p>
    <w:p>
      <w:pPr>
        <w:keepNext w:val="0"/>
        <w:keepLines w:val="0"/>
        <w:pageBreakBefore w:val="0"/>
        <w:widowControl w:val="0"/>
        <w:kinsoku/>
        <w:wordWrap/>
        <w:overflowPunct/>
        <w:topLinePunct w:val="0"/>
        <w:autoSpaceDE w:val="0"/>
        <w:autoSpaceDN w:val="0"/>
        <w:bidi w:val="0"/>
        <w:adjustRightInd w:val="0"/>
        <w:snapToGrid/>
        <w:spacing w:before="0" w:beforeLines="0" w:line="360" w:lineRule="auto"/>
        <w:ind w:firstLine="420" w:firstLineChars="200"/>
        <w:jc w:val="both"/>
        <w:textAlignment w:val="auto"/>
        <w:rPr>
          <w:rFonts w:hint="eastAsia" w:ascii="宋体" w:hAnsi="宋体" w:eastAsia="宋体" w:cs="宋体"/>
          <w:strike w:val="0"/>
          <w:color w:val="auto"/>
          <w:sz w:val="21"/>
          <w:szCs w:val="21"/>
          <w:highlight w:val="none"/>
          <w:lang w:val="en-US" w:eastAsia="zh-CN" w:bidi="ar-SA"/>
        </w:rPr>
      </w:pPr>
      <w:r>
        <w:rPr>
          <w:rFonts w:hint="eastAsia" w:ascii="宋体" w:hAnsi="宋体" w:eastAsia="宋体" w:cs="宋体"/>
          <w:strike w:val="0"/>
          <w:color w:val="auto"/>
          <w:sz w:val="21"/>
          <w:szCs w:val="21"/>
          <w:highlight w:val="none"/>
          <w:lang w:val="en-US" w:eastAsia="zh-CN" w:bidi="ar-SA"/>
        </w:rPr>
        <w:t>3.</w:t>
      </w:r>
      <w:r>
        <w:rPr>
          <w:rFonts w:hint="eastAsia" w:ascii="宋体" w:hAnsi="宋体" w:cs="宋体"/>
          <w:strike w:val="0"/>
          <w:color w:val="auto"/>
          <w:sz w:val="21"/>
          <w:szCs w:val="21"/>
          <w:highlight w:val="none"/>
          <w:lang w:val="en-US" w:eastAsia="zh-CN" w:bidi="ar-SA"/>
        </w:rPr>
        <w:t>4</w:t>
      </w:r>
      <w:r>
        <w:rPr>
          <w:rFonts w:hint="eastAsia" w:ascii="宋体" w:hAnsi="宋体" w:eastAsia="宋体" w:cs="宋体"/>
          <w:strike w:val="0"/>
          <w:color w:val="auto"/>
          <w:sz w:val="21"/>
          <w:szCs w:val="21"/>
          <w:highlight w:val="none"/>
          <w:lang w:val="en-US" w:eastAsia="zh-CN" w:bidi="ar-SA"/>
        </w:rPr>
        <w:t>第二个信封详细评审</w:t>
      </w:r>
    </w:p>
    <w:p>
      <w:pPr>
        <w:keepNext w:val="0"/>
        <w:keepLines w:val="0"/>
        <w:pageBreakBefore w:val="0"/>
        <w:widowControl w:val="0"/>
        <w:kinsoku/>
        <w:wordWrap/>
        <w:overflowPunct/>
        <w:topLinePunct w:val="0"/>
        <w:autoSpaceDE w:val="0"/>
        <w:autoSpaceDN w:val="0"/>
        <w:bidi w:val="0"/>
        <w:adjustRightInd w:val="0"/>
        <w:snapToGrid/>
        <w:spacing w:before="0" w:beforeLines="0" w:line="360" w:lineRule="auto"/>
        <w:ind w:firstLine="420" w:firstLineChars="200"/>
        <w:jc w:val="both"/>
        <w:textAlignment w:val="auto"/>
        <w:rPr>
          <w:rFonts w:hint="eastAsia" w:ascii="宋体" w:hAnsi="宋体" w:eastAsia="宋体" w:cs="宋体"/>
          <w:strike w:val="0"/>
          <w:color w:val="auto"/>
          <w:sz w:val="21"/>
          <w:szCs w:val="21"/>
          <w:highlight w:val="none"/>
          <w:lang w:val="en-US" w:eastAsia="zh-CN" w:bidi="ar-SA"/>
        </w:rPr>
      </w:pPr>
      <w:r>
        <w:rPr>
          <w:rFonts w:hint="eastAsia" w:ascii="宋体" w:hAnsi="宋体" w:eastAsia="宋体" w:cs="宋体"/>
          <w:strike w:val="0"/>
          <w:color w:val="auto"/>
          <w:sz w:val="21"/>
          <w:szCs w:val="21"/>
          <w:highlight w:val="none"/>
          <w:lang w:val="en-US" w:eastAsia="zh-CN" w:bidi="ar-SA"/>
        </w:rPr>
        <w:t>3.</w:t>
      </w:r>
      <w:r>
        <w:rPr>
          <w:rFonts w:hint="eastAsia" w:ascii="宋体" w:hAnsi="宋体" w:cs="宋体"/>
          <w:strike w:val="0"/>
          <w:color w:val="auto"/>
          <w:sz w:val="21"/>
          <w:szCs w:val="21"/>
          <w:highlight w:val="none"/>
          <w:lang w:val="en-US" w:eastAsia="zh-CN" w:bidi="ar-SA"/>
        </w:rPr>
        <w:t>4</w:t>
      </w:r>
      <w:r>
        <w:rPr>
          <w:rFonts w:hint="eastAsia" w:ascii="宋体" w:hAnsi="宋体" w:eastAsia="宋体" w:cs="宋体"/>
          <w:strike w:val="0"/>
          <w:color w:val="auto"/>
          <w:sz w:val="21"/>
          <w:szCs w:val="21"/>
          <w:highlight w:val="none"/>
          <w:lang w:val="en-US" w:eastAsia="zh-CN" w:bidi="ar-SA"/>
        </w:rPr>
        <w:t>.1评标委员会按本</w:t>
      </w:r>
      <w:r>
        <w:rPr>
          <w:rFonts w:hint="eastAsia" w:ascii="宋体" w:hAnsi="宋体" w:cs="宋体"/>
          <w:strike w:val="0"/>
          <w:color w:val="auto"/>
          <w:sz w:val="21"/>
          <w:szCs w:val="21"/>
          <w:highlight w:val="none"/>
          <w:lang w:val="en-US" w:eastAsia="zh-CN" w:bidi="ar-SA"/>
        </w:rPr>
        <w:t>篇</w:t>
      </w:r>
      <w:r>
        <w:rPr>
          <w:rFonts w:hint="eastAsia" w:ascii="宋体" w:hAnsi="宋体" w:eastAsia="宋体" w:cs="宋体"/>
          <w:strike w:val="0"/>
          <w:color w:val="auto"/>
          <w:sz w:val="21"/>
          <w:szCs w:val="21"/>
          <w:highlight w:val="none"/>
          <w:lang w:val="en-US" w:eastAsia="zh-CN" w:bidi="ar-SA"/>
        </w:rPr>
        <w:t>第2.2.4规定的评审因素和分值对评标价计算出得分</w:t>
      </w:r>
      <w:r>
        <w:rPr>
          <w:rFonts w:hint="eastAsia" w:ascii="宋体" w:hAnsi="宋体" w:cs="宋体"/>
          <w:strike w:val="0"/>
          <w:color w:val="auto"/>
          <w:sz w:val="21"/>
          <w:szCs w:val="21"/>
          <w:highlight w:val="none"/>
          <w:lang w:val="en-US" w:eastAsia="zh-CN" w:bidi="ar-SA"/>
        </w:rPr>
        <w:t>A，</w:t>
      </w:r>
      <w:r>
        <w:rPr>
          <w:rFonts w:hint="eastAsia" w:ascii="宋体" w:hAnsi="宋体" w:eastAsia="宋体" w:cs="宋体"/>
          <w:strike w:val="0"/>
          <w:color w:val="auto"/>
          <w:sz w:val="21"/>
          <w:szCs w:val="21"/>
          <w:highlight w:val="none"/>
          <w:lang w:val="en-US" w:eastAsia="zh-CN" w:bidi="ar-SA"/>
        </w:rPr>
        <w:t>评标价得分分值计算保留小数点后四位，小数点后第五位“四舍五入”。</w:t>
      </w:r>
    </w:p>
    <w:p>
      <w:pPr>
        <w:keepNext w:val="0"/>
        <w:keepLines w:val="0"/>
        <w:pageBreakBefore w:val="0"/>
        <w:widowControl w:val="0"/>
        <w:kinsoku/>
        <w:wordWrap/>
        <w:overflowPunct/>
        <w:topLinePunct w:val="0"/>
        <w:autoSpaceDE w:val="0"/>
        <w:autoSpaceDN w:val="0"/>
        <w:bidi w:val="0"/>
        <w:adjustRightInd w:val="0"/>
        <w:snapToGrid/>
        <w:spacing w:before="0" w:beforeLines="0" w:line="360" w:lineRule="auto"/>
        <w:ind w:firstLine="420" w:firstLineChars="200"/>
        <w:jc w:val="both"/>
        <w:textAlignment w:val="auto"/>
        <w:rPr>
          <w:rFonts w:hint="eastAsia" w:ascii="宋体" w:hAnsi="宋体" w:eastAsia="宋体" w:cs="宋体"/>
          <w:strike w:val="0"/>
          <w:color w:val="auto"/>
          <w:sz w:val="21"/>
          <w:szCs w:val="21"/>
          <w:highlight w:val="none"/>
          <w:lang w:val="en-US" w:eastAsia="zh-CN" w:bidi="ar-SA"/>
        </w:rPr>
      </w:pPr>
      <w:r>
        <w:rPr>
          <w:rFonts w:hint="eastAsia" w:ascii="宋体" w:hAnsi="宋体" w:eastAsia="宋体" w:cs="宋体"/>
          <w:strike w:val="0"/>
          <w:color w:val="auto"/>
          <w:sz w:val="21"/>
          <w:szCs w:val="21"/>
          <w:highlight w:val="none"/>
          <w:lang w:val="en-US" w:eastAsia="zh-CN" w:bidi="ar-SA"/>
        </w:rPr>
        <w:t>3.</w:t>
      </w:r>
      <w:r>
        <w:rPr>
          <w:rFonts w:hint="eastAsia" w:ascii="宋体" w:hAnsi="宋体" w:cs="宋体"/>
          <w:strike w:val="0"/>
          <w:color w:val="auto"/>
          <w:sz w:val="21"/>
          <w:szCs w:val="21"/>
          <w:highlight w:val="none"/>
          <w:lang w:val="en-US" w:eastAsia="zh-CN" w:bidi="ar-SA"/>
        </w:rPr>
        <w:t>4</w:t>
      </w:r>
      <w:r>
        <w:rPr>
          <w:rFonts w:hint="eastAsia" w:ascii="宋体" w:hAnsi="宋体" w:eastAsia="宋体" w:cs="宋体"/>
          <w:strike w:val="0"/>
          <w:color w:val="auto"/>
          <w:sz w:val="21"/>
          <w:szCs w:val="21"/>
          <w:highlight w:val="none"/>
          <w:lang w:val="en-US" w:eastAsia="zh-CN" w:bidi="ar-SA"/>
        </w:rPr>
        <w:t>.2投标人综合得分=A。</w:t>
      </w:r>
    </w:p>
    <w:p>
      <w:pPr>
        <w:keepNext w:val="0"/>
        <w:keepLines w:val="0"/>
        <w:pageBreakBefore w:val="0"/>
        <w:widowControl w:val="0"/>
        <w:kinsoku/>
        <w:wordWrap/>
        <w:overflowPunct/>
        <w:topLinePunct w:val="0"/>
        <w:autoSpaceDE w:val="0"/>
        <w:autoSpaceDN w:val="0"/>
        <w:bidi w:val="0"/>
        <w:adjustRightInd w:val="0"/>
        <w:snapToGrid/>
        <w:spacing w:before="0" w:beforeLines="0" w:line="360" w:lineRule="auto"/>
        <w:ind w:firstLine="420" w:firstLineChars="200"/>
        <w:jc w:val="both"/>
        <w:textAlignment w:val="auto"/>
        <w:rPr>
          <w:rFonts w:hint="eastAsia" w:ascii="宋体" w:hAnsi="宋体" w:eastAsia="宋体" w:cs="宋体"/>
          <w:strike w:val="0"/>
          <w:color w:val="auto"/>
          <w:sz w:val="21"/>
          <w:szCs w:val="21"/>
          <w:highlight w:val="none"/>
          <w:lang w:val="en-US" w:eastAsia="zh-CN" w:bidi="ar-SA"/>
        </w:rPr>
      </w:pPr>
      <w:r>
        <w:rPr>
          <w:rFonts w:hint="eastAsia" w:ascii="宋体" w:hAnsi="宋体" w:eastAsia="宋体" w:cs="宋体"/>
          <w:strike w:val="0"/>
          <w:color w:val="auto"/>
          <w:sz w:val="21"/>
          <w:szCs w:val="21"/>
          <w:highlight w:val="none"/>
          <w:lang w:val="en-US" w:eastAsia="zh-CN" w:bidi="ar-SA"/>
        </w:rPr>
        <w:t>3.</w:t>
      </w:r>
      <w:r>
        <w:rPr>
          <w:rFonts w:hint="eastAsia" w:ascii="宋体" w:hAnsi="宋体" w:cs="宋体"/>
          <w:strike w:val="0"/>
          <w:color w:val="auto"/>
          <w:sz w:val="21"/>
          <w:szCs w:val="21"/>
          <w:highlight w:val="none"/>
          <w:lang w:val="en-US" w:eastAsia="zh-CN" w:bidi="ar-SA"/>
        </w:rPr>
        <w:t>4</w:t>
      </w:r>
      <w:r>
        <w:rPr>
          <w:rFonts w:hint="eastAsia" w:ascii="宋体" w:hAnsi="宋体" w:eastAsia="宋体" w:cs="宋体"/>
          <w:strike w:val="0"/>
          <w:color w:val="auto"/>
          <w:sz w:val="21"/>
          <w:szCs w:val="21"/>
          <w:highlight w:val="none"/>
          <w:lang w:val="en-US" w:eastAsia="zh-CN" w:bidi="ar-SA"/>
        </w:rPr>
        <w:t>.3评标委员会发现投标人的报价明显低于其他投标报价，使得其投标报价可能低于其个别成本的，应要求该投标人作出书面说明并提供相应的证明材料。投标人不能合理说明或不能提供相应证明材料的，评标委员会应认定该投标人以低于成本报价竞标，并否决其投标。</w:t>
      </w:r>
    </w:p>
    <w:p>
      <w:pPr>
        <w:keepNext w:val="0"/>
        <w:keepLines w:val="0"/>
        <w:pageBreakBefore w:val="0"/>
        <w:widowControl w:val="0"/>
        <w:kinsoku/>
        <w:wordWrap/>
        <w:overflowPunct/>
        <w:topLinePunct w:val="0"/>
        <w:autoSpaceDE w:val="0"/>
        <w:autoSpaceDN w:val="0"/>
        <w:bidi w:val="0"/>
        <w:adjustRightInd w:val="0"/>
        <w:snapToGrid/>
        <w:spacing w:before="0" w:beforeLines="0" w:line="360" w:lineRule="auto"/>
        <w:ind w:firstLine="420" w:firstLineChars="200"/>
        <w:jc w:val="both"/>
        <w:textAlignment w:val="auto"/>
        <w:rPr>
          <w:rFonts w:hint="eastAsia" w:ascii="宋体" w:hAnsi="宋体" w:eastAsia="宋体" w:cs="宋体"/>
          <w:strike w:val="0"/>
          <w:color w:val="auto"/>
          <w:sz w:val="21"/>
          <w:szCs w:val="21"/>
          <w:highlight w:val="none"/>
          <w:lang w:val="en-US" w:eastAsia="zh-CN" w:bidi="ar-SA"/>
        </w:rPr>
      </w:pPr>
      <w:r>
        <w:rPr>
          <w:rFonts w:hint="eastAsia" w:ascii="宋体" w:hAnsi="宋体" w:eastAsia="宋体" w:cs="宋体"/>
          <w:strike w:val="0"/>
          <w:color w:val="auto"/>
          <w:sz w:val="21"/>
          <w:szCs w:val="21"/>
          <w:highlight w:val="none"/>
          <w:lang w:val="en-US" w:eastAsia="zh-CN" w:bidi="ar-SA"/>
        </w:rPr>
        <w:t>3.</w:t>
      </w:r>
      <w:r>
        <w:rPr>
          <w:rFonts w:hint="eastAsia" w:ascii="宋体" w:hAnsi="宋体" w:cs="宋体"/>
          <w:strike w:val="0"/>
          <w:color w:val="auto"/>
          <w:sz w:val="21"/>
          <w:szCs w:val="21"/>
          <w:highlight w:val="none"/>
          <w:lang w:val="en-US" w:eastAsia="zh-CN" w:bidi="ar-SA"/>
        </w:rPr>
        <w:t>5</w:t>
      </w:r>
      <w:r>
        <w:rPr>
          <w:rFonts w:hint="eastAsia" w:ascii="宋体" w:hAnsi="宋体" w:eastAsia="宋体" w:cs="宋体"/>
          <w:strike w:val="0"/>
          <w:color w:val="auto"/>
          <w:sz w:val="21"/>
          <w:szCs w:val="21"/>
          <w:highlight w:val="none"/>
          <w:lang w:val="en-US" w:eastAsia="zh-CN" w:bidi="ar-SA"/>
        </w:rPr>
        <w:t>投标文件相关信息的核查</w:t>
      </w:r>
    </w:p>
    <w:p>
      <w:pPr>
        <w:keepNext w:val="0"/>
        <w:keepLines w:val="0"/>
        <w:pageBreakBefore w:val="0"/>
        <w:widowControl w:val="0"/>
        <w:kinsoku/>
        <w:wordWrap/>
        <w:overflowPunct/>
        <w:topLinePunct w:val="0"/>
        <w:autoSpaceDE w:val="0"/>
        <w:autoSpaceDN w:val="0"/>
        <w:bidi w:val="0"/>
        <w:adjustRightInd w:val="0"/>
        <w:snapToGrid/>
        <w:spacing w:before="0" w:beforeLines="0" w:line="360" w:lineRule="auto"/>
        <w:ind w:firstLine="420" w:firstLineChars="200"/>
        <w:jc w:val="both"/>
        <w:textAlignment w:val="auto"/>
        <w:rPr>
          <w:rFonts w:hint="eastAsia" w:ascii="宋体" w:hAnsi="宋体" w:eastAsia="宋体" w:cs="宋体"/>
          <w:strike w:val="0"/>
          <w:color w:val="auto"/>
          <w:sz w:val="21"/>
          <w:szCs w:val="21"/>
          <w:highlight w:val="none"/>
          <w:lang w:val="en-US" w:eastAsia="zh-CN" w:bidi="ar-SA"/>
        </w:rPr>
      </w:pPr>
      <w:r>
        <w:rPr>
          <w:rFonts w:hint="eastAsia" w:ascii="宋体" w:hAnsi="宋体" w:eastAsia="宋体" w:cs="宋体"/>
          <w:strike w:val="0"/>
          <w:color w:val="auto"/>
          <w:sz w:val="21"/>
          <w:szCs w:val="21"/>
          <w:highlight w:val="none"/>
          <w:lang w:val="en-US" w:eastAsia="zh-CN" w:bidi="ar-SA"/>
        </w:rPr>
        <w:t>3.</w:t>
      </w:r>
      <w:r>
        <w:rPr>
          <w:rFonts w:hint="eastAsia" w:ascii="宋体" w:hAnsi="宋体" w:cs="宋体"/>
          <w:strike w:val="0"/>
          <w:color w:val="auto"/>
          <w:sz w:val="21"/>
          <w:szCs w:val="21"/>
          <w:highlight w:val="none"/>
          <w:lang w:val="en-US" w:eastAsia="zh-CN" w:bidi="ar-SA"/>
        </w:rPr>
        <w:t>5</w:t>
      </w:r>
      <w:r>
        <w:rPr>
          <w:rFonts w:hint="eastAsia" w:ascii="宋体" w:hAnsi="宋体" w:eastAsia="宋体" w:cs="宋体"/>
          <w:strike w:val="0"/>
          <w:color w:val="auto"/>
          <w:sz w:val="21"/>
          <w:szCs w:val="21"/>
          <w:highlight w:val="none"/>
          <w:lang w:val="en-US" w:eastAsia="zh-CN" w:bidi="ar-SA"/>
        </w:rPr>
        <w:t>.1在评标过程中，评标委员会应查询对投标人的资质、业绩、财务、信用等信息进行核查。如核查后，投标人的资格条件不符合招标文件规定的，评标委员会应否决其投标。</w:t>
      </w:r>
    </w:p>
    <w:p>
      <w:pPr>
        <w:keepNext w:val="0"/>
        <w:keepLines w:val="0"/>
        <w:pageBreakBefore w:val="0"/>
        <w:widowControl w:val="0"/>
        <w:kinsoku/>
        <w:wordWrap/>
        <w:overflowPunct/>
        <w:topLinePunct w:val="0"/>
        <w:autoSpaceDE w:val="0"/>
        <w:autoSpaceDN w:val="0"/>
        <w:bidi w:val="0"/>
        <w:adjustRightInd w:val="0"/>
        <w:snapToGrid/>
        <w:spacing w:before="0" w:beforeLines="0" w:line="360" w:lineRule="auto"/>
        <w:ind w:firstLine="420" w:firstLineChars="200"/>
        <w:jc w:val="both"/>
        <w:textAlignment w:val="auto"/>
        <w:rPr>
          <w:rFonts w:hint="eastAsia" w:ascii="宋体" w:hAnsi="宋体" w:eastAsia="宋体" w:cs="宋体"/>
          <w:strike w:val="0"/>
          <w:color w:val="auto"/>
          <w:sz w:val="21"/>
          <w:szCs w:val="21"/>
          <w:highlight w:val="none"/>
          <w:lang w:val="en-US" w:eastAsia="zh-CN" w:bidi="ar-SA"/>
        </w:rPr>
      </w:pPr>
      <w:r>
        <w:rPr>
          <w:rFonts w:hint="eastAsia" w:ascii="宋体" w:hAnsi="宋体" w:eastAsia="宋体" w:cs="宋体"/>
          <w:strike w:val="0"/>
          <w:color w:val="auto"/>
          <w:sz w:val="21"/>
          <w:szCs w:val="21"/>
          <w:highlight w:val="none"/>
          <w:lang w:val="en-US" w:eastAsia="zh-CN" w:bidi="ar-SA"/>
        </w:rPr>
        <w:t>3.</w:t>
      </w:r>
      <w:r>
        <w:rPr>
          <w:rFonts w:hint="eastAsia" w:ascii="宋体" w:hAnsi="宋体" w:cs="宋体"/>
          <w:strike w:val="0"/>
          <w:color w:val="auto"/>
          <w:sz w:val="21"/>
          <w:szCs w:val="21"/>
          <w:highlight w:val="none"/>
          <w:lang w:val="en-US" w:eastAsia="zh-CN" w:bidi="ar-SA"/>
        </w:rPr>
        <w:t>5</w:t>
      </w:r>
      <w:r>
        <w:rPr>
          <w:rFonts w:hint="eastAsia" w:ascii="宋体" w:hAnsi="宋体" w:eastAsia="宋体" w:cs="宋体"/>
          <w:strike w:val="0"/>
          <w:color w:val="auto"/>
          <w:sz w:val="21"/>
          <w:szCs w:val="21"/>
          <w:highlight w:val="none"/>
          <w:lang w:val="en-US" w:eastAsia="zh-CN" w:bidi="ar-SA"/>
        </w:rPr>
        <w:t>.2评标委员会应对在评标过程中发现的投标人与投标人之间、投标人与招标人之间存在的串通投标的情形进行评审和认定。投标人存在串通投标、弄虚作假、行贿等违法行为的，评标委员会应否决其投标。</w:t>
      </w:r>
    </w:p>
    <w:p>
      <w:pPr>
        <w:keepNext w:val="0"/>
        <w:keepLines w:val="0"/>
        <w:pageBreakBefore w:val="0"/>
        <w:widowControl w:val="0"/>
        <w:kinsoku/>
        <w:wordWrap/>
        <w:overflowPunct/>
        <w:topLinePunct w:val="0"/>
        <w:autoSpaceDE w:val="0"/>
        <w:autoSpaceDN w:val="0"/>
        <w:bidi w:val="0"/>
        <w:adjustRightInd w:val="0"/>
        <w:snapToGrid/>
        <w:spacing w:before="0" w:beforeLines="0" w:line="360" w:lineRule="auto"/>
        <w:ind w:firstLine="420" w:firstLineChars="200"/>
        <w:jc w:val="both"/>
        <w:textAlignment w:val="auto"/>
        <w:rPr>
          <w:rFonts w:hint="eastAsia" w:ascii="宋体" w:hAnsi="宋体" w:eastAsia="宋体" w:cs="宋体"/>
          <w:strike w:val="0"/>
          <w:color w:val="auto"/>
          <w:sz w:val="21"/>
          <w:szCs w:val="21"/>
          <w:highlight w:val="none"/>
          <w:lang w:val="en-US" w:eastAsia="zh-CN" w:bidi="ar-SA"/>
        </w:rPr>
      </w:pPr>
      <w:r>
        <w:rPr>
          <w:rFonts w:hint="eastAsia" w:ascii="宋体" w:hAnsi="宋体" w:eastAsia="宋体" w:cs="宋体"/>
          <w:strike w:val="0"/>
          <w:color w:val="auto"/>
          <w:sz w:val="21"/>
          <w:szCs w:val="21"/>
          <w:highlight w:val="none"/>
          <w:lang w:val="en-US" w:eastAsia="zh-CN" w:bidi="ar-SA"/>
        </w:rPr>
        <w:t>（1）有下列情形之一的，属于投标人相互串通投标：</w:t>
      </w:r>
    </w:p>
    <w:p>
      <w:pPr>
        <w:keepNext w:val="0"/>
        <w:keepLines w:val="0"/>
        <w:pageBreakBefore w:val="0"/>
        <w:widowControl w:val="0"/>
        <w:kinsoku/>
        <w:wordWrap/>
        <w:overflowPunct/>
        <w:topLinePunct w:val="0"/>
        <w:autoSpaceDE w:val="0"/>
        <w:autoSpaceDN w:val="0"/>
        <w:bidi w:val="0"/>
        <w:adjustRightInd w:val="0"/>
        <w:snapToGrid/>
        <w:spacing w:before="0" w:beforeLines="0" w:line="360" w:lineRule="auto"/>
        <w:ind w:firstLine="420" w:firstLineChars="200"/>
        <w:jc w:val="both"/>
        <w:textAlignment w:val="auto"/>
        <w:rPr>
          <w:rFonts w:hint="eastAsia" w:ascii="宋体" w:hAnsi="宋体" w:eastAsia="宋体" w:cs="宋体"/>
          <w:strike w:val="0"/>
          <w:color w:val="auto"/>
          <w:sz w:val="21"/>
          <w:szCs w:val="21"/>
          <w:highlight w:val="none"/>
          <w:lang w:val="en-US" w:eastAsia="zh-CN" w:bidi="ar-SA"/>
        </w:rPr>
      </w:pPr>
      <w:r>
        <w:rPr>
          <w:rFonts w:hint="eastAsia" w:ascii="宋体" w:hAnsi="宋体" w:eastAsia="宋体" w:cs="宋体"/>
          <w:strike w:val="0"/>
          <w:color w:val="auto"/>
          <w:sz w:val="21"/>
          <w:szCs w:val="21"/>
          <w:highlight w:val="none"/>
          <w:lang w:val="en-US" w:eastAsia="zh-CN" w:bidi="ar-SA"/>
        </w:rPr>
        <w:t>a.投标人之间协商投标报价等投标文件的实质性内容；</w:t>
      </w:r>
    </w:p>
    <w:p>
      <w:pPr>
        <w:keepNext w:val="0"/>
        <w:keepLines w:val="0"/>
        <w:pageBreakBefore w:val="0"/>
        <w:widowControl w:val="0"/>
        <w:kinsoku/>
        <w:wordWrap/>
        <w:overflowPunct/>
        <w:topLinePunct w:val="0"/>
        <w:autoSpaceDE w:val="0"/>
        <w:autoSpaceDN w:val="0"/>
        <w:bidi w:val="0"/>
        <w:adjustRightInd w:val="0"/>
        <w:snapToGrid/>
        <w:spacing w:before="0" w:beforeLines="0" w:line="360" w:lineRule="auto"/>
        <w:ind w:firstLine="420" w:firstLineChars="200"/>
        <w:jc w:val="both"/>
        <w:textAlignment w:val="auto"/>
        <w:rPr>
          <w:rFonts w:hint="eastAsia" w:ascii="宋体" w:hAnsi="宋体" w:eastAsia="宋体" w:cs="宋体"/>
          <w:strike w:val="0"/>
          <w:color w:val="auto"/>
          <w:sz w:val="21"/>
          <w:szCs w:val="21"/>
          <w:highlight w:val="none"/>
          <w:lang w:val="en-US" w:eastAsia="zh-CN" w:bidi="ar-SA"/>
        </w:rPr>
      </w:pPr>
      <w:r>
        <w:rPr>
          <w:rFonts w:hint="eastAsia" w:ascii="宋体" w:hAnsi="宋体" w:eastAsia="宋体" w:cs="宋体"/>
          <w:strike w:val="0"/>
          <w:color w:val="auto"/>
          <w:sz w:val="21"/>
          <w:szCs w:val="21"/>
          <w:highlight w:val="none"/>
          <w:lang w:val="en-US" w:eastAsia="zh-CN" w:bidi="ar-SA"/>
        </w:rPr>
        <w:t>b.投标人之间约定中标人；</w:t>
      </w:r>
    </w:p>
    <w:p>
      <w:pPr>
        <w:keepNext w:val="0"/>
        <w:keepLines w:val="0"/>
        <w:pageBreakBefore w:val="0"/>
        <w:widowControl w:val="0"/>
        <w:kinsoku/>
        <w:wordWrap/>
        <w:overflowPunct/>
        <w:topLinePunct w:val="0"/>
        <w:autoSpaceDE w:val="0"/>
        <w:autoSpaceDN w:val="0"/>
        <w:bidi w:val="0"/>
        <w:adjustRightInd w:val="0"/>
        <w:snapToGrid/>
        <w:spacing w:before="0" w:beforeLines="0" w:line="360" w:lineRule="auto"/>
        <w:ind w:firstLine="420" w:firstLineChars="200"/>
        <w:jc w:val="both"/>
        <w:textAlignment w:val="auto"/>
        <w:rPr>
          <w:rFonts w:hint="eastAsia" w:ascii="宋体" w:hAnsi="宋体" w:eastAsia="宋体" w:cs="宋体"/>
          <w:strike w:val="0"/>
          <w:color w:val="auto"/>
          <w:sz w:val="21"/>
          <w:szCs w:val="21"/>
          <w:highlight w:val="none"/>
          <w:lang w:val="en-US" w:eastAsia="zh-CN" w:bidi="ar-SA"/>
        </w:rPr>
      </w:pPr>
      <w:r>
        <w:rPr>
          <w:rFonts w:hint="eastAsia" w:ascii="宋体" w:hAnsi="宋体" w:eastAsia="宋体" w:cs="宋体"/>
          <w:strike w:val="0"/>
          <w:color w:val="auto"/>
          <w:sz w:val="21"/>
          <w:szCs w:val="21"/>
          <w:highlight w:val="none"/>
          <w:lang w:val="en-US" w:eastAsia="zh-CN" w:bidi="ar-SA"/>
        </w:rPr>
        <w:t>c.投标人之间约定部分投标人放弃投标或中标；</w:t>
      </w:r>
    </w:p>
    <w:p>
      <w:pPr>
        <w:keepNext w:val="0"/>
        <w:keepLines w:val="0"/>
        <w:pageBreakBefore w:val="0"/>
        <w:widowControl w:val="0"/>
        <w:kinsoku/>
        <w:wordWrap/>
        <w:overflowPunct/>
        <w:topLinePunct w:val="0"/>
        <w:autoSpaceDE w:val="0"/>
        <w:autoSpaceDN w:val="0"/>
        <w:bidi w:val="0"/>
        <w:adjustRightInd w:val="0"/>
        <w:snapToGrid/>
        <w:spacing w:before="0" w:beforeLines="0" w:line="360" w:lineRule="auto"/>
        <w:ind w:firstLine="420" w:firstLineChars="200"/>
        <w:jc w:val="both"/>
        <w:textAlignment w:val="auto"/>
        <w:rPr>
          <w:rFonts w:hint="eastAsia" w:ascii="宋体" w:hAnsi="宋体" w:eastAsia="宋体" w:cs="宋体"/>
          <w:strike w:val="0"/>
          <w:color w:val="auto"/>
          <w:sz w:val="21"/>
          <w:szCs w:val="21"/>
          <w:highlight w:val="none"/>
          <w:lang w:val="en-US" w:eastAsia="zh-CN" w:bidi="ar-SA"/>
        </w:rPr>
      </w:pPr>
      <w:r>
        <w:rPr>
          <w:rFonts w:hint="eastAsia" w:ascii="宋体" w:hAnsi="宋体" w:eastAsia="宋体" w:cs="宋体"/>
          <w:strike w:val="0"/>
          <w:color w:val="auto"/>
          <w:sz w:val="21"/>
          <w:szCs w:val="21"/>
          <w:highlight w:val="none"/>
          <w:lang w:val="en-US" w:eastAsia="zh-CN" w:bidi="ar-SA"/>
        </w:rPr>
        <w:t>d.属于同一集团、协会、商会等组织成员的投标人按照该组织要求协同投标；</w:t>
      </w:r>
    </w:p>
    <w:p>
      <w:pPr>
        <w:keepNext w:val="0"/>
        <w:keepLines w:val="0"/>
        <w:pageBreakBefore w:val="0"/>
        <w:widowControl w:val="0"/>
        <w:kinsoku/>
        <w:wordWrap/>
        <w:overflowPunct/>
        <w:topLinePunct w:val="0"/>
        <w:autoSpaceDE w:val="0"/>
        <w:autoSpaceDN w:val="0"/>
        <w:bidi w:val="0"/>
        <w:adjustRightInd w:val="0"/>
        <w:snapToGrid/>
        <w:spacing w:before="0" w:beforeLines="0" w:line="360" w:lineRule="auto"/>
        <w:ind w:firstLine="420" w:firstLineChars="200"/>
        <w:jc w:val="both"/>
        <w:textAlignment w:val="auto"/>
        <w:rPr>
          <w:rFonts w:hint="eastAsia" w:ascii="宋体" w:hAnsi="宋体" w:eastAsia="宋体" w:cs="宋体"/>
          <w:strike w:val="0"/>
          <w:color w:val="auto"/>
          <w:sz w:val="21"/>
          <w:szCs w:val="21"/>
          <w:highlight w:val="none"/>
          <w:lang w:val="en-US" w:eastAsia="zh-CN" w:bidi="ar-SA"/>
        </w:rPr>
      </w:pPr>
      <w:r>
        <w:rPr>
          <w:rFonts w:hint="eastAsia" w:ascii="宋体" w:hAnsi="宋体" w:eastAsia="宋体" w:cs="宋体"/>
          <w:strike w:val="0"/>
          <w:color w:val="auto"/>
          <w:sz w:val="21"/>
          <w:szCs w:val="21"/>
          <w:highlight w:val="none"/>
          <w:lang w:val="en-US" w:eastAsia="zh-CN" w:bidi="ar-SA"/>
        </w:rPr>
        <w:t>e.投标人之间为谋取中标或排斥特定投标人而采取的其他联合行动。</w:t>
      </w:r>
    </w:p>
    <w:p>
      <w:pPr>
        <w:keepNext w:val="0"/>
        <w:keepLines w:val="0"/>
        <w:pageBreakBefore w:val="0"/>
        <w:widowControl w:val="0"/>
        <w:kinsoku/>
        <w:wordWrap/>
        <w:overflowPunct/>
        <w:topLinePunct w:val="0"/>
        <w:autoSpaceDE w:val="0"/>
        <w:autoSpaceDN w:val="0"/>
        <w:bidi w:val="0"/>
        <w:adjustRightInd w:val="0"/>
        <w:snapToGrid/>
        <w:spacing w:before="0" w:beforeLines="0" w:line="360" w:lineRule="auto"/>
        <w:ind w:firstLine="420" w:firstLineChars="200"/>
        <w:jc w:val="both"/>
        <w:textAlignment w:val="auto"/>
        <w:rPr>
          <w:rFonts w:hint="eastAsia" w:ascii="宋体" w:hAnsi="宋体" w:eastAsia="宋体" w:cs="宋体"/>
          <w:strike w:val="0"/>
          <w:color w:val="auto"/>
          <w:sz w:val="21"/>
          <w:szCs w:val="21"/>
          <w:highlight w:val="none"/>
          <w:lang w:val="en-US" w:eastAsia="zh-CN" w:bidi="ar-SA"/>
        </w:rPr>
      </w:pPr>
      <w:r>
        <w:rPr>
          <w:rFonts w:hint="eastAsia" w:ascii="宋体" w:hAnsi="宋体" w:eastAsia="宋体" w:cs="宋体"/>
          <w:strike w:val="0"/>
          <w:color w:val="auto"/>
          <w:sz w:val="21"/>
          <w:szCs w:val="21"/>
          <w:highlight w:val="none"/>
          <w:lang w:val="en-US" w:eastAsia="zh-CN" w:bidi="ar-SA"/>
        </w:rPr>
        <w:t>（2）有下列情形之一的，视为投标人相互串通投标：</w:t>
      </w:r>
    </w:p>
    <w:p>
      <w:pPr>
        <w:keepNext w:val="0"/>
        <w:keepLines w:val="0"/>
        <w:pageBreakBefore w:val="0"/>
        <w:widowControl w:val="0"/>
        <w:kinsoku/>
        <w:wordWrap/>
        <w:overflowPunct/>
        <w:topLinePunct w:val="0"/>
        <w:autoSpaceDE w:val="0"/>
        <w:autoSpaceDN w:val="0"/>
        <w:bidi w:val="0"/>
        <w:adjustRightInd w:val="0"/>
        <w:snapToGrid/>
        <w:spacing w:before="0" w:beforeLines="0" w:line="360" w:lineRule="auto"/>
        <w:ind w:firstLine="420" w:firstLineChars="200"/>
        <w:jc w:val="both"/>
        <w:textAlignment w:val="auto"/>
        <w:rPr>
          <w:rFonts w:hint="eastAsia" w:ascii="宋体" w:hAnsi="宋体" w:eastAsia="宋体" w:cs="宋体"/>
          <w:strike w:val="0"/>
          <w:color w:val="auto"/>
          <w:sz w:val="21"/>
          <w:szCs w:val="21"/>
          <w:highlight w:val="none"/>
          <w:lang w:val="en-US" w:eastAsia="zh-CN" w:bidi="ar-SA"/>
        </w:rPr>
      </w:pPr>
      <w:r>
        <w:rPr>
          <w:rFonts w:hint="eastAsia" w:ascii="宋体" w:hAnsi="宋体" w:eastAsia="宋体" w:cs="宋体"/>
          <w:strike w:val="0"/>
          <w:color w:val="auto"/>
          <w:sz w:val="21"/>
          <w:szCs w:val="21"/>
          <w:highlight w:val="none"/>
          <w:lang w:val="en-US" w:eastAsia="zh-CN" w:bidi="ar-SA"/>
        </w:rPr>
        <w:t>a.不同投标人的投标文件由同一单位或个人编制；</w:t>
      </w:r>
    </w:p>
    <w:p>
      <w:pPr>
        <w:keepNext w:val="0"/>
        <w:keepLines w:val="0"/>
        <w:pageBreakBefore w:val="0"/>
        <w:widowControl w:val="0"/>
        <w:kinsoku/>
        <w:wordWrap/>
        <w:overflowPunct/>
        <w:topLinePunct w:val="0"/>
        <w:autoSpaceDE w:val="0"/>
        <w:autoSpaceDN w:val="0"/>
        <w:bidi w:val="0"/>
        <w:adjustRightInd w:val="0"/>
        <w:snapToGrid/>
        <w:spacing w:before="0" w:beforeLines="0" w:line="360" w:lineRule="auto"/>
        <w:ind w:firstLine="420" w:firstLineChars="200"/>
        <w:jc w:val="both"/>
        <w:textAlignment w:val="auto"/>
        <w:rPr>
          <w:rFonts w:hint="eastAsia" w:ascii="宋体" w:hAnsi="宋体" w:eastAsia="宋体" w:cs="宋体"/>
          <w:strike w:val="0"/>
          <w:color w:val="auto"/>
          <w:sz w:val="21"/>
          <w:szCs w:val="21"/>
          <w:highlight w:val="none"/>
          <w:lang w:val="en-US" w:eastAsia="zh-CN" w:bidi="ar-SA"/>
        </w:rPr>
      </w:pPr>
      <w:r>
        <w:rPr>
          <w:rFonts w:hint="eastAsia" w:ascii="宋体" w:hAnsi="宋体" w:eastAsia="宋体" w:cs="宋体"/>
          <w:strike w:val="0"/>
          <w:color w:val="auto"/>
          <w:sz w:val="21"/>
          <w:szCs w:val="21"/>
          <w:highlight w:val="none"/>
          <w:lang w:val="en-US" w:eastAsia="zh-CN" w:bidi="ar-SA"/>
        </w:rPr>
        <w:t>b.不同投标人委托同一单位或个人办理投标事宜；</w:t>
      </w:r>
    </w:p>
    <w:p>
      <w:pPr>
        <w:keepNext w:val="0"/>
        <w:keepLines w:val="0"/>
        <w:pageBreakBefore w:val="0"/>
        <w:widowControl w:val="0"/>
        <w:kinsoku/>
        <w:wordWrap/>
        <w:overflowPunct/>
        <w:topLinePunct w:val="0"/>
        <w:autoSpaceDE w:val="0"/>
        <w:autoSpaceDN w:val="0"/>
        <w:bidi w:val="0"/>
        <w:adjustRightInd w:val="0"/>
        <w:snapToGrid/>
        <w:spacing w:before="0" w:beforeLines="0" w:line="360" w:lineRule="auto"/>
        <w:ind w:firstLine="420" w:firstLineChars="200"/>
        <w:jc w:val="both"/>
        <w:textAlignment w:val="auto"/>
        <w:rPr>
          <w:rFonts w:hint="eastAsia" w:ascii="宋体" w:hAnsi="宋体" w:eastAsia="宋体" w:cs="宋体"/>
          <w:strike w:val="0"/>
          <w:color w:val="auto"/>
          <w:sz w:val="21"/>
          <w:szCs w:val="21"/>
          <w:highlight w:val="none"/>
          <w:lang w:val="en-US" w:eastAsia="zh-CN" w:bidi="ar-SA"/>
        </w:rPr>
      </w:pPr>
      <w:r>
        <w:rPr>
          <w:rFonts w:hint="eastAsia" w:ascii="宋体" w:hAnsi="宋体" w:eastAsia="宋体" w:cs="宋体"/>
          <w:strike w:val="0"/>
          <w:color w:val="auto"/>
          <w:sz w:val="21"/>
          <w:szCs w:val="21"/>
          <w:highlight w:val="none"/>
          <w:lang w:val="en-US" w:eastAsia="zh-CN" w:bidi="ar-SA"/>
        </w:rPr>
        <w:t>c.不同投标人的投标文件载明的项目管理成员为同一人；</w:t>
      </w:r>
    </w:p>
    <w:p>
      <w:pPr>
        <w:keepNext w:val="0"/>
        <w:keepLines w:val="0"/>
        <w:pageBreakBefore w:val="0"/>
        <w:widowControl w:val="0"/>
        <w:kinsoku/>
        <w:wordWrap/>
        <w:overflowPunct/>
        <w:topLinePunct w:val="0"/>
        <w:autoSpaceDE w:val="0"/>
        <w:autoSpaceDN w:val="0"/>
        <w:bidi w:val="0"/>
        <w:adjustRightInd w:val="0"/>
        <w:snapToGrid/>
        <w:spacing w:before="0" w:beforeLines="0" w:line="360" w:lineRule="auto"/>
        <w:ind w:firstLine="420" w:firstLineChars="200"/>
        <w:jc w:val="both"/>
        <w:textAlignment w:val="auto"/>
        <w:rPr>
          <w:rFonts w:hint="eastAsia" w:ascii="宋体" w:hAnsi="宋体" w:eastAsia="宋体" w:cs="宋体"/>
          <w:strike w:val="0"/>
          <w:color w:val="auto"/>
          <w:sz w:val="21"/>
          <w:szCs w:val="21"/>
          <w:highlight w:val="none"/>
          <w:lang w:val="en-US" w:eastAsia="zh-CN" w:bidi="ar-SA"/>
        </w:rPr>
      </w:pPr>
      <w:r>
        <w:rPr>
          <w:rFonts w:hint="eastAsia" w:ascii="宋体" w:hAnsi="宋体" w:eastAsia="宋体" w:cs="宋体"/>
          <w:strike w:val="0"/>
          <w:color w:val="auto"/>
          <w:sz w:val="21"/>
          <w:szCs w:val="21"/>
          <w:highlight w:val="none"/>
          <w:lang w:val="en-US" w:eastAsia="zh-CN" w:bidi="ar-SA"/>
        </w:rPr>
        <w:t>d.不同投标人的投标文件异常一致或投标报价呈规律性差异；</w:t>
      </w:r>
    </w:p>
    <w:p>
      <w:pPr>
        <w:keepNext w:val="0"/>
        <w:keepLines w:val="0"/>
        <w:pageBreakBefore w:val="0"/>
        <w:widowControl w:val="0"/>
        <w:kinsoku/>
        <w:wordWrap/>
        <w:overflowPunct/>
        <w:topLinePunct w:val="0"/>
        <w:autoSpaceDE w:val="0"/>
        <w:autoSpaceDN w:val="0"/>
        <w:bidi w:val="0"/>
        <w:adjustRightInd w:val="0"/>
        <w:snapToGrid/>
        <w:spacing w:before="0" w:beforeLines="0" w:line="360" w:lineRule="auto"/>
        <w:ind w:firstLine="420" w:firstLineChars="200"/>
        <w:jc w:val="both"/>
        <w:textAlignment w:val="auto"/>
        <w:rPr>
          <w:rFonts w:hint="eastAsia" w:ascii="宋体" w:hAnsi="宋体" w:eastAsia="宋体" w:cs="宋体"/>
          <w:strike w:val="0"/>
          <w:color w:val="auto"/>
          <w:sz w:val="21"/>
          <w:szCs w:val="21"/>
          <w:highlight w:val="none"/>
          <w:lang w:val="en-US" w:eastAsia="zh-CN" w:bidi="ar-SA"/>
        </w:rPr>
      </w:pPr>
      <w:r>
        <w:rPr>
          <w:rFonts w:hint="eastAsia" w:ascii="宋体" w:hAnsi="宋体" w:eastAsia="宋体" w:cs="宋体"/>
          <w:strike w:val="0"/>
          <w:color w:val="auto"/>
          <w:sz w:val="21"/>
          <w:szCs w:val="21"/>
          <w:highlight w:val="none"/>
          <w:lang w:val="en-US" w:eastAsia="zh-CN" w:bidi="ar-SA"/>
        </w:rPr>
        <w:t>e.不同投标人的投标文件相互混装；</w:t>
      </w:r>
    </w:p>
    <w:p>
      <w:pPr>
        <w:keepNext w:val="0"/>
        <w:keepLines w:val="0"/>
        <w:pageBreakBefore w:val="0"/>
        <w:widowControl w:val="0"/>
        <w:kinsoku/>
        <w:wordWrap/>
        <w:overflowPunct/>
        <w:topLinePunct w:val="0"/>
        <w:autoSpaceDE w:val="0"/>
        <w:autoSpaceDN w:val="0"/>
        <w:bidi w:val="0"/>
        <w:adjustRightInd w:val="0"/>
        <w:snapToGrid/>
        <w:spacing w:before="0" w:beforeLines="0" w:line="360" w:lineRule="auto"/>
        <w:ind w:firstLine="420" w:firstLineChars="200"/>
        <w:jc w:val="both"/>
        <w:textAlignment w:val="auto"/>
        <w:rPr>
          <w:rFonts w:hint="eastAsia" w:ascii="宋体" w:hAnsi="宋体" w:eastAsia="宋体" w:cs="宋体"/>
          <w:strike w:val="0"/>
          <w:color w:val="auto"/>
          <w:sz w:val="21"/>
          <w:szCs w:val="21"/>
          <w:highlight w:val="none"/>
          <w:lang w:val="en-US" w:eastAsia="zh-CN" w:bidi="ar-SA"/>
        </w:rPr>
      </w:pPr>
      <w:r>
        <w:rPr>
          <w:rFonts w:hint="eastAsia" w:ascii="宋体" w:hAnsi="宋体" w:eastAsia="宋体" w:cs="宋体"/>
          <w:strike w:val="0"/>
          <w:color w:val="auto"/>
          <w:sz w:val="21"/>
          <w:szCs w:val="21"/>
          <w:highlight w:val="none"/>
          <w:lang w:val="en-US" w:eastAsia="zh-CN" w:bidi="ar-SA"/>
        </w:rPr>
        <w:t>f.不同投标人的投标保证金从同一单位或个人的账户转出。</w:t>
      </w:r>
    </w:p>
    <w:p>
      <w:pPr>
        <w:keepNext w:val="0"/>
        <w:keepLines w:val="0"/>
        <w:pageBreakBefore w:val="0"/>
        <w:widowControl w:val="0"/>
        <w:kinsoku/>
        <w:wordWrap/>
        <w:overflowPunct/>
        <w:topLinePunct w:val="0"/>
        <w:autoSpaceDE w:val="0"/>
        <w:autoSpaceDN w:val="0"/>
        <w:bidi w:val="0"/>
        <w:adjustRightInd w:val="0"/>
        <w:snapToGrid/>
        <w:spacing w:before="0" w:beforeLines="0" w:line="360" w:lineRule="auto"/>
        <w:ind w:firstLine="420" w:firstLineChars="200"/>
        <w:jc w:val="both"/>
        <w:textAlignment w:val="auto"/>
        <w:rPr>
          <w:rFonts w:hint="eastAsia" w:ascii="宋体" w:hAnsi="宋体" w:eastAsia="宋体" w:cs="宋体"/>
          <w:strike w:val="0"/>
          <w:color w:val="auto"/>
          <w:sz w:val="21"/>
          <w:szCs w:val="21"/>
          <w:highlight w:val="none"/>
          <w:lang w:val="en-US" w:eastAsia="zh-CN" w:bidi="ar-SA"/>
        </w:rPr>
      </w:pPr>
      <w:r>
        <w:rPr>
          <w:rFonts w:hint="eastAsia" w:ascii="宋体" w:hAnsi="宋体" w:eastAsia="宋体" w:cs="宋体"/>
          <w:strike w:val="0"/>
          <w:color w:val="auto"/>
          <w:sz w:val="21"/>
          <w:szCs w:val="21"/>
          <w:highlight w:val="none"/>
          <w:lang w:val="en-US" w:eastAsia="zh-CN" w:bidi="ar-SA"/>
        </w:rPr>
        <w:t>（3）有下列情形之一的，属于招标人与投标人串通投标：</w:t>
      </w:r>
    </w:p>
    <w:p>
      <w:pPr>
        <w:keepNext w:val="0"/>
        <w:keepLines w:val="0"/>
        <w:pageBreakBefore w:val="0"/>
        <w:widowControl w:val="0"/>
        <w:kinsoku/>
        <w:wordWrap/>
        <w:overflowPunct/>
        <w:topLinePunct w:val="0"/>
        <w:autoSpaceDE w:val="0"/>
        <w:autoSpaceDN w:val="0"/>
        <w:bidi w:val="0"/>
        <w:adjustRightInd w:val="0"/>
        <w:snapToGrid/>
        <w:spacing w:before="0" w:beforeLines="0" w:line="360" w:lineRule="auto"/>
        <w:ind w:firstLine="420" w:firstLineChars="200"/>
        <w:jc w:val="both"/>
        <w:textAlignment w:val="auto"/>
        <w:rPr>
          <w:rFonts w:hint="eastAsia" w:ascii="宋体" w:hAnsi="宋体" w:eastAsia="宋体" w:cs="宋体"/>
          <w:strike w:val="0"/>
          <w:color w:val="auto"/>
          <w:sz w:val="21"/>
          <w:szCs w:val="21"/>
          <w:highlight w:val="none"/>
          <w:lang w:val="en-US" w:eastAsia="zh-CN" w:bidi="ar-SA"/>
        </w:rPr>
      </w:pPr>
      <w:r>
        <w:rPr>
          <w:rFonts w:hint="eastAsia" w:ascii="宋体" w:hAnsi="宋体" w:eastAsia="宋体" w:cs="宋体"/>
          <w:strike w:val="0"/>
          <w:color w:val="auto"/>
          <w:sz w:val="21"/>
          <w:szCs w:val="21"/>
          <w:highlight w:val="none"/>
          <w:lang w:val="en-US" w:eastAsia="zh-CN" w:bidi="ar-SA"/>
        </w:rPr>
        <w:t>a.招标人在开标前开启投标文件并将有关信息泄露给其他投标人</w:t>
      </w:r>
      <w:r>
        <w:rPr>
          <w:rFonts w:hint="eastAsia" w:ascii="宋体" w:hAnsi="宋体" w:cs="宋体"/>
          <w:strike w:val="0"/>
          <w:color w:val="auto"/>
          <w:sz w:val="21"/>
          <w:szCs w:val="21"/>
          <w:highlight w:val="none"/>
          <w:lang w:val="en-US" w:eastAsia="zh-CN" w:bidi="ar-SA"/>
        </w:rPr>
        <w:t>；</w:t>
      </w:r>
    </w:p>
    <w:p>
      <w:pPr>
        <w:keepNext w:val="0"/>
        <w:keepLines w:val="0"/>
        <w:pageBreakBefore w:val="0"/>
        <w:widowControl w:val="0"/>
        <w:kinsoku/>
        <w:wordWrap/>
        <w:overflowPunct/>
        <w:topLinePunct w:val="0"/>
        <w:autoSpaceDE w:val="0"/>
        <w:autoSpaceDN w:val="0"/>
        <w:bidi w:val="0"/>
        <w:adjustRightInd w:val="0"/>
        <w:snapToGrid/>
        <w:spacing w:before="0" w:beforeLines="0" w:line="360" w:lineRule="auto"/>
        <w:ind w:firstLine="420" w:firstLineChars="200"/>
        <w:jc w:val="both"/>
        <w:textAlignment w:val="auto"/>
        <w:rPr>
          <w:rFonts w:hint="eastAsia" w:ascii="宋体" w:hAnsi="宋体" w:eastAsia="宋体" w:cs="宋体"/>
          <w:strike w:val="0"/>
          <w:color w:val="auto"/>
          <w:sz w:val="21"/>
          <w:szCs w:val="21"/>
          <w:highlight w:val="none"/>
          <w:lang w:val="en-US" w:eastAsia="zh-CN" w:bidi="ar-SA"/>
        </w:rPr>
      </w:pPr>
      <w:r>
        <w:rPr>
          <w:rFonts w:hint="eastAsia" w:ascii="宋体" w:hAnsi="宋体" w:eastAsia="宋体" w:cs="宋体"/>
          <w:strike w:val="0"/>
          <w:color w:val="auto"/>
          <w:sz w:val="21"/>
          <w:szCs w:val="21"/>
          <w:highlight w:val="none"/>
          <w:lang w:val="en-US" w:eastAsia="zh-CN" w:bidi="ar-SA"/>
        </w:rPr>
        <w:t>b.招标人直接或间接向投标人泄露标底、评标委员会成员等信息；</w:t>
      </w:r>
    </w:p>
    <w:p>
      <w:pPr>
        <w:keepNext w:val="0"/>
        <w:keepLines w:val="0"/>
        <w:pageBreakBefore w:val="0"/>
        <w:widowControl w:val="0"/>
        <w:kinsoku/>
        <w:wordWrap/>
        <w:overflowPunct/>
        <w:topLinePunct w:val="0"/>
        <w:autoSpaceDE w:val="0"/>
        <w:autoSpaceDN w:val="0"/>
        <w:bidi w:val="0"/>
        <w:adjustRightInd w:val="0"/>
        <w:snapToGrid/>
        <w:spacing w:before="0" w:beforeLines="0" w:line="360" w:lineRule="auto"/>
        <w:ind w:firstLine="420" w:firstLineChars="200"/>
        <w:jc w:val="both"/>
        <w:textAlignment w:val="auto"/>
        <w:rPr>
          <w:rFonts w:hint="eastAsia" w:ascii="宋体" w:hAnsi="宋体" w:eastAsia="宋体" w:cs="宋体"/>
          <w:strike w:val="0"/>
          <w:color w:val="auto"/>
          <w:sz w:val="21"/>
          <w:szCs w:val="21"/>
          <w:highlight w:val="none"/>
          <w:lang w:val="en-US" w:eastAsia="zh-CN" w:bidi="ar-SA"/>
        </w:rPr>
      </w:pPr>
      <w:r>
        <w:rPr>
          <w:rFonts w:hint="eastAsia" w:ascii="宋体" w:hAnsi="宋体" w:eastAsia="宋体" w:cs="宋体"/>
          <w:strike w:val="0"/>
          <w:color w:val="auto"/>
          <w:sz w:val="21"/>
          <w:szCs w:val="21"/>
          <w:highlight w:val="none"/>
          <w:lang w:val="en-US" w:eastAsia="zh-CN" w:bidi="ar-SA"/>
        </w:rPr>
        <w:t>c.招标人明示或暗示投标人压低或抬高投标报价；</w:t>
      </w:r>
    </w:p>
    <w:p>
      <w:pPr>
        <w:keepNext w:val="0"/>
        <w:keepLines w:val="0"/>
        <w:pageBreakBefore w:val="0"/>
        <w:widowControl w:val="0"/>
        <w:kinsoku/>
        <w:wordWrap/>
        <w:overflowPunct/>
        <w:topLinePunct w:val="0"/>
        <w:autoSpaceDE w:val="0"/>
        <w:autoSpaceDN w:val="0"/>
        <w:bidi w:val="0"/>
        <w:adjustRightInd w:val="0"/>
        <w:snapToGrid/>
        <w:spacing w:before="0" w:beforeLines="0" w:line="360" w:lineRule="auto"/>
        <w:ind w:firstLine="420" w:firstLineChars="200"/>
        <w:jc w:val="both"/>
        <w:textAlignment w:val="auto"/>
        <w:rPr>
          <w:rFonts w:hint="eastAsia" w:ascii="宋体" w:hAnsi="宋体" w:eastAsia="宋体" w:cs="宋体"/>
          <w:strike w:val="0"/>
          <w:color w:val="auto"/>
          <w:sz w:val="21"/>
          <w:szCs w:val="21"/>
          <w:highlight w:val="none"/>
          <w:lang w:val="en-US" w:eastAsia="zh-CN" w:bidi="ar-SA"/>
        </w:rPr>
      </w:pPr>
      <w:r>
        <w:rPr>
          <w:rFonts w:hint="eastAsia" w:ascii="宋体" w:hAnsi="宋体" w:eastAsia="宋体" w:cs="宋体"/>
          <w:strike w:val="0"/>
          <w:color w:val="auto"/>
          <w:sz w:val="21"/>
          <w:szCs w:val="21"/>
          <w:highlight w:val="none"/>
          <w:lang w:val="en-US" w:eastAsia="zh-CN" w:bidi="ar-SA"/>
        </w:rPr>
        <w:t>d.招标人授意投标人撤换、修改投标文件；</w:t>
      </w:r>
    </w:p>
    <w:p>
      <w:pPr>
        <w:keepNext w:val="0"/>
        <w:keepLines w:val="0"/>
        <w:pageBreakBefore w:val="0"/>
        <w:widowControl w:val="0"/>
        <w:kinsoku/>
        <w:wordWrap/>
        <w:overflowPunct/>
        <w:topLinePunct w:val="0"/>
        <w:autoSpaceDE w:val="0"/>
        <w:autoSpaceDN w:val="0"/>
        <w:bidi w:val="0"/>
        <w:adjustRightInd w:val="0"/>
        <w:snapToGrid/>
        <w:spacing w:before="0" w:beforeLines="0" w:line="360" w:lineRule="auto"/>
        <w:ind w:firstLine="420" w:firstLineChars="200"/>
        <w:jc w:val="both"/>
        <w:textAlignment w:val="auto"/>
        <w:rPr>
          <w:rFonts w:hint="eastAsia" w:ascii="宋体" w:hAnsi="宋体" w:eastAsia="宋体" w:cs="宋体"/>
          <w:strike w:val="0"/>
          <w:color w:val="auto"/>
          <w:sz w:val="21"/>
          <w:szCs w:val="21"/>
          <w:highlight w:val="none"/>
          <w:lang w:val="en-US" w:eastAsia="zh-CN" w:bidi="ar-SA"/>
        </w:rPr>
      </w:pPr>
      <w:r>
        <w:rPr>
          <w:rFonts w:hint="eastAsia" w:ascii="宋体" w:hAnsi="宋体" w:eastAsia="宋体" w:cs="宋体"/>
          <w:strike w:val="0"/>
          <w:color w:val="auto"/>
          <w:sz w:val="21"/>
          <w:szCs w:val="21"/>
          <w:highlight w:val="none"/>
          <w:lang w:val="en-US" w:eastAsia="zh-CN" w:bidi="ar-SA"/>
        </w:rPr>
        <w:t>e.招标人明示或暗示投标人为特定投标人中标提供方便；</w:t>
      </w:r>
    </w:p>
    <w:p>
      <w:pPr>
        <w:keepNext w:val="0"/>
        <w:keepLines w:val="0"/>
        <w:pageBreakBefore w:val="0"/>
        <w:widowControl w:val="0"/>
        <w:kinsoku/>
        <w:wordWrap/>
        <w:overflowPunct/>
        <w:topLinePunct w:val="0"/>
        <w:autoSpaceDE w:val="0"/>
        <w:autoSpaceDN w:val="0"/>
        <w:bidi w:val="0"/>
        <w:adjustRightInd w:val="0"/>
        <w:snapToGrid/>
        <w:spacing w:before="0" w:beforeLines="0" w:line="360" w:lineRule="auto"/>
        <w:ind w:firstLine="420" w:firstLineChars="200"/>
        <w:jc w:val="both"/>
        <w:textAlignment w:val="auto"/>
        <w:rPr>
          <w:rFonts w:hint="eastAsia" w:ascii="宋体" w:hAnsi="宋体" w:eastAsia="宋体" w:cs="宋体"/>
          <w:strike w:val="0"/>
          <w:color w:val="auto"/>
          <w:sz w:val="21"/>
          <w:szCs w:val="21"/>
          <w:highlight w:val="none"/>
          <w:lang w:val="en-US" w:eastAsia="zh-CN" w:bidi="ar-SA"/>
        </w:rPr>
      </w:pPr>
      <w:r>
        <w:rPr>
          <w:rFonts w:hint="eastAsia" w:ascii="宋体" w:hAnsi="宋体" w:eastAsia="宋体" w:cs="宋体"/>
          <w:strike w:val="0"/>
          <w:color w:val="auto"/>
          <w:sz w:val="21"/>
          <w:szCs w:val="21"/>
          <w:highlight w:val="none"/>
          <w:lang w:val="en-US" w:eastAsia="zh-CN" w:bidi="ar-SA"/>
        </w:rPr>
        <w:t>f.招标人与投标人为谋求特定投标人中标而采取的其他串通行为。</w:t>
      </w:r>
    </w:p>
    <w:p>
      <w:pPr>
        <w:keepNext w:val="0"/>
        <w:keepLines w:val="0"/>
        <w:pageBreakBefore w:val="0"/>
        <w:widowControl w:val="0"/>
        <w:kinsoku/>
        <w:wordWrap/>
        <w:overflowPunct/>
        <w:topLinePunct w:val="0"/>
        <w:autoSpaceDE w:val="0"/>
        <w:autoSpaceDN w:val="0"/>
        <w:bidi w:val="0"/>
        <w:adjustRightInd w:val="0"/>
        <w:snapToGrid/>
        <w:spacing w:before="0" w:beforeLines="0" w:line="360" w:lineRule="auto"/>
        <w:ind w:firstLine="420" w:firstLineChars="200"/>
        <w:jc w:val="both"/>
        <w:textAlignment w:val="auto"/>
        <w:rPr>
          <w:rFonts w:hint="eastAsia" w:ascii="宋体" w:hAnsi="宋体" w:eastAsia="宋体" w:cs="宋体"/>
          <w:strike w:val="0"/>
          <w:color w:val="auto"/>
          <w:sz w:val="21"/>
          <w:szCs w:val="21"/>
          <w:highlight w:val="none"/>
          <w:lang w:val="en-US" w:eastAsia="zh-CN" w:bidi="ar-SA"/>
        </w:rPr>
      </w:pPr>
      <w:r>
        <w:rPr>
          <w:rFonts w:hint="eastAsia" w:ascii="宋体" w:hAnsi="宋体" w:eastAsia="宋体" w:cs="宋体"/>
          <w:strike w:val="0"/>
          <w:color w:val="auto"/>
          <w:sz w:val="21"/>
          <w:szCs w:val="21"/>
          <w:highlight w:val="none"/>
          <w:lang w:val="en-US" w:eastAsia="zh-CN" w:bidi="ar-SA"/>
        </w:rPr>
        <w:t>（4）投标人有下列情形之一的，属于弄虚作假的行为：</w:t>
      </w:r>
    </w:p>
    <w:p>
      <w:pPr>
        <w:keepNext w:val="0"/>
        <w:keepLines w:val="0"/>
        <w:pageBreakBefore w:val="0"/>
        <w:widowControl w:val="0"/>
        <w:kinsoku/>
        <w:wordWrap/>
        <w:overflowPunct/>
        <w:topLinePunct w:val="0"/>
        <w:autoSpaceDE w:val="0"/>
        <w:autoSpaceDN w:val="0"/>
        <w:bidi w:val="0"/>
        <w:adjustRightInd w:val="0"/>
        <w:snapToGrid/>
        <w:spacing w:before="0" w:beforeLines="0" w:line="360" w:lineRule="auto"/>
        <w:ind w:firstLine="420" w:firstLineChars="200"/>
        <w:jc w:val="both"/>
        <w:textAlignment w:val="auto"/>
        <w:rPr>
          <w:rFonts w:hint="eastAsia" w:ascii="宋体" w:hAnsi="宋体" w:eastAsia="宋体" w:cs="宋体"/>
          <w:strike w:val="0"/>
          <w:color w:val="auto"/>
          <w:sz w:val="21"/>
          <w:szCs w:val="21"/>
          <w:highlight w:val="none"/>
          <w:lang w:val="en-US" w:eastAsia="zh-CN" w:bidi="ar-SA"/>
        </w:rPr>
      </w:pPr>
      <w:r>
        <w:rPr>
          <w:rFonts w:hint="eastAsia" w:ascii="宋体" w:hAnsi="宋体" w:eastAsia="宋体" w:cs="宋体"/>
          <w:strike w:val="0"/>
          <w:color w:val="auto"/>
          <w:sz w:val="21"/>
          <w:szCs w:val="21"/>
          <w:highlight w:val="none"/>
          <w:lang w:val="en-US" w:eastAsia="zh-CN" w:bidi="ar-SA"/>
        </w:rPr>
        <w:t>a.使用通过受让或租借等方式获取的资格、资质证书投标；</w:t>
      </w:r>
    </w:p>
    <w:p>
      <w:pPr>
        <w:keepNext w:val="0"/>
        <w:keepLines w:val="0"/>
        <w:pageBreakBefore w:val="0"/>
        <w:widowControl w:val="0"/>
        <w:kinsoku/>
        <w:wordWrap/>
        <w:overflowPunct/>
        <w:topLinePunct w:val="0"/>
        <w:autoSpaceDE w:val="0"/>
        <w:autoSpaceDN w:val="0"/>
        <w:bidi w:val="0"/>
        <w:adjustRightInd w:val="0"/>
        <w:snapToGrid/>
        <w:spacing w:before="0" w:beforeLines="0" w:line="360" w:lineRule="auto"/>
        <w:ind w:firstLine="420" w:firstLineChars="200"/>
        <w:jc w:val="both"/>
        <w:textAlignment w:val="auto"/>
        <w:rPr>
          <w:rFonts w:hint="eastAsia" w:ascii="宋体" w:hAnsi="宋体" w:eastAsia="宋体" w:cs="宋体"/>
          <w:strike w:val="0"/>
          <w:color w:val="auto"/>
          <w:sz w:val="21"/>
          <w:szCs w:val="21"/>
          <w:highlight w:val="none"/>
          <w:lang w:val="en-US" w:eastAsia="zh-CN" w:bidi="ar-SA"/>
        </w:rPr>
      </w:pPr>
      <w:r>
        <w:rPr>
          <w:rFonts w:hint="eastAsia" w:ascii="宋体" w:hAnsi="宋体" w:eastAsia="宋体" w:cs="宋体"/>
          <w:strike w:val="0"/>
          <w:color w:val="auto"/>
          <w:sz w:val="21"/>
          <w:szCs w:val="21"/>
          <w:highlight w:val="none"/>
          <w:lang w:val="en-US" w:eastAsia="zh-CN" w:bidi="ar-SA"/>
        </w:rPr>
        <w:t>b.使用伪造、变造的许可证件；</w:t>
      </w:r>
    </w:p>
    <w:p>
      <w:pPr>
        <w:keepNext w:val="0"/>
        <w:keepLines w:val="0"/>
        <w:pageBreakBefore w:val="0"/>
        <w:widowControl w:val="0"/>
        <w:kinsoku/>
        <w:wordWrap/>
        <w:overflowPunct/>
        <w:topLinePunct w:val="0"/>
        <w:autoSpaceDE w:val="0"/>
        <w:autoSpaceDN w:val="0"/>
        <w:bidi w:val="0"/>
        <w:adjustRightInd w:val="0"/>
        <w:snapToGrid/>
        <w:spacing w:before="0" w:beforeLines="0" w:line="360" w:lineRule="auto"/>
        <w:ind w:firstLine="420" w:firstLineChars="200"/>
        <w:jc w:val="both"/>
        <w:textAlignment w:val="auto"/>
        <w:rPr>
          <w:rFonts w:hint="eastAsia" w:ascii="宋体" w:hAnsi="宋体" w:eastAsia="宋体" w:cs="宋体"/>
          <w:strike w:val="0"/>
          <w:color w:val="auto"/>
          <w:sz w:val="21"/>
          <w:szCs w:val="21"/>
          <w:highlight w:val="none"/>
          <w:lang w:val="en-US" w:eastAsia="zh-CN" w:bidi="ar-SA"/>
        </w:rPr>
      </w:pPr>
      <w:r>
        <w:rPr>
          <w:rFonts w:hint="eastAsia" w:ascii="宋体" w:hAnsi="宋体" w:eastAsia="宋体" w:cs="宋体"/>
          <w:strike w:val="0"/>
          <w:color w:val="auto"/>
          <w:sz w:val="21"/>
          <w:szCs w:val="21"/>
          <w:highlight w:val="none"/>
          <w:lang w:val="en-US" w:eastAsia="zh-CN" w:bidi="ar-SA"/>
        </w:rPr>
        <w:t>c.提供虚假的财务状况或业绩；</w:t>
      </w:r>
    </w:p>
    <w:p>
      <w:pPr>
        <w:keepNext w:val="0"/>
        <w:keepLines w:val="0"/>
        <w:pageBreakBefore w:val="0"/>
        <w:widowControl w:val="0"/>
        <w:kinsoku/>
        <w:wordWrap/>
        <w:overflowPunct/>
        <w:topLinePunct w:val="0"/>
        <w:autoSpaceDE w:val="0"/>
        <w:autoSpaceDN w:val="0"/>
        <w:bidi w:val="0"/>
        <w:adjustRightInd w:val="0"/>
        <w:snapToGrid/>
        <w:spacing w:before="0" w:beforeLines="0" w:line="360" w:lineRule="auto"/>
        <w:ind w:firstLine="420" w:firstLineChars="200"/>
        <w:jc w:val="both"/>
        <w:textAlignment w:val="auto"/>
        <w:rPr>
          <w:rFonts w:hint="eastAsia" w:ascii="宋体" w:hAnsi="宋体" w:eastAsia="宋体" w:cs="宋体"/>
          <w:strike w:val="0"/>
          <w:color w:val="auto"/>
          <w:sz w:val="21"/>
          <w:szCs w:val="21"/>
          <w:highlight w:val="none"/>
          <w:lang w:val="en-US" w:eastAsia="zh-CN" w:bidi="ar-SA"/>
        </w:rPr>
      </w:pPr>
      <w:r>
        <w:rPr>
          <w:rFonts w:hint="eastAsia" w:ascii="宋体" w:hAnsi="宋体" w:eastAsia="宋体" w:cs="宋体"/>
          <w:strike w:val="0"/>
          <w:color w:val="auto"/>
          <w:sz w:val="21"/>
          <w:szCs w:val="21"/>
          <w:highlight w:val="none"/>
          <w:lang w:val="en-US" w:eastAsia="zh-CN" w:bidi="ar-SA"/>
        </w:rPr>
        <w:t>d.提供虚假的项目负责人或主要技术人员简历、劳动关系证明；</w:t>
      </w:r>
    </w:p>
    <w:p>
      <w:pPr>
        <w:keepNext w:val="0"/>
        <w:keepLines w:val="0"/>
        <w:pageBreakBefore w:val="0"/>
        <w:widowControl w:val="0"/>
        <w:kinsoku/>
        <w:wordWrap/>
        <w:overflowPunct/>
        <w:topLinePunct w:val="0"/>
        <w:autoSpaceDE w:val="0"/>
        <w:autoSpaceDN w:val="0"/>
        <w:bidi w:val="0"/>
        <w:adjustRightInd w:val="0"/>
        <w:snapToGrid/>
        <w:spacing w:before="0" w:beforeLines="0" w:line="360" w:lineRule="auto"/>
        <w:ind w:firstLine="420" w:firstLineChars="200"/>
        <w:jc w:val="both"/>
        <w:textAlignment w:val="auto"/>
        <w:rPr>
          <w:rFonts w:hint="eastAsia" w:ascii="宋体" w:hAnsi="宋体" w:eastAsia="宋体" w:cs="宋体"/>
          <w:strike w:val="0"/>
          <w:color w:val="auto"/>
          <w:sz w:val="21"/>
          <w:szCs w:val="21"/>
          <w:highlight w:val="none"/>
          <w:lang w:val="en-US" w:eastAsia="zh-CN" w:bidi="ar-SA"/>
        </w:rPr>
      </w:pPr>
      <w:r>
        <w:rPr>
          <w:rFonts w:hint="eastAsia" w:ascii="宋体" w:hAnsi="宋体" w:eastAsia="宋体" w:cs="宋体"/>
          <w:strike w:val="0"/>
          <w:color w:val="auto"/>
          <w:sz w:val="21"/>
          <w:szCs w:val="21"/>
          <w:highlight w:val="none"/>
          <w:lang w:val="en-US" w:eastAsia="zh-CN" w:bidi="ar-SA"/>
        </w:rPr>
        <w:t>e.提供虚假的信用状况；</w:t>
      </w:r>
    </w:p>
    <w:p>
      <w:pPr>
        <w:keepNext w:val="0"/>
        <w:keepLines w:val="0"/>
        <w:pageBreakBefore w:val="0"/>
        <w:widowControl w:val="0"/>
        <w:kinsoku/>
        <w:wordWrap/>
        <w:overflowPunct/>
        <w:topLinePunct w:val="0"/>
        <w:autoSpaceDE w:val="0"/>
        <w:autoSpaceDN w:val="0"/>
        <w:bidi w:val="0"/>
        <w:adjustRightInd w:val="0"/>
        <w:snapToGrid/>
        <w:spacing w:before="0" w:beforeLines="0" w:line="360" w:lineRule="auto"/>
        <w:ind w:firstLine="420" w:firstLineChars="200"/>
        <w:jc w:val="both"/>
        <w:textAlignment w:val="auto"/>
        <w:rPr>
          <w:rFonts w:hint="eastAsia" w:ascii="宋体" w:hAnsi="宋体" w:eastAsia="宋体" w:cs="宋体"/>
          <w:strike w:val="0"/>
          <w:color w:val="auto"/>
          <w:sz w:val="21"/>
          <w:szCs w:val="21"/>
          <w:highlight w:val="none"/>
          <w:lang w:val="en-US" w:eastAsia="zh-CN" w:bidi="ar-SA"/>
        </w:rPr>
      </w:pPr>
      <w:r>
        <w:rPr>
          <w:rFonts w:hint="eastAsia" w:ascii="宋体" w:hAnsi="宋体" w:eastAsia="宋体" w:cs="宋体"/>
          <w:strike w:val="0"/>
          <w:color w:val="auto"/>
          <w:sz w:val="21"/>
          <w:szCs w:val="21"/>
          <w:highlight w:val="none"/>
          <w:lang w:val="en-US" w:eastAsia="zh-CN" w:bidi="ar-SA"/>
        </w:rPr>
        <w:t>f.其他弄虚作假的行为。</w:t>
      </w:r>
    </w:p>
    <w:p>
      <w:pPr>
        <w:keepNext w:val="0"/>
        <w:keepLines w:val="0"/>
        <w:pageBreakBefore w:val="0"/>
        <w:widowControl w:val="0"/>
        <w:kinsoku/>
        <w:wordWrap/>
        <w:overflowPunct/>
        <w:topLinePunct w:val="0"/>
        <w:autoSpaceDE w:val="0"/>
        <w:autoSpaceDN w:val="0"/>
        <w:bidi w:val="0"/>
        <w:adjustRightInd w:val="0"/>
        <w:snapToGrid/>
        <w:spacing w:before="0" w:beforeLines="0" w:line="360" w:lineRule="auto"/>
        <w:ind w:firstLine="420" w:firstLineChars="200"/>
        <w:jc w:val="both"/>
        <w:textAlignment w:val="auto"/>
        <w:rPr>
          <w:rFonts w:hint="eastAsia" w:ascii="宋体" w:hAnsi="宋体" w:eastAsia="宋体" w:cs="宋体"/>
          <w:strike w:val="0"/>
          <w:color w:val="auto"/>
          <w:sz w:val="21"/>
          <w:szCs w:val="21"/>
          <w:highlight w:val="none"/>
          <w:lang w:val="en-US" w:eastAsia="zh-CN" w:bidi="ar-SA"/>
        </w:rPr>
      </w:pPr>
      <w:r>
        <w:rPr>
          <w:rFonts w:hint="eastAsia" w:ascii="宋体" w:hAnsi="宋体" w:eastAsia="宋体" w:cs="宋体"/>
          <w:strike w:val="0"/>
          <w:color w:val="auto"/>
          <w:sz w:val="21"/>
          <w:szCs w:val="21"/>
          <w:highlight w:val="none"/>
          <w:lang w:val="en-US" w:eastAsia="zh-CN" w:bidi="ar-SA"/>
        </w:rPr>
        <w:t>3.</w:t>
      </w:r>
      <w:r>
        <w:rPr>
          <w:rFonts w:hint="eastAsia" w:ascii="宋体" w:hAnsi="宋体" w:cs="宋体"/>
          <w:strike w:val="0"/>
          <w:color w:val="auto"/>
          <w:sz w:val="21"/>
          <w:szCs w:val="21"/>
          <w:highlight w:val="none"/>
          <w:lang w:val="en-US" w:eastAsia="zh-CN" w:bidi="ar-SA"/>
        </w:rPr>
        <w:t>6</w:t>
      </w:r>
      <w:r>
        <w:rPr>
          <w:rFonts w:hint="eastAsia" w:ascii="宋体" w:hAnsi="宋体" w:eastAsia="宋体" w:cs="宋体"/>
          <w:strike w:val="0"/>
          <w:color w:val="auto"/>
          <w:sz w:val="21"/>
          <w:szCs w:val="21"/>
          <w:highlight w:val="none"/>
          <w:lang w:val="en-US" w:eastAsia="zh-CN" w:bidi="ar-SA"/>
        </w:rPr>
        <w:t>投标文件的澄清和说明</w:t>
      </w:r>
    </w:p>
    <w:p>
      <w:pPr>
        <w:keepNext w:val="0"/>
        <w:keepLines w:val="0"/>
        <w:pageBreakBefore w:val="0"/>
        <w:widowControl w:val="0"/>
        <w:kinsoku/>
        <w:wordWrap/>
        <w:overflowPunct/>
        <w:topLinePunct w:val="0"/>
        <w:autoSpaceDE w:val="0"/>
        <w:autoSpaceDN w:val="0"/>
        <w:bidi w:val="0"/>
        <w:adjustRightInd w:val="0"/>
        <w:snapToGrid/>
        <w:spacing w:before="0" w:beforeLines="0" w:line="360" w:lineRule="auto"/>
        <w:ind w:firstLine="420" w:firstLineChars="200"/>
        <w:jc w:val="both"/>
        <w:textAlignment w:val="auto"/>
        <w:rPr>
          <w:rFonts w:hint="eastAsia" w:ascii="宋体" w:hAnsi="宋体" w:eastAsia="宋体" w:cs="宋体"/>
          <w:strike w:val="0"/>
          <w:color w:val="auto"/>
          <w:sz w:val="21"/>
          <w:szCs w:val="21"/>
          <w:highlight w:val="none"/>
          <w:lang w:val="en-US" w:eastAsia="zh-CN" w:bidi="ar-SA"/>
        </w:rPr>
      </w:pPr>
      <w:r>
        <w:rPr>
          <w:rFonts w:hint="eastAsia" w:ascii="宋体" w:hAnsi="宋体" w:eastAsia="宋体" w:cs="宋体"/>
          <w:strike w:val="0"/>
          <w:color w:val="auto"/>
          <w:sz w:val="21"/>
          <w:szCs w:val="21"/>
          <w:highlight w:val="none"/>
          <w:lang w:val="en-US" w:eastAsia="zh-CN" w:bidi="ar-SA"/>
        </w:rPr>
        <w:t>3.</w:t>
      </w:r>
      <w:r>
        <w:rPr>
          <w:rFonts w:hint="eastAsia" w:ascii="宋体" w:hAnsi="宋体" w:cs="宋体"/>
          <w:strike w:val="0"/>
          <w:color w:val="auto"/>
          <w:sz w:val="21"/>
          <w:szCs w:val="21"/>
          <w:highlight w:val="none"/>
          <w:lang w:val="en-US" w:eastAsia="zh-CN" w:bidi="ar-SA"/>
        </w:rPr>
        <w:t>6</w:t>
      </w:r>
      <w:r>
        <w:rPr>
          <w:rFonts w:hint="eastAsia" w:ascii="宋体" w:hAnsi="宋体" w:eastAsia="宋体" w:cs="宋体"/>
          <w:strike w:val="0"/>
          <w:color w:val="auto"/>
          <w:sz w:val="21"/>
          <w:szCs w:val="21"/>
          <w:highlight w:val="none"/>
          <w:lang w:val="en-US" w:eastAsia="zh-CN" w:bidi="ar-SA"/>
        </w:rPr>
        <w:t>.1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pPr>
        <w:keepNext w:val="0"/>
        <w:keepLines w:val="0"/>
        <w:pageBreakBefore w:val="0"/>
        <w:widowControl w:val="0"/>
        <w:kinsoku/>
        <w:wordWrap/>
        <w:overflowPunct/>
        <w:topLinePunct w:val="0"/>
        <w:autoSpaceDE w:val="0"/>
        <w:autoSpaceDN w:val="0"/>
        <w:bidi w:val="0"/>
        <w:adjustRightInd w:val="0"/>
        <w:snapToGrid/>
        <w:spacing w:before="0" w:beforeLines="0" w:line="360" w:lineRule="auto"/>
        <w:ind w:firstLine="420" w:firstLineChars="200"/>
        <w:jc w:val="both"/>
        <w:textAlignment w:val="auto"/>
        <w:rPr>
          <w:rFonts w:hint="eastAsia" w:ascii="宋体" w:hAnsi="宋体" w:eastAsia="宋体" w:cs="宋体"/>
          <w:strike w:val="0"/>
          <w:color w:val="auto"/>
          <w:sz w:val="21"/>
          <w:szCs w:val="21"/>
          <w:highlight w:val="none"/>
          <w:lang w:val="en-US" w:eastAsia="zh-CN" w:bidi="ar-SA"/>
        </w:rPr>
      </w:pPr>
      <w:r>
        <w:rPr>
          <w:rFonts w:hint="eastAsia" w:ascii="宋体" w:hAnsi="宋体" w:eastAsia="宋体" w:cs="宋体"/>
          <w:strike w:val="0"/>
          <w:color w:val="auto"/>
          <w:sz w:val="21"/>
          <w:szCs w:val="21"/>
          <w:highlight w:val="none"/>
          <w:lang w:val="en-US" w:eastAsia="zh-CN" w:bidi="ar-SA"/>
        </w:rPr>
        <w:t>3.</w:t>
      </w:r>
      <w:r>
        <w:rPr>
          <w:rFonts w:hint="eastAsia" w:ascii="宋体" w:hAnsi="宋体" w:cs="宋体"/>
          <w:strike w:val="0"/>
          <w:color w:val="auto"/>
          <w:sz w:val="21"/>
          <w:szCs w:val="21"/>
          <w:highlight w:val="none"/>
          <w:lang w:val="en-US" w:eastAsia="zh-CN" w:bidi="ar-SA"/>
        </w:rPr>
        <w:t>6</w:t>
      </w:r>
      <w:r>
        <w:rPr>
          <w:rFonts w:hint="eastAsia" w:ascii="宋体" w:hAnsi="宋体" w:eastAsia="宋体" w:cs="宋体"/>
          <w:strike w:val="0"/>
          <w:color w:val="auto"/>
          <w:sz w:val="21"/>
          <w:szCs w:val="21"/>
          <w:highlight w:val="none"/>
          <w:lang w:val="en-US" w:eastAsia="zh-CN" w:bidi="ar-SA"/>
        </w:rPr>
        <w:t>.2澄清和说明不得超出投标文件的范围或改变投标文件的实质性内容（算术性错误的修正除外）。投标人的书面澄清、说明属于投标文件的组成部分。</w:t>
      </w:r>
    </w:p>
    <w:p>
      <w:pPr>
        <w:keepNext w:val="0"/>
        <w:keepLines w:val="0"/>
        <w:pageBreakBefore w:val="0"/>
        <w:widowControl w:val="0"/>
        <w:kinsoku/>
        <w:wordWrap/>
        <w:overflowPunct/>
        <w:topLinePunct w:val="0"/>
        <w:autoSpaceDE w:val="0"/>
        <w:autoSpaceDN w:val="0"/>
        <w:bidi w:val="0"/>
        <w:adjustRightInd w:val="0"/>
        <w:snapToGrid/>
        <w:spacing w:before="0" w:beforeLines="0" w:line="360" w:lineRule="auto"/>
        <w:ind w:firstLine="420" w:firstLineChars="200"/>
        <w:jc w:val="both"/>
        <w:textAlignment w:val="auto"/>
        <w:rPr>
          <w:rFonts w:hint="eastAsia" w:ascii="宋体" w:hAnsi="宋体" w:eastAsia="宋体" w:cs="宋体"/>
          <w:strike w:val="0"/>
          <w:color w:val="auto"/>
          <w:sz w:val="21"/>
          <w:szCs w:val="21"/>
          <w:highlight w:val="none"/>
          <w:lang w:val="en-US" w:eastAsia="zh-CN" w:bidi="ar-SA"/>
        </w:rPr>
      </w:pPr>
      <w:r>
        <w:rPr>
          <w:rFonts w:hint="eastAsia" w:ascii="宋体" w:hAnsi="宋体" w:eastAsia="宋体" w:cs="宋体"/>
          <w:strike w:val="0"/>
          <w:color w:val="auto"/>
          <w:sz w:val="21"/>
          <w:szCs w:val="21"/>
          <w:highlight w:val="none"/>
          <w:lang w:val="en-US" w:eastAsia="zh-CN" w:bidi="ar-SA"/>
        </w:rPr>
        <w:t>3.</w:t>
      </w:r>
      <w:r>
        <w:rPr>
          <w:rFonts w:hint="eastAsia" w:ascii="宋体" w:hAnsi="宋体" w:cs="宋体"/>
          <w:strike w:val="0"/>
          <w:color w:val="auto"/>
          <w:sz w:val="21"/>
          <w:szCs w:val="21"/>
          <w:highlight w:val="none"/>
          <w:lang w:val="en-US" w:eastAsia="zh-CN" w:bidi="ar-SA"/>
        </w:rPr>
        <w:t>6</w:t>
      </w:r>
      <w:r>
        <w:rPr>
          <w:rFonts w:hint="eastAsia" w:ascii="宋体" w:hAnsi="宋体" w:eastAsia="宋体" w:cs="宋体"/>
          <w:strike w:val="0"/>
          <w:color w:val="auto"/>
          <w:sz w:val="21"/>
          <w:szCs w:val="21"/>
          <w:highlight w:val="none"/>
          <w:lang w:val="en-US" w:eastAsia="zh-CN" w:bidi="ar-SA"/>
        </w:rPr>
        <w:t>.3评标委员会不得暗示或诱导投标人作出澄清、说明，对投标人提交的澄清、说明有疑问的，可以要求投标人进一步澄清或说明，直至满足评标委员会的要求。</w:t>
      </w:r>
    </w:p>
    <w:p>
      <w:pPr>
        <w:keepNext w:val="0"/>
        <w:keepLines w:val="0"/>
        <w:pageBreakBefore w:val="0"/>
        <w:widowControl w:val="0"/>
        <w:kinsoku/>
        <w:wordWrap/>
        <w:overflowPunct/>
        <w:topLinePunct w:val="0"/>
        <w:autoSpaceDE w:val="0"/>
        <w:autoSpaceDN w:val="0"/>
        <w:bidi w:val="0"/>
        <w:adjustRightInd w:val="0"/>
        <w:snapToGrid/>
        <w:spacing w:before="0" w:beforeLines="0" w:line="360" w:lineRule="auto"/>
        <w:ind w:firstLine="420" w:firstLineChars="200"/>
        <w:jc w:val="both"/>
        <w:textAlignment w:val="auto"/>
        <w:rPr>
          <w:rFonts w:hint="eastAsia" w:ascii="宋体" w:hAnsi="宋体" w:eastAsia="宋体" w:cs="宋体"/>
          <w:strike w:val="0"/>
          <w:color w:val="auto"/>
          <w:sz w:val="21"/>
          <w:szCs w:val="21"/>
          <w:highlight w:val="none"/>
          <w:lang w:val="en-US" w:eastAsia="zh-CN" w:bidi="ar-SA"/>
        </w:rPr>
      </w:pPr>
      <w:r>
        <w:rPr>
          <w:rFonts w:hint="eastAsia" w:ascii="宋体" w:hAnsi="宋体" w:eastAsia="宋体" w:cs="宋体"/>
          <w:strike w:val="0"/>
          <w:color w:val="auto"/>
          <w:sz w:val="21"/>
          <w:szCs w:val="21"/>
          <w:highlight w:val="none"/>
          <w:lang w:val="en-US" w:eastAsia="zh-CN" w:bidi="ar-SA"/>
        </w:rPr>
        <w:t>3.</w:t>
      </w:r>
      <w:r>
        <w:rPr>
          <w:rFonts w:hint="eastAsia" w:ascii="宋体" w:hAnsi="宋体" w:cs="宋体"/>
          <w:strike w:val="0"/>
          <w:color w:val="auto"/>
          <w:sz w:val="21"/>
          <w:szCs w:val="21"/>
          <w:highlight w:val="none"/>
          <w:lang w:val="en-US" w:eastAsia="zh-CN" w:bidi="ar-SA"/>
        </w:rPr>
        <w:t>6</w:t>
      </w:r>
      <w:r>
        <w:rPr>
          <w:rFonts w:hint="eastAsia" w:ascii="宋体" w:hAnsi="宋体" w:eastAsia="宋体" w:cs="宋体"/>
          <w:strike w:val="0"/>
          <w:color w:val="auto"/>
          <w:sz w:val="21"/>
          <w:szCs w:val="21"/>
          <w:highlight w:val="none"/>
          <w:lang w:val="en-US" w:eastAsia="zh-CN" w:bidi="ar-SA"/>
        </w:rPr>
        <w:t>.4凡超出招标文件规定的或给发包人带来未曾要求的利益的变化、偏差或其他因素在评标时不予考虑。</w:t>
      </w:r>
    </w:p>
    <w:p>
      <w:pPr>
        <w:keepNext w:val="0"/>
        <w:keepLines w:val="0"/>
        <w:pageBreakBefore w:val="0"/>
        <w:widowControl w:val="0"/>
        <w:kinsoku/>
        <w:wordWrap/>
        <w:overflowPunct/>
        <w:topLinePunct w:val="0"/>
        <w:autoSpaceDE w:val="0"/>
        <w:autoSpaceDN w:val="0"/>
        <w:bidi w:val="0"/>
        <w:adjustRightInd w:val="0"/>
        <w:snapToGrid/>
        <w:spacing w:before="0" w:beforeLines="0" w:line="360" w:lineRule="auto"/>
        <w:ind w:firstLine="420" w:firstLineChars="200"/>
        <w:jc w:val="both"/>
        <w:textAlignment w:val="auto"/>
        <w:rPr>
          <w:rFonts w:hint="eastAsia" w:ascii="宋体" w:hAnsi="宋体" w:eastAsia="宋体" w:cs="宋体"/>
          <w:strike w:val="0"/>
          <w:color w:val="auto"/>
          <w:sz w:val="21"/>
          <w:szCs w:val="21"/>
          <w:highlight w:val="none"/>
          <w:lang w:val="en-US" w:eastAsia="zh-CN" w:bidi="ar-SA"/>
        </w:rPr>
      </w:pPr>
      <w:r>
        <w:rPr>
          <w:rFonts w:hint="eastAsia" w:ascii="宋体" w:hAnsi="宋体" w:eastAsia="宋体" w:cs="宋体"/>
          <w:strike w:val="0"/>
          <w:color w:val="auto"/>
          <w:sz w:val="21"/>
          <w:szCs w:val="21"/>
          <w:highlight w:val="none"/>
          <w:lang w:val="en-US" w:eastAsia="zh-CN" w:bidi="ar-SA"/>
        </w:rPr>
        <w:t>3.</w:t>
      </w:r>
      <w:r>
        <w:rPr>
          <w:rFonts w:hint="eastAsia" w:ascii="宋体" w:hAnsi="宋体" w:cs="宋体"/>
          <w:strike w:val="0"/>
          <w:color w:val="auto"/>
          <w:sz w:val="21"/>
          <w:szCs w:val="21"/>
          <w:highlight w:val="none"/>
          <w:lang w:val="en-US" w:eastAsia="zh-CN" w:bidi="ar-SA"/>
        </w:rPr>
        <w:t>7</w:t>
      </w:r>
      <w:r>
        <w:rPr>
          <w:rFonts w:hint="eastAsia" w:ascii="宋体" w:hAnsi="宋体" w:eastAsia="宋体" w:cs="宋体"/>
          <w:strike w:val="0"/>
          <w:color w:val="auto"/>
          <w:sz w:val="21"/>
          <w:szCs w:val="21"/>
          <w:highlight w:val="none"/>
          <w:lang w:val="en-US" w:eastAsia="zh-CN" w:bidi="ar-SA"/>
        </w:rPr>
        <w:t>不得否决投标的情形</w:t>
      </w:r>
    </w:p>
    <w:p>
      <w:pPr>
        <w:keepNext w:val="0"/>
        <w:keepLines w:val="0"/>
        <w:pageBreakBefore w:val="0"/>
        <w:widowControl w:val="0"/>
        <w:kinsoku/>
        <w:wordWrap/>
        <w:overflowPunct/>
        <w:topLinePunct w:val="0"/>
        <w:autoSpaceDE w:val="0"/>
        <w:autoSpaceDN w:val="0"/>
        <w:bidi w:val="0"/>
        <w:adjustRightInd w:val="0"/>
        <w:snapToGrid/>
        <w:spacing w:before="0" w:beforeLines="0" w:line="360" w:lineRule="auto"/>
        <w:ind w:firstLine="420" w:firstLineChars="200"/>
        <w:jc w:val="both"/>
        <w:textAlignment w:val="auto"/>
        <w:rPr>
          <w:rFonts w:hint="eastAsia" w:ascii="宋体" w:hAnsi="宋体" w:eastAsia="宋体" w:cs="宋体"/>
          <w:strike w:val="0"/>
          <w:color w:val="auto"/>
          <w:sz w:val="21"/>
          <w:szCs w:val="21"/>
          <w:highlight w:val="none"/>
          <w:lang w:val="en-US" w:eastAsia="zh-CN" w:bidi="ar-SA"/>
        </w:rPr>
      </w:pPr>
      <w:r>
        <w:rPr>
          <w:rFonts w:hint="eastAsia" w:ascii="宋体" w:hAnsi="宋体" w:eastAsia="宋体" w:cs="宋体"/>
          <w:strike w:val="0"/>
          <w:color w:val="auto"/>
          <w:sz w:val="21"/>
          <w:szCs w:val="21"/>
          <w:highlight w:val="none"/>
          <w:lang w:val="en-US" w:eastAsia="zh-CN" w:bidi="ar-SA"/>
        </w:rPr>
        <w:t>投标文件存在第二</w:t>
      </w:r>
      <w:r>
        <w:rPr>
          <w:rFonts w:hint="eastAsia" w:ascii="宋体" w:hAnsi="宋体" w:cs="宋体"/>
          <w:strike w:val="0"/>
          <w:color w:val="auto"/>
          <w:sz w:val="21"/>
          <w:szCs w:val="21"/>
          <w:highlight w:val="none"/>
          <w:lang w:val="en-US" w:eastAsia="zh-CN" w:bidi="ar-SA"/>
        </w:rPr>
        <w:t>篇</w:t>
      </w:r>
      <w:r>
        <w:rPr>
          <w:rFonts w:hint="eastAsia" w:ascii="宋体" w:hAnsi="宋体" w:eastAsia="宋体" w:cs="宋体"/>
          <w:strike w:val="0"/>
          <w:color w:val="auto"/>
          <w:sz w:val="21"/>
          <w:szCs w:val="21"/>
          <w:highlight w:val="none"/>
          <w:lang w:val="en-US" w:eastAsia="zh-CN" w:bidi="ar-SA"/>
        </w:rPr>
        <w:t>“投标人须知”第</w:t>
      </w:r>
      <w:r>
        <w:rPr>
          <w:rFonts w:hint="default" w:ascii="宋体" w:hAnsi="宋体" w:eastAsia="宋体" w:cs="宋体"/>
          <w:strike w:val="0"/>
          <w:color w:val="auto"/>
          <w:sz w:val="21"/>
          <w:szCs w:val="21"/>
          <w:highlight w:val="none"/>
          <w:lang w:val="en-US" w:eastAsia="zh-CN" w:bidi="ar-SA"/>
        </w:rPr>
        <w:t>1.8.3</w:t>
      </w:r>
      <w:r>
        <w:rPr>
          <w:rFonts w:hint="eastAsia" w:ascii="宋体" w:hAnsi="宋体" w:eastAsia="宋体" w:cs="宋体"/>
          <w:strike w:val="0"/>
          <w:color w:val="auto"/>
          <w:sz w:val="21"/>
          <w:szCs w:val="21"/>
          <w:highlight w:val="none"/>
          <w:lang w:val="en-US" w:eastAsia="zh-CN" w:bidi="ar-SA"/>
        </w:rPr>
        <w:t>项所列情形的，均视为细微偏差，评标委员会不得否决投标人的投标，应按照第二</w:t>
      </w:r>
      <w:r>
        <w:rPr>
          <w:rFonts w:hint="eastAsia" w:ascii="宋体" w:hAnsi="宋体" w:cs="宋体"/>
          <w:strike w:val="0"/>
          <w:color w:val="auto"/>
          <w:sz w:val="21"/>
          <w:szCs w:val="21"/>
          <w:highlight w:val="none"/>
          <w:lang w:val="en-US" w:eastAsia="zh-CN" w:bidi="ar-SA"/>
        </w:rPr>
        <w:t>篇</w:t>
      </w:r>
      <w:r>
        <w:rPr>
          <w:rFonts w:hint="eastAsia" w:ascii="宋体" w:hAnsi="宋体" w:eastAsia="宋体" w:cs="宋体"/>
          <w:strike w:val="0"/>
          <w:color w:val="auto"/>
          <w:sz w:val="21"/>
          <w:szCs w:val="21"/>
          <w:highlight w:val="none"/>
          <w:lang w:val="en-US" w:eastAsia="zh-CN" w:bidi="ar-SA"/>
        </w:rPr>
        <w:t>“投标人须知”第</w:t>
      </w:r>
      <w:r>
        <w:rPr>
          <w:rFonts w:hint="default" w:ascii="宋体" w:hAnsi="宋体" w:eastAsia="宋体" w:cs="宋体"/>
          <w:strike w:val="0"/>
          <w:color w:val="auto"/>
          <w:sz w:val="21"/>
          <w:szCs w:val="21"/>
          <w:highlight w:val="none"/>
          <w:lang w:val="en-US" w:eastAsia="zh-CN" w:bidi="ar-SA"/>
        </w:rPr>
        <w:t>1.8.4</w:t>
      </w:r>
      <w:r>
        <w:rPr>
          <w:rFonts w:hint="eastAsia" w:ascii="宋体" w:hAnsi="宋体" w:eastAsia="宋体" w:cs="宋体"/>
          <w:strike w:val="0"/>
          <w:color w:val="auto"/>
          <w:sz w:val="21"/>
          <w:szCs w:val="21"/>
          <w:highlight w:val="none"/>
          <w:lang w:val="en-US" w:eastAsia="zh-CN" w:bidi="ar-SA"/>
        </w:rPr>
        <w:t>项规定的原则处理。</w:t>
      </w:r>
    </w:p>
    <w:p>
      <w:pPr>
        <w:keepNext w:val="0"/>
        <w:keepLines w:val="0"/>
        <w:pageBreakBefore w:val="0"/>
        <w:widowControl w:val="0"/>
        <w:kinsoku/>
        <w:wordWrap/>
        <w:overflowPunct/>
        <w:topLinePunct w:val="0"/>
        <w:autoSpaceDE w:val="0"/>
        <w:autoSpaceDN w:val="0"/>
        <w:bidi w:val="0"/>
        <w:adjustRightInd w:val="0"/>
        <w:snapToGrid/>
        <w:spacing w:before="0" w:beforeLines="0" w:line="360" w:lineRule="auto"/>
        <w:ind w:firstLine="420" w:firstLineChars="200"/>
        <w:jc w:val="both"/>
        <w:textAlignment w:val="auto"/>
        <w:rPr>
          <w:rFonts w:hint="eastAsia" w:ascii="宋体" w:hAnsi="宋体" w:eastAsia="宋体" w:cs="宋体"/>
          <w:strike w:val="0"/>
          <w:color w:val="auto"/>
          <w:sz w:val="21"/>
          <w:szCs w:val="21"/>
          <w:highlight w:val="none"/>
          <w:lang w:val="en-US" w:eastAsia="zh-CN" w:bidi="ar-SA"/>
        </w:rPr>
      </w:pPr>
      <w:r>
        <w:rPr>
          <w:rFonts w:hint="eastAsia" w:ascii="宋体" w:hAnsi="宋体" w:eastAsia="宋体" w:cs="宋体"/>
          <w:strike w:val="0"/>
          <w:color w:val="auto"/>
          <w:sz w:val="21"/>
          <w:szCs w:val="21"/>
          <w:highlight w:val="none"/>
          <w:lang w:val="en-US" w:eastAsia="zh-CN" w:bidi="ar-SA"/>
        </w:rPr>
        <w:t>3.</w:t>
      </w:r>
      <w:r>
        <w:rPr>
          <w:rFonts w:hint="eastAsia" w:ascii="宋体" w:hAnsi="宋体" w:cs="宋体"/>
          <w:strike w:val="0"/>
          <w:color w:val="auto"/>
          <w:sz w:val="21"/>
          <w:szCs w:val="21"/>
          <w:highlight w:val="none"/>
          <w:lang w:val="en-US" w:eastAsia="zh-CN" w:bidi="ar-SA"/>
        </w:rPr>
        <w:t>8</w:t>
      </w:r>
      <w:r>
        <w:rPr>
          <w:rFonts w:hint="eastAsia" w:ascii="宋体" w:hAnsi="宋体" w:eastAsia="宋体" w:cs="宋体"/>
          <w:strike w:val="0"/>
          <w:color w:val="auto"/>
          <w:sz w:val="21"/>
          <w:szCs w:val="21"/>
          <w:highlight w:val="none"/>
          <w:lang w:val="en-US" w:eastAsia="zh-CN" w:bidi="ar-SA"/>
        </w:rPr>
        <w:t>评标结果</w:t>
      </w:r>
    </w:p>
    <w:p>
      <w:pPr>
        <w:keepNext w:val="0"/>
        <w:keepLines w:val="0"/>
        <w:pageBreakBefore w:val="0"/>
        <w:widowControl w:val="0"/>
        <w:kinsoku/>
        <w:wordWrap/>
        <w:overflowPunct/>
        <w:topLinePunct w:val="0"/>
        <w:autoSpaceDE w:val="0"/>
        <w:autoSpaceDN w:val="0"/>
        <w:bidi w:val="0"/>
        <w:adjustRightInd w:val="0"/>
        <w:snapToGrid/>
        <w:spacing w:before="0" w:beforeLines="0" w:line="360" w:lineRule="auto"/>
        <w:ind w:firstLine="420" w:firstLineChars="200"/>
        <w:jc w:val="both"/>
        <w:textAlignment w:val="auto"/>
        <w:rPr>
          <w:rFonts w:hint="eastAsia" w:ascii="宋体" w:hAnsi="宋体" w:eastAsia="宋体" w:cs="宋体"/>
          <w:strike w:val="0"/>
          <w:color w:val="auto"/>
          <w:sz w:val="21"/>
          <w:szCs w:val="21"/>
          <w:highlight w:val="none"/>
          <w:lang w:val="en-US" w:eastAsia="zh-CN" w:bidi="ar-SA"/>
        </w:rPr>
      </w:pPr>
      <w:r>
        <w:rPr>
          <w:rFonts w:hint="eastAsia" w:ascii="宋体" w:hAnsi="宋体" w:eastAsia="宋体" w:cs="宋体"/>
          <w:strike w:val="0"/>
          <w:color w:val="auto"/>
          <w:sz w:val="21"/>
          <w:szCs w:val="21"/>
          <w:highlight w:val="none"/>
          <w:lang w:val="en-US" w:eastAsia="zh-CN" w:bidi="ar-SA"/>
        </w:rPr>
        <w:t>3.</w:t>
      </w:r>
      <w:r>
        <w:rPr>
          <w:rFonts w:hint="eastAsia" w:ascii="宋体" w:hAnsi="宋体" w:cs="宋体"/>
          <w:strike w:val="0"/>
          <w:color w:val="auto"/>
          <w:sz w:val="21"/>
          <w:szCs w:val="21"/>
          <w:highlight w:val="none"/>
          <w:lang w:val="en-US" w:eastAsia="zh-CN" w:bidi="ar-SA"/>
        </w:rPr>
        <w:t>8</w:t>
      </w:r>
      <w:r>
        <w:rPr>
          <w:rFonts w:hint="eastAsia" w:ascii="宋体" w:hAnsi="宋体" w:eastAsia="宋体" w:cs="宋体"/>
          <w:strike w:val="0"/>
          <w:color w:val="auto"/>
          <w:sz w:val="21"/>
          <w:szCs w:val="21"/>
          <w:highlight w:val="none"/>
          <w:lang w:val="en-US" w:eastAsia="zh-CN" w:bidi="ar-SA"/>
        </w:rPr>
        <w:t>.1除第二</w:t>
      </w:r>
      <w:r>
        <w:rPr>
          <w:rFonts w:hint="eastAsia" w:ascii="宋体" w:hAnsi="宋体" w:cs="宋体"/>
          <w:strike w:val="0"/>
          <w:color w:val="auto"/>
          <w:sz w:val="21"/>
          <w:szCs w:val="21"/>
          <w:highlight w:val="none"/>
          <w:lang w:val="en-US" w:eastAsia="zh-CN" w:bidi="ar-SA"/>
        </w:rPr>
        <w:t>篇</w:t>
      </w:r>
      <w:r>
        <w:rPr>
          <w:rFonts w:hint="eastAsia" w:ascii="宋体" w:hAnsi="宋体" w:eastAsia="宋体" w:cs="宋体"/>
          <w:strike w:val="0"/>
          <w:color w:val="auto"/>
          <w:sz w:val="21"/>
          <w:szCs w:val="21"/>
          <w:highlight w:val="none"/>
          <w:lang w:val="en-US" w:eastAsia="zh-CN" w:bidi="ar-SA"/>
        </w:rPr>
        <w:t>“投标人须知”前附表授权直接确定中标人外，评标委员会按照得分由高到低的顺序推荐中标候选人，并标明排序。</w:t>
      </w:r>
    </w:p>
    <w:p>
      <w:pPr>
        <w:keepNext w:val="0"/>
        <w:keepLines w:val="0"/>
        <w:pageBreakBefore w:val="0"/>
        <w:widowControl w:val="0"/>
        <w:kinsoku/>
        <w:wordWrap/>
        <w:overflowPunct/>
        <w:topLinePunct w:val="0"/>
        <w:autoSpaceDE w:val="0"/>
        <w:autoSpaceDN w:val="0"/>
        <w:bidi w:val="0"/>
        <w:adjustRightInd w:val="0"/>
        <w:snapToGrid/>
        <w:spacing w:before="0" w:beforeLines="0" w:line="360" w:lineRule="auto"/>
        <w:ind w:firstLine="420" w:firstLineChars="200"/>
        <w:jc w:val="both"/>
        <w:textAlignment w:val="auto"/>
      </w:pPr>
      <w:r>
        <w:rPr>
          <w:rFonts w:hint="eastAsia" w:ascii="宋体" w:hAnsi="宋体" w:eastAsia="宋体" w:cs="宋体"/>
          <w:strike w:val="0"/>
          <w:color w:val="auto"/>
          <w:sz w:val="21"/>
          <w:szCs w:val="21"/>
          <w:highlight w:val="none"/>
          <w:lang w:val="en-US" w:eastAsia="zh-CN" w:bidi="ar-SA"/>
        </w:rPr>
        <w:t>3.</w:t>
      </w:r>
      <w:r>
        <w:rPr>
          <w:rFonts w:hint="eastAsia" w:ascii="宋体" w:hAnsi="宋体" w:cs="宋体"/>
          <w:strike w:val="0"/>
          <w:color w:val="auto"/>
          <w:sz w:val="21"/>
          <w:szCs w:val="21"/>
          <w:highlight w:val="none"/>
          <w:lang w:val="en-US" w:eastAsia="zh-CN" w:bidi="ar-SA"/>
        </w:rPr>
        <w:t>8</w:t>
      </w:r>
      <w:r>
        <w:rPr>
          <w:rFonts w:hint="eastAsia" w:ascii="宋体" w:hAnsi="宋体" w:eastAsia="宋体" w:cs="宋体"/>
          <w:strike w:val="0"/>
          <w:color w:val="auto"/>
          <w:sz w:val="21"/>
          <w:szCs w:val="21"/>
          <w:highlight w:val="none"/>
          <w:lang w:val="en-US" w:eastAsia="zh-CN" w:bidi="ar-SA"/>
        </w:rPr>
        <w:t>.2评标委员会完成评标后，应向招标人提交书面评标报告。</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全真簡中楷">
    <w:altName w:val="宋体"/>
    <w:panose1 w:val="00000000000000000000"/>
    <w:charset w:val="88"/>
    <w:family w:val="modern"/>
    <w:pitch w:val="default"/>
    <w:sig w:usb0="00000000" w:usb1="00000000" w:usb2="00000010" w:usb3="00000000" w:csb0="00100000" w:csb1="00000000"/>
  </w:font>
  <w:font w:name="MingLiU">
    <w:altName w:val="PMingLiU-ExtB"/>
    <w:panose1 w:val="02020509000000000000"/>
    <w:charset w:val="88"/>
    <w:family w:val="modern"/>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ˎ̥">
    <w:altName w:val="Times New Roman"/>
    <w:panose1 w:val="00000000000000000000"/>
    <w:charset w:val="00"/>
    <w:family w:val="roman"/>
    <w:pitch w:val="default"/>
    <w:sig w:usb0="00000000" w:usb1="00000000" w:usb2="00000000" w:usb3="00000000" w:csb0="00000000" w:csb1="00000000"/>
  </w:font>
  <w:font w:name="方正宋三简体">
    <w:altName w:val="宋体"/>
    <w:panose1 w:val="00000000000000000000"/>
    <w:charset w:val="86"/>
    <w:family w:val="auto"/>
    <w:pitch w:val="default"/>
    <w:sig w:usb0="00000000" w:usb1="00000000" w:usb2="00000010" w:usb3="00000000" w:csb0="00040000" w:csb1="00000000"/>
  </w:font>
  <w:font w:name="方正大黑_GBK">
    <w:altName w:val="微软雅黑"/>
    <w:panose1 w:val="00000000000000000000"/>
    <w:charset w:val="86"/>
    <w:family w:val="script"/>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方正黑体_GBK">
    <w:altName w:val="微软雅黑"/>
    <w:panose1 w:val="00000000000000000000"/>
    <w:charset w:val="86"/>
    <w:family w:val="auto"/>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Plotter">
    <w:altName w:val="Times New Roman"/>
    <w:panose1 w:val="00000000000000000000"/>
    <w:charset w:val="00"/>
    <w:family w:val="roman"/>
    <w:pitch w:val="default"/>
    <w:sig w:usb0="00000000" w:usb1="00000000" w:usb2="00000000" w:usb3="00000000" w:csb0="00040001" w:csb1="00000000"/>
  </w:font>
  <w:font w:name="Garamond">
    <w:panose1 w:val="02020404030301010803"/>
    <w:charset w:val="00"/>
    <w:family w:val="roman"/>
    <w:pitch w:val="default"/>
    <w:sig w:usb0="00000287" w:usb1="00000000" w:usb2="00000000" w:usb3="00000000" w:csb0="0000009F" w:csb1="DFD70000"/>
  </w:font>
  <w:font w:name="@宋体">
    <w:panose1 w:val="02010600030101010101"/>
    <w:charset w:val="86"/>
    <w:family w:val="auto"/>
    <w:pitch w:val="default"/>
    <w:sig w:usb0="00000203" w:usb1="288F0000" w:usb2="00000006" w:usb3="00000000" w:csb0="00040001" w:csb1="00000000"/>
  </w:font>
  <w:font w:name="@黑体">
    <w:panose1 w:val="02010609060101010101"/>
    <w:charset w:val="86"/>
    <w:family w:val="modern"/>
    <w:pitch w:val="default"/>
    <w:sig w:usb0="800002BF" w:usb1="38CF7CFA" w:usb2="00000016" w:usb3="00000000" w:csb0="00040001" w:csb1="00000000"/>
  </w:font>
  <w:font w:name="@昆仑仿宋">
    <w:altName w:val="@黑体"/>
    <w:panose1 w:val="00000000000000000000"/>
    <w:charset w:val="86"/>
    <w:family w:val="modern"/>
    <w:pitch w:val="default"/>
    <w:sig w:usb0="00000000" w:usb1="00000000" w:usb2="00000010" w:usb3="00000000" w:csb0="00040000" w:csb1="00000000"/>
  </w:font>
  <w:font w:name="创艺简黑体">
    <w:altName w:val="黑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Sylfaen">
    <w:panose1 w:val="010A0502050306030303"/>
    <w:charset w:val="00"/>
    <w:family w:val="roman"/>
    <w:pitch w:val="default"/>
    <w:sig w:usb0="04000687" w:usb1="00000000" w:usb2="00000000" w:usb3="00000000" w:csb0="2000009F" w:csb1="00000000"/>
  </w:font>
  <w:font w:name="Ming(for ISO10646)">
    <w:altName w:val="Arial Unicode MS"/>
    <w:panose1 w:val="00000000000000000000"/>
    <w:charset w:val="88"/>
    <w:family w:val="modern"/>
    <w:pitch w:val="default"/>
    <w:sig w:usb0="00000000" w:usb1="00000000" w:usb2="00000036" w:usb3="00000000" w:csb0="001E0001" w:csb1="00000000"/>
  </w:font>
  <w:font w:name="華康中楷體">
    <w:altName w:val="Microsoft JhengHei"/>
    <w:panose1 w:val="00000000000000000000"/>
    <w:charset w:val="88"/>
    <w:family w:val="modern"/>
    <w:pitch w:val="default"/>
    <w:sig w:usb0="00000000" w:usb1="00000000" w:usb2="00000010" w:usb3="00000000" w:csb0="00100000" w:csb1="00000000"/>
  </w:font>
  <w:font w:name="Comic Sans MS">
    <w:panose1 w:val="030F0702030302020204"/>
    <w:charset w:val="00"/>
    <w:family w:val="script"/>
    <w:pitch w:val="default"/>
    <w:sig w:usb0="00000287" w:usb1="00000013" w:usb2="00000000" w:usb3="00000000" w:csb0="2000009F" w:csb1="00000000"/>
  </w:font>
  <w:font w:name="PMingLiU">
    <w:altName w:val="PMingLiU-ExtB"/>
    <w:panose1 w:val="02020500000000000000"/>
    <w:charset w:val="88"/>
    <w:family w:val="roman"/>
    <w:pitch w:val="default"/>
    <w:sig w:usb0="00000000" w:usb1="00000000" w:usb2="00000016" w:usb3="00000000" w:csb0="00100001" w:csb1="00000000"/>
  </w:font>
  <w:font w:name="隶书">
    <w:panose1 w:val="0201050906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Malgun Gothic Semilight">
    <w:panose1 w:val="020B0502040204020203"/>
    <w:charset w:val="86"/>
    <w:family w:val="auto"/>
    <w:pitch w:val="default"/>
    <w:sig w:usb0="900002AF" w:usb1="01D77CFB" w:usb2="00000012" w:usb3="00000000" w:csb0="203E01BD" w:csb1="D7FF0000"/>
  </w:font>
  <w:font w:name="Microsoft JhengHei">
    <w:panose1 w:val="020B0604030504040204"/>
    <w:charset w:val="88"/>
    <w:family w:val="auto"/>
    <w:pitch w:val="default"/>
    <w:sig w:usb0="000002A7" w:usb1="28CF4400" w:usb2="00000016" w:usb3="00000000" w:csb0="00100009" w:csb1="00000000"/>
  </w:font>
  <w:font w:name="Arial">
    <w:panose1 w:val="020B0604020202020204"/>
    <w:charset w:val="00"/>
    <w:family w:val="auto"/>
    <w:pitch w:val="default"/>
    <w:sig w:usb0="E0002EFF" w:usb1="C000785B" w:usb2="00000009" w:usb3="00000000" w:csb0="400001FF" w:csb1="FFFF0000"/>
  </w:font>
  <w:font w:name="ksdb">
    <w:panose1 w:val="02000500000000000000"/>
    <w:charset w:val="00"/>
    <w:family w:val="auto"/>
    <w:pitch w:val="default"/>
    <w:sig w:usb0="00000001" w:usb1="00000000" w:usb2="00000000" w:usb3="00000000" w:csb0="00000001" w:csb1="00000000"/>
  </w:font>
  <w:font w:name="PMingLiU">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480" w:beforeLines="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33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spacing w:before="480" w:beforeLines="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773987"/>
    <w:rsid w:val="087739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624" w:beforeLines="200" w:line="360" w:lineRule="auto"/>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ody Text Indent"/>
    <w:basedOn w:val="1"/>
    <w:uiPriority w:val="0"/>
    <w:pPr>
      <w:tabs>
        <w:tab w:val="left" w:pos="0"/>
      </w:tabs>
      <w:spacing w:line="420" w:lineRule="exact"/>
      <w:ind w:firstLine="525"/>
      <w:jc w:val="both"/>
    </w:pPr>
    <w:rPr>
      <w:rFonts w:ascii="仿宋_GB2312" w:hAnsi="Times New Roman" w:eastAsia="仿宋_GB2312"/>
      <w:kern w:val="2"/>
      <w:sz w:val="28"/>
    </w:rPr>
  </w:style>
  <w:style w:type="paragraph" w:styleId="3">
    <w:name w:val="footer"/>
    <w:basedOn w:val="1"/>
    <w:uiPriority w:val="0"/>
    <w:pPr>
      <w:tabs>
        <w:tab w:val="center" w:pos="4153"/>
        <w:tab w:val="right" w:pos="8306"/>
      </w:tabs>
      <w:snapToGrid w:val="0"/>
      <w:spacing w:line="240" w:lineRule="auto"/>
    </w:pPr>
    <w:rPr>
      <w:rFonts w:ascii="Times New Roman" w:hAnsi="Times New Roman" w:eastAsia="仿宋_GB2312"/>
      <w:kern w:val="2"/>
      <w:sz w:val="18"/>
    </w:rPr>
  </w:style>
  <w:style w:type="paragraph" w:styleId="4">
    <w:name w:val="header"/>
    <w:basedOn w:val="1"/>
    <w:uiPriority w:val="0"/>
    <w:pPr>
      <w:pBdr>
        <w:bottom w:val="single" w:color="auto" w:sz="6" w:space="1"/>
      </w:pBdr>
      <w:tabs>
        <w:tab w:val="center" w:pos="4153"/>
        <w:tab w:val="right" w:pos="8306"/>
      </w:tabs>
      <w:snapToGrid w:val="0"/>
      <w:spacing w:line="240" w:lineRule="auto"/>
      <w:jc w:val="center"/>
    </w:pPr>
    <w:rPr>
      <w:rFonts w:ascii="Times New Roman" w:hAnsi="Times New Roman" w:eastAsia="仿宋_GB2312"/>
      <w:kern w:val="2"/>
      <w:sz w:val="18"/>
    </w:rPr>
  </w:style>
  <w:style w:type="paragraph" w:customStyle="1" w:styleId="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2023-03-30T03:16:00Z</dcterms:created>
  <dc:creator>王磊</dc:creator>
  <cp:lastModifiedBy>王磊</cp:lastModifiedBy>
  <dcterms:modified xsi:type="dcterms:W3CDTF">2023-03-30T03:29:19Z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2052-10.1.0.6875</vt:lpwstr>
  </property>
</Properties>
</file>