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340" w:beforeLines="0" w:after="330" w:afterLines="0" w:line="576" w:lineRule="auto"/>
        <w:jc w:val="center"/>
        <w:outlineLvl w:val="0"/>
        <w:rPr>
          <w:rFonts w:ascii="Calibri" w:hAnsi="Calibri" w:eastAsia="宋体" w:cs="Times New Roman"/>
          <w:b/>
          <w:bCs/>
          <w:kern w:val="44"/>
          <w:sz w:val="44"/>
          <w:szCs w:val="44"/>
          <w:lang w:val="en-US" w:eastAsia="zh-CN" w:bidi="ar-SA"/>
        </w:rPr>
      </w:pPr>
      <w:bookmarkStart w:id="0" w:name="_Toc247513933"/>
      <w:bookmarkStart w:id="1" w:name="_Toc2006"/>
      <w:bookmarkStart w:id="2" w:name="_Toc6578"/>
      <w:bookmarkStart w:id="3" w:name="_Toc2204"/>
      <w:bookmarkStart w:id="4" w:name="_Toc6067"/>
      <w:bookmarkStart w:id="5" w:name="_Toc9913"/>
      <w:bookmarkStart w:id="6" w:name="_Toc247527534"/>
      <w:r>
        <w:rPr>
          <w:rFonts w:ascii="Calibri" w:hAnsi="Calibri" w:eastAsia="宋体" w:cs="Times New Roman"/>
          <w:b/>
          <w:bCs/>
          <w:kern w:val="44"/>
          <w:sz w:val="44"/>
          <w:szCs w:val="44"/>
          <w:lang w:val="en-US" w:eastAsia="zh-CN" w:bidi="ar-SA"/>
        </w:rPr>
        <w:t>第一章 招标公告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line="440" w:lineRule="exact"/>
        <w:jc w:val="center"/>
        <w:rPr>
          <w:rFonts w:hint="eastAsia" w:eastAsia="黑体"/>
          <w:sz w:val="28"/>
          <w:szCs w:val="28"/>
          <w:u w:val="single"/>
          <w:lang w:eastAsia="zh-CN"/>
        </w:rPr>
      </w:pPr>
      <w:r>
        <w:rPr>
          <w:rFonts w:hint="eastAsia" w:eastAsia="黑体"/>
          <w:sz w:val="28"/>
          <w:szCs w:val="28"/>
          <w:u w:val="single"/>
          <w:lang w:eastAsia="zh-CN"/>
        </w:rPr>
        <w:t>阳江LNG调峰储气库项目储气库工程举高喷射消防车采购项目（第三次）</w:t>
      </w:r>
    </w:p>
    <w:p>
      <w:pPr>
        <w:spacing w:line="44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招标公告</w:t>
      </w:r>
    </w:p>
    <w:p>
      <w:pPr>
        <w:spacing w:line="440" w:lineRule="exact"/>
        <w:jc w:val="center"/>
        <w:rPr>
          <w:rFonts w:eastAsia="黑体"/>
          <w:sz w:val="20"/>
          <w:szCs w:val="20"/>
        </w:rPr>
      </w:pPr>
    </w:p>
    <w:p>
      <w:pPr>
        <w:keepNext/>
        <w:keepLines/>
        <w:widowControl w:val="0"/>
        <w:spacing w:before="260" w:beforeLines="0" w:after="260" w:afterLines="0" w:line="440" w:lineRule="exact"/>
        <w:jc w:val="both"/>
        <w:outlineLvl w:val="1"/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47513934"/>
      <w:bookmarkStart w:id="8" w:name="_Toc152045512"/>
      <w:bookmarkStart w:id="9" w:name="_Toc498"/>
      <w:bookmarkStart w:id="10" w:name="_Toc14501"/>
      <w:bookmarkStart w:id="11" w:name="_Toc6469"/>
      <w:bookmarkStart w:id="12" w:name="_Toc152042288"/>
      <w:bookmarkStart w:id="13" w:name="_Toc13239"/>
      <w:bookmarkStart w:id="14" w:name="_Toc4718"/>
      <w:bookmarkStart w:id="15" w:name="_Toc144974480"/>
      <w:bookmarkStart w:id="16" w:name="_Toc247527535"/>
      <w:r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  <w:t>1. 招标条件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本招标项目</w:t>
      </w:r>
      <w:r>
        <w:rPr>
          <w:szCs w:val="21"/>
          <w:u w:val="single"/>
        </w:rPr>
        <w:t xml:space="preserve"> 阳江LNG调峰储气库项目 </w:t>
      </w:r>
      <w:r>
        <w:rPr>
          <w:szCs w:val="21"/>
        </w:rPr>
        <w:t>已由</w:t>
      </w:r>
      <w:r>
        <w:rPr>
          <w:szCs w:val="21"/>
          <w:u w:val="single"/>
        </w:rPr>
        <w:t xml:space="preserve"> 广东省发展和改革委员会 </w:t>
      </w:r>
      <w:r>
        <w:rPr>
          <w:szCs w:val="21"/>
        </w:rPr>
        <w:t>以</w:t>
      </w:r>
      <w:r>
        <w:rPr>
          <w:szCs w:val="21"/>
          <w:u w:val="single"/>
        </w:rPr>
        <w:t xml:space="preserve"> 粤发改能电函[2017]4483号 </w:t>
      </w:r>
      <w:r>
        <w:rPr>
          <w:szCs w:val="21"/>
        </w:rPr>
        <w:t>批准建设，项目业主为</w:t>
      </w:r>
      <w:r>
        <w:rPr>
          <w:szCs w:val="21"/>
          <w:u w:val="single"/>
        </w:rPr>
        <w:t xml:space="preserve"> 广东阳江海陵湾液化天然气有限责任公司 </w:t>
      </w:r>
      <w:r>
        <w:rPr>
          <w:szCs w:val="21"/>
        </w:rPr>
        <w:t>，建设资金来自</w:t>
      </w:r>
      <w:r>
        <w:rPr>
          <w:szCs w:val="21"/>
          <w:u w:val="single"/>
        </w:rPr>
        <w:t xml:space="preserve"> 发包人自有资金和银行贷款 </w:t>
      </w:r>
      <w:r>
        <w:rPr>
          <w:szCs w:val="21"/>
        </w:rPr>
        <w:t>，项目出资比例为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20</w:t>
      </w:r>
      <w:r>
        <w:rPr>
          <w:szCs w:val="21"/>
          <w:u w:val="single"/>
        </w:rPr>
        <w:t xml:space="preserve">% </w:t>
      </w:r>
      <w:r>
        <w:rPr>
          <w:szCs w:val="21"/>
        </w:rPr>
        <w:t>，招标人为</w:t>
      </w:r>
      <w:r>
        <w:rPr>
          <w:szCs w:val="21"/>
          <w:u w:val="single"/>
        </w:rPr>
        <w:t xml:space="preserve"> 广东阳江海陵湾液化天然气有限责任公司 </w:t>
      </w:r>
      <w:r>
        <w:rPr>
          <w:szCs w:val="21"/>
        </w:rPr>
        <w:t>。项目已具备招标条件，现对该项目的</w:t>
      </w:r>
      <w:r>
        <w:rPr>
          <w:rFonts w:hint="eastAsia"/>
          <w:szCs w:val="21"/>
          <w:u w:val="single"/>
        </w:rPr>
        <w:t>举高喷射</w:t>
      </w:r>
      <w:r>
        <w:rPr>
          <w:rFonts w:hint="eastAsia" w:ascii="Calibri" w:eastAsia="宋体"/>
          <w:szCs w:val="21"/>
          <w:u w:val="single"/>
          <w:lang w:val="en-US" w:eastAsia="zh-CN"/>
        </w:rPr>
        <w:t>消防车采购</w:t>
      </w:r>
      <w:r>
        <w:rPr>
          <w:szCs w:val="21"/>
        </w:rPr>
        <w:t>进行公开招标。</w:t>
      </w:r>
    </w:p>
    <w:p>
      <w:pPr>
        <w:keepNext/>
        <w:keepLines/>
        <w:widowControl w:val="0"/>
        <w:spacing w:before="260" w:beforeLines="0" w:after="260" w:afterLines="0" w:line="440" w:lineRule="exact"/>
        <w:jc w:val="both"/>
        <w:outlineLvl w:val="1"/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17" w:name="_Toc18631"/>
      <w:bookmarkStart w:id="18" w:name="_Toc144974481"/>
      <w:bookmarkStart w:id="19" w:name="_Toc247527536"/>
      <w:bookmarkStart w:id="20" w:name="_Toc152042289"/>
      <w:bookmarkStart w:id="21" w:name="_Toc152045513"/>
      <w:bookmarkStart w:id="22" w:name="_Toc247513935"/>
      <w:bookmarkStart w:id="23" w:name="_Toc31288"/>
      <w:bookmarkStart w:id="24" w:name="_Toc14654"/>
      <w:bookmarkStart w:id="25" w:name="_Toc30575"/>
      <w:bookmarkStart w:id="26" w:name="_Toc19348"/>
      <w:r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  <w:t>2. 项目概况与招标范围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>
      <w:pPr>
        <w:keepNext/>
        <w:keepLines/>
        <w:widowControl w:val="0"/>
        <w:spacing w:before="100" w:beforeLines="0" w:after="100" w:afterLines="0" w:line="416" w:lineRule="auto"/>
        <w:ind w:firstLine="137" w:firstLineChars="49"/>
        <w:jc w:val="both"/>
        <w:outlineLvl w:val="2"/>
        <w:rPr>
          <w:rFonts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</w:pPr>
      <w:bookmarkStart w:id="27" w:name="_Toc6796"/>
      <w:bookmarkStart w:id="28" w:name="_Toc27948"/>
      <w:bookmarkStart w:id="29" w:name="_Toc20875"/>
      <w:bookmarkStart w:id="30" w:name="_Toc2496"/>
      <w:bookmarkStart w:id="31" w:name="_Toc24057"/>
      <w:r>
        <w:rPr>
          <w:rFonts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  <w:t>2.1</w:t>
      </w:r>
      <w:r>
        <w:rPr>
          <w:rFonts w:hint="eastAsia"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  <w:t xml:space="preserve"> 项目概况</w:t>
      </w:r>
      <w:bookmarkEnd w:id="27"/>
      <w:bookmarkEnd w:id="28"/>
      <w:bookmarkEnd w:id="29"/>
      <w:bookmarkEnd w:id="30"/>
      <w:bookmarkEnd w:id="31"/>
    </w:p>
    <w:p>
      <w:pPr>
        <w:spacing w:line="440" w:lineRule="exact"/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（1）招标项目名称：</w:t>
      </w:r>
      <w:r>
        <w:rPr>
          <w:rFonts w:hint="eastAsia" w:eastAsia="宋体"/>
          <w:szCs w:val="21"/>
          <w:lang w:eastAsia="zh-CN"/>
        </w:rPr>
        <w:t>阳江LNG调峰储气库项目储气库工程举高喷射消防车采购项目（第三次）</w:t>
      </w:r>
    </w:p>
    <w:p>
      <w:pPr>
        <w:spacing w:line="440" w:lineRule="exact"/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（2）招标项目编号：</w:t>
      </w:r>
      <w:r>
        <w:rPr>
          <w:rFonts w:hint="eastAsia" w:eastAsia="宋体"/>
          <w:szCs w:val="21"/>
          <w:lang w:eastAsia="zh-CN"/>
        </w:rPr>
        <w:t>JG2023-XXXX</w:t>
      </w:r>
    </w:p>
    <w:p>
      <w:pPr>
        <w:spacing w:line="4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（3）建设工程名称：阳江LNG调峰储气库项目储气库工程</w:t>
      </w:r>
    </w:p>
    <w:p>
      <w:pPr>
        <w:spacing w:line="4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（4）建设工程地点：阳江LNG调峰储气库项目位于广东省阳江高新区港口工业园区阳江港22号油气泊位后方海域滩涂</w:t>
      </w:r>
      <w:r>
        <w:rPr>
          <w:rFonts w:hint="eastAsia" w:eastAsia="宋体"/>
          <w:szCs w:val="21"/>
          <w:lang w:eastAsia="zh-CN"/>
        </w:rPr>
        <w:t>，</w:t>
      </w:r>
      <w:r>
        <w:rPr>
          <w:rFonts w:hint="eastAsia" w:ascii="Calibri" w:eastAsia="宋体"/>
          <w:szCs w:val="21"/>
          <w:lang w:val="en-US" w:eastAsia="zh-CN"/>
        </w:rPr>
        <w:t>目前已填海形成陆域</w:t>
      </w:r>
      <w:r>
        <w:rPr>
          <w:rFonts w:hint="eastAsia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（5）建设工程范围：阳江LNG调峰储气库项目本期建设规模280万吨/年，远期设计规模为600万吨/年，主要建设2座有效工作容积为16万m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的预应力混凝土全包容LNG储罐、1座17.5万m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LNG装卸码头的工艺设施、海水取排水系统、LNG槽车装车系统、LNG气化设施及相应辅助生产设施。项目建成后可实现LNG装/卸船、LNG储存、LNG气化外输、LNG槽车装车及BOG增压外输等功能。</w:t>
      </w:r>
    </w:p>
    <w:p>
      <w:pPr>
        <w:keepNext/>
        <w:keepLines/>
        <w:widowControl w:val="0"/>
        <w:spacing w:before="100" w:beforeLines="0" w:after="100" w:afterLines="0" w:line="416" w:lineRule="auto"/>
        <w:ind w:firstLine="137" w:firstLineChars="49"/>
        <w:jc w:val="both"/>
        <w:outlineLvl w:val="2"/>
        <w:rPr>
          <w:rFonts w:hint="eastAsia"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</w:pPr>
      <w:bookmarkStart w:id="32" w:name="_Toc26939"/>
      <w:bookmarkStart w:id="33" w:name="_Toc13879"/>
      <w:bookmarkStart w:id="34" w:name="_Toc8565"/>
      <w:bookmarkStart w:id="35" w:name="_Toc28272"/>
      <w:bookmarkStart w:id="36" w:name="_Toc7538"/>
      <w:r>
        <w:rPr>
          <w:rFonts w:hint="eastAsia"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  <w:t>2.2 招标范围</w:t>
      </w:r>
      <w:bookmarkEnd w:id="32"/>
      <w:bookmarkEnd w:id="33"/>
      <w:bookmarkEnd w:id="34"/>
      <w:bookmarkEnd w:id="35"/>
      <w:bookmarkEnd w:id="36"/>
    </w:p>
    <w:tbl>
      <w:tblPr>
        <w:tblStyle w:val="7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3344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  <w:lang w:val="ru-RU"/>
              </w:rPr>
            </w:pPr>
            <w:r>
              <w:rPr>
                <w:rFonts w:hint="eastAsia" w:ascii="Calibri"/>
                <w:szCs w:val="21"/>
                <w:lang w:val="ru-RU"/>
              </w:rPr>
              <w:t>招标编号/包号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  <w:lang w:val="ru-RU"/>
              </w:rPr>
            </w:pPr>
            <w:r>
              <w:rPr>
                <w:rFonts w:hint="eastAsia" w:ascii="Calibri"/>
                <w:szCs w:val="21"/>
                <w:lang w:val="ru-RU"/>
              </w:rPr>
              <w:t>项目包名称</w:t>
            </w:r>
          </w:p>
        </w:tc>
        <w:tc>
          <w:tcPr>
            <w:tcW w:w="2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  <w:lang w:val="ru-RU"/>
              </w:rPr>
            </w:pPr>
            <w:r>
              <w:rPr>
                <w:rFonts w:hint="eastAsia" w:ascii="Calibri"/>
                <w:szCs w:val="21"/>
                <w:lang w:val="ru-RU"/>
              </w:rPr>
              <w:t>数量/单位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bookmarkStart w:id="37" w:name="_Toc5053"/>
            <w:r>
              <w:rPr>
                <w:rFonts w:hint="eastAsia" w:ascii="Calibri" w:eastAsia="宋体"/>
                <w:lang w:val="ru-RU" w:eastAsia="zh-CN"/>
              </w:rPr>
              <w:t>JG2023-XXXX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  <w:lang w:val="ru-RU" w:eastAsia="zh-CN"/>
              </w:rPr>
            </w:pPr>
            <w:r>
              <w:rPr>
                <w:rFonts w:hint="eastAsia" w:ascii="Calibri" w:eastAsia="宋体"/>
                <w:szCs w:val="21"/>
                <w:lang w:val="ru-RU" w:eastAsia="zh-CN"/>
              </w:rPr>
              <w:t>阳江LNG调峰储气库项目储气库工程举高喷射消防车采购项目（第三次）</w:t>
            </w:r>
          </w:p>
        </w:tc>
        <w:tc>
          <w:tcPr>
            <w:tcW w:w="2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ind w:firstLine="420" w:firstLineChars="200"/>
              <w:jc w:val="left"/>
              <w:rPr>
                <w:rFonts w:hint="eastAsia"/>
                <w:szCs w:val="21"/>
                <w:lang w:val="ru-RU"/>
              </w:rPr>
            </w:pPr>
            <w:r>
              <w:rPr>
                <w:rFonts w:hint="eastAsia" w:ascii="Calibri"/>
                <w:szCs w:val="21"/>
                <w:lang w:val="ru-RU"/>
              </w:rPr>
              <w:t>本次采购的</w:t>
            </w:r>
            <w:r>
              <w:rPr>
                <w:rFonts w:hint="eastAsia" w:ascii="Calibri" w:eastAsia="宋体"/>
                <w:szCs w:val="21"/>
                <w:lang w:val="en-US" w:eastAsia="zh-CN"/>
              </w:rPr>
              <w:t>消防车</w:t>
            </w:r>
            <w:r>
              <w:rPr>
                <w:rFonts w:hint="eastAsia" w:ascii="Calibri"/>
                <w:szCs w:val="21"/>
                <w:lang w:val="ru-RU"/>
              </w:rPr>
              <w:t>包括举高喷射消防车</w:t>
            </w:r>
            <w:r>
              <w:rPr>
                <w:rFonts w:hint="eastAsia" w:ascii="Calibri" w:eastAsia="宋体"/>
                <w:szCs w:val="21"/>
                <w:lang w:val="en-US" w:eastAsia="zh-CN"/>
              </w:rPr>
              <w:t>1台，</w:t>
            </w:r>
            <w:r>
              <w:rPr>
                <w:rFonts w:hint="eastAsia" w:ascii="Calibri"/>
                <w:szCs w:val="21"/>
                <w:lang w:val="ru-RU"/>
              </w:rPr>
              <w:t>具体</w:t>
            </w:r>
            <w:r>
              <w:rPr>
                <w:rFonts w:hint="eastAsia" w:ascii="Calibri" w:eastAsia="宋体"/>
                <w:szCs w:val="21"/>
                <w:lang w:val="en-US" w:eastAsia="zh-CN"/>
              </w:rPr>
              <w:t>参数详见</w:t>
            </w:r>
            <w:r>
              <w:rPr>
                <w:rFonts w:hint="eastAsia" w:ascii="Calibri"/>
                <w:szCs w:val="21"/>
                <w:lang w:val="ru-RU"/>
              </w:rPr>
              <w:t>第五章供货要求。</w:t>
            </w:r>
          </w:p>
        </w:tc>
      </w:tr>
    </w:tbl>
    <w:p>
      <w:pPr>
        <w:keepNext/>
        <w:keepLines/>
        <w:widowControl w:val="0"/>
        <w:spacing w:before="100" w:beforeLines="0" w:after="100" w:afterLines="0" w:line="416" w:lineRule="auto"/>
        <w:ind w:firstLine="137" w:firstLineChars="49"/>
        <w:jc w:val="both"/>
        <w:outlineLvl w:val="2"/>
        <w:rPr>
          <w:rFonts w:hint="eastAsia"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</w:pPr>
      <w:bookmarkStart w:id="38" w:name="_Toc19430"/>
      <w:bookmarkStart w:id="39" w:name="_Toc10873"/>
      <w:bookmarkStart w:id="40" w:name="_Toc17055"/>
      <w:bookmarkStart w:id="41" w:name="_Toc14680"/>
      <w:r>
        <w:rPr>
          <w:rFonts w:hint="eastAsia"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  <w:t xml:space="preserve">2.3 </w:t>
      </w:r>
      <w:bookmarkEnd w:id="37"/>
      <w:r>
        <w:rPr>
          <w:rFonts w:hint="eastAsia"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  <w:t>交货期</w:t>
      </w:r>
      <w:bookmarkEnd w:id="38"/>
      <w:bookmarkEnd w:id="39"/>
      <w:bookmarkEnd w:id="40"/>
      <w:bookmarkEnd w:id="41"/>
    </w:p>
    <w:p>
      <w:pPr>
        <w:spacing w:line="440" w:lineRule="exact"/>
        <w:ind w:firstLine="420" w:firstLineChars="200"/>
      </w:pPr>
      <w:r>
        <w:rPr>
          <w:rFonts w:hint="eastAsia" w:ascii="Calibri" w:eastAsia="宋体"/>
          <w:szCs w:val="21"/>
          <w:lang w:val="en-US" w:eastAsia="zh-CN"/>
        </w:rPr>
        <w:t>合同签订之日起8个月内交货至招标人指定的交货地点。</w:t>
      </w:r>
    </w:p>
    <w:p>
      <w:pPr>
        <w:keepNext/>
        <w:keepLines/>
        <w:widowControl w:val="0"/>
        <w:spacing w:before="100" w:beforeLines="0" w:after="100" w:afterLines="0" w:line="416" w:lineRule="auto"/>
        <w:ind w:firstLine="137" w:firstLineChars="49"/>
        <w:jc w:val="both"/>
        <w:outlineLvl w:val="2"/>
        <w:rPr>
          <w:rFonts w:hint="default"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</w:pPr>
      <w:bookmarkStart w:id="42" w:name="_Toc5016"/>
      <w:bookmarkStart w:id="43" w:name="_Toc25536"/>
      <w:bookmarkStart w:id="44" w:name="_Toc10448"/>
      <w:bookmarkStart w:id="45" w:name="_Toc10675"/>
      <w:r>
        <w:rPr>
          <w:rFonts w:hint="eastAsia"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  <w:t>2.4 交货地点</w:t>
      </w:r>
      <w:bookmarkEnd w:id="42"/>
      <w:bookmarkEnd w:id="43"/>
      <w:bookmarkEnd w:id="44"/>
      <w:bookmarkEnd w:id="45"/>
    </w:p>
    <w:p>
      <w:pPr>
        <w:spacing w:line="440" w:lineRule="exact"/>
        <w:ind w:firstLine="420" w:firstLineChars="200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暂定广东省阳江高新区港口工业园区阳江港22号油气泊位后方海域滩涂填海形成的陆域位置，具体交货地点以招标人通知为准。</w:t>
      </w:r>
    </w:p>
    <w:p>
      <w:pPr>
        <w:keepNext/>
        <w:keepLines/>
        <w:widowControl w:val="0"/>
        <w:spacing w:before="260" w:beforeLines="0" w:after="260" w:afterLines="0" w:line="440" w:lineRule="exact"/>
        <w:jc w:val="both"/>
        <w:outlineLvl w:val="1"/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46" w:name="_Toc8787"/>
      <w:bookmarkStart w:id="47" w:name="_Toc13805"/>
      <w:bookmarkStart w:id="48" w:name="_Toc2873"/>
      <w:bookmarkStart w:id="49" w:name="_Toc152042290"/>
      <w:bookmarkStart w:id="50" w:name="_Toc247527537"/>
      <w:bookmarkStart w:id="51" w:name="_Toc144974482"/>
      <w:bookmarkStart w:id="52" w:name="_Toc5909"/>
      <w:bookmarkStart w:id="53" w:name="_Toc152045514"/>
      <w:bookmarkStart w:id="54" w:name="_Toc3781"/>
      <w:bookmarkStart w:id="55" w:name="_Toc247513936"/>
      <w:r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  <w:t>3. 投标人资格要求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keepNext/>
        <w:keepLines/>
        <w:widowControl w:val="0"/>
        <w:spacing w:before="100" w:beforeLines="0" w:after="100" w:afterLines="0" w:line="416" w:lineRule="auto"/>
        <w:ind w:firstLine="137" w:firstLineChars="49"/>
        <w:jc w:val="both"/>
        <w:outlineLvl w:val="2"/>
        <w:rPr>
          <w:rFonts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</w:pPr>
      <w:bookmarkStart w:id="56" w:name="_Toc24925"/>
      <w:bookmarkStart w:id="57" w:name="_Toc21538"/>
      <w:bookmarkStart w:id="58" w:name="_Toc22990"/>
      <w:bookmarkStart w:id="59" w:name="_Toc1670"/>
      <w:bookmarkStart w:id="60" w:name="_Toc16875"/>
      <w:r>
        <w:rPr>
          <w:rFonts w:hint="eastAsia"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  <w:t>3.1 基本要求</w:t>
      </w:r>
      <w:bookmarkEnd w:id="56"/>
      <w:bookmarkEnd w:id="57"/>
      <w:bookmarkEnd w:id="58"/>
      <w:bookmarkEnd w:id="59"/>
      <w:bookmarkEnd w:id="60"/>
    </w:p>
    <w:p>
      <w:pPr>
        <w:spacing w:line="440" w:lineRule="exact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3.1.1资质要求</w:t>
      </w:r>
    </w:p>
    <w:p>
      <w:pPr>
        <w:spacing w:line="440" w:lineRule="exact"/>
        <w:ind w:firstLine="420" w:firstLineChars="2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投标人须是中华人民共和国境内</w:t>
      </w:r>
      <w:r>
        <w:rPr>
          <w:rFonts w:hint="eastAsia" w:ascii="Calibri" w:eastAsia="宋体"/>
          <w:szCs w:val="21"/>
          <w:lang w:val="en-US" w:eastAsia="zh-CN"/>
        </w:rPr>
        <w:t>注册的独立法人，且必须是所投消防车的制造商。</w:t>
      </w:r>
    </w:p>
    <w:p>
      <w:pPr>
        <w:spacing w:line="440" w:lineRule="exact"/>
        <w:ind w:firstLine="422" w:firstLineChars="200"/>
        <w:rPr>
          <w:rFonts w:hint="eastAsia"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3.1.2 财务要求</w:t>
      </w:r>
    </w:p>
    <w:p>
      <w:pPr>
        <w:spacing w:line="4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没有处于被责令停业或破产状态，且资产未被重组、接管和冻结。</w:t>
      </w:r>
    </w:p>
    <w:p>
      <w:pPr>
        <w:spacing w:line="440" w:lineRule="exact"/>
        <w:ind w:firstLine="422" w:firstLineChars="200"/>
        <w:rPr>
          <w:b/>
          <w:bCs/>
          <w:szCs w:val="21"/>
        </w:rPr>
      </w:pPr>
      <w:r>
        <w:rPr>
          <w:b/>
          <w:bCs/>
          <w:szCs w:val="21"/>
        </w:rPr>
        <w:t>3.1.</w:t>
      </w:r>
      <w:r>
        <w:rPr>
          <w:rFonts w:hint="eastAsia" w:ascii="Calibri" w:eastAsia="宋体"/>
          <w:b/>
          <w:bCs/>
          <w:szCs w:val="21"/>
          <w:lang w:val="en-US" w:eastAsia="zh-CN"/>
        </w:rPr>
        <w:t>3</w:t>
      </w:r>
      <w:r>
        <w:rPr>
          <w:b/>
          <w:bCs/>
          <w:szCs w:val="21"/>
        </w:rPr>
        <w:t xml:space="preserve"> 信誉要求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投标人不得存在下列不良状况或不良信用记录：</w:t>
      </w:r>
    </w:p>
    <w:p>
      <w:pPr>
        <w:spacing w:line="440" w:lineRule="exact"/>
        <w:ind w:firstLine="420" w:firstLineChars="200"/>
        <w:rPr>
          <w:szCs w:val="21"/>
          <w:highlight w:val="none"/>
        </w:rPr>
      </w:pPr>
      <w:r>
        <w:rPr>
          <w:rFonts w:hint="eastAsia" w:ascii="Calibri" w:eastAsia="宋体"/>
          <w:szCs w:val="21"/>
          <w:highlight w:val="none"/>
          <w:lang w:val="en-US" w:eastAsia="zh-CN"/>
        </w:rPr>
        <w:t>（1</w:t>
      </w:r>
      <w:r>
        <w:rPr>
          <w:szCs w:val="21"/>
          <w:highlight w:val="none"/>
        </w:rPr>
        <w:t>）在国家企业信用信息公示系统（http://www.gsxt.gov.cn/）中被列入严重违法失信企业名单；</w:t>
      </w:r>
    </w:p>
    <w:p>
      <w:pPr>
        <w:spacing w:line="440" w:lineRule="exact"/>
        <w:ind w:firstLine="420" w:firstLineChars="200"/>
        <w:rPr>
          <w:szCs w:val="21"/>
          <w:highlight w:val="none"/>
        </w:rPr>
      </w:pPr>
      <w:r>
        <w:rPr>
          <w:rFonts w:hint="eastAsia" w:ascii="Calibri" w:eastAsia="宋体"/>
          <w:szCs w:val="21"/>
          <w:highlight w:val="none"/>
          <w:lang w:val="en-US" w:eastAsia="zh-CN"/>
        </w:rPr>
        <w:t>（2</w:t>
      </w:r>
      <w:r>
        <w:rPr>
          <w:szCs w:val="21"/>
          <w:highlight w:val="none"/>
        </w:rPr>
        <w:t>）在“信用中国”网站（http://www.creditchina.gov.cn/）中被列入失信被执行人名单；</w:t>
      </w:r>
    </w:p>
    <w:p>
      <w:pPr>
        <w:spacing w:line="440" w:lineRule="exact"/>
        <w:ind w:firstLine="420" w:firstLineChars="200"/>
        <w:rPr>
          <w:szCs w:val="21"/>
          <w:highlight w:val="none"/>
        </w:rPr>
      </w:pPr>
      <w:r>
        <w:rPr>
          <w:rFonts w:hint="eastAsia" w:ascii="Calibri" w:eastAsia="宋体"/>
          <w:szCs w:val="21"/>
          <w:highlight w:val="none"/>
          <w:lang w:val="en-US" w:eastAsia="zh-CN"/>
        </w:rPr>
        <w:t>（3</w:t>
      </w:r>
      <w:r>
        <w:rPr>
          <w:szCs w:val="21"/>
          <w:highlight w:val="none"/>
        </w:rPr>
        <w:t>）近三年（20</w:t>
      </w:r>
      <w:r>
        <w:rPr>
          <w:rFonts w:hint="eastAsia" w:ascii="Calibri" w:eastAsia="宋体"/>
          <w:szCs w:val="21"/>
          <w:highlight w:val="none"/>
          <w:lang w:val="en-US" w:eastAsia="zh-CN"/>
        </w:rPr>
        <w:t>20</w:t>
      </w:r>
      <w:r>
        <w:rPr>
          <w:szCs w:val="21"/>
          <w:highlight w:val="none"/>
        </w:rPr>
        <w:t>年1月1日）至今在中国裁判文书网（http://wenshu.court.gov.cn/）中投标人或其法定代表人、拟委任的项目经理有行贿犯罪行为记录；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 w:ascii="Calibri" w:eastAsia="宋体"/>
          <w:szCs w:val="21"/>
          <w:highlight w:val="none"/>
          <w:lang w:val="en-US" w:eastAsia="zh-CN"/>
        </w:rPr>
        <w:t>（</w:t>
      </w:r>
      <w:r>
        <w:rPr>
          <w:rFonts w:hint="eastAsia" w:ascii="Calibri" w:eastAsia="宋体"/>
          <w:szCs w:val="21"/>
          <w:lang w:val="en-US" w:eastAsia="zh-CN"/>
        </w:rPr>
        <w:t>4</w:t>
      </w:r>
      <w:r>
        <w:rPr>
          <w:szCs w:val="21"/>
        </w:rPr>
        <w:t>）被有权机关、部门取消招标项目所在地的投标资格且处于有效期内；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 w:ascii="Calibri" w:eastAsia="宋体"/>
          <w:szCs w:val="21"/>
          <w:highlight w:val="none"/>
          <w:lang w:val="en-US" w:eastAsia="zh-CN"/>
        </w:rPr>
        <w:t>（</w:t>
      </w:r>
      <w:r>
        <w:rPr>
          <w:rFonts w:hint="eastAsia" w:ascii="Calibri" w:eastAsia="宋体"/>
          <w:szCs w:val="21"/>
          <w:lang w:val="en-US" w:eastAsia="zh-CN"/>
        </w:rPr>
        <w:t>5</w:t>
      </w:r>
      <w:r>
        <w:rPr>
          <w:szCs w:val="21"/>
        </w:rPr>
        <w:t>）被责令停业，暂扣或吊销执照，或吊销资质证书；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 w:ascii="Calibri" w:eastAsia="宋体"/>
          <w:szCs w:val="21"/>
          <w:highlight w:val="none"/>
          <w:lang w:val="en-US" w:eastAsia="zh-CN"/>
        </w:rPr>
        <w:t>（</w:t>
      </w:r>
      <w:r>
        <w:rPr>
          <w:rFonts w:hint="eastAsia" w:ascii="Calibri" w:eastAsia="宋体"/>
          <w:szCs w:val="21"/>
          <w:lang w:val="en-US" w:eastAsia="zh-CN"/>
        </w:rPr>
        <w:t>6</w:t>
      </w:r>
      <w:r>
        <w:rPr>
          <w:szCs w:val="21"/>
        </w:rPr>
        <w:t>）进入清算程序，或被宣告破产，或其他丧失履约能力的情形；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 w:ascii="Calibri" w:eastAsia="宋体"/>
          <w:szCs w:val="21"/>
          <w:highlight w:val="none"/>
          <w:lang w:val="en-US" w:eastAsia="zh-CN"/>
        </w:rPr>
        <w:t>（</w:t>
      </w:r>
      <w:r>
        <w:rPr>
          <w:rFonts w:hint="eastAsia" w:ascii="Calibri" w:eastAsia="宋体"/>
          <w:szCs w:val="21"/>
          <w:lang w:val="en-US" w:eastAsia="zh-CN"/>
        </w:rPr>
        <w:t>7</w:t>
      </w:r>
      <w:r>
        <w:rPr>
          <w:szCs w:val="21"/>
        </w:rPr>
        <w:t>）法律法规规定的其他情形。</w:t>
      </w:r>
    </w:p>
    <w:p>
      <w:pPr>
        <w:spacing w:line="440" w:lineRule="exact"/>
        <w:ind w:firstLine="422" w:firstLineChars="200"/>
        <w:rPr>
          <w:b/>
          <w:bCs/>
          <w:szCs w:val="21"/>
        </w:rPr>
      </w:pPr>
      <w:r>
        <w:rPr>
          <w:b/>
          <w:bCs/>
          <w:szCs w:val="21"/>
        </w:rPr>
        <w:t>3.1.</w:t>
      </w:r>
      <w:r>
        <w:rPr>
          <w:rFonts w:hint="eastAsia"/>
          <w:b/>
          <w:bCs/>
          <w:szCs w:val="21"/>
        </w:rPr>
        <w:t>4</w:t>
      </w:r>
      <w:r>
        <w:rPr>
          <w:b/>
          <w:bCs/>
          <w:szCs w:val="21"/>
        </w:rPr>
        <w:t>其他要求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本次招标不接受联合体投标</w:t>
      </w:r>
      <w:r>
        <w:rPr>
          <w:rFonts w:hint="eastAsia" w:eastAsia="宋体"/>
          <w:szCs w:val="21"/>
          <w:lang w:eastAsia="zh-CN"/>
        </w:rPr>
        <w:t>。</w:t>
      </w:r>
    </w:p>
    <w:p>
      <w:pPr>
        <w:keepNext/>
        <w:keepLines/>
        <w:widowControl w:val="0"/>
        <w:spacing w:before="100" w:beforeLines="0" w:after="100" w:afterLines="0" w:line="416" w:lineRule="auto"/>
        <w:ind w:firstLine="137" w:firstLineChars="49"/>
        <w:jc w:val="both"/>
        <w:outlineLvl w:val="2"/>
        <w:rPr>
          <w:rFonts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</w:pPr>
      <w:bookmarkStart w:id="61" w:name="_Toc26512"/>
      <w:bookmarkStart w:id="62" w:name="_Toc10280"/>
      <w:bookmarkStart w:id="63" w:name="_Toc6116"/>
      <w:bookmarkStart w:id="64" w:name="_Toc16742"/>
      <w:bookmarkStart w:id="65" w:name="_Toc9744"/>
      <w:r>
        <w:rPr>
          <w:rFonts w:hint="eastAsia" w:ascii="Times New Roman" w:hAnsi="Times New Roman" w:eastAsia="黑体" w:cs="Times New Roman"/>
          <w:bCs/>
          <w:kern w:val="2"/>
          <w:sz w:val="28"/>
          <w:szCs w:val="28"/>
          <w:lang w:val="en-US" w:eastAsia="zh-CN" w:bidi="ar-SA"/>
        </w:rPr>
        <w:t>3.2 业绩要求</w:t>
      </w:r>
      <w:bookmarkEnd w:id="61"/>
      <w:bookmarkEnd w:id="62"/>
      <w:bookmarkEnd w:id="63"/>
      <w:bookmarkEnd w:id="64"/>
      <w:bookmarkEnd w:id="65"/>
    </w:p>
    <w:p>
      <w:pPr>
        <w:spacing w:line="440" w:lineRule="exact"/>
        <w:ind w:firstLine="420" w:firstLineChars="200"/>
        <w:rPr>
          <w:rFonts w:hint="eastAsia"/>
          <w:szCs w:val="21"/>
          <w:lang w:val="en-US" w:eastAsia="zh-CN"/>
        </w:rPr>
      </w:pPr>
      <w:r>
        <w:rPr>
          <w:rFonts w:hint="eastAsia" w:ascii="Calibri" w:eastAsia="宋体"/>
          <w:szCs w:val="21"/>
          <w:lang w:val="en-US" w:eastAsia="zh-CN"/>
        </w:rPr>
        <w:t>投标人自2018年1月1日至今（</w:t>
      </w:r>
      <w:r>
        <w:rPr>
          <w:rFonts w:hint="eastAsia"/>
          <w:strike w:val="0"/>
          <w:dstrike w:val="0"/>
          <w:szCs w:val="21"/>
        </w:rPr>
        <w:t>以合同签订时间为准</w:t>
      </w:r>
      <w:r>
        <w:rPr>
          <w:rFonts w:hint="eastAsia" w:ascii="Calibri" w:eastAsia="宋体"/>
          <w:szCs w:val="21"/>
          <w:lang w:val="en-US" w:eastAsia="zh-CN"/>
        </w:rPr>
        <w:t>），具有1项60米（或以上）</w:t>
      </w:r>
      <w:r>
        <w:rPr>
          <w:rFonts w:hint="eastAsia" w:ascii="Calibri"/>
          <w:szCs w:val="21"/>
          <w:lang w:val="ru-RU"/>
        </w:rPr>
        <w:t>举高喷射消防车</w:t>
      </w:r>
      <w:r>
        <w:rPr>
          <w:rFonts w:hint="eastAsia" w:ascii="Calibri" w:eastAsia="宋体"/>
          <w:szCs w:val="21"/>
          <w:lang w:val="en-US" w:eastAsia="zh-CN"/>
        </w:rPr>
        <w:t>项目的供货业绩，并提供相关业绩证明材料。</w:t>
      </w:r>
    </w:p>
    <w:p>
      <w:pPr>
        <w:spacing w:line="440" w:lineRule="exact"/>
        <w:ind w:firstLine="420" w:firstLineChars="200"/>
        <w:rPr>
          <w:rFonts w:hint="default" w:eastAsia="宋体"/>
          <w:szCs w:val="21"/>
          <w:lang w:val="en-US" w:eastAsia="zh-CN"/>
        </w:rPr>
      </w:pPr>
      <w:r>
        <w:rPr>
          <w:rFonts w:hint="eastAsia" w:ascii="Calibri" w:eastAsia="宋体"/>
          <w:szCs w:val="21"/>
          <w:lang w:val="en-US" w:eastAsia="zh-CN"/>
        </w:rPr>
        <w:t>注：相关业绩证明材料须提供合同扫描件（合同首页、合同签订日期页、双方签字盖章页、供货范围或工作范围描述页、主要技术参数页等关键页面）。</w:t>
      </w:r>
    </w:p>
    <w:p>
      <w:pPr>
        <w:keepNext/>
        <w:keepLines/>
        <w:widowControl w:val="0"/>
        <w:spacing w:before="260" w:beforeLines="0" w:after="260" w:afterLines="0" w:line="440" w:lineRule="exact"/>
        <w:jc w:val="both"/>
        <w:outlineLvl w:val="1"/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66" w:name="_Toc23412"/>
      <w:bookmarkStart w:id="67" w:name="_Toc152042291"/>
      <w:bookmarkStart w:id="68" w:name="_Toc11323"/>
      <w:bookmarkStart w:id="69" w:name="_Toc8980"/>
      <w:bookmarkStart w:id="70" w:name="_Toc15413"/>
      <w:bookmarkStart w:id="71" w:name="_Toc144974483"/>
      <w:bookmarkStart w:id="72" w:name="_Toc5142"/>
      <w:bookmarkStart w:id="73" w:name="_Toc152045515"/>
      <w:bookmarkStart w:id="74" w:name="_Toc247527538"/>
      <w:bookmarkStart w:id="75" w:name="_Toc247513937"/>
      <w:r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  <w:t>4. 招标文件的获取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bookmarkStart w:id="76" w:name="_Toc144974484"/>
      <w:bookmarkStart w:id="77" w:name="_Toc152045516"/>
      <w:bookmarkStart w:id="78" w:name="_Toc152042292"/>
      <w:bookmarkStart w:id="79" w:name="_Toc247513938"/>
      <w:bookmarkStart w:id="80" w:name="_Toc247527539"/>
      <w:r>
        <w:rPr>
          <w:rFonts w:hint="eastAsia" w:ascii="宋体" w:hAnsi="宋体" w:cs="仿宋_GB2312"/>
          <w:kern w:val="0"/>
        </w:rPr>
        <w:t>4.1有兴趣且符合本公告第3条资格要求的投标申请人请按本公告的要求编写登记资料并提交《投标登记申请表》在广州公共资源交易中心网站相应栏目下载：http://ggzy.gz.gov.cn/html/fwznzlxz/。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4.2本项目采用资格后审的方式，符合本公告第3条资格要求的投标申请人，按本招标公告要求递交了申请文件等相关手续，否则投标无效。具体安排和流程如下：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4.2.1招标公告日期及安排：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公告日期：202</w:t>
      </w:r>
      <w:r>
        <w:rPr>
          <w:rFonts w:hint="eastAsia" w:ascii="宋体" w:hAnsi="宋体" w:cs="仿宋_GB2312"/>
          <w:kern w:val="0"/>
          <w:lang w:val="en-US" w:eastAsia="zh-CN"/>
        </w:rPr>
        <w:t>3</w:t>
      </w:r>
      <w:r>
        <w:rPr>
          <w:rFonts w:hint="eastAsia" w:ascii="宋体" w:hAnsi="宋体" w:cs="仿宋_GB2312"/>
          <w:kern w:val="0"/>
        </w:rPr>
        <w:t>年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月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日-202</w:t>
      </w:r>
      <w:r>
        <w:rPr>
          <w:rFonts w:hint="eastAsia" w:ascii="宋体" w:hAnsi="宋体" w:cs="仿宋_GB2312"/>
          <w:kern w:val="0"/>
          <w:lang w:val="en-US" w:eastAsia="zh-CN"/>
        </w:rPr>
        <w:t>3</w:t>
      </w:r>
      <w:r>
        <w:rPr>
          <w:rFonts w:hint="eastAsia" w:ascii="宋体" w:hAnsi="宋体" w:cs="仿宋_GB2312"/>
          <w:kern w:val="0"/>
        </w:rPr>
        <w:t>年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月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日。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递交申请文件时间：202</w:t>
      </w:r>
      <w:r>
        <w:rPr>
          <w:rFonts w:hint="eastAsia" w:ascii="宋体" w:hAnsi="宋体" w:cs="仿宋_GB2312"/>
          <w:kern w:val="0"/>
          <w:lang w:val="en-US" w:eastAsia="zh-CN"/>
        </w:rPr>
        <w:t>3</w:t>
      </w:r>
      <w:r>
        <w:rPr>
          <w:rFonts w:hint="eastAsia" w:ascii="宋体" w:hAnsi="宋体" w:cs="仿宋_GB2312"/>
          <w:kern w:val="0"/>
        </w:rPr>
        <w:t>年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月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日-202</w:t>
      </w:r>
      <w:r>
        <w:rPr>
          <w:rFonts w:hint="eastAsia" w:ascii="宋体" w:hAnsi="宋体" w:cs="仿宋_GB2312"/>
          <w:kern w:val="0"/>
          <w:lang w:val="en-US" w:eastAsia="zh-CN"/>
        </w:rPr>
        <w:t>3</w:t>
      </w:r>
      <w:r>
        <w:rPr>
          <w:rFonts w:hint="eastAsia" w:ascii="宋体" w:hAnsi="宋体" w:cs="仿宋_GB2312"/>
          <w:kern w:val="0"/>
        </w:rPr>
        <w:t>年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月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日上午9:30-11:30，下午14:00-16:00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递交申请文件方式：投标申请人应在广州公共资源交易中心办理好企业信息登记，在购买招标文件之前，须将下列报名申请文件的扫描件通过邮件方式发送至</w:t>
      </w:r>
      <w:r>
        <w:rPr>
          <w:rFonts w:hint="eastAsia" w:ascii="宋体" w:hAnsi="宋体" w:cs="仿宋_GB2312"/>
          <w:kern w:val="0"/>
          <w:lang w:eastAsia="zh-CN"/>
        </w:rPr>
        <w:t>xiaomingda@cntcitc.com.cn</w:t>
      </w:r>
      <w:r>
        <w:rPr>
          <w:rFonts w:hint="eastAsia" w:ascii="宋体" w:hAnsi="宋体" w:cs="仿宋_GB2312"/>
          <w:kern w:val="0"/>
        </w:rPr>
        <w:t>（需在邮件正文处完整填写公司名称、拟投项目名称、联系人、联系方式等信息）。报名申请文件内容如下：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（a）投标登记申请表（加盖公章及法定代表人章，格式见附件一，或可从广州公共资源交易中心网站“</w:t>
      </w:r>
      <w:r>
        <w:rPr>
          <w:rFonts w:hint="eastAsia" w:ascii="宋体" w:hAnsi="宋体" w:cs="仿宋_GB2312"/>
          <w:kern w:val="0"/>
          <w:lang w:eastAsia="zh-CN"/>
        </w:rPr>
        <w:t>www.gzggzy.cn</w:t>
      </w:r>
      <w:r>
        <w:rPr>
          <w:rFonts w:hint="eastAsia" w:ascii="宋体" w:hAnsi="宋体" w:cs="仿宋_GB2312"/>
          <w:kern w:val="0"/>
        </w:rPr>
        <w:t>”下载）。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（b）证明投标人满足本公告第3点要求的资料（需提供能显示相关业绩情况的合同复印件，包括合同首页、合同签订日期页、双方签字盖章页、供货范围或工作范围描述页、主要技术参数页等关键页面。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（c）各投标人所提供的资料必须真实完整，如被发现有任何虚假、隐瞒情况者，经招标监督部门核实，其投标资格将被取消。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4.2.2投标人申请及审查相关事务的流程：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①详细阅读招标公告及其附件（从广州公共资源交易中心网站下载）——②按公告要求递交投标登记申请表——③等候来自招标代理的可办理购标手续的通知——④按要求办理购标事宜。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4.3在必要时，招标代理机构可以分别要求投标人对其是否满足本公告第3条资格要求进行书面澄清（不论澄清结果如何均不会影响投标申请人的申请）。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4.4发售招标文件事宜：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（1）招标文件发售时间：202</w:t>
      </w:r>
      <w:r>
        <w:rPr>
          <w:rFonts w:hint="eastAsia" w:ascii="宋体" w:hAnsi="宋体" w:cs="仿宋_GB2312"/>
          <w:kern w:val="0"/>
          <w:lang w:val="en-US" w:eastAsia="zh-CN"/>
        </w:rPr>
        <w:t>3</w:t>
      </w:r>
      <w:r>
        <w:rPr>
          <w:rFonts w:hint="eastAsia" w:ascii="宋体" w:hAnsi="宋体" w:cs="仿宋_GB2312"/>
          <w:kern w:val="0"/>
        </w:rPr>
        <w:t>年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月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日-202</w:t>
      </w:r>
      <w:r>
        <w:rPr>
          <w:rFonts w:hint="eastAsia" w:ascii="宋体" w:hAnsi="宋体" w:cs="仿宋_GB2312"/>
          <w:kern w:val="0"/>
          <w:lang w:val="en-US" w:eastAsia="zh-CN"/>
        </w:rPr>
        <w:t>3</w:t>
      </w:r>
      <w:r>
        <w:rPr>
          <w:rFonts w:hint="eastAsia" w:ascii="宋体" w:hAnsi="宋体" w:cs="仿宋_GB2312"/>
          <w:kern w:val="0"/>
        </w:rPr>
        <w:t>年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月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日（每日9:30-16:00）。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（2）招标文件发售方式：招标文件一份</w:t>
      </w:r>
      <w:r>
        <w:rPr>
          <w:rFonts w:hint="eastAsia" w:ascii="宋体" w:hAnsi="宋体" w:cs="仿宋_GB2312"/>
          <w:kern w:val="0"/>
          <w:lang w:val="en-US" w:eastAsia="zh-CN"/>
        </w:rPr>
        <w:t>10</w:t>
      </w:r>
      <w:r>
        <w:rPr>
          <w:rFonts w:hint="eastAsia" w:ascii="宋体" w:hAnsi="宋体" w:cs="仿宋_GB2312"/>
          <w:kern w:val="0"/>
        </w:rPr>
        <w:t>00元，标书款支付方式可电汇或网上支付，不接受现金，售后不退。开户名称：中招国际招标有限公司广东分公司；开户行：建设银行广州北较场支行；帐号：44001400113053001948；电子邮箱：</w:t>
      </w:r>
      <w:r>
        <w:rPr>
          <w:rFonts w:hint="eastAsia" w:ascii="宋体" w:hAnsi="宋体" w:cs="仿宋_GB2312"/>
          <w:kern w:val="0"/>
          <w:lang w:eastAsia="zh-CN"/>
        </w:rPr>
        <w:t>xiaomingda@cntcitc.com.cn</w:t>
      </w:r>
      <w:r>
        <w:rPr>
          <w:rFonts w:hint="eastAsia" w:ascii="宋体" w:hAnsi="宋体" w:cs="仿宋_GB2312"/>
          <w:kern w:val="0"/>
        </w:rPr>
        <w:t>，招标代理机构只开具对应金额增值税普通电子发票。</w:t>
      </w:r>
    </w:p>
    <w:p>
      <w:pPr>
        <w:keepNext/>
        <w:keepLines/>
        <w:widowControl w:val="0"/>
        <w:spacing w:before="260" w:beforeLines="0" w:after="260" w:afterLines="0" w:line="440" w:lineRule="exact"/>
        <w:jc w:val="both"/>
        <w:outlineLvl w:val="1"/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81" w:name="_Toc7303"/>
      <w:bookmarkStart w:id="82" w:name="_Toc27113"/>
      <w:bookmarkStart w:id="83" w:name="_Toc3663"/>
      <w:bookmarkStart w:id="84" w:name="_Toc16375"/>
      <w:bookmarkStart w:id="85" w:name="_Toc31884"/>
      <w:r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  <w:t>5. 投标文件的递交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宋体" w:hAnsi="宋体" w:cs="仿宋_GB2312"/>
          <w:kern w:val="0"/>
        </w:rPr>
      </w:pPr>
      <w:bookmarkStart w:id="86" w:name="_Toc247513939"/>
      <w:bookmarkStart w:id="87" w:name="_Toc247527540"/>
      <w:bookmarkStart w:id="88" w:name="_Toc157499355"/>
      <w:r>
        <w:rPr>
          <w:rFonts w:hint="eastAsia" w:ascii="宋体" w:hAnsi="宋体" w:cs="仿宋_GB2312"/>
          <w:kern w:val="0"/>
        </w:rPr>
        <w:t>5.1 投标文件递交的截止时间（投标截止时间，下同）为202</w:t>
      </w:r>
      <w:r>
        <w:rPr>
          <w:rFonts w:hint="eastAsia" w:ascii="宋体" w:hAnsi="宋体" w:cs="仿宋_GB2312"/>
          <w:kern w:val="0"/>
          <w:lang w:val="en-US" w:eastAsia="zh-CN"/>
        </w:rPr>
        <w:t>3</w:t>
      </w:r>
      <w:r>
        <w:rPr>
          <w:rFonts w:hint="eastAsia" w:ascii="宋体" w:hAnsi="宋体" w:cs="仿宋_GB2312"/>
          <w:kern w:val="0"/>
        </w:rPr>
        <w:t>年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月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日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: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（北京时间），投标文件递交地点为广州公共资源交易中心第  开标室；具体开标室见开标当天交易中心电子信息屏幕或网站上的安排。</w:t>
      </w:r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hint="eastAsia" w:ascii="Times New Roman" w:hAnsi="黑体"/>
          <w:b/>
          <w:sz w:val="24"/>
          <w:szCs w:val="24"/>
        </w:rPr>
      </w:pPr>
      <w:r>
        <w:rPr>
          <w:rFonts w:hint="eastAsia" w:ascii="宋体" w:hAnsi="宋体" w:cs="仿宋_GB2312"/>
          <w:kern w:val="0"/>
        </w:rPr>
        <w:t>5.2 逾期送达的或者未送达指定地点的投标文件，招标人不予受理。</w:t>
      </w:r>
    </w:p>
    <w:p>
      <w:pPr>
        <w:keepNext/>
        <w:keepLines/>
        <w:widowControl w:val="0"/>
        <w:spacing w:before="260" w:beforeLines="0" w:after="260" w:afterLines="0" w:line="440" w:lineRule="exact"/>
        <w:jc w:val="both"/>
        <w:outlineLvl w:val="1"/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89" w:name="_Toc25496"/>
      <w:bookmarkStart w:id="90" w:name="_Toc25114"/>
      <w:bookmarkStart w:id="91" w:name="_Toc18770"/>
      <w:bookmarkStart w:id="92" w:name="_Toc1591"/>
      <w:bookmarkStart w:id="93" w:name="_Toc11186"/>
      <w:r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  <w:t>6. 发布公告的媒介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pStyle w:val="10"/>
        <w:spacing w:before="31" w:beforeLines="10" w:after="31" w:afterLines="10" w:line="300" w:lineRule="auto"/>
        <w:ind w:firstLine="420" w:firstLineChars="200"/>
        <w:rPr>
          <w:rFonts w:ascii="Times New Roman" w:hAnsi="Times New Roman"/>
          <w:sz w:val="24"/>
          <w:szCs w:val="24"/>
        </w:rPr>
      </w:pPr>
      <w:bookmarkStart w:id="94" w:name="_Toc247513940"/>
      <w:bookmarkStart w:id="95" w:name="_Toc152045517"/>
      <w:bookmarkStart w:id="96" w:name="_Toc152042293"/>
      <w:bookmarkStart w:id="97" w:name="_Toc144974485"/>
      <w:bookmarkStart w:id="98" w:name="_Toc247527541"/>
      <w:r>
        <w:rPr>
          <w:rFonts w:hint="eastAsia" w:ascii="宋体" w:hAnsi="宋体" w:cs="仿宋_GB2312"/>
          <w:kern w:val="0"/>
        </w:rPr>
        <w:t>本次招标公告同时在广州公共资源交易中心网平台www.gzggzy.cn、“粤采易”阳光采购平台“https://www.gdycy.com</w:t>
      </w:r>
      <w:r>
        <w:rPr>
          <w:rFonts w:hint="eastAsia" w:ascii="宋体" w:hAnsi="宋体" w:cs="仿宋_GB2312"/>
          <w:kern w:val="0"/>
          <w:lang w:eastAsia="zh-CN"/>
        </w:rPr>
        <w:t>、</w:t>
      </w:r>
      <w:r>
        <w:rPr>
          <w:rFonts w:hint="eastAsia" w:ascii="宋体" w:hAnsi="宋体" w:cs="仿宋_GB2312"/>
          <w:kern w:val="0"/>
        </w:rPr>
        <w:t>广东省招标投标监管网zbtb.gd.gov.cn和中国招标投标公共服务平台www.cebpubservice.com 等平台上发布。平台之间按《招标公告和公示信息发布管理办法》（简称10号令）和《招标公告和公示数据接口规范》等相关规定对接交互本招标公告内容。如有不一致以广州公共资源交易中心网平台为准。</w:t>
      </w:r>
    </w:p>
    <w:p>
      <w:pPr>
        <w:keepNext/>
        <w:keepLines/>
        <w:widowControl w:val="0"/>
        <w:spacing w:before="260" w:beforeLines="0" w:after="260" w:afterLines="0" w:line="440" w:lineRule="exact"/>
        <w:jc w:val="both"/>
        <w:outlineLvl w:val="1"/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99" w:name="_Toc8836"/>
      <w:bookmarkStart w:id="100" w:name="_Toc30950"/>
      <w:bookmarkStart w:id="101" w:name="_Toc15966"/>
      <w:bookmarkStart w:id="102" w:name="_Toc2863"/>
      <w:bookmarkStart w:id="103" w:name="_Toc31185"/>
      <w:r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  <w:t>7. 联系方式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>
      <w:pPr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（1）招标代理机构项目联系人及方式：</w:t>
      </w:r>
    </w:p>
    <w:p>
      <w:pPr>
        <w:spacing w:line="4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名称：中招国际招标有限公司</w:t>
      </w:r>
    </w:p>
    <w:p>
      <w:pPr>
        <w:spacing w:line="4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地址：北京市海淀区学院南路62号院1号楼6层（601-615室）、9层（903-915室）</w:t>
      </w:r>
    </w:p>
    <w:p>
      <w:pPr>
        <w:spacing w:line="4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广东分公司地址：广东省广州市广州大道中599号泰兴商业大厦803房</w:t>
      </w:r>
    </w:p>
    <w:p>
      <w:pPr>
        <w:spacing w:line="400" w:lineRule="exact"/>
        <w:ind w:firstLine="420" w:firstLineChars="2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联系人：肖铭达、李骏天</w:t>
      </w:r>
      <w:r>
        <w:rPr>
          <w:rFonts w:hint="eastAsia" w:eastAsia="宋体"/>
          <w:szCs w:val="21"/>
          <w:lang w:eastAsia="zh-CN"/>
        </w:rPr>
        <w:t>、</w:t>
      </w:r>
      <w:r>
        <w:rPr>
          <w:rFonts w:hint="eastAsia" w:ascii="Calibri" w:eastAsia="宋体"/>
          <w:szCs w:val="21"/>
          <w:lang w:val="en-US" w:eastAsia="zh-CN"/>
        </w:rPr>
        <w:t>卢锡榆</w:t>
      </w:r>
    </w:p>
    <w:p>
      <w:pPr>
        <w:spacing w:line="4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电话：020-83334813、020-83339232</w:t>
      </w:r>
    </w:p>
    <w:p>
      <w:pPr>
        <w:spacing w:line="400" w:lineRule="exact"/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邮箱：</w:t>
      </w:r>
      <w:r>
        <w:rPr>
          <w:rFonts w:hint="eastAsia" w:eastAsia="宋体"/>
          <w:szCs w:val="21"/>
          <w:lang w:eastAsia="zh-CN"/>
        </w:rPr>
        <w:t>xiaomingda@cntcitc.com.cn</w:t>
      </w:r>
    </w:p>
    <w:p>
      <w:pPr>
        <w:spacing w:line="400" w:lineRule="exact"/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传真：</w:t>
      </w:r>
      <w:r>
        <w:rPr>
          <w:rFonts w:hint="eastAsia" w:eastAsia="宋体"/>
          <w:szCs w:val="21"/>
          <w:lang w:eastAsia="zh-CN"/>
        </w:rPr>
        <w:t>020-83541220</w:t>
      </w:r>
    </w:p>
    <w:p>
      <w:pPr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（2）招标人联系方式：</w:t>
      </w:r>
    </w:p>
    <w:p>
      <w:pPr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名称：广东阳江海陵湾液化天然气有限责任公司</w:t>
      </w:r>
    </w:p>
    <w:p>
      <w:pPr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地址：广东省阳江市江城区金山路农垦商务大厦8楼</w:t>
      </w:r>
    </w:p>
    <w:p>
      <w:pPr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联系人：钟先生</w:t>
      </w:r>
    </w:p>
    <w:p>
      <w:pPr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电话：0662-8808</w:t>
      </w:r>
      <w:r>
        <w:rPr>
          <w:rFonts w:hint="eastAsia"/>
          <w:szCs w:val="21"/>
        </w:rPr>
        <w:t>901</w:t>
      </w:r>
    </w:p>
    <w:p>
      <w:pPr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传真：0662-8887333</w:t>
      </w:r>
    </w:p>
    <w:p>
      <w:pPr>
        <w:widowControl w:val="0"/>
        <w:spacing w:before="120"/>
        <w:ind w:firstLine="480" w:firstLineChars="200"/>
        <w:jc w:val="both"/>
        <w:rPr>
          <w:rFonts w:ascii="Arial" w:hAnsi="Arial" w:eastAsia="宋体" w:cs="Times New Roman"/>
          <w:kern w:val="2"/>
          <w:sz w:val="24"/>
          <w:szCs w:val="20"/>
          <w:lang w:val="en-US" w:eastAsia="zh-CN" w:bidi="ar-SA"/>
        </w:rPr>
      </w:pPr>
    </w:p>
    <w:p>
      <w:pPr>
        <w:spacing w:line="400" w:lineRule="exact"/>
        <w:ind w:firstLine="420" w:firstLineChars="200"/>
        <w:jc w:val="right"/>
        <w:rPr>
          <w:szCs w:val="21"/>
        </w:rPr>
        <w:sectPr>
          <w:footerReference r:id="rId3" w:type="default"/>
          <w:pgSz w:w="11906" w:h="16838"/>
          <w:pgMar w:top="1418" w:right="1134" w:bottom="1418" w:left="1134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cs="仿宋_GB2312"/>
          <w:kern w:val="0"/>
        </w:rPr>
        <w:t>202</w:t>
      </w:r>
      <w:r>
        <w:rPr>
          <w:rFonts w:hint="eastAsia" w:ascii="宋体" w:hAnsi="宋体" w:cs="仿宋_GB2312"/>
          <w:kern w:val="0"/>
          <w:lang w:val="en-US" w:eastAsia="zh-CN"/>
        </w:rPr>
        <w:t>3</w:t>
      </w:r>
      <w:r>
        <w:rPr>
          <w:rFonts w:hint="eastAsia" w:ascii="宋体" w:hAnsi="宋体" w:cs="仿宋_GB2312"/>
          <w:kern w:val="0"/>
        </w:rPr>
        <w:t>年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月</w:t>
      </w:r>
      <w:r>
        <w:rPr>
          <w:rFonts w:hint="eastAsia" w:ascii="宋体" w:hAnsi="宋体" w:cs="仿宋_GB2312"/>
          <w:kern w:val="0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</w:rPr>
        <w:t>日</w:t>
      </w:r>
    </w:p>
    <w:p>
      <w:pPr>
        <w:snapToGrid w:val="0"/>
        <w:ind w:firstLine="560" w:firstLineChars="200"/>
        <w:rPr>
          <w:sz w:val="28"/>
          <w:u w:val="single"/>
        </w:rPr>
      </w:pPr>
      <w:r>
        <w:rPr>
          <w:rFonts w:hint="eastAsia"/>
          <w:sz w:val="28"/>
          <w:u w:val="single"/>
        </w:rPr>
        <w:t>附件</w:t>
      </w:r>
      <w:r>
        <w:rPr>
          <w:sz w:val="28"/>
          <w:u w:val="single"/>
        </w:rPr>
        <w:t>1</w:t>
      </w:r>
      <w:r>
        <w:rPr>
          <w:rFonts w:hint="eastAsia"/>
          <w:sz w:val="28"/>
          <w:u w:val="single"/>
        </w:rPr>
        <w:t>投标登记申请表</w:t>
      </w:r>
    </w:p>
    <w:tbl>
      <w:tblPr>
        <w:tblStyle w:val="7"/>
        <w:tblW w:w="14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456"/>
        <w:gridCol w:w="237"/>
        <w:gridCol w:w="1362"/>
        <w:gridCol w:w="2226"/>
        <w:gridCol w:w="1942"/>
        <w:gridCol w:w="4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7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rFonts w:hint="eastAsia"/>
                <w:b/>
                <w:bCs/>
                <w:sz w:val="52"/>
                <w:szCs w:val="52"/>
              </w:rPr>
              <w:t>投标登记申请表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4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2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6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/标段号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投标人名称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（企业编号）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被授权人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4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项目负责人（经理/总监/其他）</w:t>
            </w:r>
          </w:p>
        </w:tc>
        <w:tc>
          <w:tcPr>
            <w:tcW w:w="26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项目经理资质证号</w:t>
            </w:r>
          </w:p>
        </w:tc>
        <w:tc>
          <w:tcPr>
            <w:tcW w:w="6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保证书</w:t>
            </w:r>
          </w:p>
        </w:tc>
        <w:tc>
          <w:tcPr>
            <w:tcW w:w="1246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我公司保证该项目由本单位承包，不接受他人挂靠，不转包，不非法分包。如有违犯，责任自负。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投标人盖章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法定代表人盖章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招标人意见</w:t>
            </w:r>
          </w:p>
        </w:tc>
        <w:tc>
          <w:tcPr>
            <w:tcW w:w="1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noWrap w:val="0"/>
            <w:vAlign w:val="bottom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56" w:type="dxa"/>
            <w:noWrap w:val="0"/>
            <w:vAlign w:val="bottom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7" w:type="dxa"/>
            <w:noWrap w:val="0"/>
            <w:vAlign w:val="bottom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6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广州公共资源交易中心</w:t>
            </w:r>
          </w:p>
        </w:tc>
      </w:tr>
    </w:tbl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说明：1.本表内容不允许涂改或增删。2.如项目没有划分标段时，标段号不必填写。3.如一个项目中划分多个标段时，应将所投标段的标段号及项目编号填写完整。4.如为联合体投标时，必须将联合体的所有成员单位的全称填写完整。5.本表由招标人保存。6.本表可在广州公共资源交易中心网站下载。7.二维码信息与本表不一致时，以本表为准。</w:t>
      </w:r>
    </w:p>
    <w:p>
      <w:pPr>
        <w:widowControl/>
        <w:rPr>
          <w:sz w:val="24"/>
        </w:rPr>
        <w:sectPr>
          <w:pgSz w:w="16838" w:h="11906" w:orient="landscape"/>
          <w:pgMar w:top="1418" w:right="1440" w:bottom="1276" w:left="1440" w:header="851" w:footer="992" w:gutter="0"/>
          <w:cols w:space="720" w:num="1"/>
          <w:docGrid w:linePitch="299" w:charSpace="0"/>
        </w:sectPr>
      </w:pPr>
    </w:p>
    <w:p>
      <w:pPr>
        <w:snapToGrid w:val="0"/>
        <w:rPr>
          <w:sz w:val="28"/>
          <w:u w:val="single"/>
        </w:rPr>
      </w:pPr>
      <w:r>
        <w:rPr>
          <w:rFonts w:hint="eastAsia"/>
          <w:sz w:val="28"/>
          <w:u w:val="single"/>
        </w:rPr>
        <w:t>附件</w:t>
      </w:r>
      <w:r>
        <w:rPr>
          <w:sz w:val="28"/>
          <w:u w:val="single"/>
        </w:rPr>
        <w:t>2</w:t>
      </w:r>
      <w:r>
        <w:rPr>
          <w:rFonts w:hint="eastAsia"/>
          <w:sz w:val="28"/>
          <w:u w:val="single"/>
        </w:rPr>
        <w:t>投标登记文件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（格式自拟）</w:t>
      </w:r>
    </w:p>
    <w:p>
      <w:pPr>
        <w:snapToGrid w:val="0"/>
        <w:spacing w:before="62" w:beforeLines="20" w:after="62" w:afterLines="20" w:line="300" w:lineRule="auto"/>
        <w:rPr>
          <w:rFonts w:hint="eastAsia" w:ascii="宋体" w:hAnsi="宋体" w:cs="宋体"/>
          <w:szCs w:val="21"/>
        </w:rPr>
      </w:pPr>
    </w:p>
    <w:p>
      <w:pPr>
        <w:snapToGrid w:val="0"/>
        <w:spacing w:before="62" w:beforeLines="20" w:after="62" w:afterLines="20" w:line="30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招标项目名称：</w:t>
      </w:r>
      <w:r>
        <w:rPr>
          <w:rFonts w:hint="eastAsia" w:ascii="宋体" w:hAnsi="宋体" w:cs="宋体"/>
          <w:szCs w:val="21"/>
          <w:lang w:eastAsia="zh-CN"/>
        </w:rPr>
        <w:t>阳江LNG调峰储气库项目储气库工程举高喷射消防车采购项目（第三次）</w:t>
      </w:r>
    </w:p>
    <w:p>
      <w:pPr>
        <w:snapToGrid w:val="0"/>
        <w:spacing w:before="62" w:beforeLines="20" w:after="62" w:afterLines="20" w:line="30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招标编号：</w:t>
      </w:r>
      <w:r>
        <w:rPr>
          <w:rFonts w:hint="eastAsia" w:ascii="宋体" w:hAnsi="宋体" w:cs="宋体"/>
          <w:szCs w:val="21"/>
          <w:lang w:eastAsia="zh-CN"/>
        </w:rPr>
        <w:t>JG2023-XXXX</w:t>
      </w:r>
    </w:p>
    <w:p>
      <w:pPr>
        <w:widowControl w:val="0"/>
        <w:spacing w:before="12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widowControl/>
        <w:spacing w:before="31" w:beforeLines="10" w:after="31" w:afterLines="10" w:line="3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投标人单位名称：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31" w:beforeLines="10" w:after="31" w:afterLines="10" w:line="3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项目投标负责人（授权代表）姓名：</w:t>
      </w:r>
      <w:r>
        <w:rPr>
          <w:rFonts w:hint="eastAsia" w:ascii="宋体" w:hAnsi="宋体" w:cs="宋体"/>
          <w:szCs w:val="21"/>
          <w:u w:val="single"/>
        </w:rPr>
        <w:t xml:space="preserve">           </w:t>
      </w:r>
      <w:r>
        <w:rPr>
          <w:rFonts w:hint="eastAsia" w:ascii="宋体" w:hAnsi="宋体" w:cs="宋体"/>
          <w:szCs w:val="21"/>
        </w:rPr>
        <w:t>，</w:t>
      </w:r>
    </w:p>
    <w:p>
      <w:pPr>
        <w:widowControl/>
        <w:spacing w:before="31" w:beforeLines="10" w:after="31" w:afterLines="10" w:line="300" w:lineRule="exact"/>
        <w:ind w:firstLine="2205" w:firstLineChars="10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手机：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Cs w:val="21"/>
        </w:rPr>
        <w:t>，</w:t>
      </w:r>
    </w:p>
    <w:p>
      <w:pPr>
        <w:widowControl/>
        <w:spacing w:before="31" w:beforeLines="10" w:after="31" w:afterLines="10" w:line="300" w:lineRule="exact"/>
        <w:ind w:firstLine="2205" w:firstLineChars="10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邮箱：</w:t>
      </w:r>
      <w:r>
        <w:rPr>
          <w:rFonts w:hint="eastAsia" w:ascii="宋体" w:hAnsi="宋体" w:cs="宋体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31" w:beforeLines="10" w:after="31" w:afterLines="10" w:line="300" w:lineRule="exact"/>
        <w:rPr>
          <w:rFonts w:hint="eastAsia" w:ascii="宋体" w:hAnsi="宋体" w:cs="宋体"/>
          <w:szCs w:val="21"/>
        </w:rPr>
      </w:pPr>
    </w:p>
    <w:p>
      <w:pPr>
        <w:widowControl/>
        <w:spacing w:before="31" w:beforeLines="10" w:after="31" w:afterLines="10" w:line="3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项目联系人姓名：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</w:t>
      </w:r>
      <w:r>
        <w:rPr>
          <w:rFonts w:hint="eastAsia" w:ascii="宋体" w:hAnsi="宋体" w:cs="宋体"/>
          <w:szCs w:val="21"/>
        </w:rPr>
        <w:t>，</w:t>
      </w:r>
    </w:p>
    <w:p>
      <w:pPr>
        <w:widowControl/>
        <w:spacing w:before="31" w:beforeLines="10" w:after="31" w:afterLines="10" w:line="300" w:lineRule="exact"/>
        <w:ind w:firstLine="1050" w:firstLineChars="5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手机：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</w:t>
      </w:r>
      <w:r>
        <w:rPr>
          <w:rFonts w:hint="eastAsia" w:ascii="宋体" w:hAnsi="宋体" w:cs="宋体"/>
          <w:szCs w:val="21"/>
        </w:rPr>
        <w:t>，</w:t>
      </w:r>
    </w:p>
    <w:p>
      <w:pPr>
        <w:widowControl/>
        <w:spacing w:before="31" w:beforeLines="10" w:after="31" w:afterLines="10" w:line="300" w:lineRule="exact"/>
        <w:ind w:firstLine="1050" w:firstLineChars="5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邮箱：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31" w:beforeLines="10" w:after="31" w:afterLines="10" w:line="3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（如果联系人与投标负责人一致，可不重复填写）</w:t>
      </w:r>
    </w:p>
    <w:p>
      <w:pPr>
        <w:widowControl/>
        <w:spacing w:before="31" w:beforeLines="10" w:after="31" w:afterLines="10" w:line="3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地址及邮编：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</w:t>
      </w:r>
    </w:p>
    <w:p>
      <w:pPr>
        <w:widowControl/>
        <w:spacing w:before="31" w:beforeLines="10" w:after="31" w:afterLines="10" w:line="3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办公电话及传真：</w:t>
      </w:r>
      <w:r>
        <w:rPr>
          <w:rFonts w:hint="eastAsia" w:ascii="宋体" w:hAnsi="宋体" w:cs="宋体"/>
          <w:szCs w:val="21"/>
          <w:u w:val="single"/>
        </w:rPr>
        <w:t xml:space="preserve">                       </w:t>
      </w:r>
    </w:p>
    <w:p>
      <w:pPr>
        <w:widowControl/>
        <w:spacing w:before="31" w:beforeLines="10" w:after="31" w:afterLines="10" w:line="300" w:lineRule="exact"/>
        <w:rPr>
          <w:rFonts w:hint="eastAsia" w:ascii="宋体" w:hAnsi="宋体" w:cs="宋体"/>
          <w:szCs w:val="21"/>
        </w:rPr>
      </w:pPr>
    </w:p>
    <w:p>
      <w:pPr>
        <w:widowControl/>
        <w:spacing w:before="31" w:beforeLines="10" w:after="31" w:afterLines="10" w:line="3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说明：</w:t>
      </w:r>
    </w:p>
    <w:p>
      <w:pPr>
        <w:widowControl/>
        <w:spacing w:before="31" w:beforeLines="10" w:after="31" w:afterLines="10" w:line="3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（1）为确保投标过程中相关信息和资料的及时发放，我单位上述所登记的被授权人（或联系人）及其联系方式将在整个投标过程中保持有效，如果需要作出修改，我单位将书面通知。</w:t>
      </w:r>
    </w:p>
    <w:p>
      <w:pPr>
        <w:widowControl/>
        <w:spacing w:before="31" w:beforeLines="10" w:after="31" w:afterLines="10" w:line="3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投标人营业执照（副本）复印件（加盖单位公章）；企业法定代表人证明书（原件）（格式自拟，可采用工商行政管理局统一制订的格式）；法定代表人授权委托书（原件）（格式自拟，可采用工商行政管理局统一制订的格式）。</w:t>
      </w:r>
    </w:p>
    <w:p>
      <w:pPr>
        <w:widowControl/>
        <w:spacing w:before="31" w:beforeLines="10" w:after="31" w:afterLines="10" w:line="3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本表后附投标人满足招标公告中“投标人资格要求”的相应证明材料，投标申请人应在广州公共资源交易中心办理好企业信息登记，在购买招标文件之前，须将下列报名申请文件的扫描件通过邮件方式发送至</w:t>
      </w:r>
      <w:r>
        <w:rPr>
          <w:rFonts w:hint="eastAsia" w:ascii="宋体" w:hAnsi="宋体" w:cs="宋体"/>
          <w:szCs w:val="21"/>
          <w:lang w:eastAsia="zh-CN"/>
        </w:rPr>
        <w:t>xiaomingda@cntcitc.com.cn</w:t>
      </w:r>
      <w:r>
        <w:rPr>
          <w:rFonts w:hint="eastAsia" w:ascii="宋体" w:hAnsi="宋体" w:cs="宋体"/>
          <w:szCs w:val="21"/>
        </w:rPr>
        <w:t>（需在邮件正文处完整填写公司名称、拟投项目名称、联系人、联系方式等信息），同时将书面版本快递给项目招标代理机构。</w:t>
      </w:r>
    </w:p>
    <w:p>
      <w:pPr>
        <w:widowControl/>
        <w:spacing w:before="31" w:beforeLines="10" w:after="31" w:afterLines="10" w:line="3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）投标声明：我司参加上述项目的投标，在此保证，我司提交的投标登记文件、投标文件所有资料材料是真实的，复印件与原件一致。如发现有虚假、隐瞒，贵司有权取消我司的投标资格并在投标阶段没收我司的投标保证金。我公司承担由此产生的一切后果。</w:t>
      </w:r>
    </w:p>
    <w:p>
      <w:pPr>
        <w:widowControl/>
        <w:spacing w:before="31" w:beforeLines="10" w:after="31" w:afterLines="10" w:line="3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特此声明。</w:t>
      </w:r>
    </w:p>
    <w:p>
      <w:pPr>
        <w:widowControl/>
        <w:spacing w:before="31" w:beforeLines="10" w:after="31" w:afterLines="10" w:line="300" w:lineRule="exact"/>
        <w:rPr>
          <w:rFonts w:hint="eastAsia" w:ascii="宋体" w:hAnsi="宋体" w:cs="宋体"/>
          <w:szCs w:val="21"/>
        </w:rPr>
      </w:pPr>
    </w:p>
    <w:p>
      <w:pPr>
        <w:spacing w:line="300" w:lineRule="exact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投标人：</w:t>
      </w:r>
      <w:r>
        <w:rPr>
          <w:rFonts w:hint="eastAsia" w:ascii="宋体" w:hAnsi="宋体" w:cs="宋体"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szCs w:val="21"/>
        </w:rPr>
        <w:t>（盖单位章）</w:t>
      </w:r>
    </w:p>
    <w:p>
      <w:pPr>
        <w:spacing w:line="300" w:lineRule="exact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日</w:t>
      </w:r>
    </w:p>
    <w:p>
      <w:bookmarkStart w:id="104" w:name="_GoBack"/>
      <w:bookmarkEnd w:id="104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354" w:h="256" w:hRule="exact" w:wrap="around" w:vAnchor="text" w:hAnchor="margin" w:xAlign="center" w:y="-60"/>
      <w:widowControl w:val="0"/>
      <w:snapToGrid w:val="0"/>
      <w:jc w:val="left"/>
      <w:rPr>
        <w:rStyle w:val="9"/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9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Style w:val="9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>8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354" w:h="256" w:hRule="exact" w:wrap="around" w:vAnchor="text" w:hAnchor="margin" w:xAlign="center" w:y="-60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8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27AC60CA"/>
    <w:rsid w:val="28E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00" w:beforeLines="0" w:after="100" w:afterLines="0" w:line="416" w:lineRule="auto"/>
      <w:ind w:firstLine="137" w:firstLineChars="49"/>
      <w:outlineLvl w:val="2"/>
    </w:pPr>
    <w:rPr>
      <w:rFonts w:ascii="Times New Roman" w:hAnsi="Times New Roman" w:eastAsia="黑体"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Times New Roman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character" w:styleId="9">
    <w:name w:val="page number"/>
    <w:qFormat/>
    <w:uiPriority w:val="0"/>
  </w:style>
  <w:style w:type="paragraph" w:customStyle="1" w:styleId="10">
    <w:name w:val="正文1"/>
    <w:basedOn w:val="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2023-03-30T07:43:00Z</dcterms:created>
  <dc:creator>LeeZuntin</dc:creator>
  <cp:lastModifiedBy>李骏天</cp:lastModifiedBy>
  <dcterms:modified xsi:type="dcterms:W3CDTF">2023-03-30T08:11:44Z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727751A294F048E79DC794896B2B28A9_12</vt:lpwstr>
  </property>
</Properties>
</file>