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line="360" w:lineRule="auto"/>
        <w:ind w:left="0" w:leftChars="0" w:firstLine="0" w:firstLineChars="0"/>
        <w:jc w:val="center"/>
        <w:rPr>
          <w:rFonts w:hint="eastAsia" w:ascii="宋体" w:hAnsi="宋体" w:cs="宋体"/>
          <w:color w:val="000000" w:themeColor="text1"/>
          <w:sz w:val="32"/>
          <w:highlight w:val="none"/>
          <w14:textFill>
            <w14:solidFill>
              <w14:schemeClr w14:val="tx1"/>
            </w14:solidFill>
          </w14:textFill>
        </w:rPr>
      </w:pPr>
      <w:bookmarkStart w:id="0" w:name="_Toc79137328"/>
      <w:r>
        <w:rPr>
          <w:rFonts w:hint="eastAsia" w:ascii="宋体" w:hAnsi="宋体" w:cs="宋体"/>
          <w:color w:val="000000" w:themeColor="text1"/>
          <w:sz w:val="32"/>
          <w:highlight w:val="none"/>
          <w14:textFill>
            <w14:solidFill>
              <w14:schemeClr w14:val="tx1"/>
            </w14:solidFill>
          </w14:textFill>
        </w:rPr>
        <w:t>招标公告</w:t>
      </w:r>
      <w:bookmarkEnd w:id="0"/>
    </w:p>
    <w:p>
      <w:pPr>
        <w:adjustRightInd w:val="0"/>
        <w:snapToGrid w:val="0"/>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1. 招标条件</w:t>
      </w:r>
    </w:p>
    <w:p>
      <w:pPr>
        <w:adjustRightInd w:val="0"/>
        <w:snapToGrid w:val="0"/>
        <w:spacing w:line="360" w:lineRule="auto"/>
        <w:ind w:firstLine="482"/>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阳春市木石陂改造项目（</w:t>
      </w:r>
      <w:r>
        <w:rPr>
          <w:rFonts w:hint="eastAsia" w:ascii="宋体" w:hAnsi="宋体" w:eastAsia="宋体" w:cs="宋体"/>
          <w:color w:val="000000"/>
          <w:sz w:val="24"/>
          <w:highlight w:val="none"/>
          <w:lang w:val="en-US" w:eastAsia="zh-CN"/>
        </w:rPr>
        <w:t>勘察</w:t>
      </w:r>
      <w:r>
        <w:rPr>
          <w:rFonts w:hint="eastAsia" w:ascii="宋体" w:hAnsi="宋体" w:eastAsia="宋体" w:cs="宋体"/>
          <w:color w:val="000000"/>
          <w:sz w:val="24"/>
          <w:highlight w:val="none"/>
          <w:lang w:eastAsia="zh-CN"/>
        </w:rPr>
        <w:t>设计）已由阳春市发展和改革局“春发改农经【2022】503号”文件核准项目招标，建设资金来源为地方政府新增债券资金解决，不足部分由市财政统筹解决，招标人为阳春市水利水电事务中心，招标代理机构为阳江市泽轩工程咨询有限公司。项目已具备招标条件，现对本工程的勘察设计面向国内公开招标。</w:t>
      </w:r>
    </w:p>
    <w:p>
      <w:pPr>
        <w:adjustRightInd w:val="0"/>
        <w:snapToGrid w:val="0"/>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2. 项目概况与招标内容</w:t>
      </w:r>
    </w:p>
    <w:p>
      <w:pPr>
        <w:adjustRightInd w:val="0"/>
        <w:snapToGrid w:val="0"/>
        <w:spacing w:line="360" w:lineRule="auto"/>
        <w:ind w:firstLine="482"/>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2.1项目名称:</w:t>
      </w:r>
      <w:r>
        <w:rPr>
          <w:rFonts w:hint="eastAsia" w:ascii="宋体" w:hAnsi="宋体" w:cs="宋体"/>
          <w:color w:val="000000"/>
          <w:sz w:val="24"/>
          <w:highlight w:val="none"/>
          <w:lang w:eastAsia="zh-CN"/>
        </w:rPr>
        <w:t>阳春市木石陂改造项目（勘察设计）</w:t>
      </w:r>
    </w:p>
    <w:p>
      <w:pPr>
        <w:adjustRightInd w:val="0"/>
        <w:snapToGrid w:val="0"/>
        <w:spacing w:line="360" w:lineRule="auto"/>
        <w:ind w:firstLine="482"/>
        <w:rPr>
          <w:rFonts w:hint="eastAsia" w:ascii="宋体" w:hAnsi="宋体" w:cs="宋体"/>
          <w:color w:val="000000"/>
          <w:sz w:val="24"/>
          <w:highlight w:val="none"/>
        </w:rPr>
      </w:pPr>
      <w:r>
        <w:rPr>
          <w:rFonts w:hint="eastAsia" w:ascii="宋体" w:hAnsi="宋体" w:cs="宋体"/>
          <w:color w:val="000000"/>
          <w:sz w:val="24"/>
          <w:highlight w:val="none"/>
        </w:rPr>
        <w:t>2.2项目编号: 春水利标（202</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003</w:t>
      </w:r>
      <w:r>
        <w:rPr>
          <w:rFonts w:hint="eastAsia" w:ascii="宋体" w:hAnsi="宋体" w:cs="宋体"/>
          <w:color w:val="000000"/>
          <w:sz w:val="24"/>
          <w:highlight w:val="none"/>
        </w:rPr>
        <w:t>号</w:t>
      </w:r>
    </w:p>
    <w:p>
      <w:pPr>
        <w:adjustRightInd w:val="0"/>
        <w:snapToGrid w:val="0"/>
        <w:spacing w:line="360" w:lineRule="auto"/>
        <w:ind w:firstLine="482"/>
        <w:rPr>
          <w:rFonts w:hint="eastAsia" w:ascii="宋体" w:hAnsi="宋体" w:cs="宋体"/>
          <w:color w:val="000000"/>
          <w:sz w:val="24"/>
          <w:highlight w:val="none"/>
        </w:rPr>
      </w:pPr>
      <w:r>
        <w:rPr>
          <w:rFonts w:hint="eastAsia" w:ascii="宋体" w:hAnsi="宋体" w:cs="宋体"/>
          <w:color w:val="000000"/>
          <w:sz w:val="24"/>
          <w:highlight w:val="none"/>
        </w:rPr>
        <w:t xml:space="preserve">2.3建设地点: </w:t>
      </w:r>
      <w:r>
        <w:rPr>
          <w:rFonts w:hint="eastAsia" w:ascii="宋体" w:hAnsi="宋体" w:eastAsia="宋体" w:cs="宋体"/>
          <w:color w:val="000000"/>
          <w:sz w:val="24"/>
          <w:highlight w:val="none"/>
          <w:lang w:val="en-US" w:eastAsia="zh-CN"/>
        </w:rPr>
        <w:t>阳春市春城街道、河西街道、合水镇、河朗镇、石望镇、陂面镇、永宁镇、圭岗镇、马水镇、松柏镇、春湾镇、双滘镇、河口镇、岗美镇、潭水镇、三甲镇、八甲镇等共17个镇区。</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2.4工程概况</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项目主要建设内容为：</w:t>
      </w:r>
      <w:r>
        <w:rPr>
          <w:rFonts w:hint="eastAsia" w:ascii="宋体" w:hAnsi="宋体" w:eastAsia="宋体" w:cs="宋体"/>
          <w:color w:val="000000"/>
          <w:sz w:val="24"/>
          <w:highlight w:val="none"/>
        </w:rPr>
        <w:t>改造陂头共423座，其中新建水陂28座，拆除重建水陂235座，维修（加固）水陂160座。项目估算总投资为10175.76万元，其中建筑工程费5634.17万元，临时工程费2664.05元。</w:t>
      </w:r>
    </w:p>
    <w:p>
      <w:pPr>
        <w:adjustRightInd w:val="0"/>
        <w:snapToGrid w:val="0"/>
        <w:spacing w:line="360" w:lineRule="auto"/>
        <w:ind w:firstLine="482"/>
        <w:rPr>
          <w:rFonts w:hint="eastAsia" w:ascii="宋体" w:hAnsi="宋体" w:cs="宋体"/>
          <w:b/>
          <w:color w:val="000000"/>
          <w:sz w:val="24"/>
          <w:highlight w:val="none"/>
        </w:rPr>
      </w:pPr>
      <w:r>
        <w:rPr>
          <w:rFonts w:hint="eastAsia" w:ascii="宋体" w:hAnsi="宋体" w:cs="宋体"/>
          <w:color w:val="000000"/>
          <w:sz w:val="24"/>
          <w:highlight w:val="none"/>
        </w:rPr>
        <w:t>2.5招标内容:</w:t>
      </w:r>
      <w:r>
        <w:rPr>
          <w:rFonts w:hint="eastAsia" w:ascii="宋体" w:hAnsi="宋体" w:eastAsia="宋体" w:cs="宋体"/>
          <w:color w:val="000000"/>
          <w:sz w:val="24"/>
          <w:highlight w:val="none"/>
        </w:rPr>
        <w:t>包括本工程勘察（地质勘察和地形测量）、初步设计（包括报告、概算、附图）、施工图设计（含施工图预算）、完工验收以及竣工验收等各阶段的服务工作，并提交相应的勘察设计文件及有关技术资料。</w:t>
      </w:r>
    </w:p>
    <w:p>
      <w:pPr>
        <w:adjustRightInd w:val="0"/>
        <w:snapToGrid w:val="0"/>
        <w:spacing w:line="360" w:lineRule="auto"/>
        <w:ind w:firstLine="482" w:firstLineChars="200"/>
        <w:rPr>
          <w:rFonts w:hint="eastAsia" w:ascii="宋体" w:hAnsi="宋体" w:cs="宋体"/>
          <w:color w:val="000000"/>
          <w:sz w:val="24"/>
          <w:highlight w:val="none"/>
        </w:rPr>
      </w:pPr>
      <w:r>
        <w:rPr>
          <w:rFonts w:hint="eastAsia" w:ascii="宋体" w:hAnsi="宋体" w:cs="宋体"/>
          <w:b/>
          <w:color w:val="000000"/>
          <w:kern w:val="0"/>
          <w:sz w:val="24"/>
          <w:highlight w:val="none"/>
        </w:rPr>
        <w:t>3. 资格条件</w:t>
      </w:r>
    </w:p>
    <w:p>
      <w:pPr>
        <w:adjustRightInd w:val="0"/>
        <w:snapToGrid w:val="0"/>
        <w:spacing w:line="36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3.1 具有独立法人资格；</w:t>
      </w:r>
    </w:p>
    <w:p>
      <w:pPr>
        <w:adjustRightInd w:val="0"/>
        <w:snapToGrid w:val="0"/>
        <w:spacing w:line="36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3.2 同时具有建设行政主管部门颁发的下列资质：</w:t>
      </w:r>
    </w:p>
    <w:p>
      <w:pPr>
        <w:adjustRightInd w:val="0"/>
        <w:snapToGrid w:val="0"/>
        <w:spacing w:line="36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①工程勘察综合资质或工程勘察专业类(岩土工程勘察)丙级(或以上)资质；</w:t>
      </w:r>
    </w:p>
    <w:p>
      <w:pPr>
        <w:adjustRightInd w:val="0"/>
        <w:snapToGrid w:val="0"/>
        <w:spacing w:line="36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②工程设计综合资质或工程设计水利行业丙级（或以上）资质；</w:t>
      </w:r>
    </w:p>
    <w:p>
      <w:pPr>
        <w:adjustRightInd w:val="0"/>
        <w:snapToGrid w:val="0"/>
        <w:spacing w:line="36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3.3 拟投入本项目的设计负责人须具有水利水电类专业中级（或以上）职称；</w:t>
      </w:r>
    </w:p>
    <w:p>
      <w:pPr>
        <w:adjustRightInd w:val="0"/>
        <w:snapToGrid w:val="0"/>
        <w:spacing w:line="36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3.4 拟投入本项目的勘察负责人须具有</w:t>
      </w:r>
      <w:r>
        <w:rPr>
          <w:rFonts w:hint="eastAsia" w:ascii="宋体" w:hAnsi="宋体" w:eastAsia="宋体" w:cs="宋体"/>
          <w:color w:val="000000"/>
          <w:sz w:val="24"/>
          <w:highlight w:val="none"/>
          <w:lang w:val="en-US" w:eastAsia="zh-CN"/>
        </w:rPr>
        <w:t>工程地质或岩土工程</w:t>
      </w:r>
      <w:r>
        <w:rPr>
          <w:rFonts w:hint="eastAsia" w:ascii="宋体" w:hAnsi="宋体" w:eastAsia="宋体" w:cs="宋体"/>
          <w:color w:val="000000"/>
          <w:sz w:val="24"/>
          <w:highlight w:val="none"/>
        </w:rPr>
        <w:t>专业中级（或以上）职称；</w:t>
      </w:r>
    </w:p>
    <w:p>
      <w:pPr>
        <w:adjustRightInd w:val="0"/>
        <w:snapToGrid w:val="0"/>
        <w:spacing w:line="36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3.5 投标人已在广东省水利建设市场信用信息平台完成信息录入手续；</w:t>
      </w:r>
    </w:p>
    <w:p>
      <w:pPr>
        <w:adjustRightInd w:val="0"/>
        <w:snapToGrid w:val="0"/>
        <w:spacing w:line="360" w:lineRule="auto"/>
        <w:ind w:firstLine="482"/>
        <w:rPr>
          <w:rFonts w:hint="eastAsia" w:ascii="宋体" w:hAnsi="宋体" w:cs="宋体"/>
          <w:color w:val="000000"/>
          <w:sz w:val="24"/>
          <w:highlight w:val="none"/>
        </w:rPr>
      </w:pPr>
      <w:r>
        <w:rPr>
          <w:rFonts w:hint="eastAsia" w:ascii="宋体" w:hAnsi="宋体" w:eastAsia="宋体" w:cs="宋体"/>
          <w:color w:val="000000"/>
          <w:sz w:val="24"/>
          <w:highlight w:val="none"/>
        </w:rPr>
        <w:t>3.6 本次招标接受联合体投标，应满足下列要求：</w:t>
      </w:r>
      <w:r>
        <w:rPr>
          <w:rFonts w:hint="eastAsia" w:ascii="宋体" w:hAnsi="宋体" w:eastAsia="宋体" w:cs="宋体"/>
          <w:color w:val="000000"/>
          <w:sz w:val="24"/>
          <w:highlight w:val="none"/>
        </w:rPr>
        <w:fldChar w:fldCharType="begin"/>
      </w:r>
      <w:r>
        <w:rPr>
          <w:rFonts w:hint="eastAsia" w:ascii="宋体" w:hAnsi="宋体" w:eastAsia="宋体" w:cs="宋体"/>
          <w:color w:val="000000"/>
          <w:sz w:val="24"/>
          <w:highlight w:val="none"/>
        </w:rPr>
        <w:instrText xml:space="preserve"> = 1 \* GB3 </w:instrText>
      </w:r>
      <w:r>
        <w:rPr>
          <w:rFonts w:hint="eastAsia" w:ascii="宋体" w:hAnsi="宋体" w:eastAsia="宋体" w:cs="宋体"/>
          <w:color w:val="000000"/>
          <w:sz w:val="24"/>
          <w:highlight w:val="none"/>
        </w:rPr>
        <w:fldChar w:fldCharType="separate"/>
      </w:r>
      <w:r>
        <w:rPr>
          <w:rFonts w:hint="eastAsia" w:ascii="宋体" w:hAnsi="宋体" w:eastAsia="宋体" w:cs="宋体"/>
          <w:color w:val="000000"/>
          <w:sz w:val="24"/>
          <w:highlight w:val="none"/>
        </w:rPr>
        <w:t>①</w:t>
      </w:r>
      <w:r>
        <w:rPr>
          <w:rFonts w:hint="eastAsia" w:ascii="宋体" w:hAnsi="宋体" w:eastAsia="宋体" w:cs="宋体"/>
          <w:color w:val="000000"/>
          <w:sz w:val="24"/>
          <w:highlight w:val="none"/>
        </w:rPr>
        <w:fldChar w:fldCharType="end"/>
      </w:r>
      <w:r>
        <w:rPr>
          <w:rFonts w:hint="eastAsia" w:ascii="宋体" w:hAnsi="宋体" w:eastAsia="宋体" w:cs="宋体"/>
          <w:color w:val="000000"/>
          <w:sz w:val="24"/>
          <w:highlight w:val="none"/>
        </w:rPr>
        <w:t>由不多于2家具有独立法人资格的单位组成一个联合体，且须由设计单位作为联合体牵头方；</w:t>
      </w:r>
      <w:r>
        <w:rPr>
          <w:rFonts w:hint="eastAsia" w:ascii="宋体" w:hAnsi="宋体" w:eastAsia="宋体" w:cs="宋体"/>
          <w:color w:val="000000"/>
          <w:sz w:val="24"/>
          <w:highlight w:val="none"/>
        </w:rPr>
        <w:fldChar w:fldCharType="begin"/>
      </w:r>
      <w:r>
        <w:rPr>
          <w:rFonts w:hint="eastAsia" w:ascii="宋体" w:hAnsi="宋体" w:eastAsia="宋体" w:cs="宋体"/>
          <w:color w:val="000000"/>
          <w:sz w:val="24"/>
          <w:highlight w:val="none"/>
        </w:rPr>
        <w:instrText xml:space="preserve"> = 2 \* GB3 </w:instrText>
      </w:r>
      <w:r>
        <w:rPr>
          <w:rFonts w:hint="eastAsia" w:ascii="宋体" w:hAnsi="宋体" w:eastAsia="宋体" w:cs="宋体"/>
          <w:color w:val="000000"/>
          <w:sz w:val="24"/>
          <w:highlight w:val="none"/>
        </w:rPr>
        <w:fldChar w:fldCharType="separate"/>
      </w:r>
      <w:r>
        <w:rPr>
          <w:rFonts w:hint="eastAsia" w:ascii="宋体" w:hAnsi="宋体" w:eastAsia="宋体" w:cs="宋体"/>
          <w:color w:val="000000"/>
          <w:sz w:val="24"/>
          <w:highlight w:val="none"/>
        </w:rPr>
        <w:t>②</w:t>
      </w:r>
      <w:r>
        <w:rPr>
          <w:rFonts w:hint="eastAsia" w:ascii="宋体" w:hAnsi="宋体" w:eastAsia="宋体" w:cs="宋体"/>
          <w:color w:val="000000"/>
          <w:sz w:val="24"/>
          <w:highlight w:val="none"/>
        </w:rPr>
        <w:fldChar w:fldCharType="end"/>
      </w:r>
      <w:r>
        <w:rPr>
          <w:rFonts w:hint="eastAsia" w:ascii="宋体" w:hAnsi="宋体" w:eastAsia="宋体" w:cs="宋体"/>
          <w:color w:val="000000"/>
          <w:sz w:val="24"/>
          <w:highlight w:val="none"/>
        </w:rPr>
        <w:t>联合体各方应当分别具备承担勘察、设计的资质条件。联合体各方必须向招标人提供有效的联合体协议书；</w:t>
      </w:r>
      <w:r>
        <w:rPr>
          <w:rFonts w:hint="eastAsia" w:ascii="宋体" w:hAnsi="宋体" w:eastAsia="宋体" w:cs="宋体"/>
          <w:color w:val="000000"/>
          <w:sz w:val="24"/>
          <w:highlight w:val="none"/>
        </w:rPr>
        <w:fldChar w:fldCharType="begin"/>
      </w:r>
      <w:r>
        <w:rPr>
          <w:rFonts w:hint="eastAsia" w:ascii="宋体" w:hAnsi="宋体" w:eastAsia="宋体" w:cs="宋体"/>
          <w:color w:val="000000"/>
          <w:sz w:val="24"/>
          <w:highlight w:val="none"/>
        </w:rPr>
        <w:instrText xml:space="preserve"> = 3 \* GB3 </w:instrText>
      </w:r>
      <w:r>
        <w:rPr>
          <w:rFonts w:hint="eastAsia" w:ascii="宋体" w:hAnsi="宋体" w:eastAsia="宋体" w:cs="宋体"/>
          <w:color w:val="000000"/>
          <w:sz w:val="24"/>
          <w:highlight w:val="none"/>
        </w:rPr>
        <w:fldChar w:fldCharType="separate"/>
      </w:r>
      <w:r>
        <w:rPr>
          <w:rFonts w:hint="eastAsia" w:ascii="宋体" w:hAnsi="宋体" w:eastAsia="宋体" w:cs="宋体"/>
          <w:color w:val="000000"/>
          <w:sz w:val="24"/>
          <w:highlight w:val="none"/>
        </w:rPr>
        <w:t>③</w:t>
      </w:r>
      <w:r>
        <w:rPr>
          <w:rFonts w:hint="eastAsia" w:ascii="宋体" w:hAnsi="宋体" w:eastAsia="宋体" w:cs="宋体"/>
          <w:color w:val="000000"/>
          <w:sz w:val="24"/>
          <w:highlight w:val="none"/>
        </w:rPr>
        <w:fldChar w:fldCharType="end"/>
      </w:r>
      <w:r>
        <w:rPr>
          <w:rFonts w:hint="eastAsia" w:ascii="宋体" w:hAnsi="宋体" w:eastAsia="宋体" w:cs="宋体"/>
          <w:color w:val="000000"/>
          <w:sz w:val="24"/>
          <w:highlight w:val="none"/>
        </w:rPr>
        <w:t>联合体成员不得再以自己名义单独投标，也不得组成新的联合体或参加其他联合体在本项目中投标；</w:t>
      </w:r>
      <w:r>
        <w:rPr>
          <w:rFonts w:hint="eastAsia" w:ascii="宋体" w:hAnsi="宋体" w:eastAsia="宋体" w:cs="宋体"/>
          <w:color w:val="000000"/>
          <w:sz w:val="24"/>
          <w:highlight w:val="none"/>
        </w:rPr>
        <w:fldChar w:fldCharType="begin"/>
      </w:r>
      <w:r>
        <w:rPr>
          <w:rFonts w:hint="eastAsia" w:ascii="宋体" w:hAnsi="宋体" w:eastAsia="宋体" w:cs="宋体"/>
          <w:color w:val="000000"/>
          <w:sz w:val="24"/>
          <w:highlight w:val="none"/>
        </w:rPr>
        <w:instrText xml:space="preserve"> = 4 \* GB3 </w:instrText>
      </w:r>
      <w:r>
        <w:rPr>
          <w:rFonts w:hint="eastAsia" w:ascii="宋体" w:hAnsi="宋体" w:eastAsia="宋体" w:cs="宋体"/>
          <w:color w:val="000000"/>
          <w:sz w:val="24"/>
          <w:highlight w:val="none"/>
        </w:rPr>
        <w:fldChar w:fldCharType="separate"/>
      </w:r>
      <w:r>
        <w:rPr>
          <w:rFonts w:hint="eastAsia" w:ascii="宋体" w:hAnsi="宋体" w:eastAsia="宋体" w:cs="宋体"/>
          <w:color w:val="000000"/>
          <w:sz w:val="24"/>
          <w:highlight w:val="none"/>
        </w:rPr>
        <w:t>④</w:t>
      </w:r>
      <w:r>
        <w:rPr>
          <w:rFonts w:hint="eastAsia" w:ascii="宋体" w:hAnsi="宋体" w:eastAsia="宋体" w:cs="宋体"/>
          <w:color w:val="000000"/>
          <w:sz w:val="24"/>
          <w:highlight w:val="none"/>
        </w:rPr>
        <w:fldChar w:fldCharType="end"/>
      </w:r>
      <w:r>
        <w:rPr>
          <w:rFonts w:hint="eastAsia" w:ascii="宋体" w:hAnsi="宋体" w:eastAsia="宋体" w:cs="宋体"/>
          <w:color w:val="000000"/>
          <w:sz w:val="24"/>
          <w:highlight w:val="none"/>
        </w:rPr>
        <w:t>其投标文件以及中标时签订的合同，对联合体各方都产生约束力。</w:t>
      </w:r>
    </w:p>
    <w:p>
      <w:pPr>
        <w:adjustRightInd w:val="0"/>
        <w:snapToGrid w:val="0"/>
        <w:spacing w:line="360" w:lineRule="auto"/>
        <w:ind w:firstLine="482"/>
        <w:rPr>
          <w:rFonts w:hint="eastAsia" w:ascii="宋体" w:hAnsi="宋体" w:cs="宋体"/>
          <w:b/>
          <w:color w:val="000000"/>
          <w:sz w:val="24"/>
          <w:highlight w:val="none"/>
        </w:rPr>
      </w:pPr>
      <w:r>
        <w:rPr>
          <w:rFonts w:hint="eastAsia" w:ascii="宋体" w:hAnsi="宋体" w:cs="宋体"/>
          <w:b/>
          <w:color w:val="000000"/>
          <w:sz w:val="24"/>
          <w:highlight w:val="none"/>
        </w:rPr>
        <w:t>4.招标文件发售事项</w:t>
      </w:r>
    </w:p>
    <w:p>
      <w:pPr>
        <w:adjustRightInd w:val="0"/>
        <w:snapToGrid w:val="0"/>
        <w:spacing w:line="360" w:lineRule="auto"/>
        <w:ind w:firstLine="482"/>
        <w:rPr>
          <w:rFonts w:hint="eastAsia" w:ascii="宋体" w:hAnsi="宋体" w:cs="宋体"/>
          <w:color w:val="000000"/>
          <w:sz w:val="24"/>
          <w:highlight w:val="none"/>
        </w:rPr>
      </w:pPr>
      <w:r>
        <w:rPr>
          <w:rFonts w:hint="eastAsia" w:ascii="宋体" w:hAnsi="宋体" w:cs="宋体"/>
          <w:color w:val="000000"/>
          <w:sz w:val="24"/>
          <w:highlight w:val="none"/>
        </w:rPr>
        <w:t>4.1投标登记前，投标人（含联合体各方）已在广州公共资源交易中心企业库办理企业信息登记手续；</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4.2本项目招标文件在广州公共资源交易中心发售。凡有意参加投标者，请于</w:t>
      </w:r>
      <w:r>
        <w:rPr>
          <w:rFonts w:hint="eastAsia" w:ascii="宋体" w:hAnsi="宋体" w:cs="宋体"/>
          <w:color w:val="000000"/>
          <w:sz w:val="24"/>
          <w:highlight w:val="none"/>
          <w:u w:val="single"/>
        </w:rPr>
        <w:t>202</w:t>
      </w:r>
      <w:r>
        <w:rPr>
          <w:rFonts w:hint="eastAsia" w:ascii="宋体" w:hAnsi="宋体" w:cs="宋体"/>
          <w:color w:val="000000"/>
          <w:sz w:val="24"/>
          <w:highlight w:val="none"/>
          <w:u w:val="single"/>
          <w:lang w:val="en-US" w:eastAsia="zh-CN"/>
        </w:rPr>
        <w:t>3</w:t>
      </w:r>
      <w:r>
        <w:rPr>
          <w:rFonts w:hint="eastAsia" w:ascii="宋体" w:hAnsi="宋体" w:cs="宋体"/>
          <w:color w:val="000000"/>
          <w:sz w:val="24"/>
          <w:highlight w:val="none"/>
        </w:rPr>
        <w:t>年</w:t>
      </w:r>
      <w:r>
        <w:rPr>
          <w:rFonts w:hint="eastAsia" w:ascii="宋体" w:hAnsi="宋体" w:cs="宋体"/>
          <w:color w:val="000000"/>
          <w:sz w:val="24"/>
          <w:highlight w:val="none"/>
          <w:u w:val="single"/>
          <w:lang w:val="en-US" w:eastAsia="zh-CN"/>
        </w:rPr>
        <w:t xml:space="preserve"> 3 </w:t>
      </w:r>
      <w:r>
        <w:rPr>
          <w:rFonts w:hint="eastAsia" w:ascii="宋体" w:hAnsi="宋体" w:cs="宋体"/>
          <w:color w:val="000000"/>
          <w:sz w:val="24"/>
          <w:highlight w:val="none"/>
          <w:u w:val="none"/>
          <w:lang w:val="en-US" w:eastAsia="zh-CN"/>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lang w:val="en-US" w:eastAsia="zh-CN"/>
        </w:rPr>
        <w:t xml:space="preserve"> 31 </w:t>
      </w:r>
      <w:r>
        <w:rPr>
          <w:rFonts w:hint="eastAsia" w:ascii="宋体" w:hAnsi="宋体" w:cs="宋体"/>
          <w:color w:val="000000"/>
          <w:sz w:val="24"/>
          <w:highlight w:val="none"/>
        </w:rPr>
        <w:t>日</w:t>
      </w:r>
      <w:r>
        <w:rPr>
          <w:rFonts w:hint="eastAsia" w:ascii="宋体" w:hAnsi="宋体" w:cs="宋体"/>
          <w:color w:val="000000"/>
          <w:sz w:val="24"/>
          <w:highlight w:val="none"/>
          <w:lang w:val="en-US" w:eastAsia="zh-CN"/>
        </w:rPr>
        <w:t>至</w:t>
      </w:r>
      <w:r>
        <w:rPr>
          <w:rFonts w:hint="eastAsia" w:ascii="宋体" w:hAnsi="宋体" w:cs="宋体"/>
          <w:color w:val="000000"/>
          <w:sz w:val="24"/>
          <w:highlight w:val="none"/>
          <w:u w:val="single"/>
        </w:rPr>
        <w:t>202</w:t>
      </w:r>
      <w:r>
        <w:rPr>
          <w:rFonts w:hint="eastAsia" w:ascii="宋体" w:hAnsi="宋体" w:cs="宋体"/>
          <w:color w:val="000000"/>
          <w:sz w:val="24"/>
          <w:highlight w:val="none"/>
          <w:u w:val="single"/>
          <w:lang w:val="en-US" w:eastAsia="zh-CN"/>
        </w:rPr>
        <w:t>3</w:t>
      </w:r>
      <w:r>
        <w:rPr>
          <w:rFonts w:hint="eastAsia" w:ascii="宋体" w:hAnsi="宋体" w:cs="宋体"/>
          <w:color w:val="000000"/>
          <w:sz w:val="24"/>
          <w:highlight w:val="none"/>
        </w:rPr>
        <w:t>年</w:t>
      </w:r>
      <w:r>
        <w:rPr>
          <w:rFonts w:hint="eastAsia" w:ascii="宋体" w:hAnsi="宋体" w:cs="宋体"/>
          <w:color w:val="000000"/>
          <w:sz w:val="24"/>
          <w:highlight w:val="none"/>
          <w:u w:val="single"/>
          <w:lang w:val="en-US" w:eastAsia="zh-CN"/>
        </w:rPr>
        <w:t xml:space="preserve"> 4 </w:t>
      </w:r>
      <w:r>
        <w:rPr>
          <w:rFonts w:hint="eastAsia" w:ascii="宋体" w:hAnsi="宋体" w:cs="宋体"/>
          <w:color w:val="000000"/>
          <w:sz w:val="24"/>
          <w:highlight w:val="none"/>
          <w:u w:val="none"/>
          <w:lang w:val="en-US" w:eastAsia="zh-CN"/>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lang w:val="en-US" w:eastAsia="zh-CN"/>
        </w:rPr>
        <w:t xml:space="preserve"> 7 </w:t>
      </w:r>
      <w:r>
        <w:rPr>
          <w:rFonts w:hint="eastAsia" w:ascii="宋体" w:hAnsi="宋体" w:cs="宋体"/>
          <w:color w:val="000000"/>
          <w:sz w:val="24"/>
          <w:highlight w:val="none"/>
        </w:rPr>
        <w:t>日（法定公休日、法定节假日除外），每日9:30-11:30，14:</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0-16:</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0（北京时间，下同），在广州公共资源交易中心（地址：广州市天河区天润路333号，下同）投标登记。</w:t>
      </w:r>
    </w:p>
    <w:p>
      <w:pPr>
        <w:adjustRightInd w:val="0"/>
        <w:snapToGrid w:val="0"/>
        <w:spacing w:line="360" w:lineRule="auto"/>
        <w:ind w:firstLine="482"/>
        <w:rPr>
          <w:rFonts w:hint="eastAsia" w:ascii="宋体" w:hAnsi="宋体" w:cs="宋体"/>
          <w:color w:val="000000"/>
          <w:sz w:val="24"/>
          <w:highlight w:val="none"/>
        </w:rPr>
      </w:pPr>
      <w:r>
        <w:rPr>
          <w:rFonts w:hint="eastAsia" w:ascii="宋体" w:hAnsi="宋体" w:cs="宋体"/>
          <w:color w:val="000000"/>
          <w:sz w:val="24"/>
          <w:highlight w:val="none"/>
        </w:rPr>
        <w:t>4.3购买招标文件时需提交的资料：</w:t>
      </w:r>
    </w:p>
    <w:p>
      <w:pPr>
        <w:adjustRightInd w:val="0"/>
        <w:snapToGrid w:val="0"/>
        <w:spacing w:line="360" w:lineRule="auto"/>
        <w:ind w:firstLine="482"/>
        <w:rPr>
          <w:rFonts w:hint="eastAsia" w:ascii="宋体" w:hAnsi="宋体" w:cs="宋体"/>
          <w:color w:val="000000"/>
          <w:sz w:val="24"/>
          <w:highlight w:val="none"/>
        </w:rPr>
      </w:pPr>
      <w:r>
        <w:rPr>
          <w:rFonts w:hint="eastAsia" w:ascii="宋体" w:hAnsi="宋体" w:cs="宋体"/>
          <w:color w:val="000000"/>
          <w:sz w:val="24"/>
          <w:highlight w:val="none"/>
        </w:rPr>
        <w:t>（1）联合体协议书（格式见附件），联合体投标的需提供；</w:t>
      </w:r>
    </w:p>
    <w:p>
      <w:pPr>
        <w:adjustRightInd w:val="0"/>
        <w:snapToGrid w:val="0"/>
        <w:spacing w:line="360" w:lineRule="auto"/>
        <w:ind w:left="479" w:leftChars="228"/>
        <w:rPr>
          <w:rFonts w:hint="eastAsia" w:ascii="宋体" w:hAnsi="宋体" w:cs="宋体"/>
          <w:color w:val="000000"/>
          <w:sz w:val="24"/>
          <w:highlight w:val="none"/>
        </w:rPr>
      </w:pPr>
      <w:r>
        <w:rPr>
          <w:rFonts w:hint="eastAsia" w:ascii="宋体" w:hAnsi="宋体" w:cs="宋体"/>
          <w:color w:val="000000"/>
          <w:sz w:val="24"/>
          <w:highlight w:val="none"/>
        </w:rPr>
        <w:t>（2）法定代表人证明书、授权委托书（委托代理人递交时）、</w:t>
      </w:r>
      <w:r>
        <w:rPr>
          <w:rFonts w:hint="eastAsia" w:ascii="宋体" w:hAnsi="宋体" w:cs="宋体"/>
          <w:color w:val="000000"/>
          <w:sz w:val="24"/>
          <w:highlight w:val="none"/>
          <w:lang w:val="en-US" w:eastAsia="zh-CN"/>
        </w:rPr>
        <w:t>项目负责人</w:t>
      </w:r>
      <w:r>
        <w:rPr>
          <w:rFonts w:hint="eastAsia" w:ascii="宋体" w:hAnsi="宋体" w:cs="宋体"/>
          <w:color w:val="000000"/>
          <w:sz w:val="24"/>
          <w:highlight w:val="none"/>
        </w:rPr>
        <w:t>及身份证复印件；（3）营业执照（联合体投标的，含联合体各方）、企业资质证书副本复印件。</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以上资料一式两份装订成册，复印件均需加盖公章；提供投标登记申请表（原件一式两份，加盖公章，单独提供）。</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4.4标书费金额：招标文件每套售价</w:t>
      </w:r>
      <w:r>
        <w:rPr>
          <w:rFonts w:hint="eastAsia" w:ascii="宋体" w:hAnsi="宋体" w:cs="宋体"/>
          <w:color w:val="000000"/>
          <w:sz w:val="24"/>
          <w:highlight w:val="none"/>
          <w:lang w:val="en-US" w:eastAsia="zh-CN"/>
        </w:rPr>
        <w:t>壹仟</w:t>
      </w:r>
      <w:r>
        <w:rPr>
          <w:rFonts w:hint="eastAsia" w:ascii="宋体" w:hAnsi="宋体" w:cs="宋体"/>
          <w:color w:val="000000"/>
          <w:sz w:val="24"/>
          <w:highlight w:val="none"/>
        </w:rPr>
        <w:t>元整(￥</w:t>
      </w:r>
      <w:r>
        <w:rPr>
          <w:rFonts w:hint="eastAsia" w:ascii="宋体" w:hAnsi="宋体" w:cs="宋体"/>
          <w:color w:val="000000"/>
          <w:sz w:val="24"/>
          <w:highlight w:val="none"/>
          <w:lang w:val="en-US" w:eastAsia="zh-CN"/>
        </w:rPr>
        <w:t>10</w:t>
      </w:r>
      <w:r>
        <w:rPr>
          <w:rFonts w:hint="eastAsia" w:ascii="宋体" w:hAnsi="宋体" w:cs="宋体"/>
          <w:color w:val="000000"/>
          <w:sz w:val="24"/>
          <w:highlight w:val="none"/>
        </w:rPr>
        <w:t>00.00元)，售后不退。</w:t>
      </w:r>
    </w:p>
    <w:p>
      <w:pPr>
        <w:adjustRightInd w:val="0"/>
        <w:snapToGrid w:val="0"/>
        <w:spacing w:line="360" w:lineRule="auto"/>
        <w:ind w:firstLine="482" w:firstLineChars="200"/>
        <w:rPr>
          <w:rFonts w:hint="eastAsia" w:ascii="宋体" w:hAnsi="宋体" w:cs="宋体"/>
          <w:color w:val="000000"/>
          <w:sz w:val="24"/>
          <w:highlight w:val="none"/>
        </w:rPr>
      </w:pPr>
      <w:bookmarkStart w:id="1" w:name="_Toc263413137"/>
      <w:bookmarkStart w:id="2" w:name="_Toc256773125"/>
      <w:r>
        <w:rPr>
          <w:rFonts w:hint="eastAsia" w:ascii="宋体" w:hAnsi="宋体" w:cs="宋体"/>
          <w:b/>
          <w:color w:val="000000"/>
          <w:sz w:val="24"/>
          <w:highlight w:val="none"/>
        </w:rPr>
        <w:t>5．踏勘现场</w:t>
      </w:r>
      <w:bookmarkEnd w:id="1"/>
      <w:bookmarkEnd w:id="2"/>
      <w:r>
        <w:rPr>
          <w:rFonts w:hint="eastAsia" w:ascii="宋体" w:hAnsi="宋体" w:cs="宋体"/>
          <w:b/>
          <w:color w:val="000000"/>
          <w:sz w:val="24"/>
          <w:highlight w:val="none"/>
        </w:rPr>
        <w:t>和投标预备会</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本项目招标人不组织踏勘现场；本项目招标人不召开投标预备会，疑问及答疑以传真形式进行。</w:t>
      </w:r>
    </w:p>
    <w:p>
      <w:pPr>
        <w:adjustRightInd w:val="0"/>
        <w:snapToGrid w:val="0"/>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6. 资格审查及评标办法：</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本项目资格审查采用资格后审，评标办法采用综合评标法。</w:t>
      </w:r>
    </w:p>
    <w:p>
      <w:pPr>
        <w:adjustRightInd w:val="0"/>
        <w:snapToGrid w:val="0"/>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7. 开标时间和地点：</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开标时间：</w:t>
      </w:r>
      <w:r>
        <w:rPr>
          <w:rFonts w:hint="eastAsia" w:ascii="宋体" w:hAnsi="宋体" w:cs="宋体"/>
          <w:color w:val="000000"/>
          <w:sz w:val="24"/>
          <w:highlight w:val="none"/>
          <w:u w:val="single"/>
          <w:lang w:val="en-US" w:eastAsia="zh-CN"/>
        </w:rPr>
        <w:t xml:space="preserve"> 2023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4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24 </w:t>
      </w:r>
      <w:r>
        <w:rPr>
          <w:rFonts w:hint="eastAsia" w:ascii="宋体" w:hAnsi="宋体" w:cs="宋体"/>
          <w:color w:val="000000"/>
          <w:sz w:val="24"/>
          <w:highlight w:val="none"/>
        </w:rPr>
        <w:t>日</w:t>
      </w:r>
      <w:r>
        <w:rPr>
          <w:rFonts w:hint="eastAsia" w:ascii="宋体" w:hAnsi="宋体" w:cs="宋体"/>
          <w:color w:val="000000"/>
          <w:sz w:val="24"/>
          <w:highlight w:val="none"/>
          <w:u w:val="single"/>
          <w:lang w:val="en-US" w:eastAsia="zh-CN"/>
        </w:rPr>
        <w:t xml:space="preserve"> 9 </w:t>
      </w:r>
      <w:r>
        <w:rPr>
          <w:rFonts w:hint="eastAsia" w:ascii="宋体" w:hAnsi="宋体" w:cs="宋体"/>
          <w:color w:val="000000"/>
          <w:sz w:val="24"/>
          <w:highlight w:val="none"/>
          <w:lang w:val="en-US" w:eastAsia="zh-CN"/>
        </w:rPr>
        <w:t>时</w:t>
      </w:r>
      <w:r>
        <w:rPr>
          <w:rFonts w:hint="eastAsia" w:ascii="宋体" w:hAnsi="宋体" w:cs="宋体"/>
          <w:color w:val="000000"/>
          <w:sz w:val="24"/>
          <w:highlight w:val="none"/>
          <w:u w:val="single"/>
          <w:lang w:val="en-US" w:eastAsia="zh-CN"/>
        </w:rPr>
        <w:t xml:space="preserve"> 30 </w:t>
      </w:r>
      <w:r>
        <w:rPr>
          <w:rFonts w:hint="eastAsia" w:ascii="宋体" w:hAnsi="宋体" w:cs="宋体"/>
          <w:color w:val="000000"/>
          <w:sz w:val="24"/>
          <w:highlight w:val="none"/>
          <w:lang w:val="en-US" w:eastAsia="zh-CN"/>
        </w:rPr>
        <w:t>分</w:t>
      </w:r>
      <w:r>
        <w:rPr>
          <w:rFonts w:hint="eastAsia" w:ascii="宋体" w:hAnsi="宋体" w:cs="宋体"/>
          <w:color w:val="000000"/>
          <w:sz w:val="24"/>
          <w:highlight w:val="none"/>
        </w:rPr>
        <w:t>；</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开标地点：广州公共资源交易中心（广州市天河区天润路333号）；</w:t>
      </w:r>
    </w:p>
    <w:p>
      <w:pPr>
        <w:adjustRightInd w:val="0"/>
        <w:snapToGrid w:val="0"/>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8.发布公告的媒介</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在广东省招标投标监管网、广州公共资源交易中心网网等媒体发布。</w:t>
      </w:r>
    </w:p>
    <w:p>
      <w:pPr>
        <w:adjustRightInd w:val="0"/>
        <w:snapToGrid w:val="0"/>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9. 招标人及招标代理机构联系方式</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招标人：</w:t>
      </w:r>
      <w:r>
        <w:rPr>
          <w:rFonts w:hint="eastAsia" w:ascii="宋体" w:hAnsi="宋体" w:cs="宋体"/>
          <w:color w:val="000000"/>
          <w:sz w:val="24"/>
          <w:highlight w:val="none"/>
          <w:lang w:eastAsia="zh-CN"/>
        </w:rPr>
        <w:t>阳春市水利水电事务中心</w:t>
      </w:r>
      <w:r>
        <w:rPr>
          <w:rFonts w:hint="eastAsia" w:ascii="宋体" w:hAnsi="宋体" w:cs="宋体"/>
          <w:color w:val="000000"/>
          <w:sz w:val="24"/>
          <w:highlight w:val="none"/>
        </w:rPr>
        <w:t xml:space="preserve">                </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地址：阳江市阳春市东湖西路          </w:t>
      </w:r>
      <w:bookmarkStart w:id="3" w:name="_GoBack"/>
      <w:bookmarkEnd w:id="3"/>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联系人：</w:t>
      </w:r>
      <w:r>
        <w:rPr>
          <w:rFonts w:hint="eastAsia" w:ascii="宋体" w:hAnsi="宋体" w:cs="宋体"/>
          <w:color w:val="000000"/>
          <w:sz w:val="24"/>
          <w:highlight w:val="none"/>
          <w:lang w:val="en-US" w:eastAsia="zh-CN"/>
        </w:rPr>
        <w:t>杨</w:t>
      </w:r>
      <w:r>
        <w:rPr>
          <w:rFonts w:hint="eastAsia" w:ascii="宋体" w:hAnsi="宋体" w:cs="宋体"/>
          <w:color w:val="000000"/>
          <w:sz w:val="24"/>
          <w:highlight w:val="none"/>
        </w:rPr>
        <w:t xml:space="preserve">工                     </w:t>
      </w:r>
    </w:p>
    <w:p>
      <w:pPr>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电话：0662-773</w:t>
      </w:r>
      <w:r>
        <w:rPr>
          <w:rFonts w:hint="eastAsia" w:ascii="宋体" w:hAnsi="宋体" w:cs="宋体"/>
          <w:color w:val="000000"/>
          <w:sz w:val="24"/>
          <w:highlight w:val="none"/>
          <w:lang w:val="en-US" w:eastAsia="zh-CN"/>
        </w:rPr>
        <w:t>7708</w:t>
      </w:r>
      <w:r>
        <w:rPr>
          <w:rFonts w:hint="eastAsia" w:ascii="宋体" w:hAnsi="宋体" w:cs="宋体"/>
          <w:color w:val="000000"/>
          <w:sz w:val="24"/>
          <w:highlight w:val="none"/>
        </w:rPr>
        <w:t xml:space="preserve">        </w:t>
      </w:r>
    </w:p>
    <w:p>
      <w:pPr>
        <w:adjustRightInd w:val="0"/>
        <w:snapToGrid w:val="0"/>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 xml:space="preserve">          </w:t>
      </w:r>
    </w:p>
    <w:p>
      <w:pPr>
        <w:adjustRightInd w:val="0"/>
        <w:snapToGrid w:val="0"/>
        <w:spacing w:line="360" w:lineRule="auto"/>
        <w:ind w:firstLine="480" w:firstLineChars="200"/>
        <w:jc w:val="left"/>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招标代理机构：</w:t>
      </w:r>
      <w:r>
        <w:rPr>
          <w:rFonts w:hint="eastAsia" w:ascii="宋体" w:hAnsi="宋体" w:cs="宋体"/>
          <w:color w:val="000000"/>
          <w:sz w:val="24"/>
          <w:highlight w:val="none"/>
          <w:lang w:eastAsia="zh-CN"/>
        </w:rPr>
        <w:t>阳江市泽轩工程咨询有限公司</w:t>
      </w:r>
    </w:p>
    <w:p>
      <w:pPr>
        <w:adjustRightInd w:val="0"/>
        <w:snapToGrid w:val="0"/>
        <w:spacing w:line="360" w:lineRule="auto"/>
        <w:jc w:val="left"/>
        <w:rPr>
          <w:rFonts w:ascii="宋体" w:hAnsi="宋体" w:cs="宋体"/>
          <w:color w:val="000000"/>
          <w:sz w:val="24"/>
          <w:highlight w:val="none"/>
        </w:rPr>
      </w:pPr>
      <w:r>
        <w:rPr>
          <w:rFonts w:hint="eastAsia" w:ascii="宋体" w:hAnsi="宋体" w:cs="宋体"/>
          <w:color w:val="000000"/>
          <w:sz w:val="24"/>
          <w:highlight w:val="none"/>
        </w:rPr>
        <w:t xml:space="preserve">    地址：阳江市江城区金山路831号</w:t>
      </w:r>
    </w:p>
    <w:p>
      <w:pPr>
        <w:adjustRightInd w:val="0"/>
        <w:snapToGrid w:val="0"/>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 xml:space="preserve">    联系人：</w:t>
      </w:r>
      <w:r>
        <w:rPr>
          <w:rFonts w:hint="eastAsia" w:ascii="宋体" w:hAnsi="宋体" w:cs="宋体"/>
          <w:color w:val="000000"/>
          <w:sz w:val="24"/>
          <w:highlight w:val="none"/>
          <w:lang w:val="en-US" w:eastAsia="zh-CN"/>
        </w:rPr>
        <w:t>龙</w:t>
      </w:r>
      <w:r>
        <w:rPr>
          <w:rFonts w:hint="eastAsia" w:ascii="宋体" w:hAnsi="宋体" w:cs="宋体"/>
          <w:color w:val="000000"/>
          <w:sz w:val="24"/>
          <w:highlight w:val="none"/>
        </w:rPr>
        <w:t>工</w:t>
      </w:r>
    </w:p>
    <w:p>
      <w:pPr>
        <w:adjustRightInd w:val="0"/>
        <w:snapToGrid w:val="0"/>
        <w:spacing w:line="360" w:lineRule="auto"/>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rPr>
        <w:t xml:space="preserve">   电话：</w:t>
      </w:r>
      <w:r>
        <w:rPr>
          <w:rFonts w:hint="eastAsia" w:ascii="宋体" w:hAnsi="宋体" w:cs="宋体"/>
          <w:color w:val="000000"/>
          <w:sz w:val="24"/>
          <w:highlight w:val="none"/>
          <w:lang w:val="en-US" w:eastAsia="zh-CN"/>
        </w:rPr>
        <w:t>0662-6636022</w:t>
      </w:r>
    </w:p>
    <w:p>
      <w:pPr>
        <w:adjustRightInd w:val="0"/>
        <w:snapToGrid w:val="0"/>
        <w:spacing w:line="360" w:lineRule="auto"/>
        <w:ind w:firstLine="616" w:firstLineChars="257"/>
        <w:jc w:val="left"/>
        <w:rPr>
          <w:rFonts w:hint="eastAsia" w:ascii="宋体" w:hAnsi="宋体" w:cs="宋体"/>
          <w:color w:val="000000"/>
          <w:sz w:val="24"/>
          <w:highlight w:val="none"/>
        </w:rPr>
      </w:pPr>
      <w:r>
        <w:rPr>
          <w:rFonts w:hint="eastAsia" w:ascii="宋体" w:hAnsi="宋体" w:cs="宋体"/>
          <w:color w:val="000000"/>
          <w:kern w:val="0"/>
          <w:sz w:val="24"/>
          <w:highlight w:val="none"/>
        </w:rPr>
        <w:t xml:space="preserve">                 </w:t>
      </w:r>
      <w:r>
        <w:rPr>
          <w:rFonts w:hint="eastAsia" w:ascii="宋体" w:hAnsi="宋体" w:cs="宋体"/>
          <w:color w:val="000000"/>
          <w:sz w:val="24"/>
          <w:highlight w:val="none"/>
        </w:rPr>
        <w:t xml:space="preserve">                       </w:t>
      </w:r>
    </w:p>
    <w:p>
      <w:pPr>
        <w:adjustRightInd w:val="0"/>
        <w:snapToGrid w:val="0"/>
        <w:spacing w:line="360" w:lineRule="auto"/>
        <w:jc w:val="right"/>
        <w:rPr>
          <w:rFonts w:hint="eastAsia" w:ascii="宋体" w:hAnsi="宋体" w:cs="宋体"/>
          <w:color w:val="000000"/>
          <w:sz w:val="24"/>
          <w:highlight w:val="none"/>
        </w:rPr>
      </w:pPr>
      <w:r>
        <w:rPr>
          <w:rFonts w:hint="eastAsia" w:ascii="宋体" w:hAnsi="宋体" w:cs="宋体"/>
          <w:color w:val="000000"/>
          <w:sz w:val="24"/>
          <w:highlight w:val="none"/>
          <w:lang w:val="en-US" w:eastAsia="zh-CN"/>
        </w:rPr>
        <w:t>2023</w:t>
      </w:r>
      <w:r>
        <w:rPr>
          <w:rFonts w:hint="eastAsia" w:ascii="宋体" w:hAnsi="宋体" w:cs="宋体"/>
          <w:color w:val="000000"/>
          <w:sz w:val="24"/>
          <w:highlight w:val="none"/>
        </w:rPr>
        <w:t xml:space="preserve">年 </w:t>
      </w:r>
      <w:r>
        <w:rPr>
          <w:rFonts w:hint="eastAsia" w:ascii="宋体" w:hAnsi="宋体" w:cs="宋体"/>
          <w:color w:val="000000"/>
          <w:sz w:val="24"/>
          <w:highlight w:val="none"/>
          <w:lang w:val="en-US" w:eastAsia="zh-CN"/>
        </w:rPr>
        <w:t xml:space="preserve">3  </w:t>
      </w:r>
      <w:r>
        <w:rPr>
          <w:rFonts w:hint="eastAsia" w:ascii="宋体" w:hAnsi="宋体" w:cs="宋体"/>
          <w:color w:val="000000"/>
          <w:sz w:val="24"/>
          <w:highlight w:val="none"/>
        </w:rPr>
        <w:t xml:space="preserve">月 </w:t>
      </w:r>
      <w:r>
        <w:rPr>
          <w:rFonts w:hint="eastAsia" w:ascii="宋体" w:hAnsi="宋体" w:cs="宋体"/>
          <w:color w:val="000000"/>
          <w:sz w:val="24"/>
          <w:highlight w:val="none"/>
          <w:lang w:val="en-US" w:eastAsia="zh-CN"/>
        </w:rPr>
        <w:t>30</w:t>
      </w:r>
      <w:r>
        <w:rPr>
          <w:rFonts w:hint="eastAsia" w:ascii="宋体" w:hAnsi="宋体" w:cs="宋体"/>
          <w:color w:val="000000"/>
          <w:sz w:val="24"/>
          <w:highlight w:val="none"/>
        </w:rPr>
        <w:t xml:space="preserve"> 日</w:t>
      </w:r>
    </w:p>
    <w:p>
      <w:pPr>
        <w:adjustRightInd w:val="0"/>
        <w:snapToGrid w:val="0"/>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color w:val="000000" w:themeColor="text1"/>
          <w:sz w:val="24"/>
          <w:highlight w:val="none"/>
          <w14:textFill>
            <w14:solidFill>
              <w14:schemeClr w14:val="tx1"/>
            </w14:solidFill>
          </w14:textFill>
        </w:rPr>
        <w:t>附件：</w:t>
      </w:r>
    </w:p>
    <w:p>
      <w:pPr>
        <w:adjustRightInd w:val="0"/>
        <w:snapToGrid w:val="0"/>
        <w:spacing w:after="240" w:afterLines="100" w:line="36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联合体协议书（如需要）</w:t>
      </w:r>
    </w:p>
    <w:p>
      <w:pPr>
        <w:topLinePunct/>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（所有成员单位名称）自愿组成联合体，参加</w:t>
      </w:r>
      <w:r>
        <w:rPr>
          <w:rFonts w:hint="eastAsia" w:ascii="宋体" w:hAnsi="宋体" w:cs="宋体"/>
          <w:color w:val="000000" w:themeColor="text1"/>
          <w:sz w:val="24"/>
          <w:highlight w:val="none"/>
          <w:u w:val="single"/>
          <w:lang w:eastAsia="zh-CN"/>
          <w14:textFill>
            <w14:solidFill>
              <w14:schemeClr w14:val="tx1"/>
            </w14:solidFill>
          </w14:textFill>
        </w:rPr>
        <w:t>阳春市木石陂改造项目（勘察设计）</w:t>
      </w:r>
      <w:r>
        <w:rPr>
          <w:rFonts w:hint="eastAsia" w:ascii="宋体" w:hAnsi="宋体" w:cs="宋体"/>
          <w:color w:val="000000" w:themeColor="text1"/>
          <w:sz w:val="24"/>
          <w:highlight w:val="none"/>
          <w14:textFill>
            <w14:solidFill>
              <w14:schemeClr w14:val="tx1"/>
            </w14:solidFill>
          </w14:textFill>
        </w:rPr>
        <w:t>的投标。现就联合体投标事宜订立如下协议。</w:t>
      </w:r>
    </w:p>
    <w:p>
      <w:pPr>
        <w:topLinePunct/>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为联合体责任方，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为联合体成员。</w:t>
      </w:r>
    </w:p>
    <w:p>
      <w:pPr>
        <w:topLinePunct/>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联合体责任方合法代表联合体各成员负责本招标项目投标文件编制和合同谈判活动，并代表联合体提交和接收相关的资料、信息及指示，并处理与之有关的一切事务的主办和协调工作，负责合同实施阶段的主办、组织和协调工作。</w:t>
      </w:r>
    </w:p>
    <w:p>
      <w:pPr>
        <w:topLinePunct/>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3．联合体将严格按照招标文件的各项要求，递交投标文件，履行合同，并对外承担连带责任。</w:t>
      </w:r>
    </w:p>
    <w:p>
      <w:pPr>
        <w:topLinePunct/>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4．如中标，由招标人与联合体各方签订多方合同书，并明确各方的权利和义务。</w:t>
      </w:r>
    </w:p>
    <w:p>
      <w:pPr>
        <w:topLinePunct/>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5．本协议书自签署之日起生效，合同履行完毕后自动失效。 </w:t>
      </w:r>
    </w:p>
    <w:p>
      <w:pPr>
        <w:topLinePunct/>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6．本协议书正本一式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份，送发包人一份，投标登记时提交一份，联合体成员各执</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份；副本一式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份，联合体成员各执</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份。</w:t>
      </w:r>
    </w:p>
    <w:p>
      <w:pPr>
        <w:topLinePunct/>
        <w:adjustRightInd w:val="0"/>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注：本协议书由委托代理人签字（或盖私章）的，应附法定代表人签字（或盖私章）的授权委托书。</w:t>
      </w:r>
    </w:p>
    <w:p>
      <w:pPr>
        <w:topLinePunct/>
        <w:adjustRightInd w:val="0"/>
        <w:snapToGrid w:val="0"/>
        <w:spacing w:line="360" w:lineRule="auto"/>
        <w:ind w:firstLine="2467" w:firstLineChars="1028"/>
        <w:rPr>
          <w:rFonts w:hint="eastAsia" w:ascii="宋体" w:hAnsi="宋体" w:cs="宋体"/>
          <w:color w:val="000000" w:themeColor="text1"/>
          <w:sz w:val="24"/>
          <w:highlight w:val="none"/>
          <w14:textFill>
            <w14:solidFill>
              <w14:schemeClr w14:val="tx1"/>
            </w14:solidFill>
          </w14:textFill>
        </w:rPr>
      </w:pPr>
    </w:p>
    <w:p>
      <w:pPr>
        <w:topLinePunct/>
        <w:adjustRightInd w:val="0"/>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责任方名称：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（盖单位章）</w:t>
      </w:r>
    </w:p>
    <w:p>
      <w:pPr>
        <w:topLinePunct/>
        <w:adjustRightInd w:val="0"/>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法定代表人或委托代理人：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（签字或盖私章）</w:t>
      </w:r>
    </w:p>
    <w:p>
      <w:pPr>
        <w:topLinePunct/>
        <w:adjustRightInd w:val="0"/>
        <w:snapToGrid w:val="0"/>
        <w:spacing w:line="360" w:lineRule="auto"/>
        <w:ind w:firstLine="2467" w:firstLineChars="1028"/>
        <w:rPr>
          <w:rFonts w:hint="eastAsia" w:ascii="宋体" w:hAnsi="宋体" w:cs="宋体"/>
          <w:color w:val="000000" w:themeColor="text1"/>
          <w:sz w:val="24"/>
          <w:highlight w:val="none"/>
          <w14:textFill>
            <w14:solidFill>
              <w14:schemeClr w14:val="tx1"/>
            </w14:solidFill>
          </w14:textFill>
        </w:rPr>
      </w:pPr>
    </w:p>
    <w:p>
      <w:pPr>
        <w:topLinePunct/>
        <w:adjustRightInd w:val="0"/>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成员名称：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（盖单位章）</w:t>
      </w:r>
    </w:p>
    <w:p>
      <w:pPr>
        <w:topLinePunct/>
        <w:adjustRightInd w:val="0"/>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法定代表人或委托代理人：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（签字或盖私章）</w:t>
      </w:r>
    </w:p>
    <w:p>
      <w:pPr>
        <w:topLinePunct/>
        <w:adjustRightInd w:val="0"/>
        <w:snapToGrid w:val="0"/>
        <w:spacing w:line="360" w:lineRule="auto"/>
        <w:rPr>
          <w:rFonts w:hint="eastAsia" w:ascii="宋体" w:hAnsi="宋体" w:cs="宋体"/>
          <w:color w:val="000000" w:themeColor="text1"/>
          <w:sz w:val="24"/>
          <w:highlight w:val="none"/>
          <w14:textFill>
            <w14:solidFill>
              <w14:schemeClr w14:val="tx1"/>
            </w14:solidFill>
          </w14:textFill>
        </w:rPr>
      </w:pPr>
    </w:p>
    <w:p>
      <w:pPr>
        <w:topLinePunct/>
        <w:adjustRightInd w:val="0"/>
        <w:snapToGrid w:val="0"/>
        <w:spacing w:line="360" w:lineRule="auto"/>
        <w:rPr>
          <w:rFonts w:hint="eastAsia" w:ascii="宋体" w:hAnsi="宋体" w:cs="宋体"/>
          <w:color w:val="000000" w:themeColor="text1"/>
          <w:sz w:val="24"/>
          <w:highlight w:val="none"/>
          <w14:textFill>
            <w14:solidFill>
              <w14:schemeClr w14:val="tx1"/>
            </w14:solidFill>
          </w14:textFill>
        </w:rPr>
      </w:pPr>
    </w:p>
    <w:p>
      <w:pPr>
        <w:topLinePunct/>
        <w:adjustRightInd w:val="0"/>
        <w:snapToGrid w:val="0"/>
        <w:spacing w:line="360" w:lineRule="auto"/>
        <w:rPr>
          <w:rFonts w:hint="eastAsia" w:ascii="宋体" w:hAnsi="宋体" w:cs="宋体"/>
          <w:color w:val="000000" w:themeColor="text1"/>
          <w:sz w:val="24"/>
          <w:highlight w:val="none"/>
          <w14:textFill>
            <w14:solidFill>
              <w14:schemeClr w14:val="tx1"/>
            </w14:solidFill>
          </w14:textFill>
        </w:rPr>
      </w:pPr>
    </w:p>
    <w:p>
      <w:pPr>
        <w:adjustRightInd w:val="0"/>
        <w:snapToGrid w:val="0"/>
        <w:spacing w:line="360" w:lineRule="auto"/>
        <w:ind w:right="315" w:firstLine="2467" w:firstLineChars="1028"/>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pPr>
        <w:adjustRightInd w:val="0"/>
        <w:snapToGrid w:val="0"/>
        <w:spacing w:line="360" w:lineRule="auto"/>
        <w:ind w:right="315" w:firstLine="2467" w:firstLineChars="1028"/>
        <w:jc w:val="right"/>
        <w:rPr>
          <w:rFonts w:hint="eastAsia" w:ascii="宋体" w:hAnsi="宋体" w:cs="宋体"/>
          <w:color w:val="000000" w:themeColor="text1"/>
          <w:sz w:val="24"/>
          <w:highlight w:val="none"/>
          <w14:textFill>
            <w14:solidFill>
              <w14:schemeClr w14:val="tx1"/>
            </w14:solidFill>
          </w14:textFill>
        </w:rPr>
      </w:pPr>
    </w:p>
    <w:p>
      <w:pPr>
        <w:rPr>
          <w:rFonts w:hint="eastAsia"/>
          <w:color w:val="000000" w:themeColor="text1"/>
          <w14:textFill>
            <w14:solidFill>
              <w14:schemeClr w14:val="tx1"/>
            </w14:solidFill>
          </w14:textFill>
        </w:rPr>
      </w:pPr>
    </w:p>
    <w:sectPr>
      <w:footerReference r:id="rId3" w:type="default"/>
      <w:pgSz w:w="11906" w:h="16838"/>
      <w:pgMar w:top="1354" w:right="1512" w:bottom="1624" w:left="135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keru/AQAAjA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8CZE5Yu/M/3n79//WDL5E0f&#10;sKKWp/AIU4YUJqFDCza9SQIbsp/ni59qiExScblerdclWS3pbE4Ip3j+PADGT8pbloKaA11Y9lGc&#10;vmAcW+eWNM35O20M1UVl3D8FwkyVIjEeOaYoDvthIr73zZmk9nTXNXe02pyZz46sTGsxBzAH+zk4&#10;BtCHLu9Nmofh9hiJROaWJoyw02C6pKxuWqi0BS/z3PX8E2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GpHq7vwEAAIwDAAAOAAAAAAAAAAEAIAAAAB8BAABkcnMvZTJvRG9jLnhtbFBLBQYA&#10;AAAABgAGAFkBAABQBQAAAAA=&#10;">
              <v:fill on="f" focussize="0,0"/>
              <v:stroke on="f"/>
              <v:imagedata o:title=""/>
              <o:lock v:ext="edit" aspectratio="f"/>
              <v:textbox inset="0mm,0mm,0mm,0mm" style="mso-fit-shape-to-text:t;">
                <w:txbxContent>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0Mzc4MTVkNDRlOGNhYzUwZTY3MjdhNDRhNzZlYjMifQ=="/>
  </w:docVars>
  <w:rsids>
    <w:rsidRoot w:val="00000000"/>
    <w:rsid w:val="064B7FF5"/>
    <w:rsid w:val="0BE6100D"/>
    <w:rsid w:val="0D3E40C7"/>
    <w:rsid w:val="0D5D1717"/>
    <w:rsid w:val="0DCB5601"/>
    <w:rsid w:val="10FB45E5"/>
    <w:rsid w:val="16453A42"/>
    <w:rsid w:val="1B155DAE"/>
    <w:rsid w:val="1C1160DD"/>
    <w:rsid w:val="1C625023"/>
    <w:rsid w:val="1DC311F1"/>
    <w:rsid w:val="2259164B"/>
    <w:rsid w:val="23892868"/>
    <w:rsid w:val="25295ABC"/>
    <w:rsid w:val="257127D6"/>
    <w:rsid w:val="26B41310"/>
    <w:rsid w:val="26BE56C6"/>
    <w:rsid w:val="287F2E40"/>
    <w:rsid w:val="2ADC41F2"/>
    <w:rsid w:val="30B57438"/>
    <w:rsid w:val="30C353C8"/>
    <w:rsid w:val="30E81691"/>
    <w:rsid w:val="3D3D135A"/>
    <w:rsid w:val="3FCF4E5D"/>
    <w:rsid w:val="41EF3457"/>
    <w:rsid w:val="4C0160E3"/>
    <w:rsid w:val="566458B9"/>
    <w:rsid w:val="620F5D6A"/>
    <w:rsid w:val="65865891"/>
    <w:rsid w:val="67325288"/>
    <w:rsid w:val="6A4A54C7"/>
    <w:rsid w:val="6CC37AC2"/>
    <w:rsid w:val="6F414B79"/>
    <w:rsid w:val="706E7F62"/>
    <w:rsid w:val="72D71BCC"/>
    <w:rsid w:val="7BD153E3"/>
    <w:rsid w:val="7E950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tabs>
        <w:tab w:val="left" w:pos="1830"/>
      </w:tabs>
      <w:spacing w:line="480" w:lineRule="exact"/>
      <w:ind w:left="1830" w:hanging="480"/>
      <w:outlineLvl w:val="0"/>
    </w:pPr>
    <w:rPr>
      <w:rFonts w:ascii="宋体" w:eastAsia="宋体"/>
      <w:b/>
      <w:kern w:val="2"/>
      <w:sz w:val="28"/>
      <w:lang w:val="en-US" w:eastAsia="zh-CN" w:bidi="ar-SA"/>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 w:val="24"/>
      <w:szCs w:val="20"/>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6">
    <w:name w:val="annotation text"/>
    <w:basedOn w:val="1"/>
    <w:next w:val="7"/>
    <w:qFormat/>
    <w:uiPriority w:val="0"/>
    <w:pPr>
      <w:jc w:val="left"/>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100" w:after="100"/>
      <w:jc w:val="left"/>
    </w:pPr>
    <w:rPr>
      <w:rFonts w:ascii="宋体" w:hAnsi="宋体"/>
      <w:kern w:val="0"/>
      <w:sz w:val="24"/>
      <w:szCs w:val="20"/>
    </w:rPr>
  </w:style>
  <w:style w:type="character" w:styleId="13">
    <w:name w:val="page number"/>
    <w:qFormat/>
    <w:uiPriority w:val="0"/>
  </w:style>
  <w:style w:type="character" w:styleId="14">
    <w:name w:val="Hyperlink"/>
    <w:basedOn w:val="12"/>
    <w:qFormat/>
    <w:uiPriority w:val="0"/>
    <w:rPr>
      <w:color w:val="0000FF"/>
      <w:u w:val="single"/>
    </w:rPr>
  </w:style>
  <w:style w:type="paragraph" w:customStyle="1" w:styleId="15">
    <w:name w:val=" Char Char Char Char"/>
    <w:basedOn w:val="1"/>
    <w:qFormat/>
    <w:uiPriority w:val="0"/>
    <w:pPr>
      <w:tabs>
        <w:tab w:val="left" w:pos="360"/>
      </w:tabs>
      <w:spacing w:line="440" w:lineRule="exact"/>
      <w:ind w:firstLine="480" w:firstLineChars="200"/>
    </w:pPr>
    <w:rPr>
      <w:rFonts w:cs="宋体"/>
      <w:kern w:val="0"/>
      <w:sz w:val="24"/>
      <w:u w:val="wave"/>
    </w:rPr>
  </w:style>
  <w:style w:type="paragraph" w:customStyle="1" w:styleId="16">
    <w:name w:val="纯文本1"/>
    <w:basedOn w:val="1"/>
    <w:qFormat/>
    <w:uiPriority w:val="99"/>
    <w:pPr>
      <w:adjustRightInd w:val="0"/>
      <w:textAlignment w:val="baseline"/>
    </w:pPr>
    <w:rPr>
      <w:rFonts w:ascii="宋体"/>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1947</Words>
  <Characters>2079</Characters>
  <Lines>0</Lines>
  <Paragraphs>0</Paragraphs>
  <TotalTime>0</TotalTime>
  <ScaleCrop>false</ScaleCrop>
  <LinksUpToDate>false</LinksUpToDate>
  <CharactersWithSpaces>2430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2021-06-03T03:27:00Z</dcterms:created>
  <dc:creator>Administrator</dc:creator>
  <cp:lastModifiedBy>A</cp:lastModifiedBy>
  <cp:lastPrinted>2021-10-18T02:38:00Z</cp:lastPrinted>
  <dcterms:modified xsi:type="dcterms:W3CDTF">2023-03-30T07:24:26Z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E0F7929570AB4DA69767A9D787A5BF16</vt:lpwstr>
  </property>
</Properties>
</file>