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eastAsia="宋体"/>
          <w:lang w:eastAsia="zh-CN"/>
        </w:rPr>
      </w:pPr>
      <w:r>
        <w:rPr>
          <w:rFonts w:hint="eastAsia"/>
          <w:b/>
          <w:sz w:val="44"/>
          <w:szCs w:val="44"/>
          <w:lang w:eastAsia="zh-CN"/>
        </w:rPr>
        <w:t>信达南路（二期）建设工程监理服务</w:t>
      </w:r>
    </w:p>
    <w:p>
      <w:pPr>
        <w:spacing w:line="240" w:lineRule="auto"/>
        <w:jc w:val="center"/>
        <w:rPr>
          <w:color w:val="333333"/>
          <w:sz w:val="24"/>
          <w:szCs w:val="24"/>
        </w:rPr>
      </w:pPr>
      <w:r>
        <w:rPr>
          <w:rFonts w:hint="eastAsia" w:ascii="宋体" w:hAnsi="宋体" w:cs="宋体"/>
          <w:color w:val="auto"/>
          <w:sz w:val="48"/>
          <w:szCs w:val="48"/>
          <w:highlight w:val="none"/>
          <w:lang w:eastAsia="zh-CN"/>
        </w:rPr>
        <w:t xml:space="preserve">补充公告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hanging="360"/>
        <w:jc w:val="both"/>
        <w:rPr>
          <w:color w:val="333333"/>
          <w:sz w:val="24"/>
          <w:szCs w:val="24"/>
          <w:shd w:val="clear" w:fill="FFFFFF"/>
        </w:rPr>
      </w:pPr>
      <w:r>
        <w:rPr>
          <w:rFonts w:hint="eastAsia" w:ascii="宋体" w:hAnsi="宋体" w:eastAsia="宋体" w:cs="宋体"/>
          <w:color w:val="333333"/>
          <w:kern w:val="0"/>
          <w:sz w:val="24"/>
          <w:szCs w:val="24"/>
          <w:shd w:val="clear" w:fill="FFFFFF"/>
          <w:lang w:val="en-US" w:eastAsia="zh-CN" w:bidi="ar"/>
        </w:rPr>
        <w:t xml:space="preserve">   </w:t>
      </w:r>
      <w:r>
        <w:rPr>
          <w:rFonts w:hint="eastAsia" w:ascii="宋体" w:hAnsi="宋体" w:eastAsia="宋体" w:cs="宋体"/>
          <w:color w:val="333333"/>
          <w:kern w:val="0"/>
          <w:sz w:val="24"/>
          <w:szCs w:val="24"/>
          <w:shd w:val="clear" w:fill="FFFFFF"/>
        </w:rPr>
        <w:t>如原招标文件内容</w:t>
      </w:r>
      <w:r>
        <w:rPr>
          <w:rFonts w:hint="eastAsia" w:ascii="宋体" w:hAnsi="宋体" w:eastAsia="宋体" w:cs="宋体"/>
          <w:color w:val="333333"/>
          <w:kern w:val="0"/>
          <w:sz w:val="24"/>
          <w:szCs w:val="24"/>
          <w:shd w:val="clear" w:fill="FFFFFF"/>
          <w:lang w:val="en-US" w:eastAsia="zh-CN"/>
        </w:rPr>
        <w:t>和补充公告内容</w:t>
      </w:r>
      <w:r>
        <w:rPr>
          <w:rFonts w:hint="eastAsia" w:ascii="宋体" w:hAnsi="宋体" w:eastAsia="宋体" w:cs="宋体"/>
          <w:color w:val="333333"/>
          <w:kern w:val="0"/>
          <w:sz w:val="24"/>
          <w:szCs w:val="24"/>
          <w:shd w:val="clear" w:fill="FFFFFF"/>
        </w:rPr>
        <w:t>与本补充公告内容存在不一致的，以本补充公告内容为准，原招标文件中其他内容不变。</w:t>
      </w:r>
      <w:r>
        <w:rPr>
          <w:color w:val="333333"/>
          <w:sz w:val="24"/>
          <w:szCs w:val="24"/>
          <w:shd w:val="clear" w:fill="FFFFFF"/>
        </w:rPr>
        <w:t xml:space="preserve"> </w:t>
      </w:r>
      <w:r>
        <w:rPr>
          <w:rFonts w:hint="eastAsia" w:ascii="宋体" w:hAnsi="宋体" w:eastAsia="宋体" w:cs="宋体"/>
          <w:color w:val="333333"/>
          <w:kern w:val="0"/>
          <w:sz w:val="24"/>
          <w:szCs w:val="24"/>
          <w:shd w:val="clear" w:fill="FFFFFF"/>
          <w:lang w:val="en-US" w:eastAsia="zh-CN" w:bidi="ar"/>
        </w:rPr>
        <w:t>信达南路（二期）建设工程监理服务</w:t>
      </w:r>
      <w:r>
        <w:rPr>
          <w:rFonts w:hint="eastAsia" w:ascii="宋体" w:hAnsi="宋体" w:eastAsia="宋体" w:cs="宋体"/>
          <w:color w:val="333333"/>
          <w:kern w:val="0"/>
          <w:sz w:val="24"/>
          <w:szCs w:val="24"/>
          <w:shd w:val="clear" w:fill="FFFFFF"/>
        </w:rPr>
        <w:t>（项目编号：</w:t>
      </w:r>
      <w:r>
        <w:rPr>
          <w:rFonts w:hint="eastAsia" w:ascii="微软雅黑" w:hAnsi="微软雅黑" w:eastAsia="微软雅黑" w:cs="微软雅黑"/>
          <w:color w:val="333333"/>
          <w:sz w:val="24"/>
          <w:szCs w:val="24"/>
        </w:rPr>
        <w:t>JG202</w:t>
      </w:r>
      <w:r>
        <w:rPr>
          <w:rFonts w:hint="eastAsia" w:ascii="微软雅黑" w:hAnsi="微软雅黑" w:eastAsia="微软雅黑" w:cs="微软雅黑"/>
          <w:color w:val="333333"/>
          <w:sz w:val="24"/>
          <w:szCs w:val="24"/>
          <w:lang w:val="en-US" w:eastAsia="zh-CN"/>
        </w:rPr>
        <w:t>3</w:t>
      </w:r>
      <w:r>
        <w:rPr>
          <w:rFonts w:hint="eastAsia" w:ascii="微软雅黑" w:hAnsi="微软雅黑" w:eastAsia="微软雅黑" w:cs="微软雅黑"/>
          <w:color w:val="333333"/>
          <w:sz w:val="24"/>
          <w:szCs w:val="24"/>
        </w:rPr>
        <w:t>-117</w:t>
      </w:r>
      <w:r>
        <w:rPr>
          <w:rFonts w:hint="eastAsia" w:ascii="微软雅黑" w:hAnsi="微软雅黑" w:eastAsia="微软雅黑" w:cs="微软雅黑"/>
          <w:color w:val="333333"/>
          <w:sz w:val="24"/>
          <w:szCs w:val="24"/>
          <w:lang w:val="en-US" w:eastAsia="zh-CN"/>
        </w:rPr>
        <w:t>2</w:t>
      </w:r>
      <w:r>
        <w:rPr>
          <w:rFonts w:hint="eastAsia" w:ascii="宋体" w:hAnsi="宋体" w:eastAsia="宋体" w:cs="宋体"/>
          <w:color w:val="333333"/>
          <w:kern w:val="0"/>
          <w:sz w:val="24"/>
          <w:szCs w:val="24"/>
          <w:shd w:val="clear" w:fill="FFFFFF"/>
        </w:rPr>
        <w:t>）已于202</w:t>
      </w:r>
      <w:r>
        <w:rPr>
          <w:rFonts w:hint="eastAsia" w:ascii="宋体" w:hAnsi="宋体" w:eastAsia="宋体" w:cs="宋体"/>
          <w:color w:val="333333"/>
          <w:kern w:val="0"/>
          <w:sz w:val="24"/>
          <w:szCs w:val="24"/>
          <w:shd w:val="clear" w:fill="FFFFFF"/>
          <w:lang w:val="en-US" w:eastAsia="zh-CN"/>
        </w:rPr>
        <w:t>3</w:t>
      </w:r>
      <w:r>
        <w:rPr>
          <w:rFonts w:hint="eastAsia" w:ascii="宋体" w:hAnsi="宋体" w:eastAsia="宋体" w:cs="宋体"/>
          <w:color w:val="333333"/>
          <w:kern w:val="0"/>
          <w:sz w:val="24"/>
          <w:szCs w:val="24"/>
          <w:shd w:val="clear" w:fill="FFFFFF"/>
        </w:rPr>
        <w:t>年</w:t>
      </w:r>
      <w:r>
        <w:rPr>
          <w:rFonts w:hint="eastAsia" w:ascii="宋体" w:hAnsi="宋体" w:eastAsia="宋体" w:cs="宋体"/>
          <w:color w:val="333333"/>
          <w:kern w:val="0"/>
          <w:sz w:val="24"/>
          <w:szCs w:val="24"/>
          <w:shd w:val="clear" w:fill="FFFFFF"/>
          <w:lang w:val="en-US" w:eastAsia="zh-CN"/>
        </w:rPr>
        <w:t>3</w:t>
      </w:r>
      <w:r>
        <w:rPr>
          <w:rFonts w:hint="eastAsia" w:ascii="宋体" w:hAnsi="宋体" w:eastAsia="宋体" w:cs="宋体"/>
          <w:color w:val="333333"/>
          <w:kern w:val="0"/>
          <w:sz w:val="24"/>
          <w:szCs w:val="24"/>
          <w:shd w:val="clear" w:fill="FFFFFF"/>
        </w:rPr>
        <w:t>月2</w:t>
      </w:r>
      <w:r>
        <w:rPr>
          <w:rFonts w:hint="eastAsia" w:ascii="宋体" w:hAnsi="宋体" w:eastAsia="宋体" w:cs="宋体"/>
          <w:color w:val="333333"/>
          <w:kern w:val="0"/>
          <w:sz w:val="24"/>
          <w:szCs w:val="24"/>
          <w:shd w:val="clear" w:fill="FFFFFF"/>
          <w:lang w:val="en-US" w:eastAsia="zh-CN"/>
        </w:rPr>
        <w:t>1</w:t>
      </w:r>
      <w:r>
        <w:rPr>
          <w:rFonts w:hint="eastAsia" w:ascii="宋体" w:hAnsi="宋体" w:eastAsia="宋体" w:cs="宋体"/>
          <w:color w:val="333333"/>
          <w:kern w:val="0"/>
          <w:sz w:val="24"/>
          <w:szCs w:val="24"/>
          <w:shd w:val="clear" w:fill="FFFFFF"/>
        </w:rPr>
        <w:t>日发布招标公告，现对原招标文件作如下修改调整，</w:t>
      </w:r>
    </w:p>
    <w:p/>
    <w:p>
      <w:pPr>
        <w:pStyle w:val="2"/>
      </w:pPr>
    </w:p>
    <w:p/>
    <w:p>
      <w:pPr>
        <w:pStyle w:val="2"/>
      </w:pPr>
    </w:p>
    <w:p/>
    <w:p>
      <w:pPr>
        <w:pStyle w:val="2"/>
      </w:pPr>
    </w:p>
    <w:p/>
    <w:p>
      <w:pPr>
        <w:pStyle w:val="2"/>
      </w:pPr>
    </w:p>
    <w:p/>
    <w:p>
      <w:pPr>
        <w:pStyle w:val="2"/>
      </w:pPr>
    </w:p>
    <w:p/>
    <w:p>
      <w:pPr>
        <w:pStyle w:val="2"/>
      </w:pPr>
    </w:p>
    <w:p/>
    <w:p>
      <w:pPr>
        <w:pStyle w:val="2"/>
      </w:pPr>
    </w:p>
    <w:p>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auto"/>
        <w:ind w:left="-199" w:leftChars="-95" w:firstLine="193" w:firstLineChars="80"/>
        <w:textAlignment w:val="auto"/>
        <w:rPr>
          <w:b/>
          <w:bCs/>
          <w:color w:val="333333"/>
          <w:sz w:val="24"/>
          <w:szCs w:val="24"/>
          <w:shd w:val="clear" w:fill="FFFFFF"/>
        </w:rPr>
      </w:pPr>
      <w:r>
        <w:rPr>
          <w:rFonts w:hint="eastAsia" w:ascii="宋体" w:hAnsi="宋体" w:eastAsia="宋体" w:cs="宋体"/>
          <w:b/>
          <w:bCs/>
          <w:color w:val="333333"/>
          <w:kern w:val="0"/>
          <w:sz w:val="24"/>
          <w:szCs w:val="24"/>
          <w:shd w:val="clear" w:fill="FFFFFF"/>
        </w:rPr>
        <w:t>对招标文件相关内容进行修改：</w:t>
      </w:r>
      <w:r>
        <w:rPr>
          <w:b/>
          <w:bCs/>
          <w:color w:val="333333"/>
          <w:sz w:val="24"/>
          <w:szCs w:val="24"/>
          <w:shd w:val="clear" w:fill="FFFFFF"/>
        </w:rPr>
        <w:t xml:space="preserve"> </w:t>
      </w:r>
    </w:p>
    <w:p>
      <w:pPr>
        <w:spacing w:line="276" w:lineRule="auto"/>
        <w:jc w:val="center"/>
        <w:rPr>
          <w:rFonts w:hint="eastAsia" w:ascii="宋体" w:hAnsi="宋体"/>
          <w:b/>
          <w:sz w:val="36"/>
          <w:szCs w:val="36"/>
          <w:lang w:val="en-US" w:eastAsia="zh-CN"/>
        </w:rPr>
      </w:pPr>
      <w:r>
        <w:rPr>
          <w:rFonts w:hint="eastAsia" w:ascii="宋体" w:hAnsi="宋体"/>
          <w:b/>
          <w:sz w:val="36"/>
          <w:szCs w:val="36"/>
          <w:lang w:val="en-US" w:eastAsia="zh-CN"/>
        </w:rPr>
        <w:t>原文：</w:t>
      </w:r>
    </w:p>
    <w:tbl>
      <w:tblPr>
        <w:tblStyle w:val="10"/>
        <w:tblW w:w="1419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14"/>
        <w:gridCol w:w="2403"/>
        <w:gridCol w:w="10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6" w:hRule="atLeast"/>
        </w:trPr>
        <w:tc>
          <w:tcPr>
            <w:tcW w:w="1714" w:type="dxa"/>
            <w:noWrap w:val="0"/>
            <w:vAlign w:val="center"/>
          </w:tcPr>
          <w:p>
            <w:pPr>
              <w:snapToGrid w:val="0"/>
              <w:jc w:val="center"/>
              <w:rPr>
                <w:rFonts w:hint="eastAsia" w:ascii="宋体" w:hAnsi="宋体"/>
                <w:szCs w:val="21"/>
              </w:rPr>
            </w:pPr>
            <w:r>
              <w:rPr>
                <w:rFonts w:hint="eastAsia" w:ascii="宋体" w:hAnsi="宋体"/>
                <w:szCs w:val="21"/>
              </w:rPr>
              <w:t>10.8</w:t>
            </w:r>
          </w:p>
        </w:tc>
        <w:tc>
          <w:tcPr>
            <w:tcW w:w="2403" w:type="dxa"/>
            <w:noWrap w:val="0"/>
            <w:vAlign w:val="center"/>
          </w:tcPr>
          <w:p>
            <w:pPr>
              <w:snapToGrid w:val="0"/>
              <w:jc w:val="center"/>
              <w:rPr>
                <w:rFonts w:hint="eastAsia" w:ascii="宋体" w:hAnsi="宋体"/>
                <w:szCs w:val="21"/>
              </w:rPr>
            </w:pPr>
            <w:r>
              <w:rPr>
                <w:rFonts w:hint="eastAsia" w:ascii="宋体" w:hAnsi="宋体"/>
                <w:szCs w:val="21"/>
              </w:rPr>
              <w:t>监理人员的专业配套要求</w:t>
            </w:r>
          </w:p>
          <w:p>
            <w:pPr>
              <w:snapToGrid w:val="0"/>
              <w:jc w:val="center"/>
              <w:rPr>
                <w:rFonts w:hint="eastAsia" w:ascii="宋体" w:hAnsi="宋体"/>
                <w:szCs w:val="21"/>
              </w:rPr>
            </w:pPr>
            <w:r>
              <w:rPr>
                <w:rFonts w:hint="eastAsia" w:ascii="宋体" w:hAnsi="宋体"/>
                <w:szCs w:val="21"/>
              </w:rPr>
              <w:t>（据实配备）</w:t>
            </w:r>
          </w:p>
        </w:tc>
        <w:tc>
          <w:tcPr>
            <w:tcW w:w="10081" w:type="dxa"/>
            <w:noWrap w:val="0"/>
            <w:vAlign w:val="center"/>
          </w:tcPr>
          <w:p>
            <w:pPr>
              <w:snapToGrid w:val="0"/>
              <w:rPr>
                <w:rFonts w:hint="eastAsia" w:ascii="宋体" w:hAnsi="宋体"/>
                <w:szCs w:val="21"/>
              </w:rPr>
            </w:pPr>
            <w:r>
              <w:rPr>
                <w:rFonts w:hint="eastAsia" w:ascii="宋体" w:hAnsi="宋体"/>
                <w:szCs w:val="21"/>
              </w:rPr>
              <w:t>1）项目总监理工程师1名，并具备以下要求：</w:t>
            </w:r>
          </w:p>
          <w:p>
            <w:pPr>
              <w:snapToGrid w:val="0"/>
              <w:jc w:val="left"/>
              <w:rPr>
                <w:rFonts w:hint="eastAsia" w:ascii="宋体" w:hAnsi="宋体"/>
                <w:szCs w:val="21"/>
              </w:rPr>
            </w:pPr>
            <w:r>
              <w:rPr>
                <w:rFonts w:hint="eastAsia" w:ascii="宋体" w:hAnsi="宋体"/>
                <w:szCs w:val="21"/>
              </w:rPr>
              <w:t>①必须具有建设部2006年4月1日后颁发的中华人民共和国注册监理工程师注册执业证书且其注册证书专业为市政公用工程并具备本科或以上学历，注册执业单位为本公司。或在广东省住房和城乡建设主管部门备案且备案的业务范围符合本招标项目对总监理工程师要求的香港专业人士。</w:t>
            </w:r>
          </w:p>
          <w:p>
            <w:pPr>
              <w:snapToGrid w:val="0"/>
              <w:rPr>
                <w:rFonts w:hint="eastAsia" w:ascii="宋体" w:hAnsi="宋体"/>
                <w:szCs w:val="21"/>
              </w:rPr>
            </w:pPr>
            <w:r>
              <w:rPr>
                <w:rFonts w:hint="eastAsia" w:ascii="宋体" w:hAnsi="宋体"/>
                <w:szCs w:val="21"/>
              </w:rPr>
              <w:t>②人员名字必须与投标登记时一致。</w:t>
            </w:r>
          </w:p>
          <w:p>
            <w:pPr>
              <w:numPr>
                <w:ilvl w:val="0"/>
                <w:numId w:val="3"/>
              </w:numPr>
              <w:snapToGrid w:val="0"/>
              <w:rPr>
                <w:rFonts w:hint="eastAsia" w:ascii="宋体" w:hAnsi="宋体"/>
                <w:b/>
                <w:bCs/>
                <w:kern w:val="0"/>
                <w:sz w:val="18"/>
                <w:szCs w:val="18"/>
              </w:rPr>
            </w:pPr>
            <w:r>
              <w:rPr>
                <w:rFonts w:hint="eastAsia" w:ascii="宋体" w:hAnsi="宋体"/>
                <w:szCs w:val="21"/>
              </w:rPr>
              <w:t>专业监理人员最低配套岗位要求：要求投标人根据本项目特点</w:t>
            </w:r>
            <w:r>
              <w:rPr>
                <w:rFonts w:hint="eastAsia" w:ascii="宋体" w:hAnsi="宋体"/>
              </w:rPr>
              <w:t>，</w:t>
            </w:r>
            <w:r>
              <w:rPr>
                <w:rFonts w:hint="eastAsia" w:ascii="宋体" w:hAnsi="宋体"/>
                <w:szCs w:val="21"/>
              </w:rPr>
              <w:t>结合本企业的实力和资源情况</w:t>
            </w:r>
            <w:r>
              <w:rPr>
                <w:rFonts w:hint="eastAsia" w:ascii="宋体" w:hAnsi="宋体"/>
              </w:rPr>
              <w:t>，配备项目总监一名，</w:t>
            </w:r>
            <w:r>
              <w:rPr>
                <w:rFonts w:hint="eastAsia" w:ascii="宋体" w:hAnsi="宋体"/>
                <w:szCs w:val="21"/>
              </w:rPr>
              <w:t>其他监理人员配置要求详见下表</w:t>
            </w:r>
            <w:r>
              <w:rPr>
                <w:rFonts w:hint="eastAsia" w:ascii="宋体" w:hAnsi="宋体"/>
              </w:rPr>
              <w:t>：</w:t>
            </w:r>
          </w:p>
          <w:tbl>
            <w:tblPr>
              <w:tblStyle w:val="10"/>
              <w:tblW w:w="0" w:type="auto"/>
              <w:jc w:val="center"/>
              <w:tblLayout w:type="fixed"/>
              <w:tblCellMar>
                <w:top w:w="0" w:type="dxa"/>
                <w:left w:w="108" w:type="dxa"/>
                <w:bottom w:w="0" w:type="dxa"/>
                <w:right w:w="108" w:type="dxa"/>
              </w:tblCellMar>
            </w:tblPr>
            <w:tblGrid>
              <w:gridCol w:w="569"/>
              <w:gridCol w:w="1383"/>
              <w:gridCol w:w="861"/>
              <w:gridCol w:w="3556"/>
            </w:tblGrid>
            <w:tr>
              <w:tblPrEx>
                <w:tblCellMar>
                  <w:top w:w="0" w:type="dxa"/>
                  <w:left w:w="108" w:type="dxa"/>
                  <w:bottom w:w="0" w:type="dxa"/>
                  <w:right w:w="108" w:type="dxa"/>
                </w:tblCellMar>
              </w:tblPrEx>
              <w:trPr>
                <w:trHeight w:val="275" w:hRule="atLeast"/>
                <w:jc w:val="center"/>
              </w:trPr>
              <w:tc>
                <w:tcPr>
                  <w:tcW w:w="569"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left="-52"/>
                    <w:jc w:val="center"/>
                    <w:rPr>
                      <w:rFonts w:ascii="宋体" w:hAnsi="宋体"/>
                      <w:b/>
                      <w:bCs/>
                      <w:kern w:val="0"/>
                      <w:sz w:val="18"/>
                      <w:szCs w:val="18"/>
                    </w:rPr>
                  </w:pPr>
                  <w:r>
                    <w:rPr>
                      <w:rFonts w:hint="eastAsia" w:ascii="宋体" w:hAnsi="宋体"/>
                      <w:b/>
                      <w:bCs/>
                      <w:kern w:val="0"/>
                      <w:sz w:val="18"/>
                      <w:szCs w:val="18"/>
                    </w:rPr>
                    <w:t>序号</w:t>
                  </w:r>
                </w:p>
              </w:tc>
              <w:tc>
                <w:tcPr>
                  <w:tcW w:w="5800" w:type="dxa"/>
                  <w:gridSpan w:val="3"/>
                  <w:tcBorders>
                    <w:top w:val="single" w:color="auto" w:sz="4" w:space="0"/>
                    <w:left w:val="nil"/>
                    <w:bottom w:val="single" w:color="auto" w:sz="4" w:space="0"/>
                    <w:right w:val="single" w:color="000000"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监理人员要求（项目总监理工程师除外）</w:t>
                  </w:r>
                </w:p>
              </w:tc>
            </w:tr>
            <w:tr>
              <w:tblPrEx>
                <w:tblCellMar>
                  <w:top w:w="0" w:type="dxa"/>
                  <w:left w:w="108" w:type="dxa"/>
                  <w:bottom w:w="0" w:type="dxa"/>
                  <w:right w:w="108" w:type="dxa"/>
                </w:tblCellMar>
              </w:tblPrEx>
              <w:trPr>
                <w:trHeight w:val="381" w:hRule="atLeast"/>
                <w:jc w:val="center"/>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b/>
                      <w:bCs/>
                      <w:kern w:val="0"/>
                      <w:sz w:val="18"/>
                      <w:szCs w:val="18"/>
                    </w:rPr>
                  </w:pPr>
                </w:p>
              </w:tc>
              <w:tc>
                <w:tcPr>
                  <w:tcW w:w="1383"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专业</w:t>
                  </w:r>
                </w:p>
              </w:tc>
              <w:tc>
                <w:tcPr>
                  <w:tcW w:w="861"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人员数量要求</w:t>
                  </w:r>
                </w:p>
              </w:tc>
              <w:tc>
                <w:tcPr>
                  <w:tcW w:w="3556"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人员资格要求</w:t>
                  </w:r>
                </w:p>
              </w:tc>
            </w:tr>
            <w:tr>
              <w:tblPrEx>
                <w:tblCellMar>
                  <w:top w:w="0" w:type="dxa"/>
                  <w:left w:w="108" w:type="dxa"/>
                  <w:bottom w:w="0" w:type="dxa"/>
                  <w:right w:w="108" w:type="dxa"/>
                </w:tblCellMar>
              </w:tblPrEx>
              <w:trPr>
                <w:trHeight w:val="622"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1</w:t>
                  </w:r>
                </w:p>
              </w:tc>
              <w:tc>
                <w:tcPr>
                  <w:tcW w:w="1383" w:type="dxa"/>
                  <w:tcBorders>
                    <w:top w:val="nil"/>
                    <w:left w:val="nil"/>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kern w:val="0"/>
                      <w:sz w:val="18"/>
                      <w:szCs w:val="18"/>
                    </w:rPr>
                  </w:pPr>
                  <w:r>
                    <w:rPr>
                      <w:rFonts w:hint="eastAsia"/>
                      <w:bCs/>
                      <w:kern w:val="44"/>
                      <w:sz w:val="18"/>
                      <w:szCs w:val="18"/>
                    </w:rPr>
                    <w:t>市政专业监理工程师</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44"/>
                      <w:sz w:val="18"/>
                      <w:szCs w:val="18"/>
                    </w:rPr>
                    <w:t>2</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0"/>
                      <w:sz w:val="18"/>
                      <w:szCs w:val="18"/>
                    </w:rPr>
                  </w:pPr>
                  <w:r>
                    <w:rPr>
                      <w:rFonts w:hint="eastAsia"/>
                      <w:kern w:val="44"/>
                      <w:sz w:val="18"/>
                      <w:szCs w:val="18"/>
                    </w:rPr>
                    <w:t>具备专业监理工程师证书或注册监理工程师注册执业证书</w:t>
                  </w:r>
                </w:p>
              </w:tc>
            </w:tr>
            <w:tr>
              <w:tblPrEx>
                <w:tblCellMar>
                  <w:top w:w="0" w:type="dxa"/>
                  <w:left w:w="108" w:type="dxa"/>
                  <w:bottom w:w="0" w:type="dxa"/>
                  <w:right w:w="108" w:type="dxa"/>
                </w:tblCellMar>
              </w:tblPrEx>
              <w:trPr>
                <w:trHeight w:val="432"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2</w:t>
                  </w:r>
                </w:p>
              </w:tc>
              <w:tc>
                <w:tcPr>
                  <w:tcW w:w="1383" w:type="dxa"/>
                  <w:tcBorders>
                    <w:top w:val="nil"/>
                    <w:left w:val="nil"/>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kern w:val="0"/>
                      <w:sz w:val="18"/>
                      <w:szCs w:val="18"/>
                    </w:rPr>
                  </w:pPr>
                  <w:r>
                    <w:rPr>
                      <w:rFonts w:hint="eastAsia"/>
                      <w:bCs/>
                      <w:kern w:val="44"/>
                      <w:sz w:val="18"/>
                      <w:szCs w:val="18"/>
                    </w:rPr>
                    <w:t>安全监理员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0"/>
                      <w:sz w:val="18"/>
                      <w:szCs w:val="18"/>
                    </w:rPr>
                    <w:t>1</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0"/>
                      <w:sz w:val="18"/>
                      <w:szCs w:val="18"/>
                    </w:rPr>
                  </w:pPr>
                  <w:r>
                    <w:rPr>
                      <w:rFonts w:hint="eastAsia"/>
                      <w:kern w:val="44"/>
                      <w:sz w:val="18"/>
                      <w:szCs w:val="18"/>
                    </w:rPr>
                    <w:t>具有安全员培训证或上岗证</w:t>
                  </w:r>
                </w:p>
              </w:tc>
            </w:tr>
            <w:tr>
              <w:tblPrEx>
                <w:tblCellMar>
                  <w:top w:w="0" w:type="dxa"/>
                  <w:left w:w="108" w:type="dxa"/>
                  <w:bottom w:w="0" w:type="dxa"/>
                  <w:right w:w="108" w:type="dxa"/>
                </w:tblCellMar>
              </w:tblPrEx>
              <w:trPr>
                <w:trHeight w:val="454"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3</w:t>
                  </w:r>
                </w:p>
              </w:tc>
              <w:tc>
                <w:tcPr>
                  <w:tcW w:w="1383"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监理员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0"/>
                      <w:sz w:val="18"/>
                      <w:szCs w:val="18"/>
                    </w:rPr>
                    <w:t>2</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44"/>
                      <w:sz w:val="18"/>
                      <w:szCs w:val="18"/>
                    </w:rPr>
                  </w:pPr>
                  <w:r>
                    <w:rPr>
                      <w:rFonts w:hint="eastAsia"/>
                      <w:kern w:val="44"/>
                      <w:sz w:val="18"/>
                      <w:szCs w:val="18"/>
                    </w:rPr>
                    <w:t>具有监理员培训证或上岗证</w:t>
                  </w:r>
                </w:p>
              </w:tc>
            </w:tr>
            <w:tr>
              <w:tblPrEx>
                <w:tblCellMar>
                  <w:top w:w="0" w:type="dxa"/>
                  <w:left w:w="108" w:type="dxa"/>
                  <w:bottom w:w="0" w:type="dxa"/>
                  <w:right w:w="108" w:type="dxa"/>
                </w:tblCellMar>
              </w:tblPrEx>
              <w:trPr>
                <w:trHeight w:val="248"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4</w:t>
                  </w:r>
                </w:p>
              </w:tc>
              <w:tc>
                <w:tcPr>
                  <w:tcW w:w="1383"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kern w:val="0"/>
                      <w:sz w:val="18"/>
                      <w:szCs w:val="18"/>
                    </w:rPr>
                  </w:pPr>
                  <w:r>
                    <w:rPr>
                      <w:rFonts w:hint="eastAsia"/>
                      <w:bCs/>
                      <w:kern w:val="44"/>
                      <w:sz w:val="18"/>
                      <w:szCs w:val="18"/>
                    </w:rPr>
                    <w:t>专业造价人员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44"/>
                      <w:sz w:val="18"/>
                      <w:szCs w:val="18"/>
                    </w:rPr>
                  </w:pPr>
                  <w:r>
                    <w:rPr>
                      <w:rFonts w:hint="eastAsia"/>
                      <w:kern w:val="44"/>
                      <w:sz w:val="18"/>
                      <w:szCs w:val="18"/>
                    </w:rPr>
                    <w:t>1</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44"/>
                      <w:sz w:val="18"/>
                      <w:szCs w:val="18"/>
                    </w:rPr>
                  </w:pPr>
                  <w:r>
                    <w:rPr>
                      <w:rFonts w:hint="eastAsia"/>
                      <w:kern w:val="44"/>
                      <w:sz w:val="18"/>
                      <w:szCs w:val="18"/>
                    </w:rPr>
                    <w:t>具有注册造价工程师资格</w:t>
                  </w:r>
                </w:p>
              </w:tc>
            </w:tr>
            <w:tr>
              <w:tblPrEx>
                <w:tblCellMar>
                  <w:top w:w="0" w:type="dxa"/>
                  <w:left w:w="108" w:type="dxa"/>
                  <w:bottom w:w="0" w:type="dxa"/>
                  <w:right w:w="108" w:type="dxa"/>
                </w:tblCellMar>
              </w:tblPrEx>
              <w:trPr>
                <w:trHeight w:val="297"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5</w:t>
                  </w:r>
                </w:p>
              </w:tc>
              <w:tc>
                <w:tcPr>
                  <w:tcW w:w="1383"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合计</w:t>
                  </w:r>
                </w:p>
              </w:tc>
              <w:tc>
                <w:tcPr>
                  <w:tcW w:w="861" w:type="dxa"/>
                  <w:tcBorders>
                    <w:top w:val="nil"/>
                    <w:left w:val="nil"/>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6</w:t>
                  </w:r>
                </w:p>
              </w:tc>
              <w:tc>
                <w:tcPr>
                  <w:tcW w:w="3556"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p>
              </w:tc>
            </w:tr>
          </w:tbl>
          <w:p>
            <w:pPr>
              <w:rPr>
                <w:rFonts w:hint="eastAsia" w:ascii="宋体" w:hAnsi="宋体"/>
                <w:b/>
                <w:bCs/>
              </w:rPr>
            </w:pPr>
            <w:r>
              <w:rPr>
                <w:rFonts w:hint="eastAsia" w:ascii="宋体" w:hAnsi="宋体"/>
                <w:b/>
                <w:bCs/>
              </w:rPr>
              <w:t>注：</w:t>
            </w:r>
            <w:r>
              <w:rPr>
                <w:rFonts w:ascii="宋体" w:hAnsi="宋体"/>
                <w:b/>
                <w:bCs/>
              </w:rPr>
              <w:t>1.</w:t>
            </w:r>
            <w:r>
              <w:rPr>
                <w:rFonts w:hint="eastAsia" w:ascii="宋体" w:hAnsi="宋体"/>
                <w:b/>
                <w:bCs/>
              </w:rPr>
              <w:t>上述监理人员专业以专业监理工程师证书或注册监理工程师注册执业证书或毕业证或职称证上所列的相关专业为准。上述监理人员</w:t>
            </w:r>
            <w:r>
              <w:rPr>
                <w:rFonts w:hint="eastAsia" w:ascii="宋体" w:hAnsi="宋体"/>
                <w:b/>
                <w:bCs/>
                <w:lang w:val="zh-CN"/>
              </w:rPr>
              <w:t>必须为投标单位人员，以提供的20</w:t>
            </w:r>
            <w:r>
              <w:rPr>
                <w:rFonts w:hint="eastAsia" w:ascii="宋体" w:hAnsi="宋体"/>
                <w:b/>
                <w:bCs/>
              </w:rPr>
              <w:t>23</w:t>
            </w:r>
            <w:r>
              <w:rPr>
                <w:rFonts w:hint="eastAsia" w:ascii="宋体" w:hAnsi="宋体"/>
                <w:b/>
                <w:bCs/>
                <w:lang w:val="zh-CN"/>
              </w:rPr>
              <w:t>年</w:t>
            </w:r>
            <w:r>
              <w:rPr>
                <w:rFonts w:hint="eastAsia" w:ascii="宋体" w:hAnsi="宋体"/>
                <w:b/>
                <w:bCs/>
              </w:rPr>
              <w:t xml:space="preserve">    </w:t>
            </w:r>
            <w:r>
              <w:rPr>
                <w:rFonts w:hint="eastAsia" w:ascii="宋体" w:hAnsi="宋体"/>
                <w:b/>
                <w:bCs/>
                <w:lang w:val="zh-CN"/>
              </w:rPr>
              <w:t>月社保证明为准。</w:t>
            </w:r>
            <w:r>
              <w:rPr>
                <w:rFonts w:hint="eastAsia" w:ascii="宋体" w:hAnsi="宋体"/>
                <w:b/>
                <w:bCs/>
              </w:rPr>
              <w:t>本项目社保缴纳期限包含疫情期，若当地政府部门允许企业在疫情期间缓缴社会保险费且投标人未缴纳的，投标人可提供当地政府部门允许缓缴社保的相关文件作为缴纳社保的证明</w:t>
            </w:r>
          </w:p>
          <w:p>
            <w:pPr>
              <w:rPr>
                <w:rFonts w:hint="eastAsia" w:ascii="宋体" w:hAnsi="宋体"/>
                <w:szCs w:val="21"/>
              </w:rPr>
            </w:pPr>
            <w:r>
              <w:rPr>
                <w:rFonts w:hint="eastAsia" w:ascii="宋体" w:hAnsi="宋体"/>
                <w:b/>
                <w:bCs/>
              </w:rPr>
              <w:t>2</w:t>
            </w:r>
            <w:r>
              <w:rPr>
                <w:rFonts w:ascii="宋体" w:hAnsi="宋体"/>
                <w:b/>
                <w:bCs/>
              </w:rPr>
              <w:t>.</w:t>
            </w:r>
            <w:r>
              <w:rPr>
                <w:rFonts w:hint="eastAsia" w:ascii="宋体" w:hAnsi="宋体"/>
                <w:b/>
                <w:bCs/>
              </w:rPr>
              <w:t>本表不作为形式评审、资格评审、响应性评审的审查依据，只作为综合评分表中“其他主要人员资历和业绩”的评审依据。</w:t>
            </w:r>
          </w:p>
        </w:tc>
      </w:tr>
    </w:tbl>
    <w:p>
      <w:pPr>
        <w:spacing w:line="276" w:lineRule="auto"/>
        <w:jc w:val="center"/>
        <w:rPr>
          <w:rFonts w:hint="eastAsia" w:ascii="宋体" w:hAnsi="宋体"/>
          <w:b/>
          <w:sz w:val="36"/>
          <w:szCs w:val="36"/>
          <w:lang w:val="en-US" w:eastAsia="zh-CN"/>
        </w:rPr>
      </w:pPr>
      <w:r>
        <w:rPr>
          <w:rFonts w:hint="eastAsia" w:ascii="宋体" w:hAnsi="宋体"/>
          <w:b/>
          <w:sz w:val="36"/>
          <w:szCs w:val="36"/>
          <w:lang w:val="en-US" w:eastAsia="zh-CN"/>
        </w:rPr>
        <w:t>现文：</w:t>
      </w:r>
    </w:p>
    <w:tbl>
      <w:tblPr>
        <w:tblStyle w:val="10"/>
        <w:tblW w:w="1379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2336"/>
        <w:gridCol w:w="97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1" w:hRule="atLeast"/>
        </w:trPr>
        <w:tc>
          <w:tcPr>
            <w:tcW w:w="1667" w:type="dxa"/>
            <w:noWrap w:val="0"/>
            <w:vAlign w:val="center"/>
          </w:tcPr>
          <w:p>
            <w:pPr>
              <w:snapToGrid w:val="0"/>
              <w:jc w:val="center"/>
              <w:rPr>
                <w:rFonts w:hint="eastAsia" w:ascii="宋体" w:hAnsi="宋体"/>
                <w:szCs w:val="21"/>
              </w:rPr>
            </w:pPr>
            <w:r>
              <w:rPr>
                <w:rFonts w:hint="eastAsia" w:ascii="宋体" w:hAnsi="宋体"/>
                <w:szCs w:val="21"/>
              </w:rPr>
              <w:t>10.8</w:t>
            </w:r>
          </w:p>
        </w:tc>
        <w:tc>
          <w:tcPr>
            <w:tcW w:w="2336" w:type="dxa"/>
            <w:noWrap w:val="0"/>
            <w:vAlign w:val="center"/>
          </w:tcPr>
          <w:p>
            <w:pPr>
              <w:snapToGrid w:val="0"/>
              <w:jc w:val="center"/>
              <w:rPr>
                <w:rFonts w:hint="eastAsia" w:ascii="宋体" w:hAnsi="宋体"/>
                <w:szCs w:val="21"/>
              </w:rPr>
            </w:pPr>
            <w:r>
              <w:rPr>
                <w:rFonts w:hint="eastAsia" w:ascii="宋体" w:hAnsi="宋体"/>
                <w:szCs w:val="21"/>
              </w:rPr>
              <w:t>监理人员的专业配套要求</w:t>
            </w:r>
          </w:p>
          <w:p>
            <w:pPr>
              <w:snapToGrid w:val="0"/>
              <w:jc w:val="center"/>
              <w:rPr>
                <w:rFonts w:hint="eastAsia" w:ascii="宋体" w:hAnsi="宋体"/>
                <w:szCs w:val="21"/>
              </w:rPr>
            </w:pPr>
            <w:r>
              <w:rPr>
                <w:rFonts w:hint="eastAsia" w:ascii="宋体" w:hAnsi="宋体"/>
                <w:szCs w:val="21"/>
              </w:rPr>
              <w:t>（据实配备）</w:t>
            </w:r>
          </w:p>
        </w:tc>
        <w:tc>
          <w:tcPr>
            <w:tcW w:w="9796" w:type="dxa"/>
            <w:noWrap w:val="0"/>
            <w:vAlign w:val="center"/>
          </w:tcPr>
          <w:p>
            <w:pPr>
              <w:snapToGrid w:val="0"/>
              <w:rPr>
                <w:rFonts w:hint="eastAsia" w:ascii="宋体" w:hAnsi="宋体"/>
                <w:szCs w:val="21"/>
              </w:rPr>
            </w:pPr>
            <w:r>
              <w:rPr>
                <w:rFonts w:hint="eastAsia" w:ascii="宋体" w:hAnsi="宋体"/>
                <w:szCs w:val="21"/>
              </w:rPr>
              <w:t>1）项目总监理工程师1名，并具备以下要求：</w:t>
            </w:r>
          </w:p>
          <w:p>
            <w:pPr>
              <w:snapToGrid w:val="0"/>
              <w:jc w:val="left"/>
              <w:rPr>
                <w:rFonts w:hint="eastAsia" w:ascii="宋体" w:hAnsi="宋体"/>
                <w:szCs w:val="21"/>
              </w:rPr>
            </w:pPr>
            <w:r>
              <w:rPr>
                <w:rFonts w:hint="eastAsia" w:ascii="宋体" w:hAnsi="宋体"/>
                <w:szCs w:val="21"/>
              </w:rPr>
              <w:t>①必须具有建设部2006年4月1日后颁发的中华人民共和国注册监理工程师注册执业证书且其注册证书专业为市政公用工程并具备本科或以上学历，注册执业单位为本公司。或在广东省住房和城乡建设主管部门备案且备案的业务范围符合本招标项目对总监理工程师要求的香港专业人士。</w:t>
            </w:r>
          </w:p>
          <w:p>
            <w:pPr>
              <w:snapToGrid w:val="0"/>
              <w:rPr>
                <w:rFonts w:hint="eastAsia" w:ascii="宋体" w:hAnsi="宋体"/>
                <w:szCs w:val="21"/>
              </w:rPr>
            </w:pPr>
            <w:r>
              <w:rPr>
                <w:rFonts w:hint="eastAsia" w:ascii="宋体" w:hAnsi="宋体"/>
                <w:szCs w:val="21"/>
              </w:rPr>
              <w:t>②人员名字必须与投标登记时一致。</w:t>
            </w:r>
          </w:p>
          <w:p>
            <w:pPr>
              <w:numPr>
                <w:ilvl w:val="0"/>
                <w:numId w:val="3"/>
              </w:numPr>
              <w:snapToGrid w:val="0"/>
              <w:rPr>
                <w:rFonts w:hint="eastAsia" w:ascii="宋体" w:hAnsi="宋体"/>
                <w:b/>
                <w:bCs/>
                <w:kern w:val="0"/>
                <w:sz w:val="18"/>
                <w:szCs w:val="18"/>
              </w:rPr>
            </w:pPr>
            <w:r>
              <w:rPr>
                <w:rFonts w:hint="eastAsia" w:ascii="宋体" w:hAnsi="宋体"/>
                <w:szCs w:val="21"/>
              </w:rPr>
              <w:t>专业监理人员最低配套岗位要求：要求投标人根据本项目特点</w:t>
            </w:r>
            <w:r>
              <w:rPr>
                <w:rFonts w:hint="eastAsia" w:ascii="宋体" w:hAnsi="宋体"/>
              </w:rPr>
              <w:t>，</w:t>
            </w:r>
            <w:r>
              <w:rPr>
                <w:rFonts w:hint="eastAsia" w:ascii="宋体" w:hAnsi="宋体"/>
                <w:szCs w:val="21"/>
              </w:rPr>
              <w:t>结合本企业的实力和资源情况</w:t>
            </w:r>
            <w:r>
              <w:rPr>
                <w:rFonts w:hint="eastAsia" w:ascii="宋体" w:hAnsi="宋体"/>
              </w:rPr>
              <w:t>，配备项目总监一名，</w:t>
            </w:r>
            <w:r>
              <w:rPr>
                <w:rFonts w:hint="eastAsia" w:ascii="宋体" w:hAnsi="宋体"/>
                <w:szCs w:val="21"/>
              </w:rPr>
              <w:t>其他监理人员配置要求详见下表</w:t>
            </w:r>
            <w:r>
              <w:rPr>
                <w:rFonts w:hint="eastAsia" w:ascii="宋体" w:hAnsi="宋体"/>
              </w:rPr>
              <w:t>：</w:t>
            </w:r>
          </w:p>
          <w:tbl>
            <w:tblPr>
              <w:tblStyle w:val="10"/>
              <w:tblW w:w="0" w:type="auto"/>
              <w:jc w:val="center"/>
              <w:tblLayout w:type="fixed"/>
              <w:tblCellMar>
                <w:top w:w="0" w:type="dxa"/>
                <w:left w:w="108" w:type="dxa"/>
                <w:bottom w:w="0" w:type="dxa"/>
                <w:right w:w="108" w:type="dxa"/>
              </w:tblCellMar>
            </w:tblPr>
            <w:tblGrid>
              <w:gridCol w:w="569"/>
              <w:gridCol w:w="1383"/>
              <w:gridCol w:w="861"/>
              <w:gridCol w:w="3556"/>
            </w:tblGrid>
            <w:tr>
              <w:tblPrEx>
                <w:tblCellMar>
                  <w:top w:w="0" w:type="dxa"/>
                  <w:left w:w="108" w:type="dxa"/>
                  <w:bottom w:w="0" w:type="dxa"/>
                  <w:right w:w="108" w:type="dxa"/>
                </w:tblCellMar>
              </w:tblPrEx>
              <w:trPr>
                <w:trHeight w:val="275" w:hRule="atLeast"/>
                <w:jc w:val="center"/>
              </w:trPr>
              <w:tc>
                <w:tcPr>
                  <w:tcW w:w="569"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left="-52"/>
                    <w:jc w:val="center"/>
                    <w:rPr>
                      <w:rFonts w:ascii="宋体" w:hAnsi="宋体"/>
                      <w:b/>
                      <w:bCs/>
                      <w:kern w:val="0"/>
                      <w:sz w:val="18"/>
                      <w:szCs w:val="18"/>
                    </w:rPr>
                  </w:pPr>
                  <w:r>
                    <w:rPr>
                      <w:rFonts w:hint="eastAsia" w:ascii="宋体" w:hAnsi="宋体"/>
                      <w:b/>
                      <w:bCs/>
                      <w:kern w:val="0"/>
                      <w:sz w:val="18"/>
                      <w:szCs w:val="18"/>
                    </w:rPr>
                    <w:t>序号</w:t>
                  </w:r>
                </w:p>
              </w:tc>
              <w:tc>
                <w:tcPr>
                  <w:tcW w:w="5800" w:type="dxa"/>
                  <w:gridSpan w:val="3"/>
                  <w:tcBorders>
                    <w:top w:val="single" w:color="auto" w:sz="4" w:space="0"/>
                    <w:left w:val="nil"/>
                    <w:bottom w:val="single" w:color="auto" w:sz="4" w:space="0"/>
                    <w:right w:val="single" w:color="000000"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监理人员要求（项目总监理工程师除外）</w:t>
                  </w:r>
                </w:p>
              </w:tc>
            </w:tr>
            <w:tr>
              <w:tblPrEx>
                <w:tblCellMar>
                  <w:top w:w="0" w:type="dxa"/>
                  <w:left w:w="108" w:type="dxa"/>
                  <w:bottom w:w="0" w:type="dxa"/>
                  <w:right w:w="108" w:type="dxa"/>
                </w:tblCellMar>
              </w:tblPrEx>
              <w:trPr>
                <w:trHeight w:val="381" w:hRule="atLeast"/>
                <w:jc w:val="center"/>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b/>
                      <w:bCs/>
                      <w:kern w:val="0"/>
                      <w:sz w:val="18"/>
                      <w:szCs w:val="18"/>
                    </w:rPr>
                  </w:pPr>
                </w:p>
              </w:tc>
              <w:tc>
                <w:tcPr>
                  <w:tcW w:w="1383"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专业</w:t>
                  </w:r>
                </w:p>
              </w:tc>
              <w:tc>
                <w:tcPr>
                  <w:tcW w:w="861"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人员数量要求</w:t>
                  </w:r>
                </w:p>
              </w:tc>
              <w:tc>
                <w:tcPr>
                  <w:tcW w:w="3556" w:type="dxa"/>
                  <w:tcBorders>
                    <w:top w:val="nil"/>
                    <w:left w:val="nil"/>
                    <w:bottom w:val="single" w:color="auto" w:sz="4" w:space="0"/>
                    <w:right w:val="single" w:color="auto" w:sz="4" w:space="0"/>
                  </w:tcBorders>
                  <w:shd w:val="clear" w:color="auto" w:fill="D9D9D9"/>
                  <w:noWrap w:val="0"/>
                  <w:vAlign w:val="center"/>
                </w:tcPr>
                <w:p>
                  <w:pPr>
                    <w:widowControl/>
                    <w:jc w:val="center"/>
                    <w:rPr>
                      <w:rFonts w:ascii="宋体" w:hAnsi="宋体"/>
                      <w:b/>
                      <w:bCs/>
                      <w:kern w:val="0"/>
                      <w:sz w:val="18"/>
                      <w:szCs w:val="18"/>
                    </w:rPr>
                  </w:pPr>
                  <w:r>
                    <w:rPr>
                      <w:rFonts w:hint="eastAsia" w:ascii="宋体" w:hAnsi="宋体"/>
                      <w:b/>
                      <w:bCs/>
                      <w:kern w:val="0"/>
                      <w:sz w:val="18"/>
                      <w:szCs w:val="18"/>
                    </w:rPr>
                    <w:t>人员资格要求</w:t>
                  </w:r>
                </w:p>
              </w:tc>
            </w:tr>
            <w:tr>
              <w:tblPrEx>
                <w:tblCellMar>
                  <w:top w:w="0" w:type="dxa"/>
                  <w:left w:w="108" w:type="dxa"/>
                  <w:bottom w:w="0" w:type="dxa"/>
                  <w:right w:w="108" w:type="dxa"/>
                </w:tblCellMar>
              </w:tblPrEx>
              <w:trPr>
                <w:trHeight w:val="622"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1</w:t>
                  </w:r>
                </w:p>
              </w:tc>
              <w:tc>
                <w:tcPr>
                  <w:tcW w:w="1383" w:type="dxa"/>
                  <w:tcBorders>
                    <w:top w:val="nil"/>
                    <w:left w:val="nil"/>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kern w:val="0"/>
                      <w:sz w:val="18"/>
                      <w:szCs w:val="18"/>
                    </w:rPr>
                  </w:pPr>
                  <w:r>
                    <w:rPr>
                      <w:rFonts w:hint="eastAsia"/>
                      <w:bCs/>
                      <w:kern w:val="44"/>
                      <w:sz w:val="18"/>
                      <w:szCs w:val="18"/>
                    </w:rPr>
                    <w:t>市政专业监理工程师</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44"/>
                      <w:sz w:val="18"/>
                      <w:szCs w:val="18"/>
                    </w:rPr>
                    <w:t>2</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0"/>
                      <w:sz w:val="18"/>
                      <w:szCs w:val="18"/>
                    </w:rPr>
                  </w:pPr>
                  <w:r>
                    <w:rPr>
                      <w:rFonts w:hint="eastAsia"/>
                      <w:kern w:val="44"/>
                      <w:sz w:val="18"/>
                      <w:szCs w:val="18"/>
                    </w:rPr>
                    <w:t>具备专业监理工程师证书或注册监理工程师注册执业证书</w:t>
                  </w:r>
                </w:p>
              </w:tc>
            </w:tr>
            <w:tr>
              <w:tblPrEx>
                <w:tblCellMar>
                  <w:top w:w="0" w:type="dxa"/>
                  <w:left w:w="108" w:type="dxa"/>
                  <w:bottom w:w="0" w:type="dxa"/>
                  <w:right w:w="108" w:type="dxa"/>
                </w:tblCellMar>
              </w:tblPrEx>
              <w:trPr>
                <w:trHeight w:val="432"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2</w:t>
                  </w:r>
                </w:p>
              </w:tc>
              <w:tc>
                <w:tcPr>
                  <w:tcW w:w="1383" w:type="dxa"/>
                  <w:tcBorders>
                    <w:top w:val="nil"/>
                    <w:left w:val="nil"/>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kern w:val="0"/>
                      <w:sz w:val="18"/>
                      <w:szCs w:val="18"/>
                    </w:rPr>
                  </w:pPr>
                  <w:r>
                    <w:rPr>
                      <w:rFonts w:hint="eastAsia"/>
                      <w:bCs/>
                      <w:kern w:val="44"/>
                      <w:sz w:val="18"/>
                      <w:szCs w:val="18"/>
                    </w:rPr>
                    <w:t>安全监理员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0"/>
                      <w:sz w:val="18"/>
                      <w:szCs w:val="18"/>
                    </w:rPr>
                    <w:t>1</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0"/>
                      <w:sz w:val="18"/>
                      <w:szCs w:val="18"/>
                    </w:rPr>
                  </w:pPr>
                  <w:r>
                    <w:rPr>
                      <w:rFonts w:hint="eastAsia"/>
                      <w:kern w:val="44"/>
                      <w:sz w:val="18"/>
                      <w:szCs w:val="18"/>
                    </w:rPr>
                    <w:t>具有安全员培训证或上岗证</w:t>
                  </w:r>
                </w:p>
              </w:tc>
            </w:tr>
            <w:tr>
              <w:tblPrEx>
                <w:tblCellMar>
                  <w:top w:w="0" w:type="dxa"/>
                  <w:left w:w="108" w:type="dxa"/>
                  <w:bottom w:w="0" w:type="dxa"/>
                  <w:right w:w="108" w:type="dxa"/>
                </w:tblCellMar>
              </w:tblPrEx>
              <w:trPr>
                <w:trHeight w:val="454"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3</w:t>
                  </w:r>
                </w:p>
              </w:tc>
              <w:tc>
                <w:tcPr>
                  <w:tcW w:w="1383"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监理员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0"/>
                      <w:sz w:val="18"/>
                      <w:szCs w:val="18"/>
                    </w:rPr>
                  </w:pPr>
                  <w:r>
                    <w:rPr>
                      <w:rFonts w:hint="eastAsia"/>
                      <w:kern w:val="0"/>
                      <w:sz w:val="18"/>
                      <w:szCs w:val="18"/>
                    </w:rPr>
                    <w:t>2</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44"/>
                      <w:sz w:val="18"/>
                      <w:szCs w:val="18"/>
                    </w:rPr>
                  </w:pPr>
                  <w:r>
                    <w:rPr>
                      <w:rFonts w:hint="eastAsia"/>
                      <w:kern w:val="44"/>
                      <w:sz w:val="18"/>
                      <w:szCs w:val="18"/>
                    </w:rPr>
                    <w:t>具有监理员培训证或上岗证</w:t>
                  </w:r>
                </w:p>
              </w:tc>
            </w:tr>
            <w:tr>
              <w:tblPrEx>
                <w:tblCellMar>
                  <w:top w:w="0" w:type="dxa"/>
                  <w:left w:w="108" w:type="dxa"/>
                  <w:bottom w:w="0" w:type="dxa"/>
                  <w:right w:w="108" w:type="dxa"/>
                </w:tblCellMar>
              </w:tblPrEx>
              <w:trPr>
                <w:trHeight w:val="248"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4</w:t>
                  </w:r>
                </w:p>
              </w:tc>
              <w:tc>
                <w:tcPr>
                  <w:tcW w:w="1383"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kern w:val="0"/>
                      <w:sz w:val="18"/>
                      <w:szCs w:val="18"/>
                    </w:rPr>
                  </w:pPr>
                  <w:r>
                    <w:rPr>
                      <w:rFonts w:hint="eastAsia"/>
                      <w:bCs/>
                      <w:kern w:val="44"/>
                      <w:sz w:val="18"/>
                      <w:szCs w:val="18"/>
                    </w:rPr>
                    <w:t>专业造价人员</w:t>
                  </w:r>
                </w:p>
              </w:tc>
              <w:tc>
                <w:tcPr>
                  <w:tcW w:w="861"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jc w:val="center"/>
                    <w:rPr>
                      <w:rFonts w:hint="eastAsia"/>
                      <w:kern w:val="44"/>
                      <w:sz w:val="18"/>
                      <w:szCs w:val="18"/>
                    </w:rPr>
                  </w:pPr>
                  <w:r>
                    <w:rPr>
                      <w:rFonts w:hint="eastAsia"/>
                      <w:kern w:val="44"/>
                      <w:sz w:val="18"/>
                      <w:szCs w:val="18"/>
                    </w:rPr>
                    <w:t>1</w:t>
                  </w:r>
                </w:p>
              </w:tc>
              <w:tc>
                <w:tcPr>
                  <w:tcW w:w="3556" w:type="dxa"/>
                  <w:tcBorders>
                    <w:top w:val="nil"/>
                    <w:left w:val="nil"/>
                    <w:bottom w:val="single" w:color="auto" w:sz="4" w:space="0"/>
                    <w:right w:val="single" w:color="auto" w:sz="4" w:space="0"/>
                  </w:tcBorders>
                  <w:noWrap w:val="0"/>
                  <w:vAlign w:val="center"/>
                </w:tcPr>
                <w:p>
                  <w:pPr>
                    <w:pStyle w:val="28"/>
                    <w:adjustRightInd w:val="0"/>
                    <w:snapToGrid w:val="0"/>
                    <w:spacing w:line="260" w:lineRule="exact"/>
                    <w:rPr>
                      <w:rFonts w:hint="eastAsia"/>
                      <w:kern w:val="44"/>
                      <w:sz w:val="18"/>
                      <w:szCs w:val="18"/>
                    </w:rPr>
                  </w:pPr>
                  <w:r>
                    <w:rPr>
                      <w:rFonts w:hint="eastAsia"/>
                      <w:kern w:val="44"/>
                      <w:sz w:val="18"/>
                      <w:szCs w:val="18"/>
                    </w:rPr>
                    <w:t>具有注册造价工程师资格</w:t>
                  </w:r>
                </w:p>
              </w:tc>
            </w:tr>
            <w:tr>
              <w:tblPrEx>
                <w:tblCellMar>
                  <w:top w:w="0" w:type="dxa"/>
                  <w:left w:w="108" w:type="dxa"/>
                  <w:bottom w:w="0" w:type="dxa"/>
                  <w:right w:w="108" w:type="dxa"/>
                </w:tblCellMar>
              </w:tblPrEx>
              <w:trPr>
                <w:trHeight w:val="297" w:hRule="atLeast"/>
                <w:jc w:val="center"/>
              </w:trPr>
              <w:tc>
                <w:tcPr>
                  <w:tcW w:w="569" w:type="dxa"/>
                  <w:tcBorders>
                    <w:top w:val="nil"/>
                    <w:left w:val="single" w:color="auto" w:sz="4" w:space="0"/>
                    <w:bottom w:val="single" w:color="auto" w:sz="4" w:space="0"/>
                    <w:right w:val="single" w:color="auto" w:sz="4" w:space="0"/>
                  </w:tcBorders>
                  <w:noWrap w:val="0"/>
                  <w:vAlign w:val="center"/>
                </w:tcPr>
                <w:p>
                  <w:pPr>
                    <w:widowControl/>
                    <w:ind w:left="-52"/>
                    <w:jc w:val="center"/>
                    <w:rPr>
                      <w:rFonts w:hint="eastAsia" w:ascii="宋体" w:hAnsi="宋体"/>
                      <w:kern w:val="0"/>
                      <w:sz w:val="18"/>
                      <w:szCs w:val="18"/>
                    </w:rPr>
                  </w:pPr>
                  <w:r>
                    <w:rPr>
                      <w:rFonts w:hint="eastAsia" w:ascii="宋体" w:hAnsi="宋体"/>
                      <w:kern w:val="0"/>
                      <w:sz w:val="18"/>
                      <w:szCs w:val="18"/>
                    </w:rPr>
                    <w:t>5</w:t>
                  </w:r>
                </w:p>
              </w:tc>
              <w:tc>
                <w:tcPr>
                  <w:tcW w:w="1383"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合计</w:t>
                  </w:r>
                </w:p>
              </w:tc>
              <w:tc>
                <w:tcPr>
                  <w:tcW w:w="861" w:type="dxa"/>
                  <w:tcBorders>
                    <w:top w:val="nil"/>
                    <w:left w:val="nil"/>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6</w:t>
                  </w:r>
                </w:p>
              </w:tc>
              <w:tc>
                <w:tcPr>
                  <w:tcW w:w="3556" w:type="dxa"/>
                  <w:tcBorders>
                    <w:top w:val="nil"/>
                    <w:left w:val="nil"/>
                    <w:bottom w:val="single" w:color="auto" w:sz="4" w:space="0"/>
                    <w:right w:val="single" w:color="auto" w:sz="4" w:space="0"/>
                  </w:tcBorders>
                  <w:noWrap w:val="0"/>
                  <w:vAlign w:val="center"/>
                </w:tcPr>
                <w:p>
                  <w:pPr>
                    <w:widowControl/>
                    <w:jc w:val="center"/>
                    <w:rPr>
                      <w:rFonts w:ascii="宋体" w:hAnsi="宋体"/>
                      <w:kern w:val="0"/>
                      <w:sz w:val="18"/>
                      <w:szCs w:val="18"/>
                    </w:rPr>
                  </w:pPr>
                </w:p>
              </w:tc>
            </w:tr>
          </w:tbl>
          <w:p>
            <w:pPr>
              <w:rPr>
                <w:rFonts w:hint="eastAsia" w:ascii="宋体" w:hAnsi="宋体"/>
                <w:b/>
                <w:bCs/>
              </w:rPr>
            </w:pPr>
            <w:r>
              <w:rPr>
                <w:rFonts w:hint="eastAsia" w:ascii="宋体" w:hAnsi="宋体"/>
                <w:b/>
                <w:bCs/>
              </w:rPr>
              <w:t>注：</w:t>
            </w:r>
            <w:r>
              <w:rPr>
                <w:rFonts w:ascii="宋体" w:hAnsi="宋体"/>
                <w:b/>
                <w:bCs/>
              </w:rPr>
              <w:t>1.</w:t>
            </w:r>
            <w:r>
              <w:rPr>
                <w:rFonts w:hint="eastAsia" w:ascii="宋体" w:hAnsi="宋体"/>
                <w:b/>
                <w:bCs/>
              </w:rPr>
              <w:t>上述监理人员专业以专业监理工程师证书或注册监理工程师注册执业证书或毕业证或职称证上所列的相关专业为准。上述监理人员</w:t>
            </w:r>
            <w:r>
              <w:rPr>
                <w:rFonts w:hint="eastAsia" w:ascii="宋体" w:hAnsi="宋体"/>
                <w:b/>
                <w:bCs/>
                <w:lang w:val="zh-CN"/>
              </w:rPr>
              <w:t>必须为投标单位人员，以提供的20</w:t>
            </w:r>
            <w:r>
              <w:rPr>
                <w:rFonts w:hint="eastAsia" w:ascii="宋体" w:hAnsi="宋体"/>
                <w:b/>
                <w:bCs/>
              </w:rPr>
              <w:t>23</w:t>
            </w:r>
            <w:r>
              <w:rPr>
                <w:rFonts w:hint="eastAsia" w:ascii="宋体" w:hAnsi="宋体"/>
                <w:b/>
                <w:bCs/>
                <w:lang w:val="zh-CN"/>
              </w:rPr>
              <w:t>年</w:t>
            </w:r>
            <w:r>
              <w:rPr>
                <w:rFonts w:hint="eastAsia" w:ascii="宋体" w:hAnsi="宋体"/>
                <w:b/>
                <w:bCs/>
                <w:color w:val="auto"/>
                <w:lang w:val="en-US" w:eastAsia="zh-CN"/>
              </w:rPr>
              <w:t>2</w:t>
            </w:r>
            <w:r>
              <w:rPr>
                <w:rFonts w:hint="eastAsia" w:ascii="宋体" w:hAnsi="宋体"/>
                <w:b/>
                <w:bCs/>
                <w:color w:val="auto"/>
                <w:lang w:val="zh-CN"/>
              </w:rPr>
              <w:t>月</w:t>
            </w:r>
            <w:r>
              <w:rPr>
                <w:rFonts w:hint="eastAsia" w:ascii="宋体" w:hAnsi="宋体"/>
                <w:b/>
                <w:bCs/>
                <w:lang w:val="zh-CN"/>
              </w:rPr>
              <w:t>社保证明为准。</w:t>
            </w:r>
            <w:r>
              <w:rPr>
                <w:rFonts w:hint="eastAsia" w:ascii="宋体" w:hAnsi="宋体"/>
                <w:b/>
                <w:bCs/>
              </w:rPr>
              <w:t>本项目社保缴纳期限包含疫情期，若当地政府部门允许企业在疫情期间缓缴社会保险费且投标人未缴纳的，投标人可提供当地政府部门允许缓缴社保的相关文件作为缴纳社保的证明</w:t>
            </w:r>
          </w:p>
          <w:p>
            <w:pPr>
              <w:rPr>
                <w:rFonts w:hint="eastAsia" w:ascii="宋体" w:hAnsi="宋体"/>
                <w:szCs w:val="21"/>
              </w:rPr>
            </w:pPr>
            <w:r>
              <w:rPr>
                <w:rFonts w:hint="eastAsia" w:ascii="宋体" w:hAnsi="宋体"/>
                <w:b/>
                <w:bCs/>
              </w:rPr>
              <w:t>2</w:t>
            </w:r>
            <w:r>
              <w:rPr>
                <w:rFonts w:ascii="宋体" w:hAnsi="宋体"/>
                <w:b/>
                <w:bCs/>
              </w:rPr>
              <w:t>.</w:t>
            </w:r>
            <w:r>
              <w:rPr>
                <w:rFonts w:hint="eastAsia" w:ascii="宋体" w:hAnsi="宋体"/>
                <w:b/>
                <w:bCs/>
              </w:rPr>
              <w:t>本表不作为形式评审、资格评审、响应性评审的审查依据，只作为综合评分表中“其他主要人员资历和业绩”的评审依据。</w:t>
            </w:r>
          </w:p>
        </w:tc>
      </w:tr>
    </w:tbl>
    <w:p>
      <w:pPr>
        <w:pStyle w:val="2"/>
        <w:rPr>
          <w:rFonts w:hint="eastAsia"/>
          <w:lang w:val="en-US" w:eastAsia="zh-CN"/>
        </w:rPr>
      </w:pPr>
    </w:p>
    <w:p>
      <w:pPr>
        <w:rPr>
          <w:rFonts w:hint="eastAsia"/>
          <w:lang w:val="en-US" w:eastAsia="zh-CN"/>
        </w:rPr>
      </w:pPr>
    </w:p>
    <w:p>
      <w:pPr>
        <w:spacing w:line="276" w:lineRule="auto"/>
        <w:jc w:val="center"/>
        <w:rPr>
          <w:rFonts w:hint="eastAsia" w:ascii="宋体" w:hAnsi="宋体"/>
          <w:b/>
          <w:sz w:val="36"/>
          <w:szCs w:val="36"/>
          <w:lang w:val="en-US" w:eastAsia="zh-CN"/>
        </w:rPr>
      </w:pPr>
      <w:r>
        <w:rPr>
          <w:rFonts w:hint="eastAsia" w:ascii="宋体" w:hAnsi="宋体"/>
          <w:b/>
          <w:sz w:val="36"/>
          <w:szCs w:val="36"/>
          <w:lang w:val="en-US" w:eastAsia="zh-CN"/>
        </w:rPr>
        <w:t xml:space="preserve">  原文：</w:t>
      </w:r>
    </w:p>
    <w:p>
      <w:pPr>
        <w:pStyle w:val="2"/>
        <w:jc w:val="center"/>
        <w:rPr>
          <w:rFonts w:hint="eastAsia"/>
          <w:sz w:val="32"/>
          <w:szCs w:val="32"/>
          <w:lang w:val="en-US" w:eastAsia="zh-CN"/>
        </w:rPr>
      </w:pPr>
      <w:r>
        <w:rPr>
          <w:rFonts w:hint="eastAsia"/>
          <w:sz w:val="32"/>
          <w:szCs w:val="32"/>
          <w:lang w:val="en-US" w:eastAsia="zh-CN"/>
        </w:rPr>
        <w:t>技术标审查评分表</w:t>
      </w:r>
    </w:p>
    <w:tbl>
      <w:tblPr>
        <w:tblStyle w:val="10"/>
        <w:tblW w:w="14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71"/>
        <w:gridCol w:w="3265"/>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blHeader/>
        </w:trPr>
        <w:tc>
          <w:tcPr>
            <w:tcW w:w="3029" w:type="dxa"/>
            <w:gridSpan w:val="2"/>
            <w:noWrap w:val="0"/>
            <w:vAlign w:val="top"/>
          </w:tcPr>
          <w:p>
            <w:pPr>
              <w:pStyle w:val="29"/>
              <w:kinsoku w:val="0"/>
              <w:overflowPunct w:val="0"/>
              <w:spacing w:before="71"/>
              <w:ind w:right="309"/>
              <w:jc w:val="center"/>
            </w:pPr>
            <w:r>
              <w:rPr>
                <w:rFonts w:ascii="宋体" w:hAnsi="宋体"/>
              </w:rPr>
              <w:t>条款号</w:t>
            </w:r>
          </w:p>
        </w:tc>
        <w:tc>
          <w:tcPr>
            <w:tcW w:w="3265" w:type="dxa"/>
            <w:noWrap w:val="0"/>
            <w:vAlign w:val="top"/>
          </w:tcPr>
          <w:p>
            <w:pPr>
              <w:pStyle w:val="29"/>
              <w:kinsoku w:val="0"/>
              <w:overflowPunct w:val="0"/>
              <w:spacing w:before="71"/>
            </w:pPr>
            <w:r>
              <w:rPr>
                <w:rFonts w:ascii="宋体" w:hAnsi="宋体"/>
              </w:rPr>
              <w:t>评分因素（偏差率）</w:t>
            </w:r>
          </w:p>
        </w:tc>
        <w:tc>
          <w:tcPr>
            <w:tcW w:w="8044" w:type="dxa"/>
            <w:noWrap w:val="0"/>
            <w:vAlign w:val="top"/>
          </w:tcPr>
          <w:p>
            <w:pPr>
              <w:pStyle w:val="29"/>
              <w:kinsoku w:val="0"/>
              <w:overflowPunct w:val="0"/>
              <w:spacing w:before="71"/>
              <w:ind w:left="1895" w:right="1655"/>
              <w:jc w:val="center"/>
            </w:pPr>
            <w:r>
              <w:rPr>
                <w:rFonts w:ascii="宋体" w:hAnsi="宋体"/>
              </w:rPr>
              <w:t xml:space="preserve">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1058" w:type="dxa"/>
            <w:vMerge w:val="restart"/>
            <w:noWrap w:val="0"/>
            <w:vAlign w:val="center"/>
          </w:tcPr>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6"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1</w:t>
            </w:r>
            <w:r>
              <w:rPr>
                <w:rFonts w:ascii="宋体" w:hAnsi="宋体"/>
              </w:rPr>
              <w:t>）</w:t>
            </w:r>
          </w:p>
        </w:tc>
        <w:tc>
          <w:tcPr>
            <w:tcW w:w="1971" w:type="dxa"/>
            <w:vMerge w:val="restart"/>
            <w:noWrap w:val="0"/>
            <w:vAlign w:val="center"/>
          </w:tcPr>
          <w:p>
            <w:pPr>
              <w:ind w:left="315" w:hanging="315" w:hangingChars="150"/>
              <w:jc w:val="center"/>
              <w:rPr>
                <w:rFonts w:hint="eastAsia" w:ascii="宋体" w:hAnsi="宋体"/>
              </w:rPr>
            </w:pPr>
            <w:r>
              <w:rPr>
                <w:rFonts w:hint="eastAsia" w:ascii="宋体" w:hAnsi="宋体"/>
              </w:rPr>
              <w:t>资信</w:t>
            </w:r>
            <w:r>
              <w:rPr>
                <w:rFonts w:hint="eastAsia" w:ascii="宋体" w:hAnsi="宋体"/>
                <w:spacing w:val="-3"/>
              </w:rPr>
              <w:t>业</w:t>
            </w:r>
            <w:r>
              <w:rPr>
                <w:rFonts w:hint="eastAsia" w:ascii="宋体" w:hAnsi="宋体"/>
              </w:rPr>
              <w:t>绩</w:t>
            </w:r>
          </w:p>
          <w:p>
            <w:pPr>
              <w:ind w:left="315" w:hanging="315" w:hangingChars="150"/>
              <w:jc w:val="center"/>
              <w:rPr>
                <w:rFonts w:hint="eastAsia" w:ascii="宋体" w:hAnsi="宋体"/>
              </w:rPr>
            </w:pPr>
            <w:r>
              <w:rPr>
                <w:rFonts w:hint="eastAsia" w:ascii="宋体" w:hAnsi="宋体"/>
              </w:rPr>
              <w:t>评分</w:t>
            </w:r>
            <w:r>
              <w:rPr>
                <w:rFonts w:hint="eastAsia" w:ascii="宋体" w:hAnsi="宋体"/>
                <w:spacing w:val="-3"/>
              </w:rPr>
              <w:t>标</w:t>
            </w:r>
            <w:r>
              <w:rPr>
                <w:rFonts w:hint="eastAsia" w:ascii="宋体" w:hAnsi="宋体"/>
              </w:rPr>
              <w:t>准</w:t>
            </w:r>
          </w:p>
          <w:p>
            <w:pPr>
              <w:pStyle w:val="29"/>
              <w:kinsoku w:val="0"/>
              <w:overflowPunct w:val="0"/>
              <w:spacing w:line="342" w:lineRule="auto"/>
              <w:ind w:left="-115" w:leftChars="-55" w:right="-122" w:rightChars="-58"/>
              <w:jc w:val="center"/>
            </w:pPr>
            <w:r>
              <w:rPr>
                <w:rFonts w:ascii="宋体" w:hAnsi="宋体"/>
              </w:rPr>
              <w:t>（50分）</w:t>
            </w:r>
          </w:p>
        </w:tc>
        <w:tc>
          <w:tcPr>
            <w:tcW w:w="3265" w:type="dxa"/>
            <w:vMerge w:val="restart"/>
            <w:noWrap w:val="0"/>
            <w:vAlign w:val="center"/>
          </w:tcPr>
          <w:p>
            <w:pPr>
              <w:contextualSpacing/>
              <w:jc w:val="center"/>
              <w:rPr>
                <w:rFonts w:hint="eastAsia" w:ascii="宋体" w:hAnsi="宋体" w:cs="宋体"/>
                <w:color w:val="000000"/>
                <w:szCs w:val="21"/>
              </w:rPr>
            </w:pPr>
            <w:r>
              <w:rPr>
                <w:rFonts w:hint="eastAsia" w:ascii="宋体" w:hAnsi="宋体" w:cs="宋体"/>
                <w:color w:val="000000"/>
                <w:szCs w:val="21"/>
              </w:rPr>
              <w:t>类似项目业绩及获奖情况</w:t>
            </w:r>
          </w:p>
          <w:p>
            <w:pPr>
              <w:contextualSpacing/>
              <w:jc w:val="center"/>
              <w:rPr>
                <w:rFonts w:hint="eastAsia"/>
                <w:szCs w:val="21"/>
              </w:rPr>
            </w:pPr>
            <w:r>
              <w:rPr>
                <w:rFonts w:hint="eastAsia" w:ascii="宋体" w:hAnsi="宋体" w:cs="宋体"/>
                <w:color w:val="000000"/>
                <w:szCs w:val="21"/>
              </w:rPr>
              <w:t>（12分）</w:t>
            </w:r>
          </w:p>
        </w:tc>
        <w:tc>
          <w:tcPr>
            <w:tcW w:w="8044" w:type="dxa"/>
            <w:noWrap w:val="0"/>
            <w:vAlign w:val="center"/>
          </w:tcPr>
          <w:p>
            <w:pPr>
              <w:contextualSpacing/>
              <w:rPr>
                <w:rFonts w:hint="eastAsia"/>
                <w:szCs w:val="21"/>
              </w:rPr>
            </w:pPr>
            <w:r>
              <w:rPr>
                <w:rFonts w:hint="eastAsia" w:ascii="宋体" w:hAnsi="宋体" w:cs="宋体"/>
                <w:color w:val="000000"/>
                <w:szCs w:val="21"/>
              </w:rPr>
              <w:t>类似监理业绩：自2017年1月1日至今独立完成过质量合格的类似工程，一项得</w:t>
            </w:r>
            <w:r>
              <w:rPr>
                <w:rFonts w:ascii="宋体" w:hAnsi="宋体" w:cs="宋体"/>
                <w:color w:val="000000"/>
                <w:szCs w:val="21"/>
              </w:rPr>
              <w:t>1</w:t>
            </w:r>
            <w:r>
              <w:rPr>
                <w:rFonts w:hint="eastAsia" w:ascii="宋体" w:hAnsi="宋体" w:cs="宋体"/>
                <w:color w:val="000000"/>
                <w:szCs w:val="21"/>
              </w:rPr>
              <w:t>分。本项最多得5分。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vMerge w:val="continue"/>
            <w:noWrap w:val="0"/>
            <w:vAlign w:val="center"/>
          </w:tcPr>
          <w:p>
            <w:pPr>
              <w:snapToGrid w:val="0"/>
              <w:jc w:val="center"/>
              <w:rPr>
                <w:szCs w:val="21"/>
              </w:rPr>
            </w:pPr>
          </w:p>
        </w:tc>
        <w:tc>
          <w:tcPr>
            <w:tcW w:w="8044" w:type="dxa"/>
            <w:noWrap w:val="0"/>
            <w:vAlign w:val="center"/>
          </w:tcPr>
          <w:p>
            <w:pPr>
              <w:contextualSpacing/>
              <w:rPr>
                <w:rFonts w:hint="eastAsia" w:ascii="宋体" w:hAnsi="宋体" w:cs="宋体"/>
                <w:color w:val="000000"/>
                <w:szCs w:val="21"/>
              </w:rPr>
            </w:pPr>
            <w:r>
              <w:rPr>
                <w:rFonts w:hint="eastAsia" w:ascii="宋体" w:hAnsi="宋体" w:cs="宋体"/>
                <w:color w:val="000000"/>
                <w:szCs w:val="21"/>
              </w:rPr>
              <w:t>获奖监理业绩：2017年1月1日至今完成过质量合格的市政工程：</w:t>
            </w:r>
          </w:p>
          <w:p>
            <w:pPr>
              <w:contextualSpacing/>
              <w:rPr>
                <w:rFonts w:ascii="宋体" w:hAnsi="宋体" w:cs="宋体"/>
                <w:color w:val="000000"/>
                <w:szCs w:val="21"/>
              </w:rPr>
            </w:pPr>
            <w:r>
              <w:rPr>
                <w:rFonts w:hint="eastAsia" w:ascii="宋体" w:hAnsi="宋体" w:cs="宋体"/>
                <w:color w:val="000000"/>
                <w:szCs w:val="21"/>
              </w:rPr>
              <w:t>获得国家级奖项的一项得2分；</w:t>
            </w:r>
          </w:p>
          <w:p>
            <w:pPr>
              <w:contextualSpacing/>
              <w:rPr>
                <w:rFonts w:hint="eastAsia" w:ascii="宋体" w:hAnsi="宋体" w:cs="宋体"/>
                <w:color w:val="000000"/>
                <w:szCs w:val="21"/>
              </w:rPr>
            </w:pPr>
            <w:r>
              <w:rPr>
                <w:rFonts w:hint="eastAsia" w:ascii="宋体" w:hAnsi="宋体" w:cs="宋体"/>
                <w:color w:val="000000"/>
                <w:szCs w:val="21"/>
              </w:rPr>
              <w:t>获得省级奖项的一项得1分；</w:t>
            </w:r>
          </w:p>
          <w:p>
            <w:pPr>
              <w:contextualSpacing/>
              <w:rPr>
                <w:rFonts w:hint="eastAsia" w:ascii="宋体" w:hAnsi="宋体" w:cs="宋体"/>
                <w:color w:val="000000"/>
                <w:szCs w:val="21"/>
              </w:rPr>
            </w:pPr>
            <w:r>
              <w:rPr>
                <w:rFonts w:ascii="宋体" w:hAnsi="宋体" w:cs="宋体"/>
                <w:color w:val="000000"/>
                <w:szCs w:val="21"/>
              </w:rPr>
              <w:t>市级奖项一项得</w:t>
            </w:r>
            <w:r>
              <w:rPr>
                <w:rFonts w:hint="eastAsia" w:ascii="宋体" w:hAnsi="宋体" w:cs="宋体"/>
                <w:color w:val="000000"/>
                <w:szCs w:val="21"/>
              </w:rPr>
              <w:t>0.5分。</w:t>
            </w:r>
          </w:p>
          <w:p>
            <w:pPr>
              <w:contextualSpacing/>
              <w:rPr>
                <w:szCs w:val="21"/>
              </w:rPr>
            </w:pPr>
            <w:r>
              <w:rPr>
                <w:rFonts w:hint="eastAsia" w:ascii="宋体" w:hAnsi="宋体" w:cs="宋体"/>
                <w:color w:val="000000"/>
                <w:szCs w:val="21"/>
              </w:rPr>
              <w:t>本项相同业绩按最高奖项得分，且最多得7分。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hint="eastAsia" w:ascii="宋体" w:hAnsi="宋体" w:cs="宋体"/>
                <w:szCs w:val="21"/>
              </w:rPr>
            </w:pPr>
            <w:r>
              <w:rPr>
                <w:rFonts w:hint="eastAsia" w:ascii="宋体" w:hAnsi="宋体" w:cs="宋体"/>
                <w:szCs w:val="21"/>
              </w:rPr>
              <w:t>总监理工程师资历</w:t>
            </w:r>
          </w:p>
          <w:p>
            <w:pPr>
              <w:snapToGrid w:val="0"/>
              <w:jc w:val="center"/>
              <w:rPr>
                <w:rFonts w:hint="eastAsia"/>
                <w:szCs w:val="21"/>
              </w:rPr>
            </w:pPr>
            <w:r>
              <w:rPr>
                <w:rFonts w:hint="eastAsia" w:ascii="宋体" w:hAnsi="宋体" w:cs="宋体"/>
                <w:szCs w:val="21"/>
              </w:rPr>
              <w:t>（2分）</w:t>
            </w:r>
          </w:p>
        </w:tc>
        <w:tc>
          <w:tcPr>
            <w:tcW w:w="8044" w:type="dxa"/>
            <w:noWrap w:val="0"/>
            <w:vAlign w:val="center"/>
          </w:tcPr>
          <w:p>
            <w:pPr>
              <w:contextualSpacing/>
              <w:rPr>
                <w:rFonts w:hint="eastAsia" w:ascii="宋体" w:hAnsi="Courier New"/>
                <w:szCs w:val="21"/>
              </w:rPr>
            </w:pPr>
            <w:r>
              <w:rPr>
                <w:rFonts w:hint="eastAsia"/>
                <w:szCs w:val="21"/>
              </w:rPr>
              <w:t>具有工程师或以上职称得2分，否则不得分。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监理机构人员和专业的配备（12分）</w:t>
            </w:r>
          </w:p>
        </w:tc>
        <w:tc>
          <w:tcPr>
            <w:tcW w:w="8044" w:type="dxa"/>
            <w:noWrap w:val="0"/>
            <w:vAlign w:val="center"/>
          </w:tcPr>
          <w:p>
            <w:pPr>
              <w:contextualSpacing/>
              <w:jc w:val="left"/>
              <w:rPr>
                <w:rFonts w:hint="eastAsia" w:ascii="宋体" w:hAnsi="宋体" w:cs="宋体"/>
                <w:color w:val="000000"/>
                <w:szCs w:val="21"/>
              </w:rPr>
            </w:pPr>
            <w:r>
              <w:rPr>
                <w:rFonts w:hint="eastAsia" w:ascii="宋体" w:hAnsi="宋体" w:cs="宋体"/>
                <w:color w:val="000000"/>
                <w:szCs w:val="21"/>
              </w:rPr>
              <w:t>1、在配备的人员中（不含总监、总监代表）：有高级工程师职称或以上资格的，每个得2分，最多得4分。</w:t>
            </w:r>
          </w:p>
          <w:p>
            <w:pPr>
              <w:contextualSpacing/>
              <w:jc w:val="left"/>
              <w:rPr>
                <w:rFonts w:hint="eastAsia" w:ascii="宋体" w:hAnsi="Courier New"/>
                <w:szCs w:val="21"/>
              </w:rPr>
            </w:pPr>
            <w:r>
              <w:rPr>
                <w:rFonts w:hint="eastAsia" w:ascii="宋体" w:hAnsi="宋体" w:cs="宋体"/>
                <w:color w:val="000000"/>
                <w:szCs w:val="21"/>
              </w:rPr>
              <w:t>2、配备的人员中（不含总监、总监代表）：获得过省级或以上优秀总监理工程师的每人得2分，最多得8分。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hint="eastAsia" w:ascii="宋体" w:hAnsi="宋体" w:cs="宋体"/>
                <w:szCs w:val="21"/>
              </w:rPr>
            </w:pPr>
            <w:r>
              <w:rPr>
                <w:rFonts w:hint="eastAsia" w:ascii="宋体" w:hAnsi="宋体" w:cs="宋体"/>
                <w:szCs w:val="21"/>
              </w:rPr>
              <w:t>纳税信用等级</w:t>
            </w:r>
          </w:p>
          <w:p>
            <w:pPr>
              <w:contextualSpacing/>
              <w:jc w:val="center"/>
              <w:rPr>
                <w:rFonts w:hint="eastAsia" w:ascii="宋体" w:hAnsi="宋体" w:cs="Microsoft JhengHei"/>
                <w:kern w:val="0"/>
                <w:szCs w:val="21"/>
              </w:rPr>
            </w:pPr>
            <w:r>
              <w:rPr>
                <w:rFonts w:hint="eastAsia" w:ascii="宋体" w:hAnsi="宋体" w:cs="宋体"/>
                <w:szCs w:val="21"/>
              </w:rPr>
              <w:t>（6分）</w:t>
            </w:r>
          </w:p>
        </w:tc>
        <w:tc>
          <w:tcPr>
            <w:tcW w:w="8044" w:type="dxa"/>
            <w:noWrap w:val="0"/>
            <w:vAlign w:val="center"/>
          </w:tcPr>
          <w:p>
            <w:pPr>
              <w:contextualSpacing/>
              <w:jc w:val="left"/>
              <w:rPr>
                <w:rFonts w:hint="eastAsia" w:hAnsi="Courier New"/>
              </w:rPr>
            </w:pPr>
            <w:r>
              <w:rPr>
                <w:rFonts w:hint="eastAsia"/>
              </w:rPr>
              <w:t>企业被国家税务部门评定纳税人纳税信用等级为A级按次数排名，第1名得6分，第2名得5分，第3名得4分，第4名得3分，第5名得2分，第6名得1分，其他不得分。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ascii="宋体" w:hAnsi="宋体" w:cs="宋体"/>
                <w:szCs w:val="21"/>
              </w:rPr>
            </w:pPr>
            <w:r>
              <w:rPr>
                <w:rFonts w:hint="eastAsia" w:ascii="宋体" w:hAnsi="宋体"/>
                <w:szCs w:val="21"/>
              </w:rPr>
              <w:t>信用评价</w:t>
            </w:r>
          </w:p>
          <w:p>
            <w:pPr>
              <w:autoSpaceDE w:val="0"/>
              <w:autoSpaceDN w:val="0"/>
              <w:contextualSpacing/>
              <w:jc w:val="center"/>
              <w:rPr>
                <w:rFonts w:ascii="宋体" w:hAnsi="宋体" w:cs="宋体"/>
                <w:szCs w:val="21"/>
              </w:rPr>
            </w:pPr>
            <w:r>
              <w:rPr>
                <w:rFonts w:hint="eastAsia" w:ascii="宋体" w:hAnsi="宋体"/>
                <w:szCs w:val="21"/>
              </w:rPr>
              <w:t>（6分）</w:t>
            </w:r>
          </w:p>
        </w:tc>
        <w:tc>
          <w:tcPr>
            <w:tcW w:w="8044" w:type="dxa"/>
            <w:noWrap w:val="0"/>
            <w:vAlign w:val="center"/>
          </w:tcPr>
          <w:p>
            <w:pPr>
              <w:autoSpaceDE w:val="0"/>
              <w:autoSpaceDN w:val="0"/>
              <w:contextualSpacing/>
              <w:rPr>
                <w:rFonts w:ascii="宋体" w:hAnsi="宋体" w:cs="宋体"/>
                <w:szCs w:val="21"/>
              </w:rPr>
            </w:pPr>
            <w:r>
              <w:rPr>
                <w:rFonts w:hint="eastAsia" w:ascii="宋体" w:hAnsi="宋体"/>
                <w:szCs w:val="21"/>
              </w:rPr>
              <w:t>投标人获得公共资源交易行业信用优秀单位连续5年或以上的得6分，连续4年得4分，连续3年或以下的得2分，没有不得分。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hint="eastAsia" w:ascii="宋体" w:hAnsi="宋体" w:cs="宋体"/>
                <w:szCs w:val="21"/>
              </w:rPr>
            </w:pPr>
            <w:r>
              <w:rPr>
                <w:rFonts w:hint="eastAsia" w:ascii="宋体" w:hAnsi="宋体" w:cs="宋体"/>
                <w:szCs w:val="21"/>
              </w:rPr>
              <w:t>企业荣誉</w:t>
            </w:r>
          </w:p>
          <w:p>
            <w:pPr>
              <w:snapToGrid w:val="0"/>
              <w:jc w:val="center"/>
              <w:rPr>
                <w:rFonts w:hint="eastAsia" w:ascii="宋体" w:hAnsi="宋体"/>
                <w:szCs w:val="21"/>
              </w:rPr>
            </w:pPr>
            <w:r>
              <w:rPr>
                <w:rFonts w:hint="eastAsia" w:ascii="宋体" w:hAnsi="宋体" w:cs="宋体"/>
                <w:szCs w:val="21"/>
              </w:rPr>
              <w:t>（6分）</w:t>
            </w:r>
          </w:p>
        </w:tc>
        <w:tc>
          <w:tcPr>
            <w:tcW w:w="8044" w:type="dxa"/>
            <w:noWrap w:val="0"/>
            <w:vAlign w:val="center"/>
          </w:tcPr>
          <w:p>
            <w:pPr>
              <w:contextualSpacing/>
              <w:jc w:val="left"/>
              <w:rPr>
                <w:rFonts w:hint="eastAsia" w:ascii="宋体" w:hAnsi="宋体"/>
                <w:szCs w:val="21"/>
              </w:rPr>
            </w:pPr>
            <w:r>
              <w:rPr>
                <w:rFonts w:hint="eastAsia" w:ascii="宋体" w:hAnsi="宋体"/>
                <w:szCs w:val="21"/>
              </w:rPr>
              <w:t>2017年1月1日至今，投标人曾获得过省级或以上先进工程监理企业称号的得6分, 曾获得过市级先进工程监理企业称号的得3分，按最高级别计取,不重复计分,没有的不得分。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ascii="宋体" w:hAnsi="宋体"/>
                <w:szCs w:val="21"/>
              </w:rPr>
            </w:pPr>
            <w:r>
              <w:rPr>
                <w:rFonts w:hint="eastAsia" w:ascii="宋体" w:hAnsi="宋体"/>
                <w:szCs w:val="21"/>
              </w:rPr>
              <w:t>高新企业</w:t>
            </w:r>
          </w:p>
          <w:p>
            <w:pPr>
              <w:snapToGrid w:val="0"/>
              <w:jc w:val="center"/>
              <w:rPr>
                <w:rFonts w:hint="eastAsia" w:ascii="宋体" w:hAnsi="宋体"/>
                <w:szCs w:val="21"/>
              </w:rPr>
            </w:pPr>
            <w:r>
              <w:rPr>
                <w:rFonts w:hint="eastAsia" w:ascii="宋体" w:hAnsi="宋体" w:cs="宋体"/>
                <w:szCs w:val="21"/>
              </w:rPr>
              <w:t>（6分）</w:t>
            </w:r>
          </w:p>
        </w:tc>
        <w:tc>
          <w:tcPr>
            <w:tcW w:w="8044" w:type="dxa"/>
            <w:noWrap w:val="0"/>
            <w:vAlign w:val="center"/>
          </w:tcPr>
          <w:p>
            <w:pPr>
              <w:contextualSpacing/>
              <w:jc w:val="left"/>
              <w:rPr>
                <w:rFonts w:hint="eastAsia" w:ascii="宋体" w:hAnsi="宋体"/>
                <w:spacing w:val="-3"/>
              </w:rPr>
            </w:pPr>
            <w:r>
              <w:rPr>
                <w:rFonts w:hint="eastAsia" w:ascii="宋体" w:hAnsi="宋体"/>
                <w:szCs w:val="21"/>
              </w:rPr>
              <w:t>投标人具有“高新技术企业”证书且在有效期内的，得6分。没有的不得分。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058" w:type="dxa"/>
            <w:vMerge w:val="restart"/>
            <w:noWrap w:val="0"/>
            <w:vAlign w:val="center"/>
          </w:tcPr>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4"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2</w:t>
            </w:r>
            <w:r>
              <w:rPr>
                <w:rFonts w:ascii="宋体" w:hAnsi="宋体"/>
              </w:rPr>
              <w:t>）</w:t>
            </w:r>
          </w:p>
        </w:tc>
        <w:tc>
          <w:tcPr>
            <w:tcW w:w="1971" w:type="dxa"/>
            <w:vMerge w:val="restart"/>
            <w:noWrap w:val="0"/>
            <w:vAlign w:val="center"/>
          </w:tcPr>
          <w:p>
            <w:pPr>
              <w:ind w:left="315" w:hanging="315" w:hangingChars="150"/>
              <w:jc w:val="center"/>
              <w:rPr>
                <w:rFonts w:hint="eastAsia" w:ascii="宋体" w:hAnsi="Courier New"/>
                <w:szCs w:val="21"/>
              </w:rPr>
            </w:pPr>
            <w:r>
              <w:rPr>
                <w:rFonts w:hint="eastAsia" w:ascii="宋体" w:hAnsi="宋体"/>
              </w:rPr>
              <w:t>监理</w:t>
            </w:r>
            <w:r>
              <w:rPr>
                <w:rFonts w:hint="eastAsia" w:ascii="宋体" w:hAnsi="Courier New"/>
                <w:szCs w:val="21"/>
              </w:rPr>
              <w:t>大纲</w:t>
            </w:r>
          </w:p>
          <w:p>
            <w:pPr>
              <w:ind w:left="315" w:hanging="315" w:hangingChars="150"/>
              <w:jc w:val="center"/>
              <w:rPr>
                <w:rFonts w:hint="eastAsia" w:ascii="宋体" w:hAnsi="宋体"/>
              </w:rPr>
            </w:pPr>
            <w:r>
              <w:rPr>
                <w:rFonts w:hint="eastAsia" w:ascii="宋体" w:hAnsi="宋体"/>
              </w:rPr>
              <w:t>评分</w:t>
            </w:r>
            <w:r>
              <w:rPr>
                <w:rFonts w:hint="eastAsia" w:ascii="宋体" w:hAnsi="宋体"/>
                <w:spacing w:val="-3"/>
              </w:rPr>
              <w:t>标</w:t>
            </w:r>
            <w:r>
              <w:rPr>
                <w:rFonts w:hint="eastAsia" w:ascii="宋体" w:hAnsi="宋体"/>
              </w:rPr>
              <w:t>准</w:t>
            </w:r>
          </w:p>
          <w:p>
            <w:pPr>
              <w:pStyle w:val="29"/>
              <w:kinsoku w:val="0"/>
              <w:overflowPunct w:val="0"/>
              <w:spacing w:line="340" w:lineRule="auto"/>
              <w:ind w:left="-115" w:leftChars="-55" w:right="-122" w:rightChars="-58"/>
              <w:jc w:val="center"/>
              <w:rPr>
                <w:rFonts w:ascii="宋体" w:hAnsi="宋体"/>
              </w:rPr>
            </w:pPr>
            <w:r>
              <w:rPr>
                <w:rFonts w:ascii="宋体" w:hAnsi="宋体"/>
              </w:rPr>
              <w:t>（</w:t>
            </w:r>
            <w:r>
              <w:rPr>
                <w:rFonts w:ascii="宋体" w:hAnsi="Courier New"/>
                <w:szCs w:val="21"/>
              </w:rPr>
              <w:t>30</w:t>
            </w:r>
            <w:r>
              <w:rPr>
                <w:rFonts w:ascii="宋体" w:hAnsi="宋体"/>
              </w:rPr>
              <w:t>分）</w:t>
            </w:r>
          </w:p>
        </w:tc>
        <w:tc>
          <w:tcPr>
            <w:tcW w:w="3265" w:type="dxa"/>
            <w:noWrap w:val="0"/>
            <w:vAlign w:val="center"/>
          </w:tcPr>
          <w:p>
            <w:pPr>
              <w:contextualSpacing/>
              <w:jc w:val="center"/>
              <w:rPr>
                <w:rFonts w:ascii="宋体" w:hAnsi="宋体"/>
                <w:szCs w:val="21"/>
              </w:rPr>
            </w:pPr>
            <w:r>
              <w:rPr>
                <w:rFonts w:hint="eastAsia" w:ascii="宋体" w:hAnsi="宋体" w:cs="宋体"/>
                <w:color w:val="000000"/>
                <w:szCs w:val="21"/>
              </w:rPr>
              <w:t>投资控制措施（3分）</w:t>
            </w:r>
          </w:p>
        </w:tc>
        <w:tc>
          <w:tcPr>
            <w:tcW w:w="8044"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1058" w:type="dxa"/>
            <w:vMerge w:val="continue"/>
            <w:noWrap w:val="0"/>
            <w:vAlign w:val="top"/>
          </w:tcPr>
          <w:p>
            <w:pPr>
              <w:pStyle w:val="29"/>
              <w:kinsoku w:val="0"/>
              <w:overflowPunct w:val="0"/>
              <w:ind w:left="-63" w:leftChars="-30" w:right="-111" w:rightChars="-53" w:firstLine="63" w:firstLineChars="30"/>
              <w:jc w:val="center"/>
            </w:pPr>
          </w:p>
        </w:tc>
        <w:tc>
          <w:tcPr>
            <w:tcW w:w="1971" w:type="dxa"/>
            <w:vMerge w:val="continue"/>
            <w:noWrap w:val="0"/>
            <w:vAlign w:val="top"/>
          </w:tcPr>
          <w:p>
            <w:pPr>
              <w:pStyle w:val="29"/>
              <w:kinsoku w:val="0"/>
              <w:overflowPunct w:val="0"/>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进度控制措施（3分）</w:t>
            </w:r>
          </w:p>
        </w:tc>
        <w:tc>
          <w:tcPr>
            <w:tcW w:w="8044"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质量控制措施（3分）</w:t>
            </w:r>
          </w:p>
        </w:tc>
        <w:tc>
          <w:tcPr>
            <w:tcW w:w="8044"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合同管理、信息管理</w:t>
            </w:r>
          </w:p>
          <w:p>
            <w:pPr>
              <w:contextualSpacing/>
              <w:jc w:val="center"/>
              <w:rPr>
                <w:rFonts w:hint="eastAsia" w:ascii="宋体" w:hAnsi="宋体"/>
                <w:szCs w:val="21"/>
              </w:rPr>
            </w:pPr>
            <w:r>
              <w:rPr>
                <w:rFonts w:hint="eastAsia" w:ascii="宋体" w:hAnsi="宋体" w:cs="宋体"/>
                <w:color w:val="000000"/>
                <w:szCs w:val="21"/>
              </w:rPr>
              <w:t>（3分）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合同管理、信息管理方法针对性强、措施具体得3分；基本可行得1.5分；措施不得力或无措施的不得分。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组织协调（3分）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协调方法清晰合理、有具体措施。优得3分；良得2分；一般得1分；差或无不得分。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监理工作程序（3分）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有清晰的工作流程图、工作准则。满足要求得3分；基本满足得1.5分；不满足要求或无措施不得分。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安全、文明施工管理</w:t>
            </w:r>
          </w:p>
          <w:p>
            <w:pPr>
              <w:contextualSpacing/>
              <w:jc w:val="center"/>
              <w:rPr>
                <w:rFonts w:hint="eastAsia" w:ascii="宋体" w:hAnsi="宋体"/>
                <w:szCs w:val="21"/>
              </w:rPr>
            </w:pPr>
            <w:r>
              <w:rPr>
                <w:rFonts w:hint="eastAsia" w:ascii="宋体" w:hAnsi="宋体" w:cs="宋体"/>
                <w:color w:val="000000"/>
                <w:szCs w:val="21"/>
              </w:rPr>
              <w:t>（3分）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管理措施优得 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重点难点监控措施（3分）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要求针对性强、措施具体、可操作。优得3分；良得2分；一般得1分；差或无措施不得分。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工程进度款、工程结算的管理（2分）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管理方法合理有效、有具体措施。优得 2分；一般、措施不具体得1 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会议制度（2分）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建立完善的工地会议制度。满足要求得2分；基本满足要求得1分；不满足要求或无不得分。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58"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971" w:type="dxa"/>
            <w:vMerge w:val="continue"/>
            <w:noWrap w:val="0"/>
            <w:vAlign w:val="top"/>
          </w:tcPr>
          <w:p>
            <w:pPr>
              <w:pStyle w:val="29"/>
              <w:kinsoku w:val="0"/>
              <w:overflowPunct w:val="0"/>
              <w:spacing w:line="186" w:lineRule="exact"/>
              <w:ind w:left="-115" w:leftChars="-55" w:right="-122" w:rightChars="-58"/>
              <w:jc w:val="center"/>
            </w:pPr>
          </w:p>
        </w:tc>
        <w:tc>
          <w:tcPr>
            <w:tcW w:w="3265" w:type="dxa"/>
            <w:noWrap w:val="0"/>
            <w:vAlign w:val="center"/>
          </w:tcPr>
          <w:p>
            <w:pPr>
              <w:contextualSpacing/>
              <w:jc w:val="center"/>
              <w:rPr>
                <w:rFonts w:hint="eastAsia" w:ascii="宋体" w:hAnsi="宋体"/>
                <w:szCs w:val="21"/>
              </w:rPr>
            </w:pPr>
            <w:r>
              <w:rPr>
                <w:rFonts w:hint="eastAsia" w:ascii="宋体" w:hAnsi="宋体" w:cs="宋体"/>
                <w:color w:val="000000"/>
                <w:szCs w:val="21"/>
              </w:rPr>
              <w:t>合理化建议（2分）</w:t>
            </w:r>
          </w:p>
        </w:tc>
        <w:tc>
          <w:tcPr>
            <w:tcW w:w="8044"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具有科学、合理、可行及具体措施的建议。优得2分；良得1分；一般得0.5分，差或无不得分。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1058" w:type="dxa"/>
            <w:noWrap w:val="0"/>
            <w:vAlign w:val="center"/>
          </w:tcPr>
          <w:p>
            <w:pPr>
              <w:pStyle w:val="29"/>
              <w:kinsoku w:val="0"/>
              <w:overflowPunct w:val="0"/>
              <w:spacing w:before="1" w:line="160" w:lineRule="exact"/>
              <w:ind w:left="-63" w:leftChars="-30" w:right="-111" w:rightChars="-53" w:firstLine="48" w:firstLineChars="30"/>
              <w:jc w:val="center"/>
              <w:rPr>
                <w:sz w:val="16"/>
              </w:rPr>
            </w:pPr>
          </w:p>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6"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3</w:t>
            </w:r>
            <w:r>
              <w:rPr>
                <w:rFonts w:ascii="宋体" w:hAnsi="宋体"/>
              </w:rPr>
              <w:t>）</w:t>
            </w:r>
          </w:p>
        </w:tc>
        <w:tc>
          <w:tcPr>
            <w:tcW w:w="1971"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投标报价评分标准</w:t>
            </w:r>
          </w:p>
          <w:p>
            <w:pPr>
              <w:contextualSpacing/>
              <w:jc w:val="center"/>
              <w:rPr>
                <w:rFonts w:ascii="宋体" w:hAnsi="宋体"/>
                <w:szCs w:val="21"/>
              </w:rPr>
            </w:pPr>
            <w:r>
              <w:rPr>
                <w:rFonts w:hint="eastAsia" w:ascii="宋体" w:hAnsi="宋体" w:cs="宋体"/>
                <w:color w:val="000000"/>
                <w:szCs w:val="21"/>
              </w:rPr>
              <w:t>(20分)</w:t>
            </w:r>
          </w:p>
        </w:tc>
        <w:tc>
          <w:tcPr>
            <w:tcW w:w="3265" w:type="dxa"/>
            <w:noWrap w:val="0"/>
            <w:vAlign w:val="center"/>
          </w:tcPr>
          <w:p>
            <w:pPr>
              <w:contextualSpacing/>
              <w:jc w:val="center"/>
              <w:rPr>
                <w:rFonts w:ascii="宋体" w:hAnsi="宋体"/>
                <w:szCs w:val="21"/>
              </w:rPr>
            </w:pPr>
            <w:r>
              <w:rPr>
                <w:rFonts w:hint="eastAsia" w:ascii="宋体" w:hAnsi="宋体" w:cs="宋体"/>
                <w:color w:val="000000"/>
                <w:szCs w:val="21"/>
              </w:rPr>
              <w:t>偏差率(20分)</w:t>
            </w:r>
          </w:p>
        </w:tc>
        <w:tc>
          <w:tcPr>
            <w:tcW w:w="8044" w:type="dxa"/>
            <w:noWrap w:val="0"/>
            <w:vAlign w:val="center"/>
          </w:tcPr>
          <w:p>
            <w:pPr>
              <w:contextualSpacing/>
              <w:jc w:val="left"/>
              <w:rPr>
                <w:rFonts w:ascii="宋体" w:hAnsi="Courier New"/>
                <w:szCs w:val="21"/>
              </w:rPr>
            </w:pPr>
            <w:r>
              <w:rPr>
                <w:rFonts w:hint="eastAsia" w:ascii="宋体" w:hAnsi="宋体" w:cs="宋体"/>
                <w:color w:val="000000"/>
                <w:szCs w:val="21"/>
              </w:rPr>
              <w:t>以评标基准价作为计算各有效投标价得分的基础，当有效投标报价等于评标基准价时得20分；投标有效报价与评标基准价之差，每上偏1%扣1分，下偏1%扣0.5分，最多扣20分。</w:t>
            </w:r>
          </w:p>
        </w:tc>
      </w:tr>
    </w:tbl>
    <w:p>
      <w:pPr>
        <w:topLinePunct/>
        <w:spacing w:line="300" w:lineRule="auto"/>
        <w:rPr>
          <w:rFonts w:hint="eastAsia"/>
        </w:rPr>
      </w:pPr>
      <w:r>
        <w:rPr>
          <w:rFonts w:hint="eastAsia"/>
        </w:rPr>
        <w:t xml:space="preserve">说明： </w:t>
      </w:r>
      <w:r>
        <w:rPr>
          <w:rFonts w:hint="eastAsia" w:ascii="宋体" w:hAnsi="宋体" w:cs="宋体"/>
          <w:color w:val="000000"/>
          <w:szCs w:val="21"/>
        </w:rPr>
        <w:t>（1）类似工程是指：招标公告投标人合格条件第3点所述资质方能承接的工程，须同时提供中标通知书或免招标的相关证明、施工监理合同、竣工验收报告或竣工验收证明。</w:t>
      </w:r>
    </w:p>
    <w:p>
      <w:pPr>
        <w:topLinePunct/>
        <w:spacing w:line="300" w:lineRule="auto"/>
        <w:ind w:firstLine="840" w:firstLineChars="400"/>
        <w:rPr>
          <w:rFonts w:hint="eastAsia"/>
        </w:rPr>
      </w:pPr>
      <w:r>
        <w:rPr>
          <w:rFonts w:hint="eastAsia"/>
        </w:rPr>
        <w:t>（2）获奖监理业绩：国家级奖指全国市政金杯示范工程、鲁班奖、中国土木工程詹天佑大奖、金质奖、银质奖、国家优质工程奖、中国钢结构金奖等；省级奖指省级优良样板工程、省级双优工地、优质奖等；市级奖指市级优良样板工程、市级双优工地等。以投标人获奖证书为准，时间以获奖证书颁发日期为准；对同一工程奖项按最高奖项计取，不重复计算。</w:t>
      </w:r>
    </w:p>
    <w:p>
      <w:pPr>
        <w:topLinePunct/>
        <w:spacing w:line="300" w:lineRule="auto"/>
        <w:ind w:firstLine="840" w:firstLineChars="400"/>
        <w:rPr>
          <w:rFonts w:hint="eastAsia"/>
        </w:rPr>
      </w:pPr>
      <w:r>
        <w:rPr>
          <w:rFonts w:hint="eastAsia"/>
        </w:rPr>
        <w:t>（3）国家级优秀总监理工程师及国家级优秀监理工程师称号以国家级监理协会颁发的获奖证书为准，省级优秀总监理工程师及省级优秀监理工程师称号以省级监理协会颁发的获奖证书为准，市级优秀总监理工程师及市级优秀监理工程师称号以市级监理协会颁发的获奖证书为准，时间以获奖证书的获奖年度为准，其他证明文件不得分。</w:t>
      </w:r>
    </w:p>
    <w:p>
      <w:pPr>
        <w:topLinePunct/>
        <w:spacing w:line="300" w:lineRule="auto"/>
        <w:ind w:firstLine="840" w:firstLineChars="400"/>
        <w:rPr>
          <w:rFonts w:hint="eastAsia"/>
        </w:rPr>
      </w:pPr>
      <w:r>
        <w:rPr>
          <w:rFonts w:hint="eastAsia"/>
        </w:rPr>
        <w:t>（4）总监及驻场监理机构人员资格、认证证书等方面内容必须提供相应的证明材料；人员专业以毕业证或职称证或注册证专业为准。</w:t>
      </w:r>
    </w:p>
    <w:p>
      <w:pPr>
        <w:topLinePunct/>
        <w:spacing w:line="300" w:lineRule="auto"/>
        <w:ind w:firstLine="840" w:firstLineChars="400"/>
        <w:rPr>
          <w:rFonts w:hint="eastAsia"/>
        </w:rPr>
      </w:pPr>
      <w:r>
        <w:rPr>
          <w:rFonts w:hint="eastAsia"/>
        </w:rPr>
        <w:t>（5）企业技术管理能力：须提供相关证明文件或证书作为评审依据；“先进工程监理企业”的认定时间以发证时间为准。</w:t>
      </w:r>
    </w:p>
    <w:p>
      <w:pPr>
        <w:rPr>
          <w:rFonts w:hint="eastAsia"/>
        </w:rPr>
      </w:pPr>
      <w:r>
        <w:rPr>
          <w:rFonts w:hint="eastAsia"/>
        </w:rPr>
        <w:t>（6）投标人的得分为各评委的评分计取的算术平均分（分数出现小数点时，保留小数点后二位，第三位小数四舍五入）。</w:t>
      </w:r>
    </w:p>
    <w:p>
      <w:pPr>
        <w:spacing w:line="276" w:lineRule="auto"/>
        <w:jc w:val="center"/>
        <w:rPr>
          <w:rFonts w:hint="eastAsia" w:ascii="宋体" w:hAnsi="宋体"/>
          <w:b/>
          <w:sz w:val="36"/>
          <w:szCs w:val="36"/>
          <w:lang w:val="en-US" w:eastAsia="zh-CN"/>
        </w:rPr>
      </w:pPr>
    </w:p>
    <w:p>
      <w:pPr>
        <w:spacing w:line="276" w:lineRule="auto"/>
        <w:jc w:val="center"/>
        <w:rPr>
          <w:rFonts w:hint="eastAsia" w:ascii="宋体" w:hAnsi="宋体"/>
          <w:b/>
          <w:sz w:val="36"/>
          <w:szCs w:val="36"/>
          <w:lang w:val="en-US" w:eastAsia="zh-CN"/>
        </w:rPr>
      </w:pPr>
    </w:p>
    <w:p>
      <w:pPr>
        <w:spacing w:line="276" w:lineRule="auto"/>
        <w:jc w:val="center"/>
        <w:rPr>
          <w:rFonts w:hint="eastAsia" w:ascii="宋体" w:hAnsi="宋体"/>
          <w:b/>
          <w:sz w:val="36"/>
          <w:szCs w:val="36"/>
          <w:lang w:val="en-US" w:eastAsia="zh-CN"/>
        </w:rPr>
      </w:pPr>
      <w:r>
        <w:rPr>
          <w:rFonts w:hint="eastAsia" w:ascii="宋体" w:hAnsi="宋体"/>
          <w:b/>
          <w:sz w:val="36"/>
          <w:szCs w:val="36"/>
          <w:lang w:val="en-US" w:eastAsia="zh-CN"/>
        </w:rPr>
        <w:t xml:space="preserve"> </w:t>
      </w:r>
    </w:p>
    <w:p>
      <w:pPr>
        <w:spacing w:line="276" w:lineRule="auto"/>
        <w:jc w:val="center"/>
        <w:rPr>
          <w:rFonts w:hint="eastAsia" w:ascii="宋体" w:hAnsi="宋体"/>
          <w:b/>
          <w:sz w:val="36"/>
          <w:szCs w:val="36"/>
          <w:lang w:val="en-US" w:eastAsia="zh-CN"/>
        </w:rPr>
      </w:pPr>
      <w:r>
        <w:rPr>
          <w:rFonts w:hint="eastAsia" w:ascii="宋体" w:hAnsi="宋体"/>
          <w:b/>
          <w:sz w:val="36"/>
          <w:szCs w:val="36"/>
          <w:lang w:val="en-US" w:eastAsia="zh-CN"/>
        </w:rPr>
        <w:t xml:space="preserve"> 现文：</w:t>
      </w:r>
    </w:p>
    <w:p>
      <w:pPr>
        <w:pStyle w:val="2"/>
        <w:jc w:val="center"/>
        <w:rPr>
          <w:rFonts w:hint="eastAsia"/>
          <w:sz w:val="32"/>
          <w:szCs w:val="32"/>
          <w:lang w:val="en-US" w:eastAsia="zh-CN"/>
        </w:rPr>
      </w:pPr>
      <w:r>
        <w:rPr>
          <w:rFonts w:hint="eastAsia"/>
          <w:sz w:val="32"/>
          <w:szCs w:val="32"/>
          <w:lang w:val="en-US" w:eastAsia="zh-CN"/>
        </w:rPr>
        <w:t>技术标审查评分表</w:t>
      </w:r>
    </w:p>
    <w:tbl>
      <w:tblPr>
        <w:tblStyle w:val="10"/>
        <w:tblW w:w="13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829"/>
        <w:gridCol w:w="3028"/>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tblHeader/>
        </w:trPr>
        <w:tc>
          <w:tcPr>
            <w:tcW w:w="2810" w:type="dxa"/>
            <w:gridSpan w:val="2"/>
            <w:noWrap w:val="0"/>
            <w:vAlign w:val="top"/>
          </w:tcPr>
          <w:p>
            <w:pPr>
              <w:pStyle w:val="29"/>
              <w:kinsoku w:val="0"/>
              <w:overflowPunct w:val="0"/>
              <w:spacing w:before="71"/>
              <w:ind w:right="309"/>
              <w:jc w:val="center"/>
            </w:pPr>
            <w:r>
              <w:rPr>
                <w:rFonts w:ascii="宋体" w:hAnsi="宋体"/>
              </w:rPr>
              <w:t>条款号</w:t>
            </w:r>
          </w:p>
        </w:tc>
        <w:tc>
          <w:tcPr>
            <w:tcW w:w="3028" w:type="dxa"/>
            <w:noWrap w:val="0"/>
            <w:vAlign w:val="top"/>
          </w:tcPr>
          <w:p>
            <w:pPr>
              <w:pStyle w:val="29"/>
              <w:kinsoku w:val="0"/>
              <w:overflowPunct w:val="0"/>
              <w:spacing w:before="71"/>
            </w:pPr>
            <w:r>
              <w:rPr>
                <w:rFonts w:ascii="宋体" w:hAnsi="宋体"/>
              </w:rPr>
              <w:t>评分因素（偏差率）</w:t>
            </w:r>
          </w:p>
        </w:tc>
        <w:tc>
          <w:tcPr>
            <w:tcW w:w="7461" w:type="dxa"/>
            <w:noWrap w:val="0"/>
            <w:vAlign w:val="top"/>
          </w:tcPr>
          <w:p>
            <w:pPr>
              <w:pStyle w:val="29"/>
              <w:kinsoku w:val="0"/>
              <w:overflowPunct w:val="0"/>
              <w:spacing w:before="71"/>
              <w:ind w:left="1895" w:right="1655"/>
              <w:jc w:val="center"/>
            </w:pPr>
            <w:r>
              <w:rPr>
                <w:rFonts w:ascii="宋体" w:hAnsi="宋体"/>
              </w:rPr>
              <w:t xml:space="preserve">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981" w:type="dxa"/>
            <w:vMerge w:val="restart"/>
            <w:noWrap w:val="0"/>
            <w:vAlign w:val="center"/>
          </w:tcPr>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6"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1</w:t>
            </w:r>
            <w:r>
              <w:rPr>
                <w:rFonts w:ascii="宋体" w:hAnsi="宋体"/>
              </w:rPr>
              <w:t>）</w:t>
            </w:r>
          </w:p>
        </w:tc>
        <w:tc>
          <w:tcPr>
            <w:tcW w:w="1829" w:type="dxa"/>
            <w:vMerge w:val="restart"/>
            <w:noWrap w:val="0"/>
            <w:vAlign w:val="center"/>
          </w:tcPr>
          <w:p>
            <w:pPr>
              <w:ind w:left="315" w:hanging="315" w:hangingChars="150"/>
              <w:jc w:val="center"/>
              <w:rPr>
                <w:rFonts w:hint="eastAsia" w:ascii="宋体" w:hAnsi="宋体"/>
              </w:rPr>
            </w:pPr>
            <w:r>
              <w:rPr>
                <w:rFonts w:hint="eastAsia" w:ascii="宋体" w:hAnsi="宋体"/>
              </w:rPr>
              <w:t>资信</w:t>
            </w:r>
            <w:r>
              <w:rPr>
                <w:rFonts w:hint="eastAsia" w:ascii="宋体" w:hAnsi="宋体"/>
                <w:spacing w:val="-3"/>
              </w:rPr>
              <w:t>业</w:t>
            </w:r>
            <w:r>
              <w:rPr>
                <w:rFonts w:hint="eastAsia" w:ascii="宋体" w:hAnsi="宋体"/>
              </w:rPr>
              <w:t>绩</w:t>
            </w:r>
          </w:p>
          <w:p>
            <w:pPr>
              <w:ind w:left="315" w:hanging="315" w:hangingChars="150"/>
              <w:jc w:val="center"/>
              <w:rPr>
                <w:rFonts w:hint="eastAsia" w:ascii="宋体" w:hAnsi="宋体"/>
              </w:rPr>
            </w:pPr>
            <w:r>
              <w:rPr>
                <w:rFonts w:hint="eastAsia" w:ascii="宋体" w:hAnsi="宋体"/>
              </w:rPr>
              <w:t>评分</w:t>
            </w:r>
            <w:r>
              <w:rPr>
                <w:rFonts w:hint="eastAsia" w:ascii="宋体" w:hAnsi="宋体"/>
                <w:spacing w:val="-3"/>
              </w:rPr>
              <w:t>标</w:t>
            </w:r>
            <w:r>
              <w:rPr>
                <w:rFonts w:hint="eastAsia" w:ascii="宋体" w:hAnsi="宋体"/>
              </w:rPr>
              <w:t>准</w:t>
            </w:r>
          </w:p>
          <w:p>
            <w:pPr>
              <w:pStyle w:val="29"/>
              <w:kinsoku w:val="0"/>
              <w:overflowPunct w:val="0"/>
              <w:spacing w:line="342" w:lineRule="auto"/>
              <w:ind w:left="-115" w:leftChars="-55" w:right="-122" w:rightChars="-58"/>
              <w:jc w:val="center"/>
            </w:pPr>
            <w:r>
              <w:rPr>
                <w:rFonts w:ascii="宋体" w:hAnsi="宋体"/>
              </w:rPr>
              <w:t>（</w:t>
            </w:r>
            <w:r>
              <w:rPr>
                <w:rFonts w:hint="eastAsia" w:ascii="宋体" w:hAnsi="宋体"/>
                <w:lang w:val="en-US" w:eastAsia="zh-CN"/>
              </w:rPr>
              <w:t>45</w:t>
            </w:r>
            <w:r>
              <w:rPr>
                <w:rFonts w:ascii="宋体" w:hAnsi="宋体"/>
              </w:rPr>
              <w:t>分）</w:t>
            </w:r>
          </w:p>
        </w:tc>
        <w:tc>
          <w:tcPr>
            <w:tcW w:w="3028" w:type="dxa"/>
            <w:vMerge w:val="restart"/>
            <w:noWrap w:val="0"/>
            <w:vAlign w:val="center"/>
          </w:tcPr>
          <w:p>
            <w:pPr>
              <w:contextualSpacing/>
              <w:jc w:val="center"/>
              <w:rPr>
                <w:rFonts w:hint="eastAsia" w:ascii="宋体" w:hAnsi="宋体" w:cs="宋体"/>
                <w:color w:val="000000"/>
                <w:szCs w:val="21"/>
              </w:rPr>
            </w:pPr>
            <w:r>
              <w:rPr>
                <w:rFonts w:hint="eastAsia" w:ascii="宋体" w:hAnsi="宋体" w:cs="宋体"/>
                <w:color w:val="000000"/>
                <w:szCs w:val="21"/>
              </w:rPr>
              <w:t>类似项目业绩及获奖情况</w:t>
            </w:r>
          </w:p>
          <w:p>
            <w:pPr>
              <w:contextualSpacing/>
              <w:jc w:val="center"/>
              <w:rPr>
                <w:rFonts w:hint="eastAsia"/>
                <w:szCs w:val="21"/>
              </w:rPr>
            </w:pPr>
            <w:r>
              <w:rPr>
                <w:rFonts w:hint="eastAsia"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分）</w:t>
            </w:r>
          </w:p>
        </w:tc>
        <w:tc>
          <w:tcPr>
            <w:tcW w:w="7461" w:type="dxa"/>
            <w:noWrap w:val="0"/>
            <w:vAlign w:val="center"/>
          </w:tcPr>
          <w:p>
            <w:pPr>
              <w:contextualSpacing/>
              <w:rPr>
                <w:rFonts w:hint="eastAsia"/>
                <w:szCs w:val="21"/>
              </w:rPr>
            </w:pPr>
            <w:r>
              <w:rPr>
                <w:rFonts w:hint="eastAsia" w:ascii="宋体" w:hAnsi="宋体" w:cs="宋体"/>
                <w:color w:val="000000"/>
                <w:szCs w:val="21"/>
              </w:rPr>
              <w:t>类似监理业绩：自2017年1月1日至今独立完成过质量合格的类似工程，一项得</w:t>
            </w:r>
            <w:r>
              <w:rPr>
                <w:rFonts w:hint="eastAsia" w:ascii="宋体" w:hAnsi="宋体" w:cs="宋体"/>
                <w:color w:val="000000"/>
                <w:szCs w:val="21"/>
                <w:lang w:val="en-US" w:eastAsia="zh-CN"/>
              </w:rPr>
              <w:t>0.5</w:t>
            </w:r>
            <w:r>
              <w:rPr>
                <w:rFonts w:hint="eastAsia" w:ascii="宋体" w:hAnsi="宋体" w:cs="宋体"/>
                <w:color w:val="000000"/>
                <w:szCs w:val="21"/>
              </w:rPr>
              <w:t>分。本项最多得</w:t>
            </w:r>
            <w:r>
              <w:rPr>
                <w:rFonts w:hint="eastAsia" w:ascii="宋体" w:hAnsi="宋体" w:cs="宋体"/>
                <w:color w:val="000000"/>
                <w:szCs w:val="21"/>
                <w:lang w:val="en-US" w:eastAsia="zh-CN"/>
              </w:rPr>
              <w:t>2</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vMerge w:val="continue"/>
            <w:noWrap w:val="0"/>
            <w:vAlign w:val="center"/>
          </w:tcPr>
          <w:p>
            <w:pPr>
              <w:snapToGrid w:val="0"/>
              <w:jc w:val="center"/>
              <w:rPr>
                <w:szCs w:val="21"/>
              </w:rPr>
            </w:pPr>
          </w:p>
        </w:tc>
        <w:tc>
          <w:tcPr>
            <w:tcW w:w="7461" w:type="dxa"/>
            <w:noWrap w:val="0"/>
            <w:vAlign w:val="center"/>
          </w:tcPr>
          <w:p>
            <w:pPr>
              <w:contextualSpacing/>
              <w:rPr>
                <w:rFonts w:hint="eastAsia" w:ascii="宋体" w:hAnsi="宋体" w:cs="宋体"/>
                <w:color w:val="000000"/>
                <w:szCs w:val="21"/>
              </w:rPr>
            </w:pPr>
            <w:r>
              <w:rPr>
                <w:rFonts w:hint="eastAsia" w:ascii="宋体" w:hAnsi="宋体" w:cs="宋体"/>
                <w:color w:val="000000"/>
                <w:szCs w:val="21"/>
              </w:rPr>
              <w:t>获奖监理业绩：2017年1月1日至今完成过质量合格的市政工程：</w:t>
            </w:r>
          </w:p>
          <w:p>
            <w:pPr>
              <w:contextualSpacing/>
              <w:rPr>
                <w:rFonts w:ascii="宋体" w:hAnsi="宋体" w:cs="宋体"/>
                <w:color w:val="000000"/>
                <w:szCs w:val="21"/>
              </w:rPr>
            </w:pPr>
            <w:r>
              <w:rPr>
                <w:rFonts w:hint="eastAsia" w:ascii="宋体" w:hAnsi="宋体" w:cs="宋体"/>
                <w:color w:val="000000"/>
                <w:szCs w:val="21"/>
              </w:rPr>
              <w:t>获得国家级奖项的一项得2分；</w:t>
            </w:r>
          </w:p>
          <w:p>
            <w:pPr>
              <w:contextualSpacing/>
              <w:rPr>
                <w:rFonts w:hint="eastAsia" w:ascii="宋体" w:hAnsi="宋体" w:cs="宋体"/>
                <w:color w:val="000000"/>
                <w:szCs w:val="21"/>
              </w:rPr>
            </w:pPr>
            <w:r>
              <w:rPr>
                <w:rFonts w:hint="eastAsia" w:ascii="宋体" w:hAnsi="宋体" w:cs="宋体"/>
                <w:color w:val="000000"/>
                <w:szCs w:val="21"/>
              </w:rPr>
              <w:t>获得省级奖项的一项得1分；</w:t>
            </w:r>
          </w:p>
          <w:p>
            <w:pPr>
              <w:contextualSpacing/>
              <w:rPr>
                <w:rFonts w:hint="eastAsia" w:ascii="宋体" w:hAnsi="宋体" w:cs="宋体"/>
                <w:color w:val="000000"/>
                <w:szCs w:val="21"/>
              </w:rPr>
            </w:pPr>
            <w:r>
              <w:rPr>
                <w:rFonts w:ascii="宋体" w:hAnsi="宋体" w:cs="宋体"/>
                <w:color w:val="000000"/>
                <w:szCs w:val="21"/>
              </w:rPr>
              <w:t>市级奖项一项得</w:t>
            </w:r>
            <w:r>
              <w:rPr>
                <w:rFonts w:hint="eastAsia" w:ascii="宋体" w:hAnsi="宋体" w:cs="宋体"/>
                <w:color w:val="000000"/>
                <w:szCs w:val="21"/>
              </w:rPr>
              <w:t>0.5分。</w:t>
            </w:r>
          </w:p>
          <w:p>
            <w:pPr>
              <w:contextualSpacing/>
              <w:rPr>
                <w:szCs w:val="21"/>
              </w:rPr>
            </w:pPr>
            <w:r>
              <w:rPr>
                <w:rFonts w:hint="eastAsia" w:ascii="宋体" w:hAnsi="宋体" w:cs="宋体"/>
                <w:color w:val="000000"/>
                <w:szCs w:val="21"/>
              </w:rPr>
              <w:t>本项相同业绩按最高奖项得分，且最多得</w:t>
            </w:r>
            <w:r>
              <w:rPr>
                <w:rFonts w:hint="eastAsia" w:ascii="宋体" w:hAnsi="宋体" w:cs="宋体"/>
                <w:color w:val="000000"/>
                <w:szCs w:val="21"/>
                <w:lang w:val="en-US" w:eastAsia="zh-CN"/>
              </w:rPr>
              <w:t>8</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hint="eastAsia" w:ascii="宋体" w:hAnsi="宋体" w:cs="宋体"/>
                <w:szCs w:val="21"/>
              </w:rPr>
            </w:pPr>
            <w:r>
              <w:rPr>
                <w:rFonts w:hint="eastAsia" w:ascii="宋体" w:hAnsi="宋体" w:cs="宋体"/>
                <w:szCs w:val="21"/>
              </w:rPr>
              <w:t>总监理工程师资历</w:t>
            </w:r>
          </w:p>
          <w:p>
            <w:pPr>
              <w:snapToGrid w:val="0"/>
              <w:jc w:val="center"/>
              <w:rPr>
                <w:rFonts w:hint="eastAsia"/>
                <w:szCs w:val="21"/>
              </w:rPr>
            </w:pPr>
            <w:r>
              <w:rPr>
                <w:rFonts w:hint="eastAsia" w:ascii="宋体" w:hAnsi="宋体" w:cs="宋体"/>
                <w:szCs w:val="21"/>
              </w:rPr>
              <w:t>（2分）</w:t>
            </w:r>
          </w:p>
        </w:tc>
        <w:tc>
          <w:tcPr>
            <w:tcW w:w="7461" w:type="dxa"/>
            <w:noWrap w:val="0"/>
            <w:vAlign w:val="center"/>
          </w:tcPr>
          <w:p>
            <w:pPr>
              <w:contextualSpacing/>
              <w:rPr>
                <w:rFonts w:hint="eastAsia" w:ascii="宋体" w:hAnsi="Courier New"/>
                <w:szCs w:val="21"/>
              </w:rPr>
            </w:pPr>
            <w:r>
              <w:rPr>
                <w:rFonts w:hint="eastAsia"/>
                <w:szCs w:val="21"/>
              </w:rPr>
              <w:t>具有工程师或以上职称得2分，否则不得分。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监理机构人员和专业的配备（1</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rFonts w:hint="eastAsia" w:ascii="宋体" w:hAnsi="宋体" w:cs="宋体"/>
                <w:color w:val="000000"/>
                <w:szCs w:val="21"/>
              </w:rPr>
            </w:pPr>
            <w:r>
              <w:rPr>
                <w:rFonts w:hint="eastAsia" w:ascii="宋体" w:hAnsi="宋体" w:cs="宋体"/>
                <w:color w:val="000000"/>
                <w:szCs w:val="21"/>
              </w:rPr>
              <w:t>1、在配备的人员中（不含总监、总监代表）：有高级工程师职称或以上资格的，每个得2分，最多得4分。</w:t>
            </w:r>
          </w:p>
          <w:p>
            <w:pPr>
              <w:contextualSpacing/>
              <w:jc w:val="left"/>
              <w:rPr>
                <w:rFonts w:hint="eastAsia" w:ascii="宋体" w:hAnsi="Courier New"/>
                <w:szCs w:val="21"/>
              </w:rPr>
            </w:pPr>
            <w:r>
              <w:rPr>
                <w:rFonts w:hint="eastAsia" w:ascii="宋体" w:hAnsi="宋体" w:cs="宋体"/>
                <w:color w:val="000000"/>
                <w:szCs w:val="21"/>
              </w:rPr>
              <w:t>2、配备的人员中（不含总监、总监代表）：获得过省级或以上优秀总监理工程师的每人得2分，最多得</w:t>
            </w:r>
            <w:r>
              <w:rPr>
                <w:rFonts w:hint="eastAsia" w:ascii="宋体" w:hAnsi="宋体" w:cs="宋体"/>
                <w:color w:val="000000"/>
                <w:szCs w:val="21"/>
                <w:lang w:val="en-US" w:eastAsia="zh-CN"/>
              </w:rPr>
              <w:t>10</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hint="eastAsia" w:ascii="宋体" w:hAnsi="宋体" w:cs="宋体"/>
                <w:szCs w:val="21"/>
                <w:highlight w:val="none"/>
              </w:rPr>
            </w:pPr>
            <w:r>
              <w:rPr>
                <w:rFonts w:hint="eastAsia" w:ascii="宋体" w:hAnsi="宋体" w:cs="宋体"/>
                <w:szCs w:val="21"/>
                <w:highlight w:val="none"/>
              </w:rPr>
              <w:t>纳税信用等级</w:t>
            </w:r>
          </w:p>
          <w:p>
            <w:pPr>
              <w:contextualSpacing/>
              <w:jc w:val="center"/>
              <w:rPr>
                <w:rFonts w:hint="eastAsia" w:ascii="宋体" w:hAnsi="宋体" w:cs="Microsoft JhengHei"/>
                <w:kern w:val="0"/>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7461" w:type="dxa"/>
            <w:noWrap w:val="0"/>
            <w:vAlign w:val="center"/>
          </w:tcPr>
          <w:p>
            <w:pPr>
              <w:contextualSpacing/>
              <w:jc w:val="left"/>
              <w:rPr>
                <w:rFonts w:hint="eastAsia" w:hAnsi="Courier New"/>
                <w:highlight w:val="none"/>
              </w:rPr>
            </w:pPr>
            <w:r>
              <w:rPr>
                <w:rFonts w:hint="eastAsia"/>
                <w:highlight w:val="none"/>
              </w:rPr>
              <w:t>企业被国家税务部门评定纳税人纳税信用等级为A级按次数排名，第1名得</w:t>
            </w:r>
            <w:r>
              <w:rPr>
                <w:rFonts w:hint="eastAsia"/>
                <w:highlight w:val="none"/>
                <w:lang w:val="en-US" w:eastAsia="zh-CN"/>
              </w:rPr>
              <w:t>8</w:t>
            </w:r>
            <w:r>
              <w:rPr>
                <w:rFonts w:hint="eastAsia"/>
                <w:highlight w:val="none"/>
              </w:rPr>
              <w:t>分，第2名得</w:t>
            </w:r>
            <w:r>
              <w:rPr>
                <w:rFonts w:hint="eastAsia"/>
                <w:highlight w:val="none"/>
                <w:lang w:val="en-US" w:eastAsia="zh-CN"/>
              </w:rPr>
              <w:t>6</w:t>
            </w:r>
            <w:r>
              <w:rPr>
                <w:rFonts w:hint="eastAsia"/>
                <w:highlight w:val="none"/>
              </w:rPr>
              <w:t>分，第3名得</w:t>
            </w:r>
            <w:r>
              <w:rPr>
                <w:rFonts w:hint="eastAsia"/>
                <w:highlight w:val="none"/>
                <w:lang w:val="en-US" w:eastAsia="zh-CN"/>
              </w:rPr>
              <w:t>4</w:t>
            </w:r>
            <w:r>
              <w:rPr>
                <w:rFonts w:hint="eastAsia"/>
                <w:highlight w:val="none"/>
              </w:rPr>
              <w:t>分，第4名得</w:t>
            </w:r>
            <w:r>
              <w:rPr>
                <w:rFonts w:hint="eastAsia"/>
                <w:highlight w:val="none"/>
                <w:lang w:val="en-US" w:eastAsia="zh-CN"/>
              </w:rPr>
              <w:t>2</w:t>
            </w:r>
            <w:r>
              <w:rPr>
                <w:rFonts w:hint="eastAsia"/>
                <w:highlight w:val="none"/>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hint="eastAsia" w:ascii="宋体" w:hAnsi="宋体" w:cs="宋体"/>
                <w:szCs w:val="21"/>
                <w:highlight w:val="none"/>
              </w:rPr>
            </w:pPr>
            <w:r>
              <w:rPr>
                <w:rFonts w:hint="eastAsia" w:ascii="宋体" w:hAnsi="宋体" w:cs="宋体"/>
                <w:szCs w:val="21"/>
                <w:highlight w:val="none"/>
              </w:rPr>
              <w:t>企业荣誉</w:t>
            </w:r>
          </w:p>
          <w:p>
            <w:pPr>
              <w:snapToGrid w:val="0"/>
              <w:jc w:val="center"/>
              <w:rPr>
                <w:rFonts w:hint="eastAsia" w:ascii="宋体" w:hAnsi="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7461" w:type="dxa"/>
            <w:noWrap w:val="0"/>
            <w:vAlign w:val="center"/>
          </w:tcPr>
          <w:p>
            <w:pPr>
              <w:contextualSpacing/>
              <w:jc w:val="left"/>
              <w:rPr>
                <w:rFonts w:hint="eastAsia" w:ascii="宋体" w:hAnsi="宋体"/>
                <w:szCs w:val="21"/>
                <w:highlight w:val="none"/>
              </w:rPr>
            </w:pPr>
            <w:r>
              <w:rPr>
                <w:rFonts w:hint="eastAsia" w:ascii="宋体" w:hAnsi="宋体"/>
                <w:szCs w:val="21"/>
                <w:highlight w:val="none"/>
              </w:rPr>
              <w:t>2017年1月1日至今，投标人曾获得过省级或以上先进工程监理企业称号的得</w:t>
            </w:r>
            <w:r>
              <w:rPr>
                <w:rFonts w:hint="eastAsia" w:ascii="宋体" w:hAnsi="宋体"/>
                <w:szCs w:val="21"/>
                <w:highlight w:val="none"/>
                <w:lang w:val="en-US" w:eastAsia="zh-CN"/>
              </w:rPr>
              <w:t>6</w:t>
            </w:r>
            <w:r>
              <w:rPr>
                <w:rFonts w:hint="eastAsia" w:ascii="宋体" w:hAnsi="宋体"/>
                <w:szCs w:val="21"/>
                <w:highlight w:val="none"/>
              </w:rPr>
              <w:t>分, 曾获得过市级先进工程监理企业称号的得</w:t>
            </w:r>
            <w:r>
              <w:rPr>
                <w:rFonts w:hint="eastAsia" w:ascii="宋体" w:hAnsi="宋体"/>
                <w:szCs w:val="21"/>
                <w:highlight w:val="none"/>
                <w:lang w:val="en-US" w:eastAsia="zh-CN"/>
              </w:rPr>
              <w:t>3</w:t>
            </w:r>
            <w:r>
              <w:rPr>
                <w:rFonts w:hint="eastAsia" w:ascii="宋体" w:hAnsi="宋体"/>
                <w:szCs w:val="21"/>
                <w:highlight w:val="none"/>
              </w:rPr>
              <w:t>分，按最高级别计取,不重复计分,没有的不得分。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ascii="宋体" w:hAnsi="宋体"/>
                <w:szCs w:val="21"/>
                <w:highlight w:val="none"/>
              </w:rPr>
            </w:pPr>
            <w:r>
              <w:rPr>
                <w:rFonts w:hint="eastAsia" w:ascii="宋体" w:hAnsi="宋体"/>
                <w:szCs w:val="21"/>
                <w:highlight w:val="none"/>
              </w:rPr>
              <w:t>高新企业</w:t>
            </w:r>
          </w:p>
          <w:p>
            <w:pPr>
              <w:snapToGrid w:val="0"/>
              <w:jc w:val="center"/>
              <w:rPr>
                <w:rFonts w:hint="eastAsia" w:ascii="宋体" w:hAnsi="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461" w:type="dxa"/>
            <w:noWrap w:val="0"/>
            <w:vAlign w:val="center"/>
          </w:tcPr>
          <w:p>
            <w:pPr>
              <w:contextualSpacing/>
              <w:jc w:val="left"/>
              <w:rPr>
                <w:rFonts w:hint="eastAsia" w:ascii="宋体" w:hAnsi="宋体"/>
                <w:spacing w:val="-3"/>
                <w:highlight w:val="none"/>
              </w:rPr>
            </w:pPr>
            <w:r>
              <w:rPr>
                <w:rFonts w:hint="eastAsia" w:ascii="宋体" w:hAnsi="宋体"/>
                <w:szCs w:val="21"/>
                <w:highlight w:val="none"/>
              </w:rPr>
              <w:t>投标人具有“高新技术企业”证书且在有效期内的，得</w:t>
            </w:r>
            <w:r>
              <w:rPr>
                <w:rFonts w:hint="eastAsia" w:ascii="宋体" w:hAnsi="宋体"/>
                <w:szCs w:val="21"/>
                <w:highlight w:val="none"/>
                <w:lang w:val="en-US" w:eastAsia="zh-CN"/>
              </w:rPr>
              <w:t>5</w:t>
            </w:r>
            <w:r>
              <w:rPr>
                <w:rFonts w:hint="eastAsia" w:ascii="宋体" w:hAnsi="宋体"/>
                <w:szCs w:val="21"/>
                <w:highlight w:val="none"/>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981" w:type="dxa"/>
            <w:vMerge w:val="restart"/>
            <w:noWrap w:val="0"/>
            <w:vAlign w:val="center"/>
          </w:tcPr>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4"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2</w:t>
            </w:r>
            <w:r>
              <w:rPr>
                <w:rFonts w:ascii="宋体" w:hAnsi="宋体"/>
              </w:rPr>
              <w:t>）</w:t>
            </w:r>
          </w:p>
        </w:tc>
        <w:tc>
          <w:tcPr>
            <w:tcW w:w="1829" w:type="dxa"/>
            <w:vMerge w:val="restart"/>
            <w:noWrap w:val="0"/>
            <w:vAlign w:val="center"/>
          </w:tcPr>
          <w:p>
            <w:pPr>
              <w:ind w:left="315" w:hanging="315" w:hangingChars="150"/>
              <w:jc w:val="center"/>
              <w:rPr>
                <w:rFonts w:hint="eastAsia" w:ascii="宋体" w:hAnsi="Courier New"/>
                <w:szCs w:val="21"/>
              </w:rPr>
            </w:pPr>
            <w:r>
              <w:rPr>
                <w:rFonts w:hint="eastAsia" w:ascii="宋体" w:hAnsi="宋体"/>
              </w:rPr>
              <w:t>监理</w:t>
            </w:r>
            <w:r>
              <w:rPr>
                <w:rFonts w:hint="eastAsia" w:ascii="宋体" w:hAnsi="Courier New"/>
                <w:szCs w:val="21"/>
              </w:rPr>
              <w:t>大纲</w:t>
            </w:r>
          </w:p>
          <w:p>
            <w:pPr>
              <w:pStyle w:val="29"/>
              <w:kinsoku w:val="0"/>
              <w:overflowPunct w:val="0"/>
              <w:spacing w:line="340" w:lineRule="auto"/>
              <w:ind w:left="-115" w:leftChars="-55" w:right="-122" w:rightChars="-58"/>
              <w:jc w:val="center"/>
              <w:rPr>
                <w:rFonts w:ascii="宋体" w:hAnsi="宋体"/>
              </w:rPr>
            </w:pPr>
            <w:r>
              <w:rPr>
                <w:rFonts w:hint="eastAsia" w:ascii="宋体" w:hAnsi="宋体"/>
                <w:lang w:eastAsia="zh-CN"/>
              </w:rPr>
              <w:t>（实施方案）</w:t>
            </w:r>
            <w:r>
              <w:rPr>
                <w:rFonts w:ascii="宋体" w:hAnsi="宋体"/>
              </w:rPr>
              <w:t>（</w:t>
            </w:r>
            <w:r>
              <w:rPr>
                <w:rFonts w:hint="eastAsia" w:ascii="宋体" w:hAnsi="Courier New"/>
                <w:szCs w:val="21"/>
                <w:lang w:val="en-US" w:eastAsia="zh-CN"/>
              </w:rPr>
              <w:t>35</w:t>
            </w:r>
            <w:r>
              <w:rPr>
                <w:rFonts w:ascii="宋体" w:hAnsi="宋体"/>
              </w:rPr>
              <w:t>分）</w:t>
            </w:r>
          </w:p>
        </w:tc>
        <w:tc>
          <w:tcPr>
            <w:tcW w:w="3028" w:type="dxa"/>
            <w:noWrap w:val="0"/>
            <w:vAlign w:val="center"/>
          </w:tcPr>
          <w:p>
            <w:pPr>
              <w:contextualSpacing/>
              <w:jc w:val="center"/>
              <w:rPr>
                <w:rFonts w:ascii="宋体" w:hAnsi="宋体"/>
                <w:szCs w:val="21"/>
              </w:rPr>
            </w:pPr>
            <w:r>
              <w:rPr>
                <w:rFonts w:hint="eastAsia" w:ascii="宋体" w:hAnsi="宋体" w:cs="宋体"/>
                <w:color w:val="000000"/>
                <w:szCs w:val="21"/>
              </w:rPr>
              <w:t>投资控制措施（</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w:t>
            </w:r>
            <w:r>
              <w:rPr>
                <w:rFonts w:hint="eastAsia" w:ascii="宋体" w:hAnsi="宋体" w:cs="宋体"/>
                <w:color w:val="000000"/>
                <w:szCs w:val="21"/>
                <w:lang w:val="en-US" w:eastAsia="zh-CN"/>
              </w:rPr>
              <w:t>4</w:t>
            </w:r>
            <w:r>
              <w:rPr>
                <w:rFonts w:hint="eastAsia" w:ascii="宋体" w:hAnsi="宋体" w:cs="宋体"/>
                <w:color w:val="000000"/>
                <w:szCs w:val="21"/>
              </w:rPr>
              <w:t>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981" w:type="dxa"/>
            <w:vMerge w:val="continue"/>
            <w:noWrap w:val="0"/>
            <w:vAlign w:val="top"/>
          </w:tcPr>
          <w:p>
            <w:pPr>
              <w:pStyle w:val="29"/>
              <w:kinsoku w:val="0"/>
              <w:overflowPunct w:val="0"/>
              <w:ind w:left="-63" w:leftChars="-30" w:right="-111" w:rightChars="-53" w:firstLine="63" w:firstLineChars="30"/>
              <w:jc w:val="center"/>
            </w:pPr>
          </w:p>
        </w:tc>
        <w:tc>
          <w:tcPr>
            <w:tcW w:w="1829" w:type="dxa"/>
            <w:vMerge w:val="continue"/>
            <w:noWrap w:val="0"/>
            <w:vAlign w:val="top"/>
          </w:tcPr>
          <w:p>
            <w:pPr>
              <w:pStyle w:val="29"/>
              <w:kinsoku w:val="0"/>
              <w:overflowPunct w:val="0"/>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进度控制措施（</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w:t>
            </w:r>
            <w:r>
              <w:rPr>
                <w:rFonts w:hint="eastAsia" w:ascii="宋体" w:hAnsi="宋体" w:cs="宋体"/>
                <w:color w:val="000000"/>
                <w:szCs w:val="21"/>
                <w:lang w:val="en-US" w:eastAsia="zh-CN"/>
              </w:rPr>
              <w:t>4</w:t>
            </w:r>
            <w:r>
              <w:rPr>
                <w:rFonts w:hint="eastAsia" w:ascii="宋体" w:hAnsi="宋体" w:cs="宋体"/>
                <w:color w:val="000000"/>
                <w:szCs w:val="21"/>
              </w:rPr>
              <w:t>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质量控制措施（</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szCs w:val="21"/>
              </w:rPr>
            </w:pPr>
            <w:r>
              <w:rPr>
                <w:rFonts w:hint="eastAsia" w:ascii="宋体" w:hAnsi="宋体" w:cs="宋体"/>
                <w:color w:val="000000"/>
                <w:szCs w:val="21"/>
              </w:rPr>
              <w:t>要求目标明确、方法合理可行、措施具体、针对性强。措施为优得</w:t>
            </w:r>
            <w:r>
              <w:rPr>
                <w:rFonts w:hint="eastAsia" w:ascii="宋体" w:hAnsi="宋体" w:cs="宋体"/>
                <w:color w:val="000000"/>
                <w:szCs w:val="21"/>
                <w:lang w:val="en-US" w:eastAsia="zh-CN"/>
              </w:rPr>
              <w:t>4</w:t>
            </w:r>
            <w:r>
              <w:rPr>
                <w:rFonts w:hint="eastAsia" w:ascii="宋体" w:hAnsi="宋体" w:cs="宋体"/>
                <w:color w:val="000000"/>
                <w:szCs w:val="21"/>
              </w:rPr>
              <w:t>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合同管理、信息管理</w:t>
            </w:r>
          </w:p>
          <w:p>
            <w:pPr>
              <w:contextualSpacing/>
              <w:jc w:val="center"/>
              <w:rPr>
                <w:rFonts w:hint="eastAsia" w:ascii="宋体" w:hAnsi="宋体"/>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合同管理、信息管理方法针对性强、措施具体得</w:t>
            </w:r>
            <w:r>
              <w:rPr>
                <w:rFonts w:hint="eastAsia" w:ascii="宋体" w:hAnsi="宋体" w:cs="宋体"/>
                <w:color w:val="000000"/>
                <w:szCs w:val="21"/>
                <w:lang w:val="en-US" w:eastAsia="zh-CN"/>
              </w:rPr>
              <w:t>4</w:t>
            </w:r>
            <w:r>
              <w:rPr>
                <w:rFonts w:hint="eastAsia" w:ascii="宋体" w:hAnsi="宋体" w:cs="宋体"/>
                <w:color w:val="000000"/>
                <w:szCs w:val="21"/>
              </w:rPr>
              <w:t>分；基本可行得</w:t>
            </w:r>
            <w:r>
              <w:rPr>
                <w:rFonts w:hint="eastAsia" w:ascii="宋体" w:hAnsi="宋体" w:cs="宋体"/>
                <w:color w:val="000000"/>
                <w:szCs w:val="21"/>
                <w:lang w:val="en-US" w:eastAsia="zh-CN"/>
              </w:rPr>
              <w:t>2</w:t>
            </w:r>
            <w:r>
              <w:rPr>
                <w:rFonts w:hint="eastAsia" w:ascii="宋体" w:hAnsi="宋体" w:cs="宋体"/>
                <w:color w:val="000000"/>
                <w:szCs w:val="21"/>
              </w:rPr>
              <w:t>分；措施不得力或无措施的不得分。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组织协调（3分）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协调方法清晰合理、有具体措施。优得3分；良得2分；一般得1分；差或无不得分。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监理工作程序（3分）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有清晰的工作流程图、工作准则。满足要求得3分；基本满足得1.5分；不满足要求或无措施不得分。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安全、文明施工管理</w:t>
            </w:r>
          </w:p>
          <w:p>
            <w:pPr>
              <w:contextualSpacing/>
              <w:jc w:val="center"/>
              <w:rPr>
                <w:rFonts w:hint="eastAsia" w:ascii="宋体" w:hAnsi="宋体"/>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管理措施优得</w:t>
            </w:r>
            <w:r>
              <w:rPr>
                <w:rFonts w:hint="eastAsia" w:ascii="宋体" w:hAnsi="宋体" w:cs="宋体"/>
                <w:color w:val="000000"/>
                <w:szCs w:val="21"/>
                <w:lang w:val="en-US" w:eastAsia="zh-CN"/>
              </w:rPr>
              <w:t>4</w:t>
            </w:r>
            <w:r>
              <w:rPr>
                <w:rFonts w:hint="eastAsia" w:ascii="宋体" w:hAnsi="宋体" w:cs="宋体"/>
                <w:color w:val="000000"/>
                <w:szCs w:val="21"/>
              </w:rPr>
              <w:t>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重点难点监控措施（3分）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要求针对性强、措施具体、可操作。优得3分；良得2分；一般得1分；差或无措施不得分。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工程进度款、工程结算的管理（2分）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管理方法合理有效、有具体措施。优得 2分；一般、措施不具体得1 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会议制度（2分）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建立完善的工地会议制度。满足要求得2分；基本满足要求得1分；不满足要求或无不得分。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81" w:type="dxa"/>
            <w:vMerge w:val="continue"/>
            <w:noWrap w:val="0"/>
            <w:vAlign w:val="top"/>
          </w:tcPr>
          <w:p>
            <w:pPr>
              <w:pStyle w:val="29"/>
              <w:kinsoku w:val="0"/>
              <w:overflowPunct w:val="0"/>
              <w:spacing w:line="186" w:lineRule="exact"/>
              <w:ind w:left="-63" w:leftChars="-30" w:right="-111" w:rightChars="-53" w:firstLine="63" w:firstLineChars="30"/>
              <w:jc w:val="center"/>
            </w:pPr>
          </w:p>
        </w:tc>
        <w:tc>
          <w:tcPr>
            <w:tcW w:w="1829" w:type="dxa"/>
            <w:vMerge w:val="continue"/>
            <w:noWrap w:val="0"/>
            <w:vAlign w:val="top"/>
          </w:tcPr>
          <w:p>
            <w:pPr>
              <w:pStyle w:val="29"/>
              <w:kinsoku w:val="0"/>
              <w:overflowPunct w:val="0"/>
              <w:spacing w:line="186" w:lineRule="exact"/>
              <w:ind w:left="-115" w:leftChars="-55" w:right="-122" w:rightChars="-58"/>
              <w:jc w:val="center"/>
            </w:pPr>
          </w:p>
        </w:tc>
        <w:tc>
          <w:tcPr>
            <w:tcW w:w="3028" w:type="dxa"/>
            <w:noWrap w:val="0"/>
            <w:vAlign w:val="center"/>
          </w:tcPr>
          <w:p>
            <w:pPr>
              <w:contextualSpacing/>
              <w:jc w:val="center"/>
              <w:rPr>
                <w:rFonts w:hint="eastAsia" w:ascii="宋体" w:hAnsi="宋体"/>
                <w:szCs w:val="21"/>
              </w:rPr>
            </w:pPr>
            <w:r>
              <w:rPr>
                <w:rFonts w:hint="eastAsia" w:ascii="宋体" w:hAnsi="宋体" w:cs="宋体"/>
                <w:color w:val="000000"/>
                <w:szCs w:val="21"/>
              </w:rPr>
              <w:t>合理化建议（2分）</w:t>
            </w:r>
          </w:p>
        </w:tc>
        <w:tc>
          <w:tcPr>
            <w:tcW w:w="7461" w:type="dxa"/>
            <w:noWrap w:val="0"/>
            <w:vAlign w:val="center"/>
          </w:tcPr>
          <w:p>
            <w:pPr>
              <w:contextualSpacing/>
              <w:jc w:val="left"/>
              <w:rPr>
                <w:rFonts w:hint="eastAsia" w:ascii="宋体" w:hAnsi="宋体"/>
                <w:spacing w:val="-3"/>
                <w:szCs w:val="21"/>
              </w:rPr>
            </w:pPr>
            <w:r>
              <w:rPr>
                <w:rFonts w:hint="eastAsia" w:ascii="宋体" w:hAnsi="宋体" w:cs="宋体"/>
                <w:color w:val="000000"/>
                <w:szCs w:val="21"/>
              </w:rPr>
              <w:t>具有科学、合理、可行及具体措施的建议。优得2分；良得1分；一般得0.5分，差或无不得分。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81" w:type="dxa"/>
            <w:noWrap w:val="0"/>
            <w:vAlign w:val="center"/>
          </w:tcPr>
          <w:p>
            <w:pPr>
              <w:pStyle w:val="29"/>
              <w:kinsoku w:val="0"/>
              <w:overflowPunct w:val="0"/>
              <w:spacing w:before="1" w:line="160" w:lineRule="exact"/>
              <w:ind w:left="-63" w:leftChars="-30" w:right="-111" w:rightChars="-53" w:firstLine="48" w:firstLineChars="30"/>
              <w:jc w:val="center"/>
              <w:rPr>
                <w:sz w:val="16"/>
              </w:rPr>
            </w:pPr>
          </w:p>
          <w:p>
            <w:pPr>
              <w:pStyle w:val="29"/>
              <w:kinsoku w:val="0"/>
              <w:overflowPunct w:val="0"/>
              <w:ind w:left="-63" w:leftChars="-30" w:right="-111" w:rightChars="-53" w:firstLine="63" w:firstLineChars="30"/>
              <w:jc w:val="center"/>
              <w:rPr>
                <w:rFonts w:eastAsia="Times New Roman"/>
              </w:rPr>
            </w:pPr>
            <w:r>
              <w:rPr>
                <w:rFonts w:eastAsia="Times New Roman"/>
              </w:rPr>
              <w:t>2.2.4</w:t>
            </w:r>
          </w:p>
          <w:p>
            <w:pPr>
              <w:pStyle w:val="29"/>
              <w:kinsoku w:val="0"/>
              <w:overflowPunct w:val="0"/>
              <w:spacing w:before="6" w:line="110" w:lineRule="exact"/>
              <w:ind w:left="-63" w:leftChars="-30" w:right="-111" w:rightChars="-53" w:firstLine="33" w:firstLineChars="30"/>
              <w:jc w:val="center"/>
              <w:rPr>
                <w:sz w:val="11"/>
              </w:rPr>
            </w:pPr>
          </w:p>
          <w:p>
            <w:pPr>
              <w:pStyle w:val="29"/>
              <w:kinsoku w:val="0"/>
              <w:overflowPunct w:val="0"/>
              <w:ind w:left="-63" w:leftChars="-30" w:right="-111" w:rightChars="-53" w:firstLine="62" w:firstLineChars="30"/>
              <w:jc w:val="center"/>
            </w:pPr>
            <w:r>
              <w:rPr>
                <w:rFonts w:ascii="宋体" w:hAnsi="宋体"/>
                <w:spacing w:val="-1"/>
              </w:rPr>
              <w:t>（</w:t>
            </w:r>
            <w:r>
              <w:rPr>
                <w:rFonts w:eastAsia="Times New Roman"/>
              </w:rPr>
              <w:t>3</w:t>
            </w:r>
            <w:r>
              <w:rPr>
                <w:rFonts w:ascii="宋体" w:hAnsi="宋体"/>
              </w:rPr>
              <w:t>）</w:t>
            </w:r>
          </w:p>
        </w:tc>
        <w:tc>
          <w:tcPr>
            <w:tcW w:w="1829" w:type="dxa"/>
            <w:noWrap w:val="0"/>
            <w:vAlign w:val="center"/>
          </w:tcPr>
          <w:p>
            <w:pPr>
              <w:contextualSpacing/>
              <w:jc w:val="center"/>
              <w:rPr>
                <w:rFonts w:ascii="宋体" w:hAnsi="宋体" w:cs="宋体"/>
                <w:color w:val="000000"/>
                <w:szCs w:val="21"/>
              </w:rPr>
            </w:pPr>
            <w:r>
              <w:rPr>
                <w:rFonts w:hint="eastAsia" w:ascii="宋体" w:hAnsi="宋体" w:cs="宋体"/>
                <w:color w:val="000000"/>
                <w:szCs w:val="21"/>
              </w:rPr>
              <w:t>投标报价评分标准</w:t>
            </w:r>
          </w:p>
          <w:p>
            <w:pPr>
              <w:contextualSpacing/>
              <w:jc w:val="center"/>
              <w:rPr>
                <w:rFonts w:ascii="宋体" w:hAnsi="宋体"/>
                <w:szCs w:val="21"/>
              </w:rPr>
            </w:pPr>
            <w:r>
              <w:rPr>
                <w:rFonts w:hint="eastAsia" w:ascii="宋体" w:hAnsi="宋体" w:cs="宋体"/>
                <w:color w:val="000000"/>
                <w:szCs w:val="21"/>
              </w:rPr>
              <w:t>(20分)</w:t>
            </w:r>
          </w:p>
        </w:tc>
        <w:tc>
          <w:tcPr>
            <w:tcW w:w="3028" w:type="dxa"/>
            <w:noWrap w:val="0"/>
            <w:vAlign w:val="center"/>
          </w:tcPr>
          <w:p>
            <w:pPr>
              <w:contextualSpacing/>
              <w:jc w:val="center"/>
              <w:rPr>
                <w:rFonts w:ascii="宋体" w:hAnsi="宋体"/>
                <w:szCs w:val="21"/>
              </w:rPr>
            </w:pPr>
            <w:r>
              <w:rPr>
                <w:rFonts w:hint="eastAsia" w:ascii="宋体" w:hAnsi="宋体" w:cs="宋体"/>
                <w:color w:val="000000"/>
                <w:szCs w:val="21"/>
              </w:rPr>
              <w:t>偏差率(20分)</w:t>
            </w:r>
          </w:p>
        </w:tc>
        <w:tc>
          <w:tcPr>
            <w:tcW w:w="7461" w:type="dxa"/>
            <w:noWrap w:val="0"/>
            <w:vAlign w:val="center"/>
          </w:tcPr>
          <w:p>
            <w:pPr>
              <w:contextualSpacing/>
              <w:jc w:val="left"/>
              <w:rPr>
                <w:rFonts w:ascii="宋体" w:hAnsi="Courier New"/>
                <w:szCs w:val="21"/>
              </w:rPr>
            </w:pPr>
            <w:r>
              <w:rPr>
                <w:rFonts w:hint="eastAsia" w:ascii="宋体" w:hAnsi="宋体" w:cs="宋体"/>
                <w:color w:val="000000"/>
                <w:szCs w:val="21"/>
              </w:rPr>
              <w:t>以评标基准价作为计算各有效投标价得分的基础，当有效投标报价等于评标基准价时得20分；投标有效报价与评标基准价之差，每上偏1%扣1分，下偏1%扣0.5分，最多扣20分。</w:t>
            </w:r>
          </w:p>
        </w:tc>
      </w:tr>
    </w:tbl>
    <w:p>
      <w:pPr>
        <w:topLinePunct/>
        <w:spacing w:line="300" w:lineRule="auto"/>
        <w:rPr>
          <w:rFonts w:hint="eastAsia"/>
          <w:highlight w:val="none"/>
        </w:rPr>
      </w:pPr>
      <w:r>
        <w:rPr>
          <w:rFonts w:hint="eastAsia"/>
        </w:rPr>
        <w:t xml:space="preserve">说明： </w:t>
      </w:r>
      <w:r>
        <w:rPr>
          <w:rFonts w:hint="eastAsia" w:ascii="宋体" w:hAnsi="宋体" w:cs="宋体"/>
          <w:color w:val="000000"/>
          <w:szCs w:val="21"/>
        </w:rPr>
        <w:t>（1）类似工程是指：招标公告投标人合格条件第3点所述资质方能承接的工程，须同时提供中标通知书或免招标的相关证明、施工监理合同、竣工验收报告或竣</w:t>
      </w:r>
      <w:r>
        <w:rPr>
          <w:rFonts w:hint="eastAsia" w:ascii="宋体" w:hAnsi="宋体" w:cs="宋体"/>
          <w:color w:val="000000"/>
          <w:szCs w:val="21"/>
          <w:highlight w:val="none"/>
        </w:rPr>
        <w:t>工验收证明。</w:t>
      </w:r>
      <w:r>
        <w:rPr>
          <w:rFonts w:hint="eastAsia"/>
          <w:color w:val="auto"/>
          <w:highlight w:val="none"/>
          <w:lang w:eastAsia="zh-CN"/>
        </w:rPr>
        <w:t>（以竣工验收报告或竣工验收证明上载明的时间为准）</w:t>
      </w:r>
    </w:p>
    <w:p>
      <w:pPr>
        <w:topLinePunct/>
        <w:spacing w:line="300" w:lineRule="auto"/>
        <w:ind w:firstLine="840" w:firstLineChars="400"/>
        <w:rPr>
          <w:rFonts w:hint="eastAsia"/>
        </w:rPr>
      </w:pPr>
      <w:r>
        <w:rPr>
          <w:rFonts w:hint="eastAsia"/>
          <w:highlight w:val="none"/>
        </w:rPr>
        <w:t>（2）获奖监理业绩：国家级奖指全国市政金杯示范工程、</w:t>
      </w:r>
      <w:r>
        <w:rPr>
          <w:rFonts w:hint="eastAsia"/>
        </w:rPr>
        <w:t>鲁班奖、中国土木工程詹天佑大奖、金质奖、银质奖、国家优质工程奖、中国钢结构金奖等；省级奖指省级优良样板工程、省级双优工地、优质奖等；市级奖指市级优良样板工程、市级双优工地等。以投标人获奖证书为准，时间以获奖证书颁发日期为准；对同一工程奖项按最高奖项计取，不重复计算。</w:t>
      </w:r>
    </w:p>
    <w:p>
      <w:pPr>
        <w:topLinePunct/>
        <w:spacing w:line="300" w:lineRule="auto"/>
        <w:ind w:firstLine="840" w:firstLineChars="400"/>
        <w:rPr>
          <w:rFonts w:hint="eastAsia" w:ascii="宋体" w:hAnsi="宋体" w:cs="宋体"/>
          <w:color w:val="000000"/>
          <w:szCs w:val="21"/>
        </w:rPr>
      </w:pPr>
      <w:r>
        <w:rPr>
          <w:rFonts w:hint="eastAsia" w:ascii="宋体" w:hAnsi="宋体" w:cs="宋体"/>
          <w:color w:val="000000"/>
          <w:szCs w:val="21"/>
        </w:rPr>
        <w:t>（3）国家级优秀总监理工程师及国家级优秀监理工程师称号以国家级监理协会颁发的获奖证书为准，省级优秀总监理工程师及省级优秀监理工程师称号以省级监理协会颁发的获奖证书为准，市级优秀总监理工程师及市级优秀监理工程师称号以市级监理协会颁发的获奖证书为准，时间以获奖证书的获奖年度为准，其他证明文件不得分。</w:t>
      </w:r>
    </w:p>
    <w:p>
      <w:pPr>
        <w:topLinePunct/>
        <w:spacing w:line="300" w:lineRule="auto"/>
        <w:ind w:firstLine="840" w:firstLineChars="400"/>
        <w:rPr>
          <w:rFonts w:hint="eastAsia" w:ascii="宋体" w:hAnsi="宋体" w:cs="宋体"/>
          <w:color w:val="000000"/>
          <w:szCs w:val="21"/>
        </w:rPr>
      </w:pPr>
      <w:r>
        <w:rPr>
          <w:rFonts w:hint="eastAsia" w:ascii="宋体" w:hAnsi="宋体" w:cs="宋体"/>
          <w:color w:val="000000"/>
          <w:szCs w:val="21"/>
        </w:rPr>
        <w:t>（4）总监及驻场监理机构人员资格、认证证书等方面内容必须提供相应的证明材料；人员专业以毕业证或职称证或注册证专业为准。</w:t>
      </w:r>
    </w:p>
    <w:p>
      <w:pPr>
        <w:topLinePunct/>
        <w:spacing w:line="300" w:lineRule="auto"/>
        <w:ind w:firstLine="840" w:firstLineChars="400"/>
        <w:rPr>
          <w:rFonts w:hint="eastAsia" w:ascii="宋体" w:hAnsi="宋体" w:cs="宋体"/>
          <w:color w:val="000000"/>
          <w:szCs w:val="21"/>
        </w:rPr>
      </w:pPr>
      <w:r>
        <w:rPr>
          <w:rFonts w:hint="eastAsia" w:ascii="宋体" w:hAnsi="宋体" w:cs="宋体"/>
          <w:color w:val="000000"/>
          <w:szCs w:val="21"/>
        </w:rPr>
        <w:t>（5）拟投入人员需</w:t>
      </w:r>
      <w:r>
        <w:rPr>
          <w:rFonts w:hint="eastAsia" w:ascii="宋体" w:hAnsi="宋体" w:cs="宋体"/>
          <w:color w:val="000000"/>
          <w:szCs w:val="21"/>
          <w:lang w:val="en-US" w:eastAsia="zh-CN"/>
        </w:rPr>
        <w:t>提供</w:t>
      </w:r>
      <w:r>
        <w:rPr>
          <w:rFonts w:hint="eastAsia" w:ascii="宋体" w:hAnsi="宋体" w:cs="宋体"/>
          <w:color w:val="000000"/>
          <w:szCs w:val="21"/>
        </w:rPr>
        <w:t>2023年2月在投标人单位（不含投标人的子公司）或投标人单位非独立法人的分支机构连续参保的社保缴纳记录证明复印件。若当地政府部门允许企业在疫情期间缓缴社会保险费且投标人未缴纳的，投标人可提供当地政府部门允许缓缴社保的相关文件作为缴纳社保的证明。</w:t>
      </w:r>
    </w:p>
    <w:p>
      <w:pPr>
        <w:topLinePunct/>
        <w:spacing w:line="300" w:lineRule="auto"/>
        <w:ind w:firstLine="840" w:firstLineChars="4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）企业技术管理能力：须提供相关证明文件或证书作为评审依据；“先进工程监理企业”的认定时间以发证时间为准。</w:t>
      </w:r>
    </w:p>
    <w:p>
      <w:pPr>
        <w:topLinePunct/>
        <w:spacing w:line="300" w:lineRule="auto"/>
        <w:ind w:firstLine="840" w:firstLineChars="400"/>
        <w:rPr>
          <w:rFonts w:hint="eastAsia"/>
          <w:szCs w:val="21"/>
          <w:highlight w:val="none"/>
        </w:rPr>
      </w:pP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）投</w:t>
      </w:r>
      <w:r>
        <w:rPr>
          <w:rFonts w:hint="eastAsia"/>
          <w:szCs w:val="21"/>
          <w:highlight w:val="none"/>
        </w:rPr>
        <w:t>标人的得分为各评委的评分计取的算术平均分（分数出现小数点时，保留小数点后二位，第三位小数四舍五入）。</w:t>
      </w:r>
    </w:p>
    <w:p>
      <w:pPr>
        <w:pStyle w:val="9"/>
        <w:keepNext w:val="0"/>
        <w:keepLines w:val="0"/>
        <w:widowControl/>
        <w:suppressLineNumbers w:val="0"/>
        <w:shd w:val="clear" w:fill="FFFFFF"/>
        <w:spacing w:before="210" w:beforeAutospacing="0" w:after="960" w:afterAutospacing="0" w:line="240" w:lineRule="auto"/>
        <w:ind w:left="0" w:right="0" w:firstLine="562" w:firstLineChars="200"/>
        <w:jc w:val="both"/>
        <w:rPr>
          <w:b/>
          <w:bCs/>
          <w:color w:val="auto"/>
          <w:sz w:val="28"/>
          <w:szCs w:val="28"/>
          <w:u w:val="none"/>
        </w:rPr>
      </w:pPr>
      <w:r>
        <w:rPr>
          <w:rFonts w:hint="eastAsia" w:ascii="宋体" w:hAnsi="宋体" w:eastAsia="宋体" w:cs="宋体"/>
          <w:b/>
          <w:bCs/>
          <w:color w:val="auto"/>
          <w:kern w:val="0"/>
          <w:sz w:val="28"/>
          <w:szCs w:val="28"/>
          <w:shd w:val="clear" w:fill="FFFFFF"/>
          <w:lang w:val="en-US" w:eastAsia="zh-CN"/>
        </w:rPr>
        <w:t>二、</w:t>
      </w:r>
      <w:r>
        <w:rPr>
          <w:rFonts w:hint="eastAsia" w:ascii="宋体" w:hAnsi="宋体" w:eastAsia="宋体" w:cs="宋体"/>
          <w:b/>
          <w:bCs/>
          <w:color w:val="auto"/>
          <w:kern w:val="0"/>
          <w:sz w:val="28"/>
          <w:szCs w:val="28"/>
          <w:shd w:val="clear" w:fill="FFFFFF"/>
        </w:rPr>
        <w:t>原</w:t>
      </w:r>
      <w:r>
        <w:rPr>
          <w:rFonts w:hint="eastAsia" w:ascii="宋体" w:hAnsi="宋体" w:eastAsia="宋体" w:cs="宋体"/>
          <w:b/>
          <w:bCs/>
          <w:color w:val="auto"/>
          <w:kern w:val="0"/>
          <w:sz w:val="28"/>
          <w:szCs w:val="28"/>
          <w:shd w:val="clear" w:fill="FFFFFF"/>
          <w:lang w:val="en-US" w:eastAsia="zh-CN"/>
        </w:rPr>
        <w:t>招标公告，</w:t>
      </w:r>
      <w:r>
        <w:rPr>
          <w:rFonts w:hint="eastAsia" w:ascii="宋体" w:hAnsi="宋体" w:eastAsia="宋体" w:cs="宋体"/>
          <w:b/>
          <w:bCs/>
          <w:color w:val="auto"/>
          <w:kern w:val="0"/>
          <w:sz w:val="28"/>
          <w:szCs w:val="28"/>
          <w:shd w:val="clear" w:fill="FFFFFF"/>
        </w:rPr>
        <w:t>招标文件的内容与本补充公告发布的内容不一致之处的，以本补充公告内容为准，具体时间及场地安排请各投标人密切留意广州公共资源交易中心公布本项目的日程安排，投标人可登录广州公共资源交易中心网站首页，点击“交易业务”专栏中的“建设工程”的“项目查询”，输入项目编号或项目名称查询最新信息。</w:t>
      </w:r>
      <w:r>
        <w:rPr>
          <w:b/>
          <w:bCs/>
          <w:color w:val="auto"/>
          <w:sz w:val="28"/>
          <w:szCs w:val="28"/>
          <w:shd w:val="clear" w:fill="FFFFFF"/>
        </w:rPr>
        <w:t xml:space="preserve"> </w:t>
      </w:r>
    </w:p>
    <w:p>
      <w:pPr>
        <w:autoSpaceDE/>
        <w:autoSpaceDN/>
        <w:adjustRightInd/>
        <w:spacing w:line="360" w:lineRule="auto"/>
        <w:ind w:left="0" w:firstLine="5783" w:firstLineChars="1800"/>
        <w:jc w:val="left"/>
        <w:rPr>
          <w:rFonts w:hint="eastAsia" w:ascii="宋体" w:hAnsi="宋体" w:eastAsia="宋体" w:cs="Times New Roman"/>
          <w:b/>
          <w:color w:val="auto"/>
          <w:sz w:val="32"/>
          <w:szCs w:val="32"/>
          <w:highlight w:val="none"/>
          <w:lang w:eastAsia="zh-CN"/>
        </w:rPr>
      </w:pPr>
      <w:r>
        <w:rPr>
          <w:rFonts w:hint="eastAsia" w:ascii="宋体" w:hAnsi="宋体"/>
          <w:b/>
          <w:color w:val="auto"/>
          <w:sz w:val="32"/>
          <w:szCs w:val="32"/>
          <w:highlight w:val="none"/>
        </w:rPr>
        <w:t xml:space="preserve">招 标  单 </w:t>
      </w:r>
      <w:r>
        <w:rPr>
          <w:rFonts w:hint="eastAsia" w:ascii="宋体" w:hAnsi="宋体" w:eastAsia="宋体" w:cs="Times New Roman"/>
          <w:b/>
          <w:color w:val="auto"/>
          <w:sz w:val="32"/>
          <w:szCs w:val="32"/>
          <w:highlight w:val="none"/>
        </w:rPr>
        <w:t>位：广州市增城区人民政府朱村街道办事处</w:t>
      </w:r>
    </w:p>
    <w:p>
      <w:pPr>
        <w:autoSpaceDE/>
        <w:autoSpaceDN/>
        <w:adjustRightInd/>
        <w:spacing w:line="360" w:lineRule="auto"/>
        <w:ind w:left="0" w:firstLine="5783" w:firstLineChars="1800"/>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lang w:val="en-US" w:eastAsia="zh-CN"/>
        </w:rPr>
        <w:t>广州市翰淋工程咨询有限公司</w:t>
      </w:r>
    </w:p>
    <w:p>
      <w:pPr>
        <w:pStyle w:val="9"/>
        <w:keepNext w:val="0"/>
        <w:keepLines w:val="0"/>
        <w:widowControl/>
        <w:suppressLineNumbers w:val="0"/>
        <w:spacing w:before="0" w:beforeAutospacing="0" w:after="750" w:afterAutospacing="0" w:line="30" w:lineRule="atLeast"/>
        <w:ind w:left="0" w:right="0"/>
        <w:jc w:val="right"/>
        <w:rPr>
          <w:color w:val="auto"/>
        </w:rPr>
      </w:pPr>
      <w:r>
        <w:rPr>
          <w:rFonts w:hint="default" w:ascii="Times New Roman" w:hAnsi="Times New Roman" w:eastAsia="宋体" w:cs="Times New Roman"/>
          <w:color w:val="auto"/>
          <w:kern w:val="2"/>
          <w:sz w:val="21"/>
          <w:szCs w:val="21"/>
          <w:shd w:val="clear" w:fill="FFFFFF"/>
        </w:rPr>
        <w:t>202</w:t>
      </w:r>
      <w:r>
        <w:rPr>
          <w:rFonts w:hint="eastAsia" w:ascii="Times New Roman" w:hAnsi="Times New Roman" w:eastAsia="宋体" w:cs="Times New Roman"/>
          <w:color w:val="auto"/>
          <w:kern w:val="2"/>
          <w:sz w:val="21"/>
          <w:szCs w:val="21"/>
          <w:shd w:val="clear" w:fill="FFFFFF"/>
          <w:lang w:val="en-US" w:eastAsia="zh-CN"/>
        </w:rPr>
        <w:t>3</w:t>
      </w:r>
      <w:r>
        <w:rPr>
          <w:rFonts w:hint="eastAsia" w:ascii="宋体" w:hAnsi="宋体" w:eastAsia="宋体" w:cs="宋体"/>
          <w:color w:val="auto"/>
          <w:kern w:val="2"/>
          <w:sz w:val="21"/>
          <w:szCs w:val="21"/>
          <w:shd w:val="clear" w:fill="FFFFFF"/>
        </w:rPr>
        <w:t>年</w:t>
      </w:r>
      <w:r>
        <w:rPr>
          <w:rFonts w:hint="eastAsia" w:ascii="Times New Roman" w:hAnsi="Times New Roman" w:eastAsia="宋体" w:cs="Times New Roman"/>
          <w:color w:val="auto"/>
          <w:kern w:val="2"/>
          <w:sz w:val="21"/>
          <w:szCs w:val="21"/>
          <w:shd w:val="clear" w:fill="FFFFFF"/>
          <w:lang w:val="en-US" w:eastAsia="zh-CN"/>
        </w:rPr>
        <w:t>3</w:t>
      </w:r>
      <w:r>
        <w:rPr>
          <w:rFonts w:hint="eastAsia" w:ascii="宋体" w:hAnsi="宋体" w:eastAsia="宋体" w:cs="宋体"/>
          <w:color w:val="auto"/>
          <w:kern w:val="2"/>
          <w:sz w:val="21"/>
          <w:szCs w:val="21"/>
          <w:shd w:val="clear" w:fill="FFFFFF"/>
        </w:rPr>
        <w:t>月</w:t>
      </w:r>
      <w:r>
        <w:rPr>
          <w:rFonts w:hint="eastAsia" w:ascii="Times New Roman" w:hAnsi="Times New Roman" w:eastAsia="宋体" w:cs="Times New Roman"/>
          <w:color w:val="auto"/>
          <w:kern w:val="2"/>
          <w:sz w:val="21"/>
          <w:szCs w:val="21"/>
          <w:shd w:val="clear" w:fill="FFFFFF"/>
          <w:lang w:val="en-US" w:eastAsia="zh-CN"/>
        </w:rPr>
        <w:t xml:space="preserve">  </w:t>
      </w:r>
      <w:bookmarkStart w:id="0" w:name="_GoBack"/>
      <w:bookmarkEnd w:id="0"/>
      <w:r>
        <w:rPr>
          <w:rFonts w:hint="eastAsia" w:ascii="宋体" w:hAnsi="宋体" w:eastAsia="宋体" w:cs="宋体"/>
          <w:color w:val="auto"/>
          <w:kern w:val="2"/>
          <w:sz w:val="21"/>
          <w:szCs w:val="21"/>
          <w:shd w:val="clear" w:fill="FFFFFF"/>
        </w:rPr>
        <w:t>日</w:t>
      </w:r>
      <w:r>
        <w:rPr>
          <w:color w:val="auto"/>
          <w:sz w:val="24"/>
          <w:szCs w:val="24"/>
        </w:rPr>
        <w:t xml:space="preserve"> </w:t>
      </w:r>
    </w:p>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18139"/>
    <w:multiLevelType w:val="singleLevel"/>
    <w:tmpl w:val="91D18139"/>
    <w:lvl w:ilvl="0" w:tentative="0">
      <w:start w:val="1"/>
      <w:numFmt w:val="chineseCounting"/>
      <w:suff w:val="nothing"/>
      <w:lvlText w:val="%1、"/>
      <w:lvlJc w:val="left"/>
      <w:rPr>
        <w:rFonts w:hint="eastAsia"/>
      </w:rPr>
    </w:lvl>
  </w:abstractNum>
  <w:abstractNum w:abstractNumId="1">
    <w:nsid w:val="AE99D167"/>
    <w:multiLevelType w:val="multilevel"/>
    <w:tmpl w:val="AE99D16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0000002"/>
    <w:multiLevelType w:val="singleLevel"/>
    <w:tmpl w:val="0000000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GZjNTRhYjk2Y2Q2N2QxYjEzMTU2MWMwMTk4NDEifQ=="/>
  </w:docVars>
  <w:rsids>
    <w:rsidRoot w:val="5F8A6BDC"/>
    <w:rsid w:val="01441BE4"/>
    <w:rsid w:val="01DF4318"/>
    <w:rsid w:val="0A231EDA"/>
    <w:rsid w:val="13061C67"/>
    <w:rsid w:val="1FB51B7C"/>
    <w:rsid w:val="259B21D5"/>
    <w:rsid w:val="2F792957"/>
    <w:rsid w:val="2F974AD1"/>
    <w:rsid w:val="31B421D8"/>
    <w:rsid w:val="360B2D37"/>
    <w:rsid w:val="403F1053"/>
    <w:rsid w:val="41E21C66"/>
    <w:rsid w:val="42DC5EF4"/>
    <w:rsid w:val="44BA1A1E"/>
    <w:rsid w:val="5AF251E8"/>
    <w:rsid w:val="5F8A6BDC"/>
    <w:rsid w:val="62554B93"/>
    <w:rsid w:val="62C06192"/>
    <w:rsid w:val="65CB0F76"/>
    <w:rsid w:val="68C22128"/>
    <w:rsid w:val="6A541E25"/>
    <w:rsid w:val="6BB546B1"/>
    <w:rsid w:val="75BA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12">
    <w:name w:val="Strong"/>
    <w:basedOn w:val="11"/>
    <w:qFormat/>
    <w:uiPriority w:val="0"/>
    <w:rPr>
      <w:b/>
      <w:bCs/>
    </w:rPr>
  </w:style>
  <w:style w:type="character" w:styleId="13">
    <w:name w:val="page number"/>
    <w:qFormat/>
    <w:uiPriority w:val="0"/>
    <w:rPr>
      <w:rFonts w:cs="Times New Roman"/>
    </w:rPr>
  </w:style>
  <w:style w:type="character" w:styleId="14">
    <w:name w:val="FollowedHyperlink"/>
    <w:basedOn w:val="11"/>
    <w:qFormat/>
    <w:uiPriority w:val="0"/>
    <w:rPr>
      <w:rFonts w:hint="eastAsia" w:ascii="微软雅黑" w:hAnsi="微软雅黑" w:eastAsia="微软雅黑" w:cs="微软雅黑"/>
      <w:color w:val="337AB7"/>
      <w:u w:val="none"/>
    </w:rPr>
  </w:style>
  <w:style w:type="character" w:styleId="15">
    <w:name w:val="HTML Definition"/>
    <w:basedOn w:val="11"/>
    <w:qFormat/>
    <w:uiPriority w:val="0"/>
    <w:rPr>
      <w:i/>
      <w:iCs/>
    </w:rPr>
  </w:style>
  <w:style w:type="character" w:styleId="16">
    <w:name w:val="Hyperlink"/>
    <w:basedOn w:val="11"/>
    <w:qFormat/>
    <w:uiPriority w:val="0"/>
    <w:rPr>
      <w:rFonts w:hint="eastAsia" w:ascii="微软雅黑" w:hAnsi="微软雅黑" w:eastAsia="微软雅黑" w:cs="微软雅黑"/>
      <w:color w:val="337AB7"/>
      <w:u w:val="none"/>
    </w:rPr>
  </w:style>
  <w:style w:type="character" w:styleId="17">
    <w:name w:val="HTML Code"/>
    <w:basedOn w:val="11"/>
    <w:qFormat/>
    <w:uiPriority w:val="0"/>
    <w:rPr>
      <w:rFonts w:hint="default" w:ascii="Consolas" w:hAnsi="Consolas" w:eastAsia="Consolas" w:cs="Consolas"/>
      <w:color w:val="C7254E"/>
      <w:sz w:val="21"/>
      <w:szCs w:val="21"/>
      <w:bdr w:val="single" w:color="E1E1E1" w:sz="6" w:space="0"/>
      <w:shd w:val="clear" w:fill="F9F2F4"/>
    </w:rPr>
  </w:style>
  <w:style w:type="character" w:styleId="18">
    <w:name w:val="annotation reference"/>
    <w:qFormat/>
    <w:uiPriority w:val="0"/>
    <w:rPr>
      <w:sz w:val="21"/>
      <w:szCs w:val="21"/>
    </w:rPr>
  </w:style>
  <w:style w:type="character" w:styleId="19">
    <w:name w:val="HTML Keyboard"/>
    <w:basedOn w:val="11"/>
    <w:qFormat/>
    <w:uiPriority w:val="0"/>
    <w:rPr>
      <w:rFonts w:hint="default" w:ascii="Consolas" w:hAnsi="Consolas" w:eastAsia="Consolas" w:cs="Consolas"/>
      <w:color w:val="FFFFFF"/>
      <w:sz w:val="21"/>
      <w:szCs w:val="21"/>
      <w:shd w:val="clear" w:fill="333333"/>
    </w:rPr>
  </w:style>
  <w:style w:type="character" w:styleId="20">
    <w:name w:val="HTML Sample"/>
    <w:basedOn w:val="11"/>
    <w:qFormat/>
    <w:uiPriority w:val="0"/>
    <w:rPr>
      <w:rFonts w:ascii="Consolas" w:hAnsi="Consolas" w:eastAsia="Consolas" w:cs="Consolas"/>
      <w:sz w:val="21"/>
      <w:szCs w:val="21"/>
    </w:rPr>
  </w:style>
  <w:style w:type="paragraph" w:customStyle="1" w:styleId="21">
    <w:name w:val="BodyText"/>
    <w:basedOn w:val="1"/>
    <w:qFormat/>
    <w:uiPriority w:val="0"/>
    <w:pPr>
      <w:spacing w:after="120"/>
    </w:pPr>
    <w:rPr>
      <w:rFonts w:ascii="Times New Roman" w:hAnsi="Times New Roman"/>
      <w:kern w:val="0"/>
      <w:sz w:val="20"/>
      <w:szCs w:val="20"/>
    </w:rPr>
  </w:style>
  <w:style w:type="character" w:customStyle="1" w:styleId="22">
    <w:name w:val="username"/>
    <w:basedOn w:val="11"/>
    <w:qFormat/>
    <w:uiPriority w:val="0"/>
  </w:style>
  <w:style w:type="character" w:customStyle="1" w:styleId="23">
    <w:name w:val="title26"/>
    <w:basedOn w:val="11"/>
    <w:qFormat/>
    <w:uiPriority w:val="0"/>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NormalCharacter"/>
    <w:qFormat/>
    <w:uiPriority w:val="0"/>
  </w:style>
  <w:style w:type="paragraph" w:customStyle="1" w:styleId="26">
    <w:name w:val="NormalIndent"/>
    <w:basedOn w:val="1"/>
    <w:qFormat/>
    <w:uiPriority w:val="0"/>
    <w:pPr>
      <w:ind w:firstLine="420"/>
    </w:pPr>
    <w:rPr>
      <w:szCs w:val="20"/>
    </w:rPr>
  </w:style>
  <w:style w:type="character" w:customStyle="1" w:styleId="27">
    <w:name w:val="title2"/>
    <w:basedOn w:val="11"/>
    <w:qFormat/>
    <w:uiPriority w:val="0"/>
  </w:style>
  <w:style w:type="paragraph" w:customStyle="1" w:styleId="28">
    <w:name w:val="文二"/>
    <w:basedOn w:val="1"/>
    <w:qFormat/>
    <w:uiPriority w:val="0"/>
    <w:rPr>
      <w:rFonts w:ascii="宋体" w:hAnsi="宋体"/>
      <w:szCs w:val="21"/>
    </w:rPr>
  </w:style>
  <w:style w:type="paragraph" w:customStyle="1" w:styleId="29">
    <w:name w:val="Table Paragraph"/>
    <w:basedOn w:val="1"/>
    <w:unhideWhenUsed/>
    <w:qFormat/>
    <w:uiPriority w:val="99"/>
    <w:rPr>
      <w:rFonts w:hint="eastAsia"/>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5376</Words>
  <Characters>5506</Characters>
  <Lines>0</Lines>
  <Paragraphs>0</Paragraphs>
  <TotalTime>4</TotalTime>
  <ScaleCrop>false</ScaleCrop>
  <LinksUpToDate>false</LinksUpToDate>
  <CharactersWithSpaces>5541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2022-04-25T08:19:00Z</dcterms:created>
  <dc:creator>用户</dc:creator>
  <cp:lastModifiedBy>用户</cp:lastModifiedBy>
  <cp:lastPrinted>2023-03-27T04:14:51Z</cp:lastPrinted>
  <dcterms:modified xsi:type="dcterms:W3CDTF">2023-03-27T04:17:52Z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12DE6B0F7D974580BD2565712C873871</vt:lpwstr>
  </property>
</Properties>
</file>