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Cs/>
          <w:sz w:val="44"/>
          <w:szCs w:val="32"/>
        </w:rPr>
      </w:pPr>
      <w:r>
        <w:rPr>
          <w:rFonts w:hint="eastAsia" w:ascii="华文中宋" w:hAnsi="华文中宋" w:eastAsia="华文中宋"/>
          <w:bCs/>
          <w:sz w:val="44"/>
          <w:szCs w:val="32"/>
        </w:rPr>
        <w:t>越秀区城市更新改造补短板项目（二期）</w:t>
      </w:r>
    </w:p>
    <w:p>
      <w:pPr>
        <w:spacing w:line="360" w:lineRule="auto"/>
        <w:jc w:val="center"/>
        <w:rPr>
          <w:rFonts w:hint="eastAsia" w:ascii="华文中宋" w:hAnsi="华文中宋" w:eastAsia="华文中宋"/>
          <w:bCs/>
          <w:sz w:val="44"/>
          <w:szCs w:val="32"/>
          <w:lang w:val="en-US" w:eastAsia="zh-CN"/>
        </w:rPr>
      </w:pPr>
      <w:r>
        <w:rPr>
          <w:rFonts w:hint="eastAsia" w:ascii="华文中宋" w:hAnsi="华文中宋" w:eastAsia="华文中宋"/>
          <w:bCs/>
          <w:sz w:val="44"/>
          <w:szCs w:val="32"/>
        </w:rPr>
        <w:t>—“人民之家·众乐社区”人民街老旧小区改造项目勘察设计任务书</w:t>
      </w:r>
      <w:r>
        <w:rPr>
          <w:rFonts w:hint="eastAsia" w:ascii="华文中宋" w:hAnsi="华文中宋" w:eastAsia="华文中宋"/>
          <w:bCs/>
          <w:sz w:val="44"/>
          <w:szCs w:val="32"/>
          <w:lang w:val="en-US" w:eastAsia="zh-CN"/>
        </w:rPr>
        <w:t xml:space="preserve"> </w:t>
      </w:r>
    </w:p>
    <w:p>
      <w:pPr>
        <w:adjustRightInd w:val="0"/>
        <w:spacing w:line="360" w:lineRule="auto"/>
        <w:ind w:firstLine="880" w:firstLineChars="200"/>
        <w:jc w:val="center"/>
        <w:textAlignment w:val="baseline"/>
        <w:rPr>
          <w:rFonts w:eastAsia="黑体"/>
          <w:sz w:val="44"/>
          <w:szCs w:val="44"/>
        </w:rPr>
      </w:pPr>
    </w:p>
    <w:p>
      <w:pPr>
        <w:numPr>
          <w:ilvl w:val="0"/>
          <w:numId w:val="3"/>
        </w:numPr>
        <w:spacing w:line="360" w:lineRule="auto"/>
        <w:ind w:firstLine="562" w:firstLineChars="200"/>
        <w:rPr>
          <w:rFonts w:ascii="宋体" w:hAnsi="宋体"/>
          <w:b/>
        </w:rPr>
      </w:pPr>
      <w:r>
        <w:rPr>
          <w:rFonts w:hint="eastAsia" w:ascii="宋体" w:hAnsi="宋体"/>
          <w:b/>
        </w:rPr>
        <w:t>项目背景</w:t>
      </w:r>
    </w:p>
    <w:p>
      <w:pPr>
        <w:spacing w:line="360" w:lineRule="auto"/>
        <w:ind w:firstLine="560" w:firstLineChars="200"/>
        <w:rPr>
          <w:rFonts w:ascii="宋体" w:hAnsi="宋体"/>
          <w:highlight w:val="yellow"/>
        </w:rPr>
      </w:pPr>
      <w:r>
        <w:rPr>
          <w:rFonts w:hint="eastAsia" w:ascii="宋体" w:hAnsi="宋体"/>
        </w:rPr>
        <w:t>党的十八大以来，以习近平总书记为核心的党中央提出，要坚持以人民为中心，把人民群众的获得感、幸福感和满意度作为检验工作成效的第一标准，要不断完善城市管理</w:t>
      </w:r>
      <w:bookmarkStart w:id="0" w:name="_GoBack"/>
      <w:bookmarkEnd w:id="0"/>
      <w:r>
        <w:rPr>
          <w:rFonts w:hint="eastAsia" w:ascii="宋体" w:hAnsi="宋体"/>
        </w:rPr>
        <w:t>和服务，让人民群众在城市生活得更方便、更舒心、更美好。2021年12月，住建部联合发改及财政部门发布《关于进一步明确城镇老旧小区改造工作要求》提出：扎实推进城镇老旧小区改造。而《广州市住房和城乡建设局关于印发广州市老旧小区改造内容及标准指引的通知》（2021.4）：明确了四类（基础类、完善类、提升类、统筹类）改造内容包含的建设项目及建设标准。</w:t>
      </w:r>
    </w:p>
    <w:p>
      <w:pPr>
        <w:spacing w:line="360" w:lineRule="auto"/>
        <w:ind w:firstLine="560" w:firstLineChars="200"/>
        <w:rPr>
          <w:rFonts w:ascii="宋体" w:hAnsi="宋体"/>
        </w:rPr>
      </w:pPr>
      <w:r>
        <w:rPr>
          <w:rFonts w:ascii="宋体" w:hAnsi="宋体"/>
        </w:rPr>
        <w:t>越秀区是广州最古老的中心城区，越秀区作为广州行政、商贸、金融、文化中心，形成了以第三产业为主体，特色经济为带动，商贸服务业为支撑的产业格局。</w:t>
      </w:r>
      <w:r>
        <w:rPr>
          <w:rFonts w:hint="eastAsia" w:ascii="宋体" w:hAnsi="宋体"/>
        </w:rPr>
        <w:t>随着越秀区经济建设的发展，人口规模的不断增加，城市基础设施存在一些问题，</w:t>
      </w:r>
      <w:r>
        <w:rPr>
          <w:rFonts w:ascii="宋体" w:hAnsi="宋体"/>
        </w:rPr>
        <w:t>主要表现在：经济发展质量和效益还有待进一步提高；城区环境建设还存在不少短板；民生保障水平仍需提升。</w:t>
      </w:r>
    </w:p>
    <w:p>
      <w:pPr>
        <w:spacing w:line="360" w:lineRule="auto"/>
        <w:ind w:firstLine="560" w:firstLineChars="200"/>
        <w:rPr>
          <w:rFonts w:ascii="宋体" w:hAnsi="宋体"/>
        </w:rPr>
      </w:pPr>
      <w:r>
        <w:rPr>
          <w:rFonts w:ascii="宋体" w:hAnsi="宋体"/>
        </w:rPr>
        <w:t>《广州市越秀区国民经济和社会发展第十四个五年规划和2035年远景目标纲要》指出</w:t>
      </w:r>
      <w:r>
        <w:rPr>
          <w:rFonts w:hint="eastAsia" w:ascii="宋体" w:hAnsi="宋体"/>
        </w:rPr>
        <w:t>越秀区十四五期间发展目标是</w:t>
      </w:r>
      <w:r>
        <w:rPr>
          <w:rFonts w:ascii="宋体" w:hAnsi="宋体"/>
        </w:rPr>
        <w:t>“优化提升中心城区功能，打造城市更新典范。”</w:t>
      </w:r>
    </w:p>
    <w:p>
      <w:pPr>
        <w:spacing w:line="360" w:lineRule="auto"/>
        <w:ind w:firstLine="560" w:firstLineChars="200"/>
        <w:rPr>
          <w:rFonts w:ascii="宋体" w:hAnsi="宋体"/>
        </w:rPr>
      </w:pPr>
      <w:r>
        <w:rPr>
          <w:rFonts w:hint="eastAsia" w:ascii="宋体" w:hAnsi="宋体"/>
        </w:rPr>
        <w:t>为进一步落实越秀区十四五规划的目标，提升人居环境，谋划新一轮微改造，打造城市更新典范，越秀区人民政府提出了越秀区城市更新改造补短板项目(二期）建设，项目以“三线”下地、“四网”融合为重点，推动老旧小区实现设施智能、服务便捷、管理精细；以重要节点、重要路段、重点片区为抓手，围绕建筑立面、市政设施、标识标匾等要素，加强城市公共空间基础设施建设管理，最终努力建设品质化的美丽越秀。人民街道为位于广州城市中心内的传统老街坊，在此背景下开展老旧小区改造项目。</w:t>
      </w:r>
    </w:p>
    <w:p>
      <w:pPr>
        <w:spacing w:line="360" w:lineRule="auto"/>
        <w:rPr>
          <w:rFonts w:ascii="宋体" w:hAnsi="宋体"/>
          <w:b/>
          <w:highlight w:val="yellow"/>
        </w:rPr>
      </w:pPr>
    </w:p>
    <w:p>
      <w:pPr>
        <w:spacing w:line="360" w:lineRule="auto"/>
        <w:ind w:firstLine="562" w:firstLineChars="200"/>
        <w:rPr>
          <w:rFonts w:ascii="宋体" w:hAnsi="宋体"/>
          <w:b/>
        </w:rPr>
      </w:pPr>
      <w:r>
        <w:rPr>
          <w:rFonts w:hint="eastAsia" w:ascii="宋体" w:hAnsi="宋体"/>
          <w:b/>
        </w:rPr>
        <w:t>二</w:t>
      </w:r>
      <w:r>
        <w:rPr>
          <w:rFonts w:ascii="宋体" w:hAnsi="宋体"/>
          <w:b/>
        </w:rPr>
        <w:t>、</w:t>
      </w:r>
      <w:r>
        <w:rPr>
          <w:rFonts w:hint="eastAsia" w:ascii="宋体" w:hAnsi="宋体"/>
          <w:b/>
        </w:rPr>
        <w:t>设计依据</w:t>
      </w:r>
    </w:p>
    <w:p>
      <w:pPr>
        <w:pStyle w:val="16"/>
        <w:numPr>
          <w:ilvl w:val="0"/>
          <w:numId w:val="4"/>
        </w:numPr>
        <w:spacing w:line="360" w:lineRule="auto"/>
        <w:ind w:firstLineChars="0"/>
        <w:rPr>
          <w:rFonts w:ascii="宋体" w:hAnsi="宋体"/>
          <w:szCs w:val="21"/>
        </w:rPr>
      </w:pPr>
      <w:r>
        <w:rPr>
          <w:rFonts w:hint="eastAsia" w:ascii="宋体" w:hAnsi="宋体"/>
          <w:szCs w:val="21"/>
        </w:rPr>
        <w:t>《公园设计规范》（CJJ48-92）；</w:t>
      </w:r>
    </w:p>
    <w:p>
      <w:pPr>
        <w:pStyle w:val="16"/>
        <w:numPr>
          <w:ilvl w:val="0"/>
          <w:numId w:val="4"/>
        </w:numPr>
        <w:spacing w:line="360" w:lineRule="auto"/>
        <w:ind w:firstLineChars="0"/>
        <w:rPr>
          <w:rFonts w:ascii="宋体" w:hAnsi="宋体"/>
          <w:szCs w:val="21"/>
        </w:rPr>
      </w:pPr>
      <w:r>
        <w:rPr>
          <w:rFonts w:hint="eastAsia" w:ascii="宋体" w:hAnsi="宋体"/>
          <w:szCs w:val="21"/>
        </w:rPr>
        <w:t>《城市公园规划及设计规范》（DBJ440100/T23-2009）；</w:t>
      </w:r>
    </w:p>
    <w:p>
      <w:pPr>
        <w:pStyle w:val="16"/>
        <w:numPr>
          <w:ilvl w:val="0"/>
          <w:numId w:val="4"/>
        </w:numPr>
        <w:spacing w:line="360" w:lineRule="auto"/>
        <w:ind w:firstLineChars="0"/>
        <w:rPr>
          <w:rFonts w:ascii="宋体" w:hAnsi="宋体"/>
          <w:szCs w:val="21"/>
        </w:rPr>
      </w:pPr>
      <w:r>
        <w:rPr>
          <w:rFonts w:hint="eastAsia" w:ascii="宋体" w:hAnsi="宋体"/>
          <w:szCs w:val="21"/>
        </w:rPr>
        <w:t>《广东省城市绿化条例》(1999年)；</w:t>
      </w:r>
    </w:p>
    <w:p>
      <w:pPr>
        <w:pStyle w:val="16"/>
        <w:numPr>
          <w:ilvl w:val="0"/>
          <w:numId w:val="4"/>
        </w:numPr>
        <w:spacing w:line="360" w:lineRule="auto"/>
        <w:ind w:firstLineChars="0"/>
        <w:rPr>
          <w:rFonts w:ascii="宋体" w:hAnsi="宋体"/>
          <w:szCs w:val="21"/>
        </w:rPr>
      </w:pPr>
      <w:r>
        <w:rPr>
          <w:rFonts w:hint="eastAsia" w:ascii="宋体" w:hAnsi="宋体"/>
          <w:szCs w:val="21"/>
        </w:rPr>
        <w:t>《城市道路绿化规划与设计规划》（CJJ75-97）；</w:t>
      </w:r>
    </w:p>
    <w:p>
      <w:pPr>
        <w:pStyle w:val="16"/>
        <w:numPr>
          <w:ilvl w:val="0"/>
          <w:numId w:val="4"/>
        </w:numPr>
        <w:spacing w:line="360" w:lineRule="auto"/>
        <w:ind w:firstLineChars="0"/>
        <w:rPr>
          <w:rFonts w:ascii="宋体" w:hAnsi="宋体"/>
          <w:szCs w:val="21"/>
        </w:rPr>
      </w:pPr>
      <w:r>
        <w:rPr>
          <w:rFonts w:hint="eastAsia" w:ascii="宋体" w:hAnsi="宋体"/>
          <w:szCs w:val="21"/>
        </w:rPr>
        <w:t>《城市绿地设计规范》（GB50420-2007）；</w:t>
      </w:r>
    </w:p>
    <w:p>
      <w:pPr>
        <w:pStyle w:val="16"/>
        <w:numPr>
          <w:ilvl w:val="0"/>
          <w:numId w:val="4"/>
        </w:numPr>
        <w:spacing w:line="360" w:lineRule="auto"/>
        <w:ind w:firstLineChars="0"/>
        <w:rPr>
          <w:rFonts w:ascii="宋体" w:hAnsi="宋体"/>
          <w:szCs w:val="21"/>
        </w:rPr>
      </w:pPr>
      <w:r>
        <w:rPr>
          <w:rFonts w:hint="eastAsia" w:ascii="宋体" w:hAnsi="宋体"/>
          <w:szCs w:val="21"/>
        </w:rPr>
        <w:t>《城市道路照明设计标准》（CJJ45-2006）；</w:t>
      </w:r>
    </w:p>
    <w:p>
      <w:pPr>
        <w:pStyle w:val="16"/>
        <w:numPr>
          <w:ilvl w:val="0"/>
          <w:numId w:val="4"/>
        </w:numPr>
        <w:spacing w:line="360" w:lineRule="auto"/>
        <w:ind w:firstLineChars="0"/>
        <w:rPr>
          <w:rFonts w:ascii="宋体" w:hAnsi="宋体"/>
          <w:szCs w:val="21"/>
        </w:rPr>
      </w:pPr>
      <w:r>
        <w:rPr>
          <w:rFonts w:hint="eastAsia" w:ascii="宋体" w:hAnsi="宋体"/>
          <w:szCs w:val="21"/>
        </w:rPr>
        <w:t>《城市古树名木保护管理办法》（2000）；</w:t>
      </w:r>
    </w:p>
    <w:p>
      <w:pPr>
        <w:pStyle w:val="16"/>
        <w:numPr>
          <w:ilvl w:val="0"/>
          <w:numId w:val="4"/>
        </w:numPr>
        <w:spacing w:line="360" w:lineRule="auto"/>
        <w:ind w:firstLineChars="0"/>
        <w:rPr>
          <w:rFonts w:ascii="宋体" w:hAnsi="宋体"/>
          <w:szCs w:val="21"/>
        </w:rPr>
      </w:pPr>
      <w:r>
        <w:rPr>
          <w:rFonts w:hint="eastAsia" w:ascii="宋体" w:hAnsi="宋体"/>
          <w:szCs w:val="21"/>
        </w:rPr>
        <w:t>《建筑与小区雨水利用工程技术规范》（GB50400-2006）；</w:t>
      </w:r>
    </w:p>
    <w:p>
      <w:pPr>
        <w:pStyle w:val="16"/>
        <w:numPr>
          <w:ilvl w:val="0"/>
          <w:numId w:val="4"/>
        </w:numPr>
        <w:spacing w:line="360" w:lineRule="auto"/>
        <w:ind w:firstLineChars="0"/>
        <w:rPr>
          <w:rFonts w:ascii="宋体" w:hAnsi="宋体"/>
          <w:szCs w:val="21"/>
        </w:rPr>
      </w:pPr>
      <w:r>
        <w:rPr>
          <w:rFonts w:hint="eastAsia" w:ascii="宋体" w:hAnsi="宋体"/>
          <w:szCs w:val="21"/>
        </w:rPr>
        <w:t>《室外给水设计规范》（GB50013-2006）；</w:t>
      </w:r>
    </w:p>
    <w:p>
      <w:pPr>
        <w:pStyle w:val="16"/>
        <w:numPr>
          <w:ilvl w:val="0"/>
          <w:numId w:val="4"/>
        </w:numPr>
        <w:spacing w:line="360" w:lineRule="auto"/>
        <w:ind w:firstLineChars="0"/>
        <w:rPr>
          <w:rFonts w:ascii="宋体" w:hAnsi="宋体"/>
          <w:szCs w:val="21"/>
        </w:rPr>
      </w:pPr>
      <w:r>
        <w:rPr>
          <w:rFonts w:hint="eastAsia" w:ascii="宋体" w:hAnsi="宋体"/>
          <w:szCs w:val="21"/>
        </w:rPr>
        <w:t>《室外排水设计规范》（GB50014-2006）（2014年版）；</w:t>
      </w:r>
    </w:p>
    <w:p>
      <w:pPr>
        <w:pStyle w:val="16"/>
        <w:numPr>
          <w:ilvl w:val="0"/>
          <w:numId w:val="4"/>
        </w:numPr>
        <w:spacing w:line="360" w:lineRule="auto"/>
        <w:ind w:firstLineChars="0"/>
        <w:rPr>
          <w:rFonts w:ascii="宋体" w:hAnsi="宋体"/>
          <w:szCs w:val="21"/>
        </w:rPr>
      </w:pPr>
      <w:r>
        <w:rPr>
          <w:rFonts w:hint="eastAsia" w:ascii="宋体" w:hAnsi="宋体"/>
          <w:szCs w:val="21"/>
        </w:rPr>
        <w:t>《城市电力规划规范》（GB50293-2014）；</w:t>
      </w:r>
    </w:p>
    <w:p>
      <w:pPr>
        <w:pStyle w:val="16"/>
        <w:numPr>
          <w:ilvl w:val="0"/>
          <w:numId w:val="4"/>
        </w:numPr>
        <w:spacing w:line="360" w:lineRule="auto"/>
        <w:ind w:firstLineChars="0"/>
        <w:rPr>
          <w:rFonts w:ascii="宋体" w:hAnsi="宋体"/>
          <w:szCs w:val="21"/>
        </w:rPr>
      </w:pPr>
      <w:r>
        <w:rPr>
          <w:rFonts w:hint="eastAsia" w:ascii="宋体" w:hAnsi="宋体"/>
          <w:szCs w:val="21"/>
        </w:rPr>
        <w:t>《建筑与市政工程无障碍通用规范》GB 55019-2021</w:t>
      </w:r>
    </w:p>
    <w:p>
      <w:pPr>
        <w:pStyle w:val="16"/>
        <w:numPr>
          <w:ilvl w:val="0"/>
          <w:numId w:val="4"/>
        </w:numPr>
        <w:spacing w:line="360" w:lineRule="auto"/>
        <w:ind w:firstLineChars="0"/>
        <w:rPr>
          <w:rFonts w:ascii="宋体" w:hAnsi="宋体"/>
          <w:szCs w:val="21"/>
        </w:rPr>
      </w:pPr>
      <w:r>
        <w:rPr>
          <w:rFonts w:hint="eastAsia" w:ascii="宋体" w:hAnsi="宋体"/>
          <w:szCs w:val="21"/>
        </w:rPr>
        <w:t>《广州市海绵城市建设指标体系的通知》（穗水[2017]16号）</w:t>
      </w:r>
    </w:p>
    <w:p>
      <w:pPr>
        <w:pStyle w:val="16"/>
        <w:numPr>
          <w:ilvl w:val="0"/>
          <w:numId w:val="4"/>
        </w:numPr>
        <w:spacing w:line="360" w:lineRule="auto"/>
        <w:ind w:firstLineChars="0"/>
        <w:rPr>
          <w:rFonts w:ascii="宋体" w:hAnsi="宋体"/>
          <w:szCs w:val="21"/>
        </w:rPr>
      </w:pPr>
      <w:r>
        <w:rPr>
          <w:rFonts w:hint="eastAsia" w:ascii="宋体" w:hAnsi="宋体"/>
          <w:szCs w:val="21"/>
        </w:rPr>
        <w:t>《广州市城市家具建设操作手册》；</w:t>
      </w:r>
    </w:p>
    <w:p>
      <w:pPr>
        <w:pStyle w:val="16"/>
        <w:numPr>
          <w:ilvl w:val="0"/>
          <w:numId w:val="4"/>
        </w:numPr>
        <w:spacing w:line="360" w:lineRule="auto"/>
        <w:ind w:firstLineChars="0"/>
        <w:rPr>
          <w:rFonts w:ascii="宋体" w:hAnsi="宋体"/>
          <w:szCs w:val="21"/>
        </w:rPr>
      </w:pPr>
      <w:r>
        <w:rPr>
          <w:rFonts w:hint="eastAsia" w:ascii="宋体" w:hAnsi="宋体"/>
          <w:szCs w:val="21"/>
        </w:rPr>
        <w:t>《广州市既有建筑外立面空调机罩整治指引》；</w:t>
      </w:r>
    </w:p>
    <w:p>
      <w:pPr>
        <w:pStyle w:val="16"/>
        <w:numPr>
          <w:ilvl w:val="0"/>
          <w:numId w:val="4"/>
        </w:numPr>
        <w:spacing w:line="360" w:lineRule="auto"/>
        <w:ind w:firstLineChars="0"/>
        <w:rPr>
          <w:rFonts w:ascii="宋体" w:hAnsi="宋体"/>
          <w:szCs w:val="21"/>
        </w:rPr>
      </w:pPr>
      <w:r>
        <w:rPr>
          <w:rFonts w:hint="eastAsia" w:ascii="宋体" w:hAnsi="宋体"/>
          <w:szCs w:val="21"/>
        </w:rPr>
        <w:t>《广州市住房和城乡建设局关于印发广州市老旧小区改造内容及标准指引的通知》</w:t>
      </w:r>
    </w:p>
    <w:p>
      <w:pPr>
        <w:pStyle w:val="16"/>
        <w:numPr>
          <w:ilvl w:val="0"/>
          <w:numId w:val="4"/>
        </w:numPr>
        <w:spacing w:line="360" w:lineRule="auto"/>
        <w:ind w:firstLineChars="0"/>
        <w:rPr>
          <w:rFonts w:ascii="宋体" w:hAnsi="宋体"/>
          <w:szCs w:val="21"/>
        </w:rPr>
      </w:pPr>
      <w:r>
        <w:rPr>
          <w:rFonts w:hint="eastAsia" w:ascii="宋体" w:hAnsi="宋体"/>
          <w:szCs w:val="21"/>
        </w:rPr>
        <w:t>《广州市住房和城乡建设局关于印发广州市老旧小区小微改造实施指引的通知》</w:t>
      </w:r>
    </w:p>
    <w:p>
      <w:pPr>
        <w:pStyle w:val="16"/>
        <w:numPr>
          <w:ilvl w:val="0"/>
          <w:numId w:val="4"/>
        </w:numPr>
        <w:spacing w:line="360" w:lineRule="auto"/>
        <w:ind w:firstLineChars="0"/>
        <w:rPr>
          <w:rFonts w:ascii="宋体" w:hAnsi="宋体"/>
          <w:szCs w:val="21"/>
        </w:rPr>
      </w:pPr>
      <w:r>
        <w:rPr>
          <w:rFonts w:hint="eastAsia" w:ascii="宋体" w:hAnsi="宋体"/>
          <w:szCs w:val="21"/>
        </w:rPr>
        <w:t>《广州市人民政府办公厅关于印发广州市老旧小区改造工作实施方案的通知》（穗府办函〔2021〕33号）</w:t>
      </w:r>
    </w:p>
    <w:p>
      <w:pPr>
        <w:pStyle w:val="16"/>
        <w:numPr>
          <w:ilvl w:val="0"/>
          <w:numId w:val="4"/>
        </w:numPr>
        <w:spacing w:line="360" w:lineRule="auto"/>
        <w:ind w:firstLineChars="0"/>
        <w:rPr>
          <w:rFonts w:ascii="宋体" w:hAnsi="宋体"/>
          <w:szCs w:val="21"/>
        </w:rPr>
      </w:pPr>
      <w:r>
        <w:rPr>
          <w:rFonts w:hint="eastAsia" w:ascii="宋体" w:hAnsi="宋体"/>
          <w:szCs w:val="21"/>
        </w:rPr>
        <w:t>《广州市老旧小区微改造“三线”整治实施方案和技术指引（试行）》</w:t>
      </w:r>
    </w:p>
    <w:p>
      <w:pPr>
        <w:pStyle w:val="16"/>
        <w:numPr>
          <w:ilvl w:val="0"/>
          <w:numId w:val="4"/>
        </w:numPr>
        <w:spacing w:line="360" w:lineRule="auto"/>
        <w:ind w:firstLineChars="0"/>
        <w:rPr>
          <w:rFonts w:ascii="宋体" w:hAnsi="宋体"/>
          <w:szCs w:val="21"/>
        </w:rPr>
      </w:pPr>
      <w:r>
        <w:rPr>
          <w:rFonts w:hint="eastAsia" w:ascii="宋体" w:hAnsi="宋体"/>
          <w:szCs w:val="21"/>
        </w:rPr>
        <w:t>《广州市老旧小区微改造项目室外地面铺装材料选用指引（试行）》</w:t>
      </w:r>
    </w:p>
    <w:p>
      <w:pPr>
        <w:pStyle w:val="16"/>
        <w:numPr>
          <w:ilvl w:val="0"/>
          <w:numId w:val="4"/>
        </w:numPr>
        <w:spacing w:line="360" w:lineRule="auto"/>
        <w:ind w:firstLineChars="0"/>
        <w:rPr>
          <w:rFonts w:ascii="宋体" w:hAnsi="宋体"/>
          <w:szCs w:val="21"/>
        </w:rPr>
      </w:pPr>
      <w:r>
        <w:rPr>
          <w:rFonts w:hint="eastAsia" w:ascii="宋体" w:hAnsi="宋体"/>
          <w:szCs w:val="21"/>
        </w:rPr>
        <w:t>其他国家、省、市有关园林绿化的政策、法规及规定等；</w:t>
      </w:r>
    </w:p>
    <w:p>
      <w:pPr>
        <w:pStyle w:val="16"/>
        <w:numPr>
          <w:ilvl w:val="0"/>
          <w:numId w:val="4"/>
        </w:numPr>
        <w:spacing w:line="360" w:lineRule="auto"/>
        <w:ind w:firstLineChars="0"/>
        <w:rPr>
          <w:rFonts w:ascii="宋体" w:hAnsi="宋体"/>
          <w:szCs w:val="21"/>
        </w:rPr>
      </w:pPr>
      <w:r>
        <w:rPr>
          <w:rFonts w:hint="eastAsia" w:ascii="宋体" w:hAnsi="宋体"/>
          <w:szCs w:val="21"/>
        </w:rPr>
        <w:t>建设单位提交的基础资料等；</w:t>
      </w:r>
    </w:p>
    <w:p>
      <w:pPr>
        <w:pStyle w:val="16"/>
        <w:numPr>
          <w:ilvl w:val="0"/>
          <w:numId w:val="4"/>
        </w:numPr>
        <w:spacing w:line="360" w:lineRule="auto"/>
        <w:ind w:firstLineChars="0"/>
        <w:rPr>
          <w:rFonts w:ascii="宋体" w:hAnsi="宋体"/>
          <w:szCs w:val="21"/>
        </w:rPr>
      </w:pPr>
      <w:r>
        <w:rPr>
          <w:rFonts w:hint="eastAsia" w:ascii="宋体" w:hAnsi="宋体"/>
          <w:szCs w:val="21"/>
        </w:rPr>
        <w:t>本设计任务书。</w:t>
      </w:r>
    </w:p>
    <w:p>
      <w:pPr>
        <w:spacing w:line="360" w:lineRule="auto"/>
        <w:ind w:firstLine="560" w:firstLineChars="200"/>
        <w:rPr>
          <w:rFonts w:ascii="宋体" w:hAnsi="宋体"/>
          <w:highlight w:val="yellow"/>
        </w:rPr>
      </w:pPr>
    </w:p>
    <w:p>
      <w:pPr>
        <w:spacing w:line="360" w:lineRule="auto"/>
        <w:ind w:firstLine="560" w:firstLineChars="200"/>
        <w:rPr>
          <w:rFonts w:ascii="宋体" w:hAnsi="宋体"/>
          <w:b/>
        </w:rPr>
      </w:pPr>
      <w:r>
        <w:rPr>
          <w:rFonts w:hint="eastAsia" w:ascii="宋体" w:hAnsi="宋体"/>
        </w:rPr>
        <w:t>三</w:t>
      </w:r>
      <w:r>
        <w:rPr>
          <w:rFonts w:ascii="宋体" w:hAnsi="宋体"/>
          <w:b/>
        </w:rPr>
        <w:t>、</w:t>
      </w:r>
      <w:r>
        <w:rPr>
          <w:rFonts w:hint="eastAsia" w:ascii="宋体" w:hAnsi="宋体"/>
          <w:b/>
        </w:rPr>
        <w:t>设计范围</w:t>
      </w:r>
    </w:p>
    <w:p>
      <w:pPr>
        <w:pStyle w:val="16"/>
        <w:numPr>
          <w:ilvl w:val="0"/>
          <w:numId w:val="5"/>
        </w:numPr>
        <w:tabs>
          <w:tab w:val="left" w:pos="426"/>
          <w:tab w:val="clear" w:pos="312"/>
        </w:tabs>
        <w:ind w:firstLine="425" w:firstLineChars="152"/>
        <w:rPr>
          <w:rFonts w:hint="eastAsia"/>
        </w:rPr>
      </w:pPr>
      <w:r>
        <w:rPr>
          <w:rFonts w:hint="eastAsia"/>
        </w:rPr>
        <w:t>本次实施范围的选取原则：①.不纳入已有改造资金的社区；②.未实施老旧小区微改造的社区，无物业封闭管理的小区；③优先改造群众反映问题最多的社区以及现状条件较差的社区，改善民生；④.优先侧重基础设施建设和改造，改造项目涵盖基础设施改造、小区环境整治、社区公共服务配套等。 　</w:t>
      </w:r>
    </w:p>
    <w:p>
      <w:pPr>
        <w:pStyle w:val="16"/>
        <w:numPr>
          <w:ilvl w:val="0"/>
          <w:numId w:val="5"/>
        </w:numPr>
        <w:ind w:firstLineChars="0"/>
      </w:pPr>
      <w:r>
        <w:rPr>
          <w:rFonts w:hint="eastAsia"/>
          <w:b/>
          <w:bCs/>
        </w:rPr>
        <w:t>本次工作范围：</w:t>
      </w:r>
      <w:r>
        <w:rPr>
          <w:rFonts w:hint="eastAsia"/>
        </w:rPr>
        <w:t xml:space="preserve"> 重点改造面积约</w:t>
      </w:r>
      <w:r>
        <w:t>29.7</w:t>
      </w:r>
      <w:r>
        <w:rPr>
          <w:rFonts w:hint="eastAsia"/>
        </w:rPr>
        <w:t>公顷，涉及</w:t>
      </w:r>
      <w:r>
        <w:t>6</w:t>
      </w:r>
      <w:r>
        <w:rPr>
          <w:rFonts w:hint="eastAsia"/>
        </w:rPr>
        <w:t>个社区（涉及状元坊社区、玉带濠社区、大德中社区、大新中社区、石将军社区、兴贤里社区），对改造需求迫切的片区进行补短板，对基础条件较好的片区进行亮点打造（详见附图1）。</w:t>
      </w:r>
    </w:p>
    <w:p>
      <w:r>
        <w:drawing>
          <wp:inline distT="0" distB="0" distL="0" distR="0">
            <wp:extent cx="5274310" cy="46431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4643120"/>
                    </a:xfrm>
                    <a:prstGeom prst="rect">
                      <a:avLst/>
                    </a:prstGeom>
                  </pic:spPr>
                </pic:pic>
              </a:graphicData>
            </a:graphic>
          </wp:inline>
        </w:drawing>
      </w:r>
    </w:p>
    <w:p>
      <w:pPr>
        <w:spacing w:line="360" w:lineRule="auto"/>
        <w:jc w:val="center"/>
        <w:rPr>
          <w:rFonts w:hint="eastAsia"/>
        </w:rPr>
      </w:pPr>
      <w:r>
        <w:rPr>
          <w:rFonts w:hint="eastAsia"/>
          <w:sz w:val="24"/>
        </w:rPr>
        <w:t>图</w:t>
      </w:r>
      <w:r>
        <w:rPr>
          <w:sz w:val="24"/>
        </w:rPr>
        <w:t xml:space="preserve">1 </w:t>
      </w:r>
      <w:r>
        <w:rPr>
          <w:rFonts w:hint="eastAsia"/>
          <w:sz w:val="24"/>
        </w:rPr>
        <w:t>改造范围示意</w:t>
      </w:r>
    </w:p>
    <w:p>
      <w:pPr>
        <w:pStyle w:val="16"/>
        <w:numPr>
          <w:ilvl w:val="0"/>
          <w:numId w:val="5"/>
        </w:numPr>
        <w:ind w:firstLineChars="0"/>
      </w:pPr>
      <w:r>
        <w:rPr>
          <w:rFonts w:hint="eastAsia"/>
          <w:b/>
          <w:bCs/>
        </w:rPr>
        <w:t>工作内容：</w:t>
      </w:r>
      <w:r>
        <w:rPr>
          <w:rFonts w:hint="eastAsia"/>
        </w:rPr>
        <w:t>完成本项目的勘察设计工作（包括但不限于投标阶段的方案设计，中标后进行工程勘察[工程测量、工程物探（含管线探测）、地形实测（含1:500现状地形图实测）]、岩土勘察、立面测量、方案及初步设计深化、投资估算、</w:t>
      </w:r>
      <w:r>
        <w:rPr>
          <w:rFonts w:hint="eastAsia"/>
          <w:lang w:val="en-US" w:eastAsia="zh-CN"/>
        </w:rPr>
        <w:t>设计</w:t>
      </w:r>
      <w:r>
        <w:rPr>
          <w:rFonts w:hint="eastAsia"/>
        </w:rPr>
        <w:t>概算、施工图设计、施工图预算、造价变更、竣工图编制等后续所有勘察设计和现场驻场服务工作）。</w:t>
      </w:r>
    </w:p>
    <w:p>
      <w:pPr>
        <w:pStyle w:val="16"/>
        <w:numPr>
          <w:ilvl w:val="0"/>
          <w:numId w:val="5"/>
        </w:numPr>
        <w:ind w:firstLineChars="0"/>
      </w:pPr>
      <w:r>
        <w:rPr>
          <w:rFonts w:hint="eastAsia" w:ascii="宋体" w:hAnsi="宋体"/>
          <w:b/>
          <w:bCs/>
        </w:rPr>
        <w:t>设计内容包括：</w:t>
      </w:r>
    </w:p>
    <w:p>
      <w:pPr>
        <w:spacing w:line="360" w:lineRule="auto"/>
        <w:ind w:firstLine="560" w:firstLineChars="200"/>
        <w:rPr>
          <w:rFonts w:ascii="宋体" w:hAnsi="宋体"/>
        </w:rPr>
      </w:pPr>
      <w:r>
        <w:rPr>
          <w:rFonts w:hint="eastAsia" w:ascii="宋体" w:hAnsi="宋体"/>
        </w:rPr>
        <w:t>人民街道地处中心城区，涉及人民南历史文化街区、海珠南-长堤历史文化街区、传统中轴线（南段）历史文化街区，文化底蕴丰厚，全街现存历史文化资源包括19处文物保护单位，27处历史建筑，1棵古树名木（大叶榕），21条传统街巷。</w:t>
      </w:r>
    </w:p>
    <w:p>
      <w:pPr>
        <w:ind w:firstLine="560" w:firstLineChars="200"/>
      </w:pPr>
      <w:r>
        <w:rPr>
          <w:rFonts w:hint="eastAsia" w:ascii="宋体" w:hAnsi="宋体"/>
        </w:rPr>
        <w:t>但街区为广州中心城区典型的存量社区，建筑密度高、面临公共空间品质待提高、公服配套及市政设施待完善、</w:t>
      </w:r>
      <w:r>
        <w:rPr>
          <w:rFonts w:hint="eastAsia"/>
        </w:rPr>
        <w:t>建筑风貌待提升、文化显示度待彰显等困境。</w:t>
      </w:r>
    </w:p>
    <w:p>
      <w:pPr>
        <w:ind w:firstLine="560" w:firstLineChars="200"/>
        <w:rPr>
          <w:rFonts w:hint="eastAsia"/>
        </w:rPr>
      </w:pPr>
      <w:r>
        <w:rPr>
          <w:rFonts w:hint="eastAsia"/>
        </w:rPr>
        <w:t>本次改造侧重社区居委和居民群众的诉求，强调对建筑本体修缮的补足，并在该基础上关注社区设施补短板和公共空间品质提升。本次改造侧重“</w:t>
      </w:r>
      <w:r>
        <w:t>6</w:t>
      </w:r>
      <w:r>
        <w:rPr>
          <w:rFonts w:hint="eastAsia"/>
        </w:rPr>
        <w:t>+</w:t>
      </w:r>
      <w:r>
        <w:t>1</w:t>
      </w:r>
      <w:r>
        <w:rPr>
          <w:rFonts w:hint="eastAsia"/>
        </w:rPr>
        <w:t>+</w:t>
      </w:r>
      <w:r>
        <w:t>9+10</w:t>
      </w:r>
      <w:r>
        <w:rPr>
          <w:rFonts w:hint="eastAsia"/>
        </w:rPr>
        <w:t>”： 6个重点社区、1条慢行游径、9个重要节点、10个专项改造。</w:t>
      </w:r>
    </w:p>
    <w:p>
      <w:pPr>
        <w:ind w:firstLine="560" w:firstLineChars="200"/>
        <w:rPr>
          <w:rFonts w:hint="eastAsia"/>
        </w:rPr>
      </w:pPr>
      <w:r>
        <w:rPr>
          <w:rFonts w:hint="eastAsia"/>
        </w:rPr>
        <w:t>一、</w:t>
      </w:r>
      <w:r>
        <w:rPr>
          <w:rFonts w:hint="eastAsia"/>
        </w:rPr>
        <w:tab/>
      </w:r>
      <w:r>
        <w:rPr>
          <w:rFonts w:hint="eastAsia"/>
        </w:rPr>
        <w:t>一条慢行游径：以玉带濠展开，重视文化显示度的提升，打造“濠畔往事”主题游径，保护和整治两侧立面，关注基础设施提升，优化围墙和道路铺装等（含海绵城市建设、含排水设计、公共照明、首层界面改造）。沿线增设游览标识系统和打造居民活动空间节点，并融入玉带濠的文化元素，彰显文化显示度。</w:t>
      </w:r>
    </w:p>
    <w:p>
      <w:pPr>
        <w:ind w:firstLine="560" w:firstLineChars="200"/>
        <w:rPr>
          <w:rFonts w:hint="eastAsia"/>
        </w:rPr>
      </w:pPr>
      <w:r>
        <w:rPr>
          <w:rFonts w:hint="eastAsia"/>
        </w:rPr>
        <w:t>二、</w:t>
      </w:r>
      <w:r>
        <w:t>9</w:t>
      </w:r>
      <w:r>
        <w:rPr>
          <w:rFonts w:hint="eastAsia"/>
        </w:rPr>
        <w:t>个重要节点：涉及高第西街东入口、小新街的东侧空间和西侧空间、玉带濠的中部空间和西侧空间、濠畔街西侧空间、状元坊的东侧牌坊和西侧牌坊、石公祠直街南侧空间等</w:t>
      </w:r>
      <w:r>
        <w:t>9</w:t>
      </w:r>
      <w:r>
        <w:rPr>
          <w:rFonts w:hint="eastAsia"/>
        </w:rPr>
        <w:t>处节点。</w:t>
      </w:r>
    </w:p>
    <w:p>
      <w:pPr>
        <w:ind w:firstLine="560" w:firstLineChars="200"/>
        <w:rPr>
          <w:rFonts w:hint="eastAsia"/>
        </w:rPr>
      </w:pPr>
      <w:r>
        <w:rPr>
          <w:rFonts w:hint="eastAsia"/>
        </w:rPr>
        <w:t>社区公共部分改造侧重小区出入口整治（巷口空间，含入口标识、地面高差处理、首层界面改造、老旧雨棚更换），巷门及牌坊改造，小区围墙修缮及整饰，小区通透围墙更换，公共休憩交往空间改造（含增设休憩座椅、无障碍适幼设施、公共照明、景墙、商业广告及灯箱设施等）、爱宠驿站改造（设置宠物拾便箱、爱宠休息站等便民设施）、健身场地改造（设置健身设施及活力座椅装置）、增设彩绘墙、结合夜间照明改造围墙、设置社区宣传角、增设介绍片区历史的文化景墙和宣传介绍栏等。</w:t>
      </w:r>
    </w:p>
    <w:p>
      <w:pPr>
        <w:ind w:firstLine="560" w:firstLineChars="200"/>
        <w:rPr>
          <w:rFonts w:hint="eastAsia"/>
        </w:rPr>
      </w:pPr>
      <w:r>
        <w:rPr>
          <w:rFonts w:hint="eastAsia"/>
        </w:rPr>
        <w:t>三、</w:t>
      </w:r>
      <w:r>
        <w:rPr>
          <w:rFonts w:hint="eastAsia"/>
        </w:rPr>
        <w:tab/>
      </w:r>
      <w:r>
        <w:rPr>
          <w:rFonts w:hint="eastAsia"/>
        </w:rPr>
        <w:t>10个专项改造：</w:t>
      </w:r>
    </w:p>
    <w:p>
      <w:pPr>
        <w:ind w:firstLine="560" w:firstLineChars="200"/>
        <w:rPr>
          <w:rFonts w:hint="eastAsia"/>
        </w:rPr>
      </w:pPr>
      <w:r>
        <w:rPr>
          <w:rFonts w:hint="eastAsia"/>
        </w:rPr>
        <w:t>①</w:t>
      </w:r>
      <w:r>
        <w:t xml:space="preserve"> </w:t>
      </w:r>
      <w:r>
        <w:rPr>
          <w:rFonts w:hint="eastAsia"/>
        </w:rPr>
        <w:t>铺装专项：小区道路（小区内部路面铺装，排水设计、高差处理），采用放坡、s型路侧石等手法消化不安全高差。</w:t>
      </w:r>
    </w:p>
    <w:p>
      <w:pPr>
        <w:ind w:firstLine="560" w:firstLineChars="200"/>
      </w:pPr>
      <w:r>
        <w:rPr>
          <w:rFonts w:hint="eastAsia"/>
        </w:rPr>
        <w:t>②</w:t>
      </w:r>
      <w:r>
        <w:t xml:space="preserve"> </w:t>
      </w:r>
      <w:r>
        <w:rPr>
          <w:rFonts w:hint="eastAsia"/>
        </w:rPr>
        <w:t>化粪池排污清淤专项：对部分化粪池堵塞的情况，对其进行清淤和疏通；对部分漏水、破损严重的化粪池，更换为新型玻璃钢化粪池。侧重大新中社区、玉带濠社区、状元坊社区等。</w:t>
      </w:r>
    </w:p>
    <w:p>
      <w:pPr>
        <w:ind w:firstLine="560" w:firstLineChars="200"/>
        <w:rPr>
          <w:rFonts w:hint="eastAsia"/>
        </w:rPr>
      </w:pPr>
      <w:r>
        <w:rPr>
          <w:rFonts w:hint="eastAsia"/>
        </w:rPr>
        <w:t>③ 房屋建筑本体改造专项：包括维修安装楼栋门（针对此前未更换或维修楼栋）、楼栋外立面修缮与整饰（主要针对首层界面，含户外构造构件、防盗网、遮阳棚、外立面整饰），楼道照明设施改造（针对此前未更换或未安装楼栋）、消防设施改造（增设或完善楼道消防栓箱配置）、楼梯和公共空间更新改造（针对此前未改造楼栋、含墙面翻新、增加楼道踢脚线）、楼道无障碍及适老化设施（增加）。</w:t>
      </w:r>
    </w:p>
    <w:p>
      <w:pPr>
        <w:ind w:firstLine="560" w:firstLineChars="200"/>
      </w:pPr>
      <w:r>
        <w:rPr>
          <w:rFonts w:hint="eastAsia"/>
        </w:rPr>
        <w:t>④</w:t>
      </w:r>
      <w:r>
        <w:t xml:space="preserve"> </w:t>
      </w:r>
      <w:r>
        <w:rPr>
          <w:rFonts w:hint="eastAsia"/>
        </w:rPr>
        <w:t>三线专项：三线下地处理或规整遮蔽，市政道路进行三线下地，内部街巷进行弱电下地强电规整。</w:t>
      </w:r>
    </w:p>
    <w:p>
      <w:pPr>
        <w:ind w:firstLine="560" w:firstLineChars="200"/>
        <w:rPr>
          <w:rFonts w:hint="eastAsia"/>
        </w:rPr>
      </w:pPr>
      <w:r>
        <w:rPr>
          <w:rFonts w:hint="eastAsia"/>
        </w:rPr>
        <w:t>⑤ 排水及雨污分流专项：重新规划排水管道排布、管道更换、雨污分流。</w:t>
      </w:r>
    </w:p>
    <w:p>
      <w:pPr>
        <w:ind w:firstLine="560" w:firstLineChars="200"/>
        <w:rPr>
          <w:rFonts w:hint="eastAsia"/>
        </w:rPr>
      </w:pPr>
      <w:r>
        <w:rPr>
          <w:rFonts w:hint="eastAsia"/>
        </w:rPr>
        <w:t>⑥ 充电桩专项：重点为大德中社区增设充电桩，集中于大德路280号、大德路256号、常盛公寓和大德大厦周边。</w:t>
      </w:r>
    </w:p>
    <w:p>
      <w:pPr>
        <w:ind w:firstLine="560" w:firstLineChars="200"/>
        <w:rPr>
          <w:rFonts w:hint="eastAsia"/>
        </w:rPr>
      </w:pPr>
      <w:r>
        <w:rPr>
          <w:rFonts w:hint="eastAsia"/>
        </w:rPr>
        <w:t>⑦ 消防与安防专项：完善社区公共空间设置的消防设施，包括室外消火栓、微型（临时）消防站、楼道消防栓等。</w:t>
      </w:r>
    </w:p>
    <w:p>
      <w:pPr>
        <w:ind w:firstLine="560" w:firstLineChars="200"/>
        <w:rPr>
          <w:rFonts w:hint="eastAsia"/>
        </w:rPr>
      </w:pPr>
      <w:r>
        <w:rPr>
          <w:rFonts w:hint="eastAsia"/>
        </w:rPr>
        <w:t>⑧</w:t>
      </w:r>
      <w:r>
        <w:t xml:space="preserve"> </w:t>
      </w:r>
      <w:r>
        <w:rPr>
          <w:rFonts w:hint="eastAsia"/>
        </w:rPr>
        <w:t>环卫专项： 垃圾分类与环卫设施改造（垃圾回收站点修缮）。</w:t>
      </w:r>
    </w:p>
    <w:p>
      <w:pPr>
        <w:ind w:firstLine="560" w:firstLineChars="200"/>
        <w:rPr>
          <w:rFonts w:hint="eastAsia"/>
        </w:rPr>
      </w:pPr>
      <w:r>
        <w:rPr>
          <w:rFonts w:hint="eastAsia"/>
        </w:rPr>
        <w:t>⑨ 功能照明专项：维修或增设小区公共照明设施</w:t>
      </w:r>
    </w:p>
    <w:p>
      <w:pPr>
        <w:ind w:firstLine="560" w:firstLineChars="200"/>
        <w:rPr>
          <w:rFonts w:hint="eastAsia"/>
        </w:rPr>
      </w:pPr>
      <w:r>
        <w:rPr>
          <w:rFonts w:hint="eastAsia"/>
        </w:rPr>
        <w:t>⑩</w:t>
      </w:r>
      <w:r>
        <w:t xml:space="preserve"> </w:t>
      </w:r>
      <w:r>
        <w:rPr>
          <w:rFonts w:hint="eastAsia"/>
        </w:rPr>
        <w:t>无障碍专项：完善无障碍设施（含无障碍通道、无障碍电梯、盲道等）。</w:t>
      </w:r>
    </w:p>
    <w:p>
      <w:pPr>
        <w:pStyle w:val="2"/>
        <w:ind w:left="560"/>
        <w:rPr>
          <w:highlight w:val="yellow"/>
        </w:rPr>
      </w:pPr>
    </w:p>
    <w:p>
      <w:pPr>
        <w:spacing w:line="360" w:lineRule="auto"/>
        <w:ind w:firstLine="562" w:firstLineChars="200"/>
        <w:rPr>
          <w:rFonts w:ascii="宋体" w:hAnsi="宋体"/>
          <w:b/>
        </w:rPr>
      </w:pPr>
      <w:r>
        <w:rPr>
          <w:rFonts w:hint="eastAsia" w:ascii="宋体" w:hAnsi="宋体"/>
          <w:b/>
        </w:rPr>
        <w:t>四、工作原则</w:t>
      </w:r>
    </w:p>
    <w:p>
      <w:pPr>
        <w:spacing w:line="360" w:lineRule="auto"/>
        <w:ind w:firstLine="560" w:firstLineChars="200"/>
        <w:rPr>
          <w:rFonts w:ascii="宋体" w:hAnsi="宋体"/>
        </w:rPr>
      </w:pPr>
      <w:r>
        <w:rPr>
          <w:rFonts w:ascii="宋体" w:hAnsi="宋体"/>
        </w:rPr>
        <w:t>以低碳绿色环保、地方特色、公众参与、保护城市历史文脉、可持续发展理念为指导，</w:t>
      </w:r>
      <w:r>
        <w:rPr>
          <w:rFonts w:hint="eastAsia" w:ascii="宋体" w:hAnsi="宋体"/>
        </w:rPr>
        <w:t xml:space="preserve"> </w:t>
      </w:r>
      <w:r>
        <w:rPr>
          <w:rFonts w:ascii="宋体" w:hAnsi="宋体"/>
        </w:rPr>
        <w:t>实施方案编制应注重增进公众利益和人民福祉，提升基础设施与公共服务设施建设，改善社区人居环境。</w:t>
      </w:r>
    </w:p>
    <w:p>
      <w:pPr>
        <w:spacing w:line="360" w:lineRule="auto"/>
        <w:ind w:firstLine="560" w:firstLineChars="200"/>
        <w:rPr>
          <w:rFonts w:ascii="宋体" w:hAnsi="宋体"/>
        </w:rPr>
      </w:pPr>
      <w:r>
        <w:rPr>
          <w:rFonts w:hint="eastAsia" w:ascii="宋体" w:hAnsi="宋体"/>
        </w:rPr>
        <w:t>1.坚持规划，统筹推进原则。统一规划、成片改造，注重风貌协调和历史信息保留，力求设计方案精细化，改造工作品质化。</w:t>
      </w:r>
    </w:p>
    <w:p>
      <w:pPr>
        <w:spacing w:line="360" w:lineRule="auto"/>
        <w:ind w:firstLine="560" w:firstLineChars="200"/>
        <w:rPr>
          <w:rFonts w:ascii="宋体" w:hAnsi="宋体"/>
        </w:rPr>
      </w:pPr>
      <w:r>
        <w:rPr>
          <w:rFonts w:hint="eastAsia" w:ascii="宋体" w:hAnsi="宋体"/>
        </w:rPr>
        <w:t>2.</w:t>
      </w:r>
      <w:r>
        <w:rPr>
          <w:rFonts w:ascii="宋体" w:hAnsi="宋体"/>
        </w:rPr>
        <w:t>因地制宜，分类实施。坚持立足实际，统筹兼顾，结合老旧小区建筑年代、街区肌理、居民意愿、</w:t>
      </w:r>
      <w:r>
        <w:rPr>
          <w:rFonts w:hint="eastAsia" w:ascii="宋体" w:hAnsi="宋体"/>
        </w:rPr>
        <w:t>历史</w:t>
      </w:r>
      <w:r>
        <w:rPr>
          <w:rFonts w:ascii="宋体" w:hAnsi="宋体"/>
        </w:rPr>
        <w:t>文化、特色产业等因素，采取完善基础、置换功能、产城融合等改造方式，分门别类，突出重点，先易后难，有序推进。</w:t>
      </w:r>
    </w:p>
    <w:p>
      <w:pPr>
        <w:spacing w:line="360" w:lineRule="auto"/>
        <w:ind w:firstLine="560" w:firstLineChars="200"/>
        <w:rPr>
          <w:rFonts w:ascii="宋体" w:hAnsi="宋体"/>
        </w:rPr>
      </w:pPr>
      <w:r>
        <w:rPr>
          <w:rFonts w:hint="eastAsia" w:ascii="宋体" w:hAnsi="宋体"/>
        </w:rPr>
        <w:t>3.</w:t>
      </w:r>
      <w:r>
        <w:rPr>
          <w:rFonts w:ascii="宋体" w:hAnsi="宋体"/>
        </w:rPr>
        <w:t>连接联通，便民利民。坚持以点带面，串点成线，在提升公共空间的基础上，促进连接联通社区医疗、教育、交通、商业服务网点等重要节点；促进社区与山脉、水脉、文脉连接联通，</w:t>
      </w:r>
      <w:r>
        <w:rPr>
          <w:rFonts w:hint="eastAsia" w:ascii="宋体" w:hAnsi="宋体"/>
        </w:rPr>
        <w:t>创造“乐业、宜居、宜游”</w:t>
      </w:r>
      <w:r>
        <w:rPr>
          <w:rFonts w:ascii="宋体" w:hAnsi="宋体"/>
        </w:rPr>
        <w:t>的</w:t>
      </w:r>
      <w:r>
        <w:rPr>
          <w:rFonts w:hint="eastAsia" w:ascii="宋体" w:hAnsi="宋体"/>
        </w:rPr>
        <w:t>人民街道空间环境。</w:t>
      </w:r>
    </w:p>
    <w:p>
      <w:pPr>
        <w:spacing w:line="360" w:lineRule="auto"/>
        <w:ind w:firstLine="560" w:firstLineChars="200"/>
        <w:rPr>
          <w:rFonts w:ascii="宋体" w:hAnsi="宋体"/>
        </w:rPr>
      </w:pPr>
      <w:r>
        <w:rPr>
          <w:rFonts w:hint="eastAsia" w:ascii="宋体" w:hAnsi="宋体"/>
        </w:rPr>
        <w:t>4.</w:t>
      </w:r>
      <w:r>
        <w:rPr>
          <w:rFonts w:ascii="宋体" w:hAnsi="宋体"/>
        </w:rPr>
        <w:t>建管并重，</w:t>
      </w:r>
      <w:r>
        <w:rPr>
          <w:rFonts w:hint="eastAsia" w:ascii="宋体" w:hAnsi="宋体"/>
        </w:rPr>
        <w:t>长效管养</w:t>
      </w:r>
      <w:r>
        <w:rPr>
          <w:rFonts w:ascii="宋体" w:hAnsi="宋体"/>
        </w:rPr>
        <w:t>。坚持老旧小区微改造与建立老旧小区长效管养机制并重，引导加强社区自治、社会管理，实现老旧小区自治管理和设施设备长效管养，巩固</w:t>
      </w:r>
      <w:r>
        <w:rPr>
          <w:rFonts w:hint="eastAsia" w:ascii="宋体" w:hAnsi="宋体"/>
        </w:rPr>
        <w:t>老旧小区</w:t>
      </w:r>
      <w:r>
        <w:rPr>
          <w:rFonts w:ascii="宋体" w:hAnsi="宋体"/>
        </w:rPr>
        <w:t>改造成果。</w:t>
      </w:r>
    </w:p>
    <w:p>
      <w:pPr>
        <w:spacing w:before="312" w:beforeLines="100" w:line="360" w:lineRule="auto"/>
        <w:rPr>
          <w:rFonts w:ascii="宋体" w:hAnsi="宋体"/>
          <w:b/>
        </w:rPr>
      </w:pPr>
      <w:r>
        <w:rPr>
          <w:rFonts w:hint="eastAsia" w:ascii="宋体" w:hAnsi="宋体"/>
          <w:b/>
        </w:rPr>
        <w:t>五、设计要求及技术任务</w:t>
      </w:r>
    </w:p>
    <w:p>
      <w:pPr>
        <w:spacing w:line="360" w:lineRule="auto"/>
        <w:ind w:firstLine="425" w:firstLineChars="152"/>
        <w:rPr>
          <w:rFonts w:ascii="宋体" w:hAnsi="宋体"/>
        </w:rPr>
      </w:pPr>
      <w:r>
        <w:rPr>
          <w:rFonts w:ascii="宋体" w:hAnsi="宋体"/>
        </w:rPr>
        <w:t>项目参考2021年4月27日</w:t>
      </w:r>
      <w:r>
        <w:rPr>
          <w:rFonts w:hint="eastAsia" w:ascii="宋体" w:hAnsi="宋体"/>
        </w:rPr>
        <w:t>发布的</w:t>
      </w:r>
      <w:r>
        <w:rPr>
          <w:rFonts w:ascii="宋体" w:hAnsi="宋体"/>
        </w:rPr>
        <w:t>《广州市住房和城乡建设局关于印发广州市老旧小区改造内容及标准指引的通知》</w:t>
      </w:r>
      <w:r>
        <w:rPr>
          <w:rFonts w:hint="eastAsia" w:ascii="宋体" w:hAnsi="宋体"/>
        </w:rPr>
        <w:t>里面的建设标准进行改造，具体详见附件。</w:t>
      </w:r>
    </w:p>
    <w:p>
      <w:pPr>
        <w:pStyle w:val="2"/>
        <w:ind w:left="560"/>
        <w:rPr>
          <w:highlight w:val="yellow"/>
        </w:rPr>
      </w:pPr>
    </w:p>
    <w:p>
      <w:pPr>
        <w:spacing w:line="360" w:lineRule="auto"/>
        <w:rPr>
          <w:rFonts w:ascii="宋体" w:hAnsi="宋体"/>
          <w:b/>
        </w:rPr>
      </w:pPr>
      <w:r>
        <w:rPr>
          <w:rFonts w:hint="eastAsia" w:ascii="宋体" w:hAnsi="宋体"/>
          <w:b/>
        </w:rPr>
        <w:t>六、设计工期要求</w:t>
      </w:r>
    </w:p>
    <w:p>
      <w:pPr>
        <w:spacing w:line="360" w:lineRule="auto"/>
        <w:ind w:firstLine="560" w:firstLineChars="200"/>
      </w:pPr>
      <w:r>
        <w:rPr>
          <w:rFonts w:hint="eastAsia"/>
        </w:rPr>
        <w:t>按合同节点要求。</w:t>
      </w:r>
    </w:p>
    <w:p>
      <w:pPr>
        <w:pStyle w:val="2"/>
        <w:ind w:left="560"/>
      </w:pPr>
    </w:p>
    <w:p>
      <w:pPr>
        <w:spacing w:line="360" w:lineRule="auto"/>
        <w:rPr>
          <w:rFonts w:ascii="宋体" w:hAnsi="宋体"/>
          <w:b/>
        </w:rPr>
      </w:pPr>
      <w:r>
        <w:rPr>
          <w:rFonts w:hint="eastAsia" w:ascii="宋体" w:hAnsi="宋体"/>
          <w:b/>
        </w:rPr>
        <w:t>七</w:t>
      </w:r>
      <w:r>
        <w:rPr>
          <w:rFonts w:ascii="宋体" w:hAnsi="宋体"/>
          <w:b/>
        </w:rPr>
        <w:t>、</w:t>
      </w:r>
      <w:r>
        <w:rPr>
          <w:rFonts w:hint="eastAsia" w:ascii="宋体" w:hAnsi="宋体"/>
          <w:b/>
        </w:rPr>
        <w:t>设计成果及深度要求（包含但不限于）</w:t>
      </w:r>
    </w:p>
    <w:p>
      <w:pPr>
        <w:spacing w:line="360" w:lineRule="auto"/>
        <w:ind w:firstLine="562" w:firstLineChars="200"/>
        <w:rPr>
          <w:rFonts w:ascii="宋体" w:hAnsi="宋体"/>
          <w:b/>
        </w:rPr>
      </w:pPr>
      <w:r>
        <w:rPr>
          <w:rFonts w:hint="eastAsia" w:ascii="宋体" w:hAnsi="宋体"/>
          <w:b/>
        </w:rPr>
        <w:t>1）方案设计阶段</w:t>
      </w:r>
    </w:p>
    <w:p>
      <w:pPr>
        <w:spacing w:line="360" w:lineRule="auto"/>
        <w:ind w:firstLine="560" w:firstLineChars="200"/>
        <w:rPr>
          <w:rFonts w:ascii="宋体" w:hAnsi="宋体"/>
        </w:rPr>
      </w:pPr>
      <w:r>
        <w:rPr>
          <w:rFonts w:hint="eastAsia" w:ascii="宋体" w:hAnsi="宋体"/>
        </w:rPr>
        <w:t>1、现状分析图</w:t>
      </w:r>
    </w:p>
    <w:p>
      <w:pPr>
        <w:spacing w:line="360" w:lineRule="auto"/>
        <w:ind w:firstLine="560" w:firstLineChars="200"/>
        <w:rPr>
          <w:rFonts w:ascii="宋体" w:hAnsi="宋体"/>
        </w:rPr>
      </w:pPr>
      <w:r>
        <w:rPr>
          <w:rFonts w:hint="eastAsia" w:ascii="宋体" w:hAnsi="宋体"/>
        </w:rPr>
        <w:t>2、彩色总体平面图</w:t>
      </w:r>
    </w:p>
    <w:p>
      <w:pPr>
        <w:spacing w:line="360" w:lineRule="auto"/>
        <w:ind w:firstLine="560" w:firstLineChars="200"/>
        <w:rPr>
          <w:rFonts w:ascii="宋体" w:hAnsi="宋体"/>
        </w:rPr>
      </w:pPr>
      <w:r>
        <w:rPr>
          <w:rFonts w:hint="eastAsia" w:ascii="宋体" w:hAnsi="宋体"/>
        </w:rPr>
        <w:t>3、交通组织图（表达节点、场地的关系）</w:t>
      </w:r>
    </w:p>
    <w:p>
      <w:pPr>
        <w:pStyle w:val="2"/>
        <w:ind w:left="560"/>
      </w:pPr>
      <w:r>
        <w:rPr>
          <w:rFonts w:hint="eastAsia" w:ascii="宋体" w:hAnsi="宋体"/>
        </w:rPr>
        <w:t>4、建筑楼内公共部分整饰效果图</w:t>
      </w:r>
    </w:p>
    <w:p>
      <w:pPr>
        <w:spacing w:line="360" w:lineRule="auto"/>
        <w:ind w:firstLine="560" w:firstLineChars="200"/>
        <w:rPr>
          <w:rFonts w:ascii="宋体" w:hAnsi="宋体"/>
        </w:rPr>
      </w:pPr>
      <w:r>
        <w:rPr>
          <w:rFonts w:hint="eastAsia" w:ascii="宋体" w:hAnsi="宋体"/>
        </w:rPr>
        <w:t>5、重要景观节点总平面图及效果图</w:t>
      </w:r>
    </w:p>
    <w:p>
      <w:pPr>
        <w:spacing w:line="360" w:lineRule="auto"/>
        <w:ind w:firstLine="560" w:firstLineChars="200"/>
        <w:rPr>
          <w:rFonts w:ascii="宋体" w:hAnsi="宋体"/>
        </w:rPr>
      </w:pPr>
      <w:r>
        <w:rPr>
          <w:rFonts w:hint="eastAsia" w:ascii="宋体" w:hAnsi="宋体"/>
        </w:rPr>
        <w:t>6、铺装、装修、照明、运动器具、标识、公共与市政服务设施等设计意向图</w:t>
      </w:r>
    </w:p>
    <w:p>
      <w:pPr>
        <w:spacing w:line="360" w:lineRule="auto"/>
        <w:ind w:firstLine="560" w:firstLineChars="200"/>
        <w:rPr>
          <w:rFonts w:hint="eastAsia" w:ascii="宋体" w:hAnsi="宋体"/>
        </w:rPr>
      </w:pPr>
      <w:r>
        <w:rPr>
          <w:rFonts w:hint="eastAsia" w:ascii="宋体" w:hAnsi="宋体"/>
        </w:rPr>
        <w:t>7、重要局部透视图</w:t>
      </w:r>
    </w:p>
    <w:p>
      <w:pPr>
        <w:pStyle w:val="2"/>
        <w:rPr>
          <w:rFonts w:hint="default" w:eastAsia="仿宋"/>
          <w:lang w:val="en-US" w:eastAsia="zh-CN"/>
        </w:rPr>
      </w:pPr>
      <w:r>
        <w:rPr>
          <w:rFonts w:hint="eastAsia" w:ascii="宋体" w:hAnsi="宋体"/>
          <w:lang w:val="en-US" w:eastAsia="zh-CN"/>
        </w:rPr>
        <w:t>8、海绵城市专项方案</w:t>
      </w:r>
    </w:p>
    <w:p>
      <w:pPr>
        <w:spacing w:line="360" w:lineRule="auto"/>
        <w:ind w:firstLine="560" w:firstLineChars="200"/>
        <w:rPr>
          <w:rFonts w:ascii="宋体" w:hAnsi="宋体"/>
        </w:rPr>
      </w:pPr>
      <w:r>
        <w:rPr>
          <w:rFonts w:hint="eastAsia" w:ascii="宋体" w:hAnsi="宋体"/>
        </w:rPr>
        <w:t>9、设计说明书</w:t>
      </w:r>
    </w:p>
    <w:p>
      <w:pPr>
        <w:spacing w:line="360" w:lineRule="auto"/>
        <w:ind w:firstLine="562" w:firstLineChars="200"/>
        <w:rPr>
          <w:rFonts w:ascii="宋体" w:hAnsi="宋体"/>
          <w:b/>
        </w:rPr>
      </w:pPr>
      <w:r>
        <w:rPr>
          <w:rFonts w:hint="eastAsia" w:ascii="宋体" w:hAnsi="宋体"/>
          <w:b/>
        </w:rPr>
        <w:t>2）初步设计阶段</w:t>
      </w:r>
    </w:p>
    <w:p>
      <w:pPr>
        <w:spacing w:line="360" w:lineRule="auto"/>
        <w:ind w:firstLine="560" w:firstLineChars="200"/>
        <w:rPr>
          <w:rFonts w:ascii="宋体" w:hAnsi="宋体"/>
        </w:rPr>
      </w:pPr>
      <w:r>
        <w:rPr>
          <w:rFonts w:hint="eastAsia" w:ascii="宋体" w:hAnsi="宋体"/>
        </w:rPr>
        <w:t>1、方案深化平面图</w:t>
      </w:r>
    </w:p>
    <w:p>
      <w:pPr>
        <w:spacing w:line="360" w:lineRule="auto"/>
        <w:ind w:firstLine="560" w:firstLineChars="200"/>
        <w:rPr>
          <w:rFonts w:ascii="宋体" w:hAnsi="宋体"/>
        </w:rPr>
      </w:pPr>
      <w:r>
        <w:rPr>
          <w:rFonts w:hint="eastAsia" w:ascii="宋体" w:hAnsi="宋体"/>
        </w:rPr>
        <w:t>2、主要剖面图</w:t>
      </w:r>
    </w:p>
    <w:p>
      <w:pPr>
        <w:spacing w:line="360" w:lineRule="auto"/>
        <w:ind w:firstLine="560" w:firstLineChars="200"/>
        <w:rPr>
          <w:rFonts w:ascii="宋体" w:hAnsi="宋体"/>
        </w:rPr>
      </w:pPr>
      <w:r>
        <w:rPr>
          <w:rFonts w:hint="eastAsia" w:ascii="宋体" w:hAnsi="宋体"/>
        </w:rPr>
        <w:t>3、定位总图、尺寸总图、标高总图</w:t>
      </w:r>
    </w:p>
    <w:p>
      <w:pPr>
        <w:spacing w:line="360" w:lineRule="auto"/>
        <w:ind w:firstLine="560" w:firstLineChars="200"/>
        <w:rPr>
          <w:rFonts w:ascii="宋体" w:hAnsi="宋体"/>
        </w:rPr>
      </w:pPr>
      <w:r>
        <w:rPr>
          <w:rFonts w:hint="eastAsia" w:ascii="宋体" w:hAnsi="宋体"/>
        </w:rPr>
        <w:t>4、场地铺装平面总图</w:t>
      </w:r>
    </w:p>
    <w:p>
      <w:pPr>
        <w:spacing w:line="360" w:lineRule="auto"/>
        <w:ind w:firstLine="560" w:firstLineChars="200"/>
        <w:rPr>
          <w:rFonts w:hint="eastAsia" w:ascii="宋体" w:hAnsi="宋体"/>
        </w:rPr>
      </w:pPr>
      <w:r>
        <w:rPr>
          <w:rFonts w:hint="eastAsia" w:ascii="宋体" w:hAnsi="宋体"/>
        </w:rPr>
        <w:t>5、道路工程图纸、给排水工程图纸、照明工程图纸、立面</w:t>
      </w:r>
      <w:r>
        <w:rPr>
          <w:rFonts w:ascii="宋体" w:hAnsi="宋体"/>
        </w:rPr>
        <w:t>工程图纸</w:t>
      </w:r>
      <w:r>
        <w:rPr>
          <w:rFonts w:hint="eastAsia" w:ascii="宋体" w:hAnsi="宋体"/>
        </w:rPr>
        <w:t>、</w:t>
      </w:r>
      <w:r>
        <w:rPr>
          <w:rFonts w:ascii="宋体" w:hAnsi="宋体"/>
        </w:rPr>
        <w:t>天面工程图纸</w:t>
      </w:r>
      <w:r>
        <w:rPr>
          <w:rFonts w:hint="eastAsia" w:ascii="宋体" w:hAnsi="宋体"/>
        </w:rPr>
        <w:t>、景观绿化工程图纸、建筑工程图纸、结构工程图纸</w:t>
      </w:r>
    </w:p>
    <w:p>
      <w:pPr>
        <w:pStyle w:val="2"/>
        <w:rPr>
          <w:rFonts w:hint="default" w:eastAsia="仿宋"/>
          <w:lang w:val="en-US" w:eastAsia="zh-CN"/>
        </w:rPr>
      </w:pPr>
      <w:r>
        <w:rPr>
          <w:rFonts w:hint="eastAsia" w:ascii="宋体" w:hAnsi="宋体"/>
          <w:lang w:val="en-US" w:eastAsia="zh-CN"/>
        </w:rPr>
        <w:t>6、海绵城市专篇</w:t>
      </w:r>
    </w:p>
    <w:p>
      <w:pPr>
        <w:spacing w:line="360" w:lineRule="auto"/>
        <w:ind w:firstLine="560" w:firstLineChars="200"/>
        <w:rPr>
          <w:rFonts w:ascii="宋体" w:hAnsi="宋体"/>
        </w:rPr>
      </w:pPr>
      <w:r>
        <w:rPr>
          <w:rFonts w:hint="eastAsia" w:ascii="宋体" w:hAnsi="宋体"/>
          <w:lang w:val="en-US" w:eastAsia="zh-CN"/>
        </w:rPr>
        <w:t>7</w:t>
      </w:r>
      <w:r>
        <w:rPr>
          <w:rFonts w:hint="eastAsia" w:ascii="宋体" w:hAnsi="宋体"/>
        </w:rPr>
        <w:t>、主要材料及成品示意图</w:t>
      </w:r>
    </w:p>
    <w:p>
      <w:pPr>
        <w:spacing w:line="360" w:lineRule="auto"/>
        <w:ind w:firstLine="560" w:firstLineChars="200"/>
        <w:rPr>
          <w:rFonts w:ascii="宋体" w:hAnsi="宋体"/>
        </w:rPr>
      </w:pPr>
      <w:r>
        <w:rPr>
          <w:rFonts w:hint="eastAsia" w:ascii="宋体" w:hAnsi="宋体"/>
          <w:lang w:val="en-US" w:eastAsia="zh-CN"/>
        </w:rPr>
        <w:t>8</w:t>
      </w:r>
      <w:r>
        <w:rPr>
          <w:rFonts w:hint="eastAsia" w:ascii="宋体" w:hAnsi="宋体"/>
        </w:rPr>
        <w:t>、绿化总图、绿化苗木表</w:t>
      </w:r>
    </w:p>
    <w:p>
      <w:pPr>
        <w:spacing w:line="360" w:lineRule="auto"/>
        <w:ind w:firstLine="560" w:firstLineChars="200"/>
        <w:rPr>
          <w:rFonts w:ascii="宋体" w:hAnsi="宋体"/>
        </w:rPr>
      </w:pPr>
      <w:r>
        <w:rPr>
          <w:rFonts w:hint="eastAsia" w:ascii="宋体" w:hAnsi="宋体"/>
          <w:lang w:val="en-US" w:eastAsia="zh-CN"/>
        </w:rPr>
        <w:t>9</w:t>
      </w:r>
      <w:r>
        <w:rPr>
          <w:rFonts w:hint="eastAsia" w:ascii="宋体" w:hAnsi="宋体"/>
        </w:rPr>
        <w:t>、初步设计概算</w:t>
      </w:r>
    </w:p>
    <w:p>
      <w:pPr>
        <w:spacing w:line="360" w:lineRule="auto"/>
        <w:ind w:firstLine="560" w:firstLineChars="200"/>
        <w:rPr>
          <w:rFonts w:ascii="宋体" w:hAnsi="宋体"/>
        </w:rPr>
      </w:pPr>
      <w:r>
        <w:rPr>
          <w:rFonts w:hint="eastAsia" w:ascii="宋体" w:hAnsi="宋体"/>
          <w:lang w:val="en-US" w:eastAsia="zh-CN"/>
        </w:rPr>
        <w:t>10</w:t>
      </w:r>
      <w:r>
        <w:rPr>
          <w:rFonts w:hint="eastAsia" w:ascii="宋体" w:hAnsi="宋体"/>
        </w:rPr>
        <w:t>、勘察设计成果文件（测量、物探等）</w:t>
      </w:r>
    </w:p>
    <w:p>
      <w:pPr>
        <w:spacing w:line="360" w:lineRule="auto"/>
        <w:ind w:firstLine="560" w:firstLineChars="200"/>
        <w:rPr>
          <w:rFonts w:ascii="宋体" w:hAnsi="宋体"/>
        </w:rPr>
      </w:pPr>
      <w:r>
        <w:rPr>
          <w:rFonts w:hint="eastAsia" w:ascii="宋体" w:hAnsi="宋体"/>
          <w:lang w:val="en-US" w:eastAsia="zh-CN"/>
        </w:rPr>
        <w:t>11</w:t>
      </w:r>
      <w:r>
        <w:rPr>
          <w:rFonts w:hint="eastAsia" w:ascii="宋体" w:hAnsi="宋体"/>
        </w:rPr>
        <w:t>、建筑立面修缮改造方案；</w:t>
      </w:r>
    </w:p>
    <w:p>
      <w:pPr>
        <w:spacing w:line="360" w:lineRule="auto"/>
        <w:ind w:firstLine="562" w:firstLineChars="200"/>
        <w:rPr>
          <w:rFonts w:ascii="宋体" w:hAnsi="宋体"/>
          <w:b/>
        </w:rPr>
      </w:pPr>
      <w:r>
        <w:rPr>
          <w:rFonts w:hint="eastAsia" w:ascii="宋体" w:hAnsi="宋体"/>
          <w:b/>
        </w:rPr>
        <w:t>3）施工图设计阶段</w:t>
      </w:r>
    </w:p>
    <w:p>
      <w:pPr>
        <w:spacing w:line="360" w:lineRule="auto"/>
        <w:ind w:firstLine="560" w:firstLineChars="200"/>
        <w:rPr>
          <w:rFonts w:ascii="宋体" w:hAnsi="宋体"/>
        </w:rPr>
      </w:pPr>
      <w:r>
        <w:rPr>
          <w:rFonts w:hint="eastAsia" w:ascii="宋体" w:hAnsi="宋体"/>
        </w:rPr>
        <w:t>1、社区微改造工程总说明、绿化设计说明、小区内道路设计总说明、给排水设计说明、景观照明说明、</w:t>
      </w:r>
      <w:r>
        <w:rPr>
          <w:rFonts w:ascii="宋体" w:hAnsi="宋体"/>
        </w:rPr>
        <w:t>建筑立面</w:t>
      </w:r>
      <w:r>
        <w:rPr>
          <w:rFonts w:hint="eastAsia" w:ascii="宋体" w:hAnsi="宋体"/>
        </w:rPr>
        <w:t>修缮设计</w:t>
      </w:r>
      <w:r>
        <w:rPr>
          <w:rFonts w:ascii="宋体" w:hAnsi="宋体"/>
        </w:rPr>
        <w:t>说明</w:t>
      </w:r>
      <w:r>
        <w:rPr>
          <w:rFonts w:hint="eastAsia" w:ascii="宋体" w:hAnsi="宋体"/>
        </w:rPr>
        <w:t>、</w:t>
      </w:r>
      <w:r>
        <w:rPr>
          <w:rFonts w:ascii="宋体" w:hAnsi="宋体"/>
        </w:rPr>
        <w:t>建筑天面设计说明</w:t>
      </w:r>
      <w:r>
        <w:rPr>
          <w:rFonts w:hint="eastAsia" w:ascii="宋体" w:hAnsi="宋体"/>
        </w:rPr>
        <w:t>、电气设计说明</w:t>
      </w:r>
    </w:p>
    <w:p>
      <w:pPr>
        <w:spacing w:line="360" w:lineRule="auto"/>
        <w:ind w:firstLine="560" w:firstLineChars="200"/>
        <w:rPr>
          <w:rFonts w:ascii="宋体" w:hAnsi="宋体"/>
        </w:rPr>
      </w:pPr>
      <w:r>
        <w:rPr>
          <w:rFonts w:hint="eastAsia" w:ascii="宋体" w:hAnsi="宋体"/>
        </w:rPr>
        <w:t>2、总体平面图</w:t>
      </w:r>
    </w:p>
    <w:p>
      <w:pPr>
        <w:spacing w:line="360" w:lineRule="auto"/>
        <w:ind w:firstLine="560" w:firstLineChars="200"/>
        <w:rPr>
          <w:rFonts w:ascii="宋体" w:hAnsi="宋体"/>
        </w:rPr>
      </w:pPr>
      <w:r>
        <w:rPr>
          <w:rFonts w:hint="eastAsia" w:ascii="宋体" w:hAnsi="宋体"/>
        </w:rPr>
        <w:t>3、详图索引总图</w:t>
      </w:r>
    </w:p>
    <w:p>
      <w:pPr>
        <w:spacing w:line="360" w:lineRule="auto"/>
        <w:ind w:firstLine="560" w:firstLineChars="200"/>
        <w:rPr>
          <w:rFonts w:ascii="宋体" w:hAnsi="宋体"/>
        </w:rPr>
      </w:pPr>
      <w:r>
        <w:rPr>
          <w:rFonts w:hint="eastAsia" w:ascii="宋体" w:hAnsi="宋体"/>
        </w:rPr>
        <w:t>4、定位总图、尺寸总图、标高总图、铺装总图、道路总图、给排水总图</w:t>
      </w:r>
    </w:p>
    <w:p>
      <w:pPr>
        <w:spacing w:line="360" w:lineRule="auto"/>
        <w:ind w:firstLine="560" w:firstLineChars="200"/>
        <w:rPr>
          <w:rFonts w:ascii="宋体" w:hAnsi="宋体"/>
        </w:rPr>
      </w:pPr>
      <w:r>
        <w:rPr>
          <w:rFonts w:hint="eastAsia" w:ascii="宋体" w:hAnsi="宋体"/>
        </w:rPr>
        <w:t>5、主要剖面、立面图</w:t>
      </w:r>
    </w:p>
    <w:p>
      <w:pPr>
        <w:pStyle w:val="2"/>
        <w:ind w:left="560"/>
      </w:pPr>
      <w:r>
        <w:rPr>
          <w:rFonts w:hint="eastAsia" w:ascii="宋体" w:hAnsi="宋体"/>
        </w:rPr>
        <w:t>6、楼内公共部分修缮性装修图</w:t>
      </w:r>
    </w:p>
    <w:p>
      <w:pPr>
        <w:spacing w:line="360" w:lineRule="auto"/>
        <w:ind w:firstLine="560" w:firstLineChars="200"/>
        <w:rPr>
          <w:rFonts w:ascii="宋体" w:hAnsi="宋体"/>
        </w:rPr>
      </w:pPr>
      <w:r>
        <w:rPr>
          <w:rFonts w:hint="eastAsia" w:ascii="宋体" w:hAnsi="宋体"/>
        </w:rPr>
        <w:t>7、公共及园建大样图、铺装大样图、道路大样图、交通工程大样图、排水及照明大样图、</w:t>
      </w:r>
      <w:r>
        <w:rPr>
          <w:rFonts w:ascii="宋体" w:hAnsi="宋体"/>
        </w:rPr>
        <w:t>建筑立面大样图</w:t>
      </w:r>
      <w:r>
        <w:rPr>
          <w:rFonts w:hint="eastAsia" w:ascii="宋体" w:hAnsi="宋体"/>
        </w:rPr>
        <w:t>、</w:t>
      </w:r>
      <w:r>
        <w:rPr>
          <w:rFonts w:ascii="宋体" w:hAnsi="宋体"/>
        </w:rPr>
        <w:t>建筑天</w:t>
      </w:r>
      <w:r>
        <w:rPr>
          <w:rFonts w:hint="eastAsia" w:ascii="宋体" w:hAnsi="宋体"/>
        </w:rPr>
        <w:t>面</w:t>
      </w:r>
      <w:r>
        <w:rPr>
          <w:rFonts w:ascii="宋体" w:hAnsi="宋体"/>
        </w:rPr>
        <w:t>大样图</w:t>
      </w:r>
    </w:p>
    <w:p>
      <w:pPr>
        <w:pStyle w:val="2"/>
        <w:rPr>
          <w:rFonts w:hint="default" w:eastAsia="仿宋"/>
          <w:lang w:val="en-US" w:eastAsia="zh-CN"/>
        </w:rPr>
      </w:pPr>
      <w:r>
        <w:rPr>
          <w:rFonts w:hint="eastAsia" w:ascii="宋体" w:hAnsi="宋体"/>
          <w:lang w:val="en-US" w:eastAsia="zh-CN"/>
        </w:rPr>
        <w:t>8、海绵城市4图3表</w:t>
      </w:r>
    </w:p>
    <w:p>
      <w:pPr>
        <w:spacing w:line="360" w:lineRule="auto"/>
        <w:ind w:firstLine="560" w:firstLineChars="200"/>
        <w:rPr>
          <w:rFonts w:ascii="宋体" w:hAnsi="宋体"/>
        </w:rPr>
      </w:pPr>
      <w:r>
        <w:rPr>
          <w:rFonts w:hint="eastAsia" w:ascii="宋体" w:hAnsi="宋体"/>
          <w:lang w:val="en-US" w:eastAsia="zh-CN"/>
        </w:rPr>
        <w:t>9</w:t>
      </w:r>
      <w:r>
        <w:rPr>
          <w:rFonts w:hint="eastAsia" w:ascii="宋体" w:hAnsi="宋体"/>
        </w:rPr>
        <w:t>、主要材料及成品示意图</w:t>
      </w:r>
    </w:p>
    <w:p>
      <w:pPr>
        <w:spacing w:line="360" w:lineRule="auto"/>
        <w:ind w:firstLine="560" w:firstLineChars="200"/>
        <w:rPr>
          <w:rFonts w:ascii="宋体" w:hAnsi="宋体"/>
        </w:rPr>
      </w:pPr>
      <w:r>
        <w:rPr>
          <w:rFonts w:hint="eastAsia" w:ascii="宋体" w:hAnsi="宋体"/>
          <w:lang w:val="en-US" w:eastAsia="zh-CN"/>
        </w:rPr>
        <w:t>10</w:t>
      </w:r>
      <w:r>
        <w:rPr>
          <w:rFonts w:hint="eastAsia" w:ascii="宋体" w:hAnsi="宋体"/>
        </w:rPr>
        <w:t>、公共照明总图</w:t>
      </w:r>
    </w:p>
    <w:p>
      <w:pPr>
        <w:spacing w:line="360" w:lineRule="auto"/>
        <w:ind w:firstLine="560" w:firstLineChars="200"/>
        <w:rPr>
          <w:rFonts w:ascii="宋体" w:hAnsi="宋体"/>
        </w:rPr>
      </w:pPr>
      <w:r>
        <w:rPr>
          <w:rFonts w:hint="eastAsia" w:ascii="宋体" w:hAnsi="宋体"/>
          <w:lang w:val="en-US" w:eastAsia="zh-CN"/>
        </w:rPr>
        <w:t>11</w:t>
      </w:r>
      <w:r>
        <w:rPr>
          <w:rFonts w:hint="eastAsia" w:ascii="宋体" w:hAnsi="宋体"/>
        </w:rPr>
        <w:t>、0</w:t>
      </w:r>
      <w:r>
        <w:rPr>
          <w:rFonts w:ascii="宋体" w:hAnsi="宋体"/>
        </w:rPr>
        <w:t>.4kV</w:t>
      </w:r>
      <w:r>
        <w:rPr>
          <w:rFonts w:hint="eastAsia" w:ascii="宋体" w:hAnsi="宋体"/>
        </w:rPr>
        <w:t>架空线下地图或遮档整饰图</w:t>
      </w:r>
    </w:p>
    <w:p>
      <w:pPr>
        <w:spacing w:line="360" w:lineRule="auto"/>
        <w:ind w:firstLine="560" w:firstLineChars="200"/>
        <w:rPr>
          <w:rFonts w:ascii="宋体" w:hAnsi="宋体"/>
        </w:rPr>
      </w:pPr>
      <w:r>
        <w:rPr>
          <w:rFonts w:hint="eastAsia" w:ascii="宋体" w:hAnsi="宋体"/>
        </w:rPr>
        <w:t>1</w:t>
      </w:r>
      <w:r>
        <w:rPr>
          <w:rFonts w:hint="eastAsia" w:ascii="宋体" w:hAnsi="宋体"/>
          <w:lang w:val="en-US" w:eastAsia="zh-CN"/>
        </w:rPr>
        <w:t>2</w:t>
      </w:r>
      <w:r>
        <w:rPr>
          <w:rFonts w:hint="eastAsia" w:ascii="宋体" w:hAnsi="宋体"/>
        </w:rPr>
        <w:t>、弱电下地图或遮档整饰图</w:t>
      </w:r>
    </w:p>
    <w:p>
      <w:pPr>
        <w:spacing w:line="360" w:lineRule="auto"/>
        <w:ind w:firstLine="560" w:firstLineChars="200"/>
        <w:rPr>
          <w:rFonts w:ascii="宋体" w:hAnsi="宋体"/>
        </w:rPr>
      </w:pPr>
      <w:r>
        <w:rPr>
          <w:rFonts w:hint="eastAsia" w:ascii="宋体" w:hAnsi="宋体"/>
        </w:rPr>
        <w:t>1</w:t>
      </w:r>
      <w:r>
        <w:rPr>
          <w:rFonts w:hint="eastAsia" w:ascii="宋体" w:hAnsi="宋体"/>
          <w:lang w:val="en-US" w:eastAsia="zh-CN"/>
        </w:rPr>
        <w:t>3</w:t>
      </w:r>
      <w:r>
        <w:rPr>
          <w:rFonts w:hint="eastAsia" w:ascii="宋体" w:hAnsi="宋体"/>
        </w:rPr>
        <w:t>、文物建筑建控范围内报建资料</w:t>
      </w:r>
    </w:p>
    <w:p>
      <w:pPr>
        <w:spacing w:line="360" w:lineRule="auto"/>
        <w:ind w:firstLine="560" w:firstLineChars="200"/>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、历史街区规划报批资料</w:t>
      </w:r>
    </w:p>
    <w:p>
      <w:pPr>
        <w:spacing w:line="360" w:lineRule="auto"/>
        <w:ind w:firstLine="562" w:firstLineChars="200"/>
        <w:rPr>
          <w:rFonts w:ascii="宋体" w:hAnsi="宋体"/>
          <w:b/>
        </w:rPr>
      </w:pPr>
      <w:r>
        <w:rPr>
          <w:rFonts w:hint="eastAsia" w:ascii="宋体" w:hAnsi="宋体"/>
          <w:b/>
        </w:rPr>
        <w:t>4）其他要求</w:t>
      </w:r>
    </w:p>
    <w:p>
      <w:pPr>
        <w:spacing w:line="360" w:lineRule="auto"/>
        <w:ind w:firstLine="560" w:firstLineChars="200"/>
        <w:rPr>
          <w:rFonts w:ascii="宋体" w:hAnsi="宋体"/>
        </w:rPr>
      </w:pPr>
      <w:r>
        <w:rPr>
          <w:rFonts w:hint="eastAsia" w:ascii="宋体" w:hAnsi="宋体"/>
        </w:rPr>
        <w:t>1、设计成果纸质版文件按合同有关规定提交。</w:t>
      </w:r>
    </w:p>
    <w:p>
      <w:pPr>
        <w:spacing w:line="360" w:lineRule="auto"/>
        <w:ind w:firstLine="560" w:firstLineChars="200"/>
        <w:rPr>
          <w:rFonts w:ascii="宋体" w:hAnsi="宋体"/>
        </w:rPr>
      </w:pPr>
      <w:r>
        <w:rPr>
          <w:rFonts w:hint="eastAsia" w:ascii="宋体" w:hAnsi="宋体"/>
        </w:rPr>
        <w:t>2、设计成果电子版文件按合同有关规定提交，文本文件采用Microsoft office2003或以上的格式文件，图形文件采用DWG格式文件和JPG格式。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361256"/>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BAE6D"/>
    <w:multiLevelType w:val="singleLevel"/>
    <w:tmpl w:val="C1ABAE6D"/>
    <w:lvl w:ilvl="0" w:tentative="0">
      <w:start w:val="1"/>
      <w:numFmt w:val="decimal"/>
      <w:lvlText w:val="%1."/>
      <w:lvlJc w:val="left"/>
      <w:pPr>
        <w:tabs>
          <w:tab w:val="left" w:pos="312"/>
        </w:tabs>
      </w:pPr>
    </w:lvl>
  </w:abstractNum>
  <w:abstractNum w:abstractNumId="1">
    <w:nsid w:val="04E542F8"/>
    <w:multiLevelType w:val="singleLevel"/>
    <w:tmpl w:val="04E542F8"/>
    <w:lvl w:ilvl="0" w:tentative="0">
      <w:start w:val="1"/>
      <w:numFmt w:val="chineseCounting"/>
      <w:suff w:val="nothing"/>
      <w:lvlText w:val="%1、"/>
      <w:lvlJc w:val="left"/>
      <w:rPr>
        <w:rFonts w:hint="eastAsia"/>
      </w:rPr>
    </w:lvl>
  </w:abstractNum>
  <w:abstractNum w:abstractNumId="2">
    <w:nsid w:val="1918561C"/>
    <w:multiLevelType w:val="multilevel"/>
    <w:tmpl w:val="1918561C"/>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C432C9"/>
    <w:multiLevelType w:val="multilevel"/>
    <w:tmpl w:val="54C432C9"/>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74511ECD"/>
    <w:multiLevelType w:val="multilevel"/>
    <w:tmpl w:val="74511ECD"/>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mQ1ZTY4NTFiZjRmZDY1MTY1NWUyODQ1MzE2ZDcifQ=="/>
  </w:docVars>
  <w:rsids>
    <w:rsidRoot w:val="00B75404"/>
    <w:rsid w:val="00012ED2"/>
    <w:rsid w:val="00013809"/>
    <w:rsid w:val="00027363"/>
    <w:rsid w:val="00033D95"/>
    <w:rsid w:val="00040B80"/>
    <w:rsid w:val="000506AE"/>
    <w:rsid w:val="000518C3"/>
    <w:rsid w:val="00053C85"/>
    <w:rsid w:val="00053F0D"/>
    <w:rsid w:val="0005477F"/>
    <w:rsid w:val="00097E69"/>
    <w:rsid w:val="000A031F"/>
    <w:rsid w:val="000A6283"/>
    <w:rsid w:val="000E1C74"/>
    <w:rsid w:val="000E65F3"/>
    <w:rsid w:val="000E74F9"/>
    <w:rsid w:val="000E784F"/>
    <w:rsid w:val="000F017E"/>
    <w:rsid w:val="000F4480"/>
    <w:rsid w:val="000F6ED8"/>
    <w:rsid w:val="00112CFC"/>
    <w:rsid w:val="00123E7E"/>
    <w:rsid w:val="0013277C"/>
    <w:rsid w:val="00134DF3"/>
    <w:rsid w:val="00137D23"/>
    <w:rsid w:val="001429D0"/>
    <w:rsid w:val="001438AF"/>
    <w:rsid w:val="0015532D"/>
    <w:rsid w:val="00161D4C"/>
    <w:rsid w:val="001711E6"/>
    <w:rsid w:val="00173995"/>
    <w:rsid w:val="001768F1"/>
    <w:rsid w:val="00180100"/>
    <w:rsid w:val="00185A8E"/>
    <w:rsid w:val="00187DFD"/>
    <w:rsid w:val="00196116"/>
    <w:rsid w:val="001A1DEA"/>
    <w:rsid w:val="001B2054"/>
    <w:rsid w:val="001B411E"/>
    <w:rsid w:val="001C1CA5"/>
    <w:rsid w:val="001C58D9"/>
    <w:rsid w:val="001C6610"/>
    <w:rsid w:val="001E16DF"/>
    <w:rsid w:val="001E6657"/>
    <w:rsid w:val="0020364A"/>
    <w:rsid w:val="00223D4C"/>
    <w:rsid w:val="00235894"/>
    <w:rsid w:val="00236C9B"/>
    <w:rsid w:val="00240506"/>
    <w:rsid w:val="00242FB4"/>
    <w:rsid w:val="0026799C"/>
    <w:rsid w:val="00275413"/>
    <w:rsid w:val="00276071"/>
    <w:rsid w:val="00277BB8"/>
    <w:rsid w:val="0028058F"/>
    <w:rsid w:val="00290BFD"/>
    <w:rsid w:val="00297A3C"/>
    <w:rsid w:val="002A68E1"/>
    <w:rsid w:val="002B0D21"/>
    <w:rsid w:val="002B3A3B"/>
    <w:rsid w:val="002C4218"/>
    <w:rsid w:val="002C64CF"/>
    <w:rsid w:val="002C7505"/>
    <w:rsid w:val="002D5B66"/>
    <w:rsid w:val="002D679C"/>
    <w:rsid w:val="002E2DD3"/>
    <w:rsid w:val="002E2F0A"/>
    <w:rsid w:val="003000EF"/>
    <w:rsid w:val="003016C1"/>
    <w:rsid w:val="00301718"/>
    <w:rsid w:val="00303948"/>
    <w:rsid w:val="003077A3"/>
    <w:rsid w:val="00312007"/>
    <w:rsid w:val="00313891"/>
    <w:rsid w:val="00324C53"/>
    <w:rsid w:val="00332ACF"/>
    <w:rsid w:val="00334C02"/>
    <w:rsid w:val="00341A9A"/>
    <w:rsid w:val="00342544"/>
    <w:rsid w:val="00342876"/>
    <w:rsid w:val="003440F1"/>
    <w:rsid w:val="003546A2"/>
    <w:rsid w:val="003604A5"/>
    <w:rsid w:val="00367740"/>
    <w:rsid w:val="00374EDF"/>
    <w:rsid w:val="00375771"/>
    <w:rsid w:val="00382611"/>
    <w:rsid w:val="0038784D"/>
    <w:rsid w:val="003A0F10"/>
    <w:rsid w:val="003A7013"/>
    <w:rsid w:val="003A7D1D"/>
    <w:rsid w:val="003B06F9"/>
    <w:rsid w:val="003B390E"/>
    <w:rsid w:val="003B4C44"/>
    <w:rsid w:val="003C1120"/>
    <w:rsid w:val="003C5CD0"/>
    <w:rsid w:val="003D24EC"/>
    <w:rsid w:val="003D37E9"/>
    <w:rsid w:val="003E7AE5"/>
    <w:rsid w:val="003F5537"/>
    <w:rsid w:val="003F7FC3"/>
    <w:rsid w:val="004106DE"/>
    <w:rsid w:val="00411B56"/>
    <w:rsid w:val="00423AD0"/>
    <w:rsid w:val="00425DCF"/>
    <w:rsid w:val="00430641"/>
    <w:rsid w:val="0044211B"/>
    <w:rsid w:val="00461ABD"/>
    <w:rsid w:val="00471244"/>
    <w:rsid w:val="00485451"/>
    <w:rsid w:val="00490E5C"/>
    <w:rsid w:val="00496EC3"/>
    <w:rsid w:val="004A10F1"/>
    <w:rsid w:val="004D526C"/>
    <w:rsid w:val="004E4F7E"/>
    <w:rsid w:val="004F4608"/>
    <w:rsid w:val="00502CE7"/>
    <w:rsid w:val="005043C8"/>
    <w:rsid w:val="005048C6"/>
    <w:rsid w:val="00520853"/>
    <w:rsid w:val="00521CB0"/>
    <w:rsid w:val="00527BA6"/>
    <w:rsid w:val="0053092E"/>
    <w:rsid w:val="00533A98"/>
    <w:rsid w:val="00540792"/>
    <w:rsid w:val="0056646E"/>
    <w:rsid w:val="005722E1"/>
    <w:rsid w:val="00576CDE"/>
    <w:rsid w:val="005822F9"/>
    <w:rsid w:val="00584225"/>
    <w:rsid w:val="005923D9"/>
    <w:rsid w:val="00596298"/>
    <w:rsid w:val="005A68C6"/>
    <w:rsid w:val="005A7548"/>
    <w:rsid w:val="005B0391"/>
    <w:rsid w:val="005B1B58"/>
    <w:rsid w:val="005B7EFF"/>
    <w:rsid w:val="005D534E"/>
    <w:rsid w:val="005D64A3"/>
    <w:rsid w:val="005E0EA3"/>
    <w:rsid w:val="005E4B7C"/>
    <w:rsid w:val="005F048D"/>
    <w:rsid w:val="00602941"/>
    <w:rsid w:val="006074D0"/>
    <w:rsid w:val="0061458D"/>
    <w:rsid w:val="00621413"/>
    <w:rsid w:val="00626E87"/>
    <w:rsid w:val="0063420F"/>
    <w:rsid w:val="00640601"/>
    <w:rsid w:val="00645C1B"/>
    <w:rsid w:val="00655FD3"/>
    <w:rsid w:val="006677A5"/>
    <w:rsid w:val="00682408"/>
    <w:rsid w:val="006862AC"/>
    <w:rsid w:val="00692BE8"/>
    <w:rsid w:val="006939C3"/>
    <w:rsid w:val="006B3EB5"/>
    <w:rsid w:val="006B7FEF"/>
    <w:rsid w:val="006D6483"/>
    <w:rsid w:val="006F01BB"/>
    <w:rsid w:val="006F5142"/>
    <w:rsid w:val="00702A68"/>
    <w:rsid w:val="007103CD"/>
    <w:rsid w:val="00734A8F"/>
    <w:rsid w:val="0074029D"/>
    <w:rsid w:val="0074114B"/>
    <w:rsid w:val="00747398"/>
    <w:rsid w:val="007551E6"/>
    <w:rsid w:val="00757F7A"/>
    <w:rsid w:val="00765122"/>
    <w:rsid w:val="0077119F"/>
    <w:rsid w:val="007863EA"/>
    <w:rsid w:val="007A2AD7"/>
    <w:rsid w:val="007A5E4A"/>
    <w:rsid w:val="007B66F1"/>
    <w:rsid w:val="007C3888"/>
    <w:rsid w:val="007C49E7"/>
    <w:rsid w:val="007C5330"/>
    <w:rsid w:val="007C7C75"/>
    <w:rsid w:val="007D796D"/>
    <w:rsid w:val="00825F88"/>
    <w:rsid w:val="00837477"/>
    <w:rsid w:val="0085573B"/>
    <w:rsid w:val="008A3A76"/>
    <w:rsid w:val="008B3AD3"/>
    <w:rsid w:val="008C08BA"/>
    <w:rsid w:val="008C5CD0"/>
    <w:rsid w:val="008D4384"/>
    <w:rsid w:val="008E6C6E"/>
    <w:rsid w:val="008F3679"/>
    <w:rsid w:val="008F72C5"/>
    <w:rsid w:val="00900F33"/>
    <w:rsid w:val="009023C4"/>
    <w:rsid w:val="00904F5B"/>
    <w:rsid w:val="00914357"/>
    <w:rsid w:val="00914998"/>
    <w:rsid w:val="00915DF9"/>
    <w:rsid w:val="009432EC"/>
    <w:rsid w:val="00961913"/>
    <w:rsid w:val="0096407D"/>
    <w:rsid w:val="00964D43"/>
    <w:rsid w:val="00975235"/>
    <w:rsid w:val="00990158"/>
    <w:rsid w:val="009A070A"/>
    <w:rsid w:val="009A2608"/>
    <w:rsid w:val="009A5369"/>
    <w:rsid w:val="009A69C9"/>
    <w:rsid w:val="009B088F"/>
    <w:rsid w:val="009B2070"/>
    <w:rsid w:val="009B533E"/>
    <w:rsid w:val="009C23F4"/>
    <w:rsid w:val="009D335A"/>
    <w:rsid w:val="009E1AB3"/>
    <w:rsid w:val="009E208F"/>
    <w:rsid w:val="009E29EA"/>
    <w:rsid w:val="00A03DB2"/>
    <w:rsid w:val="00A60E5B"/>
    <w:rsid w:val="00A618E5"/>
    <w:rsid w:val="00A632F2"/>
    <w:rsid w:val="00A700D9"/>
    <w:rsid w:val="00A86235"/>
    <w:rsid w:val="00A86DA8"/>
    <w:rsid w:val="00A87BAE"/>
    <w:rsid w:val="00AA255C"/>
    <w:rsid w:val="00AA718A"/>
    <w:rsid w:val="00AB6E2B"/>
    <w:rsid w:val="00AC5E14"/>
    <w:rsid w:val="00AE656B"/>
    <w:rsid w:val="00AF6870"/>
    <w:rsid w:val="00AF69D8"/>
    <w:rsid w:val="00AF7371"/>
    <w:rsid w:val="00B04374"/>
    <w:rsid w:val="00B107D3"/>
    <w:rsid w:val="00B13624"/>
    <w:rsid w:val="00B1569B"/>
    <w:rsid w:val="00B1700D"/>
    <w:rsid w:val="00B23D0C"/>
    <w:rsid w:val="00B24C79"/>
    <w:rsid w:val="00B24DDB"/>
    <w:rsid w:val="00B60B1B"/>
    <w:rsid w:val="00B627DA"/>
    <w:rsid w:val="00B75404"/>
    <w:rsid w:val="00B802C3"/>
    <w:rsid w:val="00B8427E"/>
    <w:rsid w:val="00B92223"/>
    <w:rsid w:val="00B959A3"/>
    <w:rsid w:val="00BA3246"/>
    <w:rsid w:val="00BA52ED"/>
    <w:rsid w:val="00BA5E5F"/>
    <w:rsid w:val="00BB09BF"/>
    <w:rsid w:val="00BB21C8"/>
    <w:rsid w:val="00BB3D9B"/>
    <w:rsid w:val="00BC0C76"/>
    <w:rsid w:val="00BC29B5"/>
    <w:rsid w:val="00BE4A00"/>
    <w:rsid w:val="00BF5455"/>
    <w:rsid w:val="00C029ED"/>
    <w:rsid w:val="00C1154A"/>
    <w:rsid w:val="00C16556"/>
    <w:rsid w:val="00C24AE4"/>
    <w:rsid w:val="00C361FC"/>
    <w:rsid w:val="00C41222"/>
    <w:rsid w:val="00C47016"/>
    <w:rsid w:val="00C60C34"/>
    <w:rsid w:val="00C73D6D"/>
    <w:rsid w:val="00C8333A"/>
    <w:rsid w:val="00C96603"/>
    <w:rsid w:val="00CA0DDD"/>
    <w:rsid w:val="00CC266A"/>
    <w:rsid w:val="00CD0AE1"/>
    <w:rsid w:val="00CD2F5B"/>
    <w:rsid w:val="00CD6256"/>
    <w:rsid w:val="00CE7EB4"/>
    <w:rsid w:val="00D021A2"/>
    <w:rsid w:val="00D0381D"/>
    <w:rsid w:val="00D07E70"/>
    <w:rsid w:val="00D23F0F"/>
    <w:rsid w:val="00D24BA1"/>
    <w:rsid w:val="00D25B51"/>
    <w:rsid w:val="00D31349"/>
    <w:rsid w:val="00D503D8"/>
    <w:rsid w:val="00D8690F"/>
    <w:rsid w:val="00D904D8"/>
    <w:rsid w:val="00D92DB3"/>
    <w:rsid w:val="00DA1B94"/>
    <w:rsid w:val="00DA786F"/>
    <w:rsid w:val="00DC3E96"/>
    <w:rsid w:val="00DD04CE"/>
    <w:rsid w:val="00DE0637"/>
    <w:rsid w:val="00DE3752"/>
    <w:rsid w:val="00DF17C2"/>
    <w:rsid w:val="00E20A69"/>
    <w:rsid w:val="00E2306B"/>
    <w:rsid w:val="00E25DA1"/>
    <w:rsid w:val="00E419F5"/>
    <w:rsid w:val="00E5157A"/>
    <w:rsid w:val="00E56A77"/>
    <w:rsid w:val="00E62330"/>
    <w:rsid w:val="00E73501"/>
    <w:rsid w:val="00E85F8C"/>
    <w:rsid w:val="00E902D5"/>
    <w:rsid w:val="00EA0B84"/>
    <w:rsid w:val="00ED560F"/>
    <w:rsid w:val="00ED5D57"/>
    <w:rsid w:val="00EE641B"/>
    <w:rsid w:val="00EF2282"/>
    <w:rsid w:val="00EF3FB3"/>
    <w:rsid w:val="00EF41B4"/>
    <w:rsid w:val="00F019AD"/>
    <w:rsid w:val="00F046E1"/>
    <w:rsid w:val="00F147D2"/>
    <w:rsid w:val="00F328E4"/>
    <w:rsid w:val="00F3524D"/>
    <w:rsid w:val="00F42C93"/>
    <w:rsid w:val="00F442C9"/>
    <w:rsid w:val="00F527A0"/>
    <w:rsid w:val="00F57FD0"/>
    <w:rsid w:val="00F602C5"/>
    <w:rsid w:val="00F62E22"/>
    <w:rsid w:val="00F64A1E"/>
    <w:rsid w:val="00F64B33"/>
    <w:rsid w:val="00F70351"/>
    <w:rsid w:val="00F84435"/>
    <w:rsid w:val="00F87986"/>
    <w:rsid w:val="00F909D5"/>
    <w:rsid w:val="00F93BA4"/>
    <w:rsid w:val="00F94DE4"/>
    <w:rsid w:val="00FC40F3"/>
    <w:rsid w:val="00FE17E2"/>
    <w:rsid w:val="00FE2CA8"/>
    <w:rsid w:val="00FE7370"/>
    <w:rsid w:val="00FF2F51"/>
    <w:rsid w:val="00FF33C0"/>
    <w:rsid w:val="00FF4259"/>
    <w:rsid w:val="0A44522A"/>
    <w:rsid w:val="0F9C3998"/>
    <w:rsid w:val="18EB73C9"/>
    <w:rsid w:val="19BC5986"/>
    <w:rsid w:val="1FC4298D"/>
    <w:rsid w:val="271E2221"/>
    <w:rsid w:val="2D6541EB"/>
    <w:rsid w:val="2DA41B3F"/>
    <w:rsid w:val="32D338CB"/>
    <w:rsid w:val="336C586A"/>
    <w:rsid w:val="384F466A"/>
    <w:rsid w:val="3D3E04C6"/>
    <w:rsid w:val="42CD4026"/>
    <w:rsid w:val="49F363FD"/>
    <w:rsid w:val="4EA07161"/>
    <w:rsid w:val="5040697E"/>
    <w:rsid w:val="5A454B9F"/>
    <w:rsid w:val="616C3DAB"/>
    <w:rsid w:val="73387C0F"/>
    <w:rsid w:val="7A2D1151"/>
    <w:rsid w:val="7E8E0A1E"/>
    <w:rsid w:val="7FF632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3">
    <w:name w:val="heading 1"/>
    <w:basedOn w:val="1"/>
    <w:next w:val="1"/>
    <w:link w:val="17"/>
    <w:qFormat/>
    <w:uiPriority w:val="9"/>
    <w:pPr>
      <w:keepNext/>
      <w:keepLines/>
      <w:numPr>
        <w:ilvl w:val="0"/>
        <w:numId w:val="1"/>
      </w:numPr>
      <w:spacing w:after="120" w:line="578" w:lineRule="auto"/>
      <w:outlineLvl w:val="0"/>
    </w:pPr>
    <w:rPr>
      <w:rFonts w:eastAsia="黑体"/>
      <w:bCs/>
      <w:kern w:val="44"/>
      <w:sz w:val="30"/>
      <w:szCs w:val="44"/>
    </w:rPr>
  </w:style>
  <w:style w:type="paragraph" w:styleId="4">
    <w:name w:val="heading 2"/>
    <w:basedOn w:val="1"/>
    <w:next w:val="1"/>
    <w:link w:val="18"/>
    <w:unhideWhenUsed/>
    <w:qFormat/>
    <w:uiPriority w:val="9"/>
    <w:pPr>
      <w:keepNext/>
      <w:keepLines/>
      <w:numPr>
        <w:ilvl w:val="0"/>
        <w:numId w:val="2"/>
      </w:numPr>
      <w:spacing w:after="120"/>
      <w:outlineLvl w:val="1"/>
    </w:pPr>
    <w:rPr>
      <w:rFonts w:asciiTheme="majorHAnsi" w:hAnsiTheme="majorHAnsi" w:cstheme="majorBidi"/>
      <w:b/>
      <w:bCs/>
      <w:szCs w:val="32"/>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00000"/>
      <w:u w:val="non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1"/>
    <w:link w:val="3"/>
    <w:qFormat/>
    <w:uiPriority w:val="9"/>
    <w:rPr>
      <w:rFonts w:ascii="Times New Roman" w:hAnsi="Times New Roman" w:eastAsia="黑体" w:cs="Times New Roman"/>
      <w:bCs/>
      <w:kern w:val="44"/>
      <w:sz w:val="30"/>
      <w:szCs w:val="44"/>
    </w:rPr>
  </w:style>
  <w:style w:type="character" w:customStyle="1" w:styleId="18">
    <w:name w:val="标题 2 字符"/>
    <w:basedOn w:val="11"/>
    <w:link w:val="4"/>
    <w:qFormat/>
    <w:uiPriority w:val="9"/>
    <w:rPr>
      <w:rFonts w:eastAsia="仿宋" w:asciiTheme="majorHAnsi" w:hAnsiTheme="majorHAnsi" w:cstheme="majorBidi"/>
      <w:b/>
      <w:bCs/>
      <w:sz w:val="28"/>
      <w:szCs w:val="32"/>
    </w:rPr>
  </w:style>
  <w:style w:type="paragraph" w:customStyle="1" w:styleId="19">
    <w:name w:val="表"/>
    <w:basedOn w:val="1"/>
    <w:link w:val="20"/>
    <w:qFormat/>
    <w:uiPriority w:val="0"/>
  </w:style>
  <w:style w:type="character" w:customStyle="1" w:styleId="20">
    <w:name w:val="表 Char"/>
    <w:basedOn w:val="11"/>
    <w:link w:val="19"/>
    <w:qFormat/>
    <w:uiPriority w:val="0"/>
    <w:rPr>
      <w:rFonts w:ascii="Times New Roman" w:hAnsi="Times New Roman" w:eastAsia="仿宋" w:cs="Times New Roman"/>
      <w:sz w:val="28"/>
      <w:szCs w:val="24"/>
    </w:rPr>
  </w:style>
  <w:style w:type="character" w:customStyle="1" w:styleId="21">
    <w:name w:val="批注框文本 字符"/>
    <w:basedOn w:val="11"/>
    <w:link w:val="5"/>
    <w:semiHidden/>
    <w:qFormat/>
    <w:uiPriority w:val="99"/>
    <w:rPr>
      <w:rFonts w:ascii="Times New Roman" w:hAnsi="Times New Roman" w:eastAsia="仿宋" w:cs="Times New Roman"/>
      <w:sz w:val="18"/>
      <w:szCs w:val="18"/>
    </w:rPr>
  </w:style>
  <w:style w:type="paragraph" w:customStyle="1" w:styleId="22">
    <w:name w:val="正文+文字"/>
    <w:basedOn w:val="1"/>
    <w:qFormat/>
    <w:uiPriority w:val="99"/>
    <w:pPr>
      <w:spacing w:line="360" w:lineRule="auto"/>
      <w:ind w:firstLine="200" w:firstLineChars="200"/>
    </w:pPr>
    <w:rPr>
      <w:rFonts w:eastAsia="宋体"/>
      <w:sz w:val="24"/>
    </w:rPr>
  </w:style>
  <w:style w:type="paragraph" w:customStyle="1" w:styleId="23">
    <w:name w:val="正文缩进1"/>
    <w:basedOn w:val="1"/>
    <w:qFormat/>
    <w:uiPriority w:val="0"/>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246B-6370-4945-8C79-095C7F6A90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4166</Words>
  <Characters>4369</Characters>
  <Lines>31</Lines>
  <Paragraphs>8</Paragraphs>
  <TotalTime>121</TotalTime>
  <ScaleCrop>false</ScaleCrop>
  <LinksUpToDate>false</LinksUpToDate>
  <CharactersWithSpaces>4391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2021-04-08T14:49:00Z</dcterms:created>
  <dc:creator>冯倚天</dc:creator>
  <cp:lastModifiedBy>。。小棠</cp:lastModifiedBy>
  <cp:lastPrinted>2021-06-03T01:44:00Z</cp:lastPrinted>
  <dcterms:modified xsi:type="dcterms:W3CDTF">2023-03-24T10:26:31Z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1D1C093FF8AA44738267CE7A4E2D873D</vt:lpwstr>
  </property>
</Properties>
</file>