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32"/>
        </w:rPr>
      </w:pPr>
      <w:r>
        <w:rPr>
          <w:rFonts w:hint="eastAsia" w:cs="宋体" w:asciiTheme="minorEastAsia" w:hAnsiTheme="minorEastAsia" w:eastAsiaTheme="minorEastAsia"/>
          <w:b/>
          <w:bCs/>
          <w:spacing w:val="20"/>
          <w:sz w:val="30"/>
          <w:szCs w:val="30"/>
          <w:lang w:eastAsia="zh-CN"/>
        </w:rPr>
        <w:drawing>
          <wp:inline distT="0" distB="0" distL="114300" distR="114300">
            <wp:extent cx="6386195" cy="9029700"/>
            <wp:effectExtent l="0" t="0" r="14605" b="0"/>
            <wp:docPr id="2" name="图片 2" descr="招文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文封面_00"/>
                    <pic:cNvPicPr>
                      <a:picLocks noChangeAspect="1"/>
                    </pic:cNvPicPr>
                  </pic:nvPicPr>
                  <pic:blipFill>
                    <a:blip r:embed="rId5"/>
                    <a:stretch>
                      <a:fillRect/>
                    </a:stretch>
                  </pic:blipFill>
                  <pic:spPr>
                    <a:xfrm>
                      <a:off x="0" y="0"/>
                      <a:ext cx="6386195" cy="9029700"/>
                    </a:xfrm>
                    <a:prstGeom prst="rect">
                      <a:avLst/>
                    </a:prstGeom>
                  </pic:spPr>
                </pic:pic>
              </a:graphicData>
            </a:graphic>
          </wp:inline>
        </w:drawing>
      </w:r>
      <w:bookmarkStart w:id="19" w:name="_GoBack"/>
      <w:bookmarkEnd w:id="19"/>
    </w:p>
    <w:p>
      <w:pPr>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目   录</w:t>
      </w:r>
    </w:p>
    <w:p>
      <w:pPr>
        <w:spacing w:line="500" w:lineRule="exact"/>
        <w:ind w:right="720"/>
        <w:rPr>
          <w:rFonts w:cs="宋体" w:asciiTheme="minorEastAsia" w:hAnsiTheme="minorEastAsia" w:eastAsiaTheme="minorEastAsia"/>
        </w:rPr>
      </w:pPr>
    </w:p>
    <w:p>
      <w:pPr>
        <w:spacing w:line="500" w:lineRule="exact"/>
        <w:ind w:right="720"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第一章  招标公告</w:t>
      </w:r>
      <w:r>
        <w:rPr>
          <w:rFonts w:hint="eastAsia" w:cs="宋体" w:asciiTheme="minorEastAsia" w:hAnsiTheme="minorEastAsia" w:eastAsiaTheme="minorEastAsia"/>
          <w:sz w:val="24"/>
        </w:rPr>
        <w:t>………………………………………………………………(  )</w:t>
      </w:r>
    </w:p>
    <w:p>
      <w:pPr>
        <w:spacing w:line="50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第二章  投标人须知</w:t>
      </w:r>
      <w:r>
        <w:rPr>
          <w:rFonts w:hint="eastAsia" w:cs="宋体" w:asciiTheme="minorEastAsia" w:hAnsiTheme="minorEastAsia" w:eastAsiaTheme="minorEastAsia"/>
          <w:sz w:val="24"/>
        </w:rPr>
        <w:t>……………………………………………………………(  )</w:t>
      </w:r>
    </w:p>
    <w:p>
      <w:pPr>
        <w:spacing w:line="500" w:lineRule="exact"/>
        <w:ind w:right="720"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一、投标人须知前附表……………………………………………………… (  )</w:t>
      </w:r>
    </w:p>
    <w:p>
      <w:pPr>
        <w:spacing w:line="500" w:lineRule="exact"/>
        <w:ind w:right="180"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二、投标人须知 ………………………………………………………………(  )</w:t>
      </w:r>
    </w:p>
    <w:p>
      <w:pPr>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(一)总则…………………………………………………………………………(  )</w:t>
      </w:r>
    </w:p>
    <w:p>
      <w:pPr>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(二)投标否决……………………………………………………………………(  )</w:t>
      </w:r>
    </w:p>
    <w:p>
      <w:pPr>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(三)招标文件……………………………………………………………………(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(四)投标文件……………………………………………………………………(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(五)开标规定……………………………………………………………………(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(六)评标定标……………………………………………………………………(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(七)中标确认……………………………………………………………………(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(八)合同授予……………………………………………………………………(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(九)相关规定……………………………………………………………………(  )</w:t>
      </w:r>
    </w:p>
    <w:p>
      <w:pPr>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(十)附件…………………………………………………………………………(  )</w:t>
      </w:r>
    </w:p>
    <w:p>
      <w:pPr>
        <w:wordWrap w:val="0"/>
        <w:spacing w:line="500" w:lineRule="exact"/>
        <w:ind w:right="480"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第三章  评标办法</w:t>
      </w:r>
      <w:r>
        <w:rPr>
          <w:rFonts w:hint="eastAsia" w:cs="宋体" w:asciiTheme="minorEastAsia" w:hAnsiTheme="minorEastAsia" w:eastAsiaTheme="minorEastAsia"/>
          <w:sz w:val="24"/>
        </w:rPr>
        <w:t>………………………………………………………………(  )</w:t>
      </w:r>
    </w:p>
    <w:p>
      <w:pPr>
        <w:wordWrap w:val="0"/>
        <w:spacing w:line="500" w:lineRule="exact"/>
        <w:ind w:right="480"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 xml:space="preserve">第四章  投标文件格式 </w:t>
      </w:r>
      <w:r>
        <w:rPr>
          <w:rFonts w:hint="eastAsia" w:cs="宋体" w:asciiTheme="minorEastAsia" w:hAnsiTheme="minorEastAsia" w:eastAsiaTheme="minorEastAsia"/>
          <w:sz w:val="24"/>
        </w:rPr>
        <w:t>……………………………………………………… (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一、资格后审文件格式…………………………………………………………(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二、商务文件格式………………………………………………………………(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三、技术文件格式………………………………………………………………(  )</w:t>
      </w:r>
    </w:p>
    <w:p>
      <w:pPr>
        <w:wordWrap w:val="0"/>
        <w:spacing w:line="500" w:lineRule="exact"/>
        <w:ind w:right="480"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第五章 合同文件格式</w:t>
      </w:r>
      <w:r>
        <w:rPr>
          <w:rFonts w:hint="eastAsia" w:cs="宋体" w:asciiTheme="minorEastAsia" w:hAnsiTheme="minorEastAsia" w:eastAsiaTheme="minorEastAsia"/>
          <w:sz w:val="24"/>
        </w:rPr>
        <w:t>……………………………………………………………(  )</w:t>
      </w:r>
    </w:p>
    <w:p>
      <w:pPr>
        <w:pStyle w:val="3"/>
        <w:numPr>
          <w:ilvl w:val="0"/>
          <w:numId w:val="0"/>
        </w:numPr>
        <w:rPr>
          <w:rFonts w:cs="宋体" w:asciiTheme="minorEastAsia" w:hAnsiTheme="minorEastAsia" w:eastAsiaTheme="minorEastAsia"/>
          <w:sz w:val="36"/>
          <w:szCs w:val="36"/>
        </w:rPr>
      </w:pPr>
    </w:p>
    <w:p>
      <w:pPr>
        <w:rPr>
          <w:rFonts w:cs="宋体" w:asciiTheme="minorEastAsia" w:hAnsiTheme="minorEastAsia" w:eastAsiaTheme="minorEastAsia"/>
          <w:sz w:val="36"/>
          <w:szCs w:val="36"/>
        </w:rPr>
      </w:pPr>
    </w:p>
    <w:p>
      <w:pPr>
        <w:rPr>
          <w:rFonts w:cs="宋体" w:asciiTheme="minorEastAsia" w:hAnsiTheme="minorEastAsia" w:eastAsiaTheme="minorEastAsia"/>
          <w:sz w:val="36"/>
          <w:szCs w:val="36"/>
        </w:rPr>
      </w:pPr>
    </w:p>
    <w:p>
      <w:pPr>
        <w:rPr>
          <w:rFonts w:cs="宋体" w:asciiTheme="minorEastAsia" w:hAnsiTheme="minorEastAsia" w:eastAsiaTheme="minorEastAsia"/>
          <w:sz w:val="36"/>
          <w:szCs w:val="36"/>
        </w:rPr>
      </w:pPr>
    </w:p>
    <w:p>
      <w:pPr>
        <w:pStyle w:val="3"/>
        <w:numPr>
          <w:ilvl w:val="0"/>
          <w:numId w:val="0"/>
        </w:numPr>
        <w:jc w:val="center"/>
        <w:rPr>
          <w:rFonts w:cs="宋体" w:asciiTheme="minorEastAsia" w:hAnsiTheme="minorEastAsia" w:eastAsiaTheme="minorEastAsia"/>
          <w:bCs/>
          <w:sz w:val="32"/>
          <w:szCs w:val="32"/>
        </w:rPr>
      </w:pPr>
      <w:r>
        <w:rPr>
          <w:rFonts w:hint="eastAsia" w:cs="宋体" w:asciiTheme="minorEastAsia" w:hAnsiTheme="minorEastAsia" w:eastAsiaTheme="minorEastAsia"/>
          <w:sz w:val="32"/>
          <w:szCs w:val="32"/>
        </w:rPr>
        <w:t>第一章  招标公告</w:t>
      </w:r>
    </w:p>
    <w:p>
      <w:pPr>
        <w:ind w:firstLine="630" w:firstLineChars="300"/>
        <w:rPr>
          <w:rFonts w:cs="宋体" w:asciiTheme="minorEastAsia" w:hAnsiTheme="minorEastAsia" w:eastAsiaTheme="minorEastAsia"/>
          <w:u w:val="single"/>
        </w:rPr>
      </w:pP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u w:val="single"/>
        </w:rPr>
        <w:t>阳春市松柏镇人民政府</w:t>
      </w:r>
      <w:r>
        <w:rPr>
          <w:rFonts w:hint="eastAsia" w:cs="宋体" w:asciiTheme="minorEastAsia" w:hAnsiTheme="minorEastAsia" w:eastAsiaTheme="minorEastAsia"/>
          <w:sz w:val="24"/>
        </w:rPr>
        <w:t>的</w:t>
      </w:r>
      <w:r>
        <w:rPr>
          <w:rFonts w:hint="eastAsia" w:cs="宋体" w:asciiTheme="minorEastAsia" w:hAnsiTheme="minorEastAsia" w:eastAsiaTheme="minorEastAsia"/>
          <w:sz w:val="24"/>
          <w:u w:val="single"/>
        </w:rPr>
        <w:t>阳春市松柏镇全域乡村振兴示范项目（勘察、初步设计）</w:t>
      </w:r>
      <w:r>
        <w:rPr>
          <w:rFonts w:hint="eastAsia" w:cs="宋体" w:asciiTheme="minorEastAsia" w:hAnsiTheme="minorEastAsia" w:eastAsiaTheme="minorEastAsia"/>
          <w:sz w:val="24"/>
        </w:rPr>
        <w:t>，其招标前期工作已完成，经</w:t>
      </w:r>
      <w:r>
        <w:rPr>
          <w:rFonts w:hint="eastAsia" w:cs="宋体" w:asciiTheme="minorEastAsia" w:hAnsiTheme="minorEastAsia" w:eastAsiaTheme="minorEastAsia"/>
          <w:sz w:val="24"/>
          <w:u w:val="single"/>
        </w:rPr>
        <w:t>阳春市发展和改革局</w:t>
      </w:r>
      <w:r>
        <w:rPr>
          <w:rFonts w:hint="eastAsia" w:cs="宋体" w:asciiTheme="minorEastAsia" w:hAnsiTheme="minorEastAsia" w:eastAsiaTheme="minorEastAsia"/>
          <w:sz w:val="24"/>
        </w:rPr>
        <w:t>以</w:t>
      </w:r>
      <w:r>
        <w:rPr>
          <w:rFonts w:hint="eastAsia" w:cs="宋体" w:asciiTheme="minorEastAsia" w:hAnsiTheme="minorEastAsia" w:eastAsiaTheme="minorEastAsia"/>
          <w:sz w:val="24"/>
          <w:u w:val="single"/>
        </w:rPr>
        <w:t>春发改农经〔2022〕479号文</w:t>
      </w:r>
      <w:r>
        <w:rPr>
          <w:rFonts w:hint="eastAsia" w:cs="宋体" w:asciiTheme="minorEastAsia" w:hAnsiTheme="minorEastAsia" w:eastAsiaTheme="minorEastAsia"/>
          <w:sz w:val="24"/>
        </w:rPr>
        <w:t>核准和招标管理部门备案。现对该项目进行</w:t>
      </w:r>
      <w:r>
        <w:rPr>
          <w:rFonts w:hint="eastAsia" w:ascii="宋体" w:hAnsi="宋体" w:cs="宋体"/>
          <w:sz w:val="24"/>
          <w:lang w:val="zh-CN"/>
        </w:rPr>
        <w:t>勘察、初步设计</w:t>
      </w:r>
      <w:r>
        <w:rPr>
          <w:rFonts w:hint="eastAsia" w:cs="宋体" w:asciiTheme="minorEastAsia" w:hAnsiTheme="minorEastAsia" w:eastAsiaTheme="minorEastAsia"/>
          <w:sz w:val="24"/>
        </w:rPr>
        <w:t>公开招标，选定承包单位。</w:t>
      </w:r>
    </w:p>
    <w:p>
      <w:pPr>
        <w:spacing w:line="42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1.本次招标项目的概况如下：</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（1）招标项目名称：</w:t>
      </w:r>
      <w:r>
        <w:rPr>
          <w:rFonts w:hint="eastAsia" w:cs="宋体" w:asciiTheme="minorEastAsia" w:hAnsiTheme="minorEastAsia" w:eastAsiaTheme="minorEastAsia"/>
          <w:sz w:val="24"/>
          <w:u w:val="single"/>
        </w:rPr>
        <w:t>阳春市松柏镇全域乡村振兴示范项目（勘察、初步设计）</w:t>
      </w:r>
      <w:r>
        <w:rPr>
          <w:rFonts w:hint="eastAsia" w:cs="宋体" w:asciiTheme="minorEastAsia" w:hAnsiTheme="minorEastAsia" w:eastAsiaTheme="minorEastAsia"/>
          <w:b/>
          <w:bCs/>
          <w:sz w:val="24"/>
        </w:rPr>
        <w:t>；</w:t>
      </w:r>
    </w:p>
    <w:p>
      <w:pPr>
        <w:spacing w:line="420" w:lineRule="exact"/>
        <w:ind w:firstLine="482" w:firstLineChars="200"/>
        <w:rPr>
          <w:rFonts w:hint="eastAsia" w:cs="宋体" w:asciiTheme="minorEastAsia" w:hAnsiTheme="minorEastAsia" w:eastAsiaTheme="minorEastAsia"/>
          <w:sz w:val="24"/>
          <w:u w:val="single"/>
          <w:lang w:val="en-US" w:eastAsia="zh-CN"/>
        </w:rPr>
      </w:pPr>
      <w:r>
        <w:rPr>
          <w:rFonts w:hint="eastAsia" w:cs="宋体" w:asciiTheme="minorEastAsia" w:hAnsiTheme="minorEastAsia" w:eastAsiaTheme="minorEastAsia"/>
          <w:b/>
          <w:bCs/>
          <w:sz w:val="24"/>
        </w:rPr>
        <w:t>（2）本项目主要建设内容（规模）：</w:t>
      </w:r>
      <w:r>
        <w:rPr>
          <w:rFonts w:hint="eastAsia" w:cs="宋体" w:asciiTheme="minorEastAsia" w:hAnsiTheme="minorEastAsia" w:eastAsiaTheme="minorEastAsia"/>
          <w:sz w:val="24"/>
          <w:u w:val="single"/>
        </w:rPr>
        <w:t>本项目的建设充分利用镇域现有生态、农业资源，以点带面辐射带动镇域提高建设水平。主要建设内容</w:t>
      </w:r>
      <w:r>
        <w:rPr>
          <w:rFonts w:hint="eastAsia" w:cs="宋体" w:asciiTheme="minorEastAsia" w:hAnsiTheme="minorEastAsia" w:eastAsiaTheme="minorEastAsia"/>
          <w:sz w:val="24"/>
          <w:u w:val="single"/>
          <w:lang w:val="en-US" w:eastAsia="zh-CN"/>
        </w:rPr>
        <w:t>包括松柏镇农村人居环境整治；松柏镇农业园区内土地整治；松柏镇精品示范带项目；“禾虫稻花”示范基地建设；松柏镇饮用水源保护、河水污染防治等生态保护，甘竹大山白茶园、中药材产业园建设，项目总投资为53857.99万元，其中工程建设费用为51513.15万元。</w:t>
      </w:r>
    </w:p>
    <w:p>
      <w:pPr>
        <w:spacing w:line="420" w:lineRule="exact"/>
        <w:ind w:firstLine="480" w:firstLineChars="200"/>
        <w:rPr>
          <w:rFonts w:hint="default" w:cs="宋体" w:asciiTheme="minorEastAsia" w:hAnsiTheme="minorEastAsia" w:eastAsiaTheme="minorEastAsia"/>
          <w:sz w:val="24"/>
          <w:u w:val="single"/>
          <w:lang w:val="en-US" w:eastAsia="zh-CN"/>
        </w:rPr>
      </w:pPr>
      <w:r>
        <w:rPr>
          <w:rFonts w:hint="eastAsia" w:cs="宋体" w:asciiTheme="minorEastAsia" w:hAnsiTheme="minorEastAsia" w:eastAsiaTheme="minorEastAsia"/>
          <w:sz w:val="24"/>
          <w:u w:val="single"/>
          <w:lang w:val="en-US" w:eastAsia="zh-CN"/>
        </w:rPr>
        <w:t>本次招标范围为</w:t>
      </w:r>
      <w:r>
        <w:rPr>
          <w:rFonts w:hint="eastAsia" w:cs="宋体" w:asciiTheme="minorEastAsia" w:hAnsiTheme="minorEastAsia" w:eastAsiaTheme="minorEastAsia"/>
          <w:sz w:val="24"/>
          <w:u w:val="single"/>
          <w:lang w:eastAsia="zh-CN"/>
        </w:rPr>
        <w:t>松柏镇精品示范带项目，</w:t>
      </w:r>
      <w:r>
        <w:rPr>
          <w:rFonts w:hint="eastAsia" w:cs="宋体" w:asciiTheme="minorEastAsia" w:hAnsiTheme="minorEastAsia" w:eastAsiaTheme="minorEastAsia"/>
          <w:sz w:val="24"/>
          <w:u w:val="single"/>
          <w:lang w:val="en-US" w:eastAsia="zh-CN"/>
        </w:rPr>
        <w:t>工程建设费用约为</w:t>
      </w:r>
      <w:r>
        <w:rPr>
          <w:rFonts w:hint="eastAsia" w:cs="宋体" w:asciiTheme="minorEastAsia" w:hAnsiTheme="minorEastAsia" w:eastAsiaTheme="minorEastAsia"/>
          <w:sz w:val="24"/>
          <w:u w:val="single"/>
        </w:rPr>
        <w:t>5500万元，</w:t>
      </w:r>
      <w:r>
        <w:rPr>
          <w:rFonts w:hint="eastAsia" w:cs="宋体" w:asciiTheme="minorEastAsia" w:hAnsiTheme="minorEastAsia" w:eastAsiaTheme="minorEastAsia"/>
          <w:sz w:val="24"/>
          <w:u w:val="single"/>
          <w:lang w:val="en-US" w:eastAsia="zh-CN"/>
        </w:rPr>
        <w:t>具体</w:t>
      </w:r>
      <w:r>
        <w:rPr>
          <w:rFonts w:hint="eastAsia" w:cs="宋体" w:asciiTheme="minorEastAsia" w:hAnsiTheme="minorEastAsia" w:eastAsiaTheme="minorEastAsia"/>
          <w:sz w:val="24"/>
          <w:u w:val="single"/>
        </w:rPr>
        <w:t>详见勘察设计任务书。</w:t>
      </w:r>
    </w:p>
    <w:p>
      <w:pPr>
        <w:spacing w:line="420" w:lineRule="exact"/>
        <w:ind w:firstLine="482" w:firstLineChars="200"/>
        <w:rPr>
          <w:rFonts w:cs="宋体" w:asciiTheme="minorEastAsia" w:hAnsiTheme="minorEastAsia" w:eastAsiaTheme="minorEastAsia"/>
          <w:sz w:val="24"/>
          <w:u w:val="single"/>
        </w:rPr>
      </w:pPr>
      <w:r>
        <w:rPr>
          <w:rFonts w:hint="eastAsia" w:cs="宋体" w:asciiTheme="minorEastAsia" w:hAnsiTheme="minorEastAsia" w:eastAsiaTheme="minorEastAsia"/>
          <w:b/>
          <w:bCs/>
          <w:sz w:val="24"/>
        </w:rPr>
        <w:t>（3）招标范围：</w:t>
      </w:r>
      <w:r>
        <w:rPr>
          <w:rFonts w:hint="eastAsia" w:cs="宋体" w:asciiTheme="minorEastAsia" w:hAnsiTheme="minorEastAsia" w:eastAsiaTheme="minorEastAsia"/>
          <w:sz w:val="24"/>
          <w:u w:val="single"/>
        </w:rPr>
        <w:t>工程设计方案、设计方案修改、初步设计、概算编制、施工图勘察</w:t>
      </w:r>
      <w:r>
        <w:rPr>
          <w:rFonts w:hint="eastAsia" w:cs="宋体" w:asciiTheme="minorEastAsia" w:hAnsiTheme="minorEastAsia" w:eastAsiaTheme="minorEastAsia"/>
          <w:sz w:val="24"/>
        </w:rPr>
        <w:t>；</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（4）资金来源：</w:t>
      </w:r>
      <w:r>
        <w:rPr>
          <w:rFonts w:hint="eastAsia" w:cs="宋体" w:asciiTheme="minorEastAsia" w:hAnsiTheme="minorEastAsia" w:eastAsiaTheme="minorEastAsia"/>
          <w:sz w:val="24"/>
          <w:u w:val="single"/>
        </w:rPr>
        <w:t>地方政府新增债券资金、不足部分由市财政统筹解决</w:t>
      </w:r>
      <w:r>
        <w:rPr>
          <w:rFonts w:hint="eastAsia" w:cs="宋体" w:asciiTheme="minorEastAsia" w:hAnsiTheme="minorEastAsia" w:eastAsiaTheme="minorEastAsia"/>
          <w:b/>
          <w:bCs/>
          <w:sz w:val="24"/>
        </w:rPr>
        <w:t>；</w:t>
      </w:r>
    </w:p>
    <w:p>
      <w:pPr>
        <w:spacing w:line="420" w:lineRule="exact"/>
        <w:ind w:firstLine="482" w:firstLineChars="200"/>
        <w:rPr>
          <w:rFonts w:cs="宋体" w:asciiTheme="minorEastAsia" w:hAnsiTheme="minorEastAsia" w:eastAsiaTheme="minorEastAsia"/>
          <w:sz w:val="24"/>
          <w:u w:val="single"/>
        </w:rPr>
      </w:pPr>
      <w:r>
        <w:rPr>
          <w:rFonts w:hint="eastAsia" w:cs="宋体" w:asciiTheme="minorEastAsia" w:hAnsiTheme="minorEastAsia" w:eastAsiaTheme="minorEastAsia"/>
          <w:b/>
          <w:bCs/>
          <w:sz w:val="24"/>
        </w:rPr>
        <w:t>2.投标人资格要求：</w:t>
      </w:r>
      <w:r>
        <w:rPr>
          <w:rFonts w:hint="eastAsia" w:cs="宋体" w:asciiTheme="minorEastAsia" w:hAnsiTheme="minorEastAsia" w:eastAsiaTheme="minorEastAsia"/>
          <w:sz w:val="24"/>
          <w:u w:val="single"/>
        </w:rPr>
        <w:t>投标人须同时具备以下（</w:t>
      </w:r>
      <w:r>
        <w:rPr>
          <w:rFonts w:cs="宋体" w:asciiTheme="minorEastAsia" w:hAnsiTheme="minorEastAsia" w:eastAsiaTheme="minorEastAsia"/>
          <w:sz w:val="24"/>
          <w:u w:val="single"/>
        </w:rPr>
        <w:t>1）-</w:t>
      </w:r>
      <w:r>
        <w:rPr>
          <w:rFonts w:hint="eastAsia" w:cs="宋体" w:asciiTheme="minorEastAsia" w:hAnsiTheme="minorEastAsia" w:eastAsiaTheme="minorEastAsia"/>
          <w:sz w:val="24"/>
          <w:u w:val="single"/>
        </w:rPr>
        <w:t>（2</w:t>
      </w:r>
      <w:r>
        <w:rPr>
          <w:rFonts w:cs="宋体" w:asciiTheme="minorEastAsia" w:hAnsiTheme="minorEastAsia" w:eastAsiaTheme="minorEastAsia"/>
          <w:sz w:val="24"/>
          <w:u w:val="single"/>
        </w:rPr>
        <w:t>）资质：</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1）</w:t>
      </w:r>
      <w:r>
        <w:rPr>
          <w:rFonts w:hint="eastAsia" w:cs="宋体" w:asciiTheme="minorEastAsia" w:hAnsiTheme="minorEastAsia" w:eastAsiaTheme="minorEastAsia"/>
          <w:sz w:val="24"/>
          <w:u w:val="single"/>
        </w:rPr>
        <w:t>住房城乡建设主管部门核发的设计综合甲级资质或同时具备①</w:t>
      </w:r>
      <w:r>
        <w:rPr>
          <w:rFonts w:cs="宋体" w:asciiTheme="minorEastAsia" w:hAnsiTheme="minorEastAsia" w:eastAsiaTheme="minorEastAsia"/>
          <w:sz w:val="24"/>
          <w:u w:val="single"/>
        </w:rPr>
        <w:t>建筑行业乙级（或以上）设计资质或建筑行业（建筑工程）专业乙级（或以上）设计资质</w:t>
      </w:r>
      <w:r>
        <w:rPr>
          <w:rFonts w:hint="eastAsia" w:cs="宋体" w:asciiTheme="minorEastAsia" w:hAnsiTheme="minorEastAsia" w:eastAsiaTheme="minorEastAsia"/>
          <w:sz w:val="24"/>
          <w:u w:val="single"/>
        </w:rPr>
        <w:t>及②</w:t>
      </w:r>
      <w:r>
        <w:rPr>
          <w:rFonts w:cs="宋体" w:asciiTheme="minorEastAsia" w:hAnsiTheme="minorEastAsia" w:eastAsiaTheme="minorEastAsia"/>
          <w:sz w:val="24"/>
          <w:u w:val="single"/>
        </w:rPr>
        <w:t>市政行业（燃气工程、轨道交通工程除外）乙级（或以上）设计资质或市政行业（道路工程、排水工程）专业乙级（或以上）设计资质；</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2）</w:t>
      </w:r>
      <w:r>
        <w:rPr>
          <w:rFonts w:hint="eastAsia" w:cs="宋体" w:asciiTheme="minorEastAsia" w:hAnsiTheme="minorEastAsia" w:eastAsiaTheme="minorEastAsia"/>
          <w:sz w:val="24"/>
          <w:u w:val="single"/>
        </w:rPr>
        <w:t>工程勘察综合资质或工程勘察专业类岩土工程（勘察）乙级</w:t>
      </w:r>
      <w:r>
        <w:rPr>
          <w:rFonts w:cs="宋体" w:asciiTheme="minorEastAsia" w:hAnsiTheme="minorEastAsia" w:eastAsiaTheme="minorEastAsia"/>
          <w:sz w:val="24"/>
          <w:u w:val="single"/>
        </w:rPr>
        <w:t>（或以上）</w:t>
      </w:r>
      <w:r>
        <w:rPr>
          <w:rFonts w:hint="eastAsia" w:cs="宋体" w:asciiTheme="minorEastAsia" w:hAnsiTheme="minorEastAsia" w:eastAsiaTheme="minorEastAsia"/>
          <w:sz w:val="24"/>
          <w:u w:val="single"/>
        </w:rPr>
        <w:t>资质。</w:t>
      </w:r>
    </w:p>
    <w:p>
      <w:pPr>
        <w:spacing w:line="42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u w:val="single"/>
        </w:rPr>
        <w:t>接受以设计单位为主办方与勘察单位组成的联合体投标，该联合体必须同时满足上述资质要求。</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3.项目负责人资格要求：</w:t>
      </w:r>
      <w:r>
        <w:rPr>
          <w:rFonts w:hint="eastAsia" w:cs="宋体" w:asciiTheme="minorEastAsia" w:hAnsiTheme="minorEastAsia" w:eastAsiaTheme="minorEastAsia"/>
          <w:sz w:val="24"/>
          <w:u w:val="single"/>
        </w:rPr>
        <w:t>本工程的投标人拟派出的项目负责人具备一级注册建筑师或一级注册结构工程师</w:t>
      </w:r>
      <w:r>
        <w:rPr>
          <w:rFonts w:hint="eastAsia" w:asciiTheme="minorEastAsia" w:hAnsiTheme="minorEastAsia" w:eastAsiaTheme="minorEastAsia"/>
          <w:sz w:val="24"/>
          <w:u w:val="single"/>
        </w:rPr>
        <w:t>或市政专业类高级工程师</w:t>
      </w:r>
      <w:r>
        <w:rPr>
          <w:rFonts w:hint="eastAsia" w:cs="宋体" w:asciiTheme="minorEastAsia" w:hAnsiTheme="minorEastAsia" w:eastAsiaTheme="minorEastAsia"/>
          <w:sz w:val="24"/>
          <w:u w:val="single"/>
        </w:rPr>
        <w:t>。</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4.是否接受联合体投标：</w:t>
      </w:r>
      <w:r>
        <w:rPr>
          <w:rFonts w:hint="eastAsia" w:cs="宋体" w:asciiTheme="minorEastAsia" w:hAnsiTheme="minorEastAsia" w:eastAsiaTheme="minorEastAsia"/>
          <w:sz w:val="24"/>
          <w:u w:val="single"/>
        </w:rPr>
        <w:t>接受以设计单位为主办方与勘察单位组成的联合体投标。</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5.获取招标文件的时间及方式：</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（1）获取招标文件的时间：</w:t>
      </w:r>
      <w:r>
        <w:rPr>
          <w:rFonts w:hint="eastAsia" w:cs="宋体" w:asciiTheme="minorEastAsia" w:hAnsiTheme="minorEastAsia" w:eastAsiaTheme="minorEastAsia"/>
          <w:sz w:val="24"/>
          <w:u w:val="single"/>
        </w:rPr>
        <w:t>2023</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3</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25</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日至</w:t>
      </w:r>
      <w:r>
        <w:rPr>
          <w:rFonts w:hint="eastAsia" w:cs="宋体" w:asciiTheme="minorEastAsia" w:hAnsiTheme="minorEastAsia" w:eastAsiaTheme="minorEastAsia"/>
          <w:sz w:val="24"/>
          <w:u w:val="single"/>
        </w:rPr>
        <w:t>2023</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4</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14</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17</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bCs/>
          <w:sz w:val="24"/>
        </w:rPr>
        <w:t>时</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30</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分(北京时间)</w:t>
      </w:r>
      <w:r>
        <w:rPr>
          <w:rFonts w:hint="eastAsia" w:cs="宋体" w:asciiTheme="minorEastAsia" w:hAnsiTheme="minorEastAsia" w:eastAsiaTheme="minorEastAsia"/>
          <w:sz w:val="24"/>
        </w:rPr>
        <w:t>。</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（2）获取方式：投标人须须进入广州公共资源交易中心网(网址：http://www.gzggzy.cn/)下载招标文件及相关资料。</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项目设立投标登记环节，采取广州公共资源交易中心网上投标登记方式进行投标登记，不接受现场登记（参加投标登记之前，投标人应查询本企业在广州公共资源交易中心的信息登记的状态，确保一切信息都是真实的、在有效期内的，以免出现信息不能被使用。上述情况有可能导致投标信息无法录入广州公共资源交易中心信息系统。如出现上述情况，投标人失去投标机会的，因此可能所引起的一切后果由投标人自行承担。操作流程详见广州公共资源交易中心网站发布的最新版操作指引。）</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6.投标截止时间、开标时间及地点：</w:t>
      </w:r>
    </w:p>
    <w:p>
      <w:pPr>
        <w:widowControl/>
        <w:numPr>
          <w:ilvl w:val="0"/>
          <w:numId w:val="3"/>
        </w:numPr>
        <w:tabs>
          <w:tab w:val="left" w:pos="363"/>
          <w:tab w:val="left" w:pos="735"/>
        </w:tabs>
        <w:adjustRightInd w:val="0"/>
        <w:snapToGrid w:val="0"/>
        <w:spacing w:line="420" w:lineRule="exact"/>
        <w:ind w:left="845"/>
        <w:rPr>
          <w:rFonts w:cs="宋体" w:asciiTheme="minorEastAsia" w:hAnsiTheme="minorEastAsia" w:eastAsiaTheme="minorEastAsia"/>
          <w:bCs/>
          <w:sz w:val="24"/>
        </w:rPr>
      </w:pPr>
      <w:r>
        <w:rPr>
          <w:rFonts w:hint="eastAsia" w:cs="宋体" w:asciiTheme="minorEastAsia" w:hAnsiTheme="minorEastAsia" w:eastAsiaTheme="minorEastAsia"/>
          <w:sz w:val="24"/>
        </w:rPr>
        <w:t>递交投标文件时间</w:t>
      </w:r>
      <w:r>
        <w:rPr>
          <w:rFonts w:hint="eastAsia" w:cs="宋体" w:asciiTheme="minorEastAsia" w:hAnsiTheme="minorEastAsia" w:eastAsiaTheme="minorEastAsia"/>
          <w:bCs/>
          <w:sz w:val="24"/>
        </w:rPr>
        <w:t>：</w:t>
      </w:r>
      <w:r>
        <w:rPr>
          <w:rFonts w:hint="eastAsia" w:cs="宋体" w:asciiTheme="minorEastAsia" w:hAnsiTheme="minorEastAsia" w:eastAsiaTheme="minorEastAsia"/>
          <w:bCs/>
          <w:sz w:val="24"/>
          <w:u w:val="single"/>
        </w:rPr>
        <w:t>2023</w:t>
      </w:r>
      <w:r>
        <w:rPr>
          <w:rFonts w:hint="eastAsia" w:cs="宋体" w:asciiTheme="minorEastAsia" w:hAnsiTheme="minorEastAsia" w:eastAsiaTheme="minorEastAsia"/>
          <w:bCs/>
          <w:sz w:val="24"/>
        </w:rPr>
        <w:t>年</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4</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月</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17</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日</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9</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时</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00</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分至</w:t>
      </w:r>
      <w:r>
        <w:rPr>
          <w:rFonts w:hint="eastAsia" w:cs="宋体" w:asciiTheme="minorEastAsia" w:hAnsiTheme="minorEastAsia" w:eastAsiaTheme="minorEastAsia"/>
          <w:bCs/>
          <w:sz w:val="24"/>
          <w:u w:val="single"/>
        </w:rPr>
        <w:t>2023</w:t>
      </w:r>
      <w:r>
        <w:rPr>
          <w:rFonts w:hint="eastAsia" w:cs="宋体" w:asciiTheme="minorEastAsia" w:hAnsiTheme="minorEastAsia" w:eastAsiaTheme="minorEastAsia"/>
          <w:bCs/>
          <w:sz w:val="24"/>
        </w:rPr>
        <w:t>年</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4</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月</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17</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日</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9</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时</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30</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分(北京时间)。</w:t>
      </w:r>
    </w:p>
    <w:p>
      <w:pPr>
        <w:widowControl/>
        <w:numPr>
          <w:ilvl w:val="0"/>
          <w:numId w:val="3"/>
        </w:numPr>
        <w:tabs>
          <w:tab w:val="left" w:pos="363"/>
          <w:tab w:val="left" w:pos="735"/>
        </w:tabs>
        <w:adjustRightInd w:val="0"/>
        <w:snapToGrid w:val="0"/>
        <w:spacing w:line="420" w:lineRule="exact"/>
        <w:ind w:left="845"/>
        <w:rPr>
          <w:rFonts w:cs="宋体" w:asciiTheme="minorEastAsia" w:hAnsiTheme="minorEastAsia" w:eastAsiaTheme="minorEastAsia"/>
          <w:bCs/>
          <w:sz w:val="24"/>
        </w:rPr>
      </w:pPr>
      <w:r>
        <w:rPr>
          <w:rFonts w:hint="eastAsia" w:cs="宋体" w:asciiTheme="minorEastAsia" w:hAnsiTheme="minorEastAsia" w:eastAsiaTheme="minorEastAsia"/>
          <w:bCs/>
          <w:sz w:val="24"/>
        </w:rPr>
        <w:t>投标截止时间、开标时间：</w:t>
      </w:r>
      <w:r>
        <w:rPr>
          <w:rFonts w:hint="eastAsia" w:cs="宋体" w:asciiTheme="minorEastAsia" w:hAnsiTheme="minorEastAsia" w:eastAsiaTheme="minorEastAsia"/>
          <w:bCs/>
          <w:sz w:val="24"/>
          <w:u w:val="single"/>
        </w:rPr>
        <w:t>2023</w:t>
      </w:r>
      <w:r>
        <w:rPr>
          <w:rFonts w:hint="eastAsia" w:cs="宋体" w:asciiTheme="minorEastAsia" w:hAnsiTheme="minorEastAsia" w:eastAsiaTheme="minorEastAsia"/>
          <w:bCs/>
          <w:sz w:val="24"/>
        </w:rPr>
        <w:t>年</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4</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月</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17</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日</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9</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时</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30</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分</w:t>
      </w:r>
      <w:r>
        <w:rPr>
          <w:rFonts w:hint="eastAsia" w:cs="宋体" w:asciiTheme="minorEastAsia" w:hAnsiTheme="minorEastAsia" w:eastAsiaTheme="minorEastAsia"/>
          <w:sz w:val="24"/>
        </w:rPr>
        <w:t>(北京时间)。</w:t>
      </w:r>
    </w:p>
    <w:p>
      <w:pPr>
        <w:widowControl/>
        <w:numPr>
          <w:ilvl w:val="0"/>
          <w:numId w:val="3"/>
        </w:numPr>
        <w:tabs>
          <w:tab w:val="left" w:pos="363"/>
          <w:tab w:val="left" w:pos="735"/>
        </w:tabs>
        <w:adjustRightInd w:val="0"/>
        <w:snapToGrid w:val="0"/>
        <w:spacing w:line="420" w:lineRule="exact"/>
        <w:ind w:left="845"/>
        <w:rPr>
          <w:rFonts w:cs="宋体" w:asciiTheme="minorEastAsia" w:hAnsiTheme="minorEastAsia" w:eastAsiaTheme="minorEastAsia"/>
          <w:bCs/>
          <w:sz w:val="24"/>
        </w:rPr>
      </w:pPr>
      <w:r>
        <w:rPr>
          <w:rFonts w:hint="eastAsia" w:cs="宋体" w:asciiTheme="minorEastAsia" w:hAnsiTheme="minorEastAsia" w:eastAsiaTheme="minorEastAsia"/>
          <w:sz w:val="24"/>
        </w:rPr>
        <w:t>递交投标文件地点、开标地点：广州公共资源交易中心</w:t>
      </w:r>
      <w:r>
        <w:rPr>
          <w:rFonts w:hint="eastAsia" w:cs="宋体" w:asciiTheme="minorEastAsia" w:hAnsiTheme="minorEastAsia" w:eastAsiaTheme="minorEastAsia"/>
          <w:bCs/>
          <w:sz w:val="24"/>
        </w:rPr>
        <w:t>第</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01</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开标室（中心本部) （广州市天河区天润路333号）</w:t>
      </w:r>
      <w:r>
        <w:rPr>
          <w:rFonts w:hint="eastAsia" w:cs="宋体" w:asciiTheme="minorEastAsia" w:hAnsiTheme="minorEastAsia" w:eastAsiaTheme="minorEastAsia"/>
          <w:sz w:val="24"/>
        </w:rPr>
        <w:t>。</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7.联系事项：</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（1）招标人：</w:t>
      </w:r>
      <w:r>
        <w:rPr>
          <w:rFonts w:hint="eastAsia" w:cs="宋体" w:asciiTheme="minorEastAsia" w:hAnsiTheme="minorEastAsia" w:eastAsiaTheme="minorEastAsia"/>
          <w:sz w:val="24"/>
          <w:u w:val="single"/>
        </w:rPr>
        <w:t>阳春市松柏镇人民政府</w:t>
      </w:r>
    </w:p>
    <w:p>
      <w:pPr>
        <w:spacing w:line="420" w:lineRule="exact"/>
        <w:rPr>
          <w:rFonts w:asciiTheme="minorEastAsia" w:hAnsiTheme="minorEastAsia" w:eastAsiaTheme="minorEastAsia"/>
        </w:rPr>
      </w:pPr>
      <w:r>
        <w:rPr>
          <w:rFonts w:hint="eastAsia" w:cs="宋体" w:asciiTheme="minorEastAsia" w:hAnsiTheme="minorEastAsia" w:eastAsiaTheme="minorEastAsia"/>
          <w:sz w:val="24"/>
        </w:rPr>
        <w:t xml:space="preserve">         联系人及联系电话：</w:t>
      </w:r>
      <w:r>
        <w:rPr>
          <w:rFonts w:hint="eastAsia" w:cs="宋体" w:asciiTheme="minorEastAsia" w:hAnsiTheme="minorEastAsia" w:eastAsiaTheme="minorEastAsia"/>
          <w:sz w:val="24"/>
          <w:u w:val="single"/>
        </w:rPr>
        <w:t>蓝先生 13751638806</w:t>
      </w:r>
    </w:p>
    <w:p>
      <w:pPr>
        <w:spacing w:line="42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地址：广东省阳江市阳春市松柏镇同发路南</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（2）代理人：</w:t>
      </w:r>
      <w:r>
        <w:rPr>
          <w:rFonts w:hint="eastAsia" w:cs="宋体" w:asciiTheme="minorEastAsia" w:hAnsiTheme="minorEastAsia" w:eastAsiaTheme="minorEastAsia"/>
          <w:sz w:val="24"/>
          <w:u w:val="single"/>
        </w:rPr>
        <w:t>广东粤信项目管理有限公司</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联系人及联系电话：</w:t>
      </w:r>
      <w:r>
        <w:rPr>
          <w:rFonts w:hint="eastAsia" w:cs="宋体" w:asciiTheme="minorEastAsia" w:hAnsiTheme="minorEastAsia" w:eastAsiaTheme="minorEastAsia"/>
          <w:sz w:val="24"/>
          <w:u w:val="single"/>
        </w:rPr>
        <w:t>梁工 020-37209484-826</w:t>
      </w:r>
    </w:p>
    <w:p>
      <w:pPr>
        <w:spacing w:line="420" w:lineRule="exact"/>
        <w:ind w:left="403"/>
        <w:rPr>
          <w:rFonts w:cs="宋体" w:asciiTheme="minorEastAsia" w:hAnsiTheme="minorEastAsia" w:eastAsiaTheme="minorEastAsia"/>
          <w:sz w:val="24"/>
        </w:rPr>
      </w:pPr>
      <w:r>
        <w:rPr>
          <w:rFonts w:hint="eastAsia" w:cs="宋体" w:asciiTheme="minorEastAsia" w:hAnsiTheme="minorEastAsia" w:eastAsiaTheme="minorEastAsia"/>
          <w:sz w:val="24"/>
        </w:rPr>
        <w:t xml:space="preserve">      地址：</w:t>
      </w:r>
      <w:r>
        <w:rPr>
          <w:rFonts w:hint="eastAsia" w:cs="宋体" w:asciiTheme="minorEastAsia" w:hAnsiTheme="minorEastAsia" w:eastAsiaTheme="minorEastAsia"/>
          <w:sz w:val="24"/>
          <w:u w:val="single"/>
        </w:rPr>
        <w:t>广州市天河区天寿路31号江河大厦13楼1305室</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（3）交易中心：</w:t>
      </w:r>
      <w:r>
        <w:rPr>
          <w:rFonts w:hint="eastAsia" w:cs="宋体" w:asciiTheme="minorEastAsia" w:hAnsiTheme="minorEastAsia" w:eastAsiaTheme="minorEastAsia"/>
          <w:sz w:val="24"/>
          <w:u w:val="single"/>
        </w:rPr>
        <w:t>广州公共资源交易中心</w:t>
      </w:r>
      <w:r>
        <w:rPr>
          <w:rFonts w:hint="eastAsia" w:cs="宋体" w:asciiTheme="minorEastAsia" w:hAnsiTheme="minorEastAsia" w:eastAsiaTheme="minorEastAsia"/>
          <w:sz w:val="24"/>
        </w:rPr>
        <w:t xml:space="preserve"> 联系电话：</w:t>
      </w:r>
      <w:r>
        <w:rPr>
          <w:rFonts w:hint="eastAsia" w:cs="宋体" w:asciiTheme="minorEastAsia" w:hAnsiTheme="minorEastAsia" w:eastAsiaTheme="minorEastAsia"/>
          <w:sz w:val="24"/>
          <w:u w:val="single"/>
        </w:rPr>
        <w:t>020-28866000</w:t>
      </w:r>
    </w:p>
    <w:p>
      <w:pPr>
        <w:spacing w:line="420" w:lineRule="exact"/>
        <w:ind w:left="403"/>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地址：</w:t>
      </w:r>
      <w:r>
        <w:rPr>
          <w:rFonts w:hint="eastAsia" w:cs="宋体" w:asciiTheme="minorEastAsia" w:hAnsiTheme="minorEastAsia" w:eastAsiaTheme="minorEastAsia"/>
          <w:sz w:val="24"/>
          <w:u w:val="single"/>
        </w:rPr>
        <w:t>广州公共资源交易中心（广州市天河区天润路333号）</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8.其他依法应当载明的内容。</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（1）资格审查方式：</w:t>
      </w:r>
      <w:r>
        <w:rPr>
          <w:rFonts w:hint="eastAsia" w:cs="宋体" w:asciiTheme="minorEastAsia" w:hAnsiTheme="minorEastAsia" w:eastAsiaTheme="minorEastAsia"/>
          <w:sz w:val="24"/>
          <w:u w:val="single"/>
        </w:rPr>
        <w:t xml:space="preserve"> 资格后审方式  </w:t>
      </w:r>
      <w:r>
        <w:rPr>
          <w:rFonts w:hint="eastAsia" w:cs="宋体" w:asciiTheme="minorEastAsia" w:hAnsiTheme="minorEastAsia" w:eastAsiaTheme="minorEastAsia"/>
          <w:sz w:val="24"/>
        </w:rPr>
        <w:t>；</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（2）招标决标方式：</w:t>
      </w:r>
      <w:r>
        <w:rPr>
          <w:rFonts w:hint="eastAsia" w:cs="宋体" w:asciiTheme="minorEastAsia" w:hAnsiTheme="minorEastAsia" w:eastAsiaTheme="minorEastAsia"/>
          <w:sz w:val="24"/>
          <w:u w:val="single"/>
        </w:rPr>
        <w:t>公开招标（综合评估法）</w:t>
      </w:r>
      <w:r>
        <w:rPr>
          <w:rFonts w:hint="eastAsia" w:cs="宋体" w:asciiTheme="minorEastAsia" w:hAnsiTheme="minorEastAsia" w:eastAsiaTheme="minorEastAsia"/>
          <w:sz w:val="24"/>
        </w:rPr>
        <w:t>；</w:t>
      </w:r>
    </w:p>
    <w:p>
      <w:pPr>
        <w:spacing w:line="42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投标人应登录广州公共资源交易中心网（http://www.gzggzy.cn/），在该项目截标时间前，将其投标保证金从本企业银行基本账户转入广州公共资源交易中心保证金专户，缴纳保证金具体要求详见广州公共资源交易中心通知公告栏“广州公共资源交易中心关于投标项目保证金操作指引的说明”或向广州公共资源交易中心咨询；采用投标保函（保单）方式的，于开标会现场提交投标保函（保单）原件及其缴费凭证。</w:t>
      </w:r>
    </w:p>
    <w:p>
      <w:pPr>
        <w:spacing w:line="42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（4）投标人还应在广州公共资源交易中心办理企业信息登记，未办理企业信息登记的投标申请将不予受理。</w:t>
      </w:r>
    </w:p>
    <w:p>
      <w:pPr>
        <w:spacing w:line="420" w:lineRule="exact"/>
        <w:ind w:left="845"/>
        <w:rPr>
          <w:rStyle w:val="47"/>
          <w:rFonts w:cs="宋体" w:asciiTheme="minorEastAsia" w:hAnsiTheme="minorEastAsia" w:eastAsiaTheme="minorEastAsia"/>
          <w:color w:val="auto"/>
          <w:sz w:val="24"/>
        </w:rPr>
      </w:pPr>
      <w:r>
        <w:rPr>
          <w:rStyle w:val="47"/>
          <w:rFonts w:hint="eastAsia" w:cs="宋体" w:asciiTheme="minorEastAsia" w:hAnsiTheme="minorEastAsia" w:eastAsiaTheme="minorEastAsia"/>
          <w:color w:val="auto"/>
          <w:sz w:val="24"/>
        </w:rPr>
        <w:t>本项目详细要求，详见招标文件。</w:t>
      </w:r>
    </w:p>
    <w:p>
      <w:pPr>
        <w:spacing w:line="420" w:lineRule="exact"/>
        <w:ind w:firstLine="480" w:firstLineChars="200"/>
        <w:jc w:val="center"/>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招标人：</w:t>
      </w:r>
      <w:r>
        <w:rPr>
          <w:rFonts w:hint="eastAsia" w:cs="宋体" w:asciiTheme="minorEastAsia" w:hAnsiTheme="minorEastAsia" w:eastAsiaTheme="minorEastAsia"/>
          <w:sz w:val="24"/>
          <w:u w:val="single"/>
        </w:rPr>
        <w:t>阳春市松柏镇人民政府</w:t>
      </w:r>
    </w:p>
    <w:p>
      <w:pPr>
        <w:spacing w:line="420" w:lineRule="exact"/>
        <w:ind w:firstLine="480" w:firstLineChars="200"/>
        <w:jc w:val="right"/>
        <w:rPr>
          <w:rFonts w:cs="宋体" w:asciiTheme="minorEastAsia" w:hAnsiTheme="minorEastAsia" w:eastAsiaTheme="minorEastAsia"/>
          <w:sz w:val="24"/>
          <w:u w:val="single"/>
        </w:rPr>
      </w:pPr>
      <w:r>
        <w:rPr>
          <w:rFonts w:hint="eastAsia" w:cs="宋体" w:asciiTheme="minorEastAsia" w:hAnsiTheme="minorEastAsia" w:eastAsiaTheme="minorEastAsia"/>
          <w:sz w:val="24"/>
        </w:rPr>
        <w:t>招标代理机构：</w:t>
      </w:r>
      <w:r>
        <w:rPr>
          <w:rFonts w:hint="eastAsia" w:cs="宋体" w:asciiTheme="minorEastAsia" w:hAnsiTheme="minorEastAsia" w:eastAsiaTheme="minorEastAsia"/>
          <w:sz w:val="24"/>
          <w:u w:val="single"/>
        </w:rPr>
        <w:t>广东粤信项目管理有限公司</w:t>
      </w:r>
    </w:p>
    <w:p>
      <w:pPr>
        <w:spacing w:line="420" w:lineRule="exact"/>
        <w:ind w:firstLine="480" w:firstLineChars="200"/>
        <w:jc w:val="center"/>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2023年</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25</w:t>
      </w:r>
      <w:r>
        <w:rPr>
          <w:rFonts w:hint="eastAsia" w:cs="宋体" w:asciiTheme="minorEastAsia" w:hAnsiTheme="minorEastAsia" w:eastAsiaTheme="minorEastAsia"/>
          <w:sz w:val="24"/>
        </w:rPr>
        <w:t>日</w:t>
      </w:r>
    </w:p>
    <w:p>
      <w:pPr>
        <w:spacing w:line="36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32"/>
          <w:szCs w:val="32"/>
        </w:rPr>
        <w:br w:type="page"/>
      </w:r>
      <w:r>
        <w:rPr>
          <w:rFonts w:hint="eastAsia" w:cs="宋体" w:asciiTheme="minorEastAsia" w:hAnsiTheme="minorEastAsia" w:eastAsiaTheme="minorEastAsia"/>
          <w:b/>
          <w:sz w:val="32"/>
          <w:szCs w:val="32"/>
        </w:rPr>
        <w:t>第二章 投标人须知</w:t>
      </w:r>
    </w:p>
    <w:p>
      <w:pPr>
        <w:spacing w:line="36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一、投标人须知前附表</w:t>
      </w:r>
    </w:p>
    <w:tbl>
      <w:tblPr>
        <w:tblStyle w:val="4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34"/>
        <w:gridCol w:w="1326"/>
        <w:gridCol w:w="6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61" w:type="dxa"/>
            <w:gridSpan w:val="4"/>
            <w:noWrap/>
          </w:tcPr>
          <w:p>
            <w:pPr>
              <w:pStyle w:val="38"/>
              <w:widowControl w:val="0"/>
              <w:tabs>
                <w:tab w:val="center" w:pos="4153"/>
                <w:tab w:val="left" w:pos="7410"/>
              </w:tabs>
              <w:spacing w:line="320" w:lineRule="exact"/>
              <w:ind w:firstLine="235" w:firstLineChars="98"/>
              <w:jc w:val="both"/>
              <w:rPr>
                <w:rFonts w:cs="宋体" w:asciiTheme="minorEastAsia" w:hAnsiTheme="minorEastAsia" w:eastAsiaTheme="minorEastAsia"/>
                <w:b/>
                <w:bCs/>
                <w:color w:val="auto"/>
                <w:szCs w:val="24"/>
                <w:highlight w:val="none"/>
                <w:bdr w:val="single" w:color="auto" w:sz="4" w:space="0"/>
              </w:rPr>
            </w:pPr>
            <w:r>
              <w:rPr>
                <w:rFonts w:hint="eastAsia" w:cs="宋体" w:asciiTheme="minorEastAsia" w:hAnsiTheme="minorEastAsia" w:eastAsiaTheme="minorEastAsia"/>
                <w:bCs/>
                <w:color w:val="auto"/>
                <w:szCs w:val="24"/>
                <w:highlight w:val="none"/>
              </w:rPr>
              <w:t>凡有</w:t>
            </w:r>
            <w:r>
              <w:rPr>
                <w:rFonts w:hint="eastAsia" w:cs="宋体" w:asciiTheme="minorEastAsia" w:hAnsiTheme="minorEastAsia" w:eastAsiaTheme="minorEastAsia"/>
                <w:b/>
                <w:bCs/>
                <w:color w:val="auto"/>
                <w:szCs w:val="24"/>
                <w:highlight w:val="none"/>
              </w:rPr>
              <w:fldChar w:fldCharType="begin"/>
            </w:r>
            <w:r>
              <w:rPr>
                <w:rFonts w:hint="eastAsia" w:cs="宋体" w:asciiTheme="minorEastAsia" w:hAnsiTheme="minorEastAsia" w:eastAsiaTheme="minorEastAsia"/>
                <w:b/>
                <w:bCs/>
                <w:color w:val="auto"/>
                <w:szCs w:val="24"/>
                <w:highlight w:val="none"/>
              </w:rPr>
              <w:instrText xml:space="preserve"> eq \o\ac(</w:instrText>
            </w:r>
            <w:r>
              <w:rPr>
                <w:rFonts w:hint="eastAsia" w:cs="宋体" w:asciiTheme="minorEastAsia" w:hAnsiTheme="minorEastAsia" w:eastAsiaTheme="minorEastAsia"/>
                <w:b/>
                <w:bCs/>
                <w:color w:val="auto"/>
                <w:position w:val="-2"/>
                <w:szCs w:val="24"/>
                <w:highlight w:val="none"/>
              </w:rPr>
              <w:instrText xml:space="preserve">□</w:instrText>
            </w:r>
            <w:r>
              <w:rPr>
                <w:rFonts w:hint="eastAsia" w:cs="宋体" w:asciiTheme="minorEastAsia" w:hAnsiTheme="minorEastAsia" w:eastAsiaTheme="minorEastAsia"/>
                <w:b/>
                <w:bCs/>
                <w:color w:val="auto"/>
                <w:szCs w:val="24"/>
                <w:highlight w:val="none"/>
              </w:rPr>
              <w:instrText xml:space="preserve">,∨)</w:instrText>
            </w:r>
            <w:r>
              <w:rPr>
                <w:rFonts w:hint="eastAsia" w:cs="宋体" w:asciiTheme="minorEastAsia" w:hAnsiTheme="minorEastAsia" w:eastAsiaTheme="minorEastAsia"/>
                <w:b/>
                <w:bCs/>
                <w:color w:val="auto"/>
                <w:szCs w:val="24"/>
                <w:highlight w:val="none"/>
              </w:rPr>
              <w:fldChar w:fldCharType="end"/>
            </w:r>
            <w:r>
              <w:rPr>
                <w:rFonts w:hint="eastAsia" w:cs="宋体" w:asciiTheme="minorEastAsia" w:hAnsiTheme="minorEastAsia" w:eastAsiaTheme="minorEastAsia"/>
                <w:bCs/>
                <w:color w:val="auto"/>
                <w:szCs w:val="24"/>
                <w:highlight w:val="none"/>
              </w:rPr>
              <w:t>或</w:t>
            </w:r>
            <w:r>
              <w:rPr>
                <w:rFonts w:hint="eastAsia" w:cs="宋体" w:asciiTheme="minorEastAsia" w:hAnsiTheme="minorEastAsia" w:eastAsiaTheme="minorEastAsia"/>
                <w:color w:val="auto"/>
                <w:szCs w:val="24"/>
                <w:highlight w:val="none"/>
              </w:rPr>
              <w:t>■</w:t>
            </w:r>
            <w:r>
              <w:rPr>
                <w:rFonts w:hint="eastAsia" w:cs="宋体" w:asciiTheme="minorEastAsia" w:hAnsiTheme="minorEastAsia" w:eastAsiaTheme="minorEastAsia"/>
                <w:bCs/>
                <w:color w:val="auto"/>
                <w:szCs w:val="24"/>
                <w:highlight w:val="none"/>
              </w:rPr>
              <w:t>的为本次招标投标人须知选定内容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080" w:type="dxa"/>
            <w:tcBorders>
              <w:top w:val="single" w:color="auto" w:sz="6" w:space="0"/>
              <w:left w:val="single" w:color="auto" w:sz="6"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条款号</w:t>
            </w:r>
          </w:p>
        </w:tc>
        <w:tc>
          <w:tcPr>
            <w:tcW w:w="2160" w:type="dxa"/>
            <w:gridSpan w:val="2"/>
            <w:tcBorders>
              <w:top w:val="single" w:color="auto" w:sz="6" w:space="0"/>
              <w:left w:val="single" w:color="auto" w:sz="4"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条款内容</w:t>
            </w:r>
          </w:p>
        </w:tc>
        <w:tc>
          <w:tcPr>
            <w:tcW w:w="6721" w:type="dxa"/>
            <w:tcBorders>
              <w:top w:val="single" w:color="auto" w:sz="6" w:space="0"/>
              <w:left w:val="single" w:color="auto" w:sz="4"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编列内容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961" w:type="dxa"/>
            <w:gridSpan w:val="4"/>
            <w:tcBorders>
              <w:top w:val="single" w:color="auto" w:sz="6" w:space="0"/>
              <w:left w:val="single" w:color="auto" w:sz="6"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（一）招标项目基本情况</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080" w:type="dxa"/>
            <w:tcBorders>
              <w:top w:val="single" w:color="auto" w:sz="6" w:space="0"/>
              <w:left w:val="single" w:color="auto" w:sz="6"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1.2</w:t>
            </w:r>
          </w:p>
        </w:tc>
        <w:tc>
          <w:tcPr>
            <w:tcW w:w="2160" w:type="dxa"/>
            <w:gridSpan w:val="2"/>
            <w:tcBorders>
              <w:top w:val="single" w:color="auto" w:sz="6" w:space="0"/>
              <w:left w:val="single" w:color="auto" w:sz="4"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招标人</w:t>
            </w:r>
          </w:p>
        </w:tc>
        <w:tc>
          <w:tcPr>
            <w:tcW w:w="6721" w:type="dxa"/>
            <w:tcBorders>
              <w:top w:val="single" w:color="auto" w:sz="6" w:space="0"/>
              <w:left w:val="single" w:color="auto" w:sz="4"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color w:val="auto"/>
                <w:szCs w:val="24"/>
                <w:highlight w:val="none"/>
              </w:rPr>
              <w:t>阳春市松柏镇人民政府</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1.3</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招标代理机构</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广东粤信项目管理有限公司</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1.4</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工程名称</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阳春市松柏镇全域乡村振兴示范项目</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1.5</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招标项目名称</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阳春市松柏镇全域乡村振兴示范项目（勘察、初步设计）</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1.6</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Style w:val="43"/>
                <w:rFonts w:hint="eastAsia" w:cs="宋体" w:asciiTheme="minorEastAsia" w:hAnsiTheme="minorEastAsia" w:eastAsiaTheme="minorEastAsia"/>
                <w:b w:val="0"/>
                <w:bCs w:val="0"/>
                <w:color w:val="auto"/>
                <w:szCs w:val="24"/>
                <w:highlight w:val="none"/>
              </w:rPr>
              <w:t>建设地点</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阳春市松柏镇镇内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2.1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资金来源情况</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国有</w:t>
            </w:r>
            <w:r>
              <w:rPr>
                <w:rFonts w:hint="eastAsia" w:cs="宋体" w:asciiTheme="minorEastAsia" w:hAnsiTheme="minorEastAsia" w:eastAsiaTheme="minorEastAsia"/>
                <w:color w:val="auto"/>
                <w:szCs w:val="24"/>
                <w:highlight w:val="none"/>
                <w:u w:val="single"/>
              </w:rPr>
              <w:t xml:space="preserve"> 100 </w:t>
            </w:r>
            <w:r>
              <w:rPr>
                <w:rFonts w:hint="eastAsia" w:cs="宋体" w:asciiTheme="minorEastAsia" w:hAnsiTheme="minorEastAsia" w:eastAsiaTheme="minorEastAsia"/>
                <w:color w:val="auto"/>
                <w:szCs w:val="24"/>
                <w:highlight w:val="none"/>
              </w:rPr>
              <w:t>%, 其中：政府</w:t>
            </w:r>
            <w:r>
              <w:rPr>
                <w:rFonts w:hint="eastAsia" w:cs="宋体" w:asciiTheme="minorEastAsia" w:hAnsiTheme="minorEastAsia" w:eastAsiaTheme="minorEastAsia"/>
                <w:color w:val="auto"/>
                <w:szCs w:val="24"/>
                <w:highlight w:val="none"/>
                <w:u w:val="single"/>
              </w:rPr>
              <w:t xml:space="preserve"> 100 </w:t>
            </w:r>
            <w:r>
              <w:rPr>
                <w:rFonts w:hint="eastAsia" w:cs="宋体" w:asciiTheme="minorEastAsia" w:hAnsiTheme="minorEastAsia" w:eastAsiaTheme="minorEastAsia"/>
                <w:color w:val="auto"/>
                <w:szCs w:val="24"/>
                <w:highlight w:val="none"/>
              </w:rPr>
              <w:t>%；</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集体%；</w:t>
            </w:r>
          </w:p>
          <w:p>
            <w:pPr>
              <w:pStyle w:val="38"/>
              <w:widowControl w:val="0"/>
              <w:spacing w:line="320" w:lineRule="exact"/>
              <w:jc w:val="both"/>
              <w:rPr>
                <w:rStyle w:val="43"/>
                <w:rFonts w:cs="宋体" w:asciiTheme="minorEastAsia" w:hAnsiTheme="minorEastAsia" w:eastAsiaTheme="minorEastAsia"/>
                <w:b w:val="0"/>
                <w:bCs w:val="0"/>
                <w:color w:val="auto"/>
                <w:szCs w:val="24"/>
                <w:highlight w:val="none"/>
              </w:rPr>
            </w:pP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 xml:space="preserve">私营%；  </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 xml:space="preserve">外资%； </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其它。</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2.2</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资金到位情况</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 资金已到位。</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1080" w:type="dxa"/>
            <w:tcBorders>
              <w:top w:val="single" w:color="auto" w:sz="6" w:space="0"/>
              <w:left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3.1</w:t>
            </w:r>
          </w:p>
        </w:tc>
        <w:tc>
          <w:tcPr>
            <w:tcW w:w="2160" w:type="dxa"/>
            <w:gridSpan w:val="2"/>
            <w:tcBorders>
              <w:top w:val="single" w:color="auto" w:sz="6" w:space="0"/>
              <w:left w:val="single" w:color="auto" w:sz="6" w:space="0"/>
              <w:right w:val="single" w:color="auto" w:sz="6" w:space="0"/>
            </w:tcBorders>
            <w:noWrap/>
            <w:vAlign w:val="center"/>
          </w:tcPr>
          <w:p>
            <w:pPr>
              <w:pStyle w:val="38"/>
              <w:widowControl w:val="0"/>
              <w:spacing w:line="320" w:lineRule="exact"/>
              <w:ind w:firstLine="240" w:firstLineChars="100"/>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提供相关资料</w:t>
            </w:r>
          </w:p>
        </w:tc>
        <w:tc>
          <w:tcPr>
            <w:tcW w:w="6721" w:type="dxa"/>
            <w:tcBorders>
              <w:top w:val="single" w:color="auto" w:sz="6" w:space="0"/>
              <w:left w:val="single" w:color="auto" w:sz="6" w:space="0"/>
              <w:right w:val="single" w:color="auto" w:sz="6" w:space="0"/>
            </w:tcBorders>
            <w:noWrap/>
            <w:vAlign w:val="center"/>
          </w:tcPr>
          <w:p>
            <w:pPr>
              <w:pStyle w:val="38"/>
              <w:widowControl w:val="0"/>
              <w:spacing w:line="320" w:lineRule="exact"/>
              <w:jc w:val="both"/>
              <w:rPr>
                <w:rStyle w:val="43"/>
                <w:rFonts w:cs="宋体" w:asciiTheme="minorEastAsia" w:hAnsiTheme="minorEastAsia" w:eastAsiaTheme="minorEastAsia"/>
                <w:b w:val="0"/>
                <w:bCs w:val="0"/>
                <w:color w:val="auto"/>
                <w:szCs w:val="24"/>
                <w:highlight w:val="none"/>
              </w:rPr>
            </w:pP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 xml:space="preserve">立项批文，  </w:t>
            </w:r>
            <w:r>
              <w:rPr>
                <w:rFonts w:hint="eastAsia" w:cs="宋体" w:asciiTheme="minorEastAsia" w:hAnsiTheme="minorEastAsia" w:eastAsiaTheme="minorEastAsia"/>
                <w:b/>
                <w:bCs/>
                <w:color w:val="auto"/>
                <w:szCs w:val="24"/>
                <w:highlight w:val="none"/>
              </w:rPr>
              <w:t>□</w:t>
            </w:r>
            <w:r>
              <w:rPr>
                <w:rStyle w:val="43"/>
                <w:rFonts w:hint="eastAsia" w:cs="宋体" w:asciiTheme="minorEastAsia" w:hAnsiTheme="minorEastAsia" w:eastAsiaTheme="minorEastAsia"/>
                <w:b w:val="0"/>
                <w:bCs w:val="0"/>
                <w:color w:val="auto"/>
                <w:szCs w:val="24"/>
                <w:highlight w:val="none"/>
              </w:rPr>
              <w:t xml:space="preserve">项目建议书，  </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可研报告批复，</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szCs w:val="24"/>
                <w:highlight w:val="none"/>
              </w:rPr>
              <w:t>□</w:t>
            </w:r>
            <w:r>
              <w:rPr>
                <w:rStyle w:val="43"/>
                <w:rFonts w:hint="eastAsia" w:cs="宋体" w:asciiTheme="minorEastAsia" w:hAnsiTheme="minorEastAsia" w:eastAsiaTheme="minorEastAsia"/>
                <w:b w:val="0"/>
                <w:color w:val="auto"/>
                <w:szCs w:val="24"/>
                <w:highlight w:val="none"/>
              </w:rPr>
              <w:t xml:space="preserve">地形图（或其光盘），        </w:t>
            </w:r>
            <w:r>
              <w:rPr>
                <w:rFonts w:hint="eastAsia" w:cs="宋体" w:asciiTheme="minorEastAsia" w:hAnsiTheme="minorEastAsia" w:eastAsiaTheme="minorEastAsia"/>
                <w:color w:val="auto"/>
                <w:szCs w:val="24"/>
                <w:highlight w:val="none"/>
              </w:rPr>
              <w:t>■规划用地红线图，</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建设用地规划设计条件，      ■</w:t>
            </w:r>
            <w:r>
              <w:rPr>
                <w:rStyle w:val="43"/>
                <w:rFonts w:hint="eastAsia" w:cs="宋体" w:asciiTheme="minorEastAsia" w:hAnsiTheme="minorEastAsia" w:eastAsiaTheme="minorEastAsia"/>
                <w:b w:val="0"/>
                <w:bCs w:val="0"/>
                <w:color w:val="auto"/>
                <w:szCs w:val="24"/>
                <w:highlight w:val="none"/>
              </w:rPr>
              <w:t>设计任务书，</w:t>
            </w:r>
          </w:p>
          <w:p>
            <w:pPr>
              <w:pStyle w:val="38"/>
              <w:widowControl w:val="0"/>
              <w:spacing w:line="320" w:lineRule="exact"/>
              <w:jc w:val="both"/>
              <w:rPr>
                <w:rStyle w:val="43"/>
                <w:rFonts w:cs="宋体" w:asciiTheme="minorEastAsia" w:hAnsiTheme="minorEastAsia" w:eastAsiaTheme="minorEastAsia"/>
                <w:b w:val="0"/>
                <w:bCs w:val="0"/>
                <w:color w:val="auto"/>
                <w:szCs w:val="24"/>
                <w:highlight w:val="none"/>
                <w:u w:val="single"/>
              </w:rPr>
            </w:pP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场地初步勘察资料套份</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827" w:hRule="atLeast"/>
        </w:trPr>
        <w:tc>
          <w:tcPr>
            <w:tcW w:w="1080" w:type="dxa"/>
            <w:vMerge w:val="restart"/>
            <w:tcBorders>
              <w:top w:val="single" w:color="auto" w:sz="6" w:space="0"/>
              <w:left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1.7</w:t>
            </w:r>
          </w:p>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4.1</w:t>
            </w:r>
          </w:p>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4.2</w:t>
            </w:r>
          </w:p>
        </w:tc>
        <w:tc>
          <w:tcPr>
            <w:tcW w:w="834" w:type="dxa"/>
            <w:vMerge w:val="restart"/>
            <w:tcBorders>
              <w:top w:val="single" w:color="auto" w:sz="6" w:space="0"/>
              <w:left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招</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标</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项</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目</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内</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容</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及</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范</w:t>
            </w:r>
          </w:p>
          <w:p>
            <w:pPr>
              <w:pStyle w:val="38"/>
              <w:widowControl w:val="0"/>
              <w:spacing w:line="320" w:lineRule="exact"/>
              <w:jc w:val="center"/>
              <w:rPr>
                <w:rFonts w:cs="宋体" w:asciiTheme="minorEastAsia" w:hAnsiTheme="minorEastAsia" w:eastAsiaTheme="minorEastAsia"/>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围</w:t>
            </w:r>
          </w:p>
        </w:tc>
        <w:tc>
          <w:tcPr>
            <w:tcW w:w="1326"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工程类型</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■房屋建筑  ■市政工程   </w:t>
            </w:r>
            <w:r>
              <w:rPr>
                <w:rFonts w:hint="eastAsia" w:cs="宋体" w:asciiTheme="minorEastAsia" w:hAnsiTheme="minorEastAsia" w:eastAsiaTheme="minorEastAsia"/>
                <w:b/>
                <w:color w:val="auto"/>
                <w:szCs w:val="24"/>
                <w:highlight w:val="none"/>
              </w:rPr>
              <w:sym w:font="Wingdings 2" w:char="00A3"/>
            </w:r>
            <w:r>
              <w:rPr>
                <w:rFonts w:hint="eastAsia" w:cs="宋体" w:asciiTheme="minorEastAsia" w:hAnsiTheme="minorEastAsia" w:eastAsiaTheme="minorEastAsia"/>
                <w:color w:val="auto"/>
                <w:szCs w:val="24"/>
                <w:highlight w:val="none"/>
              </w:rPr>
              <w:t xml:space="preserve">绿化工程   </w:t>
            </w: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人防工程</w:t>
            </w:r>
          </w:p>
          <w:p>
            <w:pPr>
              <w:pStyle w:val="38"/>
              <w:spacing w:line="320" w:lineRule="exact"/>
              <w:jc w:val="both"/>
              <w:rPr>
                <w:rStyle w:val="43"/>
                <w:rFonts w:cs="宋体" w:asciiTheme="minorEastAsia" w:hAnsiTheme="minorEastAsia" w:eastAsiaTheme="minorEastAsia"/>
                <w:b w:val="0"/>
                <w:bCs w:val="0"/>
                <w:color w:val="auto"/>
                <w:szCs w:val="24"/>
                <w:highlight w:val="none"/>
              </w:rPr>
            </w:pP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 xml:space="preserve">电力工程  </w:t>
            </w: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 xml:space="preserve">机电安装   </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867" w:hRule="atLeast"/>
        </w:trPr>
        <w:tc>
          <w:tcPr>
            <w:tcW w:w="1080" w:type="dxa"/>
            <w:vMerge w:val="continue"/>
            <w:tcBorders>
              <w:left w:val="single" w:color="auto" w:sz="6" w:space="0"/>
              <w:right w:val="single" w:color="auto" w:sz="6" w:space="0"/>
            </w:tcBorders>
            <w:noWrap/>
            <w:vAlign w:val="center"/>
          </w:tcPr>
          <w:p>
            <w:pPr>
              <w:widowControl/>
              <w:spacing w:line="320" w:lineRule="exact"/>
              <w:jc w:val="left"/>
              <w:rPr>
                <w:rFonts w:cs="宋体" w:asciiTheme="minorEastAsia" w:hAnsiTheme="minorEastAsia" w:eastAsiaTheme="minorEastAsia"/>
                <w:b/>
                <w:bCs/>
                <w:color w:val="auto"/>
                <w:kern w:val="0"/>
                <w:sz w:val="24"/>
                <w:highlight w:val="none"/>
              </w:rPr>
            </w:pPr>
          </w:p>
        </w:tc>
        <w:tc>
          <w:tcPr>
            <w:tcW w:w="834" w:type="dxa"/>
            <w:vMerge w:val="continue"/>
            <w:tcBorders>
              <w:left w:val="single" w:color="auto" w:sz="6" w:space="0"/>
              <w:right w:val="single" w:color="auto" w:sz="6" w:space="0"/>
            </w:tcBorders>
            <w:noWrap/>
            <w:vAlign w:val="center"/>
          </w:tcPr>
          <w:p>
            <w:pPr>
              <w:widowControl/>
              <w:spacing w:line="320" w:lineRule="exact"/>
              <w:jc w:val="center"/>
              <w:rPr>
                <w:rFonts w:cs="宋体" w:asciiTheme="minorEastAsia" w:hAnsiTheme="minorEastAsia" w:eastAsiaTheme="minorEastAsia"/>
                <w:color w:val="auto"/>
                <w:spacing w:val="20"/>
                <w:kern w:val="0"/>
                <w:sz w:val="24"/>
                <w:highlight w:val="none"/>
              </w:rPr>
            </w:pPr>
          </w:p>
        </w:tc>
        <w:tc>
          <w:tcPr>
            <w:tcW w:w="1326"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工程概况</w:t>
            </w:r>
            <w:r>
              <w:rPr>
                <w:rFonts w:hint="eastAsia" w:cs="宋体" w:asciiTheme="minorEastAsia" w:hAnsiTheme="minorEastAsia" w:eastAsiaTheme="minorEastAsia"/>
                <w:color w:val="auto"/>
                <w:szCs w:val="24"/>
                <w:highlight w:val="none"/>
              </w:rPr>
              <w:t>及标段划分</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130"/>
              <w:spacing w:line="320" w:lineRule="exact"/>
              <w:jc w:val="left"/>
              <w:rPr>
                <w:rFonts w:hint="eastAsia" w:asciiTheme="minorEastAsia" w:hAnsiTheme="minorEastAsia" w:eastAsiaTheme="minorEastAsia"/>
                <w:color w:val="auto"/>
                <w:highlight w:val="none"/>
                <w:u w:val="single"/>
                <w:lang w:val="en-US" w:eastAsia="zh-CN"/>
              </w:rPr>
            </w:pPr>
            <w:r>
              <w:rPr>
                <w:rFonts w:hint="eastAsia" w:asciiTheme="minorEastAsia" w:hAnsiTheme="minorEastAsia" w:eastAsiaTheme="minorEastAsia"/>
                <w:color w:val="auto"/>
                <w:highlight w:val="none"/>
                <w:u w:val="single"/>
              </w:rPr>
              <w:t>本项目的建设充分利用镇域现有生态、农业资源，以点带面辐射带动镇域提高建设水平。主要建设内容</w:t>
            </w:r>
            <w:r>
              <w:rPr>
                <w:rFonts w:hint="eastAsia" w:asciiTheme="minorEastAsia" w:hAnsiTheme="minorEastAsia" w:eastAsiaTheme="minorEastAsia"/>
                <w:color w:val="auto"/>
                <w:highlight w:val="none"/>
                <w:u w:val="single"/>
                <w:lang w:val="en-US" w:eastAsia="zh-CN"/>
              </w:rPr>
              <w:t>包括松柏镇农村人居环境整治；松柏镇农业园区内土地整治；松柏镇精品示范带项目；“禾虫稻花”示范基地建设；松柏镇饮用水源保护、河水污染防治等生态保护，甘竹大山白茶园、中药材产业园建设，项目总投资为53857.99万元，其中工程建设费用为51513.15万元。</w:t>
            </w:r>
          </w:p>
          <w:p>
            <w:pPr>
              <w:pStyle w:val="130"/>
              <w:spacing w:line="320" w:lineRule="exact"/>
              <w:jc w:val="left"/>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u w:val="single"/>
                <w:lang w:val="en-US" w:eastAsia="zh-CN"/>
              </w:rPr>
              <w:t>本次招标范围为</w:t>
            </w:r>
            <w:r>
              <w:rPr>
                <w:rFonts w:hint="eastAsia" w:asciiTheme="minorEastAsia" w:hAnsiTheme="minorEastAsia" w:eastAsiaTheme="minorEastAsia"/>
                <w:color w:val="auto"/>
                <w:highlight w:val="none"/>
                <w:u w:val="single"/>
                <w:lang w:eastAsia="zh-CN"/>
              </w:rPr>
              <w:t>松柏镇精品示范带项目，</w:t>
            </w:r>
            <w:r>
              <w:rPr>
                <w:rFonts w:hint="eastAsia" w:asciiTheme="minorEastAsia" w:hAnsiTheme="minorEastAsia" w:eastAsiaTheme="minorEastAsia"/>
                <w:color w:val="auto"/>
                <w:highlight w:val="none"/>
                <w:u w:val="single"/>
                <w:lang w:val="en-US" w:eastAsia="zh-CN"/>
              </w:rPr>
              <w:t>工程建设费用约为</w:t>
            </w:r>
            <w:r>
              <w:rPr>
                <w:rFonts w:hint="eastAsia" w:asciiTheme="minorEastAsia" w:hAnsiTheme="minorEastAsia" w:eastAsiaTheme="minorEastAsia"/>
                <w:color w:val="auto"/>
                <w:highlight w:val="none"/>
                <w:u w:val="single"/>
              </w:rPr>
              <w:t>5500万元，</w:t>
            </w:r>
            <w:r>
              <w:rPr>
                <w:rFonts w:hint="eastAsia" w:asciiTheme="minorEastAsia" w:hAnsiTheme="minorEastAsia" w:eastAsiaTheme="minorEastAsia"/>
                <w:color w:val="auto"/>
                <w:highlight w:val="none"/>
                <w:u w:val="single"/>
                <w:lang w:val="en-US" w:eastAsia="zh-CN"/>
              </w:rPr>
              <w:t>具体</w:t>
            </w:r>
            <w:r>
              <w:rPr>
                <w:rFonts w:hint="eastAsia" w:asciiTheme="minorEastAsia" w:hAnsiTheme="minorEastAsia" w:eastAsiaTheme="minorEastAsia"/>
                <w:color w:val="auto"/>
                <w:highlight w:val="none"/>
                <w:u w:val="single"/>
              </w:rPr>
              <w:t>详见勘察设计任务书。</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635" w:hRule="atLeast"/>
        </w:trPr>
        <w:tc>
          <w:tcPr>
            <w:tcW w:w="1080" w:type="dxa"/>
            <w:vMerge w:val="continue"/>
            <w:tcBorders>
              <w:left w:val="single" w:color="auto" w:sz="6" w:space="0"/>
              <w:bottom w:val="single" w:color="auto" w:sz="4" w:space="0"/>
              <w:right w:val="single" w:color="auto" w:sz="6" w:space="0"/>
            </w:tcBorders>
            <w:noWrap/>
            <w:vAlign w:val="center"/>
          </w:tcPr>
          <w:p>
            <w:pPr>
              <w:widowControl/>
              <w:spacing w:line="320" w:lineRule="exact"/>
              <w:jc w:val="left"/>
              <w:rPr>
                <w:rFonts w:cs="宋体" w:asciiTheme="minorEastAsia" w:hAnsiTheme="minorEastAsia" w:eastAsiaTheme="minorEastAsia"/>
                <w:b/>
                <w:bCs/>
                <w:color w:val="auto"/>
                <w:kern w:val="0"/>
                <w:sz w:val="24"/>
                <w:highlight w:val="none"/>
              </w:rPr>
            </w:pPr>
          </w:p>
        </w:tc>
        <w:tc>
          <w:tcPr>
            <w:tcW w:w="834" w:type="dxa"/>
            <w:vMerge w:val="continue"/>
            <w:tcBorders>
              <w:left w:val="single" w:color="auto" w:sz="6" w:space="0"/>
              <w:bottom w:val="single" w:color="auto" w:sz="4" w:space="0"/>
              <w:right w:val="single" w:color="auto" w:sz="6" w:space="0"/>
            </w:tcBorders>
            <w:noWrap/>
            <w:vAlign w:val="center"/>
          </w:tcPr>
          <w:p>
            <w:pPr>
              <w:widowControl/>
              <w:spacing w:line="320" w:lineRule="exact"/>
              <w:jc w:val="center"/>
              <w:rPr>
                <w:rFonts w:cs="宋体" w:asciiTheme="minorEastAsia" w:hAnsiTheme="minorEastAsia" w:eastAsiaTheme="minorEastAsia"/>
                <w:color w:val="auto"/>
                <w:spacing w:val="20"/>
                <w:kern w:val="0"/>
                <w:sz w:val="24"/>
                <w:highlight w:val="none"/>
              </w:rPr>
            </w:pPr>
          </w:p>
        </w:tc>
        <w:tc>
          <w:tcPr>
            <w:tcW w:w="1326" w:type="dxa"/>
            <w:tcBorders>
              <w:top w:val="single" w:color="auto" w:sz="6" w:space="0"/>
              <w:left w:val="single" w:color="auto" w:sz="6" w:space="0"/>
              <w:bottom w:val="single" w:color="auto" w:sz="4" w:space="0"/>
              <w:right w:val="single" w:color="auto" w:sz="6" w:space="0"/>
            </w:tcBorders>
            <w:noWrap/>
            <w:vAlign w:val="center"/>
          </w:tcPr>
          <w:p>
            <w:pPr>
              <w:pStyle w:val="38"/>
              <w:widowControl w:val="0"/>
              <w:spacing w:line="320" w:lineRule="exact"/>
              <w:ind w:left="-107" w:leftChars="-51"/>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招标范围</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工程设计方案   </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设计方案修改  </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修建性详细规划  </w:t>
            </w:r>
          </w:p>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初步设计       </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概算编制      </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施工图勘察 </w:t>
            </w:r>
          </w:p>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 xml:space="preserve">施工图设计     </w:t>
            </w: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 xml:space="preserve">施工现场跟踪服务等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 w:val="24"/>
                <w:highlight w:val="none"/>
              </w:rPr>
              <w:t>本工程设计内容详见初步设计任务书</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9961" w:type="dxa"/>
            <w:gridSpan w:val="4"/>
            <w:tcBorders>
              <w:top w:val="single" w:color="auto" w:sz="6" w:space="0"/>
              <w:left w:val="single" w:color="auto" w:sz="6" w:space="0"/>
              <w:bottom w:val="single" w:color="auto" w:sz="6" w:space="0"/>
              <w:right w:val="single" w:color="auto" w:sz="6" w:space="0"/>
            </w:tcBorders>
            <w:noWrap/>
            <w:vAlign w:val="center"/>
          </w:tcPr>
          <w:p>
            <w:pPr>
              <w:pStyle w:val="38"/>
              <w:tabs>
                <w:tab w:val="left" w:pos="1152"/>
              </w:tabs>
              <w:spacing w:line="320" w:lineRule="exact"/>
              <w:ind w:left="1200" w:hanging="1200" w:hangingChars="500"/>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（二）招标项目勘察设计要求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1080" w:type="dxa"/>
            <w:vMerge w:val="restart"/>
            <w:tcBorders>
              <w:top w:val="single" w:color="auto" w:sz="6" w:space="0"/>
              <w:left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14.0</w:t>
            </w:r>
          </w:p>
          <w:p>
            <w:pPr>
              <w:spacing w:line="320" w:lineRule="exact"/>
              <w:jc w:val="center"/>
              <w:rPr>
                <w:rFonts w:cs="宋体" w:asciiTheme="minorEastAsia" w:hAnsiTheme="minorEastAsia" w:eastAsiaTheme="minorEastAsia"/>
                <w:color w:val="auto"/>
                <w:sz w:val="24"/>
                <w:highlight w:val="none"/>
              </w:rPr>
            </w:pPr>
          </w:p>
        </w:tc>
        <w:tc>
          <w:tcPr>
            <w:tcW w:w="2160" w:type="dxa"/>
            <w:gridSpan w:val="2"/>
            <w:tcBorders>
              <w:top w:val="single" w:color="auto" w:sz="6" w:space="0"/>
              <w:left w:val="single" w:color="auto" w:sz="6" w:space="0"/>
              <w:right w:val="single" w:color="auto" w:sz="6" w:space="0"/>
            </w:tcBorders>
            <w:noWrap/>
            <w:vAlign w:val="center"/>
          </w:tcPr>
          <w:p>
            <w:pPr>
              <w:rPr>
                <w:color w:val="auto"/>
                <w:sz w:val="24"/>
                <w:highlight w:val="none"/>
              </w:rPr>
            </w:pPr>
            <w:r>
              <w:rPr>
                <w:rFonts w:hint="eastAsia" w:ascii="宋体" w:hAnsi="宋体"/>
                <w:color w:val="auto"/>
                <w:sz w:val="24"/>
                <w:highlight w:val="none"/>
              </w:rPr>
              <w:t>勘察、</w:t>
            </w:r>
            <w:r>
              <w:rPr>
                <w:rFonts w:hint="eastAsia" w:cs="宋体" w:asciiTheme="minorEastAsia" w:hAnsiTheme="minorEastAsia" w:eastAsiaTheme="minorEastAsia"/>
                <w:color w:val="auto"/>
                <w:sz w:val="24"/>
                <w:highlight w:val="none"/>
              </w:rPr>
              <w:t>初步设计</w:t>
            </w:r>
          </w:p>
          <w:p>
            <w:pPr>
              <w:pStyle w:val="38"/>
              <w:widowControl w:val="0"/>
              <w:spacing w:line="320" w:lineRule="exact"/>
              <w:jc w:val="center"/>
              <w:rPr>
                <w:rFonts w:cs="宋体" w:asciiTheme="minorEastAsia" w:hAnsiTheme="minorEastAsia" w:eastAsiaTheme="minorEastAsia"/>
                <w:color w:val="auto"/>
                <w:szCs w:val="24"/>
                <w:highlight w:val="none"/>
              </w:rPr>
            </w:pPr>
            <w:r>
              <w:rPr>
                <w:rStyle w:val="43"/>
                <w:rFonts w:hint="eastAsia" w:cs="宋体" w:asciiTheme="minorEastAsia" w:hAnsiTheme="minorEastAsia" w:eastAsiaTheme="minorEastAsia"/>
                <w:b w:val="0"/>
                <w:bCs w:val="0"/>
                <w:color w:val="auto"/>
                <w:szCs w:val="24"/>
                <w:highlight w:val="none"/>
              </w:rPr>
              <w:t>要求</w:t>
            </w:r>
          </w:p>
        </w:tc>
        <w:tc>
          <w:tcPr>
            <w:tcW w:w="6721" w:type="dxa"/>
            <w:tcBorders>
              <w:top w:val="single" w:color="auto" w:sz="6" w:space="0"/>
              <w:left w:val="single" w:color="auto" w:sz="6" w:space="0"/>
              <w:right w:val="single" w:color="auto" w:sz="6" w:space="0"/>
            </w:tcBorders>
            <w:noWrap/>
            <w:vAlign w:val="center"/>
          </w:tcPr>
          <w:p>
            <w:pPr>
              <w:pStyle w:val="38"/>
              <w:widowControl w:val="0"/>
              <w:spacing w:line="320" w:lineRule="exact"/>
              <w:jc w:val="both"/>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详见建设用地规划设计条件</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详见《初步设计任务书》</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详见《勘察任务书》</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1080" w:type="dxa"/>
            <w:vMerge w:val="continue"/>
            <w:tcBorders>
              <w:left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p>
        </w:tc>
        <w:tc>
          <w:tcPr>
            <w:tcW w:w="2160" w:type="dxa"/>
            <w:gridSpan w:val="2"/>
            <w:tcBorders>
              <w:top w:val="single" w:color="auto" w:sz="4" w:space="0"/>
              <w:left w:val="single" w:color="auto" w:sz="6" w:space="0"/>
              <w:bottom w:val="single" w:color="auto" w:sz="4"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勘察、初步设计文件编制深度</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both"/>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符合国家规划、勘察、设计深度规定要求</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《建筑工程设计文件编制深度规定》</w:t>
            </w:r>
            <w:r>
              <w:rPr>
                <w:rFonts w:hint="eastAsia" w:cs="宋体" w:asciiTheme="minorEastAsia" w:hAnsiTheme="minorEastAsia" w:eastAsiaTheme="minorEastAsia"/>
                <w:b/>
                <w:bCs/>
                <w:color w:val="auto"/>
                <w:szCs w:val="24"/>
                <w:highlight w:val="none"/>
              </w:rPr>
              <w:t>（住建部现行版）</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《市政公用工程设计文件编制深度规定》</w:t>
            </w:r>
            <w:r>
              <w:rPr>
                <w:rFonts w:hint="eastAsia" w:cs="宋体" w:asciiTheme="minorEastAsia" w:hAnsiTheme="minorEastAsia" w:eastAsiaTheme="minorEastAsia"/>
                <w:b/>
                <w:bCs/>
                <w:color w:val="auto"/>
                <w:szCs w:val="24"/>
                <w:highlight w:val="none"/>
              </w:rPr>
              <w:t>（住建部现行版）</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080" w:type="dxa"/>
            <w:vMerge w:val="continue"/>
            <w:tcBorders>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p>
        </w:tc>
        <w:tc>
          <w:tcPr>
            <w:tcW w:w="2160" w:type="dxa"/>
            <w:gridSpan w:val="2"/>
            <w:tcBorders>
              <w:top w:val="single" w:color="auto" w:sz="4"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初步设计控制</w:t>
            </w:r>
          </w:p>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both"/>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实际招标部分工程造价不应超过招标部分总额</w:t>
            </w:r>
            <w:r>
              <w:rPr>
                <w:rFonts w:hint="eastAsia" w:cs="宋体" w:asciiTheme="minorEastAsia" w:hAnsiTheme="minorEastAsia" w:eastAsiaTheme="minorEastAsia"/>
                <w:color w:val="auto"/>
                <w:szCs w:val="24"/>
                <w:highlight w:val="none"/>
                <w:u w:val="single"/>
              </w:rPr>
              <w:t>5500</w:t>
            </w:r>
            <w:r>
              <w:rPr>
                <w:rFonts w:hint="eastAsia" w:cs="宋体" w:asciiTheme="minorEastAsia" w:hAnsiTheme="minorEastAsia" w:eastAsiaTheme="minorEastAsia"/>
                <w:color w:val="auto"/>
                <w:szCs w:val="24"/>
                <w:highlight w:val="none"/>
              </w:rPr>
              <w:t>万元。</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设计总面积（含各项附属设施面积）不应超过招标部分总建筑面积平方米。</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其他说明：</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356"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Fonts w:hint="eastAsia" w:cs="宋体" w:asciiTheme="minorEastAsia" w:hAnsiTheme="minorEastAsia" w:eastAsiaTheme="minorEastAsia"/>
                <w:color w:val="auto"/>
                <w:szCs w:val="24"/>
                <w:highlight w:val="none"/>
              </w:rPr>
              <w:t>勘察、</w:t>
            </w:r>
            <w:r>
              <w:rPr>
                <w:rStyle w:val="43"/>
                <w:rFonts w:hint="eastAsia" w:cs="宋体" w:asciiTheme="minorEastAsia" w:hAnsiTheme="minorEastAsia" w:eastAsiaTheme="minorEastAsia"/>
                <w:b w:val="0"/>
                <w:bCs w:val="0"/>
                <w:color w:val="auto"/>
                <w:szCs w:val="24"/>
                <w:highlight w:val="none"/>
              </w:rPr>
              <w:t>初步设计</w:t>
            </w:r>
          </w:p>
          <w:p>
            <w:pPr>
              <w:pStyle w:val="38"/>
              <w:widowControl w:val="0"/>
              <w:spacing w:line="320" w:lineRule="exact"/>
              <w:jc w:val="center"/>
              <w:rPr>
                <w:rFonts w:cs="宋体" w:asciiTheme="minorEastAsia" w:hAnsiTheme="minorEastAsia" w:eastAsiaTheme="minorEastAsia"/>
                <w:color w:val="auto"/>
                <w:szCs w:val="24"/>
                <w:highlight w:val="none"/>
              </w:rPr>
            </w:pPr>
            <w:r>
              <w:rPr>
                <w:rStyle w:val="43"/>
                <w:rFonts w:hint="eastAsia" w:cs="宋体" w:asciiTheme="minorEastAsia" w:hAnsiTheme="minorEastAsia" w:eastAsiaTheme="minorEastAsia"/>
                <w:b w:val="0"/>
                <w:bCs w:val="0"/>
                <w:color w:val="auto"/>
                <w:szCs w:val="24"/>
                <w:highlight w:val="none"/>
              </w:rPr>
              <w:t>周期要求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总勘察设计周期为</w:t>
            </w:r>
            <w:r>
              <w:rPr>
                <w:rFonts w:hint="eastAsia" w:cs="宋体" w:asciiTheme="minorEastAsia" w:hAnsiTheme="minorEastAsia" w:eastAsiaTheme="minorEastAsia"/>
                <w:color w:val="auto"/>
                <w:sz w:val="24"/>
                <w:highlight w:val="none"/>
                <w:u w:val="single"/>
              </w:rPr>
              <w:t>30</w:t>
            </w:r>
            <w:r>
              <w:rPr>
                <w:rFonts w:hint="eastAsia" w:cs="宋体" w:asciiTheme="minorEastAsia" w:hAnsiTheme="minorEastAsia" w:eastAsiaTheme="minorEastAsia"/>
                <w:color w:val="auto"/>
                <w:sz w:val="24"/>
                <w:highlight w:val="none"/>
              </w:rPr>
              <w:t>个日历天。</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1.</w:t>
            </w:r>
            <w:r>
              <w:rPr>
                <w:rFonts w:hint="eastAsia" w:cs="宋体" w:asciiTheme="minorEastAsia" w:hAnsiTheme="minorEastAsia" w:eastAsiaTheme="minorEastAsia"/>
                <w:color w:val="auto"/>
                <w:sz w:val="24"/>
                <w:highlight w:val="none"/>
              </w:rPr>
              <w:t>方案设计：自签订合同后</w:t>
            </w:r>
            <w:r>
              <w:rPr>
                <w:rFonts w:hint="eastAsia" w:cs="宋体" w:asciiTheme="minorEastAsia" w:hAnsiTheme="minorEastAsia" w:eastAsiaTheme="minorEastAsia"/>
                <w:color w:val="auto"/>
                <w:sz w:val="24"/>
                <w:highlight w:val="none"/>
                <w:u w:val="single"/>
              </w:rPr>
              <w:t>5</w:t>
            </w:r>
            <w:r>
              <w:rPr>
                <w:rFonts w:hint="eastAsia" w:cs="宋体" w:asciiTheme="minorEastAsia" w:hAnsiTheme="minorEastAsia" w:eastAsiaTheme="minorEastAsia"/>
                <w:color w:val="auto"/>
                <w:sz w:val="24"/>
                <w:highlight w:val="none"/>
              </w:rPr>
              <w:t>个日历天内提交本项目设计方案成果文件（含项目估算）；</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2.</w:t>
            </w:r>
            <w:r>
              <w:rPr>
                <w:rFonts w:hint="eastAsia" w:cs="宋体" w:asciiTheme="minorEastAsia" w:hAnsiTheme="minorEastAsia" w:eastAsiaTheme="minorEastAsia"/>
                <w:color w:val="auto"/>
                <w:sz w:val="24"/>
                <w:highlight w:val="none"/>
              </w:rPr>
              <w:t>初步设计：自收到设计方案确认文件后</w:t>
            </w:r>
            <w:r>
              <w:rPr>
                <w:rFonts w:hint="eastAsia" w:cs="宋体" w:asciiTheme="minorEastAsia" w:hAnsiTheme="minorEastAsia" w:eastAsiaTheme="minorEastAsia"/>
                <w:color w:val="auto"/>
                <w:sz w:val="24"/>
                <w:highlight w:val="none"/>
                <w:u w:val="single"/>
              </w:rPr>
              <w:t xml:space="preserve"> 25 </w:t>
            </w:r>
            <w:r>
              <w:rPr>
                <w:rFonts w:hint="eastAsia" w:cs="宋体" w:asciiTheme="minorEastAsia" w:hAnsiTheme="minorEastAsia" w:eastAsiaTheme="minorEastAsia"/>
                <w:color w:val="auto"/>
                <w:sz w:val="24"/>
                <w:highlight w:val="none"/>
              </w:rPr>
              <w:t>个日历天内提交初步设计成果文件（含项目概算）。</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同时，自签订合同后</w:t>
            </w:r>
            <w:r>
              <w:rPr>
                <w:rFonts w:hint="eastAsia" w:cs="宋体" w:asciiTheme="minorEastAsia" w:hAnsiTheme="minorEastAsia" w:eastAsiaTheme="minorEastAsia"/>
                <w:color w:val="auto"/>
                <w:sz w:val="24"/>
                <w:highlight w:val="none"/>
                <w:u w:val="single"/>
              </w:rPr>
              <w:t>15</w:t>
            </w:r>
            <w:r>
              <w:rPr>
                <w:rFonts w:hint="eastAsia" w:cs="宋体" w:asciiTheme="minorEastAsia" w:hAnsiTheme="minorEastAsia" w:eastAsiaTheme="minorEastAsia"/>
                <w:color w:val="auto"/>
                <w:sz w:val="24"/>
                <w:highlight w:val="none"/>
              </w:rPr>
              <w:t>个日历天内提交勘察成果文件。</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15.1</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18"/>
              <w:spacing w:before="100" w:after="100" w:line="320" w:lineRule="exact"/>
              <w:jc w:val="center"/>
              <w:rPr>
                <w:rStyle w:val="43"/>
                <w:rFonts w:cs="宋体" w:asciiTheme="minorEastAsia" w:hAnsiTheme="minorEastAsia" w:eastAsiaTheme="minorEastAsia"/>
                <w:b w:val="0"/>
                <w:bCs w:val="0"/>
                <w:color w:val="auto"/>
                <w:sz w:val="24"/>
                <w:highlight w:val="none"/>
              </w:rPr>
            </w:pPr>
            <w:r>
              <w:rPr>
                <w:rFonts w:hint="eastAsia" w:cs="宋体" w:asciiTheme="minorEastAsia" w:hAnsiTheme="minorEastAsia" w:eastAsiaTheme="minorEastAsia"/>
                <w:color w:val="auto"/>
                <w:sz w:val="24"/>
                <w:highlight w:val="none"/>
              </w:rPr>
              <w:t>招标控制价、投标报价和结算价要求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numPr>
                <w:ilvl w:val="0"/>
                <w:numId w:val="4"/>
              </w:numPr>
              <w:spacing w:line="320" w:lineRule="exact"/>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招标控制价：本项目估算(概算)建安工程费约</w:t>
            </w:r>
            <w:r>
              <w:rPr>
                <w:rFonts w:hint="eastAsia" w:cs="宋体" w:asciiTheme="minorEastAsia" w:hAnsiTheme="minorEastAsia" w:eastAsiaTheme="minorEastAsia"/>
                <w:color w:val="auto"/>
                <w:sz w:val="24"/>
                <w:highlight w:val="none"/>
                <w:u w:val="single"/>
              </w:rPr>
              <w:t>5500</w:t>
            </w:r>
            <w:r>
              <w:rPr>
                <w:rFonts w:hint="eastAsia" w:cs="宋体" w:asciiTheme="minorEastAsia" w:hAnsiTheme="minorEastAsia" w:eastAsiaTheme="minorEastAsia"/>
                <w:color w:val="auto"/>
                <w:sz w:val="24"/>
                <w:highlight w:val="none"/>
              </w:rPr>
              <w:t>万元，招标人参照《国家计委、建设部关于发布〈工程勘察设计收费管理规定〉的通知》（计</w:t>
            </w:r>
            <w:r>
              <w:rPr>
                <w:rFonts w:hint="eastAsia" w:ascii="宋体" w:hAnsi="宋体" w:eastAsia="宋体" w:cs="宋体"/>
                <w:color w:val="auto"/>
                <w:sz w:val="24"/>
                <w:szCs w:val="24"/>
                <w:highlight w:val="none"/>
              </w:rPr>
              <w:t>价格〔2002〕10号）规定计算，本项目勘察、初步设计招标控制价为</w:t>
            </w:r>
            <w:r>
              <w:rPr>
                <w:rFonts w:hint="eastAsia" w:ascii="宋体" w:hAnsi="宋体" w:eastAsia="宋体" w:cs="宋体"/>
                <w:color w:val="auto"/>
                <w:sz w:val="24"/>
                <w:szCs w:val="24"/>
                <w:highlight w:val="none"/>
                <w:u w:val="single"/>
              </w:rPr>
              <w:t>17</w:t>
            </w:r>
            <w:r>
              <w:rPr>
                <w:rFonts w:hint="eastAsia" w:ascii="宋体" w:hAnsi="宋体" w:eastAsia="宋体" w:cs="宋体"/>
                <w:color w:val="auto"/>
                <w:sz w:val="24"/>
                <w:szCs w:val="24"/>
                <w:highlight w:val="none"/>
                <w:u w:val="single"/>
                <w:lang w:val="en-US" w:eastAsia="zh-CN"/>
              </w:rPr>
              <w:t>16405.55</w:t>
            </w:r>
            <w:r>
              <w:rPr>
                <w:rFonts w:hint="eastAsia" w:ascii="宋体" w:hAnsi="宋体" w:eastAsia="宋体" w:cs="宋体"/>
                <w:color w:val="auto"/>
                <w:sz w:val="24"/>
                <w:szCs w:val="24"/>
                <w:highlight w:val="none"/>
              </w:rPr>
              <w:t>元（其中初步设计收费基准价（</w:t>
            </w:r>
            <w:r>
              <w:rPr>
                <w:rFonts w:hint="eastAsia" w:ascii="宋体" w:hAnsi="宋体" w:eastAsia="宋体" w:cs="宋体"/>
                <w:color w:val="auto"/>
                <w:kern w:val="0"/>
                <w:sz w:val="24"/>
                <w:szCs w:val="24"/>
                <w:highlight w:val="none"/>
              </w:rPr>
              <w:t>招标控制价</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1158191.67</w:t>
            </w:r>
            <w:r>
              <w:rPr>
                <w:rFonts w:hint="eastAsia" w:ascii="宋体" w:hAnsi="宋体" w:eastAsia="宋体" w:cs="宋体"/>
                <w:color w:val="auto"/>
                <w:sz w:val="24"/>
                <w:szCs w:val="24"/>
                <w:highlight w:val="none"/>
              </w:rPr>
              <w:t>元，勘察收费基准价（</w:t>
            </w:r>
            <w:r>
              <w:rPr>
                <w:rFonts w:hint="eastAsia" w:ascii="宋体" w:hAnsi="宋体" w:eastAsia="宋体" w:cs="宋体"/>
                <w:color w:val="auto"/>
                <w:kern w:val="0"/>
                <w:sz w:val="24"/>
                <w:szCs w:val="24"/>
                <w:highlight w:val="none"/>
              </w:rPr>
              <w:t>招标控制价</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lang w:val="en-US" w:eastAsia="zh-CN"/>
              </w:rPr>
              <w:t>558213.88</w:t>
            </w:r>
            <w:r>
              <w:rPr>
                <w:rFonts w:hint="eastAsia" w:ascii="宋体" w:hAnsi="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2.投标报价上限要求：投标人的初步设计费报价不得高于招标人设置的初步设计招标控制价的80%，即</w:t>
            </w:r>
            <w:r>
              <w:rPr>
                <w:rFonts w:hint="eastAsia" w:ascii="宋体" w:hAnsi="宋体" w:eastAsia="宋体" w:cs="宋体"/>
                <w:color w:val="auto"/>
                <w:sz w:val="24"/>
                <w:szCs w:val="24"/>
                <w:highlight w:val="none"/>
                <w:u w:val="single"/>
              </w:rPr>
              <w:t>926553.34</w:t>
            </w:r>
            <w:r>
              <w:rPr>
                <w:rFonts w:hint="eastAsia" w:ascii="宋体" w:hAnsi="宋体" w:eastAsia="宋体" w:cs="宋体"/>
                <w:color w:val="auto"/>
                <w:sz w:val="24"/>
                <w:szCs w:val="24"/>
                <w:highlight w:val="none"/>
              </w:rPr>
              <w:t>元；勘察投标报价不得高于招标人设置勘察收费基准价（招标控制价）的</w:t>
            </w:r>
            <w:r>
              <w:rPr>
                <w:rFonts w:hint="eastAsia" w:ascii="宋体" w:hAnsi="宋体" w:eastAsia="宋体" w:cs="宋体"/>
                <w:color w:val="auto"/>
                <w:sz w:val="24"/>
                <w:szCs w:val="24"/>
                <w:highlight w:val="none"/>
                <w:u w:val="single"/>
              </w:rPr>
              <w:t>80</w:t>
            </w:r>
            <w:r>
              <w:rPr>
                <w:rFonts w:hint="eastAsia" w:ascii="宋体" w:hAnsi="宋体" w:eastAsia="宋体" w:cs="宋体"/>
                <w:color w:val="auto"/>
                <w:sz w:val="24"/>
                <w:szCs w:val="24"/>
                <w:highlight w:val="none"/>
              </w:rPr>
              <w:t>%（勘察费投标报价上限的百分比值）</w:t>
            </w:r>
            <w:r>
              <w:rPr>
                <w:rFonts w:hint="eastAsia" w:ascii="宋体" w:hAnsi="宋体" w:eastAsia="宋体" w:cs="宋体"/>
                <w:color w:val="auto"/>
                <w:sz w:val="24"/>
                <w:szCs w:val="24"/>
                <w:highlight w:val="none"/>
                <w:lang w:val="en-US" w:eastAsia="zh-CN"/>
              </w:rPr>
              <w:t>即</w:t>
            </w:r>
            <w:r>
              <w:rPr>
                <w:rFonts w:hint="eastAsia" w:ascii="宋体" w:hAnsi="宋体" w:eastAsia="宋体" w:cs="宋体"/>
                <w:color w:val="auto"/>
                <w:sz w:val="24"/>
                <w:szCs w:val="24"/>
                <w:highlight w:val="none"/>
                <w:u w:val="single"/>
                <w:lang w:val="en-US" w:eastAsia="zh-CN"/>
              </w:rPr>
              <w:t>446571.10</w:t>
            </w:r>
            <w:r>
              <w:rPr>
                <w:rFonts w:hint="eastAsia" w:ascii="宋体" w:hAnsi="宋体" w:eastAsia="宋体" w:cs="宋体"/>
                <w:color w:val="auto"/>
                <w:sz w:val="24"/>
                <w:szCs w:val="24"/>
                <w:highlight w:val="none"/>
              </w:rPr>
              <w:t>元</w:t>
            </w:r>
          </w:p>
          <w:p>
            <w:pPr>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；否则作无效投标处理。</w:t>
            </w:r>
          </w:p>
          <w:p>
            <w:pP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3.投标人的初步设计投标报价不能低于招标人设置的本项目初步设计成本警示价</w:t>
            </w:r>
            <w:r>
              <w:rPr>
                <w:rFonts w:hint="eastAsia" w:ascii="宋体" w:hAnsi="宋体" w:eastAsia="宋体" w:cs="宋体"/>
                <w:color w:val="auto"/>
                <w:sz w:val="24"/>
                <w:szCs w:val="24"/>
                <w:highlight w:val="none"/>
                <w:u w:val="single"/>
              </w:rPr>
              <w:t>694915.00</w:t>
            </w:r>
            <w:r>
              <w:rPr>
                <w:rFonts w:hint="eastAsia" w:ascii="宋体" w:hAnsi="宋体" w:eastAsia="宋体" w:cs="宋体"/>
                <w:color w:val="auto"/>
                <w:kern w:val="0"/>
                <w:sz w:val="24"/>
                <w:szCs w:val="24"/>
                <w:highlight w:val="none"/>
              </w:rPr>
              <w:t>元</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勘察投标报价不能低于招标人设置的本项目勘察成本警示价</w:t>
            </w:r>
            <w:r>
              <w:rPr>
                <w:rFonts w:hint="eastAsia" w:ascii="宋体" w:hAnsi="宋体" w:eastAsia="宋体" w:cs="宋体"/>
                <w:color w:val="auto"/>
                <w:sz w:val="24"/>
                <w:szCs w:val="24"/>
                <w:highlight w:val="none"/>
                <w:u w:val="single"/>
                <w:lang w:val="en-US" w:eastAsia="zh-CN"/>
              </w:rPr>
              <w:t>334928.33</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，即本项目勘察收费基准价（招标控制价）的60%，</w:t>
            </w:r>
            <w:r>
              <w:rPr>
                <w:rFonts w:hint="eastAsia" w:ascii="宋体" w:hAnsi="宋体" w:eastAsia="宋体" w:cs="宋体"/>
                <w:color w:val="auto"/>
                <w:kern w:val="0"/>
                <w:sz w:val="24"/>
                <w:szCs w:val="24"/>
                <w:highlight w:val="none"/>
              </w:rPr>
              <w:t>否则作无效投标处理。（投标报价成本警示价＝招标控制价×60%）。</w:t>
            </w:r>
          </w:p>
          <w:p>
            <w:pPr>
              <w:spacing w:line="320" w:lineRule="exact"/>
              <w:ind w:left="70" w:hanging="70" w:hangingChars="2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中标价为合同价。</w:t>
            </w:r>
          </w:p>
          <w:p>
            <w:pPr>
              <w:rPr>
                <w:rFonts w:cs="宋体"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（1）初步设计费结算时以财政部门或相关单位审定的建安工程概算（不含暂列金）作为计费基数，并按照设计</w:t>
            </w:r>
            <w:r>
              <w:rPr>
                <w:rFonts w:hint="eastAsia" w:cs="宋体" w:asciiTheme="minorEastAsia" w:hAnsiTheme="minorEastAsia" w:eastAsiaTheme="minorEastAsia"/>
                <w:color w:val="auto"/>
                <w:sz w:val="24"/>
                <w:highlight w:val="none"/>
              </w:rPr>
              <w:t>中标下浮后的百分比值进行结算；</w:t>
            </w:r>
          </w:p>
          <w:p>
            <w:pPr>
              <w:rPr>
                <w:color w:val="auto"/>
                <w:highlight w:val="none"/>
              </w:rPr>
            </w:pPr>
            <w:r>
              <w:rPr>
                <w:rFonts w:hint="eastAsia" w:ascii="宋体" w:hAnsi="宋体"/>
                <w:color w:val="auto"/>
                <w:sz w:val="24"/>
                <w:highlight w:val="none"/>
              </w:rPr>
              <w:t>（2）勘察费结算时以财政部门或相关单位审核通过的工程勘察费进行结算，即以工程勘察收费基准价作为计费基数，并按照勘察费中标下浮后的百分比值进行结算。</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39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18"/>
              <w:spacing w:before="100" w:after="100" w:line="320" w:lineRule="exact"/>
              <w:jc w:val="center"/>
              <w:rPr>
                <w:rStyle w:val="43"/>
                <w:rFonts w:cs="宋体" w:asciiTheme="minorEastAsia" w:hAnsiTheme="minorEastAsia" w:eastAsiaTheme="minorEastAsia"/>
                <w:b w:val="0"/>
                <w:color w:val="auto"/>
                <w:sz w:val="24"/>
                <w:highlight w:val="none"/>
              </w:rPr>
            </w:pPr>
            <w:r>
              <w:rPr>
                <w:rStyle w:val="43"/>
                <w:rFonts w:hint="eastAsia" w:cs="宋体" w:asciiTheme="minorEastAsia" w:hAnsiTheme="minorEastAsia" w:eastAsiaTheme="minorEastAsia"/>
                <w:b w:val="0"/>
                <w:bCs w:val="0"/>
                <w:color w:val="auto"/>
                <w:sz w:val="24"/>
                <w:highlight w:val="none"/>
              </w:rPr>
              <w:t>费用支付方式</w:t>
            </w:r>
          </w:p>
        </w:tc>
        <w:tc>
          <w:tcPr>
            <w:tcW w:w="6721" w:type="dxa"/>
            <w:tcBorders>
              <w:top w:val="single" w:color="auto" w:sz="6" w:space="0"/>
              <w:left w:val="single" w:color="auto" w:sz="6" w:space="0"/>
              <w:bottom w:val="single" w:color="auto" w:sz="6" w:space="0"/>
              <w:right w:val="single" w:color="auto" w:sz="6" w:space="0"/>
            </w:tcBorders>
            <w:noWrap/>
          </w:tcPr>
          <w:p>
            <w:pPr>
              <w:spacing w:line="320" w:lineRule="exact"/>
              <w:ind w:left="70" w:hanging="69" w:hangingChars="2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按照签订的初步设计合同约定支付初步设计费。具体支付办法如下：</w:t>
            </w:r>
          </w:p>
          <w:p>
            <w:pPr>
              <w:spacing w:line="320" w:lineRule="exact"/>
              <w:ind w:left="70" w:hanging="69" w:hangingChars="2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1.工程初步设计费支付：</w:t>
            </w:r>
          </w:p>
          <w:p>
            <w:pPr>
              <w:spacing w:line="320" w:lineRule="exact"/>
              <w:ind w:left="70" w:hanging="69" w:hangingChars="2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（1）合同签订后，按中标价支付工程初步设计费</w:t>
            </w:r>
            <w:r>
              <w:rPr>
                <w:rFonts w:hint="eastAsia" w:cs="宋体" w:asciiTheme="minorEastAsia" w:hAnsiTheme="minorEastAsia" w:eastAsiaTheme="minorEastAsia"/>
                <w:color w:val="auto"/>
                <w:sz w:val="24"/>
                <w:highlight w:val="none"/>
                <w:u w:val="single"/>
              </w:rPr>
              <w:t xml:space="preserve"> 30 %</w:t>
            </w:r>
            <w:r>
              <w:rPr>
                <w:rFonts w:hint="eastAsia" w:cs="宋体" w:asciiTheme="minorEastAsia" w:hAnsiTheme="minorEastAsia" w:eastAsiaTheme="minorEastAsia"/>
                <w:color w:val="auto"/>
                <w:sz w:val="24"/>
                <w:highlight w:val="none"/>
              </w:rPr>
              <w:t>的预付款；</w:t>
            </w:r>
          </w:p>
          <w:p>
            <w:pPr>
              <w:spacing w:line="320" w:lineRule="exact"/>
              <w:ind w:left="70" w:hanging="69" w:hangingChars="2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（2）提交初步设计成果文件后，按中标价支付至工程初步设计费的</w:t>
            </w:r>
            <w:r>
              <w:rPr>
                <w:rFonts w:hint="eastAsia" w:cs="宋体" w:asciiTheme="minorEastAsia" w:hAnsiTheme="minorEastAsia" w:eastAsiaTheme="minorEastAsia"/>
                <w:color w:val="auto"/>
                <w:sz w:val="24"/>
                <w:highlight w:val="none"/>
                <w:u w:val="single"/>
              </w:rPr>
              <w:t xml:space="preserve"> 80 %</w:t>
            </w:r>
            <w:r>
              <w:rPr>
                <w:rFonts w:hint="eastAsia" w:cs="宋体" w:asciiTheme="minorEastAsia" w:hAnsiTheme="minorEastAsia" w:eastAsiaTheme="minorEastAsia"/>
                <w:color w:val="auto"/>
                <w:sz w:val="24"/>
                <w:highlight w:val="none"/>
              </w:rPr>
              <w:t>；</w:t>
            </w:r>
          </w:p>
          <w:p>
            <w:pPr>
              <w:spacing w:line="320" w:lineRule="exact"/>
              <w:ind w:left="70" w:hanging="69" w:hangingChars="2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 财政部门或相关单位审定建安工程概算后，支付至工程初步设计费的</w:t>
            </w:r>
            <w:r>
              <w:rPr>
                <w:rFonts w:hint="eastAsia" w:cs="宋体" w:asciiTheme="minorEastAsia" w:hAnsiTheme="minorEastAsia" w:eastAsiaTheme="minorEastAsia"/>
                <w:color w:val="auto"/>
                <w:sz w:val="24"/>
                <w:highlight w:val="none"/>
                <w:u w:val="single"/>
              </w:rPr>
              <w:t>100%</w:t>
            </w:r>
            <w:r>
              <w:rPr>
                <w:rFonts w:hint="eastAsia" w:cs="宋体" w:asciiTheme="minorEastAsia" w:hAnsiTheme="minorEastAsia" w:eastAsiaTheme="minorEastAsia"/>
                <w:color w:val="auto"/>
                <w:sz w:val="24"/>
                <w:highlight w:val="none"/>
              </w:rPr>
              <w:t>。</w:t>
            </w:r>
          </w:p>
          <w:p>
            <w:pPr>
              <w:spacing w:line="320" w:lineRule="exact"/>
              <w:ind w:left="70" w:hanging="69" w:hangingChars="29"/>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val="0"/>
                <w:bCs w:val="0"/>
                <w:color w:val="auto"/>
                <w:sz w:val="24"/>
                <w:highlight w:val="none"/>
              </w:rPr>
              <w:t>2.</w:t>
            </w:r>
            <w:r>
              <w:rPr>
                <w:rFonts w:hint="eastAsia" w:cs="宋体" w:asciiTheme="minorEastAsia" w:hAnsiTheme="minorEastAsia" w:eastAsiaTheme="minorEastAsia"/>
                <w:color w:val="auto"/>
                <w:sz w:val="24"/>
                <w:highlight w:val="none"/>
              </w:rPr>
              <w:t>工程勘察费支付：</w:t>
            </w:r>
          </w:p>
          <w:p>
            <w:pPr>
              <w:spacing w:line="320" w:lineRule="exact"/>
              <w:ind w:left="70" w:hanging="69" w:hangingChars="2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（1）合同签订后，按中标价支付工程</w:t>
            </w:r>
            <w:r>
              <w:rPr>
                <w:rFonts w:hint="eastAsia" w:cs="宋体" w:asciiTheme="minorEastAsia" w:hAnsiTheme="minorEastAsia" w:eastAsiaTheme="minorEastAsia"/>
                <w:color w:val="auto"/>
                <w:sz w:val="24"/>
                <w:highlight w:val="none"/>
                <w:lang w:val="en-US" w:eastAsia="zh-CN"/>
              </w:rPr>
              <w:t>勘察</w:t>
            </w:r>
            <w:r>
              <w:rPr>
                <w:rFonts w:hint="eastAsia" w:cs="宋体" w:asciiTheme="minorEastAsia" w:hAnsiTheme="minorEastAsia" w:eastAsiaTheme="minorEastAsia"/>
                <w:color w:val="auto"/>
                <w:sz w:val="24"/>
                <w:highlight w:val="none"/>
              </w:rPr>
              <w:t>费</w:t>
            </w:r>
            <w:r>
              <w:rPr>
                <w:rFonts w:hint="eastAsia" w:cs="宋体" w:asciiTheme="minorEastAsia" w:hAnsiTheme="minorEastAsia" w:eastAsiaTheme="minorEastAsia"/>
                <w:color w:val="auto"/>
                <w:sz w:val="24"/>
                <w:highlight w:val="none"/>
                <w:u w:val="single"/>
              </w:rPr>
              <w:t xml:space="preserve"> 30 %</w:t>
            </w:r>
            <w:r>
              <w:rPr>
                <w:rFonts w:hint="eastAsia" w:cs="宋体" w:asciiTheme="minorEastAsia" w:hAnsiTheme="minorEastAsia" w:eastAsiaTheme="minorEastAsia"/>
                <w:color w:val="auto"/>
                <w:sz w:val="24"/>
                <w:highlight w:val="none"/>
              </w:rPr>
              <w:t>的预付款；</w:t>
            </w:r>
          </w:p>
          <w:p>
            <w:pPr>
              <w:spacing w:line="320" w:lineRule="exact"/>
              <w:ind w:left="70" w:hanging="69" w:hangingChars="2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（2）提交勘察成果文件后，支付</w:t>
            </w:r>
            <w:r>
              <w:rPr>
                <w:rFonts w:hint="eastAsia" w:cs="宋体" w:asciiTheme="minorEastAsia" w:hAnsiTheme="minorEastAsia" w:eastAsiaTheme="minorEastAsia"/>
                <w:color w:val="auto"/>
                <w:sz w:val="24"/>
                <w:highlight w:val="none"/>
                <w:lang w:val="en-US" w:eastAsia="zh-CN"/>
              </w:rPr>
              <w:t>至</w:t>
            </w:r>
            <w:r>
              <w:rPr>
                <w:rFonts w:hint="eastAsia" w:cs="宋体" w:asciiTheme="minorEastAsia" w:hAnsiTheme="minorEastAsia" w:eastAsiaTheme="minorEastAsia"/>
                <w:color w:val="auto"/>
                <w:sz w:val="24"/>
                <w:highlight w:val="none"/>
              </w:rPr>
              <w:t>工程勘察费的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80</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p>
          <w:p>
            <w:pPr>
              <w:spacing w:line="320" w:lineRule="exact"/>
              <w:ind w:left="70" w:hanging="69" w:hangingChars="29"/>
              <w:rPr>
                <w:color w:val="auto"/>
                <w:highlight w:val="none"/>
              </w:rPr>
            </w:pPr>
            <w:r>
              <w:rPr>
                <w:rFonts w:hint="eastAsia" w:cs="宋体" w:asciiTheme="minorEastAsia" w:hAnsiTheme="minorEastAsia" w:eastAsiaTheme="minorEastAsia"/>
                <w:color w:val="auto"/>
                <w:sz w:val="24"/>
                <w:highlight w:val="none"/>
              </w:rPr>
              <w:t>（3) 工程竣工验收后，支付工程勘察费的所有余款。</w:t>
            </w:r>
          </w:p>
          <w:p>
            <w:pPr>
              <w:spacing w:line="320" w:lineRule="exac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注：发包方支付费用前应当先收到承包方的发票后才能付款。</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15.2</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18"/>
              <w:spacing w:before="100" w:after="100" w:line="320" w:lineRule="exact"/>
              <w:jc w:val="center"/>
              <w:rPr>
                <w:rStyle w:val="43"/>
                <w:rFonts w:cs="宋体" w:asciiTheme="minorEastAsia" w:hAnsiTheme="minorEastAsia" w:eastAsiaTheme="minorEastAsia"/>
                <w:b w:val="0"/>
                <w:bCs w:val="0"/>
                <w:color w:val="auto"/>
                <w:sz w:val="24"/>
                <w:highlight w:val="none"/>
              </w:rPr>
            </w:pPr>
            <w:r>
              <w:rPr>
                <w:rStyle w:val="43"/>
                <w:rFonts w:hint="eastAsia" w:cs="宋体" w:asciiTheme="minorEastAsia" w:hAnsiTheme="minorEastAsia" w:eastAsiaTheme="minorEastAsia"/>
                <w:b w:val="0"/>
                <w:bCs w:val="0"/>
                <w:color w:val="auto"/>
                <w:sz w:val="24"/>
                <w:highlight w:val="none"/>
              </w:rPr>
              <w:t>设计方案补偿</w:t>
            </w:r>
          </w:p>
          <w:p>
            <w:pPr>
              <w:pStyle w:val="18"/>
              <w:spacing w:before="100" w:after="100" w:line="320" w:lineRule="exact"/>
              <w:jc w:val="center"/>
              <w:rPr>
                <w:rStyle w:val="43"/>
                <w:rFonts w:cs="宋体" w:asciiTheme="minorEastAsia" w:hAnsiTheme="minorEastAsia" w:eastAsiaTheme="minorEastAsia"/>
                <w:b w:val="0"/>
                <w:bCs w:val="0"/>
                <w:color w:val="auto"/>
                <w:sz w:val="24"/>
                <w:highlight w:val="none"/>
              </w:rPr>
            </w:pPr>
            <w:r>
              <w:rPr>
                <w:rStyle w:val="43"/>
                <w:rFonts w:hint="eastAsia" w:cs="宋体" w:asciiTheme="minorEastAsia" w:hAnsiTheme="minorEastAsia" w:eastAsiaTheme="minorEastAsia"/>
                <w:b w:val="0"/>
                <w:bCs w:val="0"/>
                <w:color w:val="auto"/>
                <w:sz w:val="24"/>
                <w:highlight w:val="none"/>
              </w:rPr>
              <w:t>数量、标准</w:t>
            </w:r>
          </w:p>
          <w:p>
            <w:pPr>
              <w:pStyle w:val="18"/>
              <w:spacing w:before="100" w:after="100" w:line="320" w:lineRule="exact"/>
              <w:jc w:val="center"/>
              <w:rPr>
                <w:rStyle w:val="43"/>
                <w:rFonts w:cs="宋体" w:asciiTheme="minorEastAsia" w:hAnsiTheme="minorEastAsia" w:eastAsiaTheme="minorEastAsia"/>
                <w:b w:val="0"/>
                <w:bCs w:val="0"/>
                <w:color w:val="auto"/>
                <w:sz w:val="24"/>
                <w:highlight w:val="none"/>
              </w:rPr>
            </w:pPr>
            <w:r>
              <w:rPr>
                <w:rStyle w:val="43"/>
                <w:rFonts w:hint="eastAsia" w:cs="宋体" w:asciiTheme="minorEastAsia" w:hAnsiTheme="minorEastAsia" w:eastAsiaTheme="minorEastAsia"/>
                <w:b w:val="0"/>
                <w:bCs w:val="0"/>
                <w:color w:val="auto"/>
                <w:sz w:val="24"/>
                <w:highlight w:val="none"/>
              </w:rPr>
              <w:t>及付款方式</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both"/>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 xml:space="preserve">□ </w:t>
            </w:r>
            <w:r>
              <w:rPr>
                <w:rFonts w:hint="eastAsia" w:cs="宋体" w:asciiTheme="minorEastAsia" w:hAnsiTheme="minorEastAsia" w:eastAsiaTheme="minorEastAsia"/>
                <w:color w:val="auto"/>
                <w:szCs w:val="24"/>
                <w:highlight w:val="none"/>
              </w:rPr>
              <w:t>前名有效投标人未中标者（如联合体的为设计单位）可获得设计方案补偿金。其中：综合总得分第2名者获得补偿金为万元；综合总得分第3名至第名者获得补偿金为万元。</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szCs w:val="24"/>
                <w:highlight w:val="none"/>
              </w:rPr>
              <w:t xml:space="preserve">□ </w:t>
            </w:r>
            <w:r>
              <w:rPr>
                <w:rFonts w:hint="eastAsia" w:cs="宋体" w:asciiTheme="minorEastAsia" w:hAnsiTheme="minorEastAsia" w:eastAsiaTheme="minorEastAsia"/>
                <w:color w:val="auto"/>
                <w:szCs w:val="24"/>
                <w:highlight w:val="none"/>
              </w:rPr>
              <w:t>未中标的补偿金获得者应在招标人与中标人签订合同后5日内，向招标人提出书面申请并出具领取补偿金发票，由招标人以现金或转账等方式分别一次性支付给补偿金获得者。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61" w:type="dxa"/>
            <w:gridSpan w:val="4"/>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Cs/>
                <w:color w:val="auto"/>
                <w:szCs w:val="24"/>
                <w:highlight w:val="none"/>
              </w:rPr>
              <w:t>（三）投标人的基本要求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ind w:firstLine="240" w:firstLineChars="1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5.1</w:t>
            </w:r>
          </w:p>
          <w:p>
            <w:pPr>
              <w:widowControl/>
              <w:spacing w:line="320" w:lineRule="exact"/>
              <w:ind w:firstLine="240" w:firstLineChars="100"/>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color w:val="auto"/>
                <w:sz w:val="24"/>
                <w:highlight w:val="none"/>
              </w:rPr>
              <w:t>5.2</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投标人</w:t>
            </w:r>
          </w:p>
          <w:p>
            <w:pPr>
              <w:pStyle w:val="38"/>
              <w:widowControl w:val="0"/>
              <w:spacing w:line="320" w:lineRule="exact"/>
              <w:ind w:left="-107" w:leftChars="-51"/>
              <w:jc w:val="center"/>
              <w:rPr>
                <w:rFonts w:cs="宋体" w:asciiTheme="minorEastAsia" w:hAnsiTheme="minorEastAsia" w:eastAsiaTheme="minorEastAsia"/>
                <w:bCs/>
                <w:color w:val="auto"/>
                <w:szCs w:val="24"/>
                <w:highlight w:val="none"/>
              </w:rPr>
            </w:pPr>
            <w:r>
              <w:rPr>
                <w:rStyle w:val="43"/>
                <w:rFonts w:hint="eastAsia" w:cs="宋体" w:asciiTheme="minorEastAsia" w:hAnsiTheme="minorEastAsia" w:eastAsiaTheme="minorEastAsia"/>
                <w:b w:val="0"/>
                <w:color w:val="auto"/>
                <w:szCs w:val="24"/>
                <w:highlight w:val="none"/>
              </w:rPr>
              <w:t>投标资格</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420" w:lineRule="exac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u w:val="single"/>
              </w:rPr>
              <w:t>投标人须同时具备以下（</w:t>
            </w:r>
            <w:r>
              <w:rPr>
                <w:rFonts w:cs="宋体" w:asciiTheme="minorEastAsia" w:hAnsiTheme="minorEastAsia" w:eastAsiaTheme="minorEastAsia"/>
                <w:color w:val="auto"/>
                <w:sz w:val="24"/>
                <w:highlight w:val="none"/>
                <w:u w:val="single"/>
              </w:rPr>
              <w:t>1）-</w:t>
            </w:r>
            <w:r>
              <w:rPr>
                <w:rFonts w:hint="eastAsia" w:cs="宋体" w:asciiTheme="minorEastAsia" w:hAnsiTheme="minorEastAsia" w:eastAsiaTheme="minorEastAsia"/>
                <w:color w:val="auto"/>
                <w:sz w:val="24"/>
                <w:highlight w:val="none"/>
                <w:u w:val="single"/>
              </w:rPr>
              <w:t>（2</w:t>
            </w:r>
            <w:r>
              <w:rPr>
                <w:rFonts w:cs="宋体" w:asciiTheme="minorEastAsia" w:hAnsiTheme="minorEastAsia" w:eastAsiaTheme="minorEastAsia"/>
                <w:color w:val="auto"/>
                <w:sz w:val="24"/>
                <w:highlight w:val="none"/>
                <w:u w:val="single"/>
              </w:rPr>
              <w:t>）资质：</w:t>
            </w:r>
          </w:p>
          <w:p>
            <w:pPr>
              <w:spacing w:line="420" w:lineRule="exact"/>
              <w:ind w:firstLine="480" w:firstLineChars="20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u w:val="single"/>
              </w:rPr>
              <w:t>（</w:t>
            </w:r>
            <w:r>
              <w:rPr>
                <w:rFonts w:cs="宋体" w:asciiTheme="minorEastAsia" w:hAnsiTheme="minorEastAsia" w:eastAsiaTheme="minorEastAsia"/>
                <w:color w:val="auto"/>
                <w:sz w:val="24"/>
                <w:highlight w:val="none"/>
                <w:u w:val="single"/>
              </w:rPr>
              <w:t>1）</w:t>
            </w:r>
            <w:r>
              <w:rPr>
                <w:rFonts w:hint="eastAsia" w:cs="宋体" w:asciiTheme="minorEastAsia" w:hAnsiTheme="minorEastAsia" w:eastAsiaTheme="minorEastAsia"/>
                <w:color w:val="auto"/>
                <w:sz w:val="24"/>
                <w:highlight w:val="none"/>
                <w:u w:val="single"/>
              </w:rPr>
              <w:t>住房城乡建设主管部门核发的设计综合甲级资质或同时具备①</w:t>
            </w:r>
            <w:r>
              <w:rPr>
                <w:rFonts w:cs="宋体" w:asciiTheme="minorEastAsia" w:hAnsiTheme="minorEastAsia" w:eastAsiaTheme="minorEastAsia"/>
                <w:color w:val="auto"/>
                <w:sz w:val="24"/>
                <w:highlight w:val="none"/>
                <w:u w:val="single"/>
              </w:rPr>
              <w:t>建筑行业乙级（或以上）设计资质或建筑行业（建筑工程）专业乙级（或以上）设计资质</w:t>
            </w:r>
            <w:r>
              <w:rPr>
                <w:rFonts w:hint="eastAsia" w:cs="宋体" w:asciiTheme="minorEastAsia" w:hAnsiTheme="minorEastAsia" w:eastAsiaTheme="minorEastAsia"/>
                <w:color w:val="auto"/>
                <w:sz w:val="24"/>
                <w:highlight w:val="none"/>
                <w:u w:val="single"/>
              </w:rPr>
              <w:t>及②</w:t>
            </w:r>
            <w:r>
              <w:rPr>
                <w:rFonts w:cs="宋体" w:asciiTheme="minorEastAsia" w:hAnsiTheme="minorEastAsia" w:eastAsiaTheme="minorEastAsia"/>
                <w:color w:val="auto"/>
                <w:sz w:val="24"/>
                <w:highlight w:val="none"/>
                <w:u w:val="single"/>
              </w:rPr>
              <w:t>市政行业（燃气工程、轨道交通工程除外）乙级（或以上）设计资质或市政行业（道路工程、排水工程）专业乙级（或以上）设计资质；</w:t>
            </w:r>
          </w:p>
          <w:p>
            <w:pPr>
              <w:spacing w:line="420" w:lineRule="exact"/>
              <w:ind w:firstLine="480" w:firstLineChars="20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u w:val="single"/>
              </w:rPr>
              <w:t>（</w:t>
            </w:r>
            <w:r>
              <w:rPr>
                <w:rFonts w:cs="宋体" w:asciiTheme="minorEastAsia" w:hAnsiTheme="minorEastAsia" w:eastAsiaTheme="minorEastAsia"/>
                <w:color w:val="auto"/>
                <w:sz w:val="24"/>
                <w:highlight w:val="none"/>
                <w:u w:val="single"/>
              </w:rPr>
              <w:t>2）</w:t>
            </w:r>
            <w:r>
              <w:rPr>
                <w:rFonts w:hint="eastAsia" w:cs="宋体" w:asciiTheme="minorEastAsia" w:hAnsiTheme="minorEastAsia" w:eastAsiaTheme="minorEastAsia"/>
                <w:color w:val="auto"/>
                <w:sz w:val="24"/>
                <w:highlight w:val="none"/>
                <w:u w:val="single"/>
              </w:rPr>
              <w:t>工程勘察综合资质或工程勘察专业类岩土工程（勘察）乙级</w:t>
            </w:r>
            <w:r>
              <w:rPr>
                <w:rFonts w:cs="宋体" w:asciiTheme="minorEastAsia" w:hAnsiTheme="minorEastAsia" w:eastAsiaTheme="minorEastAsia"/>
                <w:color w:val="auto"/>
                <w:sz w:val="24"/>
                <w:highlight w:val="none"/>
                <w:u w:val="single"/>
              </w:rPr>
              <w:t>（或以上）</w:t>
            </w:r>
            <w:r>
              <w:rPr>
                <w:rFonts w:hint="eastAsia" w:cs="宋体" w:asciiTheme="minorEastAsia" w:hAnsiTheme="minorEastAsia" w:eastAsiaTheme="minorEastAsia"/>
                <w:color w:val="auto"/>
                <w:sz w:val="24"/>
                <w:highlight w:val="none"/>
                <w:u w:val="single"/>
              </w:rPr>
              <w:t>资质。</w:t>
            </w:r>
          </w:p>
          <w:p>
            <w:pPr>
              <w:spacing w:line="420" w:lineRule="exact"/>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u w:val="single"/>
              </w:rPr>
              <w:t>接受以设计单位为主办方与勘察单位组成的联合体投标，该联合体必须同时满足上述资质要求。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5.3</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Fonts w:hint="eastAsia" w:cs="宋体" w:asciiTheme="minorEastAsia" w:hAnsiTheme="minorEastAsia" w:eastAsiaTheme="minorEastAsia"/>
                <w:bCs/>
                <w:color w:val="auto"/>
                <w:szCs w:val="24"/>
                <w:highlight w:val="none"/>
              </w:rPr>
              <w:t>拟派</w:t>
            </w:r>
            <w:r>
              <w:rPr>
                <w:rStyle w:val="43"/>
                <w:rFonts w:hint="eastAsia" w:cs="宋体" w:asciiTheme="minorEastAsia" w:hAnsiTheme="minorEastAsia" w:eastAsiaTheme="minorEastAsia"/>
                <w:b w:val="0"/>
                <w:color w:val="auto"/>
                <w:szCs w:val="24"/>
                <w:highlight w:val="none"/>
              </w:rPr>
              <w:t>项目负责人</w:t>
            </w:r>
          </w:p>
          <w:p>
            <w:pPr>
              <w:pStyle w:val="38"/>
              <w:widowControl w:val="0"/>
              <w:spacing w:line="320" w:lineRule="exact"/>
              <w:jc w:val="center"/>
              <w:rPr>
                <w:rFonts w:cs="宋体" w:asciiTheme="minorEastAsia" w:hAnsiTheme="minorEastAsia" w:eastAsiaTheme="minorEastAsia"/>
                <w:bCs/>
                <w:color w:val="auto"/>
                <w:szCs w:val="24"/>
                <w:highlight w:val="none"/>
              </w:rPr>
            </w:pPr>
            <w:r>
              <w:rPr>
                <w:rStyle w:val="43"/>
                <w:rFonts w:hint="eastAsia" w:cs="宋体" w:asciiTheme="minorEastAsia" w:hAnsiTheme="minorEastAsia" w:eastAsiaTheme="minorEastAsia"/>
                <w:b w:val="0"/>
                <w:color w:val="auto"/>
                <w:szCs w:val="24"/>
                <w:highlight w:val="none"/>
              </w:rPr>
              <w:t>资格要求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130"/>
              <w:spacing w:line="320" w:lineRule="exact"/>
              <w:ind w:firstLine="0" w:firstLineChars="0"/>
              <w:rPr>
                <w:rFonts w:asciiTheme="minorEastAsia" w:hAnsiTheme="minorEastAsia" w:eastAsiaTheme="minorEastAsia"/>
                <w:color w:val="auto"/>
                <w:highlight w:val="none"/>
                <w:u w:val="none"/>
              </w:rPr>
            </w:pPr>
            <w:r>
              <w:rPr>
                <w:rFonts w:hint="eastAsia" w:asciiTheme="minorEastAsia" w:hAnsiTheme="minorEastAsia" w:eastAsiaTheme="minorEastAsia"/>
                <w:color w:val="auto"/>
                <w:highlight w:val="none"/>
                <w:u w:val="none"/>
              </w:rPr>
              <w:t>■具备一级注册建筑师或一级注册结构工程师或市政专业类高级工程师。</w:t>
            </w:r>
          </w:p>
          <w:p>
            <w:pPr>
              <w:pStyle w:val="130"/>
              <w:spacing w:line="320" w:lineRule="exact"/>
              <w:ind w:firstLine="0" w:firstLineChars="0"/>
              <w:rPr>
                <w:rFonts w:asciiTheme="minorEastAsia" w:hAnsiTheme="minorEastAsia" w:eastAsiaTheme="minorEastAsia"/>
                <w:color w:val="auto"/>
                <w:highlight w:val="none"/>
                <w:u w:val="none"/>
              </w:rPr>
            </w:pPr>
            <w:r>
              <w:rPr>
                <w:rFonts w:hint="eastAsia" w:asciiTheme="minorEastAsia" w:hAnsiTheme="minorEastAsia" w:eastAsiaTheme="minorEastAsia"/>
                <w:color w:val="auto"/>
                <w:highlight w:val="none"/>
                <w:u w:val="none"/>
              </w:rPr>
              <w:t>□其他要求：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122"/>
              <w:spacing w:line="32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5.4</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Style w:val="43"/>
                <w:rFonts w:hint="eastAsia" w:cs="宋体" w:asciiTheme="minorEastAsia" w:hAnsiTheme="minorEastAsia" w:eastAsiaTheme="minorEastAsia"/>
                <w:b w:val="0"/>
                <w:color w:val="auto"/>
                <w:szCs w:val="24"/>
                <w:highlight w:val="none"/>
              </w:rPr>
              <w:t>资格审查方式</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snapToGrid w:val="0"/>
                <w:color w:val="auto"/>
                <w:sz w:val="24"/>
                <w:highlight w:val="none"/>
              </w:rPr>
            </w:pPr>
            <w:r>
              <w:rPr>
                <w:rStyle w:val="43"/>
                <w:rFonts w:hint="eastAsia" w:cs="宋体" w:asciiTheme="minorEastAsia" w:hAnsiTheme="minorEastAsia" w:eastAsiaTheme="minorEastAsia"/>
                <w:b w:val="0"/>
                <w:bCs w:val="0"/>
                <w:color w:val="auto"/>
                <w:sz w:val="24"/>
                <w:highlight w:val="none"/>
              </w:rPr>
              <w:t>资格后审方式</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分包</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highlight w:val="none"/>
              </w:rPr>
              <w:t>■</w:t>
            </w:r>
            <w:r>
              <w:rPr>
                <w:rFonts w:hint="eastAsia" w:cs="宋体" w:asciiTheme="minorEastAsia" w:hAnsiTheme="minorEastAsia" w:eastAsiaTheme="minorEastAsia"/>
                <w:color w:val="auto"/>
                <w:sz w:val="24"/>
                <w:highlight w:val="none"/>
              </w:rPr>
              <w:t>不允许</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□允许，分包内容要求：</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分包金额：</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分包人资质要求：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122"/>
              <w:spacing w:line="32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Style w:val="43"/>
                <w:rFonts w:hint="eastAsia" w:cs="宋体" w:asciiTheme="minorEastAsia" w:hAnsiTheme="minorEastAsia" w:eastAsiaTheme="minorEastAsia"/>
                <w:b w:val="0"/>
                <w:color w:val="auto"/>
                <w:szCs w:val="24"/>
                <w:highlight w:val="none"/>
              </w:rPr>
              <w:t>现场踏勘</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不组织（自行踏勘），</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踏勘地址：</w:t>
            </w:r>
            <w:r>
              <w:rPr>
                <w:rFonts w:hint="eastAsia" w:cs="宋体" w:asciiTheme="minorEastAsia" w:hAnsiTheme="minorEastAsia" w:eastAsiaTheme="minorEastAsia"/>
                <w:color w:val="auto"/>
                <w:sz w:val="24"/>
                <w:highlight w:val="none"/>
                <w:u w:val="single"/>
              </w:rPr>
              <w:t>阳春市松柏镇</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20.0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投标保证金</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本招标项目的投标保证金金额为</w:t>
            </w:r>
            <w:r>
              <w:rPr>
                <w:rFonts w:hint="eastAsia" w:cs="宋体" w:asciiTheme="minorEastAsia" w:hAnsiTheme="minorEastAsia" w:eastAsiaTheme="minorEastAsia"/>
                <w:color w:val="auto"/>
                <w:sz w:val="24"/>
                <w:highlight w:val="none"/>
                <w:u w:val="single"/>
              </w:rPr>
              <w:t>20000</w:t>
            </w:r>
            <w:r>
              <w:rPr>
                <w:rFonts w:hint="eastAsia" w:cs="宋体" w:asciiTheme="minorEastAsia" w:hAnsiTheme="minorEastAsia" w:eastAsiaTheme="minorEastAsia"/>
                <w:color w:val="auto"/>
                <w:sz w:val="24"/>
                <w:highlight w:val="none"/>
              </w:rPr>
              <w:t>元人民币（大写：</w:t>
            </w:r>
            <w:r>
              <w:rPr>
                <w:rFonts w:hint="eastAsia" w:cs="宋体" w:asciiTheme="minorEastAsia" w:hAnsiTheme="minorEastAsia" w:eastAsiaTheme="minorEastAsia"/>
                <w:color w:val="auto"/>
                <w:sz w:val="24"/>
                <w:highlight w:val="none"/>
                <w:u w:val="single"/>
              </w:rPr>
              <w:t>贰万元整</w:t>
            </w:r>
            <w:r>
              <w:rPr>
                <w:rFonts w:hint="eastAsia" w:cs="宋体" w:asciiTheme="minorEastAsia" w:hAnsiTheme="minorEastAsia" w:eastAsiaTheme="minorEastAsia"/>
                <w:color w:val="auto"/>
                <w:sz w:val="24"/>
                <w:highlight w:val="none"/>
              </w:rPr>
              <w:t>）。</w:t>
            </w:r>
          </w:p>
          <w:p>
            <w:pPr>
              <w:spacing w:line="320" w:lineRule="exact"/>
              <w:rPr>
                <w:rFonts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投标保证金的形式：</w:t>
            </w:r>
            <w:r>
              <w:rPr>
                <w:rFonts w:hint="eastAsia" w:asciiTheme="minorEastAsia" w:hAnsiTheme="minorEastAsia" w:eastAsiaTheme="minorEastAsia"/>
                <w:color w:val="auto"/>
                <w:sz w:val="24"/>
                <w:highlight w:val="none"/>
                <w:u w:val="single"/>
              </w:rPr>
              <w:t>电汇或银行转账、金融机构或第三方担保机构出具的保函、保险等形式递交。</w:t>
            </w:r>
          </w:p>
          <w:p>
            <w:pPr>
              <w:spacing w:line="320" w:lineRule="exact"/>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投标保证金有效期：</w:t>
            </w:r>
            <w:r>
              <w:rPr>
                <w:rFonts w:hint="eastAsia" w:asciiTheme="minorEastAsia" w:hAnsiTheme="minorEastAsia" w:eastAsiaTheme="minorEastAsia"/>
                <w:color w:val="auto"/>
                <w:sz w:val="24"/>
                <w:highlight w:val="none"/>
                <w:u w:val="single"/>
              </w:rPr>
              <w:t>与投标有效期一致。</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一、采用电汇或银行转账形式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人应登录广州公共资源交易中心网（http://www.gzggzy.cn/），在该项目截标时间前，将其投标保证金从本企业银行基本账户转入广州公共资源交易中心保证金专户，缴纳保证金具体要求详见广州公共资源交易中心通知公告栏“广州公共资源交易中心关于投标项目保证金操作指引的说明”或向广州公共资源交易中心咨询。</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账户名称：广州交易集团有限公司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开户银行：中国建设银行广州天润路支行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银行账号：44001583404059333333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联系方式：020-28866000-4</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二、采用金融机构或第三方担保机构出具的保函、保险方式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采用金融机构或第三方担保机构出具的保函、保险方式的，投标人应在开标会现场提交本项目投标保函（保单）原件及由本企业基本账户转出资金购买本保函（保单）的缴费凭证。金融机构或第三方担保机构出具的保函、保险的原件应在递交投标文件时单独另行提交（不需密封）。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三、在开标会现场，投标人须单独提交其已加盖本企业公章的本企业基本账户开户许可证复印件（或已加盖本企业公章的本企业基本存款账户信息证明材料，下同）。（经现场确认，投标人有下列情形之一，一律按照未能提交投标保证金处理，视为投标人自动放弃投标资格：（1）投标人不能在开标会现场单独提交其已加盖本企业公章的本企业基本账户开户许可证复印件的；（2）投标人的投标保证金不是从本企业银行基本账户转入，而是从本企业非银行基本账户或其分支机构或其他单位银行账户转入的；（3）投标人未按照招标文件指定的账户转入本项目的投标保证金的；（4）投标人未按照招标文件规定的金额或时间转入本项目的投标保证金的。）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注：1、本招标项目投标保证金提交情况以系统平台显示的投标保证金信息为准。</w:t>
            </w:r>
          </w:p>
          <w:p>
            <w:pPr>
              <w:spacing w:line="320" w:lineRule="exac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b/>
                <w:bCs/>
                <w:color w:val="auto"/>
                <w:sz w:val="24"/>
                <w:highlight w:val="none"/>
              </w:rPr>
              <w:t>（友好提醒：因与银行系统对接会需要一定时间，请投标人自行考虑其所需时间，尽早完成缴纳投标保证金的手续，耽误投标保证金到账时间，其后果由投标人承担。）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11.0</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招标人澄清、修补或答疑期限和投标人质疑期限</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1.招标人澄清、修补或补充期限：投标截止日期15日前。</w:t>
            </w:r>
          </w:p>
          <w:p>
            <w:pPr>
              <w:spacing w:line="320" w:lineRule="exac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2.投标人质疑期限：投标截止日期10日前。</w:t>
            </w:r>
          </w:p>
          <w:p>
            <w:pPr>
              <w:spacing w:line="320" w:lineRule="exac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3.招标人答疑期限：投标截止日期7日前。</w:t>
            </w:r>
          </w:p>
          <w:p>
            <w:pPr>
              <w:spacing w:line="320" w:lineRule="exac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4"/>
                <w:highlight w:val="none"/>
              </w:rPr>
              <w:t>4.回复方式：在广州公共资源交易中心网站“招标答疑”专区发布。</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Style w:val="43"/>
                <w:rFonts w:hint="eastAsia" w:cs="宋体" w:asciiTheme="minorEastAsia" w:hAnsiTheme="minorEastAsia" w:eastAsiaTheme="minorEastAsia"/>
                <w:b w:val="0"/>
                <w:bCs w:val="0"/>
                <w:color w:val="auto"/>
                <w:szCs w:val="24"/>
                <w:highlight w:val="none"/>
              </w:rPr>
              <w:t>19.0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投标有效期</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 xml:space="preserve">45天内有效  </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60天内有效</w:t>
            </w:r>
          </w:p>
          <w:p>
            <w:pPr>
              <w:pStyle w:val="38"/>
              <w:spacing w:line="320" w:lineRule="exact"/>
              <w:ind w:left="2520" w:hanging="2520" w:hangingChars="1200"/>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90天内有效  </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天内有效 （从投标截止之日算起）</w:t>
            </w:r>
          </w:p>
          <w:p>
            <w:pPr>
              <w:pStyle w:val="38"/>
              <w:spacing w:line="320" w:lineRule="exact"/>
              <w:ind w:left="73" w:leftChars="35"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在投标有效期结束前出现特殊情况的，招标人可以书面形式要求所有投标人延长投标有效期。</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33.0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中标人</w:t>
            </w:r>
          </w:p>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履约担保</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中标人应当在签订承包合同后15工作日内向招标人提交履约担保，履约担保金额为工程承包合同价的10%。中标人可以选择下列担保方式向招标人提交履约担保：</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1、由商业银行分支机构以上（含分支机构）银行部门出具的履约保函。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2、由保险公司出具的履约保单。</w:t>
            </w:r>
          </w:p>
          <w:p>
            <w:pPr>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3、由融资担保公司出具的履约保函。</w:t>
            </w:r>
          </w:p>
          <w:p>
            <w:pPr>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4、现金履约担保。</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9961" w:type="dxa"/>
            <w:gridSpan w:val="4"/>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（四）投标文件编制要求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1080" w:type="dxa"/>
            <w:vMerge w:val="restart"/>
            <w:tcBorders>
              <w:top w:val="single" w:color="auto" w:sz="6" w:space="0"/>
              <w:left w:val="single" w:color="auto" w:sz="6" w:space="0"/>
              <w:right w:val="single" w:color="auto" w:sz="6" w:space="0"/>
            </w:tcBorders>
            <w:noWrap/>
            <w:vAlign w:val="center"/>
          </w:tcPr>
          <w:p>
            <w:pPr>
              <w:pStyle w:val="122"/>
              <w:spacing w:line="320" w:lineRule="exact"/>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17.0</w:t>
            </w:r>
          </w:p>
        </w:tc>
        <w:tc>
          <w:tcPr>
            <w:tcW w:w="2160" w:type="dxa"/>
            <w:gridSpan w:val="2"/>
            <w:tcBorders>
              <w:top w:val="single" w:color="auto" w:sz="6" w:space="0"/>
              <w:left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投标文件编制</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及份数要求</w:t>
            </w:r>
          </w:p>
        </w:tc>
        <w:tc>
          <w:tcPr>
            <w:tcW w:w="6721" w:type="dxa"/>
            <w:tcBorders>
              <w:top w:val="single" w:color="auto" w:sz="6" w:space="0"/>
              <w:left w:val="single" w:color="auto" w:sz="6" w:space="0"/>
              <w:right w:val="single" w:color="auto" w:sz="6" w:space="0"/>
            </w:tcBorders>
            <w:noWrap/>
            <w:vAlign w:val="center"/>
          </w:tcPr>
          <w:p>
            <w:pPr>
              <w:adjustRightInd w:val="0"/>
              <w:spacing w:line="320" w:lineRule="exact"/>
              <w:ind w:right="18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资格后审文件、商务文件和技术文件（初步</w:t>
            </w:r>
            <w:r>
              <w:rPr>
                <w:rStyle w:val="43"/>
                <w:rFonts w:hint="eastAsia" w:cs="宋体" w:asciiTheme="minorEastAsia" w:hAnsiTheme="minorEastAsia" w:eastAsiaTheme="minorEastAsia"/>
                <w:b w:val="0"/>
                <w:color w:val="auto"/>
                <w:sz w:val="24"/>
                <w:highlight w:val="none"/>
              </w:rPr>
              <w:t>设计说明、展示图和初步设计图纸缩印本）</w:t>
            </w:r>
            <w:r>
              <w:rPr>
                <w:rFonts w:hint="eastAsia" w:cs="宋体" w:asciiTheme="minorEastAsia" w:hAnsiTheme="minorEastAsia" w:eastAsiaTheme="minorEastAsia"/>
                <w:color w:val="auto"/>
                <w:sz w:val="24"/>
                <w:highlight w:val="none"/>
              </w:rPr>
              <w:t>不少于（各一份正本，五份副本），必须胶装书状成册。</w:t>
            </w:r>
          </w:p>
          <w:p>
            <w:pPr>
              <w:adjustRightInd w:val="0"/>
              <w:spacing w:line="320" w:lineRule="exact"/>
              <w:ind w:right="180"/>
              <w:rPr>
                <w:rFonts w:cs="宋体" w:asciiTheme="minorEastAsia" w:hAnsiTheme="minorEastAsia" w:eastAsiaTheme="minorEastAsia"/>
                <w:bCs/>
                <w:iCs/>
                <w:color w:val="auto"/>
                <w:sz w:val="24"/>
                <w:highlight w:val="none"/>
              </w:rPr>
            </w:pPr>
            <w:r>
              <w:rPr>
                <w:rFonts w:hint="eastAsia" w:cs="宋体" w:asciiTheme="minorEastAsia" w:hAnsiTheme="minorEastAsia" w:eastAsiaTheme="minorEastAsia"/>
                <w:bCs/>
                <w:iCs/>
                <w:color w:val="auto"/>
                <w:sz w:val="24"/>
                <w:highlight w:val="none"/>
              </w:rPr>
              <w:t>技术文件（如有）页数、双面打印及投标文件副本内页可从正本复印等要求</w:t>
            </w:r>
            <w:r>
              <w:rPr>
                <w:rFonts w:hint="eastAsia" w:cs="宋体" w:asciiTheme="minorEastAsia" w:hAnsiTheme="minorEastAsia" w:eastAsiaTheme="minorEastAsia"/>
                <w:color w:val="auto"/>
                <w:sz w:val="24"/>
                <w:highlight w:val="none"/>
              </w:rPr>
              <w:t>必须</w:t>
            </w:r>
            <w:r>
              <w:rPr>
                <w:rFonts w:hint="eastAsia" w:cs="宋体" w:asciiTheme="minorEastAsia" w:hAnsiTheme="minorEastAsia" w:eastAsiaTheme="minorEastAsia"/>
                <w:bCs/>
                <w:iCs/>
                <w:color w:val="auto"/>
                <w:sz w:val="24"/>
                <w:highlight w:val="none"/>
              </w:rPr>
              <w:t>符合本招标文件投标人须知第</w:t>
            </w:r>
            <w:r>
              <w:rPr>
                <w:rFonts w:hint="eastAsia" w:cs="宋体" w:asciiTheme="minorEastAsia" w:hAnsiTheme="minorEastAsia" w:eastAsiaTheme="minorEastAsia"/>
                <w:b/>
                <w:bCs/>
                <w:iCs/>
                <w:color w:val="auto"/>
                <w:sz w:val="24"/>
                <w:highlight w:val="none"/>
              </w:rPr>
              <w:t xml:space="preserve">17 </w:t>
            </w:r>
            <w:r>
              <w:rPr>
                <w:rFonts w:hint="eastAsia" w:cs="宋体" w:asciiTheme="minorEastAsia" w:hAnsiTheme="minorEastAsia" w:eastAsiaTheme="minorEastAsia"/>
                <w:bCs/>
                <w:iCs/>
                <w:color w:val="auto"/>
                <w:sz w:val="24"/>
                <w:highlight w:val="none"/>
              </w:rPr>
              <w:t>条规定。</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1080" w:type="dxa"/>
            <w:vMerge w:val="continue"/>
            <w:tcBorders>
              <w:left w:val="single" w:color="auto" w:sz="6" w:space="0"/>
              <w:right w:val="single" w:color="auto" w:sz="6" w:space="0"/>
            </w:tcBorders>
            <w:noWrap/>
            <w:vAlign w:val="center"/>
          </w:tcPr>
          <w:p>
            <w:pPr>
              <w:pStyle w:val="122"/>
              <w:spacing w:line="320" w:lineRule="exact"/>
              <w:jc w:val="center"/>
              <w:rPr>
                <w:rFonts w:cs="宋体" w:asciiTheme="minorEastAsia" w:hAnsiTheme="minorEastAsia" w:eastAsiaTheme="minorEastAsia"/>
                <w:bCs/>
                <w:color w:val="auto"/>
                <w:highlight w:val="none"/>
              </w:rPr>
            </w:pP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bCs/>
                <w:color w:val="auto"/>
                <w:sz w:val="24"/>
                <w:highlight w:val="none"/>
              </w:rPr>
            </w:pPr>
            <w:r>
              <w:rPr>
                <w:rStyle w:val="43"/>
                <w:rFonts w:hint="eastAsia" w:cs="宋体" w:asciiTheme="minorEastAsia" w:hAnsiTheme="minorEastAsia" w:eastAsiaTheme="minorEastAsia"/>
                <w:b w:val="0"/>
                <w:color w:val="auto"/>
                <w:sz w:val="24"/>
                <w:highlight w:val="none"/>
              </w:rPr>
              <w:t xml:space="preserve">  初步设计说明、展示图和初步设计图纸缩印本,展示图版（含彩色透视或鸟瞰图）</w:t>
            </w:r>
          </w:p>
        </w:tc>
        <w:tc>
          <w:tcPr>
            <w:tcW w:w="6721" w:type="dxa"/>
            <w:tcBorders>
              <w:top w:val="single" w:color="auto" w:sz="6" w:space="0"/>
              <w:left w:val="single" w:color="auto" w:sz="6" w:space="0"/>
              <w:bottom w:val="single" w:color="auto" w:sz="6" w:space="0"/>
              <w:right w:val="single" w:color="auto" w:sz="6" w:space="0"/>
            </w:tcBorders>
            <w:noWrap/>
          </w:tcPr>
          <w:p>
            <w:pPr>
              <w:spacing w:line="320" w:lineRule="exact"/>
              <w:rPr>
                <w:rStyle w:val="43"/>
                <w:rFonts w:cs="宋体" w:asciiTheme="minorEastAsia" w:hAnsiTheme="minorEastAsia" w:eastAsiaTheme="minorEastAsia"/>
                <w:b w:val="0"/>
                <w:bCs w:val="0"/>
                <w:color w:val="auto"/>
                <w:sz w:val="24"/>
                <w:highlight w:val="none"/>
              </w:rPr>
            </w:pPr>
            <w:r>
              <w:rPr>
                <w:rStyle w:val="43"/>
                <w:rFonts w:hint="eastAsia" w:cs="宋体" w:asciiTheme="minorEastAsia" w:hAnsiTheme="minorEastAsia" w:eastAsiaTheme="minorEastAsia"/>
                <w:b w:val="0"/>
                <w:color w:val="auto"/>
                <w:sz w:val="24"/>
                <w:highlight w:val="none"/>
              </w:rPr>
              <w:t>■初步设计说明、展示图和初步设计图纸，以缩印本</w:t>
            </w:r>
            <w:r>
              <w:rPr>
                <w:rStyle w:val="43"/>
                <w:rFonts w:hint="eastAsia" w:cs="宋体" w:asciiTheme="minorEastAsia" w:hAnsiTheme="minorEastAsia" w:eastAsiaTheme="minorEastAsia"/>
                <w:b w:val="0"/>
                <w:bCs w:val="0"/>
                <w:color w:val="auto"/>
                <w:sz w:val="24"/>
                <w:highlight w:val="none"/>
              </w:rPr>
              <w:t>形式</w:t>
            </w:r>
            <w:r>
              <w:rPr>
                <w:rFonts w:hint="eastAsia" w:cs="宋体" w:asciiTheme="minorEastAsia" w:hAnsiTheme="minorEastAsia" w:eastAsiaTheme="minorEastAsia"/>
                <w:color w:val="auto"/>
                <w:sz w:val="24"/>
                <w:highlight w:val="none"/>
              </w:rPr>
              <w:t>统一装订成</w:t>
            </w:r>
            <w:r>
              <w:rPr>
                <w:rFonts w:hint="eastAsia" w:cs="宋体" w:asciiTheme="minorEastAsia" w:hAnsiTheme="minorEastAsia" w:eastAsiaTheme="minorEastAsia"/>
                <w:color w:val="auto"/>
                <w:sz w:val="24"/>
                <w:highlight w:val="none"/>
                <w:u w:val="single"/>
              </w:rPr>
              <w:t xml:space="preserve"> A3 </w:t>
            </w:r>
            <w:r>
              <w:rPr>
                <w:rFonts w:hint="eastAsia" w:cs="宋体" w:asciiTheme="minorEastAsia" w:hAnsiTheme="minorEastAsia" w:eastAsiaTheme="minorEastAsia"/>
                <w:color w:val="auto"/>
                <w:sz w:val="24"/>
                <w:highlight w:val="none"/>
              </w:rPr>
              <w:t>开本</w:t>
            </w:r>
            <w:r>
              <w:rPr>
                <w:rStyle w:val="43"/>
                <w:rFonts w:hint="eastAsia" w:cs="宋体" w:asciiTheme="minorEastAsia" w:hAnsiTheme="minorEastAsia" w:eastAsiaTheme="minorEastAsia"/>
                <w:b w:val="0"/>
                <w:bCs w:val="0"/>
                <w:color w:val="auto"/>
                <w:sz w:val="24"/>
                <w:highlight w:val="none"/>
              </w:rPr>
              <w:t>。</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Style w:val="43"/>
                <w:rFonts w:hint="eastAsia" w:cs="宋体" w:asciiTheme="minorEastAsia" w:hAnsiTheme="minorEastAsia" w:eastAsiaTheme="minorEastAsia"/>
                <w:b w:val="0"/>
                <w:color w:val="auto"/>
                <w:sz w:val="24"/>
                <w:highlight w:val="none"/>
              </w:rPr>
              <w:t>展示图版</w:t>
            </w:r>
            <w:r>
              <w:rPr>
                <w:rFonts w:hint="eastAsia" w:cs="宋体" w:asciiTheme="minorEastAsia" w:hAnsiTheme="minorEastAsia" w:eastAsiaTheme="minorEastAsia"/>
                <w:color w:val="auto"/>
                <w:sz w:val="24"/>
                <w:highlight w:val="none"/>
              </w:rPr>
              <w:t>一套，幅数不限，内容为表现图、分析示意图、总平面图等，可以水平或垂直展示，图纸规格不大于</w:t>
            </w:r>
            <w:r>
              <w:rPr>
                <w:rFonts w:hint="eastAsia" w:cs="宋体" w:asciiTheme="minorEastAsia" w:hAnsiTheme="minorEastAsia" w:eastAsiaTheme="minorEastAsia"/>
                <w:color w:val="auto"/>
                <w:sz w:val="24"/>
                <w:highlight w:val="none"/>
                <w:u w:val="single"/>
              </w:rPr>
              <w:t>A1</w:t>
            </w:r>
            <w:r>
              <w:rPr>
                <w:rFonts w:hint="eastAsia" w:cs="宋体" w:asciiTheme="minorEastAsia" w:hAnsiTheme="minorEastAsia" w:eastAsiaTheme="minorEastAsia"/>
                <w:color w:val="auto"/>
                <w:sz w:val="24"/>
                <w:highlight w:val="none"/>
              </w:rPr>
              <w:t>号图(约841mm×594mm)，图纸比例由投标人根据视觉效果自行决定。展示图纸宜裱在轻质板上。</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Style w:val="43"/>
                <w:rFonts w:hint="eastAsia" w:cs="宋体" w:asciiTheme="minorEastAsia" w:hAnsiTheme="minorEastAsia" w:eastAsiaTheme="minorEastAsia"/>
                <w:b w:val="0"/>
                <w:color w:val="auto"/>
                <w:sz w:val="24"/>
                <w:highlight w:val="none"/>
              </w:rPr>
              <w:t>展示图版</w:t>
            </w:r>
            <w:r>
              <w:rPr>
                <w:rFonts w:hint="eastAsia" w:cs="宋体" w:asciiTheme="minorEastAsia" w:hAnsiTheme="minorEastAsia" w:eastAsiaTheme="minorEastAsia"/>
                <w:color w:val="auto"/>
                <w:sz w:val="24"/>
                <w:highlight w:val="none"/>
              </w:rPr>
              <w:t>提交</w:t>
            </w:r>
            <w:r>
              <w:rPr>
                <w:rStyle w:val="43"/>
                <w:rFonts w:hint="eastAsia" w:cs="宋体" w:asciiTheme="minorEastAsia" w:hAnsiTheme="minorEastAsia" w:eastAsiaTheme="minorEastAsia"/>
                <w:b w:val="0"/>
                <w:bCs w:val="0"/>
                <w:color w:val="auto"/>
                <w:sz w:val="24"/>
                <w:highlight w:val="none"/>
              </w:rPr>
              <w:t>彩色透视或鸟瞰图，轻质</w:t>
            </w:r>
            <w:r>
              <w:rPr>
                <w:rFonts w:hint="eastAsia" w:cs="宋体" w:asciiTheme="minorEastAsia" w:hAnsiTheme="minorEastAsia" w:eastAsiaTheme="minorEastAsia"/>
                <w:color w:val="auto"/>
                <w:sz w:val="24"/>
                <w:highlight w:val="none"/>
              </w:rPr>
              <w:t>展示图板均</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为号图，幅数为幅。</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提交的</w:t>
            </w:r>
            <w:r>
              <w:rPr>
                <w:rStyle w:val="43"/>
                <w:rFonts w:hint="eastAsia" w:cs="宋体" w:asciiTheme="minorEastAsia" w:hAnsiTheme="minorEastAsia" w:eastAsiaTheme="minorEastAsia"/>
                <w:b w:val="0"/>
                <w:bCs w:val="0"/>
                <w:color w:val="auto"/>
                <w:sz w:val="24"/>
                <w:highlight w:val="none"/>
              </w:rPr>
              <w:t>透视或鸟瞰图须表现：</w:t>
            </w:r>
            <w:r>
              <w:rPr>
                <w:rFonts w:hint="eastAsia" w:cs="宋体" w:asciiTheme="minorEastAsia" w:hAnsiTheme="minorEastAsia" w:eastAsiaTheme="minorEastAsia"/>
                <w:color w:val="auto"/>
                <w:sz w:val="24"/>
                <w:highlight w:val="none"/>
              </w:rPr>
              <w:t>总体布局、单体造型等的透视效果，同时，鸟瞰应表明与周边关系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其它说明：</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1080" w:type="dxa"/>
            <w:vMerge w:val="continue"/>
            <w:tcBorders>
              <w:left w:val="single" w:color="auto" w:sz="6" w:space="0"/>
              <w:right w:val="single" w:color="auto" w:sz="6" w:space="0"/>
            </w:tcBorders>
            <w:noWrap/>
            <w:vAlign w:val="center"/>
          </w:tcPr>
          <w:p>
            <w:pPr>
              <w:pStyle w:val="122"/>
              <w:spacing w:line="320" w:lineRule="exact"/>
              <w:jc w:val="center"/>
              <w:rPr>
                <w:rFonts w:cs="宋体" w:asciiTheme="minorEastAsia" w:hAnsiTheme="minorEastAsia" w:eastAsiaTheme="minorEastAsia"/>
                <w:bCs/>
                <w:color w:val="auto"/>
                <w:highlight w:val="none"/>
              </w:rPr>
            </w:pP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bCs/>
                <w:color w:val="auto"/>
                <w:sz w:val="24"/>
                <w:highlight w:val="none"/>
              </w:rPr>
            </w:pPr>
            <w:r>
              <w:rPr>
                <w:rStyle w:val="43"/>
                <w:rFonts w:hint="eastAsia" w:cs="宋体" w:asciiTheme="minorEastAsia" w:hAnsiTheme="minorEastAsia" w:eastAsiaTheme="minorEastAsia"/>
                <w:b w:val="0"/>
                <w:color w:val="auto"/>
                <w:sz w:val="24"/>
                <w:highlight w:val="none"/>
              </w:rPr>
              <w:t>工 作 模 型</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比例尺</w:t>
            </w:r>
            <w:r>
              <w:rPr>
                <w:rFonts w:hint="eastAsia" w:cs="宋体" w:asciiTheme="minorEastAsia" w:hAnsiTheme="minorEastAsia" w:eastAsiaTheme="minorEastAsia"/>
                <w:bCs/>
                <w:color w:val="auto"/>
                <w:sz w:val="24"/>
                <w:highlight w:val="none"/>
                <w:u w:val="single"/>
              </w:rPr>
              <w:t xml:space="preserve">1:300 </w:t>
            </w:r>
            <w:r>
              <w:rPr>
                <w:rFonts w:hint="eastAsia" w:cs="宋体" w:asciiTheme="minorEastAsia" w:hAnsiTheme="minorEastAsia" w:eastAsiaTheme="minorEastAsia"/>
                <w:b/>
                <w:bCs/>
                <w:color w:val="auto"/>
                <w:sz w:val="24"/>
                <w:highlight w:val="none"/>
              </w:rPr>
              <w:t>□</w:t>
            </w:r>
            <w:r>
              <w:rPr>
                <w:rStyle w:val="43"/>
                <w:rFonts w:hint="eastAsia" w:cs="宋体" w:asciiTheme="minorEastAsia" w:hAnsiTheme="minorEastAsia" w:eastAsiaTheme="minorEastAsia"/>
                <w:b w:val="0"/>
                <w:bCs w:val="0"/>
                <w:color w:val="auto"/>
                <w:sz w:val="24"/>
                <w:highlight w:val="none"/>
              </w:rPr>
              <w:t>应表明与周边关系</w:t>
            </w:r>
            <w:r>
              <w:rPr>
                <w:rFonts w:hint="eastAsia" w:cs="宋体" w:asciiTheme="minorEastAsia" w:hAnsiTheme="minorEastAsia" w:eastAsiaTheme="minorEastAsia"/>
                <w:color w:val="auto"/>
                <w:sz w:val="24"/>
                <w:highlight w:val="none"/>
              </w:rPr>
              <w:t>，</w:t>
            </w:r>
          </w:p>
          <w:p>
            <w:pPr>
              <w:spacing w:line="32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 xml:space="preserve">素色模型，            </w:t>
            </w: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彩色模型。</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其它说明：</w:t>
            </w:r>
            <w:r>
              <w:rPr>
                <w:rStyle w:val="43"/>
                <w:rFonts w:hint="eastAsia" w:cs="宋体" w:asciiTheme="minorEastAsia" w:hAnsiTheme="minorEastAsia" w:eastAsiaTheme="minorEastAsia"/>
                <w:b w:val="0"/>
                <w:color w:val="auto"/>
                <w:sz w:val="24"/>
                <w:highlight w:val="none"/>
              </w:rPr>
              <w:t>由中标单位在方案确定后提供。</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9961" w:type="dxa"/>
            <w:gridSpan w:val="4"/>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（五）</w:t>
            </w:r>
            <w:r>
              <w:rPr>
                <w:rFonts w:hint="eastAsia" w:cs="宋体" w:asciiTheme="minorEastAsia" w:hAnsiTheme="minorEastAsia" w:eastAsiaTheme="minorEastAsia"/>
                <w:color w:val="auto"/>
                <w:szCs w:val="24"/>
                <w:highlight w:val="none"/>
              </w:rPr>
              <w:t>开标、评标、定标的规定</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21.1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提交投标文件时间</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及开标时间</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提交投标文件起止时间：</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u w:val="single"/>
              </w:rPr>
              <w:t>2023</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日</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时</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分至</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时</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分</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投标截止时间及开标时间：</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u w:val="single"/>
              </w:rPr>
              <w:t>2023</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日</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时</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分</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22.1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提交投标文件地点</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及开标地点</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提交投标文件地点及开标地点：</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广州公共资源交易中心第</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开标室（中心本部）</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22.1</w:t>
            </w:r>
          </w:p>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22.2</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参加开标会议</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人员要求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1.</w:t>
            </w:r>
            <w:r>
              <w:rPr>
                <w:rFonts w:hint="eastAsia" w:cs="宋体" w:asciiTheme="minorEastAsia" w:hAnsiTheme="minorEastAsia" w:eastAsiaTheme="minorEastAsia"/>
                <w:bCs/>
                <w:color w:val="auto"/>
                <w:sz w:val="24"/>
                <w:highlight w:val="none"/>
              </w:rPr>
              <w:t>参加开标会人员应凭递交本单位介绍信（或法定代表人证明书或授权委托书）及本人身份证进场，并接受交易中心和招标人（或其招标代理机构）的核验。</w:t>
            </w:r>
          </w:p>
          <w:p>
            <w:pPr>
              <w:spacing w:line="32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2.</w:t>
            </w:r>
            <w:r>
              <w:rPr>
                <w:rFonts w:hint="eastAsia" w:cs="宋体" w:asciiTheme="minorEastAsia" w:hAnsiTheme="minorEastAsia" w:eastAsiaTheme="minorEastAsia"/>
                <w:bCs/>
                <w:color w:val="auto"/>
                <w:sz w:val="24"/>
                <w:highlight w:val="none"/>
              </w:rPr>
              <w:t>参加开标会的投标人代表不得超过1人，其代表必须为法定代表人或委托代理人或项目负责人，项目负责人可同时是委托代理人。</w:t>
            </w:r>
          </w:p>
          <w:p>
            <w:pPr>
              <w:spacing w:line="32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3.</w:t>
            </w:r>
            <w:r>
              <w:rPr>
                <w:rFonts w:hint="eastAsia" w:cs="宋体" w:asciiTheme="minorEastAsia" w:hAnsiTheme="minorEastAsia" w:eastAsiaTheme="minorEastAsia"/>
                <w:bCs/>
                <w:color w:val="auto"/>
                <w:sz w:val="24"/>
                <w:highlight w:val="none"/>
              </w:rPr>
              <w:t>开标会现场，投标人的法定代表人须提交法定代表人证明书原件及本人身份证原件；委托代理人须提交授权委托书原件和身份证原件。</w:t>
            </w:r>
          </w:p>
          <w:p>
            <w:pPr>
              <w:spacing w:line="32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Cs/>
                <w:color w:val="auto"/>
                <w:sz w:val="24"/>
                <w:highlight w:val="none"/>
              </w:rPr>
              <w:t>投标人代表须在开标现场单独提交一份已加盖本企业公章的本企业基本账户开户许可证复印件（或已加盖本企业公章的本企业基本存款账户信息证明材料）。</w:t>
            </w:r>
          </w:p>
          <w:p>
            <w:pPr>
              <w:spacing w:line="320" w:lineRule="exact"/>
              <w:ind w:firstLine="42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Cs w:val="21"/>
                <w:highlight w:val="none"/>
              </w:rPr>
              <w:t>注：投标人不符合上述要求的其投标文件视为无效投标文件</w:t>
            </w:r>
            <w:r>
              <w:rPr>
                <w:rFonts w:hint="eastAsia" w:cs="宋体" w:asciiTheme="minorEastAsia" w:hAnsiTheme="minorEastAsia" w:eastAsiaTheme="minorEastAsia"/>
                <w:b/>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80" w:type="dxa"/>
            <w:vMerge w:val="restart"/>
            <w:tcBorders>
              <w:top w:val="single" w:color="auto" w:sz="6" w:space="0"/>
              <w:left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23.0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资格后审委员会</w:t>
            </w:r>
          </w:p>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bCs w:val="0"/>
                <w:color w:val="auto"/>
                <w:szCs w:val="24"/>
                <w:highlight w:val="none"/>
              </w:rPr>
              <w:t>组成</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rPr>
              <w:t>本项目</w:t>
            </w:r>
            <w:r>
              <w:rPr>
                <w:rFonts w:hint="eastAsia" w:cs="宋体" w:asciiTheme="minorEastAsia" w:hAnsiTheme="minorEastAsia" w:eastAsiaTheme="minorEastAsia"/>
                <w:color w:val="auto"/>
                <w:sz w:val="24"/>
                <w:highlight w:val="none"/>
              </w:rPr>
              <w:t>资格后审委员会组成人员应为</w:t>
            </w:r>
            <w:r>
              <w:rPr>
                <w:rFonts w:hint="eastAsia" w:cs="宋体" w:asciiTheme="minorEastAsia" w:hAnsiTheme="minorEastAsia" w:eastAsiaTheme="minorEastAsia"/>
                <w:color w:val="auto"/>
                <w:sz w:val="24"/>
                <w:highlight w:val="none"/>
                <w:u w:val="single"/>
              </w:rPr>
              <w:t xml:space="preserve"> 5</w:t>
            </w:r>
            <w:r>
              <w:rPr>
                <w:rFonts w:hint="eastAsia" w:cs="宋体" w:asciiTheme="minorEastAsia" w:hAnsiTheme="minorEastAsia" w:eastAsiaTheme="minorEastAsia"/>
                <w:color w:val="auto"/>
                <w:sz w:val="24"/>
                <w:highlight w:val="none"/>
              </w:rPr>
              <w:t>人（5人以上单数）。其中：招标人派代表专家</w:t>
            </w:r>
            <w:r>
              <w:rPr>
                <w:rFonts w:hint="eastAsia" w:cs="宋体" w:asciiTheme="minorEastAsia" w:hAnsiTheme="minorEastAsia" w:eastAsiaTheme="minorEastAsia"/>
                <w:color w:val="auto"/>
                <w:sz w:val="24"/>
                <w:highlight w:val="none"/>
                <w:u w:val="single"/>
                <w:lang w:val="en-US" w:eastAsia="zh-CN"/>
              </w:rPr>
              <w:t>1</w:t>
            </w:r>
            <w:r>
              <w:rPr>
                <w:rFonts w:hint="eastAsia" w:cs="宋体" w:asciiTheme="minorEastAsia" w:hAnsiTheme="minorEastAsia" w:eastAsiaTheme="minorEastAsia"/>
                <w:color w:val="auto"/>
                <w:sz w:val="24"/>
                <w:highlight w:val="none"/>
              </w:rPr>
              <w:t>人，其余从</w:t>
            </w:r>
            <w:r>
              <w:rPr>
                <w:rFonts w:hint="eastAsia" w:cs="宋体" w:asciiTheme="minorEastAsia" w:hAnsiTheme="minorEastAsia" w:eastAsiaTheme="minorEastAsia"/>
                <w:b/>
                <w:color w:val="auto"/>
                <w:sz w:val="24"/>
                <w:highlight w:val="none"/>
              </w:rPr>
              <w:t>广东省综合评标评审专家库</w:t>
            </w:r>
            <w:r>
              <w:rPr>
                <w:rFonts w:hint="eastAsia" w:cs="宋体" w:asciiTheme="minorEastAsia" w:hAnsiTheme="minorEastAsia" w:eastAsiaTheme="minorEastAsia"/>
                <w:color w:val="auto"/>
                <w:sz w:val="24"/>
                <w:highlight w:val="none"/>
              </w:rPr>
              <w:t>中随机抽取评标专家</w:t>
            </w:r>
            <w:r>
              <w:rPr>
                <w:rFonts w:hint="eastAsia" w:cs="宋体" w:asciiTheme="minorEastAsia" w:hAnsiTheme="minorEastAsia" w:eastAsiaTheme="minorEastAsia"/>
                <w:color w:val="auto"/>
                <w:sz w:val="24"/>
                <w:highlight w:val="none"/>
                <w:u w:val="single"/>
                <w:lang w:val="en-US" w:eastAsia="zh-CN"/>
              </w:rPr>
              <w:t>4</w:t>
            </w:r>
            <w:r>
              <w:rPr>
                <w:rFonts w:hint="eastAsia" w:cs="宋体" w:asciiTheme="minorEastAsia" w:hAnsiTheme="minorEastAsia" w:eastAsiaTheme="minorEastAsia"/>
                <w:color w:val="auto"/>
                <w:sz w:val="24"/>
                <w:highlight w:val="none"/>
              </w:rPr>
              <w:t>人。</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080" w:type="dxa"/>
            <w:vMerge w:val="continue"/>
            <w:tcBorders>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评标委员会</w:t>
            </w:r>
          </w:p>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color w:val="auto"/>
                <w:szCs w:val="24"/>
                <w:highlight w:val="none"/>
              </w:rPr>
              <w:t>组成</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snapToGrid w:val="0"/>
                <w:color w:val="auto"/>
                <w:sz w:val="24"/>
                <w:highlight w:val="none"/>
              </w:rPr>
            </w:pPr>
            <w:r>
              <w:rPr>
                <w:rFonts w:hint="eastAsia" w:cs="宋体" w:asciiTheme="minorEastAsia" w:hAnsiTheme="minorEastAsia" w:eastAsiaTheme="minorEastAsia"/>
                <w:color w:val="auto"/>
                <w:sz w:val="24"/>
                <w:highlight w:val="none"/>
              </w:rPr>
              <w:t>评标委员会成员与资格后审委员会组成人员相同。</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27.0</w:t>
            </w:r>
          </w:p>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28.0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评标定标办法</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snapToGrid w:val="0"/>
                <w:color w:val="auto"/>
                <w:sz w:val="24"/>
                <w:highlight w:val="none"/>
              </w:rPr>
            </w:pPr>
            <w:r>
              <w:rPr>
                <w:rFonts w:hint="eastAsia" w:cs="宋体" w:asciiTheme="minorEastAsia" w:hAnsiTheme="minorEastAsia" w:eastAsiaTheme="minorEastAsia"/>
                <w:color w:val="auto"/>
                <w:sz w:val="24"/>
                <w:highlight w:val="none"/>
              </w:rPr>
              <w:t>本项目采用</w:t>
            </w:r>
            <w:r>
              <w:rPr>
                <w:rFonts w:hint="eastAsia" w:cs="宋体" w:asciiTheme="minorEastAsia" w:hAnsiTheme="minorEastAsia" w:eastAsiaTheme="minorEastAsia"/>
                <w:color w:val="auto"/>
                <w:kern w:val="0"/>
                <w:sz w:val="24"/>
                <w:highlight w:val="none"/>
              </w:rPr>
              <w:t>综合</w:t>
            </w:r>
            <w:r>
              <w:rPr>
                <w:rStyle w:val="43"/>
                <w:rFonts w:hint="eastAsia" w:cs="宋体" w:asciiTheme="minorEastAsia" w:hAnsiTheme="minorEastAsia" w:eastAsiaTheme="minorEastAsia"/>
                <w:b w:val="0"/>
                <w:bCs w:val="0"/>
                <w:color w:val="auto"/>
                <w:sz w:val="24"/>
                <w:highlight w:val="none"/>
              </w:rPr>
              <w:t>评估法</w:t>
            </w:r>
            <w:r>
              <w:rPr>
                <w:rFonts w:hint="eastAsia" w:cs="宋体" w:asciiTheme="minorEastAsia" w:hAnsiTheme="minorEastAsia" w:eastAsiaTheme="minorEastAsia"/>
                <w:color w:val="auto"/>
                <w:sz w:val="24"/>
                <w:highlight w:val="none"/>
              </w:rPr>
              <w:t>评标</w:t>
            </w:r>
            <w:r>
              <w:rPr>
                <w:rFonts w:hint="eastAsia" w:cs="宋体" w:asciiTheme="minorEastAsia" w:hAnsiTheme="minorEastAsia" w:eastAsiaTheme="minorEastAsia"/>
                <w:snapToGrid w:val="0"/>
                <w:color w:val="auto"/>
                <w:sz w:val="24"/>
                <w:highlight w:val="none"/>
              </w:rPr>
              <w:t>：</w:t>
            </w:r>
          </w:p>
          <w:p>
            <w:pPr>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评标委员会按照评审综合总得分从高至低的顺序依次确定前3名中标候选人，</w:t>
            </w:r>
            <w:r>
              <w:rPr>
                <w:rFonts w:hint="eastAsia" w:cs="宋体" w:asciiTheme="minorEastAsia" w:hAnsiTheme="minorEastAsia" w:eastAsiaTheme="minorEastAsia"/>
                <w:snapToGrid w:val="0"/>
                <w:color w:val="auto"/>
                <w:sz w:val="24"/>
                <w:highlight w:val="none"/>
              </w:rPr>
              <w:t>取综合总得分最高的投标人为第一中标候选人</w:t>
            </w:r>
            <w:r>
              <w:rPr>
                <w:rFonts w:hint="eastAsia" w:cs="宋体" w:asciiTheme="minorEastAsia" w:hAnsiTheme="minorEastAsia" w:eastAsiaTheme="minorEastAsia"/>
                <w:color w:val="auto"/>
                <w:sz w:val="24"/>
                <w:highlight w:val="none"/>
              </w:rPr>
              <w:t>。当投标人的综合总得分相同时，以报价低的排序为前；当综合总得分相同且报价相同时，通过现场抽签方式确定排序。</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080" w:type="dxa"/>
            <w:tcBorders>
              <w:top w:val="single" w:color="auto" w:sz="4" w:space="0"/>
              <w:left w:val="single" w:color="auto" w:sz="6" w:space="0"/>
              <w:bottom w:val="single" w:color="auto" w:sz="4"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28.0</w:t>
            </w:r>
          </w:p>
        </w:tc>
        <w:tc>
          <w:tcPr>
            <w:tcW w:w="2160" w:type="dxa"/>
            <w:gridSpan w:val="2"/>
            <w:tcBorders>
              <w:top w:val="single" w:color="auto" w:sz="4" w:space="0"/>
              <w:left w:val="single" w:color="auto" w:sz="6" w:space="0"/>
              <w:bottom w:val="single" w:color="auto" w:sz="4"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
                <w:color w:val="auto"/>
                <w:szCs w:val="24"/>
                <w:highlight w:val="none"/>
              </w:rPr>
            </w:pPr>
            <w:r>
              <w:rPr>
                <w:rStyle w:val="43"/>
                <w:rFonts w:hint="eastAsia" w:cs="宋体" w:asciiTheme="minorEastAsia" w:hAnsiTheme="minorEastAsia" w:eastAsiaTheme="minorEastAsia"/>
                <w:b w:val="0"/>
                <w:color w:val="auto"/>
                <w:szCs w:val="24"/>
                <w:highlight w:val="none"/>
              </w:rPr>
              <w:t>项目评标方式</w:t>
            </w:r>
          </w:p>
        </w:tc>
        <w:tc>
          <w:tcPr>
            <w:tcW w:w="6721" w:type="dxa"/>
            <w:tcBorders>
              <w:top w:val="single" w:color="auto" w:sz="4" w:space="0"/>
              <w:left w:val="single" w:color="auto" w:sz="6" w:space="0"/>
              <w:bottom w:val="single" w:color="auto" w:sz="4" w:space="0"/>
              <w:right w:val="single" w:color="auto" w:sz="6" w:space="0"/>
            </w:tcBorders>
            <w:noWrap/>
            <w:vAlign w:val="center"/>
          </w:tcPr>
          <w:p>
            <w:pPr>
              <w:pStyle w:val="17"/>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本项目技术文件（初步设计说明、展示图和初步设计图纸缩印本）采用暗标评标，其它部分采用明标评标。</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080" w:type="dxa"/>
            <w:tcBorders>
              <w:top w:val="single" w:color="auto" w:sz="4" w:space="0"/>
              <w:left w:val="single" w:color="auto" w:sz="6" w:space="0"/>
              <w:bottom w:val="single" w:color="auto" w:sz="4"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30.2</w:t>
            </w:r>
          </w:p>
        </w:tc>
        <w:tc>
          <w:tcPr>
            <w:tcW w:w="2160" w:type="dxa"/>
            <w:gridSpan w:val="2"/>
            <w:tcBorders>
              <w:top w:val="single" w:color="auto" w:sz="4" w:space="0"/>
              <w:left w:val="single" w:color="auto" w:sz="6" w:space="0"/>
              <w:bottom w:val="single" w:color="auto" w:sz="4"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中标通知书</w:t>
            </w:r>
          </w:p>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发放</w:t>
            </w:r>
          </w:p>
        </w:tc>
        <w:tc>
          <w:tcPr>
            <w:tcW w:w="6721" w:type="dxa"/>
            <w:tcBorders>
              <w:top w:val="single" w:color="auto" w:sz="4" w:space="0"/>
              <w:left w:val="single" w:color="auto" w:sz="6" w:space="0"/>
              <w:bottom w:val="single" w:color="auto" w:sz="4" w:space="0"/>
              <w:right w:val="single" w:color="auto" w:sz="6" w:space="0"/>
            </w:tcBorders>
            <w:noWrap/>
            <w:vAlign w:val="center"/>
          </w:tcPr>
          <w:p>
            <w:pPr>
              <w:pStyle w:val="17"/>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中标人确定后，招标人应当在7日内向中标人发出中标通知书。</w:t>
            </w:r>
          </w:p>
          <w:p>
            <w:pPr>
              <w:pStyle w:val="17"/>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招标人最迟应当在投标有效期届满30日前发出中标通知书，否则，应当按照本投标人须知</w:t>
            </w:r>
            <w:r>
              <w:rPr>
                <w:rFonts w:hint="eastAsia" w:cs="宋体" w:asciiTheme="minorEastAsia" w:hAnsiTheme="minorEastAsia" w:eastAsiaTheme="minorEastAsia"/>
                <w:b/>
                <w:color w:val="auto"/>
                <w:sz w:val="24"/>
                <w:highlight w:val="none"/>
              </w:rPr>
              <w:t>19.2</w:t>
            </w:r>
            <w:r>
              <w:rPr>
                <w:rFonts w:hint="eastAsia" w:cs="宋体" w:asciiTheme="minorEastAsia" w:hAnsiTheme="minorEastAsia" w:eastAsiaTheme="minorEastAsia"/>
                <w:color w:val="auto"/>
                <w:sz w:val="24"/>
                <w:highlight w:val="none"/>
              </w:rPr>
              <w:t>款的规定延长投标有效期。</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1080" w:type="dxa"/>
            <w:tcBorders>
              <w:top w:val="single" w:color="auto" w:sz="4" w:space="0"/>
              <w:left w:val="single" w:color="auto" w:sz="6" w:space="0"/>
              <w:bottom w:val="single" w:color="auto" w:sz="6" w:space="0"/>
              <w:right w:val="single" w:color="auto" w:sz="6" w:space="0"/>
            </w:tcBorders>
            <w:noWrap/>
            <w:vAlign w:val="center"/>
          </w:tcPr>
          <w:p>
            <w:pPr>
              <w:pStyle w:val="122"/>
              <w:widowControl w:val="0"/>
              <w:spacing w:line="320" w:lineRule="exact"/>
              <w:jc w:val="center"/>
              <w:rPr>
                <w:rStyle w:val="43"/>
                <w:rFonts w:cs="宋体" w:asciiTheme="minorEastAsia" w:hAnsiTheme="minorEastAsia" w:eastAsiaTheme="minorEastAsia"/>
                <w:b w:val="0"/>
                <w:bCs w:val="0"/>
                <w:color w:val="auto"/>
                <w:highlight w:val="none"/>
              </w:rPr>
            </w:pPr>
            <w:r>
              <w:rPr>
                <w:rStyle w:val="43"/>
                <w:rFonts w:hint="eastAsia" w:cs="宋体" w:asciiTheme="minorEastAsia" w:hAnsiTheme="minorEastAsia" w:eastAsiaTheme="minorEastAsia"/>
                <w:b w:val="0"/>
                <w:bCs w:val="0"/>
                <w:color w:val="auto"/>
                <w:highlight w:val="none"/>
              </w:rPr>
              <w:t>34.1</w:t>
            </w:r>
          </w:p>
        </w:tc>
        <w:tc>
          <w:tcPr>
            <w:tcW w:w="2160" w:type="dxa"/>
            <w:gridSpan w:val="2"/>
            <w:tcBorders>
              <w:top w:val="single" w:color="auto" w:sz="4" w:space="0"/>
              <w:left w:val="single" w:color="auto" w:sz="6" w:space="0"/>
              <w:bottom w:val="single" w:color="auto" w:sz="6" w:space="0"/>
              <w:right w:val="single" w:color="auto" w:sz="6" w:space="0"/>
            </w:tcBorders>
            <w:noWrap/>
            <w:vAlign w:val="center"/>
          </w:tcPr>
          <w:p>
            <w:pPr>
              <w:pStyle w:val="122"/>
              <w:widowControl w:val="0"/>
              <w:spacing w:line="320" w:lineRule="exact"/>
              <w:jc w:val="center"/>
              <w:rPr>
                <w:rFonts w:cs="宋体" w:asciiTheme="minorEastAsia" w:hAnsiTheme="minorEastAsia" w:eastAsiaTheme="minorEastAsia"/>
                <w:bCs/>
                <w:color w:val="auto"/>
                <w:highlight w:val="none"/>
              </w:rPr>
            </w:pPr>
            <w:r>
              <w:rPr>
                <w:rStyle w:val="43"/>
                <w:rFonts w:hint="eastAsia" w:cs="宋体" w:asciiTheme="minorEastAsia" w:hAnsiTheme="minorEastAsia" w:eastAsiaTheme="minorEastAsia"/>
                <w:b w:val="0"/>
                <w:color w:val="auto"/>
                <w:highlight w:val="none"/>
              </w:rPr>
              <w:t>合同文本</w:t>
            </w:r>
          </w:p>
        </w:tc>
        <w:tc>
          <w:tcPr>
            <w:tcW w:w="6721" w:type="dxa"/>
            <w:tcBorders>
              <w:top w:val="single" w:color="auto" w:sz="4" w:space="0"/>
              <w:left w:val="single" w:color="auto" w:sz="6" w:space="0"/>
              <w:bottom w:val="single" w:color="auto" w:sz="6" w:space="0"/>
              <w:right w:val="single" w:color="auto" w:sz="6" w:space="0"/>
            </w:tcBorders>
            <w:noWrap/>
            <w:vAlign w:val="center"/>
          </w:tcPr>
          <w:p>
            <w:pPr>
              <w:pStyle w:val="122"/>
              <w:adjustRightInd w:val="0"/>
              <w:snapToGrid w:val="0"/>
              <w:spacing w:beforeAutospacing="0" w:afterAutospacing="0" w:line="320" w:lineRule="exact"/>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highlight w:val="none"/>
              </w:rPr>
              <w:t>使用住房和城乡建设部、国家工商行政管理局监制的《建设工程勘察设计合同》（示范文本）</w:t>
            </w:r>
          </w:p>
          <w:p>
            <w:pPr>
              <w:pStyle w:val="122"/>
              <w:adjustRightInd w:val="0"/>
              <w:snapToGrid w:val="0"/>
              <w:spacing w:beforeAutospacing="0" w:afterAutospacing="0" w:line="320" w:lineRule="exact"/>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□使用招标人提供的勘察设计合同文本</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854" w:hRule="atLeast"/>
        </w:trPr>
        <w:tc>
          <w:tcPr>
            <w:tcW w:w="9961" w:type="dxa"/>
            <w:gridSpan w:val="4"/>
            <w:tcBorders>
              <w:top w:val="single" w:color="auto" w:sz="4" w:space="0"/>
              <w:left w:val="single" w:color="auto" w:sz="6" w:space="0"/>
              <w:bottom w:val="single" w:color="auto" w:sz="6" w:space="0"/>
              <w:right w:val="single" w:color="auto" w:sz="6" w:space="0"/>
            </w:tcBorders>
            <w:noWrap/>
            <w:vAlign w:val="center"/>
          </w:tcPr>
          <w:p>
            <w:pPr>
              <w:pStyle w:val="38"/>
              <w:adjustRightInd w:val="0"/>
              <w:snapToGrid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（六）其他事项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1080" w:type="dxa"/>
            <w:tcBorders>
              <w:top w:val="single" w:color="auto" w:sz="4" w:space="0"/>
              <w:left w:val="single" w:color="auto" w:sz="6" w:space="0"/>
              <w:bottom w:val="single" w:color="auto" w:sz="4" w:space="0"/>
              <w:right w:val="single" w:color="auto" w:sz="6" w:space="0"/>
            </w:tcBorders>
            <w:noWrap/>
            <w:vAlign w:val="center"/>
          </w:tcPr>
          <w:p>
            <w:pPr>
              <w:widowControl/>
              <w:spacing w:line="320" w:lineRule="exact"/>
              <w:jc w:val="center"/>
              <w:rPr>
                <w:rFonts w:cs="宋体" w:asciiTheme="minorEastAsia" w:hAnsiTheme="minorEastAsia" w:eastAsiaTheme="minorEastAsia"/>
                <w:color w:val="auto"/>
                <w:kern w:val="0"/>
                <w:sz w:val="24"/>
                <w:highlight w:val="none"/>
              </w:rPr>
            </w:pPr>
          </w:p>
        </w:tc>
        <w:tc>
          <w:tcPr>
            <w:tcW w:w="2160" w:type="dxa"/>
            <w:gridSpan w:val="2"/>
            <w:tcBorders>
              <w:top w:val="single" w:color="auto" w:sz="4" w:space="0"/>
              <w:left w:val="single" w:color="auto" w:sz="6" w:space="0"/>
              <w:bottom w:val="single" w:color="auto" w:sz="4" w:space="0"/>
              <w:right w:val="single" w:color="auto" w:sz="6" w:space="0"/>
            </w:tcBorders>
            <w:noWrap/>
            <w:vAlign w:val="center"/>
          </w:tcPr>
          <w:p>
            <w:pPr>
              <w:widowControl/>
              <w:spacing w:line="320" w:lineRule="exact"/>
              <w:jc w:val="center"/>
              <w:rPr>
                <w:rFonts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sz w:val="24"/>
                <w:highlight w:val="none"/>
              </w:rPr>
              <w:t>其它事项</w:t>
            </w:r>
          </w:p>
        </w:tc>
        <w:tc>
          <w:tcPr>
            <w:tcW w:w="6721" w:type="dxa"/>
            <w:tcBorders>
              <w:top w:val="single" w:color="auto" w:sz="4" w:space="0"/>
              <w:left w:val="single" w:color="auto" w:sz="6" w:space="0"/>
              <w:bottom w:val="single" w:color="auto" w:sz="4" w:space="0"/>
              <w:right w:val="single" w:color="auto" w:sz="6" w:space="0"/>
            </w:tcBorders>
            <w:noWrap/>
            <w:vAlign w:val="center"/>
          </w:tcPr>
          <w:p>
            <w:pPr>
              <w:pStyle w:val="38"/>
              <w:adjustRightInd w:val="0"/>
              <w:snapToGrid w:val="0"/>
              <w:spacing w:line="320" w:lineRule="exac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合同范本说明：本招标文件所提供的合同范本为勘察设计范本，合同内容遵循勘察设计的业务流程和范围。本次招标为勘察初步设计招标，合同内容如涉及勘察初步设计业务流程或范围外的，应以勘察初步设计业务流程或范围为准。中标人应按照勘察初步设计的业务流程和范围对合同范本进行相应调整。</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1080" w:type="dxa"/>
            <w:tcBorders>
              <w:top w:val="single" w:color="auto" w:sz="4" w:space="0"/>
              <w:left w:val="single" w:color="auto" w:sz="6" w:space="0"/>
              <w:bottom w:val="single" w:color="auto" w:sz="6" w:space="0"/>
              <w:right w:val="single" w:color="auto" w:sz="6" w:space="0"/>
            </w:tcBorders>
            <w:noWrap/>
            <w:vAlign w:val="center"/>
          </w:tcPr>
          <w:p>
            <w:pPr>
              <w:widowControl/>
              <w:spacing w:line="320" w:lineRule="exact"/>
              <w:jc w:val="center"/>
              <w:rPr>
                <w:rFonts w:cs="宋体" w:asciiTheme="minorEastAsia" w:hAnsiTheme="minorEastAsia" w:eastAsiaTheme="minorEastAsia"/>
                <w:color w:val="auto"/>
                <w:kern w:val="0"/>
                <w:sz w:val="24"/>
                <w:highlight w:val="none"/>
              </w:rPr>
            </w:pPr>
          </w:p>
        </w:tc>
        <w:tc>
          <w:tcPr>
            <w:tcW w:w="2160" w:type="dxa"/>
            <w:gridSpan w:val="2"/>
            <w:tcBorders>
              <w:top w:val="single" w:color="auto" w:sz="4" w:space="0"/>
              <w:left w:val="single" w:color="auto" w:sz="6" w:space="0"/>
              <w:bottom w:val="single" w:color="auto" w:sz="6" w:space="0"/>
              <w:right w:val="single" w:color="auto" w:sz="6" w:space="0"/>
            </w:tcBorders>
            <w:noWrap/>
            <w:vAlign w:val="center"/>
          </w:tcPr>
          <w:p>
            <w:pPr>
              <w:widowControl/>
              <w:spacing w:line="320" w:lineRule="exact"/>
              <w:jc w:val="center"/>
              <w:rPr>
                <w:rFonts w:cs="宋体" w:asciiTheme="minorEastAsia" w:hAnsiTheme="minorEastAsia" w:eastAsiaTheme="minorEastAsia"/>
                <w:bCs/>
                <w:color w:val="auto"/>
                <w:sz w:val="24"/>
                <w:highlight w:val="none"/>
              </w:rPr>
            </w:pPr>
          </w:p>
        </w:tc>
        <w:tc>
          <w:tcPr>
            <w:tcW w:w="6721" w:type="dxa"/>
            <w:tcBorders>
              <w:top w:val="single" w:color="auto" w:sz="4" w:space="0"/>
              <w:left w:val="single" w:color="auto" w:sz="6" w:space="0"/>
              <w:bottom w:val="single" w:color="auto" w:sz="6" w:space="0"/>
              <w:right w:val="single" w:color="auto" w:sz="6" w:space="0"/>
            </w:tcBorders>
            <w:noWrap/>
            <w:vAlign w:val="center"/>
          </w:tcPr>
          <w:p>
            <w:pPr>
              <w:pStyle w:val="38"/>
              <w:adjustRightInd w:val="0"/>
              <w:snapToGrid w:val="0"/>
              <w:spacing w:line="320" w:lineRule="exac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对中标人其它补充说明</w:t>
            </w:r>
          </w:p>
          <w:p>
            <w:pPr>
              <w:pStyle w:val="38"/>
              <w:adjustRightInd w:val="0"/>
              <w:snapToGrid w:val="0"/>
              <w:spacing w:line="320" w:lineRule="exac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r>
              <w:rPr>
                <w:rFonts w:hint="eastAsia" w:cs="宋体" w:asciiTheme="minorEastAsia" w:hAnsiTheme="minorEastAsia" w:eastAsiaTheme="minorEastAsia"/>
                <w:color w:val="auto"/>
                <w:szCs w:val="24"/>
                <w:highlight w:val="none"/>
              </w:rPr>
              <w:tab/>
            </w:r>
            <w:r>
              <w:rPr>
                <w:rFonts w:hint="eastAsia" w:cs="宋体" w:asciiTheme="minorEastAsia" w:hAnsiTheme="minorEastAsia" w:eastAsiaTheme="minorEastAsia"/>
                <w:color w:val="auto"/>
                <w:szCs w:val="24"/>
                <w:highlight w:val="none"/>
              </w:rPr>
              <w:t>中标人应根据政府有关规定，向广州公共资源交易中心缴纳交易服务费。</w:t>
            </w:r>
          </w:p>
          <w:p>
            <w:pPr>
              <w:pStyle w:val="38"/>
              <w:adjustRightInd w:val="0"/>
              <w:snapToGrid w:val="0"/>
              <w:spacing w:line="320" w:lineRule="exac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w:t>
            </w:r>
            <w:r>
              <w:rPr>
                <w:rFonts w:hint="eastAsia" w:cs="宋体" w:asciiTheme="minorEastAsia" w:hAnsiTheme="minorEastAsia" w:eastAsiaTheme="minorEastAsia"/>
                <w:color w:val="auto"/>
                <w:szCs w:val="24"/>
                <w:highlight w:val="none"/>
              </w:rPr>
              <w:tab/>
            </w:r>
            <w:r>
              <w:rPr>
                <w:rFonts w:hint="eastAsia" w:cs="宋体" w:asciiTheme="minorEastAsia" w:hAnsiTheme="minorEastAsia" w:eastAsiaTheme="minorEastAsia"/>
                <w:color w:val="auto"/>
                <w:szCs w:val="24"/>
                <w:highlight w:val="none"/>
              </w:rPr>
              <w:t>中标人在获取中标通知书时，应按招标代理合同要求向招标代理机构缴纳招标代理服务费。</w:t>
            </w:r>
            <w:r>
              <w:rPr>
                <w:rFonts w:hint="eastAsia"/>
                <w:color w:val="auto"/>
                <w:highlight w:val="none"/>
                <w:lang w:val="zh-CN"/>
              </w:rPr>
              <w:t>按《招标代理服务收费管理暂行办法》（计价</w:t>
            </w:r>
            <w:r>
              <w:rPr>
                <w:rFonts w:hint="eastAsia"/>
                <w:color w:val="auto"/>
                <w:highlight w:val="none"/>
              </w:rPr>
              <w:t>〔2002〕</w:t>
            </w:r>
            <w:r>
              <w:rPr>
                <w:rFonts w:hint="eastAsia"/>
                <w:color w:val="auto"/>
                <w:highlight w:val="none"/>
                <w:lang w:val="zh-CN"/>
              </w:rPr>
              <w:t>1980号）、《国家发展和改革委员会办公厅关于招标代理服务收费有关问题的通知》（</w:t>
            </w:r>
            <w:r>
              <w:rPr>
                <w:rFonts w:hint="eastAsia"/>
                <w:color w:val="auto"/>
                <w:szCs w:val="22"/>
                <w:highlight w:val="none"/>
                <w:lang w:val="zh-CN"/>
              </w:rPr>
              <w:t>发改办价格（2003）857号）及</w:t>
            </w:r>
            <w:r>
              <w:rPr>
                <w:rFonts w:hint="eastAsia"/>
                <w:color w:val="auto"/>
                <w:highlight w:val="none"/>
                <w:lang w:val="zh-CN"/>
              </w:rPr>
              <w:t>《国家发展改革委关于降低部分建设项目收费标准规范收费行为等有关问题的通知》（发改价格</w:t>
            </w:r>
            <w:r>
              <w:rPr>
                <w:rFonts w:hint="eastAsia"/>
                <w:color w:val="auto"/>
                <w:highlight w:val="none"/>
              </w:rPr>
              <w:t>〔2011〕534号</w:t>
            </w:r>
            <w:r>
              <w:rPr>
                <w:rFonts w:hint="eastAsia"/>
                <w:color w:val="auto"/>
                <w:highlight w:val="none"/>
                <w:lang w:val="zh-CN"/>
              </w:rPr>
              <w:t>）文的规定为依据，按差额定率累进法计算，</w:t>
            </w:r>
            <w:r>
              <w:rPr>
                <w:rFonts w:hint="eastAsia"/>
                <w:color w:val="auto"/>
                <w:highlight w:val="none"/>
                <w:u w:val="single"/>
                <w:lang w:val="zh-CN"/>
              </w:rPr>
              <w:t>结算时以</w:t>
            </w:r>
            <w:r>
              <w:rPr>
                <w:rFonts w:hint="eastAsia"/>
                <w:b/>
                <w:bCs/>
                <w:color w:val="auto"/>
                <w:highlight w:val="none"/>
                <w:u w:val="single"/>
                <w:lang w:val="zh-CN"/>
              </w:rPr>
              <w:t>中标价</w:t>
            </w:r>
            <w:r>
              <w:rPr>
                <w:rFonts w:hint="eastAsia"/>
                <w:color w:val="auto"/>
                <w:highlight w:val="none"/>
                <w:u w:val="single"/>
                <w:lang w:val="zh-CN"/>
              </w:rPr>
              <w:t>为计算基数。</w:t>
            </w:r>
          </w:p>
        </w:tc>
      </w:tr>
    </w:tbl>
    <w:p>
      <w:pPr>
        <w:widowControl/>
        <w:jc w:val="left"/>
        <w:rPr>
          <w:rFonts w:cs="宋体" w:asciiTheme="minorEastAsia" w:hAnsiTheme="minorEastAsia" w:eastAsiaTheme="minorEastAsia"/>
          <w:b/>
          <w:bCs/>
          <w:sz w:val="28"/>
          <w:szCs w:val="28"/>
        </w:rPr>
      </w:pPr>
      <w:r>
        <w:rPr>
          <w:rFonts w:cs="宋体" w:asciiTheme="minorEastAsia" w:hAnsiTheme="minorEastAsia" w:eastAsiaTheme="minorEastAsia"/>
          <w:b/>
          <w:bCs/>
          <w:sz w:val="28"/>
          <w:szCs w:val="28"/>
        </w:rPr>
        <w:br w:type="page"/>
      </w: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二、投标人须知</w:t>
      </w: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（一）总则</w:t>
      </w:r>
    </w:p>
    <w:p>
      <w:pPr>
        <w:spacing w:line="360" w:lineRule="auto"/>
        <w:jc w:val="center"/>
        <w:rPr>
          <w:rFonts w:cs="宋体" w:asciiTheme="minorEastAsia" w:hAnsiTheme="minorEastAsia" w:eastAsiaTheme="minorEastAsia"/>
          <w:b/>
          <w:bCs/>
          <w:sz w:val="24"/>
        </w:rPr>
      </w:pPr>
    </w:p>
    <w:p>
      <w:pPr>
        <w:spacing w:line="360" w:lineRule="auto"/>
        <w:ind w:left="420" w:firstLine="80" w:firstLineChars="33"/>
        <w:rPr>
          <w:rFonts w:cs="宋体" w:asciiTheme="minorEastAsia" w:hAnsiTheme="minorEastAsia" w:eastAsiaTheme="minorEastAsia"/>
          <w:b/>
          <w:bCs/>
          <w:sz w:val="24"/>
        </w:rPr>
      </w:pPr>
      <w:r>
        <w:rPr>
          <w:rFonts w:hint="eastAsia" w:cs="宋体" w:asciiTheme="minorEastAsia" w:hAnsiTheme="minorEastAsia" w:eastAsiaTheme="minorEastAsia"/>
          <w:b/>
          <w:bCs/>
          <w:sz w:val="24"/>
        </w:rPr>
        <w:t>1.工程项目概况</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1.1根据《中华人民共和国招标投标法》等有关法律、法规和规章的规定，本招标项目已具备招标条件，通过公开招标方式选定承包人。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1.2招标人：见投标人须知前附表。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1.3招标代理机构：见投标人须知前附表。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1.4工程名称：见投标人须知前附表。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1.5招标项目名称：见投标人须知前附表。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1.6项目建设地点：见投标人须知前附表。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1.7项目建设规模：见投标人须知前附表。</w:t>
      </w:r>
    </w:p>
    <w:p>
      <w:pPr>
        <w:spacing w:line="360" w:lineRule="auto"/>
        <w:ind w:firstLine="542" w:firstLineChars="225"/>
        <w:rPr>
          <w:rFonts w:cs="宋体" w:asciiTheme="minorEastAsia" w:hAnsiTheme="minorEastAsia" w:eastAsiaTheme="minorEastAsia"/>
          <w:b/>
          <w:bCs/>
          <w:sz w:val="24"/>
        </w:rPr>
      </w:pPr>
      <w:r>
        <w:rPr>
          <w:rFonts w:hint="eastAsia" w:cs="宋体" w:asciiTheme="minorEastAsia" w:hAnsiTheme="minorEastAsia" w:eastAsiaTheme="minorEastAsia"/>
          <w:b/>
          <w:bCs/>
          <w:sz w:val="24"/>
        </w:rPr>
        <w:t>2．项目资金来源和落实情况</w:t>
      </w:r>
    </w:p>
    <w:p>
      <w:pPr>
        <w:spacing w:line="360" w:lineRule="auto"/>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bCs/>
          <w:sz w:val="24"/>
        </w:rPr>
        <w:t>2.1资金来源及比例：</w:t>
      </w:r>
      <w:r>
        <w:rPr>
          <w:rFonts w:hint="eastAsia" w:cs="宋体" w:asciiTheme="minorEastAsia" w:hAnsiTheme="minorEastAsia" w:eastAsiaTheme="minorEastAsia"/>
          <w:sz w:val="24"/>
        </w:rPr>
        <w:t>见投标人须知前附表。</w:t>
      </w:r>
    </w:p>
    <w:p>
      <w:pPr>
        <w:spacing w:line="360" w:lineRule="auto"/>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2.2资金落实情况：见投标人须知前附表。</w:t>
      </w:r>
    </w:p>
    <w:p>
      <w:pPr>
        <w:spacing w:line="360" w:lineRule="auto"/>
        <w:ind w:firstLine="542" w:firstLineChars="225"/>
        <w:rPr>
          <w:rFonts w:cs="宋体" w:asciiTheme="minorEastAsia" w:hAnsiTheme="minorEastAsia" w:eastAsiaTheme="minorEastAsia"/>
          <w:b/>
          <w:bCs/>
          <w:sz w:val="24"/>
        </w:rPr>
      </w:pPr>
      <w:r>
        <w:rPr>
          <w:rFonts w:hint="eastAsia" w:cs="宋体" w:asciiTheme="minorEastAsia" w:hAnsiTheme="minorEastAsia" w:eastAsiaTheme="minorEastAsia"/>
          <w:b/>
          <w:bCs/>
          <w:sz w:val="24"/>
        </w:rPr>
        <w:t>3.</w:t>
      </w:r>
      <w:r>
        <w:rPr>
          <w:rFonts w:hint="eastAsia"/>
        </w:rPr>
        <w:t xml:space="preserve"> </w:t>
      </w:r>
      <w:r>
        <w:rPr>
          <w:rFonts w:hint="eastAsia" w:cs="宋体" w:asciiTheme="minorEastAsia" w:hAnsiTheme="minorEastAsia" w:eastAsiaTheme="minorEastAsia"/>
          <w:b/>
          <w:bCs/>
          <w:sz w:val="24"/>
        </w:rPr>
        <w:t>勘察、初步设计条件提供</w:t>
      </w:r>
    </w:p>
    <w:p>
      <w:pPr>
        <w:spacing w:line="360" w:lineRule="auto"/>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3.1招标人将为投标人提供尽可能的初步设计条件及资料，见投标人须知前附表。</w:t>
      </w:r>
    </w:p>
    <w:p>
      <w:pPr>
        <w:spacing w:line="360" w:lineRule="auto"/>
        <w:ind w:firstLine="542" w:firstLineChars="225"/>
        <w:rPr>
          <w:rFonts w:cs="宋体" w:asciiTheme="minorEastAsia" w:hAnsiTheme="minorEastAsia" w:eastAsiaTheme="minorEastAsia"/>
          <w:sz w:val="24"/>
        </w:rPr>
      </w:pPr>
      <w:r>
        <w:rPr>
          <w:rFonts w:hint="eastAsia" w:cs="宋体" w:asciiTheme="minorEastAsia" w:hAnsiTheme="minorEastAsia" w:eastAsiaTheme="minorEastAsia"/>
          <w:b/>
          <w:bCs/>
          <w:sz w:val="24"/>
        </w:rPr>
        <w:t>4. 招标范围及标段划分</w:t>
      </w:r>
    </w:p>
    <w:p>
      <w:pPr>
        <w:spacing w:line="360" w:lineRule="auto"/>
        <w:ind w:firstLine="570"/>
        <w:rPr>
          <w:rFonts w:cs="宋体" w:asciiTheme="minorEastAsia" w:hAnsiTheme="minorEastAsia" w:eastAsiaTheme="minorEastAsia"/>
          <w:sz w:val="24"/>
        </w:rPr>
      </w:pPr>
      <w:r>
        <w:rPr>
          <w:rFonts w:hint="eastAsia" w:cs="宋体" w:asciiTheme="minorEastAsia" w:hAnsiTheme="minorEastAsia" w:eastAsiaTheme="minorEastAsia"/>
          <w:sz w:val="24"/>
        </w:rPr>
        <w:t>4.1招标范围：见投标人须知前附表。</w:t>
      </w:r>
    </w:p>
    <w:p>
      <w:pPr>
        <w:spacing w:line="360" w:lineRule="auto"/>
        <w:ind w:firstLine="570"/>
        <w:rPr>
          <w:rFonts w:cs="宋体" w:asciiTheme="minorEastAsia" w:hAnsiTheme="minorEastAsia" w:eastAsiaTheme="minorEastAsia"/>
          <w:sz w:val="24"/>
        </w:rPr>
      </w:pPr>
      <w:r>
        <w:rPr>
          <w:rFonts w:hint="eastAsia" w:cs="宋体" w:asciiTheme="minorEastAsia" w:hAnsiTheme="minorEastAsia" w:eastAsiaTheme="minorEastAsia"/>
          <w:sz w:val="24"/>
        </w:rPr>
        <w:t>4.2标段划分：见投标人须知前附表</w:t>
      </w:r>
    </w:p>
    <w:p>
      <w:pPr>
        <w:spacing w:line="360" w:lineRule="auto"/>
        <w:ind w:firstLine="542" w:firstLineChars="225"/>
        <w:rPr>
          <w:rFonts w:cs="宋体" w:asciiTheme="minorEastAsia" w:hAnsiTheme="minorEastAsia" w:eastAsiaTheme="minorEastAsia"/>
          <w:b/>
          <w:sz w:val="24"/>
        </w:rPr>
      </w:pPr>
      <w:r>
        <w:rPr>
          <w:rFonts w:hint="eastAsia" w:cs="宋体" w:asciiTheme="minorEastAsia" w:hAnsiTheme="minorEastAsia" w:eastAsiaTheme="minorEastAsia"/>
          <w:b/>
          <w:sz w:val="24"/>
        </w:rPr>
        <w:t>5. 投标人资格要求</w:t>
      </w:r>
    </w:p>
    <w:p>
      <w:pPr>
        <w:spacing w:line="360" w:lineRule="auto"/>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5.1投标人应具备承担本招标项目资质条件、能力和信誉。</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（1）资质要求：见投标人须知前附表；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（2）其他要求：见投标人须知前附表。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 投标人须知前附表规定接受联合体投标的，除应符合本章投标人须知第</w:t>
      </w:r>
      <w:r>
        <w:rPr>
          <w:rFonts w:hint="eastAsia" w:cs="宋体" w:asciiTheme="minorEastAsia" w:hAnsiTheme="minorEastAsia" w:eastAsiaTheme="minorEastAsia"/>
          <w:b/>
          <w:sz w:val="24"/>
        </w:rPr>
        <w:t>5.1</w:t>
      </w:r>
      <w:r>
        <w:rPr>
          <w:rFonts w:hint="eastAsia" w:cs="宋体" w:asciiTheme="minorEastAsia" w:hAnsiTheme="minorEastAsia" w:eastAsiaTheme="minorEastAsia"/>
          <w:sz w:val="24"/>
        </w:rPr>
        <w:t>款和投标人须知前附表的要求外，还应遵守以下规定：</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（1）联合体各方应按照招标文件提供的格式签订联合体协议书，明确联合体主办人和各方权利义务；</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（2）由同一专业的单位组成的联合体，按照资质等级较低的单位确定资质等级；</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（3）联合体各方不得再以自己名义单独或参加其他联合体在本招标项目中投标。</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5.3项目负责人资格要求：见投标人须知前附表。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5.4本招标工程项目采用本投标人须知前附表所述的资格后审方式确定合格投标人。</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bCs/>
          <w:sz w:val="24"/>
        </w:rPr>
        <w:t>6.</w:t>
      </w:r>
      <w:r>
        <w:rPr>
          <w:rFonts w:hint="eastAsia" w:cs="宋体" w:asciiTheme="minorEastAsia" w:hAnsiTheme="minorEastAsia" w:eastAsiaTheme="minorEastAsia"/>
          <w:b/>
          <w:sz w:val="24"/>
        </w:rPr>
        <w:t xml:space="preserve"> 分包</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  投标人须知前附表规定允许分包的，招标人不得直接指定分包工程承包人，也不得对依法实施的分包活动进行干预，应当允许投标人将中标项目的部分非主体、非关键性工作进行分包。</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  投标人拟将允许分包的中标项目的部分非主体、非关键性工作进行分包的，应当符合有关法律法规规章的规定，符合投标人须知前附表规定的分包内容、分包金额和资质要求等限制性条件，并按照第4章的规定提供分包人候选名单及其相应资料。</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sz w:val="24"/>
        </w:rPr>
        <w:t>7.</w:t>
      </w:r>
      <w:r>
        <w:rPr>
          <w:rFonts w:hint="eastAsia" w:cs="宋体" w:asciiTheme="minorEastAsia" w:hAnsiTheme="minorEastAsia" w:eastAsiaTheme="minorEastAsia"/>
          <w:b/>
          <w:bCs/>
          <w:sz w:val="24"/>
        </w:rPr>
        <w:t xml:space="preserve"> 踏勘现场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  招标人不集中组织踏勘现场，由投标人按投标人须知前附表所述地点，自己组织对工程现场及周围环境进行踏勘，以便投标人获取有关编制投标文件和签署合同所涉及的现场资料。投标人承担踏勘现场所发生的自身费用及一切责任事故。</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  招标人向投标人提供的有关现场的数据和资料，是招标人现有的能被投标人利用的资料，招标人对投标人做出的任何推论、理解和结论均不负责任。</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sz w:val="24"/>
        </w:rPr>
        <w:t>8.通用规定</w:t>
      </w:r>
    </w:p>
    <w:p>
      <w:pPr>
        <w:spacing w:line="360" w:lineRule="auto"/>
        <w:ind w:firstLine="480" w:firstLineChars="200"/>
        <w:rPr>
          <w:rFonts w:cs="宋体" w:asciiTheme="minorEastAsia" w:hAnsiTheme="minorEastAsia" w:eastAsiaTheme="minorEastAsia"/>
          <w:b/>
          <w:bCs/>
          <w:sz w:val="24"/>
        </w:rPr>
      </w:pPr>
      <w:r>
        <w:rPr>
          <w:rFonts w:hint="eastAsia" w:cs="宋体" w:asciiTheme="minorEastAsia" w:hAnsiTheme="minorEastAsia" w:eastAsiaTheme="minorEastAsia"/>
          <w:bCs/>
          <w:sz w:val="24"/>
        </w:rPr>
        <w:t>8.1货币名称</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sz w:val="24"/>
        </w:rPr>
        <w:t>招标投标文件采用的币种为人民币。</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8.2费用承担</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投标人准备和参加投标活动发生的费用自理。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8.3保密责任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参与招标投标活动的各方应对招标文件和投标文件中的商业和技术等秘密保密，否则应承担相应的法律责任。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8.4语言文字</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招标投标文件使用的语言文字为中文。专用术语使用外文的，应附有中文注释。</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8.5计量单位</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招标投标文件所有计量均采用中华人民共和国法定计量单位。</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8.6本招标文件中所称网上或网站，除特别指明外，是指广州公共资源交易网站（http://www.gzggzy.cn/）；</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8.7本招标文件所指天或日均为日历天，工作日均为国家机关法定工作日，时间均为北京时间。</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8.8 投标文件中的大写金额和小写金额不一致的，以大写金额为准，总价金额与单价金额不一 致的，以单价金额为准，但单价金额小数点有明显错误的除外。</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8.9本招标文件所称本人身份证是指自然人的《居民身份证》或《临时居民身份证》。</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8.10 本招标文件所称其他利害关系人是指投标人以外，与招标项目或者招标活动有直接和间接利益关系的法人、其他组织和自然人。</w:t>
      </w:r>
    </w:p>
    <w:p>
      <w:pPr>
        <w:spacing w:line="36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8.11本招标文件所指</w:t>
      </w:r>
      <w:r>
        <w:rPr>
          <w:rFonts w:hint="eastAsia" w:cs="宋体" w:asciiTheme="minorEastAsia" w:hAnsiTheme="minorEastAsia" w:eastAsiaTheme="minorEastAsia"/>
          <w:bCs/>
          <w:kern w:val="0"/>
          <w:sz w:val="24"/>
        </w:rPr>
        <w:t>政府投资项目，是指使用市、县（市、区）本级财政一般预算资金、政府性基金、财政专户管理资金以及政府融资等其他财政性资金进行的固定资产投资建设项目。</w:t>
      </w:r>
    </w:p>
    <w:p>
      <w:pPr>
        <w:spacing w:line="36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8.12 招标文件要求提供相关的证书、证照如已推行或实施电子证书、证照的，投标人应按规定提供其有效的电子证书、证照或其原件扫描件。电子证书、证照与纸质证书、证照具有同等法律效力。有关人员可在相关网站（平台）下载、查看或打印其相关电子证书、证照，并可在相关网站（平台）或通过扫描电子证书、证照上的二维码对其信息真伪进行验证。</w:t>
      </w:r>
    </w:p>
    <w:p>
      <w:pPr>
        <w:spacing w:line="360" w:lineRule="auto"/>
        <w:ind w:firstLine="360" w:firstLineChars="150"/>
        <w:rPr>
          <w:rFonts w:cs="宋体" w:asciiTheme="minorEastAsia" w:hAnsiTheme="minorEastAsia" w:eastAsiaTheme="minorEastAsia"/>
          <w:sz w:val="24"/>
        </w:rPr>
      </w:pP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（二）投标否决</w:t>
      </w:r>
    </w:p>
    <w:p>
      <w:pPr>
        <w:spacing w:line="360" w:lineRule="auto"/>
        <w:ind w:firstLine="482" w:firstLineChars="200"/>
        <w:rPr>
          <w:rFonts w:cs="宋体" w:asciiTheme="minorEastAsia" w:hAnsiTheme="minorEastAsia" w:eastAsiaTheme="minorEastAsia"/>
          <w:b/>
          <w:bCs/>
          <w:sz w:val="24"/>
        </w:rPr>
      </w:pP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9. 否决投标条款</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9.1  开标时，投标人有下列情形之一的，其投标文件视为无效投标文件，不得进入资格后审和评标：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pacing w:val="1"/>
          <w:sz w:val="24"/>
        </w:rPr>
        <w:t>投标人未按照招标文件要求派员按时参加开标或未按照</w:t>
      </w:r>
      <w:r>
        <w:rPr>
          <w:rFonts w:hint="eastAsia" w:cs="宋体" w:asciiTheme="minorEastAsia" w:hAnsiTheme="minorEastAsia" w:eastAsiaTheme="minorEastAsia"/>
          <w:sz w:val="24"/>
        </w:rPr>
        <w:t>招标文件要求提供有效身份证明资料查验；</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spacing w:val="1"/>
          <w:sz w:val="24"/>
        </w:rPr>
        <w:t>投标文件未按照招标文件要求送达指定地点或者逾期</w:t>
      </w:r>
      <w:r>
        <w:rPr>
          <w:rFonts w:hint="eastAsia" w:cs="宋体" w:asciiTheme="minorEastAsia" w:hAnsiTheme="minorEastAsia" w:eastAsiaTheme="minorEastAsia"/>
          <w:sz w:val="24"/>
        </w:rPr>
        <w:t>送达；</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hint="eastAsia" w:cs="宋体" w:asciiTheme="minorEastAsia" w:hAnsiTheme="minorEastAsia" w:eastAsiaTheme="minorEastAsia"/>
          <w:spacing w:val="1"/>
          <w:sz w:val="24"/>
        </w:rPr>
        <w:t>投标文件未按照招标文件要求装订、密封和标记</w:t>
      </w:r>
      <w:r>
        <w:rPr>
          <w:rFonts w:hint="eastAsia" w:cs="宋体" w:asciiTheme="minorEastAsia" w:hAnsiTheme="minorEastAsia" w:eastAsiaTheme="minorEastAsia"/>
          <w:sz w:val="24"/>
        </w:rPr>
        <w:t>；</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（4）投标人不是通过</w:t>
      </w:r>
      <w:r>
        <w:rPr>
          <w:rFonts w:hint="eastAsia" w:cs="宋体" w:asciiTheme="minorEastAsia" w:hAnsiTheme="minorEastAsia" w:eastAsiaTheme="minorEastAsia"/>
          <w:b/>
          <w:bCs/>
          <w:sz w:val="24"/>
        </w:rPr>
        <w:t>交易系统登记方式</w:t>
      </w:r>
      <w:r>
        <w:rPr>
          <w:rFonts w:hint="eastAsia" w:cs="宋体" w:asciiTheme="minorEastAsia" w:hAnsiTheme="minorEastAsia" w:eastAsiaTheme="minorEastAsia"/>
          <w:sz w:val="24"/>
        </w:rPr>
        <w:t>确认为本项目的投标</w:t>
      </w:r>
      <w:r>
        <w:rPr>
          <w:rStyle w:val="47"/>
          <w:rFonts w:hint="eastAsia" w:cs="宋体" w:asciiTheme="minorEastAsia" w:hAnsiTheme="minorEastAsia" w:eastAsiaTheme="minorEastAsia"/>
          <w:color w:val="auto"/>
          <w:sz w:val="24"/>
          <w:u w:val="none"/>
        </w:rPr>
        <w:t>参与者；</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（5）投标人未按照招标文件要求提交投标保证金及其相关手续；</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（6）投标人的投标报价低于成本警示价或超过投标报价上限的。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（7）投标人的信用等级低于C级或没有信用等级。</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9.2 经现场确认，投标人有下列情形之一，一律按照无提交投标保证金处理，视为投标人自动放弃投标资格：</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（1）投标人不能在开标会现场单独提交其已加盖本企业公章的本企业基本账户开户许可证复印件（或已加盖本企业公章的本企业基本存款账户信息证明材料）；</w:t>
      </w:r>
    </w:p>
    <w:p>
      <w:pPr>
        <w:spacing w:line="360" w:lineRule="auto"/>
        <w:ind w:firstLine="360" w:firstLineChars="150"/>
        <w:contextualSpacing/>
        <w:rPr>
          <w:rFonts w:cs="宋体" w:asciiTheme="minorEastAsia" w:hAnsiTheme="minorEastAsia" w:eastAsiaTheme="minorEastAsia"/>
          <w:sz w:val="24"/>
        </w:rPr>
      </w:pPr>
      <w:r>
        <w:rPr>
          <w:rFonts w:hint="eastAsia" w:cs="宋体" w:asciiTheme="minorEastAsia" w:hAnsiTheme="minorEastAsia" w:eastAsiaTheme="minorEastAsia"/>
          <w:sz w:val="24"/>
        </w:rPr>
        <w:t>（2）投标人的投标现金保证金不是从本企业银行基本账户转入或投标人的投标</w:t>
      </w:r>
      <w:r>
        <w:rPr>
          <w:rFonts w:hint="eastAsia" w:cs="宋体" w:asciiTheme="minorEastAsia" w:hAnsiTheme="minorEastAsia" w:eastAsiaTheme="minorEastAsia"/>
          <w:kern w:val="0"/>
          <w:sz w:val="24"/>
        </w:rPr>
        <w:t>保函（保单）</w:t>
      </w:r>
      <w:r>
        <w:rPr>
          <w:rFonts w:hint="eastAsia" w:cs="宋体" w:asciiTheme="minorEastAsia" w:hAnsiTheme="minorEastAsia" w:eastAsiaTheme="minorEastAsia"/>
          <w:sz w:val="24"/>
        </w:rPr>
        <w:t>费用不是由本企业银行基本账户购买；</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（3）投标人未按照招标文件指定的账户转入投标保证金或在开标现场未提交投标保函（保单）原件及其缴费凭证；</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（4）投标人未按照招标文件规定的金额或时间转入或提交本项目的投标保证金。</w:t>
      </w:r>
    </w:p>
    <w:p>
      <w:pPr>
        <w:spacing w:line="360" w:lineRule="auto"/>
        <w:ind w:firstLine="361" w:firstLineChars="150"/>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9.3 经资格后审委员会确认，投标人的下列资格后审文件评审内容之一不符合资格后审必要合格条件标准的（招标人按照附件1要求编制），为无效投标文件：</w:t>
      </w:r>
      <w:r>
        <w:rPr>
          <w:rFonts w:hint="eastAsia" w:cs="宋体" w:asciiTheme="minorEastAsia" w:hAnsiTheme="minorEastAsia" w:eastAsiaTheme="minorEastAsia"/>
          <w:bCs/>
          <w:sz w:val="24"/>
        </w:rPr>
        <w:t>（1）市场准入资格；（2）联合体投标；（3）分包情况；（4）投标承诺书；（5）项目负责人资格要求；（6）拟派驻招标项目管理机构人员；（7）资格后审文件份数和要求；（8）委托代理人要求。</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bCs/>
          <w:sz w:val="24"/>
        </w:rPr>
        <w:t xml:space="preserve">9.4 </w:t>
      </w:r>
      <w:r>
        <w:rPr>
          <w:rFonts w:hint="eastAsia" w:cs="宋体" w:asciiTheme="minorEastAsia" w:hAnsiTheme="minorEastAsia" w:eastAsiaTheme="minorEastAsia"/>
          <w:b/>
          <w:sz w:val="24"/>
        </w:rPr>
        <w:t>技术文件符合性审查，经评标委员会确认有下列情形之一的为无效投标文件：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 </w:t>
      </w:r>
      <w:r>
        <w:rPr>
          <w:rFonts w:hint="eastAsia" w:cs="宋体" w:asciiTheme="minorEastAsia" w:hAnsiTheme="minorEastAsia" w:eastAsiaTheme="minorEastAsia"/>
          <w:b/>
          <w:snapToGrid w:val="0"/>
          <w:sz w:val="24"/>
        </w:rPr>
        <w:t>采用暗标方式评审的技术</w:t>
      </w:r>
      <w:r>
        <w:rPr>
          <w:rFonts w:hint="eastAsia" w:cs="宋体" w:asciiTheme="minorEastAsia" w:hAnsiTheme="minorEastAsia" w:eastAsiaTheme="minorEastAsia"/>
          <w:b/>
          <w:sz w:val="24"/>
        </w:rPr>
        <w:t>文件正本</w:t>
      </w:r>
      <w:r>
        <w:rPr>
          <w:rFonts w:hint="eastAsia" w:cs="宋体" w:asciiTheme="minorEastAsia" w:hAnsiTheme="minorEastAsia" w:eastAsiaTheme="minorEastAsia"/>
          <w:sz w:val="24"/>
        </w:rPr>
        <w:t>未按照招标文件要求在注明要签字盖章的位置由规定人员（含法定代表人或其委托代理人等）签字或盖章、加盖投标人法人公章。</w:t>
      </w:r>
    </w:p>
    <w:p>
      <w:pPr>
        <w:spacing w:line="360" w:lineRule="auto"/>
        <w:ind w:firstLine="480" w:firstLineChars="200"/>
        <w:rPr>
          <w:rFonts w:cs="宋体" w:asciiTheme="minorEastAsia" w:hAnsiTheme="minorEastAsia" w:eastAsiaTheme="minorEastAsia"/>
          <w:snapToGrid w:val="0"/>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snapToGrid w:val="0"/>
          <w:sz w:val="24"/>
        </w:rPr>
        <w:t>采用暗标方式评审的技术</w:t>
      </w:r>
      <w:r>
        <w:rPr>
          <w:rFonts w:hint="eastAsia" w:cs="宋体" w:asciiTheme="minorEastAsia" w:hAnsiTheme="minorEastAsia" w:eastAsiaTheme="minorEastAsia"/>
          <w:sz w:val="24"/>
        </w:rPr>
        <w:t>文件副本中</w:t>
      </w:r>
      <w:r>
        <w:rPr>
          <w:rFonts w:hint="eastAsia" w:cs="宋体" w:asciiTheme="minorEastAsia" w:hAnsiTheme="minorEastAsia" w:eastAsiaTheme="minorEastAsia"/>
          <w:snapToGrid w:val="0"/>
          <w:sz w:val="24"/>
        </w:rPr>
        <w:t>均不得有签名、盖章或</w:t>
      </w:r>
      <w:r>
        <w:rPr>
          <w:rFonts w:hint="eastAsia" w:cs="宋体" w:asciiTheme="minorEastAsia" w:hAnsiTheme="minorEastAsia" w:eastAsiaTheme="minorEastAsia"/>
          <w:sz w:val="24"/>
        </w:rPr>
        <w:t>体现投标人名称、具体人名或可以认为是投标人或其人员承担过的工程项目名称、获奖称号或其他不符合常规可以判定</w:t>
      </w:r>
      <w:r>
        <w:rPr>
          <w:rFonts w:hint="eastAsia" w:cs="宋体" w:asciiTheme="minorEastAsia" w:hAnsiTheme="minorEastAsia" w:eastAsiaTheme="minorEastAsia"/>
          <w:snapToGrid w:val="0"/>
          <w:sz w:val="24"/>
        </w:rPr>
        <w:t>投标人的标识或文字。</w:t>
      </w:r>
    </w:p>
    <w:p>
      <w:pPr>
        <w:spacing w:line="360" w:lineRule="auto"/>
        <w:ind w:firstLine="480" w:firstLineChars="200"/>
        <w:rPr>
          <w:rFonts w:cs="宋体" w:asciiTheme="minorEastAsia" w:hAnsiTheme="minorEastAsia" w:eastAsiaTheme="minorEastAsia"/>
          <w:snapToGrid w:val="0"/>
          <w:sz w:val="24"/>
        </w:rPr>
      </w:pPr>
      <w:r>
        <w:rPr>
          <w:rFonts w:hint="eastAsia" w:cs="宋体" w:asciiTheme="minorEastAsia" w:hAnsiTheme="minorEastAsia" w:eastAsiaTheme="minorEastAsia"/>
          <w:sz w:val="24"/>
        </w:rPr>
        <w:t>(3) 技术文件未按照投标人须知前附表要求的份数提供。</w:t>
      </w:r>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sz w:val="24"/>
        </w:rPr>
        <w:t>(4) 技术文件未按招标文件规定格式编制或主要内容不全或关键字迹模糊、无法辨认。</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 投标人有本招标文件投标人须知第</w:t>
      </w:r>
      <w:r>
        <w:rPr>
          <w:rFonts w:hint="eastAsia" w:cs="宋体" w:asciiTheme="minorEastAsia" w:hAnsiTheme="minorEastAsia" w:eastAsiaTheme="minorEastAsia"/>
          <w:b/>
          <w:bCs/>
          <w:sz w:val="24"/>
        </w:rPr>
        <w:t>9.7款</w:t>
      </w:r>
      <w:r>
        <w:rPr>
          <w:rFonts w:hint="eastAsia" w:cs="宋体" w:asciiTheme="minorEastAsia" w:hAnsiTheme="minorEastAsia" w:eastAsiaTheme="minorEastAsia"/>
          <w:sz w:val="24"/>
        </w:rPr>
        <w:t xml:space="preserve">所列的串通投标、弄虚作假等违法行为。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 本招标文件明确规定可以废标的其他情形。</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9.5</w:t>
      </w:r>
      <w:r>
        <w:rPr>
          <w:rFonts w:hint="eastAsia" w:cs="宋体" w:asciiTheme="minorEastAsia" w:hAnsiTheme="minorEastAsia" w:eastAsiaTheme="minorEastAsia"/>
          <w:b/>
          <w:sz w:val="24"/>
        </w:rPr>
        <w:t>商务文件符合性审查，经评标委员会确认有下列情形之一的为无效投标文件：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 商务文件未按照招标文件要求在注明要签字盖章的位置由规定人员（含法定代表人或其委托代理人）签字或盖章、加盖投标人法人公章。</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 同一投标人提交两个以上不同的投标文件或者投标报价。</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 商务文件没有对招标文件的实质性要求和条件作出响应。</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 商务文件未按照投标人须知前附表要求的份数提供。</w:t>
      </w:r>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sz w:val="24"/>
        </w:rPr>
        <w:t>(5) 商务文件未按招标文件规定格式编制或主要内容不全或关键字迹模糊、无法辨认。</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 xml:space="preserve"> (6) 投标人有本招标文件投标须知第</w:t>
      </w:r>
      <w:r>
        <w:rPr>
          <w:rFonts w:hint="eastAsia" w:cs="宋体" w:asciiTheme="minorEastAsia" w:hAnsiTheme="minorEastAsia" w:eastAsiaTheme="minorEastAsia"/>
          <w:b/>
          <w:bCs/>
          <w:sz w:val="24"/>
        </w:rPr>
        <w:t>9.7款</w:t>
      </w:r>
      <w:r>
        <w:rPr>
          <w:rFonts w:hint="eastAsia" w:cs="宋体" w:asciiTheme="minorEastAsia" w:hAnsiTheme="minorEastAsia" w:eastAsiaTheme="minorEastAsia"/>
          <w:sz w:val="24"/>
        </w:rPr>
        <w:t xml:space="preserve">所列的串通投标、弄虚作假等违法行为。 </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(7) 招标文件明确规定可以废标的其他情形</w:t>
      </w:r>
      <w:r>
        <w:rPr>
          <w:rFonts w:hint="eastAsia" w:cs="宋体" w:asciiTheme="minorEastAsia" w:hAnsiTheme="minorEastAsia" w:eastAsiaTheme="minorEastAsia"/>
          <w:b/>
          <w:sz w:val="24"/>
        </w:rPr>
        <w:t>。</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注：①资格后审委员会或评标委员会各成员在按上述情形确认资格后审文件、技术文件、商务文件的有效性时，只能出具合格（通过）或不合格（不通过）任一种意见，不能有第二种意见；如评委不出具具体意见的，视为其确认投标文件有效。</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②</w:t>
      </w:r>
      <w:r>
        <w:rPr>
          <w:rFonts w:hint="eastAsia" w:cs="宋体" w:asciiTheme="minorEastAsia" w:hAnsiTheme="minorEastAsia" w:eastAsiaTheme="minorEastAsia"/>
          <w:b/>
          <w:bCs/>
          <w:sz w:val="24"/>
        </w:rPr>
        <w:t>评标委员会在投标文件评审过程中，对涉嫌有串通投标的行为应另行作出书面说明，招标人应于评标会结束后将该情况及时书面报告招标管理部门。</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9.6投标人存在下列情形之一的作无效标处理: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（1）为招标人不具有独立法人资格的附属机构（单位）；或为招标项目前期准备提供咨询或监理服务的；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（2）为招标项目的代建人或监理人；为招标项目提供招标代理服务的；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（3）与本招标项目的代建人或监理人或招标代理机构同为一个法人代表的；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（4）与本招标项目的代建人或监理人或招标代理机构相互控股或参股的；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（5）与本招标项目的代建人或监理人或招标代理机构相互任职或工作的；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（6）参加本项目投标的项目负责人同时受聘于两个或者两个以上建设工程勘察、设计单位；</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（7）单位负责人为同一人或者存在控股、管理关系的不同单位，参加同一标段投标或者未划分标段的同一招标项目投标；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（8）财产被接管或冻结的；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9）因违反公共资源交易相关法律、法规规定以及违背诚实信用原则被相关主管部门或单位正在列为联合惩戒的对象，作为失信企业被依法限制参与工程建设项目招标投标活动；或正在受到相关行政主管部门或单位停业或暂停承揽业务的处罚(含限制参与工程建设项目招标投标活动通报行为）。</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bCs/>
          <w:sz w:val="24"/>
        </w:rPr>
        <w:t xml:space="preserve">9.7 </w:t>
      </w:r>
      <w:r>
        <w:rPr>
          <w:rFonts w:hint="eastAsia" w:cs="宋体" w:asciiTheme="minorEastAsia" w:hAnsiTheme="minorEastAsia" w:eastAsiaTheme="minorEastAsia"/>
          <w:b/>
          <w:sz w:val="24"/>
        </w:rPr>
        <w:t>串通投标和以其他方式弄虚作假行为的认定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9.7.1下列情形之一的，属于投标人相互串通投标：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（1）投标人之间协商投标报价等投标文件的实质性内容；</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（2）投标人之间约定中标人；</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（3）投标人之间约定部分投标人放弃投标或者中标；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（4）属于同一集团、协会、商会等组织成员的投标人按照该组织要求协同投标；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（5）投标人之间为谋取中标或者排斥特定投标人而采取的其他联合行动。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9.7.2有下列情形之一的，视为投标人相互串通投标：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（1）不同投标人的投标文件由同一单位或者个人编制；</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（2）不同投标人委托同一单位或者个人办理投标事宜；</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(3)不同投标人的投标文件载明的项目管理成员为同一人；</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（4）不同投标人的投标文件异常一致或者投标报价呈规律性差异；</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（5）不同投标人的投标文件相互混装；</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（6）不同投标人的投标保证金从同一单位或者个人的账户转出。</w:t>
      </w:r>
    </w:p>
    <w:p>
      <w:pPr>
        <w:spacing w:line="360" w:lineRule="auto"/>
        <w:ind w:firstLine="480"/>
        <w:rPr>
          <w:rFonts w:cs="宋体" w:asciiTheme="minorEastAsia" w:hAnsiTheme="minorEastAsia" w:eastAsiaTheme="minorEastAsia"/>
          <w:sz w:val="24"/>
        </w:rPr>
      </w:pPr>
      <w:r>
        <w:rPr>
          <w:rFonts w:hint="eastAsia" w:cs="宋体" w:asciiTheme="minorEastAsia" w:hAnsiTheme="minorEastAsia" w:eastAsiaTheme="minorEastAsia"/>
          <w:sz w:val="24"/>
        </w:rPr>
        <w:t>9.7.3有下列情形之一的，属于招标人与投标人串通投标：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（1）招标人在开标前开启投标文件并将有关信息泄露给其他投标人；</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（2）招标人直接或者间接向投标人泄露标底、评标委员会成员等信息；</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（3）招标人明示或者暗示投标人压低或者抬高投标报价；</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（4）招标人授意投标人撤换、修改投标文件；</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（5）招标人明示或者暗示投标人为特定投标人中标提供方便；</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（6）招标人与投标人为谋求特定投标人中标而采取的其他串通行为。</w:t>
      </w:r>
    </w:p>
    <w:p>
      <w:pPr>
        <w:spacing w:line="360" w:lineRule="auto"/>
        <w:ind w:firstLine="480"/>
        <w:rPr>
          <w:rFonts w:cs="宋体" w:asciiTheme="minorEastAsia" w:hAnsiTheme="minorEastAsia" w:eastAsiaTheme="minorEastAsia"/>
          <w:sz w:val="24"/>
        </w:rPr>
      </w:pPr>
      <w:r>
        <w:rPr>
          <w:rFonts w:hint="eastAsia" w:cs="宋体" w:asciiTheme="minorEastAsia" w:hAnsiTheme="minorEastAsia" w:eastAsiaTheme="minorEastAsia"/>
          <w:sz w:val="24"/>
        </w:rPr>
        <w:t>9.7.4有下列情形之一的，属于投标人以其他方式弄虚作假：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（1）使用伪造、变造的许可证件；</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（2）提供虚假的财务状况或者业绩；</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（3）提供虚假的项目负责人或者主要技术人员简历、劳动关系证明；</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（4）提供虚假的信用状况；</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（5）其他弄虚作假的行为。</w:t>
      </w:r>
    </w:p>
    <w:p>
      <w:pPr>
        <w:spacing w:line="360" w:lineRule="auto"/>
        <w:rPr>
          <w:rFonts w:cs="宋体" w:asciiTheme="minorEastAsia" w:hAnsiTheme="minorEastAsia" w:eastAsiaTheme="minorEastAsia"/>
          <w:b/>
          <w:bCs/>
          <w:sz w:val="24"/>
        </w:rPr>
      </w:pPr>
    </w:p>
    <w:p>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8"/>
          <w:szCs w:val="28"/>
        </w:rPr>
        <w:t>（三）招标文件</w:t>
      </w:r>
    </w:p>
    <w:p>
      <w:pPr>
        <w:spacing w:line="360" w:lineRule="auto"/>
        <w:ind w:firstLine="482" w:firstLineChars="200"/>
        <w:rPr>
          <w:rFonts w:cs="宋体" w:asciiTheme="minorEastAsia" w:hAnsiTheme="minorEastAsia" w:eastAsiaTheme="minorEastAsia"/>
          <w:b/>
          <w:bCs/>
          <w:sz w:val="24"/>
        </w:rPr>
      </w:pP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10.招标文件组成</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  本招标文件包括下列内容：</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第一章  招标公告</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第二章  投标人须知</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第三章  评标办法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第四章  投标文件格式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第五章  合同文件格式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  除</w:t>
      </w:r>
      <w:r>
        <w:rPr>
          <w:rFonts w:hint="eastAsia" w:cs="宋体" w:asciiTheme="minorEastAsia" w:hAnsiTheme="minorEastAsia" w:eastAsiaTheme="minorEastAsia"/>
          <w:b/>
          <w:sz w:val="24"/>
        </w:rPr>
        <w:t>10.1</w:t>
      </w:r>
      <w:r>
        <w:rPr>
          <w:rFonts w:hint="eastAsia" w:cs="宋体" w:asciiTheme="minorEastAsia" w:hAnsiTheme="minorEastAsia" w:eastAsiaTheme="minorEastAsia"/>
          <w:sz w:val="24"/>
        </w:rPr>
        <w:t>款内容外，招标人按规定在网上发出的对本招标文件的澄清、修改、补充和答疑内容，构成招标文件的组成部分，对招标人和投标人起约束作用。</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11.招标文件发布、获取、修改或澄清</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11.1招标人应按照招标公告、招标文件示范文本，并结合招标项目实际编制招标公告和招标文件，经招标管理部门招标备案后方可发布。</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11.2招标公告应按规定在广州公共资源交易中心网、广东省招标投标监管网上同时发布，其中招标文件须一同在广州公共资源交易中心网上发布。招标公告及招标文件发布之日起至截标时间止，最短不得少于20日。投标人应自行在广州公共资源交易中心网上下载招标文件。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11.3招标文件在网上发布后，招标人发现招标文件有遗漏或不够完善的，可以对已发布的招标文件进行必要的澄清、修改或补充，其澄清、修改或补充内容应当形成补遗文件报招标管理部门备案后按规定的投标截止时间至少15日前以书面形式在网上公布。澄清、修改或补充招标文件的时间距投标截止时间不足15日的，并且其澄清、修改或补充内容影响投标文件编制的，招标人应相应顺延截标时间。补遗文件作为招标文件的补充，是招标文件的组成部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11.4当招标文件、招标文件的澄清、修改或补充等在同一内容的表述上不一致时，以网上最后发出的书面文件为准。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11.5招标文件的澄清、修改或补充内容作为招标文件的组成部分，具有约束作用。投标人应从网上下载招标人对招标文件的澄清、修改或补充内容，招标人不再另行通知。投标人因自身原因未能获取澄清、修改或补充资料所造成的后果，由投标人自行承担。</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12.招标文件质疑和答疑</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12.1</w:t>
      </w:r>
      <w:r>
        <w:rPr>
          <w:rFonts w:hint="eastAsia" w:cs="宋体" w:asciiTheme="minorEastAsia" w:hAnsiTheme="minorEastAsia" w:eastAsiaTheme="minorEastAsia"/>
          <w:sz w:val="24"/>
        </w:rPr>
        <w:t xml:space="preserve"> 投标人在网上获取招标文件后，应详细检查招标文件的所有内容，同时审阅招标文件中的所有事项、格式、条款和规范要求等，如发现招标文件缺损、错漏或对招标文件有任何疑问，应当在投标截止时间至少10日前以无记名形式在网上向招标人提出质疑要求，且不得有任何可识别投标人及其人员的标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 对于投标人的任何有关招标文件的网上疑问，招标人应在投标截止时间至少7日前以书面公告形式在网上解答投标人对招标文件的疑问，并形成补遗文件报招标管理部门备案后在网上发布。补遗文件作为招标文件的补充，是招标文件的组成部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 招标文件的</w:t>
      </w:r>
      <w:r>
        <w:rPr>
          <w:rFonts w:hint="eastAsia" w:cs="宋体" w:asciiTheme="minorEastAsia" w:hAnsiTheme="minorEastAsia" w:eastAsiaTheme="minorEastAsia"/>
          <w:bCs/>
          <w:sz w:val="24"/>
        </w:rPr>
        <w:t>答疑内容</w:t>
      </w:r>
      <w:r>
        <w:rPr>
          <w:rFonts w:hint="eastAsia" w:cs="宋体" w:asciiTheme="minorEastAsia" w:hAnsiTheme="minorEastAsia" w:eastAsiaTheme="minorEastAsia"/>
          <w:sz w:val="24"/>
        </w:rPr>
        <w:t>作为招标文件的组成部分，具有约束作用。投标人应从网上下载招标人对招标文件的</w:t>
      </w:r>
      <w:r>
        <w:rPr>
          <w:rFonts w:hint="eastAsia" w:cs="宋体" w:asciiTheme="minorEastAsia" w:hAnsiTheme="minorEastAsia" w:eastAsiaTheme="minorEastAsia"/>
          <w:bCs/>
          <w:sz w:val="24"/>
        </w:rPr>
        <w:t>答疑</w:t>
      </w:r>
      <w:r>
        <w:rPr>
          <w:rFonts w:hint="eastAsia" w:cs="宋体" w:asciiTheme="minorEastAsia" w:hAnsiTheme="minorEastAsia" w:eastAsiaTheme="minorEastAsia"/>
          <w:sz w:val="24"/>
        </w:rPr>
        <w:t>，招标人不再另行通知。投标人因自身原因未能获取</w:t>
      </w:r>
      <w:r>
        <w:rPr>
          <w:rFonts w:hint="eastAsia" w:cs="宋体" w:asciiTheme="minorEastAsia" w:hAnsiTheme="minorEastAsia" w:eastAsiaTheme="minorEastAsia"/>
          <w:bCs/>
          <w:sz w:val="24"/>
        </w:rPr>
        <w:t>答疑</w:t>
      </w:r>
      <w:r>
        <w:rPr>
          <w:rFonts w:hint="eastAsia" w:cs="宋体" w:asciiTheme="minorEastAsia" w:hAnsiTheme="minorEastAsia" w:eastAsiaTheme="minorEastAsia"/>
          <w:sz w:val="24"/>
        </w:rPr>
        <w:t>资料所造成的后果，由投标人自行承担。</w:t>
      </w:r>
    </w:p>
    <w:p>
      <w:pPr>
        <w:spacing w:line="360" w:lineRule="auto"/>
        <w:ind w:firstLine="472" w:firstLineChars="196"/>
        <w:rPr>
          <w:rFonts w:cs="宋体" w:asciiTheme="minorEastAsia" w:hAnsiTheme="minorEastAsia" w:eastAsiaTheme="minorEastAsia"/>
          <w:b/>
          <w:bCs/>
          <w:sz w:val="24"/>
        </w:rPr>
      </w:pPr>
      <w:r>
        <w:rPr>
          <w:rFonts w:hint="eastAsia" w:cs="宋体" w:asciiTheme="minorEastAsia" w:hAnsiTheme="minorEastAsia" w:eastAsiaTheme="minorEastAsia"/>
          <w:b/>
          <w:bCs/>
          <w:sz w:val="24"/>
        </w:rPr>
        <w:t>13.工程承包方式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13.1 本招标工程采用固定总价合同承包方式。 </w:t>
      </w:r>
    </w:p>
    <w:p>
      <w:pPr>
        <w:spacing w:line="360" w:lineRule="auto"/>
        <w:ind w:firstLine="472" w:firstLineChars="196"/>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rPr>
        <w:t>14.工程勘察</w:t>
      </w:r>
      <w:r>
        <w:rPr>
          <w:rFonts w:hint="eastAsia" w:cs="宋体" w:asciiTheme="minorEastAsia" w:hAnsiTheme="minorEastAsia" w:eastAsiaTheme="minorEastAsia"/>
          <w:b/>
          <w:sz w:val="24"/>
        </w:rPr>
        <w:t>初步设计</w:t>
      </w:r>
      <w:r>
        <w:rPr>
          <w:rFonts w:hint="eastAsia" w:cs="宋体" w:asciiTheme="minorEastAsia" w:hAnsiTheme="minorEastAsia" w:eastAsiaTheme="minorEastAsia"/>
          <w:b/>
          <w:bCs/>
          <w:sz w:val="24"/>
        </w:rPr>
        <w:t>周期、质量及有关要求</w:t>
      </w:r>
    </w:p>
    <w:p>
      <w:pPr>
        <w:widowControl/>
        <w:shd w:val="clear" w:color="auto" w:fill="FFFFFF"/>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bCs/>
          <w:sz w:val="24"/>
        </w:rPr>
        <w:t>勘察</w:t>
      </w:r>
      <w:r>
        <w:rPr>
          <w:rFonts w:hint="eastAsia" w:cs="宋体" w:asciiTheme="minorEastAsia" w:hAnsiTheme="minorEastAsia" w:eastAsiaTheme="minorEastAsia"/>
          <w:sz w:val="24"/>
        </w:rPr>
        <w:t>初步设计期限及其相关要求：中标单位应按照投标人须知前附表要求的服务周期和相关规划设计要求完成招标内容的全部建设工程</w:t>
      </w:r>
      <w:r>
        <w:rPr>
          <w:rFonts w:hint="eastAsia" w:cs="宋体" w:asciiTheme="minorEastAsia" w:hAnsiTheme="minorEastAsia" w:eastAsiaTheme="minorEastAsia"/>
          <w:bCs/>
          <w:sz w:val="24"/>
        </w:rPr>
        <w:t>勘察</w:t>
      </w:r>
      <w:r>
        <w:rPr>
          <w:rFonts w:hint="eastAsia" w:cs="宋体" w:asciiTheme="minorEastAsia" w:hAnsiTheme="minorEastAsia" w:eastAsiaTheme="minorEastAsia"/>
          <w:sz w:val="24"/>
        </w:rPr>
        <w:t>初步设计工作。</w:t>
      </w:r>
    </w:p>
    <w:p>
      <w:pPr>
        <w:widowControl/>
        <w:shd w:val="clear" w:color="auto" w:fill="FFFFFF"/>
        <w:autoSpaceDE w:val="0"/>
        <w:spacing w:line="360" w:lineRule="exact"/>
        <w:ind w:firstLine="480" w:firstLineChars="200"/>
        <w:jc w:val="left"/>
        <w:rPr>
          <w:rFonts w:ascii="宋体" w:hAnsi="宋体"/>
          <w:color w:val="000000"/>
          <w:sz w:val="24"/>
        </w:rPr>
      </w:pPr>
      <w:r>
        <w:rPr>
          <w:rFonts w:hint="eastAsia" w:ascii="宋体" w:hAnsi="宋体"/>
          <w:color w:val="000000"/>
          <w:sz w:val="24"/>
        </w:rPr>
        <w:t>14.2 本工程勘察初步设计质量要求：国家合格或以上标准。受建设单位的委托，在勘察初步设计</w:t>
      </w:r>
      <w:r>
        <w:fldChar w:fldCharType="begin"/>
      </w:r>
      <w:r>
        <w:instrText xml:space="preserve"> HYPERLINK "http://www.jianshe99.com/web/zhuanyeziliao/hetongfanben/" \o "合同" </w:instrText>
      </w:r>
      <w:r>
        <w:fldChar w:fldCharType="separate"/>
      </w:r>
      <w:r>
        <w:rPr>
          <w:rStyle w:val="139"/>
          <w:rFonts w:hint="eastAsia" w:ascii="宋体" w:hAnsi="宋体"/>
          <w:color w:val="000000"/>
          <w:sz w:val="24"/>
        </w:rPr>
        <w:t>合同</w:t>
      </w:r>
      <w:r>
        <w:rPr>
          <w:rStyle w:val="139"/>
          <w:rFonts w:hint="eastAsia" w:ascii="宋体" w:hAnsi="宋体"/>
          <w:color w:val="000000"/>
          <w:sz w:val="24"/>
        </w:rPr>
        <w:fldChar w:fldCharType="end"/>
      </w:r>
      <w:r>
        <w:rPr>
          <w:rFonts w:hint="eastAsia" w:ascii="宋体" w:hAnsi="宋体"/>
          <w:color w:val="000000"/>
          <w:sz w:val="24"/>
        </w:rPr>
        <w:t>约定的范围内，勘察、初步设计单位完成勘察初步设计任务必须遵守下述规则，如</w:t>
      </w:r>
      <w:r>
        <w:rPr>
          <w:rFonts w:hint="eastAsia" w:ascii="宋体" w:hAnsi="宋体"/>
          <w:color w:val="000000"/>
          <w:kern w:val="0"/>
          <w:sz w:val="24"/>
        </w:rPr>
        <w:t>因勘察、初步设计单位过错造成重大经济损失的，则应承担相应的经济责任和法律责任。</w:t>
      </w:r>
    </w:p>
    <w:p>
      <w:pPr>
        <w:widowControl/>
        <w:shd w:val="clear" w:color="auto" w:fill="FFFFFF"/>
        <w:autoSpaceDE w:val="0"/>
        <w:spacing w:line="360" w:lineRule="exact"/>
        <w:ind w:firstLine="360" w:firstLineChars="150"/>
        <w:jc w:val="left"/>
        <w:rPr>
          <w:rFonts w:ascii="宋体" w:hAnsi="宋体"/>
          <w:color w:val="000000"/>
          <w:kern w:val="0"/>
          <w:sz w:val="24"/>
        </w:rPr>
      </w:pPr>
      <w:r>
        <w:rPr>
          <w:rFonts w:hint="eastAsia" w:ascii="宋体" w:hAnsi="宋体"/>
          <w:color w:val="000000"/>
          <w:kern w:val="0"/>
          <w:sz w:val="24"/>
        </w:rPr>
        <w:t>（1）建设工程勘察、初步设计文件编制应当符合城乡规划、抗震防灾要求，注重地下空间开发利用；遵守土地管理、水土保持、文物保护、消防安全等法律、法规的规定。</w:t>
      </w:r>
    </w:p>
    <w:p>
      <w:pPr>
        <w:widowControl/>
        <w:shd w:val="clear" w:color="auto" w:fill="FFFFFF"/>
        <w:autoSpaceDE w:val="0"/>
        <w:spacing w:line="360" w:lineRule="exact"/>
        <w:ind w:firstLine="360" w:firstLineChars="150"/>
        <w:jc w:val="left"/>
        <w:rPr>
          <w:rFonts w:ascii="宋体" w:hAnsi="宋体"/>
          <w:color w:val="000000"/>
          <w:kern w:val="0"/>
          <w:sz w:val="24"/>
        </w:rPr>
      </w:pPr>
      <w:r>
        <w:rPr>
          <w:rFonts w:hint="eastAsia" w:ascii="宋体" w:hAnsi="宋体"/>
          <w:color w:val="000000"/>
          <w:kern w:val="0"/>
          <w:sz w:val="24"/>
        </w:rPr>
        <w:t>（2）建设工程勘察、初步设计必须严格执行工程建设强制性标准，符合安全实用、保护环境的要求，有利节约和综合利用土地、能源、水资源和材料，力求经济美观。鼓励采用先进技术、先进工艺、先进设备、新型材料和现代管理方法。</w:t>
      </w:r>
    </w:p>
    <w:p>
      <w:pPr>
        <w:widowControl/>
        <w:shd w:val="clear" w:color="auto" w:fill="FFFFFF"/>
        <w:autoSpaceDE w:val="0"/>
        <w:spacing w:line="360" w:lineRule="exact"/>
        <w:ind w:firstLine="480" w:firstLineChars="200"/>
        <w:jc w:val="left"/>
        <w:rPr>
          <w:rFonts w:ascii="宋体" w:hAnsi="宋体"/>
          <w:color w:val="000000"/>
          <w:sz w:val="24"/>
        </w:rPr>
      </w:pPr>
      <w:r>
        <w:rPr>
          <w:rFonts w:hint="eastAsia" w:ascii="宋体" w:hAnsi="宋体"/>
          <w:color w:val="000000"/>
          <w:sz w:val="24"/>
        </w:rPr>
        <w:t>14.3</w:t>
      </w:r>
      <w:r>
        <w:rPr>
          <w:rFonts w:hint="eastAsia" w:ascii="宋体" w:hAnsi="宋体"/>
          <w:color w:val="000000"/>
          <w:kern w:val="0"/>
          <w:sz w:val="24"/>
        </w:rPr>
        <w:t>建设工程勘察、初步设计文件编制应当符合以下要求：</w:t>
      </w:r>
    </w:p>
    <w:p>
      <w:pPr>
        <w:widowControl/>
        <w:shd w:val="clear" w:color="auto" w:fill="FFFFFF"/>
        <w:autoSpaceDE w:val="0"/>
        <w:spacing w:line="360" w:lineRule="exact"/>
        <w:ind w:firstLine="360" w:firstLineChars="150"/>
        <w:jc w:val="left"/>
        <w:rPr>
          <w:rFonts w:ascii="宋体" w:hAnsi="宋体"/>
          <w:color w:val="000000"/>
          <w:kern w:val="0"/>
          <w:sz w:val="24"/>
        </w:rPr>
      </w:pPr>
      <w:r>
        <w:rPr>
          <w:rFonts w:hint="eastAsia" w:ascii="宋体" w:hAnsi="宋体"/>
          <w:color w:val="000000"/>
          <w:kern w:val="0"/>
          <w:sz w:val="24"/>
        </w:rPr>
        <w:t>（1）初步勘察文件应当满足建设工程项目的规划选址、可行性研究、初步设计文件编制的需要；</w:t>
      </w:r>
    </w:p>
    <w:p>
      <w:pPr>
        <w:widowControl/>
        <w:shd w:val="clear" w:color="auto" w:fill="FFFFFF"/>
        <w:autoSpaceDE w:val="0"/>
        <w:spacing w:line="360" w:lineRule="exact"/>
        <w:ind w:firstLine="360" w:firstLineChars="150"/>
        <w:jc w:val="left"/>
        <w:rPr>
          <w:rFonts w:ascii="宋体" w:hAnsi="宋体"/>
          <w:color w:val="000000"/>
          <w:kern w:val="0"/>
          <w:sz w:val="24"/>
        </w:rPr>
      </w:pPr>
      <w:r>
        <w:rPr>
          <w:rFonts w:hint="eastAsia" w:ascii="宋体" w:hAnsi="宋体"/>
          <w:color w:val="000000"/>
          <w:kern w:val="0"/>
          <w:sz w:val="24"/>
        </w:rPr>
        <w:t>（2）详细勘察文件应当满足岩土治理、施工图设计文件编制和工程施工的需要；</w:t>
      </w:r>
    </w:p>
    <w:p>
      <w:pPr>
        <w:widowControl/>
        <w:shd w:val="clear" w:color="auto" w:fill="FFFFFF"/>
        <w:autoSpaceDE w:val="0"/>
        <w:spacing w:line="360" w:lineRule="exact"/>
        <w:ind w:firstLine="360" w:firstLineChars="150"/>
        <w:jc w:val="left"/>
        <w:rPr>
          <w:rFonts w:ascii="宋体" w:hAnsi="宋体"/>
          <w:color w:val="000000"/>
          <w:kern w:val="0"/>
          <w:sz w:val="24"/>
        </w:rPr>
      </w:pPr>
      <w:r>
        <w:rPr>
          <w:rFonts w:hint="eastAsia" w:ascii="宋体" w:hAnsi="宋体"/>
          <w:color w:val="000000"/>
          <w:kern w:val="0"/>
          <w:sz w:val="24"/>
        </w:rPr>
        <w:t>（3）方案设计文件应当满足编制初步设计文件的需要；</w:t>
      </w:r>
    </w:p>
    <w:p>
      <w:pPr>
        <w:widowControl/>
        <w:shd w:val="clear" w:color="auto" w:fill="FFFFFF"/>
        <w:autoSpaceDE w:val="0"/>
        <w:spacing w:line="360" w:lineRule="exact"/>
        <w:ind w:firstLine="360" w:firstLineChars="150"/>
        <w:jc w:val="left"/>
        <w:rPr>
          <w:rFonts w:ascii="宋体" w:hAnsi="宋体"/>
          <w:color w:val="000000"/>
          <w:kern w:val="0"/>
          <w:sz w:val="24"/>
        </w:rPr>
      </w:pPr>
      <w:r>
        <w:rPr>
          <w:rFonts w:hint="eastAsia" w:ascii="宋体" w:hAnsi="宋体"/>
          <w:color w:val="000000"/>
          <w:kern w:val="0"/>
          <w:sz w:val="24"/>
        </w:rPr>
        <w:t>（4）初步设计文件应当满足编制施工图设计文件和施工招标文件以及主要设备材料订货的需要。</w:t>
      </w:r>
    </w:p>
    <w:p>
      <w:pPr>
        <w:widowControl/>
        <w:shd w:val="clear" w:color="auto" w:fill="FFFFFF"/>
        <w:autoSpaceDE w:val="0"/>
        <w:spacing w:line="360" w:lineRule="exact"/>
        <w:ind w:firstLine="480" w:firstLineChars="200"/>
        <w:jc w:val="left"/>
        <w:rPr>
          <w:rFonts w:ascii="宋体" w:hAnsi="宋体"/>
          <w:color w:val="000000"/>
          <w:sz w:val="24"/>
        </w:rPr>
      </w:pPr>
      <w:r>
        <w:rPr>
          <w:rFonts w:hint="eastAsia" w:ascii="宋体" w:hAnsi="宋体"/>
          <w:color w:val="000000"/>
          <w:kern w:val="0"/>
          <w:sz w:val="24"/>
        </w:rPr>
        <w:t>建设工程勘察、初步设计文件应当编制环境保护和节能设计专篇，满足环境保护和节能的要求，采用先进的设计理念和技术，提高环保水平，降低能源消耗和建设成本</w:t>
      </w:r>
      <w:r>
        <w:rPr>
          <w:rFonts w:hint="eastAsia" w:ascii="宋体" w:hAnsi="宋体"/>
          <w:color w:val="000000"/>
          <w:sz w:val="24"/>
        </w:rPr>
        <w:t>。</w:t>
      </w:r>
    </w:p>
    <w:p>
      <w:pPr>
        <w:numPr>
          <w:ilvl w:val="0"/>
          <w:numId w:val="5"/>
        </w:numPr>
        <w:spacing w:line="360" w:lineRule="auto"/>
        <w:ind w:firstLine="472" w:firstLineChars="196"/>
        <w:rPr>
          <w:rFonts w:cs="宋体" w:asciiTheme="minorEastAsia" w:hAnsiTheme="minorEastAsia" w:eastAsiaTheme="minorEastAsia"/>
          <w:b/>
          <w:bCs/>
          <w:sz w:val="24"/>
        </w:rPr>
      </w:pPr>
      <w:r>
        <w:rPr>
          <w:rFonts w:hint="eastAsia" w:cs="宋体" w:asciiTheme="minorEastAsia" w:hAnsiTheme="minorEastAsia" w:eastAsiaTheme="minorEastAsia"/>
          <w:b/>
          <w:bCs/>
          <w:sz w:val="24"/>
        </w:rPr>
        <w:t>服务费用支付及结算办法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15.1服务费用支付及结算办法应当按照投标人须知前附表要求及有关规定在双方承包合同专用条款中约定执行。</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15.2招标人如对有效投标人之未中标者实施经济补偿时，应当按照投标人须知前附表要求的数量、标准及付款方式支付补偿金。</w:t>
      </w:r>
    </w:p>
    <w:p>
      <w:pPr>
        <w:spacing w:line="360" w:lineRule="auto"/>
        <w:ind w:firstLine="482" w:firstLineChars="200"/>
        <w:rPr>
          <w:rFonts w:cs="宋体" w:asciiTheme="minorEastAsia" w:hAnsiTheme="minorEastAsia" w:eastAsiaTheme="minorEastAsia"/>
          <w:b/>
          <w:bCs/>
          <w:sz w:val="24"/>
        </w:rPr>
      </w:pPr>
    </w:p>
    <w:p>
      <w:pPr>
        <w:spacing w:line="360" w:lineRule="auto"/>
        <w:ind w:firstLine="562" w:firstLineChars="200"/>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（四）投标文件</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16.投标文件组成</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16.1 投标文件由资格后审文件、商务文件和技术文件部分组成。</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16.2 资格后审文件主要包括下列内容：（1）投标承诺书；（2）法定代表人身份证明书；（3）授权委托书；（4）投标人一般情况表； （5）联合体投标情况表（如有）；（6）拟定分包人情况表（如有）；（7）拟派驻招标项目管理机构；（8）其它资料。</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16.3  商务文件主要包括下列内容：（1）投标函；（2）商务文件要求的评审资料。</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16.4 技术文件主要包括下列内容： </w:t>
      </w:r>
      <w:r>
        <w:rPr>
          <w:rFonts w:hint="eastAsia" w:cs="宋体" w:asciiTheme="minorEastAsia" w:hAnsiTheme="minorEastAsia" w:eastAsiaTheme="minorEastAsia"/>
          <w:spacing w:val="20"/>
          <w:sz w:val="24"/>
        </w:rPr>
        <w:t>(1)</w:t>
      </w:r>
      <w:r>
        <w:rPr>
          <w:rFonts w:hint="eastAsia"/>
        </w:rPr>
        <w:t xml:space="preserve"> </w:t>
      </w:r>
      <w:r>
        <w:rPr>
          <w:rFonts w:hint="eastAsia" w:cs="宋体" w:asciiTheme="minorEastAsia" w:hAnsiTheme="minorEastAsia" w:eastAsiaTheme="minorEastAsia"/>
          <w:spacing w:val="20"/>
          <w:sz w:val="24"/>
        </w:rPr>
        <w:t>初步设计说明、展示图和设计图纸汇编缩印本；(2)其他要求资料。</w:t>
      </w:r>
      <w:r>
        <w:rPr>
          <w:rFonts w:hint="eastAsia" w:cs="宋体" w:asciiTheme="minorEastAsia" w:hAnsiTheme="minorEastAsia" w:eastAsiaTheme="minorEastAsia"/>
          <w:b/>
          <w:bCs/>
          <w:spacing w:val="20"/>
          <w:sz w:val="24"/>
        </w:rPr>
        <w:t>（本项技术文件招标人可根据招标项目工作实际需要增加相应内容）</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17.投标文件编制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17.1 投标文件编制应包括本投标人须知第16条要求的内容。投标人提交的投标文件应当使用招标文件第四章所提供的投标文件全部格式（表格可以按同样格式扩展）及遵循有关投标文件编写目录及要求，并符合投标人须知前附表要求。</w:t>
      </w:r>
    </w:p>
    <w:p>
      <w:pPr>
        <w:spacing w:line="360" w:lineRule="auto"/>
        <w:ind w:firstLine="480" w:firstLineChars="200"/>
        <w:rPr>
          <w:rFonts w:cs="宋体" w:asciiTheme="minorEastAsia" w:hAnsiTheme="minorEastAsia" w:eastAsiaTheme="minorEastAsia"/>
          <w:snapToGrid w:val="0"/>
          <w:sz w:val="24"/>
        </w:rPr>
      </w:pPr>
      <w:r>
        <w:rPr>
          <w:rFonts w:hint="eastAsia" w:cs="宋体" w:asciiTheme="minorEastAsia" w:hAnsiTheme="minorEastAsia" w:eastAsiaTheme="minorEastAsia"/>
          <w:sz w:val="24"/>
        </w:rPr>
        <w:t>17.2 投标文件的资格后审文件、商务文件的内页</w:t>
      </w:r>
      <w:r>
        <w:rPr>
          <w:rFonts w:hint="eastAsia" w:cs="宋体" w:asciiTheme="minorEastAsia" w:hAnsiTheme="minorEastAsia" w:eastAsiaTheme="minorEastAsia"/>
          <w:snapToGrid w:val="0"/>
          <w:sz w:val="24"/>
        </w:rPr>
        <w:t>统一使用白色A4复印纸黑色字体打印（相关证书、证件及证明文件的复印件中的字体不受此限，其中商务文件投标函中的投标报价项手写无效），每册封面均须统一使用A4纸封面</w:t>
      </w:r>
      <w:r>
        <w:rPr>
          <w:rFonts w:hint="eastAsia" w:cs="宋体" w:asciiTheme="minorEastAsia" w:hAnsiTheme="minorEastAsia" w:eastAsiaTheme="minorEastAsia"/>
          <w:sz w:val="24"/>
        </w:rPr>
        <w:t>；</w:t>
      </w:r>
      <w:r>
        <w:rPr>
          <w:rFonts w:hint="eastAsia" w:cs="宋体" w:asciiTheme="minorEastAsia" w:hAnsiTheme="minorEastAsia" w:eastAsiaTheme="minorEastAsia"/>
          <w:snapToGrid w:val="0"/>
          <w:sz w:val="24"/>
        </w:rPr>
        <w:t>技术文件封面及内页统一使用白色A3纸打印。</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17.3 投标文件应胶装书状成册，使用不褪色的蓝、黑墨水笔签字，字迹应清晰易于辨认。</w:t>
      </w:r>
      <w:r>
        <w:rPr>
          <w:rFonts w:hint="eastAsia" w:cs="宋体" w:asciiTheme="minorEastAsia" w:hAnsiTheme="minorEastAsia" w:eastAsiaTheme="minorEastAsia"/>
          <w:snapToGrid w:val="0"/>
          <w:sz w:val="24"/>
        </w:rPr>
        <w:t>投标文件</w:t>
      </w:r>
      <w:r>
        <w:rPr>
          <w:rFonts w:hint="eastAsia" w:cs="宋体" w:asciiTheme="minorEastAsia" w:hAnsiTheme="minorEastAsia" w:eastAsiaTheme="minorEastAsia"/>
          <w:sz w:val="24"/>
        </w:rPr>
        <w:t>封面的右上角应清楚地注明“正本”或“副本”，字体为黑色字体。</w:t>
      </w:r>
      <w:r>
        <w:rPr>
          <w:rFonts w:hint="eastAsia" w:cs="宋体" w:asciiTheme="minorEastAsia" w:hAnsiTheme="minorEastAsia" w:eastAsiaTheme="minorEastAsia"/>
          <w:b/>
          <w:iCs/>
          <w:sz w:val="24"/>
        </w:rPr>
        <w:t>投标文件副本内页如从正本复印的，其正副本内页内容应一致</w:t>
      </w:r>
      <w:r>
        <w:rPr>
          <w:rFonts w:hint="eastAsia" w:cs="宋体" w:asciiTheme="minorEastAsia" w:hAnsiTheme="minorEastAsia" w:eastAsiaTheme="minorEastAsia"/>
          <w:b/>
          <w:sz w:val="24"/>
        </w:rPr>
        <w:t>。所有投标文件中的投标人名称、招标人名称必须使用企业（单位）全称，自然人名字（含签字、盖章）必须使用法定姓名（与本人身份证姓名一致）。</w:t>
      </w:r>
      <w:r>
        <w:rPr>
          <w:rFonts w:hint="eastAsia" w:cs="宋体" w:asciiTheme="minorEastAsia" w:hAnsiTheme="minorEastAsia" w:eastAsiaTheme="minorEastAsia"/>
          <w:b/>
          <w:bCs/>
          <w:sz w:val="24"/>
        </w:rPr>
        <w:t>投标文件的资格后审文件、商务文件和技术文件(如有)</w:t>
      </w:r>
      <w:r>
        <w:rPr>
          <w:rFonts w:hint="eastAsia" w:cs="宋体" w:asciiTheme="minorEastAsia" w:hAnsiTheme="minorEastAsia" w:eastAsiaTheme="minorEastAsia"/>
          <w:b/>
          <w:sz w:val="24"/>
        </w:rPr>
        <w:t>主要内容不全或关键字迹模糊、无法辨认，应作无效投标处理。</w:t>
      </w:r>
    </w:p>
    <w:p>
      <w:pPr>
        <w:spacing w:line="360" w:lineRule="auto"/>
        <w:ind w:left="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17.4  投标文件必须按照招标文件要求在注明要签字盖章的位置由规定人员（含法定代表人或其委托代理人）签字</w:t>
      </w:r>
      <w:r>
        <w:rPr>
          <w:rFonts w:hint="eastAsia" w:cs="宋体" w:asciiTheme="minorEastAsia" w:hAnsiTheme="minorEastAsia" w:eastAsiaTheme="minorEastAsia"/>
          <w:b/>
          <w:sz w:val="24"/>
        </w:rPr>
        <w:t>或</w:t>
      </w:r>
      <w:r>
        <w:rPr>
          <w:rFonts w:hint="eastAsia" w:cs="宋体" w:asciiTheme="minorEastAsia" w:hAnsiTheme="minorEastAsia" w:eastAsiaTheme="minorEastAsia"/>
          <w:sz w:val="24"/>
        </w:rPr>
        <w:t>盖章、加盖投标人法人公章。投标文件</w:t>
      </w:r>
      <w:r>
        <w:rPr>
          <w:rFonts w:hint="eastAsia" w:cs="宋体" w:asciiTheme="minorEastAsia" w:hAnsiTheme="minorEastAsia" w:eastAsiaTheme="minorEastAsia"/>
          <w:bCs/>
          <w:iCs/>
          <w:sz w:val="24"/>
        </w:rPr>
        <w:t>正副本所有需签字盖章的地方应全部签字盖章，从正本复印的签字盖章无效。</w:t>
      </w:r>
      <w:r>
        <w:rPr>
          <w:rFonts w:hint="eastAsia" w:cs="宋体" w:asciiTheme="minorEastAsia" w:hAnsiTheme="minorEastAsia" w:eastAsiaTheme="minorEastAsia"/>
          <w:bCs/>
          <w:sz w:val="24"/>
        </w:rPr>
        <w:t>资格后审文件、</w:t>
      </w:r>
      <w:r>
        <w:rPr>
          <w:rFonts w:hint="eastAsia" w:cs="宋体" w:asciiTheme="minorEastAsia" w:hAnsiTheme="minorEastAsia" w:eastAsiaTheme="minorEastAsia"/>
          <w:sz w:val="24"/>
        </w:rPr>
        <w:t>商务文件的</w:t>
      </w:r>
      <w:r>
        <w:rPr>
          <w:rFonts w:hint="eastAsia" w:cs="宋体" w:asciiTheme="minorEastAsia" w:hAnsiTheme="minorEastAsia" w:eastAsiaTheme="minorEastAsia"/>
          <w:snapToGrid w:val="0"/>
          <w:sz w:val="24"/>
        </w:rPr>
        <w:t>正副本封面和</w:t>
      </w:r>
      <w:r>
        <w:rPr>
          <w:rFonts w:hint="eastAsia" w:cs="宋体" w:asciiTheme="minorEastAsia" w:hAnsiTheme="minorEastAsia" w:eastAsiaTheme="minorEastAsia"/>
          <w:sz w:val="24"/>
        </w:rPr>
        <w:t>和技术文件</w:t>
      </w:r>
      <w:r>
        <w:rPr>
          <w:rFonts w:hint="eastAsia" w:cs="宋体" w:asciiTheme="minorEastAsia" w:hAnsiTheme="minorEastAsia" w:eastAsiaTheme="minorEastAsia"/>
          <w:snapToGrid w:val="0"/>
          <w:sz w:val="24"/>
        </w:rPr>
        <w:t>（</w:t>
      </w:r>
      <w:r>
        <w:rPr>
          <w:rFonts w:hint="eastAsia" w:cs="宋体" w:asciiTheme="minorEastAsia" w:hAnsiTheme="minorEastAsia" w:eastAsiaTheme="minorEastAsia"/>
          <w:sz w:val="24"/>
        </w:rPr>
        <w:t>初步</w:t>
      </w:r>
      <w:r>
        <w:rPr>
          <w:rFonts w:hint="eastAsia" w:cs="宋体" w:asciiTheme="minorEastAsia" w:hAnsiTheme="minorEastAsia" w:eastAsiaTheme="minorEastAsia"/>
          <w:snapToGrid w:val="0"/>
          <w:sz w:val="24"/>
        </w:rPr>
        <w:t>设计说明、展示图和初步设计图纸汇编缩印本）</w:t>
      </w:r>
      <w:r>
        <w:rPr>
          <w:rFonts w:hint="eastAsia" w:cs="宋体" w:asciiTheme="minorEastAsia" w:hAnsiTheme="minorEastAsia" w:eastAsiaTheme="minorEastAsia"/>
          <w:sz w:val="24"/>
        </w:rPr>
        <w:t>(如有)的正本封面</w:t>
      </w:r>
      <w:r>
        <w:rPr>
          <w:rFonts w:hint="eastAsia" w:cs="宋体" w:asciiTheme="minorEastAsia" w:hAnsiTheme="minorEastAsia" w:eastAsiaTheme="minorEastAsia"/>
          <w:snapToGrid w:val="0"/>
          <w:sz w:val="24"/>
        </w:rPr>
        <w:t>须</w:t>
      </w:r>
      <w:r>
        <w:rPr>
          <w:rFonts w:hint="eastAsia" w:cs="宋体" w:asciiTheme="minorEastAsia" w:hAnsiTheme="minorEastAsia" w:eastAsiaTheme="minorEastAsia"/>
          <w:sz w:val="24"/>
        </w:rPr>
        <w:t>由投标人加盖投标人公章并由法定代表人签字或盖章，</w:t>
      </w:r>
      <w:r>
        <w:rPr>
          <w:rFonts w:hint="eastAsia" w:cs="宋体" w:asciiTheme="minorEastAsia" w:hAnsiTheme="minorEastAsia" w:eastAsiaTheme="minorEastAsia"/>
          <w:snapToGrid w:val="0"/>
          <w:sz w:val="24"/>
        </w:rPr>
        <w:t>但技术文件副本不得签字、盖章或</w:t>
      </w:r>
      <w:r>
        <w:rPr>
          <w:rFonts w:hint="eastAsia" w:cs="宋体" w:asciiTheme="minorEastAsia" w:hAnsiTheme="minorEastAsia" w:eastAsiaTheme="minorEastAsia"/>
          <w:sz w:val="24"/>
        </w:rPr>
        <w:t>不得有体现投标人名称、具体人名或可以认为是投标人或其人员承担过的工程项目名称、获奖称号或其他不符合常规可以判定</w:t>
      </w:r>
      <w:r>
        <w:rPr>
          <w:rFonts w:hint="eastAsia" w:cs="宋体" w:asciiTheme="minorEastAsia" w:hAnsiTheme="minorEastAsia" w:eastAsiaTheme="minorEastAsia"/>
          <w:snapToGrid w:val="0"/>
          <w:sz w:val="24"/>
        </w:rPr>
        <w:t>投标人的标识或文字。</w:t>
      </w:r>
      <w:r>
        <w:rPr>
          <w:rFonts w:hint="eastAsia" w:cs="宋体" w:asciiTheme="minorEastAsia" w:hAnsiTheme="minorEastAsia" w:eastAsiaTheme="minorEastAsia"/>
          <w:b/>
          <w:bCs/>
          <w:sz w:val="24"/>
        </w:rPr>
        <w:t>联合体投标的（除特别注明的外），投标人为联合体主办人名称，其投标文件由主办人及其代表按规定签字、盖章</w:t>
      </w:r>
      <w:r>
        <w:rPr>
          <w:rFonts w:hint="eastAsia" w:cs="宋体" w:asciiTheme="minorEastAsia" w:hAnsiTheme="minorEastAsia" w:eastAsiaTheme="minorEastAsia"/>
          <w:sz w:val="24"/>
        </w:rPr>
        <w:t>。签字或盖章不符合本条款上述要求的投标文件将作无效投标处理。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17.5 由委托代理人签字的投标文件须同时提交投标文件签署授权委托书。投标文件签署授权委托书格式、签字、盖章及其内容均应符合要求，否则投标文件签署授权委托书无效。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17.6  除投标人对错误处须修改外，全套投标文件应无涂改或无行间插字或无增删。如有修改，修改处应由投标人加盖投标人印章或由法定代表人或其委托代理人签字。</w:t>
      </w:r>
    </w:p>
    <w:p>
      <w:pPr>
        <w:spacing w:line="360" w:lineRule="auto"/>
        <w:ind w:left="1" w:firstLine="480" w:firstLineChars="200"/>
        <w:rPr>
          <w:rFonts w:cs="宋体" w:asciiTheme="minorEastAsia" w:hAnsiTheme="minorEastAsia" w:eastAsiaTheme="minorEastAsia"/>
          <w:spacing w:val="20"/>
          <w:sz w:val="24"/>
        </w:rPr>
      </w:pPr>
      <w:r>
        <w:rPr>
          <w:rFonts w:hint="eastAsia" w:cs="宋体" w:asciiTheme="minorEastAsia" w:hAnsiTheme="minorEastAsia" w:eastAsiaTheme="minorEastAsia"/>
          <w:snapToGrid w:val="0"/>
          <w:sz w:val="24"/>
        </w:rPr>
        <w:t>17.7</w:t>
      </w:r>
      <w:r>
        <w:rPr>
          <w:rFonts w:hint="eastAsia" w:cs="宋体" w:asciiTheme="minorEastAsia" w:hAnsiTheme="minorEastAsia" w:eastAsiaTheme="minorEastAsia"/>
          <w:sz w:val="24"/>
        </w:rPr>
        <w:t>技术文件</w:t>
      </w:r>
      <w:r>
        <w:rPr>
          <w:rFonts w:hint="eastAsia" w:cs="宋体" w:asciiTheme="minorEastAsia" w:hAnsiTheme="minorEastAsia" w:eastAsiaTheme="minorEastAsia"/>
          <w:snapToGrid w:val="0"/>
          <w:sz w:val="24"/>
        </w:rPr>
        <w:t>（初步设计说明、展示图和初步设计图纸汇编缩印本）正本和副本须分别密封,正本密封在一个内层包封，副本密封在另一个内层包封，两个内层包封（可注明正副本）再合包密封在一个外层包封中。</w:t>
      </w:r>
      <w:r>
        <w:rPr>
          <w:rFonts w:hint="eastAsia" w:cs="宋体" w:asciiTheme="minorEastAsia" w:hAnsiTheme="minorEastAsia" w:eastAsiaTheme="minorEastAsia"/>
          <w:sz w:val="24"/>
        </w:rPr>
        <w:t>技术文件中的</w:t>
      </w:r>
      <w:r>
        <w:rPr>
          <w:rFonts w:hint="eastAsia" w:cs="宋体" w:asciiTheme="minorEastAsia" w:hAnsiTheme="minorEastAsia" w:eastAsiaTheme="minorEastAsia"/>
          <w:spacing w:val="20"/>
          <w:sz w:val="24"/>
        </w:rPr>
        <w:t>展示图版（含彩色透视或鸟瞰图）(如有)应单独</w:t>
      </w:r>
      <w:r>
        <w:rPr>
          <w:rFonts w:hint="eastAsia" w:cs="宋体" w:asciiTheme="minorEastAsia" w:hAnsiTheme="minorEastAsia" w:eastAsiaTheme="minorEastAsia"/>
          <w:snapToGrid w:val="0"/>
          <w:sz w:val="24"/>
        </w:rPr>
        <w:t>包封，电子版文件（如有）也应放在</w:t>
      </w:r>
      <w:r>
        <w:rPr>
          <w:rFonts w:hint="eastAsia" w:cs="宋体" w:asciiTheme="minorEastAsia" w:hAnsiTheme="minorEastAsia" w:eastAsiaTheme="minorEastAsia"/>
          <w:spacing w:val="20"/>
          <w:sz w:val="24"/>
        </w:rPr>
        <w:t>展示图版包封内。</w:t>
      </w:r>
    </w:p>
    <w:p>
      <w:pPr>
        <w:spacing w:line="360" w:lineRule="auto"/>
        <w:ind w:left="1" w:firstLine="480" w:firstLineChars="200"/>
        <w:rPr>
          <w:rFonts w:cs="宋体" w:asciiTheme="minorEastAsia" w:hAnsiTheme="minorEastAsia" w:eastAsiaTheme="minorEastAsia"/>
          <w:sz w:val="24"/>
        </w:rPr>
      </w:pPr>
      <w:r>
        <w:rPr>
          <w:rFonts w:hint="eastAsia" w:cs="宋体" w:asciiTheme="minorEastAsia" w:hAnsiTheme="minorEastAsia" w:eastAsiaTheme="minorEastAsia"/>
          <w:snapToGrid w:val="0"/>
          <w:sz w:val="24"/>
        </w:rPr>
        <w:t>17.8</w:t>
      </w:r>
      <w:r>
        <w:rPr>
          <w:rFonts w:hint="eastAsia" w:cs="宋体" w:asciiTheme="minorEastAsia" w:hAnsiTheme="minorEastAsia" w:eastAsiaTheme="minorEastAsia"/>
          <w:sz w:val="24"/>
        </w:rPr>
        <w:t>资格后审文件</w:t>
      </w:r>
      <w:r>
        <w:rPr>
          <w:rFonts w:hint="eastAsia" w:cs="宋体" w:asciiTheme="minorEastAsia" w:hAnsiTheme="minorEastAsia" w:eastAsiaTheme="minorEastAsia"/>
          <w:snapToGrid w:val="0"/>
          <w:sz w:val="24"/>
        </w:rPr>
        <w:t>正本和副本共同密封在一个外层包封中，</w:t>
      </w:r>
      <w:r>
        <w:rPr>
          <w:rFonts w:hint="eastAsia" w:cs="宋体" w:asciiTheme="minorEastAsia" w:hAnsiTheme="minorEastAsia" w:eastAsiaTheme="minorEastAsia"/>
          <w:sz w:val="24"/>
        </w:rPr>
        <w:t>也可按技术文件</w:t>
      </w:r>
      <w:r>
        <w:rPr>
          <w:rFonts w:hint="eastAsia" w:cs="宋体" w:asciiTheme="minorEastAsia" w:hAnsiTheme="minorEastAsia" w:eastAsiaTheme="minorEastAsia"/>
          <w:snapToGrid w:val="0"/>
          <w:sz w:val="24"/>
        </w:rPr>
        <w:t>（初步设计说明、展示图和初步设计图纸汇编缩印本）</w:t>
      </w:r>
      <w:r>
        <w:rPr>
          <w:rFonts w:hint="eastAsia" w:cs="宋体" w:asciiTheme="minorEastAsia" w:hAnsiTheme="minorEastAsia" w:eastAsiaTheme="minorEastAsia"/>
          <w:sz w:val="24"/>
        </w:rPr>
        <w:t>方法包封</w:t>
      </w:r>
      <w:r>
        <w:rPr>
          <w:rFonts w:hint="eastAsia" w:cs="宋体" w:asciiTheme="minorEastAsia" w:hAnsiTheme="minorEastAsia" w:eastAsiaTheme="minorEastAsia"/>
          <w:snapToGrid w:val="0"/>
          <w:sz w:val="24"/>
        </w:rPr>
        <w:t>。</w:t>
      </w:r>
      <w:r>
        <w:rPr>
          <w:rFonts w:hint="eastAsia" w:cs="宋体" w:asciiTheme="minorEastAsia" w:hAnsiTheme="minorEastAsia" w:eastAsiaTheme="minorEastAsia"/>
          <w:sz w:val="24"/>
        </w:rPr>
        <w:t>商务文件的包封同资格后审文件。</w:t>
      </w:r>
    </w:p>
    <w:p>
      <w:pPr>
        <w:spacing w:line="360" w:lineRule="auto"/>
        <w:ind w:left="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17.9技术文件</w:t>
      </w:r>
      <w:r>
        <w:rPr>
          <w:rFonts w:hint="eastAsia" w:cs="宋体" w:asciiTheme="minorEastAsia" w:hAnsiTheme="minorEastAsia" w:eastAsiaTheme="minorEastAsia"/>
          <w:snapToGrid w:val="0"/>
          <w:sz w:val="24"/>
        </w:rPr>
        <w:t>（初步设计说明、展示图和初步设计图纸汇编缩印本）</w:t>
      </w:r>
      <w:r>
        <w:rPr>
          <w:rFonts w:hint="eastAsia" w:cs="宋体" w:asciiTheme="minorEastAsia" w:hAnsiTheme="minorEastAsia" w:eastAsiaTheme="minorEastAsia"/>
          <w:sz w:val="24"/>
        </w:rPr>
        <w:t>的内层和外层密封上均应注明如下四项内容,多注或少注视为无效投标文件（内层密封注明</w:t>
      </w:r>
      <w:r>
        <w:rPr>
          <w:rFonts w:hint="eastAsia" w:cs="宋体" w:asciiTheme="minorEastAsia" w:hAnsiTheme="minorEastAsia" w:eastAsiaTheme="minorEastAsia"/>
          <w:snapToGrid w:val="0"/>
          <w:sz w:val="24"/>
        </w:rPr>
        <w:t>正副本除外）</w:t>
      </w:r>
      <w:r>
        <w:rPr>
          <w:rFonts w:hint="eastAsia" w:cs="宋体" w:asciiTheme="minorEastAsia" w:hAnsiTheme="minorEastAsia" w:eastAsiaTheme="minorEastAsia"/>
          <w:sz w:val="24"/>
        </w:rPr>
        <w:t>，技术文件中的</w:t>
      </w:r>
      <w:r>
        <w:rPr>
          <w:rFonts w:hint="eastAsia" w:cs="宋体" w:asciiTheme="minorEastAsia" w:hAnsiTheme="minorEastAsia" w:eastAsiaTheme="minorEastAsia"/>
          <w:spacing w:val="20"/>
          <w:sz w:val="24"/>
        </w:rPr>
        <w:t>展示图版（含彩色透视或鸟瞰图）(如有)密</w:t>
      </w:r>
      <w:r>
        <w:rPr>
          <w:rFonts w:hint="eastAsia" w:cs="宋体" w:asciiTheme="minorEastAsia" w:hAnsiTheme="minorEastAsia" w:eastAsiaTheme="minorEastAsia"/>
          <w:snapToGrid w:val="0"/>
          <w:sz w:val="24"/>
        </w:rPr>
        <w:t>封上可不执行本款规定，但</w:t>
      </w:r>
      <w:r>
        <w:rPr>
          <w:rFonts w:hint="eastAsia" w:cs="宋体" w:asciiTheme="minorEastAsia" w:hAnsiTheme="minorEastAsia" w:eastAsiaTheme="minorEastAsia"/>
          <w:sz w:val="24"/>
        </w:rPr>
        <w:t>其密封上不得出现投标人单位名称：（1）招标项目名称；（2）招标工程编号；（3）招标人名称；（4）投标文件的内容（如技术文件）。</w:t>
      </w:r>
    </w:p>
    <w:p>
      <w:pPr>
        <w:spacing w:line="360" w:lineRule="auto"/>
        <w:ind w:firstLine="477" w:firstLineChars="199"/>
        <w:rPr>
          <w:rFonts w:cs="宋体" w:asciiTheme="minorEastAsia" w:hAnsiTheme="minorEastAsia" w:eastAsiaTheme="minorEastAsia"/>
          <w:sz w:val="24"/>
        </w:rPr>
      </w:pPr>
      <w:r>
        <w:rPr>
          <w:rFonts w:hint="eastAsia" w:cs="宋体" w:asciiTheme="minorEastAsia" w:hAnsiTheme="minorEastAsia" w:eastAsiaTheme="minorEastAsia"/>
          <w:snapToGrid w:val="0"/>
          <w:sz w:val="24"/>
        </w:rPr>
        <w:t>17.10</w:t>
      </w:r>
      <w:r>
        <w:rPr>
          <w:rFonts w:hint="eastAsia" w:cs="宋体" w:asciiTheme="minorEastAsia" w:hAnsiTheme="minorEastAsia" w:eastAsiaTheme="minorEastAsia"/>
          <w:sz w:val="24"/>
        </w:rPr>
        <w:t>资格后审文件和商务文件密封上的标注内容均不能少于技术文件</w:t>
      </w:r>
      <w:r>
        <w:rPr>
          <w:rFonts w:hint="eastAsia" w:cs="宋体" w:asciiTheme="minorEastAsia" w:hAnsiTheme="minorEastAsia" w:eastAsiaTheme="minorEastAsia"/>
          <w:snapToGrid w:val="0"/>
          <w:sz w:val="24"/>
        </w:rPr>
        <w:t>（初步设计说明、展示图和初步设计图纸汇编缩印本）</w:t>
      </w:r>
      <w:r>
        <w:rPr>
          <w:rFonts w:hint="eastAsia" w:cs="宋体" w:asciiTheme="minorEastAsia" w:hAnsiTheme="minorEastAsia" w:eastAsiaTheme="minorEastAsia"/>
          <w:sz w:val="24"/>
        </w:rPr>
        <w:t>密封上应注明的四项内容，其密封上可出现投标人单位名称。</w:t>
      </w:r>
    </w:p>
    <w:p>
      <w:pPr>
        <w:spacing w:line="360" w:lineRule="auto"/>
        <w:ind w:firstLine="477" w:firstLineChars="199"/>
        <w:rPr>
          <w:rFonts w:cs="宋体" w:asciiTheme="minorEastAsia" w:hAnsiTheme="minorEastAsia" w:eastAsiaTheme="minorEastAsia"/>
          <w:sz w:val="24"/>
        </w:rPr>
      </w:pPr>
      <w:r>
        <w:rPr>
          <w:rFonts w:hint="eastAsia" w:cs="宋体" w:asciiTheme="minorEastAsia" w:hAnsiTheme="minorEastAsia" w:eastAsiaTheme="minorEastAsia"/>
          <w:sz w:val="24"/>
        </w:rPr>
        <w:t>17.11技术文件</w:t>
      </w:r>
      <w:r>
        <w:rPr>
          <w:rFonts w:hint="eastAsia" w:cs="宋体" w:asciiTheme="minorEastAsia" w:hAnsiTheme="minorEastAsia" w:eastAsiaTheme="minorEastAsia"/>
          <w:snapToGrid w:val="0"/>
          <w:sz w:val="24"/>
        </w:rPr>
        <w:t>（初步设计说明、展示图和初步设计图纸汇编缩印本）</w:t>
      </w:r>
      <w:r>
        <w:rPr>
          <w:rFonts w:hint="eastAsia" w:cs="宋体" w:asciiTheme="minorEastAsia" w:hAnsiTheme="minorEastAsia" w:eastAsiaTheme="minorEastAsia"/>
          <w:sz w:val="24"/>
        </w:rPr>
        <w:t>的内层和外层密封上不得出现投标人单位名称，密封的封口处可加盖密封章或加贴密封条。技术文件中的</w:t>
      </w:r>
      <w:r>
        <w:rPr>
          <w:rFonts w:hint="eastAsia" w:cs="宋体" w:asciiTheme="minorEastAsia" w:hAnsiTheme="minorEastAsia" w:eastAsiaTheme="minorEastAsia"/>
          <w:spacing w:val="20"/>
          <w:sz w:val="24"/>
        </w:rPr>
        <w:t>展示图版（含彩色透视或鸟瞰图）(如有)的</w:t>
      </w:r>
      <w:r>
        <w:rPr>
          <w:rFonts w:hint="eastAsia" w:cs="宋体" w:asciiTheme="minorEastAsia" w:hAnsiTheme="minorEastAsia" w:eastAsiaTheme="minorEastAsia"/>
          <w:snapToGrid w:val="0"/>
          <w:sz w:val="24"/>
        </w:rPr>
        <w:t>包封</w:t>
      </w:r>
      <w:r>
        <w:rPr>
          <w:rFonts w:hint="eastAsia" w:cs="宋体" w:asciiTheme="minorEastAsia" w:hAnsiTheme="minorEastAsia" w:eastAsiaTheme="minorEastAsia"/>
          <w:sz w:val="24"/>
        </w:rPr>
        <w:t>封口处</w:t>
      </w:r>
      <w:r>
        <w:rPr>
          <w:rFonts w:hint="eastAsia" w:cs="宋体" w:asciiTheme="minorEastAsia" w:hAnsiTheme="minorEastAsia" w:eastAsiaTheme="minorEastAsia"/>
          <w:bCs/>
          <w:sz w:val="24"/>
        </w:rPr>
        <w:t>可加盖密封章或加贴密封条</w:t>
      </w:r>
      <w:r>
        <w:rPr>
          <w:rFonts w:hint="eastAsia" w:cs="宋体" w:asciiTheme="minorEastAsia" w:hAnsiTheme="minorEastAsia" w:eastAsiaTheme="minorEastAsia"/>
          <w:sz w:val="24"/>
        </w:rPr>
        <w:t>。资格后审文件和商务文件的密封封口处可加盖密封章或加贴密封条。</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17.12 投标文件未按照本条款上述要求编制、装订、密封、标记和签字、盖章，其投标文件视为无效投标文件。</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18.投标报价</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18.1  本项目招标人可参照</w:t>
      </w:r>
      <w:r>
        <w:rPr>
          <w:rFonts w:hint="eastAsia" w:cs="宋体" w:asciiTheme="minorEastAsia" w:hAnsiTheme="minorEastAsia" w:eastAsiaTheme="minorEastAsia"/>
          <w:bCs/>
          <w:sz w:val="24"/>
        </w:rPr>
        <w:t>《国家计委、建设部关于发布〈工程勘察设计收费管理规定〉的通知》（计价格〔2002〕10号）规定</w:t>
      </w:r>
      <w:r>
        <w:rPr>
          <w:rFonts w:hint="eastAsia" w:cs="宋体" w:asciiTheme="minorEastAsia" w:hAnsiTheme="minorEastAsia" w:eastAsiaTheme="minorEastAsia"/>
          <w:sz w:val="24"/>
        </w:rPr>
        <w:t>计算勘察设计收费基准价（招标控制价），投标人的投标报价必须按照本招标文件投标人须知前附表的要求报价。</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19.投标有效期</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19.1 投标有效期从提交投标文件的截止时间之日起算。本招标项目投标有效期见本投标人须知前附表规定的期限，在此期间，凡符合本招标文件要求的投标文件均保持有效。</w:t>
      </w:r>
    </w:p>
    <w:p>
      <w:pPr>
        <w:widowControl/>
        <w:spacing w:line="360" w:lineRule="auto"/>
        <w:ind w:firstLine="450"/>
        <w:jc w:val="left"/>
        <w:rPr>
          <w:rFonts w:cs="宋体" w:asciiTheme="minorEastAsia" w:hAnsiTheme="minorEastAsia" w:eastAsiaTheme="minorEastAsia"/>
          <w:kern w:val="0"/>
          <w:sz w:val="24"/>
        </w:rPr>
      </w:pPr>
      <w:r>
        <w:rPr>
          <w:rFonts w:hint="eastAsia" w:cs="宋体" w:asciiTheme="minorEastAsia" w:hAnsiTheme="minorEastAsia" w:eastAsiaTheme="minorEastAsia"/>
          <w:sz w:val="24"/>
        </w:rPr>
        <w:t>19.2在投标有效期结束前出现特殊情况的，</w:t>
      </w:r>
      <w:r>
        <w:rPr>
          <w:rFonts w:hint="eastAsia" w:cs="宋体" w:asciiTheme="minorEastAsia" w:hAnsiTheme="minorEastAsia" w:eastAsiaTheme="minorEastAsia"/>
          <w:kern w:val="0"/>
          <w:sz w:val="24"/>
        </w:rPr>
        <w:t>招标人可形成延长投标有效期的书面文件</w:t>
      </w:r>
      <w:r>
        <w:rPr>
          <w:rFonts w:hint="eastAsia" w:cs="宋体" w:asciiTheme="minorEastAsia" w:hAnsiTheme="minorEastAsia" w:eastAsiaTheme="minorEastAsia"/>
          <w:sz w:val="24"/>
        </w:rPr>
        <w:t>报招标管理部门备案后在网上发布告知所有投标人</w:t>
      </w:r>
      <w:r>
        <w:rPr>
          <w:rFonts w:hint="eastAsia" w:cs="宋体" w:asciiTheme="minorEastAsia" w:hAnsiTheme="minorEastAsia" w:eastAsiaTheme="minorEastAsia"/>
          <w:kern w:val="0"/>
          <w:sz w:val="24"/>
        </w:rPr>
        <w:t>。投标人同意延长的，不得要求或者被允许修改其投标文件的实质性内容，但应当相应延长其投标保证金的有效期；投标人拒绝延长的，其投标失效，但投标人有权收回其投标保证金。</w:t>
      </w:r>
    </w:p>
    <w:p>
      <w:pPr>
        <w:widowControl/>
        <w:spacing w:line="360" w:lineRule="auto"/>
        <w:ind w:firstLine="450"/>
        <w:jc w:val="left"/>
        <w:rPr>
          <w:rFonts w:cs="宋体" w:asciiTheme="minorEastAsia" w:hAnsiTheme="minorEastAsia" w:eastAsiaTheme="minorEastAsia"/>
          <w:kern w:val="0"/>
          <w:sz w:val="24"/>
        </w:rPr>
      </w:pPr>
      <w:r>
        <w:rPr>
          <w:rFonts w:hint="eastAsia" w:cs="宋体" w:asciiTheme="minorEastAsia" w:hAnsiTheme="minorEastAsia" w:eastAsiaTheme="minorEastAsia"/>
          <w:b/>
          <w:bCs/>
          <w:sz w:val="24"/>
        </w:rPr>
        <w:t>20.投标保证金</w:t>
      </w:r>
    </w:p>
    <w:p>
      <w:pPr>
        <w:widowControl/>
        <w:spacing w:line="360" w:lineRule="auto"/>
        <w:ind w:firstLine="450"/>
        <w:jc w:val="left"/>
        <w:rPr>
          <w:rFonts w:cs="宋体" w:asciiTheme="minorEastAsia" w:hAnsiTheme="minorEastAsia" w:eastAsiaTheme="minorEastAsia"/>
          <w:kern w:val="0"/>
          <w:sz w:val="24"/>
        </w:rPr>
      </w:pPr>
      <w:r>
        <w:rPr>
          <w:rFonts w:hint="eastAsia" w:cs="宋体" w:asciiTheme="minorEastAsia" w:hAnsiTheme="minorEastAsia" w:eastAsiaTheme="minorEastAsia"/>
          <w:sz w:val="24"/>
        </w:rPr>
        <w:t>20.1 投标人应按本投标人须知前附表所规定的数额和方式提交投标保证金，并作为其投标文件的一部分；投标保证金有效期应当与投标有效期一致。</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20.2 联合体投标的，应当以联合体各方或者联合体中主办人的名义提交投标保证金。以联合体中主办人名义提交的投标保证金，对联合体各成员具有约束力。</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20.3 评标会结束后5个工作日内，招标人应全额退还前三名中标候选人之外的投标人的投标保证金及银行同期存款利息，或退还投标人的投标</w:t>
      </w:r>
      <w:r>
        <w:rPr>
          <w:rFonts w:hint="eastAsia" w:cs="宋体" w:asciiTheme="minorEastAsia" w:hAnsiTheme="minorEastAsia" w:eastAsiaTheme="minorEastAsia"/>
          <w:bCs/>
          <w:sz w:val="24"/>
        </w:rPr>
        <w:t>保函（保单）原件</w:t>
      </w:r>
      <w:r>
        <w:rPr>
          <w:rFonts w:hint="eastAsia" w:cs="宋体" w:asciiTheme="minorEastAsia" w:hAnsiTheme="minorEastAsia" w:eastAsiaTheme="minorEastAsia"/>
          <w:sz w:val="24"/>
        </w:rPr>
        <w:t>；承包合同签订后5个工作日内，招标人应全额退还前三名中标候选人的投标保证金及银行同期存款利息，或退还投标人的投标</w:t>
      </w:r>
      <w:r>
        <w:rPr>
          <w:rFonts w:hint="eastAsia" w:cs="宋体" w:asciiTheme="minorEastAsia" w:hAnsiTheme="minorEastAsia" w:eastAsiaTheme="minorEastAsia"/>
          <w:bCs/>
          <w:sz w:val="24"/>
        </w:rPr>
        <w:t>保函（保单）原件</w:t>
      </w:r>
      <w:r>
        <w:rPr>
          <w:rFonts w:hint="eastAsia" w:cs="宋体" w:asciiTheme="minorEastAsia" w:hAnsiTheme="minorEastAsia" w:eastAsiaTheme="minorEastAsia"/>
          <w:sz w:val="24"/>
        </w:rPr>
        <w:t>。</w:t>
      </w:r>
    </w:p>
    <w:p>
      <w:pPr>
        <w:pStyle w:val="122"/>
        <w:spacing w:beforeAutospacing="0" w:afterAutospacing="0" w:line="360" w:lineRule="auto"/>
        <w:ind w:firstLine="480" w:firstLineChars="200"/>
        <w:jc w:val="both"/>
        <w:rPr>
          <w:rFonts w:cs="宋体" w:asciiTheme="minorEastAsia" w:hAnsiTheme="minorEastAsia" w:eastAsiaTheme="minorEastAsia"/>
        </w:rPr>
      </w:pPr>
      <w:r>
        <w:rPr>
          <w:rFonts w:hint="eastAsia" w:cs="宋体" w:asciiTheme="minorEastAsia" w:hAnsiTheme="minorEastAsia" w:eastAsiaTheme="minorEastAsia"/>
        </w:rPr>
        <w:t>20.4 有下列情形之一，招标人应在发生后5个工作日内全额退还投标人的投标保证金及银行同期存款利息，或退还投标人的投标</w:t>
      </w:r>
      <w:r>
        <w:rPr>
          <w:rFonts w:hint="eastAsia" w:cs="宋体" w:asciiTheme="minorEastAsia" w:hAnsiTheme="minorEastAsia" w:eastAsiaTheme="minorEastAsia"/>
          <w:bCs/>
        </w:rPr>
        <w:t>保函（保单）原件</w:t>
      </w:r>
      <w:r>
        <w:rPr>
          <w:rFonts w:hint="eastAsia" w:cs="宋体" w:asciiTheme="minorEastAsia" w:hAnsiTheme="minorEastAsia" w:eastAsiaTheme="minorEastAsia"/>
        </w:rPr>
        <w:t>：</w:t>
      </w:r>
    </w:p>
    <w:p>
      <w:pPr>
        <w:pStyle w:val="122"/>
        <w:spacing w:beforeAutospacing="0" w:afterAutospacing="0" w:line="360" w:lineRule="auto"/>
        <w:ind w:firstLine="360" w:firstLineChars="150"/>
        <w:jc w:val="both"/>
        <w:rPr>
          <w:rFonts w:cs="宋体" w:asciiTheme="minorEastAsia" w:hAnsiTheme="minorEastAsia" w:eastAsiaTheme="minorEastAsia"/>
        </w:rPr>
      </w:pPr>
      <w:r>
        <w:rPr>
          <w:rFonts w:hint="eastAsia" w:cs="宋体" w:asciiTheme="minorEastAsia" w:hAnsiTheme="minorEastAsia" w:eastAsiaTheme="minorEastAsia"/>
        </w:rPr>
        <w:t>（1）招标终止；</w:t>
      </w:r>
    </w:p>
    <w:p>
      <w:pPr>
        <w:pStyle w:val="122"/>
        <w:spacing w:beforeAutospacing="0" w:afterAutospacing="0" w:line="360" w:lineRule="auto"/>
        <w:ind w:firstLine="360" w:firstLineChars="150"/>
        <w:jc w:val="both"/>
        <w:rPr>
          <w:rFonts w:cs="宋体" w:asciiTheme="minorEastAsia" w:hAnsiTheme="minorEastAsia" w:eastAsiaTheme="minorEastAsia"/>
        </w:rPr>
      </w:pPr>
      <w:r>
        <w:rPr>
          <w:rFonts w:hint="eastAsia" w:cs="宋体" w:asciiTheme="minorEastAsia" w:hAnsiTheme="minorEastAsia" w:eastAsiaTheme="minorEastAsia"/>
        </w:rPr>
        <w:t>（2）招标失败需要重新招标；</w:t>
      </w:r>
    </w:p>
    <w:p>
      <w:pPr>
        <w:pStyle w:val="122"/>
        <w:spacing w:beforeAutospacing="0" w:afterAutospacing="0" w:line="360" w:lineRule="auto"/>
        <w:ind w:firstLine="360" w:firstLineChars="150"/>
        <w:jc w:val="both"/>
        <w:rPr>
          <w:rFonts w:cs="宋体" w:asciiTheme="minorEastAsia" w:hAnsiTheme="minorEastAsia" w:eastAsiaTheme="minorEastAsia"/>
        </w:rPr>
      </w:pPr>
      <w:r>
        <w:rPr>
          <w:rFonts w:hint="eastAsia" w:cs="宋体" w:asciiTheme="minorEastAsia" w:hAnsiTheme="minorEastAsia" w:eastAsiaTheme="minorEastAsia"/>
        </w:rPr>
        <w:t>（3）投标人拒绝在投标有效期限终止之后延长投标有效期限。</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20.5 有下列情形之一，招标人可以没收投标人的投标保证金；</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（1）在投标截止时间之后至投标有效期限终止期间撤回投标文件的；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（2）中标人无正当理由放弃中标或未能在规定期限内提交履约担保或不与招标人签订承包合同或在签订合同时向招标人提出附加条件的；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（3）由于违法行为被取消投标资格、中标无效的；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（4）法律、法规、规章或招标文件规定可以没收投标保证金的其他情形。</w:t>
      </w:r>
    </w:p>
    <w:p>
      <w:pPr>
        <w:spacing w:line="360" w:lineRule="auto"/>
        <w:ind w:firstLine="472" w:firstLineChars="196"/>
        <w:rPr>
          <w:rFonts w:cs="宋体" w:asciiTheme="minorEastAsia" w:hAnsiTheme="minorEastAsia" w:eastAsiaTheme="minorEastAsia"/>
          <w:sz w:val="24"/>
        </w:rPr>
      </w:pPr>
      <w:r>
        <w:rPr>
          <w:rFonts w:hint="eastAsia" w:cs="宋体" w:asciiTheme="minorEastAsia" w:hAnsiTheme="minorEastAsia" w:eastAsiaTheme="minorEastAsia"/>
          <w:b/>
          <w:sz w:val="24"/>
        </w:rPr>
        <w:t>21.投标文件的提交</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21.1 投标人应按照投标人须知前附表的规定在投标截止时间前将投标文件提交到招标文件规定的</w:t>
      </w:r>
      <w:r>
        <w:rPr>
          <w:rFonts w:hint="eastAsia" w:cs="宋体" w:asciiTheme="minorEastAsia" w:hAnsiTheme="minorEastAsia" w:eastAsiaTheme="minorEastAsia"/>
          <w:b/>
          <w:bCs/>
          <w:sz w:val="24"/>
        </w:rPr>
        <w:t>广州公共资源交易中心</w:t>
      </w:r>
      <w:r>
        <w:rPr>
          <w:rFonts w:hint="eastAsia" w:cs="宋体" w:asciiTheme="minorEastAsia" w:hAnsiTheme="minorEastAsia" w:eastAsiaTheme="minorEastAsia"/>
          <w:sz w:val="24"/>
        </w:rPr>
        <w:t>开标地点。</w:t>
      </w:r>
    </w:p>
    <w:p>
      <w:pPr>
        <w:spacing w:line="360" w:lineRule="auto"/>
        <w:ind w:firstLine="480"/>
        <w:rPr>
          <w:rFonts w:cs="宋体" w:asciiTheme="minorEastAsia" w:hAnsiTheme="minorEastAsia" w:eastAsiaTheme="minorEastAsia"/>
          <w:sz w:val="24"/>
        </w:rPr>
      </w:pPr>
      <w:r>
        <w:rPr>
          <w:rFonts w:hint="eastAsia" w:cs="宋体" w:asciiTheme="minorEastAsia" w:hAnsiTheme="minorEastAsia" w:eastAsiaTheme="minorEastAsia"/>
          <w:sz w:val="24"/>
        </w:rPr>
        <w:t>21.2 在投标截止时间之后，投标人不得补充、修改或者撤回其投标文件。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21.3 招标人在本投标人须知前附表规定的投标截止时间以后收到的投标文件，将被拒绝并退回给投标人。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21.4 至投标截止时间止，招标人收到的投标文件少于3家的，本次招标失败，招标人应按规定依法重新组织招标或报原项目审批部门重新核准招标方式，招标人将不负担因此给投标人造成的损失。</w:t>
      </w:r>
    </w:p>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（五） 开标规定</w:t>
      </w:r>
    </w:p>
    <w:p>
      <w:pPr>
        <w:spacing w:line="360" w:lineRule="auto"/>
        <w:ind w:firstLine="482" w:firstLineChars="200"/>
        <w:rPr>
          <w:rFonts w:cs="宋体" w:asciiTheme="minorEastAsia" w:hAnsiTheme="minorEastAsia" w:eastAsiaTheme="minorEastAsia"/>
          <w:b/>
          <w:sz w:val="24"/>
        </w:rPr>
      </w:pPr>
    </w:p>
    <w:p>
      <w:pPr>
        <w:pStyle w:val="23"/>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22． 开标</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22.1 招标人应按本投标人须知前附表所规定的时间和地点召开本项目开标会；拟参加该项目投标的所有投标人必须按本投标人须知前附表要求派员参加开标会。</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22.2 参加开标会的投标人代表应持本单位介绍信（或法定代表人证明书或授权委托书）和本人身份证到招标文件规定的开标室递交投标文件。若因投标人未带齐相关证明资料而导致无法办理截标手续的，责任由投标人自负。招标人相关工作人员也应持本单位介绍信（或法定代表人身份证明书或授权委托书）和本人身份证参加开标会。</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22.3  开标由招标人或其委托的招标代理机构主持，其程序如下：</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（1）开标会开始，主持人宣布会议纪律和注意事项；</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（2）主持人公布参加开标会议的招标人、招标代理机构、招标管理部门和交易中心等单位代表情况；</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3）按照广州公共资源交易中心系统投标人参与项目的先后顺序，招标人代表或其委托的代理机构代表依次对参加投标的投标人代表的身份进行核验，检查其投标文件的密封情况，宣布核验结果，并开启投标文件公布投标人的投标报价；</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（4）参加开标会议的投标人、招标人、招标代理机构、招标管理部门和交易中心等单位代表对人员身份核验、投标文件密封情况、投标保证金缴纳情况、投标报价和有效或无效投标人名单等进行签字确认；</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（5）招标代理机构对开标过程进行记录，并存档备查；</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（6）开标会结束。招标代理机构将有效投标人的资格后审文件（含核验身份资料）送资格审查。</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bCs/>
          <w:sz w:val="24"/>
        </w:rPr>
        <w:t>22.4投标人对开标有异议的，应当在开标现场提供，招标人应当场作出答复，并作记录。</w:t>
      </w: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8"/>
          <w:szCs w:val="28"/>
        </w:rPr>
        <w:t>（六）评标定标</w:t>
      </w:r>
    </w:p>
    <w:p>
      <w:pPr>
        <w:spacing w:line="360" w:lineRule="auto"/>
        <w:ind w:firstLine="482" w:firstLineChars="200"/>
        <w:rPr>
          <w:rFonts w:cs="宋体" w:asciiTheme="minorEastAsia" w:hAnsiTheme="minorEastAsia" w:eastAsiaTheme="minorEastAsia"/>
          <w:b/>
          <w:sz w:val="24"/>
        </w:rPr>
      </w:pP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23.资格后审委员会和评标委员会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23.1 资格后审委员会（评标委员会）由招标人依法组建，其组成人员数见本投标人须知前附表。委员会成员按有关规定从广东省综合评标评审专家库中随机抽取，并从中推选出资格后审委员会（评标委员会）主任，由主任主持资格后审（评标）工作。</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招标人可以派代表参加资格后审委员会（评标委员会），原则上以一人为限，该代表应为招标人的正式员工，且具备国家和省规定的评标专家条件和要求，但不得担任资格后审委员会（评标委员会）负责人，不得接受评标报酬，不得以任何方式影响其他评标专家独立评审</w:t>
      </w:r>
      <w:r>
        <w:rPr>
          <w:rFonts w:hint="eastAsia" w:cs="宋体" w:asciiTheme="minorEastAsia" w:hAnsiTheme="minorEastAsia" w:eastAsiaTheme="minorEastAsia"/>
          <w:sz w:val="24"/>
        </w:rPr>
        <w:t>。</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23.2 资格后审委员会（评标委员会）应当严格按照招标文件的评标办法规定的评标程序、评标标准和方法进行评标，招标文件没有规定的评标标准和方法不得作为评标的依据。</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23.3 评标委员会对报价明显低于其他投标人的，应当要求投标人具体说明并提供相关证明材料。投标人不能合理说明或者不能提供相关证明材料的，由评标委员会认定为以低于成本价竞标，否决其投标。</w:t>
      </w:r>
    </w:p>
    <w:p>
      <w:pPr>
        <w:spacing w:line="360" w:lineRule="auto"/>
        <w:ind w:firstLine="480" w:firstLineChars="200"/>
        <w:outlineLvl w:val="0"/>
        <w:rPr>
          <w:rFonts w:cs="宋体" w:asciiTheme="minorEastAsia" w:hAnsiTheme="minorEastAsia" w:eastAsiaTheme="minorEastAsia"/>
          <w:sz w:val="24"/>
        </w:rPr>
      </w:pPr>
      <w:r>
        <w:rPr>
          <w:rFonts w:hint="eastAsia" w:cs="宋体" w:asciiTheme="minorEastAsia" w:hAnsiTheme="minorEastAsia" w:eastAsiaTheme="minorEastAsia"/>
          <w:sz w:val="24"/>
        </w:rPr>
        <w:t>23.4 资格后审委员会（评标委员会）应切实履行评标职责，对同一个问题不一致的，按程序要求记录。资格后审委员会（评标委员会）实行少数服从多数的原则，以记名投票方式表决，评审结果经资格后审委员会（评标委员会）全体成员过半数通过有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23.5 资格后审委员会（评标委员会）成员应当独立、客观、公正地对投标文件提出评审意见，对评审结果签字确认，并对所提出的评审意见承担个人责任。禁止资格后审委员会（评标委员会）成员将个人意见强加给他人，影响正常评审秩序和妨碍评审结论的公正性。对评审结果有不同意见的资格后审委员会（评标委员会）成员应当以书面形式说明其不同意见和理由，资格后审报告（评标报告）应当注明该不同意见。资格后审委员会（评标委员会）成员拒绝在资格后审报告（评标报告）上签字又不书面说明其不同意见和理由的，视为同意评审结果。</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24．评标过程的回避</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24.1 资格后审委员会（评标委员会）专家参加评标活动时实行主动回避制度。有下列情形之一的，应当主动提出回避，不得担任该招标项目的资格后审委员会（评标委员会）成员。</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（1）投标人或者投标人主要负责人的近亲属；</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（2）项目主管部门或者行政监督部门的人员；</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 xml:space="preserve">（3）与投标人有其他社会关系或者经济利益关系，可能影响对投标公正评审的； </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 xml:space="preserve">（4）曾因在招标、评标以及其他与招标投标有关活动中从事违法行为而受过行政处罚或刑事处罚的。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24.2　资格后审委员会（评标委员会）专家不主动提出回避的，一经发现，应立即终止其评标活动，已完成评标活动的，其评标结果无效。</w:t>
      </w:r>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sz w:val="24"/>
        </w:rPr>
        <w:t xml:space="preserve">24.3 </w:t>
      </w:r>
      <w:r>
        <w:rPr>
          <w:rFonts w:hint="eastAsia" w:cs="宋体" w:asciiTheme="minorEastAsia" w:hAnsiTheme="minorEastAsia" w:eastAsiaTheme="minorEastAsia"/>
          <w:kern w:val="0"/>
          <w:sz w:val="24"/>
        </w:rPr>
        <w:t>有下列情形之一的，经招标人与公共资源交易中心审核确认后，</w:t>
      </w:r>
      <w:r>
        <w:rPr>
          <w:rFonts w:hint="eastAsia" w:cs="宋体" w:asciiTheme="minorEastAsia" w:hAnsiTheme="minorEastAsia" w:eastAsiaTheme="minorEastAsia"/>
          <w:sz w:val="24"/>
        </w:rPr>
        <w:t>资格后审委员会（评标委员会）</w:t>
      </w:r>
      <w:r>
        <w:rPr>
          <w:rFonts w:hint="eastAsia" w:cs="宋体" w:asciiTheme="minorEastAsia" w:hAnsiTheme="minorEastAsia" w:eastAsiaTheme="minorEastAsia"/>
          <w:kern w:val="0"/>
          <w:sz w:val="24"/>
        </w:rPr>
        <w:t>专家应按规定重新抽取。</w:t>
      </w:r>
    </w:p>
    <w:p>
      <w:pPr>
        <w:spacing w:line="360" w:lineRule="auto"/>
        <w:ind w:firstLine="360" w:firstLineChars="15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（1）已抽取的评标专家与评标的项目有利害关系，可能会妨碍公正评审；</w:t>
      </w:r>
    </w:p>
    <w:p>
      <w:pPr>
        <w:spacing w:line="360" w:lineRule="auto"/>
        <w:ind w:firstLine="360" w:firstLineChars="15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（2）由于原评标专家的违规行为，评标无效，评标活动需重新组织；</w:t>
      </w:r>
    </w:p>
    <w:p>
      <w:pPr>
        <w:spacing w:line="360" w:lineRule="auto"/>
        <w:ind w:firstLine="360" w:firstLineChars="150"/>
        <w:rPr>
          <w:rFonts w:cs="宋体" w:asciiTheme="minorEastAsia" w:hAnsiTheme="minorEastAsia" w:eastAsiaTheme="minorEastAsia"/>
          <w:b/>
          <w:sz w:val="24"/>
        </w:rPr>
      </w:pPr>
      <w:r>
        <w:rPr>
          <w:rFonts w:hint="eastAsia" w:cs="宋体" w:asciiTheme="minorEastAsia" w:hAnsiTheme="minorEastAsia" w:eastAsiaTheme="minorEastAsia"/>
          <w:kern w:val="0"/>
          <w:sz w:val="24"/>
        </w:rPr>
        <w:t>（3）已抽取的评标专家未能参加评标活动或未能按时完成评标任务。</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25. 评标过程的保密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25.1  开标后，直至授予中标人合同为止，凡属于对投标人文件的审查、澄清、评价和比较有关的资料及与中标候选人的推荐情况，与评标有关的其他任何情况均应严格保密。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25.2  在投标文件的评审和比较、中标候选人推荐以及授予合同的过程中，投标人向招标人和评标委员会施加影响的任何行为，都将会导致其投标被拒绝。</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25.3  中标人确定后，招标人不对未中标人就评标过程以及未能中标原因作出任何解释。未中标人不得向评标委员会组成人员或其他有关人员索问评标过程的情况和材料。</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26.资格后审</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26.1 资格后审工作在开标后评标前按程序进行。资格后审委员会对各有效投标人的资格审查，将依据投标人提交的资格后审文件，以及本工程投标人须知附件</w:t>
      </w:r>
      <w:r>
        <w:rPr>
          <w:rFonts w:hint="eastAsia" w:cs="宋体" w:asciiTheme="minorEastAsia" w:hAnsiTheme="minorEastAsia" w:eastAsiaTheme="minorEastAsia"/>
          <w:b/>
          <w:sz w:val="24"/>
        </w:rPr>
        <w:t>1</w:t>
      </w:r>
      <w:r>
        <w:rPr>
          <w:rFonts w:hint="eastAsia" w:cs="宋体" w:asciiTheme="minorEastAsia" w:hAnsiTheme="minorEastAsia" w:eastAsiaTheme="minorEastAsia"/>
          <w:sz w:val="24"/>
        </w:rPr>
        <w:t>中约定的资格后审必要合格条件标准。凡全部满足资格后审必要合格条件标准的投标人即确定为资格审查合格的投标人。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26.2 对于各有效投标人未能按投标人须知附件</w:t>
      </w:r>
      <w:r>
        <w:rPr>
          <w:rFonts w:hint="eastAsia" w:cs="宋体" w:asciiTheme="minorEastAsia" w:hAnsiTheme="minorEastAsia" w:eastAsiaTheme="minorEastAsia"/>
          <w:b/>
          <w:sz w:val="24"/>
        </w:rPr>
        <w:t>1</w:t>
      </w:r>
      <w:r>
        <w:rPr>
          <w:rFonts w:hint="eastAsia" w:cs="宋体" w:asciiTheme="minorEastAsia" w:hAnsiTheme="minorEastAsia" w:eastAsiaTheme="minorEastAsia"/>
          <w:sz w:val="24"/>
        </w:rPr>
        <w:t>资格后审必要合格条件标准及招标文件要求编制资格后审文件或不能提交相关资料接受审查验证的或提交的资料与招标文件要求不符的，其资格后审文件资料中相对应的内容不予确认，应视为无效投标文件处理。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26.3 资格后审委员会应切实履行审查职责，对同一个问题不一致的，按程序要求记录。资格后审委员会实行少数服从多数的原则，以记名投票方式表决，审查结果经资格后审委员会全体成员过半数通过有效。资格后审委员会审查过程中如出现疑问，可要求投标人进行澄清说明。</w:t>
      </w:r>
    </w:p>
    <w:p>
      <w:pPr>
        <w:spacing w:line="360" w:lineRule="auto"/>
        <w:ind w:firstLine="477" w:firstLineChars="199"/>
        <w:rPr>
          <w:rFonts w:cs="宋体" w:asciiTheme="minorEastAsia" w:hAnsiTheme="minorEastAsia" w:eastAsiaTheme="minorEastAsia"/>
          <w:b/>
          <w:sz w:val="24"/>
        </w:rPr>
      </w:pPr>
      <w:r>
        <w:rPr>
          <w:rFonts w:hint="eastAsia" w:cs="宋体" w:asciiTheme="minorEastAsia" w:hAnsiTheme="minorEastAsia" w:eastAsiaTheme="minorEastAsia"/>
          <w:sz w:val="24"/>
        </w:rPr>
        <w:t>26.4 资格审查工作结束后，资格后审委员会应向招标人提交资格后审结果的书面报告。当资格后审合格的投标人少于3家时，不再进行后续招标投标程序，招标人应依法重新招标或报原项目审批部门重新核准招标方式。</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27．评标办法（评标办法见本招标文件第三章）</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本项目评标办法由招标人按本投标人须知前附表的规定确定。</w:t>
      </w:r>
    </w:p>
    <w:p>
      <w:pPr>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28. 评标定标程序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28.1</w:t>
      </w:r>
      <w:r>
        <w:rPr>
          <w:rFonts w:hint="eastAsia" w:cs="宋体" w:asciiTheme="minorEastAsia" w:hAnsiTheme="minorEastAsia" w:eastAsiaTheme="minorEastAsia"/>
          <w:b/>
          <w:sz w:val="24"/>
        </w:rPr>
        <w:t>综合评估法程序</w:t>
      </w:r>
      <w:r>
        <w:rPr>
          <w:rFonts w:hint="eastAsia" w:cs="宋体" w:asciiTheme="minorEastAsia" w:hAnsiTheme="minorEastAsia" w:eastAsiaTheme="minorEastAsia"/>
          <w:sz w:val="24"/>
        </w:rPr>
        <w:t>：</w:t>
      </w:r>
    </w:p>
    <w:p>
      <w:pPr>
        <w:pStyle w:val="23"/>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（1）资格审查结束后，资格后审不合格的投标人不能进入下一步评标程序。</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（2）招标代理机构在交易中心工作人员见证下对各投标人的技术文件进行匿名编号。</w:t>
      </w:r>
    </w:p>
    <w:p>
      <w:pPr>
        <w:spacing w:line="360" w:lineRule="auto"/>
        <w:ind w:right="90" w:rightChars="43"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（3）评委对各投标人的技术文件进行符合性审查和评审打分，填写《评分表》并签名。</w:t>
      </w:r>
    </w:p>
    <w:p>
      <w:pPr>
        <w:spacing w:line="360" w:lineRule="auto"/>
        <w:ind w:right="90" w:rightChars="43"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（4）招标代理机构在评委及交易中心工作人员见证下对已匿名编号的技术文件进行还原，将对应的投标人全称在还原表上列出，评标委员会成员和有关人员签名确认。</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bCs/>
          <w:sz w:val="24"/>
        </w:rPr>
        <w:t>评委逐一对技术文件合格的投标人的商务文件进行符合性审查</w:t>
      </w:r>
      <w:r>
        <w:rPr>
          <w:rFonts w:hint="eastAsia" w:cs="宋体" w:asciiTheme="minorEastAsia" w:hAnsiTheme="minorEastAsia" w:eastAsiaTheme="minorEastAsia"/>
          <w:sz w:val="24"/>
        </w:rPr>
        <w:t>，并对合格商务文件的投标人的业绩、奖项、项目成员职称等进行评审打分</w:t>
      </w:r>
      <w:r>
        <w:rPr>
          <w:rFonts w:hint="eastAsia" w:cs="宋体" w:asciiTheme="minorEastAsia" w:hAnsiTheme="minorEastAsia" w:eastAsiaTheme="minorEastAsia"/>
          <w:bCs/>
          <w:sz w:val="24"/>
        </w:rPr>
        <w:t>，</w:t>
      </w:r>
      <w:r>
        <w:rPr>
          <w:rFonts w:hint="eastAsia" w:cs="宋体" w:asciiTheme="minorEastAsia" w:hAnsiTheme="minorEastAsia" w:eastAsiaTheme="minorEastAsia"/>
          <w:sz w:val="24"/>
        </w:rPr>
        <w:t>填写《评分表》并签名。</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w:t>
      </w:r>
      <w:r>
        <w:rPr>
          <w:rFonts w:hint="eastAsia" w:cs="宋体" w:asciiTheme="minorEastAsia" w:hAnsiTheme="minorEastAsia" w:eastAsiaTheme="minorEastAsia"/>
          <w:b/>
          <w:bCs/>
          <w:sz w:val="24"/>
        </w:rPr>
        <w:t>评委按招标文件规定计算所有商务文件合格投标人的有效报价算术平均值，并从所有有效报价中随机摇珠选定一个投标报价（以进入资格后审的全部投标人名单中的序号为球号）</w:t>
      </w:r>
      <w:r>
        <w:rPr>
          <w:rFonts w:hint="eastAsia" w:cs="宋体" w:asciiTheme="minorEastAsia" w:hAnsiTheme="minorEastAsia" w:eastAsiaTheme="minorEastAsia"/>
          <w:sz w:val="24"/>
        </w:rPr>
        <w:t>。</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（7）评委</w:t>
      </w:r>
      <w:r>
        <w:rPr>
          <w:rFonts w:hint="eastAsia" w:cs="宋体" w:asciiTheme="minorEastAsia" w:hAnsiTheme="minorEastAsia" w:eastAsiaTheme="minorEastAsia"/>
          <w:kern w:val="0"/>
          <w:sz w:val="24"/>
        </w:rPr>
        <w:t>取投标人有效报价算术平均值与随机摇珠选定单个投标报价的平均值作为本项目的评标基准价,分别</w:t>
      </w:r>
      <w:r>
        <w:rPr>
          <w:rFonts w:hint="eastAsia" w:cs="宋体" w:asciiTheme="minorEastAsia" w:hAnsiTheme="minorEastAsia" w:eastAsiaTheme="minorEastAsia"/>
          <w:sz w:val="24"/>
        </w:rPr>
        <w:t>计算有效投标人商务文件的投标报价得分。</w:t>
      </w:r>
    </w:p>
    <w:p>
      <w:pPr>
        <w:spacing w:line="360" w:lineRule="auto"/>
        <w:ind w:right="90" w:rightChars="43"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（8）评委按招标文件规定的评分细则逐一计算各投标人技术文件得分、商务文件得分和信用评价得分的综合总得分，全体评委在《综合计分汇总表》上签名。</w:t>
      </w:r>
    </w:p>
    <w:p>
      <w:pPr>
        <w:spacing w:line="360" w:lineRule="auto"/>
        <w:ind w:right="90" w:rightChars="43"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9）评标委员会按照评审综合总得分从高至低的顺序进行排序,并向招标人推荐三个综合总得分最高的投标人为中标候选人。当投标人综合总得分相同时，以报价低的排序为前；当投标人综合总得分相同且报价相同时，通过现场抽签方式确定排序。</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（10）招标代理机构将记录的评标、定标有关内容写出书面评标报告，评标委员会成员和有关人员签字确认存档备案。</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（11）评标、定标会议结束。</w:t>
      </w:r>
    </w:p>
    <w:p>
      <w:pPr>
        <w:spacing w:line="360" w:lineRule="auto"/>
        <w:ind w:firstLine="477" w:firstLineChars="199"/>
        <w:rPr>
          <w:rFonts w:cs="宋体" w:asciiTheme="minorEastAsia" w:hAnsiTheme="minorEastAsia" w:eastAsiaTheme="minorEastAsia"/>
          <w:sz w:val="24"/>
        </w:rPr>
      </w:pPr>
      <w:bookmarkStart w:id="0" w:name="_Toc236550036"/>
      <w:r>
        <w:rPr>
          <w:rFonts w:hint="eastAsia" w:cs="宋体" w:asciiTheme="minorEastAsia" w:hAnsiTheme="minorEastAsia" w:eastAsiaTheme="minorEastAsia"/>
          <w:sz w:val="24"/>
        </w:rPr>
        <w:t>28.2评标过程中，经评标委员会评审有效的投标人不足3家的，该项目招标失败，招标人应重新招标或报原项目审批部门重新核准招标方式。</w:t>
      </w:r>
    </w:p>
    <w:bookmarkEnd w:id="0"/>
    <w:p>
      <w:pPr>
        <w:spacing w:line="360" w:lineRule="auto"/>
        <w:rPr>
          <w:rFonts w:cs="宋体" w:asciiTheme="minorEastAsia" w:hAnsiTheme="minorEastAsia" w:eastAsiaTheme="minorEastAsia"/>
          <w:b/>
          <w:bCs/>
          <w:sz w:val="24"/>
        </w:rPr>
      </w:pPr>
    </w:p>
    <w:p>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8"/>
          <w:szCs w:val="28"/>
        </w:rPr>
        <w:t>（七）中标确认</w:t>
      </w:r>
    </w:p>
    <w:p>
      <w:pPr>
        <w:spacing w:line="360" w:lineRule="auto"/>
        <w:ind w:firstLine="482" w:firstLineChars="200"/>
        <w:rPr>
          <w:rFonts w:cs="宋体" w:asciiTheme="minorEastAsia" w:hAnsiTheme="minorEastAsia" w:eastAsiaTheme="minorEastAsia"/>
          <w:b/>
          <w:sz w:val="24"/>
        </w:rPr>
      </w:pP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29.中标公示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29.1</w:t>
      </w:r>
      <w:r>
        <w:rPr>
          <w:rFonts w:hint="eastAsia" w:cs="宋体" w:asciiTheme="minorEastAsia" w:hAnsiTheme="minorEastAsia" w:eastAsiaTheme="minorEastAsia"/>
          <w:kern w:val="0"/>
          <w:sz w:val="24"/>
        </w:rPr>
        <w:t>评标委员会成员推荐中标候选人后，招标人应当于评标会议结束后3日内将评标结果（包含中标候选人名称、投标报价、业绩奖项、质量、工期、拟派驻招标项目管理机构人员信息等）、评标专家代码（评标专家姓名可用代码进行标示，如专家一、专家二等）及其对应的具体评标意见（含对否决投标人相关意见等）以及评标报告在广东省招标投标监管网和广州公共资源交易平台上公示，公示期不得少于3个工作日。</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29.2投标人或者其他利害关系人对招标项目的中标结果有异议的，应当在中标结果公示期结束前向招标人书面提出，逾期提出的不予受理。招标人自收到异议之日起3日内作出答复；作出答复前，应当暂停招标投标活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29.3投标人或其他利害关系人认为招标投标活动不符合法律法规规定的，可以自知道或者应当知道之日起10日内向有关招标管理部门投诉。招标管理部门应当自收到投诉之日起3个工作之日内决定是否受理投诉，并自受理投诉之日起30个工作日内作出书面处理决定。</w:t>
      </w:r>
      <w:r>
        <w:rPr>
          <w:rFonts w:hint="eastAsia" w:cs="宋体" w:asciiTheme="minorEastAsia" w:hAnsiTheme="minorEastAsia" w:eastAsiaTheme="minorEastAsia"/>
          <w:b/>
          <w:sz w:val="24"/>
        </w:rPr>
        <w:t>（异议和投诉指引详见投标人须知附件2）</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30.中标人确定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30.1 中标人确定。中标结果公示期满无异议的，招标人确认排名第一的中标候选人为中标人，中标人的投标报价即为中标价。</w:t>
      </w:r>
    </w:p>
    <w:p>
      <w:pPr>
        <w:spacing w:line="360" w:lineRule="auto"/>
        <w:ind w:firstLine="480" w:firstLineChars="200"/>
        <w:rPr>
          <w:rFonts w:cs="宋体" w:asciiTheme="minorEastAsia" w:hAnsiTheme="minorEastAsia" w:eastAsiaTheme="minorEastAsia"/>
          <w:sz w:val="24"/>
        </w:rPr>
      </w:pPr>
      <w:bookmarkStart w:id="1" w:name="_Toc236550039"/>
      <w:r>
        <w:rPr>
          <w:rFonts w:hint="eastAsia" w:cs="宋体" w:asciiTheme="minorEastAsia" w:hAnsiTheme="minorEastAsia" w:eastAsiaTheme="minorEastAsia"/>
          <w:sz w:val="24"/>
        </w:rPr>
        <w:t>30.2  中标人确定后，招标人应当在7日内将加盖招标人单位公章并经广州公共资源交易中心见证的中标通知书发放到中标人及各相关单位。招标人最迟应当在投标有效期届满30日前发出中标通知书，否则，应当按照本投标人须知</w:t>
      </w:r>
      <w:r>
        <w:rPr>
          <w:rFonts w:hint="eastAsia" w:cs="宋体" w:asciiTheme="minorEastAsia" w:hAnsiTheme="minorEastAsia" w:eastAsiaTheme="minorEastAsia"/>
          <w:b/>
          <w:sz w:val="24"/>
        </w:rPr>
        <w:t>19.2</w:t>
      </w:r>
      <w:r>
        <w:rPr>
          <w:rFonts w:hint="eastAsia" w:cs="宋体" w:asciiTheme="minorEastAsia" w:hAnsiTheme="minorEastAsia" w:eastAsiaTheme="minorEastAsia"/>
          <w:sz w:val="24"/>
        </w:rPr>
        <w:t>款的规定延长投标有效期。</w:t>
      </w:r>
    </w:p>
    <w:p>
      <w:pPr>
        <w:pStyle w:val="38"/>
        <w:widowControl w:val="0"/>
        <w:spacing w:line="360" w:lineRule="auto"/>
        <w:ind w:firstLine="480" w:firstLineChars="200"/>
        <w:outlineLvl w:val="1"/>
        <w:rPr>
          <w:rFonts w:cs="宋体" w:asciiTheme="minorEastAsia" w:hAnsiTheme="minorEastAsia" w:eastAsiaTheme="minorEastAsia"/>
          <w:szCs w:val="24"/>
        </w:rPr>
      </w:pPr>
      <w:r>
        <w:rPr>
          <w:rFonts w:hint="eastAsia" w:cs="宋体" w:asciiTheme="minorEastAsia" w:hAnsiTheme="minorEastAsia" w:eastAsiaTheme="minorEastAsia"/>
          <w:szCs w:val="24"/>
        </w:rPr>
        <w:t>30.3 招标人应当自确定中标人之日起15日内，向有关招标管理部门提交招标投标情况的书面报告。</w:t>
      </w:r>
    </w:p>
    <w:p>
      <w:pPr>
        <w:pStyle w:val="38"/>
        <w:widowControl w:val="0"/>
        <w:spacing w:line="360" w:lineRule="auto"/>
        <w:ind w:firstLine="482" w:firstLineChars="200"/>
        <w:outlineLvl w:val="1"/>
        <w:rPr>
          <w:rFonts w:cs="宋体" w:asciiTheme="minorEastAsia" w:hAnsiTheme="minorEastAsia" w:eastAsiaTheme="minorEastAsia"/>
          <w:b/>
          <w:bCs/>
          <w:i/>
          <w:szCs w:val="24"/>
        </w:rPr>
      </w:pPr>
      <w:r>
        <w:rPr>
          <w:rStyle w:val="46"/>
          <w:rFonts w:hint="eastAsia" w:cs="宋体" w:asciiTheme="minorEastAsia" w:hAnsiTheme="minorEastAsia" w:eastAsiaTheme="minorEastAsia"/>
          <w:b/>
          <w:bCs/>
          <w:i w:val="0"/>
          <w:szCs w:val="24"/>
        </w:rPr>
        <w:t>31．授标及废除授标</w:t>
      </w:r>
      <w:bookmarkEnd w:id="1"/>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31.1 评标完成后，中标人若有下列情形之一的，招标人应按规定取消中标候选人资格或废除授标：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（1）以他人名义投标或者以其他方式弄虚作假骗取中标的；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（2）与其他投标人串通投标或以行贿的手段谋取中标的；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（3）不是从本投标企业基本账户提交投标担保或以虚假方式提交投标保证金保函（保单）的；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（4）于投标有效期终止之前撤回投标文件，或者排名第一的中标候选人放弃中标资格的；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（5）因中标人过错而未能按照规定与招标人签订初步设计合同或中标人因不可抗力提出不能履行合同的；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（6）因中标人过错而未能按照招标文件要求向招标人提交履约担保的；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（7）资格后审文件、商务文件中的拟派驻项目机构人员资料信息、业绩奖项资料信息与阳江市建筑业企业信用管理信息平台登记的人员、业绩奖项资料信息不一致的；</w:t>
      </w:r>
    </w:p>
    <w:p>
      <w:pPr>
        <w:spacing w:line="360" w:lineRule="auto"/>
        <w:ind w:firstLine="360" w:firstLineChars="150"/>
        <w:rPr>
          <w:rFonts w:cs="宋体" w:asciiTheme="minorEastAsia" w:hAnsiTheme="minorEastAsia" w:eastAsiaTheme="minorEastAsia"/>
          <w:b/>
          <w:bCs/>
          <w:sz w:val="24"/>
        </w:rPr>
      </w:pPr>
      <w:r>
        <w:rPr>
          <w:rFonts w:hint="eastAsia" w:cs="宋体" w:asciiTheme="minorEastAsia" w:hAnsiTheme="minorEastAsia" w:eastAsiaTheme="minorEastAsia"/>
          <w:sz w:val="24"/>
        </w:rPr>
        <w:t>（8）中标单位的项目负责人同时受聘于两个或者两个以上建设工程勘察、设计单位的；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（9）中标人被有关部门查实存在影响中标结果的违法行为、不具备中标资格的；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（10）投标人在参加本项目投标时有本企业投标承诺书所列的违法违规行为及事实的；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（11）法律法规规定的其它明显损害招标人利益和公共利益的情形；</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（12）招标文件明确规定可以废除授标的其他情形。</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31.2  中标人被废除授标，招标人可以确定排名第二的中标候选人为中标人，也可以重新招标。以此类推，招标人可以确认排名第三的中标候选人为中标人或者重新招标。在确定排名第二或第三的中标候选人为中标人前，也要按规定实行中标结果公示。三名中标候选人均放弃中标或确定为中标无效的，应当依法重新组织招标或报原项目审批部门重新核准招标方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31.3  招标人有下列情形之一的，应依法承担相应的责任：</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（1）无正当理由不发出中标通知书的；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（2）招标人不按照规定确定中标人的；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（3）中标通知书发出后无正当理由改变中标结果的；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（4）无正当理由不与中标人签订初步设计合同的；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（5）在签订初步设计合同时向中标人提出附加条件或者更改合同实质性内容的。</w:t>
      </w:r>
    </w:p>
    <w:p>
      <w:pPr>
        <w:spacing w:line="360" w:lineRule="auto"/>
        <w:rPr>
          <w:rFonts w:cs="宋体" w:asciiTheme="minorEastAsia" w:hAnsiTheme="minorEastAsia" w:eastAsiaTheme="minorEastAsia"/>
          <w:b/>
          <w:bCs/>
          <w:sz w:val="24"/>
        </w:rPr>
      </w:pPr>
    </w:p>
    <w:p>
      <w:pPr>
        <w:spacing w:line="360" w:lineRule="auto"/>
        <w:ind w:firstLine="562" w:firstLineChars="200"/>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（八）合同授予</w:t>
      </w:r>
    </w:p>
    <w:p>
      <w:pPr>
        <w:spacing w:line="360" w:lineRule="auto"/>
        <w:ind w:firstLine="482" w:firstLineChars="200"/>
        <w:rPr>
          <w:rFonts w:cs="宋体" w:asciiTheme="minorEastAsia" w:hAnsiTheme="minorEastAsia" w:eastAsiaTheme="minorEastAsia"/>
          <w:b/>
          <w:bCs/>
          <w:sz w:val="24"/>
        </w:rPr>
      </w:pP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32.  合同授予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32.1 本招标项目的设计（勘察）合同将授予按本投标人须知第</w:t>
      </w:r>
      <w:r>
        <w:rPr>
          <w:rFonts w:hint="eastAsia" w:cs="宋体" w:asciiTheme="minorEastAsia" w:hAnsiTheme="minorEastAsia" w:eastAsiaTheme="minorEastAsia"/>
          <w:b/>
          <w:sz w:val="24"/>
        </w:rPr>
        <w:t>30</w:t>
      </w:r>
      <w:r>
        <w:rPr>
          <w:rFonts w:hint="eastAsia" w:cs="宋体" w:asciiTheme="minorEastAsia" w:hAnsiTheme="minorEastAsia" w:eastAsiaTheme="minorEastAsia"/>
          <w:sz w:val="24"/>
        </w:rPr>
        <w:t>条或第</w:t>
      </w:r>
      <w:r>
        <w:rPr>
          <w:rFonts w:hint="eastAsia" w:cs="宋体" w:asciiTheme="minorEastAsia" w:hAnsiTheme="minorEastAsia" w:eastAsiaTheme="minorEastAsia"/>
          <w:b/>
          <w:sz w:val="24"/>
        </w:rPr>
        <w:t>31</w:t>
      </w:r>
      <w:r>
        <w:rPr>
          <w:rFonts w:hint="eastAsia" w:cs="宋体" w:asciiTheme="minorEastAsia" w:hAnsiTheme="minorEastAsia" w:eastAsiaTheme="minorEastAsia"/>
          <w:sz w:val="24"/>
        </w:rPr>
        <w:t>条所确定的中标人。</w:t>
      </w:r>
    </w:p>
    <w:p>
      <w:pPr>
        <w:spacing w:line="360" w:lineRule="auto"/>
        <w:ind w:firstLine="480" w:firstLineChars="200"/>
        <w:rPr>
          <w:rFonts w:cs="宋体" w:asciiTheme="minorEastAsia" w:hAnsiTheme="minorEastAsia" w:eastAsiaTheme="minorEastAsia"/>
          <w:i/>
          <w:sz w:val="24"/>
        </w:rPr>
      </w:pPr>
      <w:r>
        <w:rPr>
          <w:rFonts w:hint="eastAsia" w:cs="宋体" w:asciiTheme="minorEastAsia" w:hAnsiTheme="minorEastAsia" w:eastAsiaTheme="minorEastAsia"/>
          <w:sz w:val="24"/>
        </w:rPr>
        <w:t>32.2 招标人和中标人应当在投标有效期内并自中标通知书发出之日起30日内，根据招标文件和中标人的投标文件与中标人签定设计（勘察）合同。招标人和中标人不得另行订立背离招标文件、投标文件实质性内容的其他协议。</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32.3 招标人如不按本投标人须知第</w:t>
      </w:r>
      <w:r>
        <w:rPr>
          <w:rFonts w:hint="eastAsia" w:cs="宋体" w:asciiTheme="minorEastAsia" w:hAnsiTheme="minorEastAsia" w:eastAsiaTheme="minorEastAsia"/>
          <w:b/>
          <w:sz w:val="24"/>
        </w:rPr>
        <w:t>32.2</w:t>
      </w:r>
      <w:r>
        <w:rPr>
          <w:rFonts w:hint="eastAsia" w:cs="宋体" w:asciiTheme="minorEastAsia" w:hAnsiTheme="minorEastAsia" w:eastAsiaTheme="minorEastAsia"/>
          <w:sz w:val="24"/>
        </w:rPr>
        <w:t>款的规定与中标人签定设计（勘察）合同，或者招标人、中标人订立背离合同实质性内容的其他协议，应改正并处以投标保证金额罚款。</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32.4 中标人如不按本投标人须知第</w:t>
      </w:r>
      <w:r>
        <w:rPr>
          <w:rFonts w:hint="eastAsia" w:cs="宋体" w:asciiTheme="minorEastAsia" w:hAnsiTheme="minorEastAsia" w:eastAsiaTheme="minorEastAsia"/>
          <w:b/>
          <w:sz w:val="24"/>
        </w:rPr>
        <w:t>32.2</w:t>
      </w:r>
      <w:r>
        <w:rPr>
          <w:rFonts w:hint="eastAsia" w:cs="宋体" w:asciiTheme="minorEastAsia" w:hAnsiTheme="minorEastAsia" w:eastAsiaTheme="minorEastAsia"/>
          <w:sz w:val="24"/>
        </w:rPr>
        <w:t>款的规定与招标人订立设计（勘察）合同，招标人将废除授标，投标保证金不予退还，给招标人造成的损失超过投标保证金数额的，还应当对超过部分予以赔偿，同时依法承担相应法律责任。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32.5 中标人应当按照初步设计合同约定履行义务，完成中标项目设计（勘察）任务，不得将中标项目设计（勘察）任务转让（转包）或者违法分包给他人。</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33． 履约担保和支付担保</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33.1中标人应当在签定工程设计（勘察）合同后15个工作日内向招标人提交履约担保，履约担保金额为工程设计（勘察）合同价的10%。具体要求以投标人须知前附表要求为准。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33.2  若中标人不能按本投标人须知第</w:t>
      </w:r>
      <w:r>
        <w:rPr>
          <w:rFonts w:hint="eastAsia" w:cs="宋体" w:asciiTheme="minorEastAsia" w:hAnsiTheme="minorEastAsia" w:eastAsiaTheme="minorEastAsia"/>
          <w:b/>
          <w:sz w:val="24"/>
        </w:rPr>
        <w:t>33.1</w:t>
      </w:r>
      <w:r>
        <w:rPr>
          <w:rFonts w:hint="eastAsia" w:cs="宋体" w:asciiTheme="minorEastAsia" w:hAnsiTheme="minorEastAsia" w:eastAsiaTheme="minorEastAsia"/>
          <w:sz w:val="24"/>
        </w:rPr>
        <w:t>款的规定金额向招标人提交履约担保的，招标人将有充分的理由解除承包合同，并没收其投标保证金，给招标人造成的损失超过投标保证金数额的，还应当对超过部分予以赔偿。</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33.3  招标人要求中标人提供履约担保的，应当同时向中标人提供与履约担保数额相等的工程款支付担保。政府投资建设项目招标人按规定不能出具工程款支付担保函或者财政部门不能出具工程款支付担保证明书的，招标人应与中标人签订支付工程款的承诺协议，作为支付担保的依据。</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33.4  中标人履约担保和招标人支付担保可使用本招标文件提供的格式（参考格式详见合同版本格式1或格式2），双方担保手续作为工程承包合同的附件；如不使用本招标文件提供的格式，应经招标人同意。中标人履约担保与招标人支付担保不得对抵，不得随意撤保。履约担保和工程款支付担保原件分别由招标人和中标人保管。</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34. 合同存档</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34.1设计（勘察）合同签署后5个工作日内，招标人或中标人应送一份设计（勘察）合同到招标管理部门存档。</w:t>
      </w:r>
    </w:p>
    <w:p>
      <w:pPr>
        <w:spacing w:line="360" w:lineRule="auto"/>
        <w:rPr>
          <w:rFonts w:cs="宋体" w:asciiTheme="minorEastAsia" w:hAnsiTheme="minorEastAsia" w:eastAsiaTheme="minorEastAsia"/>
          <w:b/>
          <w:bCs/>
          <w:sz w:val="24"/>
        </w:rPr>
      </w:pPr>
    </w:p>
    <w:p>
      <w:pPr>
        <w:spacing w:line="360" w:lineRule="auto"/>
        <w:ind w:firstLine="562" w:firstLineChars="20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8"/>
          <w:szCs w:val="28"/>
        </w:rPr>
        <w:t>（九）相关规定</w:t>
      </w:r>
    </w:p>
    <w:p>
      <w:pPr>
        <w:widowControl/>
        <w:spacing w:line="360" w:lineRule="auto"/>
        <w:ind w:firstLine="480" w:firstLineChars="200"/>
        <w:rPr>
          <w:rFonts w:cs="宋体" w:asciiTheme="minorEastAsia" w:hAnsiTheme="minorEastAsia" w:eastAsiaTheme="minorEastAsia"/>
          <w:kern w:val="0"/>
          <w:sz w:val="24"/>
        </w:rPr>
      </w:pP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35.</w:t>
      </w:r>
      <w:bookmarkStart w:id="2" w:name="_Toc347347210"/>
      <w:r>
        <w:rPr>
          <w:rFonts w:hint="eastAsia" w:cs="宋体" w:asciiTheme="minorEastAsia" w:hAnsiTheme="minorEastAsia" w:eastAsiaTheme="minorEastAsia"/>
          <w:b/>
          <w:bCs/>
          <w:sz w:val="24"/>
        </w:rPr>
        <w:t>知识产权保护</w:t>
      </w:r>
      <w:bookmarkEnd w:id="2"/>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35.1  投标人保证本项目的投标文件及资料均未侵犯他人的知识产权，否则须承担由此引起的全部法律责任和经济责任。</w:t>
      </w:r>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35.2 若投标人使用他人的专利、专有技术，投标人应注明所涉及的费用承担人。</w:t>
      </w:r>
    </w:p>
    <w:p>
      <w:pPr>
        <w:pStyle w:val="38"/>
        <w:widowControl w:val="0"/>
        <w:spacing w:line="360" w:lineRule="auto"/>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35.3 获得招标人支付方案设计使用费的投标方案，视为受招标人委托创作的作品，招标人获得在本项目设计上的一次性使用权（署名权除外）,该方案评标后不予退回。</w:t>
      </w:r>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35.4 招标人有权在评标会后公开介绍、展示、评价、推广已支付方案设计使用费的投标方案，不再支付其它费用。</w:t>
      </w:r>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35.5 已获得方案设计使用费的投标方案，投标人和间接参加投标的人员，不得将该方案用于其它任何项目的投标和设计。</w:t>
      </w:r>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35.6 投标人不接受上述条款的，可以拒绝领取招标人支付的方案设计使用费，并要求招标人退回投标文件。</w:t>
      </w:r>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35.7 未获得招标人支付方案设计使用费的投标方案，其方案成果是投标人创作的作品，</w:t>
      </w:r>
    </w:p>
    <w:p>
      <w:pPr>
        <w:pStyle w:val="38"/>
        <w:widowControl w:val="0"/>
        <w:spacing w:line="360" w:lineRule="auto"/>
        <w:rPr>
          <w:rFonts w:cs="宋体" w:asciiTheme="minorEastAsia" w:hAnsiTheme="minorEastAsia" w:eastAsiaTheme="minorEastAsia"/>
          <w:szCs w:val="24"/>
        </w:rPr>
      </w:pPr>
      <w:r>
        <w:rPr>
          <w:rStyle w:val="43"/>
          <w:rFonts w:hint="eastAsia" w:cs="宋体" w:asciiTheme="minorEastAsia" w:hAnsiTheme="minorEastAsia" w:eastAsiaTheme="minorEastAsia"/>
          <w:b w:val="0"/>
          <w:bCs w:val="0"/>
          <w:szCs w:val="24"/>
        </w:rPr>
        <w:t>其著作权、版权和使用权归投标人所有，受法律保护。该方案在评标后7个工作日内逐一退还。</w:t>
      </w:r>
    </w:p>
    <w:p>
      <w:pPr>
        <w:spacing w:line="360" w:lineRule="auto"/>
        <w:rPr>
          <w:rFonts w:cs="宋体" w:asciiTheme="minorEastAsia" w:hAnsiTheme="minorEastAsia" w:eastAsiaTheme="minorEastAsia"/>
          <w:b/>
          <w:bCs/>
          <w:sz w:val="24"/>
        </w:rPr>
      </w:pP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（十）附件</w:t>
      </w:r>
    </w:p>
    <w:p>
      <w:pPr>
        <w:spacing w:line="360" w:lineRule="auto"/>
        <w:ind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附件1：资格后审必要合格条件标准</w:t>
      </w:r>
    </w:p>
    <w:p>
      <w:pPr>
        <w:spacing w:line="360" w:lineRule="auto"/>
        <w:ind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附件2：招标投标异议和投诉工作指引</w:t>
      </w:r>
    </w:p>
    <w:p>
      <w:pPr>
        <w:spacing w:line="360" w:lineRule="auto"/>
        <w:ind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附件3：工程初步设计任务书（工程勘察任务书）</w:t>
      </w:r>
    </w:p>
    <w:p>
      <w:pPr>
        <w:pStyle w:val="3"/>
        <w:numPr>
          <w:ilvl w:val="0"/>
          <w:numId w:val="0"/>
        </w:numPr>
        <w:rPr>
          <w:rFonts w:cs="宋体" w:asciiTheme="minorEastAsia" w:hAnsiTheme="minorEastAsia" w:eastAsiaTheme="minorEastAsia"/>
          <w:szCs w:val="28"/>
        </w:rPr>
      </w:pPr>
      <w:r>
        <w:rPr>
          <w:rFonts w:hint="eastAsia" w:cs="宋体" w:asciiTheme="minorEastAsia" w:hAnsiTheme="minorEastAsia" w:eastAsiaTheme="minorEastAsia"/>
          <w:sz w:val="24"/>
          <w:szCs w:val="24"/>
        </w:rPr>
        <w:br w:type="page"/>
      </w:r>
      <w:r>
        <w:rPr>
          <w:rFonts w:hint="eastAsia" w:cs="宋体" w:asciiTheme="minorEastAsia" w:hAnsiTheme="minorEastAsia" w:eastAsiaTheme="minorEastAsia"/>
          <w:szCs w:val="28"/>
        </w:rPr>
        <w:t>附件1</w:t>
      </w:r>
    </w:p>
    <w:p>
      <w:pPr>
        <w:pStyle w:val="3"/>
        <w:numPr>
          <w:ilvl w:val="0"/>
          <w:numId w:val="0"/>
        </w:numPr>
        <w:jc w:val="center"/>
        <w:rPr>
          <w:rFonts w:cs="宋体" w:asciiTheme="minorEastAsia" w:hAnsiTheme="minorEastAsia" w:eastAsiaTheme="minorEastAsia"/>
          <w:b w:val="0"/>
          <w:sz w:val="30"/>
          <w:szCs w:val="30"/>
        </w:rPr>
      </w:pPr>
      <w:r>
        <w:rPr>
          <w:rFonts w:hint="eastAsia" w:cs="宋体" w:asciiTheme="minorEastAsia" w:hAnsiTheme="minorEastAsia" w:eastAsiaTheme="minorEastAsia"/>
          <w:bCs/>
          <w:szCs w:val="28"/>
        </w:rPr>
        <w:t>资格后审必要合格条件标准</w:t>
      </w:r>
    </w:p>
    <w:p>
      <w:pPr>
        <w:spacing w:line="200" w:lineRule="exact"/>
        <w:rPr>
          <w:rFonts w:cs="宋体" w:asciiTheme="minorEastAsia" w:hAnsiTheme="minorEastAsia" w:eastAsiaTheme="minorEastAsia"/>
          <w:b/>
          <w:sz w:val="32"/>
          <w:szCs w:val="32"/>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976"/>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ign w:val="center"/>
          </w:tcPr>
          <w:p>
            <w:pPr>
              <w:spacing w:line="32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976" w:type="dxa"/>
            <w:noWrap/>
            <w:vAlign w:val="center"/>
          </w:tcPr>
          <w:p>
            <w:pPr>
              <w:spacing w:line="32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 目 内 容</w:t>
            </w:r>
          </w:p>
        </w:tc>
        <w:tc>
          <w:tcPr>
            <w:tcW w:w="7208" w:type="dxa"/>
            <w:noWrap/>
            <w:vAlign w:val="center"/>
          </w:tcPr>
          <w:p>
            <w:pPr>
              <w:spacing w:line="32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合 格 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1</w:t>
            </w:r>
          </w:p>
        </w:tc>
        <w:tc>
          <w:tcPr>
            <w:tcW w:w="1976" w:type="dxa"/>
            <w:noWrap/>
            <w:vAlign w:val="center"/>
          </w:tcPr>
          <w:p>
            <w:pPr>
              <w:spacing w:line="300" w:lineRule="exact"/>
              <w:ind w:left="-16" w:hanging="1"/>
              <w:jc w:val="center"/>
              <w:rPr>
                <w:rFonts w:cs="宋体" w:asciiTheme="minorEastAsia" w:hAnsiTheme="minorEastAsia" w:eastAsiaTheme="minorEastAsia"/>
                <w:sz w:val="24"/>
              </w:rPr>
            </w:pPr>
            <w:r>
              <w:rPr>
                <w:rFonts w:hint="eastAsia" w:cs="宋体" w:asciiTheme="minorEastAsia" w:hAnsiTheme="minorEastAsia" w:eastAsiaTheme="minorEastAsia"/>
                <w:sz w:val="24"/>
              </w:rPr>
              <w:t>市场准入资格</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1、具备有效的工商营业执照等法人资格证书；</w:t>
            </w:r>
          </w:p>
          <w:p>
            <w:pPr>
              <w:spacing w:line="42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2、</w:t>
            </w:r>
            <w:r>
              <w:rPr>
                <w:rFonts w:hint="eastAsia" w:cs="宋体" w:asciiTheme="minorEastAsia" w:hAnsiTheme="minorEastAsia" w:eastAsiaTheme="minorEastAsia"/>
                <w:sz w:val="24"/>
                <w:u w:val="single"/>
              </w:rPr>
              <w:t>投标人须同时具备以下（</w:t>
            </w:r>
            <w:r>
              <w:rPr>
                <w:rFonts w:cs="宋体" w:asciiTheme="minorEastAsia" w:hAnsiTheme="minorEastAsia" w:eastAsiaTheme="minorEastAsia"/>
                <w:sz w:val="24"/>
                <w:u w:val="single"/>
              </w:rPr>
              <w:t>1）-</w:t>
            </w:r>
            <w:r>
              <w:rPr>
                <w:rFonts w:hint="eastAsia" w:cs="宋体" w:asciiTheme="minorEastAsia" w:hAnsiTheme="minorEastAsia" w:eastAsiaTheme="minorEastAsia"/>
                <w:sz w:val="24"/>
                <w:u w:val="single"/>
              </w:rPr>
              <w:t>（2</w:t>
            </w:r>
            <w:r>
              <w:rPr>
                <w:rFonts w:cs="宋体" w:asciiTheme="minorEastAsia" w:hAnsiTheme="minorEastAsia" w:eastAsiaTheme="minorEastAsia"/>
                <w:sz w:val="24"/>
                <w:u w:val="single"/>
              </w:rPr>
              <w:t>）资质：</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1）</w:t>
            </w:r>
            <w:r>
              <w:rPr>
                <w:rFonts w:hint="eastAsia" w:cs="宋体" w:asciiTheme="minorEastAsia" w:hAnsiTheme="minorEastAsia" w:eastAsiaTheme="minorEastAsia"/>
                <w:sz w:val="24"/>
                <w:u w:val="single"/>
              </w:rPr>
              <w:t>住房城乡建设主管部门核发的设计综合甲级资质或同时具备①</w:t>
            </w:r>
            <w:r>
              <w:rPr>
                <w:rFonts w:cs="宋体" w:asciiTheme="minorEastAsia" w:hAnsiTheme="minorEastAsia" w:eastAsiaTheme="minorEastAsia"/>
                <w:sz w:val="24"/>
                <w:u w:val="single"/>
              </w:rPr>
              <w:t>建筑行业乙级（或以上）设计资质或建筑行业（建筑工程）专业乙级（或以上）设计资质</w:t>
            </w:r>
            <w:r>
              <w:rPr>
                <w:rFonts w:hint="eastAsia" w:cs="宋体" w:asciiTheme="minorEastAsia" w:hAnsiTheme="minorEastAsia" w:eastAsiaTheme="minorEastAsia"/>
                <w:sz w:val="24"/>
                <w:u w:val="single"/>
              </w:rPr>
              <w:t>及②</w:t>
            </w:r>
            <w:r>
              <w:rPr>
                <w:rFonts w:cs="宋体" w:asciiTheme="minorEastAsia" w:hAnsiTheme="minorEastAsia" w:eastAsiaTheme="minorEastAsia"/>
                <w:sz w:val="24"/>
                <w:u w:val="single"/>
              </w:rPr>
              <w:t>市政行业（燃气工程、轨道交通工程除外）乙级（或以上）设计资质或市政行业（道路工程、排水工程）专业乙级（或以上）设计资质；</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2）</w:t>
            </w:r>
            <w:r>
              <w:rPr>
                <w:rFonts w:hint="eastAsia" w:cs="宋体" w:asciiTheme="minorEastAsia" w:hAnsiTheme="minorEastAsia" w:eastAsiaTheme="minorEastAsia"/>
                <w:sz w:val="24"/>
                <w:u w:val="single"/>
              </w:rPr>
              <w:t>工程勘察综合资质或工程勘察专业类岩土工程（勘察）乙级</w:t>
            </w:r>
            <w:r>
              <w:rPr>
                <w:rFonts w:cs="宋体" w:asciiTheme="minorEastAsia" w:hAnsiTheme="minorEastAsia" w:eastAsiaTheme="minorEastAsia"/>
                <w:sz w:val="24"/>
                <w:u w:val="single"/>
              </w:rPr>
              <w:t>（或以上）</w:t>
            </w:r>
            <w:r>
              <w:rPr>
                <w:rFonts w:hint="eastAsia" w:cs="宋体" w:asciiTheme="minorEastAsia" w:hAnsiTheme="minorEastAsia" w:eastAsiaTheme="minorEastAsia"/>
                <w:sz w:val="24"/>
                <w:u w:val="single"/>
              </w:rPr>
              <w:t>资质。</w:t>
            </w:r>
          </w:p>
          <w:p>
            <w:pPr>
              <w:spacing w:line="42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u w:val="single"/>
              </w:rPr>
              <w:t>接受以设计单位为主办方与勘察单位组成的联合体投标，该联合体必须同时满足上述资质要求。</w:t>
            </w:r>
          </w:p>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3、投标企业须提交阳江市诚信登记手续（省外企业须同时提交进粤登记手续）。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2</w:t>
            </w:r>
          </w:p>
        </w:tc>
        <w:tc>
          <w:tcPr>
            <w:tcW w:w="1976" w:type="dxa"/>
            <w:noWrap/>
            <w:vAlign w:val="center"/>
          </w:tcPr>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联合体投标</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联合体投标,应符合本项目招标文件对联合体的要求。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3</w:t>
            </w:r>
          </w:p>
        </w:tc>
        <w:tc>
          <w:tcPr>
            <w:tcW w:w="1976" w:type="dxa"/>
            <w:noWrap/>
            <w:vAlign w:val="center"/>
          </w:tcPr>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分包情况</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应符合本项目招标文件有关分包规定。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4</w:t>
            </w:r>
          </w:p>
        </w:tc>
        <w:tc>
          <w:tcPr>
            <w:tcW w:w="1976" w:type="dxa"/>
            <w:noWrap/>
            <w:vAlign w:val="center"/>
          </w:tcPr>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投标承诺书</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按本项目招标文件中的投标承诺书格式提供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5</w:t>
            </w:r>
          </w:p>
        </w:tc>
        <w:tc>
          <w:tcPr>
            <w:tcW w:w="1976" w:type="dxa"/>
            <w:noWrap/>
            <w:vAlign w:val="center"/>
          </w:tcPr>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项目负责人</w:t>
            </w:r>
          </w:p>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资格要求</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本工程的投标人拟派出的项目负责人具备一级注册建筑师或一级注册结构工程师或市政专业类高级工程师。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6</w:t>
            </w:r>
          </w:p>
        </w:tc>
        <w:tc>
          <w:tcPr>
            <w:tcW w:w="1976" w:type="dxa"/>
            <w:noWrap/>
            <w:vAlign w:val="center"/>
          </w:tcPr>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拟派驻招标项目管理机构人员</w:t>
            </w:r>
          </w:p>
        </w:tc>
        <w:tc>
          <w:tcPr>
            <w:tcW w:w="7208" w:type="dxa"/>
            <w:noWrap/>
            <w:vAlign w:val="center"/>
          </w:tcPr>
          <w:p>
            <w:pPr>
              <w:jc w:val="left"/>
              <w:rPr>
                <w:rFonts w:cs="宋体" w:asciiTheme="minorEastAsia" w:hAnsiTheme="minorEastAsia" w:eastAsiaTheme="minorEastAsia"/>
                <w:sz w:val="24"/>
              </w:rPr>
            </w:pPr>
            <w:r>
              <w:rPr>
                <w:rFonts w:hint="eastAsia" w:cs="宋体" w:asciiTheme="minorEastAsia" w:hAnsiTheme="minorEastAsia" w:eastAsiaTheme="minorEastAsia"/>
                <w:sz w:val="24"/>
              </w:rPr>
              <w:t>应按照本项目招标文件中拟派驻招标项目管理机构组成人员表的要求提供。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noWrap/>
            <w:vAlign w:val="center"/>
          </w:tcPr>
          <w:p>
            <w:pPr>
              <w:spacing w:line="32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7</w:t>
            </w:r>
          </w:p>
        </w:tc>
        <w:tc>
          <w:tcPr>
            <w:tcW w:w="1976" w:type="dxa"/>
            <w:noWrap/>
            <w:vAlign w:val="center"/>
          </w:tcPr>
          <w:p>
            <w:pPr>
              <w:spacing w:line="320" w:lineRule="exact"/>
              <w:ind w:left="-16" w:hanging="1"/>
              <w:jc w:val="center"/>
              <w:rPr>
                <w:rFonts w:cs="宋体" w:asciiTheme="minorEastAsia" w:hAnsiTheme="minorEastAsia" w:eastAsiaTheme="minorEastAsia"/>
                <w:sz w:val="24"/>
              </w:rPr>
            </w:pPr>
            <w:r>
              <w:rPr>
                <w:rFonts w:hint="eastAsia" w:cs="宋体" w:asciiTheme="minorEastAsia" w:hAnsiTheme="minorEastAsia" w:eastAsiaTheme="minorEastAsia"/>
                <w:sz w:val="24"/>
              </w:rPr>
              <w:t>资格后审文件</w:t>
            </w:r>
          </w:p>
          <w:p>
            <w:pPr>
              <w:spacing w:line="320" w:lineRule="exact"/>
              <w:ind w:left="-16" w:hanging="1"/>
              <w:jc w:val="center"/>
              <w:rPr>
                <w:rFonts w:cs="宋体" w:asciiTheme="minorEastAsia" w:hAnsiTheme="minorEastAsia" w:eastAsiaTheme="minorEastAsia"/>
                <w:sz w:val="24"/>
              </w:rPr>
            </w:pPr>
            <w:r>
              <w:rPr>
                <w:rFonts w:hint="eastAsia" w:cs="宋体" w:asciiTheme="minorEastAsia" w:hAnsiTheme="minorEastAsia" w:eastAsiaTheme="minorEastAsia"/>
                <w:sz w:val="24"/>
              </w:rPr>
              <w:t>份数和要求</w:t>
            </w:r>
          </w:p>
        </w:tc>
        <w:tc>
          <w:tcPr>
            <w:tcW w:w="7208" w:type="dxa"/>
            <w:noWrap/>
            <w:vAlign w:val="center"/>
          </w:tcPr>
          <w:p>
            <w:pPr>
              <w:spacing w:line="320" w:lineRule="exact"/>
              <w:rPr>
                <w:rFonts w:cs="宋体" w:asciiTheme="minorEastAsia" w:hAnsiTheme="minorEastAsia" w:eastAsiaTheme="minorEastAsia"/>
                <w:sz w:val="24"/>
              </w:rPr>
            </w:pPr>
            <w:r>
              <w:rPr>
                <w:rFonts w:hint="eastAsia" w:cs="宋体" w:asciiTheme="minorEastAsia" w:hAnsiTheme="minorEastAsia" w:eastAsiaTheme="minorEastAsia"/>
                <w:sz w:val="24"/>
              </w:rPr>
              <w:t>资格后审文件应按本项目招标文件投标人须知第</w:t>
            </w:r>
            <w:r>
              <w:rPr>
                <w:rFonts w:hint="eastAsia" w:cs="宋体" w:asciiTheme="minorEastAsia" w:hAnsiTheme="minorEastAsia" w:eastAsiaTheme="minorEastAsia"/>
                <w:b/>
                <w:sz w:val="24"/>
              </w:rPr>
              <w:t>1</w:t>
            </w:r>
            <w:r>
              <w:rPr>
                <w:rFonts w:hint="eastAsia" w:cs="宋体" w:asciiTheme="minorEastAsia" w:hAnsiTheme="minorEastAsia" w:eastAsiaTheme="minorEastAsia"/>
                <w:b/>
                <w:sz w:val="24"/>
                <w:lang w:val="en-US" w:eastAsia="zh-CN"/>
              </w:rPr>
              <w:t>7</w:t>
            </w:r>
            <w:r>
              <w:rPr>
                <w:rFonts w:hint="eastAsia" w:cs="宋体" w:asciiTheme="minorEastAsia" w:hAnsiTheme="minorEastAsia" w:eastAsiaTheme="minorEastAsia"/>
                <w:sz w:val="24"/>
              </w:rPr>
              <w:t>条有关规定签字、盖章和有关要求及份数提供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780" w:type="dxa"/>
            <w:noWrap/>
            <w:vAlign w:val="center"/>
          </w:tcPr>
          <w:p>
            <w:pPr>
              <w:spacing w:beforeLines="50" w:afterLines="50"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8</w:t>
            </w:r>
          </w:p>
        </w:tc>
        <w:tc>
          <w:tcPr>
            <w:tcW w:w="1976" w:type="dxa"/>
            <w:noWrap/>
            <w:vAlign w:val="center"/>
          </w:tcPr>
          <w:p>
            <w:pPr>
              <w:spacing w:beforeLines="50" w:afterLines="50"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spacing w:beforeLines="50" w:afterLines="50"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要求</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提供与本投标单位签订的有效劳动合同及经社保管理机构确认本项目开标日前半年内至少任意三个月与本投标单位的社保关系证明。</w:t>
            </w:r>
          </w:p>
        </w:tc>
      </w:tr>
    </w:tbl>
    <w:p>
      <w:pPr>
        <w:widowControl/>
        <w:spacing w:line="32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bCs/>
          <w:szCs w:val="21"/>
        </w:rPr>
        <w:t>注：1.</w:t>
      </w:r>
      <w:r>
        <w:rPr>
          <w:rFonts w:hint="eastAsia" w:cs="宋体" w:asciiTheme="minorEastAsia" w:hAnsiTheme="minorEastAsia" w:eastAsiaTheme="minorEastAsia"/>
          <w:szCs w:val="21"/>
        </w:rPr>
        <w:t>投标人应按上表资格后审合格条件要求提供相关有效的证书、证照及资料，如有关证书、证照已推行或实施电子证书、证照的，应按规定提供其有效的</w:t>
      </w:r>
      <w:r>
        <w:rPr>
          <w:rFonts w:hint="eastAsia" w:cs="宋体" w:asciiTheme="minorEastAsia" w:hAnsiTheme="minorEastAsia" w:eastAsiaTheme="minorEastAsia"/>
          <w:bCs/>
          <w:szCs w:val="21"/>
        </w:rPr>
        <w:t>电子证书、证照</w:t>
      </w:r>
      <w:r>
        <w:rPr>
          <w:rFonts w:hint="eastAsia" w:cs="宋体" w:asciiTheme="minorEastAsia" w:hAnsiTheme="minorEastAsia" w:eastAsiaTheme="minorEastAsia"/>
          <w:szCs w:val="21"/>
        </w:rPr>
        <w:t>或其原件扫描件。</w:t>
      </w:r>
    </w:p>
    <w:p>
      <w:pPr>
        <w:spacing w:line="32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bCs/>
          <w:szCs w:val="21"/>
        </w:rPr>
        <w:t>2.</w:t>
      </w:r>
      <w:r>
        <w:rPr>
          <w:rFonts w:hint="eastAsia" w:cs="宋体" w:asciiTheme="minorEastAsia" w:hAnsiTheme="minorEastAsia" w:eastAsiaTheme="minorEastAsia"/>
          <w:szCs w:val="21"/>
        </w:rPr>
        <w:t>投标人须提供</w:t>
      </w:r>
      <w:r>
        <w:rPr>
          <w:rFonts w:hint="eastAsia" w:cs="宋体" w:asciiTheme="minorEastAsia" w:hAnsiTheme="minorEastAsia" w:eastAsiaTheme="minorEastAsia"/>
          <w:b/>
          <w:bCs/>
          <w:szCs w:val="21"/>
        </w:rPr>
        <w:t>阳江市建筑业企业信用管理信息平台</w:t>
      </w:r>
      <w:r>
        <w:rPr>
          <w:rFonts w:hint="eastAsia" w:cs="宋体" w:asciiTheme="minorEastAsia" w:hAnsiTheme="minorEastAsia" w:eastAsiaTheme="minorEastAsia"/>
          <w:szCs w:val="21"/>
        </w:rPr>
        <w:t>的本企业信息表打印件(或扫描件)作为进阳江诚信登记手续，省外企业还须提供广东建设信息网中“</w:t>
      </w:r>
      <w:r>
        <w:rPr>
          <w:rFonts w:hint="eastAsia" w:cs="宋体" w:asciiTheme="minorEastAsia" w:hAnsiTheme="minorEastAsia" w:eastAsiaTheme="minorEastAsia"/>
          <w:b/>
          <w:bCs/>
          <w:szCs w:val="21"/>
        </w:rPr>
        <w:t>进粤企业和人员诚信信息登记平台</w:t>
      </w:r>
      <w:r>
        <w:rPr>
          <w:rFonts w:hint="eastAsia" w:cs="宋体" w:asciiTheme="minorEastAsia" w:hAnsiTheme="minorEastAsia" w:eastAsiaTheme="minorEastAsia"/>
          <w:szCs w:val="21"/>
        </w:rPr>
        <w:t>”的本企业进粤诚信信息登记网页的打印件作为进粤诚信登记手续；</w:t>
      </w:r>
      <w:r>
        <w:rPr>
          <w:rFonts w:hint="eastAsia" w:cs="宋体" w:asciiTheme="minorEastAsia" w:hAnsiTheme="minorEastAsia" w:eastAsiaTheme="minorEastAsia"/>
          <w:sz w:val="24"/>
        </w:rPr>
        <w:t>其他代替本项诚信登记资料的不予确认。</w:t>
      </w:r>
    </w:p>
    <w:p>
      <w:pPr>
        <w:spacing w:line="32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bCs/>
          <w:szCs w:val="21"/>
        </w:rPr>
        <w:t>3.</w:t>
      </w:r>
      <w:r>
        <w:rPr>
          <w:rFonts w:hint="eastAsia" w:cs="宋体" w:asciiTheme="minorEastAsia" w:hAnsiTheme="minorEastAsia" w:eastAsiaTheme="minorEastAsia"/>
          <w:szCs w:val="21"/>
        </w:rPr>
        <w:t>投标人拟派驻招标项目管理机构人员须为</w:t>
      </w:r>
      <w:r>
        <w:rPr>
          <w:rFonts w:hint="eastAsia" w:cs="宋体" w:asciiTheme="minorEastAsia" w:hAnsiTheme="minorEastAsia" w:eastAsiaTheme="minorEastAsia"/>
          <w:b/>
          <w:bCs/>
          <w:szCs w:val="21"/>
        </w:rPr>
        <w:t>阳江市建筑业企业信用管理信息平台登记通过人员</w:t>
      </w:r>
      <w:r>
        <w:rPr>
          <w:rFonts w:hint="eastAsia" w:cs="宋体" w:asciiTheme="minorEastAsia" w:hAnsiTheme="minorEastAsia" w:eastAsiaTheme="minorEastAsia"/>
          <w:szCs w:val="21"/>
        </w:rPr>
        <w:t>，并须确保该些人员证书等信息资料始终保持有效，</w:t>
      </w:r>
      <w:r>
        <w:rPr>
          <w:rFonts w:hint="eastAsia" w:cs="宋体" w:asciiTheme="minorEastAsia" w:hAnsiTheme="minorEastAsia" w:eastAsiaTheme="minorEastAsia"/>
          <w:b/>
          <w:bCs/>
          <w:szCs w:val="21"/>
        </w:rPr>
        <w:t>投标人应登录该平台打印显示拟派人员的名单及其拟派相应岗位的信息资料（须显示来自阳江市建筑业企业信用管理信息平台</w:t>
      </w:r>
      <w:r>
        <w:rPr>
          <w:rFonts w:hint="eastAsia" w:cs="宋体" w:asciiTheme="minorEastAsia" w:hAnsiTheme="minorEastAsia" w:eastAsiaTheme="minorEastAsia"/>
          <w:szCs w:val="21"/>
        </w:rPr>
        <w:t>）。</w:t>
      </w:r>
    </w:p>
    <w:p>
      <w:pPr>
        <w:spacing w:line="320" w:lineRule="exact"/>
        <w:ind w:left="420" w:leftChars="200"/>
        <w:rPr>
          <w:rFonts w:cs="宋体" w:asciiTheme="minorEastAsia" w:hAnsiTheme="minorEastAsia" w:eastAsiaTheme="minorEastAsia"/>
          <w:szCs w:val="21"/>
        </w:rPr>
      </w:pPr>
      <w:r>
        <w:rPr>
          <w:rFonts w:hint="eastAsia" w:cs="宋体" w:asciiTheme="minorEastAsia" w:hAnsiTheme="minorEastAsia" w:eastAsiaTheme="minorEastAsia"/>
          <w:b/>
          <w:bCs/>
          <w:szCs w:val="21"/>
        </w:rPr>
        <w:t>4.</w:t>
      </w:r>
      <w:r>
        <w:rPr>
          <w:rFonts w:hint="eastAsia" w:cs="宋体" w:asciiTheme="minorEastAsia" w:hAnsiTheme="minorEastAsia" w:eastAsiaTheme="minorEastAsia"/>
          <w:szCs w:val="21"/>
        </w:rPr>
        <w:t>第</w:t>
      </w:r>
      <w:r>
        <w:rPr>
          <w:rFonts w:hint="eastAsia" w:cs="宋体" w:asciiTheme="minorEastAsia" w:hAnsiTheme="minorEastAsia" w:eastAsiaTheme="minorEastAsia"/>
          <w:b/>
          <w:bCs/>
          <w:szCs w:val="21"/>
        </w:rPr>
        <w:t>8</w:t>
      </w:r>
      <w:r>
        <w:rPr>
          <w:rFonts w:hint="eastAsia" w:cs="宋体" w:asciiTheme="minorEastAsia" w:hAnsiTheme="minorEastAsia" w:eastAsiaTheme="minorEastAsia"/>
          <w:szCs w:val="21"/>
        </w:rPr>
        <w:t>项中的委托代理人参加开标会或签署投标文件的必须提供其与法人总公司签订的劳动合同，其与分</w:t>
      </w:r>
    </w:p>
    <w:p>
      <w:pPr>
        <w:spacing w:line="320" w:lineRule="exact"/>
        <w:rPr>
          <w:rFonts w:cs="宋体" w:asciiTheme="minorEastAsia" w:hAnsiTheme="minorEastAsia" w:eastAsiaTheme="minorEastAsia"/>
          <w:b/>
          <w:szCs w:val="21"/>
        </w:rPr>
      </w:pPr>
      <w:r>
        <w:rPr>
          <w:rFonts w:hint="eastAsia" w:cs="宋体" w:asciiTheme="minorEastAsia" w:hAnsiTheme="minorEastAsia" w:eastAsiaTheme="minorEastAsia"/>
          <w:szCs w:val="21"/>
        </w:rPr>
        <w:t>公司签订的劳动合同无效；委托代理人的社保关系证明应提供其在总公司或在本市范围内分公司办理的社保关系手续，市外其他分公司办理的社保关系手续无效。违反上述要求的，按无效投标处理。法定代表人参加开标会和签署投标文件的可不执行第</w:t>
      </w:r>
      <w:r>
        <w:rPr>
          <w:rFonts w:hint="eastAsia" w:cs="宋体" w:asciiTheme="minorEastAsia" w:hAnsiTheme="minorEastAsia" w:eastAsiaTheme="minorEastAsia"/>
          <w:b/>
          <w:bCs/>
          <w:szCs w:val="21"/>
        </w:rPr>
        <w:t>8</w:t>
      </w:r>
      <w:r>
        <w:rPr>
          <w:rFonts w:hint="eastAsia" w:cs="宋体" w:asciiTheme="minorEastAsia" w:hAnsiTheme="minorEastAsia" w:eastAsiaTheme="minorEastAsia"/>
          <w:szCs w:val="21"/>
        </w:rPr>
        <w:t>项要求。</w:t>
      </w:r>
    </w:p>
    <w:p>
      <w:pPr>
        <w:spacing w:line="32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bCs/>
          <w:szCs w:val="21"/>
        </w:rPr>
        <w:t>5.</w:t>
      </w:r>
      <w:r>
        <w:rPr>
          <w:rFonts w:hint="eastAsia" w:cs="宋体" w:asciiTheme="minorEastAsia" w:hAnsiTheme="minorEastAsia" w:eastAsiaTheme="minorEastAsia"/>
          <w:szCs w:val="21"/>
        </w:rPr>
        <w:t>未按要求提供上述资格后审资料和资格后审文件主要内容不全或关键字迹模糊、无法辨认，应作无效投标处理。同时，</w:t>
      </w:r>
      <w:r>
        <w:rPr>
          <w:rFonts w:hint="eastAsia" w:cs="宋体" w:asciiTheme="minorEastAsia" w:hAnsiTheme="minorEastAsia" w:eastAsiaTheme="minorEastAsia"/>
          <w:b/>
          <w:bCs/>
          <w:szCs w:val="21"/>
        </w:rPr>
        <w:t>投标人应确保上述要求</w:t>
      </w:r>
      <w:r>
        <w:rPr>
          <w:rFonts w:hint="eastAsia" w:cs="宋体" w:asciiTheme="minorEastAsia" w:hAnsiTheme="minorEastAsia" w:eastAsiaTheme="minorEastAsia"/>
          <w:szCs w:val="21"/>
        </w:rPr>
        <w:t>的资格后审资料的真实性、有效性，否则，按投标承诺书的要求处理。</w:t>
      </w:r>
    </w:p>
    <w:p>
      <w:pPr>
        <w:spacing w:line="360" w:lineRule="auto"/>
        <w:rPr>
          <w:rFonts w:cs="宋体" w:asciiTheme="minorEastAsia" w:hAnsiTheme="minorEastAsia" w:eastAsiaTheme="minorEastAsia"/>
          <w:b/>
          <w:sz w:val="28"/>
          <w:szCs w:val="28"/>
        </w:rPr>
      </w:pPr>
      <w:r>
        <w:rPr>
          <w:rFonts w:cs="宋体" w:asciiTheme="minorEastAsia" w:hAnsiTheme="minorEastAsia" w:eastAsiaTheme="minorEastAsia"/>
          <w:b/>
          <w:sz w:val="28"/>
          <w:szCs w:val="28"/>
        </w:rPr>
        <w:br w:type="page"/>
      </w:r>
      <w:r>
        <w:rPr>
          <w:rFonts w:hint="eastAsia" w:cs="宋体" w:asciiTheme="minorEastAsia" w:hAnsiTheme="minorEastAsia" w:eastAsiaTheme="minorEastAsia"/>
          <w:b/>
          <w:sz w:val="28"/>
          <w:szCs w:val="28"/>
        </w:rPr>
        <w:t>附件2</w:t>
      </w:r>
    </w:p>
    <w:p>
      <w:pPr>
        <w:spacing w:line="400" w:lineRule="exact"/>
        <w:jc w:val="center"/>
        <w:rPr>
          <w:rFonts w:cs="宋体" w:asciiTheme="minorEastAsia" w:hAnsiTheme="minorEastAsia" w:eastAsiaTheme="minorEastAsia"/>
          <w:bCs/>
          <w:sz w:val="28"/>
          <w:szCs w:val="28"/>
        </w:rPr>
      </w:pPr>
      <w:r>
        <w:rPr>
          <w:rFonts w:hint="eastAsia" w:cs="宋体" w:asciiTheme="minorEastAsia" w:hAnsiTheme="minorEastAsia" w:eastAsiaTheme="minorEastAsia"/>
          <w:b/>
          <w:sz w:val="28"/>
          <w:szCs w:val="28"/>
        </w:rPr>
        <w:t>招标投标异议和投诉工作指引</w:t>
      </w:r>
    </w:p>
    <w:p>
      <w:pPr>
        <w:spacing w:line="360" w:lineRule="exact"/>
        <w:ind w:firstLine="480" w:firstLineChars="200"/>
        <w:rPr>
          <w:rFonts w:cs="宋体" w:asciiTheme="minorEastAsia" w:hAnsiTheme="minorEastAsia" w:eastAsiaTheme="minorEastAsia"/>
          <w:bCs/>
          <w:sz w:val="24"/>
        </w:rPr>
      </w:pPr>
    </w:p>
    <w:p>
      <w:pPr>
        <w:spacing w:line="36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为提高招标投标活动异议和投诉处理效率，根据《阳江市工程建设项目招标投标活动异议和投诉处理实施办法》规定，本工程招标投标各阶段的异议和投诉处理按“分段限时”原则进行。异议人或投诉人超过本规定要求异议和投诉时效的，招标人或招标管理部门可以不予受理有关异议或投诉。</w:t>
      </w:r>
    </w:p>
    <w:p>
      <w:pPr>
        <w:spacing w:line="3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一、异议或投诉受理</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在工程建设项目招标投标活动过程中，投标人和其他利害人对工程建设项目招标文件、开标、评标结果等有异议的，应在规定时限内先向招标人提出。</w:t>
      </w:r>
    </w:p>
    <w:p>
      <w:pPr>
        <w:spacing w:line="36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诉人对异议答复不服或不符合法律、法规和规章规定的，投诉人应在规定时限内向相应的市、县（市、区）招标管理部门投诉，即招标项目由哪一级部门招标备案的，就应向哪一级招标管理部门投诉，以提高投诉事项的处理效率。</w:t>
      </w:r>
    </w:p>
    <w:p>
      <w:pPr>
        <w:widowControl/>
        <w:shd w:val="clear" w:color="auto" w:fill="FFFFFF"/>
        <w:wordWrap w:val="0"/>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采用书面方式异议或投诉的，异议人或投诉人应将异议书或投诉书亲自送往招标人或招标管理部门处，招标人或招标管理部门不接受寄递或传真或邮箱等方式送达的异议书或投诉书。</w:t>
      </w:r>
    </w:p>
    <w:p>
      <w:pPr>
        <w:spacing w:line="3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二、异议时效要求</w:t>
      </w:r>
    </w:p>
    <w:p>
      <w:pPr>
        <w:spacing w:line="360" w:lineRule="exact"/>
        <w:ind w:firstLine="360" w:firstLineChars="150"/>
        <w:rPr>
          <w:rFonts w:cs="宋体" w:asciiTheme="minorEastAsia" w:hAnsiTheme="minorEastAsia" w:eastAsiaTheme="minorEastAsia"/>
          <w:bCs/>
          <w:sz w:val="24"/>
        </w:rPr>
      </w:pPr>
      <w:r>
        <w:rPr>
          <w:rFonts w:hint="eastAsia" w:cs="宋体" w:asciiTheme="minorEastAsia" w:hAnsiTheme="minorEastAsia" w:eastAsiaTheme="minorEastAsia"/>
          <w:bCs/>
          <w:sz w:val="24"/>
        </w:rPr>
        <w:t>（一）对招标文件内容（含招标控制价及图纸、清单等）异议，应按照招标文件要求在截标时间10日前提出。</w:t>
      </w:r>
    </w:p>
    <w:p>
      <w:pPr>
        <w:spacing w:line="360" w:lineRule="exact"/>
        <w:ind w:firstLine="360" w:firstLineChars="150"/>
        <w:rPr>
          <w:rFonts w:cs="宋体" w:asciiTheme="minorEastAsia" w:hAnsiTheme="minorEastAsia" w:eastAsiaTheme="minorEastAsia"/>
          <w:bCs/>
          <w:sz w:val="24"/>
        </w:rPr>
      </w:pPr>
      <w:r>
        <w:rPr>
          <w:rFonts w:hint="eastAsia" w:cs="宋体" w:asciiTheme="minorEastAsia" w:hAnsiTheme="minorEastAsia" w:eastAsiaTheme="minorEastAsia"/>
          <w:bCs/>
          <w:sz w:val="24"/>
        </w:rPr>
        <w:t>（二）对开标的异议，应按规定在开标现场向招标人提出。</w:t>
      </w:r>
    </w:p>
    <w:p>
      <w:pPr>
        <w:spacing w:line="360" w:lineRule="exact"/>
        <w:ind w:firstLine="360" w:firstLineChars="150"/>
        <w:rPr>
          <w:rFonts w:cs="宋体" w:asciiTheme="minorEastAsia" w:hAnsiTheme="minorEastAsia" w:eastAsiaTheme="minorEastAsia"/>
          <w:bCs/>
          <w:sz w:val="24"/>
        </w:rPr>
      </w:pPr>
      <w:r>
        <w:rPr>
          <w:rFonts w:hint="eastAsia" w:cs="宋体" w:asciiTheme="minorEastAsia" w:hAnsiTheme="minorEastAsia" w:eastAsiaTheme="minorEastAsia"/>
          <w:bCs/>
          <w:sz w:val="24"/>
        </w:rPr>
        <w:t>（三）对评标结果的异议，应按规定在中标候选人公示期间提出。</w:t>
      </w:r>
    </w:p>
    <w:p>
      <w:pPr>
        <w:widowControl/>
        <w:shd w:val="clear" w:color="auto" w:fill="FFFFFF"/>
        <w:spacing w:line="360" w:lineRule="exact"/>
        <w:ind w:firstLine="436" w:firstLineChars="182"/>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对招标文件、评标结果的异议，招标人应当自收到异议之日起3日内作出答复；对开标的异议，招标人应当当场在开标现场答复并制作书面记录。</w:t>
      </w:r>
      <w:r>
        <w:rPr>
          <w:rFonts w:hint="eastAsia" w:cs="宋体" w:asciiTheme="minorEastAsia" w:hAnsiTheme="minorEastAsia" w:eastAsiaTheme="minorEastAsia"/>
          <w:bCs/>
          <w:kern w:val="0"/>
          <w:sz w:val="24"/>
        </w:rPr>
        <w:t>招标人处理异议需要进行检验、检测、鉴定、组织专家评审的，所需时间不计入前款规定时限，但招标人应当在前款规定时限内明确告知异议提起人最终答复期限。</w:t>
      </w:r>
    </w:p>
    <w:p>
      <w:pPr>
        <w:spacing w:line="360" w:lineRule="exact"/>
        <w:ind w:firstLine="439" w:firstLineChars="182"/>
        <w:rPr>
          <w:rFonts w:cs="宋体" w:asciiTheme="minorEastAsia" w:hAnsiTheme="minorEastAsia" w:eastAsiaTheme="minorEastAsia"/>
          <w:bCs/>
          <w:sz w:val="24"/>
        </w:rPr>
      </w:pPr>
      <w:r>
        <w:rPr>
          <w:rFonts w:hint="eastAsia" w:cs="宋体" w:asciiTheme="minorEastAsia" w:hAnsiTheme="minorEastAsia" w:eastAsiaTheme="minorEastAsia"/>
          <w:b/>
          <w:sz w:val="24"/>
        </w:rPr>
        <w:t>三、投诉时效要求</w:t>
      </w:r>
    </w:p>
    <w:p>
      <w:pPr>
        <w:spacing w:line="360" w:lineRule="exact"/>
        <w:ind w:firstLine="436" w:firstLineChars="182"/>
        <w:rPr>
          <w:rFonts w:cs="宋体" w:asciiTheme="minorEastAsia" w:hAnsiTheme="minorEastAsia" w:eastAsiaTheme="minorEastAsia"/>
          <w:bCs/>
          <w:sz w:val="24"/>
        </w:rPr>
      </w:pPr>
      <w:r>
        <w:rPr>
          <w:rFonts w:hint="eastAsia" w:cs="宋体" w:asciiTheme="minorEastAsia" w:hAnsiTheme="minorEastAsia" w:eastAsiaTheme="minorEastAsia"/>
          <w:bCs/>
          <w:sz w:val="24"/>
        </w:rPr>
        <w:t>投诉人对招标人的异议答复不服，或认为工程建设项目招标投标活动不符合法律、法规和规章规定的，可以自知道或者应当知道之日起10日内向相关招标管理部门提出投诉。</w:t>
      </w:r>
    </w:p>
    <w:p>
      <w:pPr>
        <w:spacing w:line="360" w:lineRule="exact"/>
        <w:ind w:firstLine="436" w:firstLineChars="182"/>
        <w:rPr>
          <w:rFonts w:cs="宋体" w:asciiTheme="minorEastAsia" w:hAnsiTheme="minorEastAsia" w:eastAsiaTheme="minorEastAsia"/>
          <w:bCs/>
          <w:sz w:val="24"/>
        </w:rPr>
      </w:pPr>
      <w:r>
        <w:rPr>
          <w:rFonts w:hint="eastAsia" w:cs="宋体" w:asciiTheme="minorEastAsia" w:hAnsiTheme="minorEastAsia" w:eastAsiaTheme="minorEastAsia"/>
          <w:bCs/>
          <w:sz w:val="24"/>
        </w:rPr>
        <w:t>招标管理部门一般应当自受理投诉之日起三十个工作日内对投诉事项做出处理决定，并以书面形式送达投诉人、被投诉人和其他与投诉处理结果有关的当事人。其中需要检验、检测、鉴定、专家评审的，所需时间不计算在内。</w:t>
      </w:r>
    </w:p>
    <w:p>
      <w:pPr>
        <w:spacing w:line="3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四、材料署名要求</w:t>
      </w:r>
    </w:p>
    <w:p>
      <w:pPr>
        <w:spacing w:line="360" w:lineRule="exact"/>
        <w:ind w:firstLine="480" w:firstLineChars="200"/>
        <w:rPr>
          <w:rFonts w:cs="宋体" w:asciiTheme="minorEastAsia" w:hAnsiTheme="minorEastAsia" w:eastAsiaTheme="minorEastAsia"/>
          <w:b/>
          <w:bCs/>
          <w:sz w:val="36"/>
          <w:szCs w:val="36"/>
        </w:rPr>
      </w:pPr>
      <w:r>
        <w:rPr>
          <w:rFonts w:hint="eastAsia" w:cs="宋体" w:asciiTheme="minorEastAsia" w:hAnsiTheme="minorEastAsia" w:eastAsiaTheme="minorEastAsia"/>
          <w:bCs/>
          <w:sz w:val="24"/>
        </w:rPr>
        <w:t>除开标现场外，异议或投诉必须以书面方式提出，内容要真实有效，应当有明确的请求和必要的证明材料。异议人或投诉人为法人（</w:t>
      </w:r>
      <w:r>
        <w:rPr>
          <w:rFonts w:hint="eastAsia" w:cs="宋体" w:asciiTheme="minorEastAsia" w:hAnsiTheme="minorEastAsia" w:eastAsiaTheme="minorEastAsia"/>
          <w:b/>
          <w:sz w:val="24"/>
        </w:rPr>
        <w:t>或其他组织</w:t>
      </w:r>
      <w:r>
        <w:rPr>
          <w:rFonts w:hint="eastAsia" w:cs="宋体" w:asciiTheme="minorEastAsia" w:hAnsiTheme="minorEastAsia" w:eastAsiaTheme="minorEastAsia"/>
          <w:bCs/>
          <w:sz w:val="24"/>
        </w:rPr>
        <w:t>）的，书面材料必须由其法定代表人（</w:t>
      </w:r>
      <w:r>
        <w:rPr>
          <w:rFonts w:hint="eastAsia" w:cs="宋体" w:asciiTheme="minorEastAsia" w:hAnsiTheme="minorEastAsia" w:eastAsiaTheme="minorEastAsia"/>
          <w:b/>
          <w:sz w:val="24"/>
        </w:rPr>
        <w:t>或主要负责人</w:t>
      </w:r>
      <w:r>
        <w:rPr>
          <w:rFonts w:hint="eastAsia" w:cs="宋体" w:asciiTheme="minorEastAsia" w:hAnsiTheme="minorEastAsia" w:eastAsiaTheme="minorEastAsia"/>
          <w:bCs/>
          <w:sz w:val="24"/>
        </w:rPr>
        <w:t>）或者授权代表签字并加盖公章，并附法定代表人证明书、委托代理人授权委托书及其有效身份证明复印件（原件核对）。以自然人名义异议（投诉）的，该自然人必须为所异议（投诉）项目招投标活动中有记录的参与者（如投标员、拟派的项目经理、招标人代表等），书面材料由其本人签字并附其有效身份证明复印件（原件核对）。否则，受理单位可不予受理。</w:t>
      </w:r>
    </w:p>
    <w:p>
      <w:pPr>
        <w:widowControl/>
        <w:jc w:val="left"/>
        <w:rPr>
          <w:rFonts w:cs="宋体" w:asciiTheme="minorEastAsia" w:hAnsiTheme="minorEastAsia" w:eastAsiaTheme="minorEastAsia"/>
          <w:szCs w:val="28"/>
        </w:rPr>
      </w:pPr>
      <w:r>
        <w:rPr>
          <w:rFonts w:cs="宋体" w:asciiTheme="minorEastAsia" w:hAnsiTheme="minorEastAsia" w:eastAsiaTheme="minorEastAsia"/>
          <w:szCs w:val="28"/>
        </w:rPr>
        <w:br w:type="page"/>
      </w:r>
      <w:r>
        <w:rPr>
          <w:rFonts w:hint="eastAsia" w:cs="宋体" w:asciiTheme="minorEastAsia" w:hAnsiTheme="minorEastAsia" w:eastAsiaTheme="minorEastAsia"/>
          <w:szCs w:val="28"/>
        </w:rPr>
        <w:t>附件3</w:t>
      </w:r>
    </w:p>
    <w:p>
      <w:pPr>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工程初步设计任务书</w:t>
      </w:r>
    </w:p>
    <w:p>
      <w:pPr>
        <w:spacing w:line="360" w:lineRule="auto"/>
        <w:jc w:val="center"/>
        <w:rPr>
          <w:rFonts w:asciiTheme="minorEastAsia" w:hAnsiTheme="minorEastAsia" w:eastAsiaTheme="minorEastAsia"/>
          <w:sz w:val="24"/>
        </w:rPr>
      </w:pPr>
    </w:p>
    <w:p>
      <w:pPr>
        <w:keepNext/>
        <w:keepLines/>
        <w:spacing w:line="360" w:lineRule="auto"/>
        <w:outlineLvl w:val="2"/>
        <w:rPr>
          <w:rFonts w:cs="仿宋" w:asciiTheme="minorEastAsia" w:hAnsiTheme="minorEastAsia" w:eastAsiaTheme="minorEastAsia"/>
          <w:b/>
          <w:bCs/>
          <w:sz w:val="24"/>
        </w:rPr>
      </w:pPr>
      <w:bookmarkStart w:id="3" w:name="_Toc23702"/>
      <w:bookmarkStart w:id="4" w:name="_Toc525303567"/>
      <w:bookmarkStart w:id="5" w:name="_Toc528076058"/>
      <w:bookmarkStart w:id="6" w:name="_Toc11282"/>
      <w:bookmarkStart w:id="7" w:name="_Toc24841"/>
      <w:bookmarkStart w:id="8" w:name="_Toc444182766"/>
      <w:bookmarkStart w:id="9" w:name="_Toc19783"/>
      <w:r>
        <w:rPr>
          <w:rFonts w:hint="eastAsia" w:cs="仿宋" w:asciiTheme="minorEastAsia" w:hAnsiTheme="minorEastAsia" w:eastAsiaTheme="minorEastAsia"/>
          <w:b/>
          <w:bCs/>
          <w:sz w:val="24"/>
        </w:rPr>
        <w:t>一、项目背景</w:t>
      </w:r>
    </w:p>
    <w:p>
      <w:pPr>
        <w:keepNext/>
        <w:keepLines/>
        <w:spacing w:line="360" w:lineRule="auto"/>
        <w:ind w:firstLine="480" w:firstLineChars="200"/>
        <w:outlineLvl w:val="2"/>
        <w:rPr>
          <w:rFonts w:cs="仿宋" w:asciiTheme="minorEastAsia" w:hAnsiTheme="minorEastAsia" w:eastAsiaTheme="minorEastAsia"/>
          <w:sz w:val="24"/>
        </w:rPr>
      </w:pPr>
      <w:r>
        <w:rPr>
          <w:rFonts w:hint="eastAsia" w:cs="仿宋" w:asciiTheme="minorEastAsia" w:hAnsiTheme="minorEastAsia" w:eastAsiaTheme="minorEastAsia"/>
          <w:sz w:val="24"/>
        </w:rPr>
        <w:t>在全面建成小康社会的目标实现以后，我国开启全面建设社会主义现代化国家的新征程。进入“十四五”时期，我国全面开启社会主义现代化强国建设和实现“两个一百年”奋斗目标的新征程，农业农村现代化和乡村振兴进入关键发展阶段。</w:t>
      </w:r>
    </w:p>
    <w:p>
      <w:pPr>
        <w:keepNext/>
        <w:keepLines/>
        <w:spacing w:line="360" w:lineRule="auto"/>
        <w:ind w:firstLine="480" w:firstLineChars="200"/>
        <w:outlineLvl w:val="2"/>
        <w:rPr>
          <w:rFonts w:cs="仿宋" w:asciiTheme="minorEastAsia" w:hAnsiTheme="minorEastAsia" w:eastAsiaTheme="minorEastAsia"/>
          <w:sz w:val="24"/>
        </w:rPr>
      </w:pPr>
      <w:r>
        <w:rPr>
          <w:rFonts w:hint="eastAsia" w:cs="仿宋" w:asciiTheme="minorEastAsia" w:hAnsiTheme="minorEastAsia" w:eastAsiaTheme="minorEastAsia"/>
          <w:sz w:val="24"/>
        </w:rPr>
        <w:t>阳春市松柏镇借此契机，贯彻落实中央关于建设国家乡村振兴示范镇的重要部署，进一步发展富民兴村产业，加快补齐农村民生短板，打造现代农业先行示范区，带动区域农业产业结构调整，促进农民就地长年稳定增收就业，推动乡村产业振兴，加快推进农业农村现代化。</w:t>
      </w:r>
    </w:p>
    <w:p>
      <w:pPr>
        <w:keepNext/>
        <w:keepLines/>
        <w:spacing w:line="360" w:lineRule="auto"/>
        <w:ind w:firstLine="480" w:firstLineChars="200"/>
        <w:outlineLvl w:val="2"/>
        <w:rPr>
          <w:rFonts w:cs="仿宋" w:asciiTheme="minorEastAsia" w:hAnsiTheme="minorEastAsia" w:eastAsiaTheme="minorEastAsia"/>
          <w:sz w:val="24"/>
        </w:rPr>
      </w:pPr>
      <w:r>
        <w:rPr>
          <w:rFonts w:hint="eastAsia" w:cs="仿宋" w:asciiTheme="minorEastAsia" w:hAnsiTheme="minorEastAsia" w:eastAsiaTheme="minorEastAsia"/>
          <w:sz w:val="24"/>
        </w:rPr>
        <w:t>突出松柏镇的农业林业资源和生态优势，围绕春砂仁、白茶、严氏宗祠、三丫垌檐画等特色产业、人文资源，整治产业基础、改善农村人居环境、完善配套设施建设，推进松柏镇特色产业等项目实施。通过松柏镇“禾虫稻花”示范基地建设项目、农村人居环境整治等工程，全面推进乡村振兴。</w:t>
      </w:r>
    </w:p>
    <w:p>
      <w:pPr>
        <w:keepNext/>
        <w:keepLines/>
        <w:spacing w:line="360" w:lineRule="auto"/>
        <w:outlineLvl w:val="2"/>
        <w:rPr>
          <w:rFonts w:cs="仿宋" w:asciiTheme="minorEastAsia" w:hAnsiTheme="minorEastAsia" w:eastAsiaTheme="minorEastAsia"/>
          <w:b/>
          <w:bCs/>
          <w:sz w:val="24"/>
        </w:rPr>
      </w:pPr>
      <w:r>
        <w:rPr>
          <w:rFonts w:hint="eastAsia" w:cs="仿宋" w:asciiTheme="minorEastAsia" w:hAnsiTheme="minorEastAsia" w:eastAsiaTheme="minorEastAsia"/>
          <w:b/>
          <w:bCs/>
          <w:sz w:val="24"/>
        </w:rPr>
        <w:t>二、基本情况</w:t>
      </w:r>
    </w:p>
    <w:p>
      <w:pPr>
        <w:spacing w:line="360" w:lineRule="auto"/>
        <w:ind w:firstLine="420"/>
        <w:jc w:val="left"/>
        <w:rPr>
          <w:rFonts w:cs="仿宋" w:asciiTheme="minorEastAsia" w:hAnsiTheme="minorEastAsia" w:eastAsiaTheme="minorEastAsia"/>
          <w:sz w:val="24"/>
        </w:rPr>
      </w:pPr>
      <w:r>
        <w:rPr>
          <w:rFonts w:hint="eastAsia" w:cs="仿宋" w:asciiTheme="minorEastAsia" w:hAnsiTheme="minorEastAsia" w:eastAsiaTheme="minorEastAsia"/>
          <w:b/>
          <w:bCs/>
          <w:sz w:val="24"/>
        </w:rPr>
        <w:t>1、项目名称</w:t>
      </w:r>
    </w:p>
    <w:p>
      <w:pPr>
        <w:spacing w:line="360" w:lineRule="auto"/>
        <w:ind w:firstLine="420"/>
        <w:jc w:val="left"/>
        <w:rPr>
          <w:rFonts w:cs="仿宋" w:asciiTheme="minorEastAsia" w:hAnsiTheme="minorEastAsia" w:eastAsiaTheme="minorEastAsia"/>
          <w:sz w:val="24"/>
        </w:rPr>
      </w:pPr>
      <w:r>
        <w:rPr>
          <w:rFonts w:cs="仿宋" w:asciiTheme="minorEastAsia" w:hAnsiTheme="minorEastAsia" w:eastAsiaTheme="minorEastAsia"/>
          <w:sz w:val="24"/>
        </w:rPr>
        <w:t>阳春市松柏镇乡村振兴示范项目</w:t>
      </w:r>
      <w:r>
        <w:rPr>
          <w:rFonts w:hint="eastAsia" w:cs="仿宋" w:asciiTheme="minorEastAsia" w:hAnsiTheme="minorEastAsia" w:eastAsiaTheme="minorEastAsia"/>
          <w:sz w:val="24"/>
        </w:rPr>
        <w:t>。</w:t>
      </w:r>
    </w:p>
    <w:p>
      <w:pPr>
        <w:spacing w:line="360" w:lineRule="auto"/>
        <w:ind w:firstLine="420"/>
        <w:jc w:val="left"/>
        <w:rPr>
          <w:rFonts w:cs="仿宋" w:asciiTheme="minorEastAsia" w:hAnsiTheme="minorEastAsia" w:eastAsiaTheme="minorEastAsia"/>
          <w:b/>
          <w:bCs/>
          <w:sz w:val="24"/>
        </w:rPr>
      </w:pPr>
      <w:r>
        <w:rPr>
          <w:rFonts w:hint="eastAsia" w:cs="仿宋" w:asciiTheme="minorEastAsia" w:hAnsiTheme="minorEastAsia" w:eastAsiaTheme="minorEastAsia"/>
          <w:b/>
          <w:bCs/>
          <w:sz w:val="24"/>
        </w:rPr>
        <w:t>2、项目地点</w:t>
      </w:r>
    </w:p>
    <w:p>
      <w:pPr>
        <w:spacing w:line="360" w:lineRule="auto"/>
        <w:ind w:firstLine="420"/>
        <w:jc w:val="left"/>
        <w:rPr>
          <w:rFonts w:cs="仿宋" w:asciiTheme="minorEastAsia" w:hAnsiTheme="minorEastAsia" w:eastAsiaTheme="minorEastAsia"/>
          <w:sz w:val="24"/>
        </w:rPr>
      </w:pPr>
      <w:r>
        <w:rPr>
          <w:rFonts w:cs="仿宋" w:asciiTheme="minorEastAsia" w:hAnsiTheme="minorEastAsia" w:eastAsiaTheme="minorEastAsia"/>
          <w:sz w:val="24"/>
        </w:rPr>
        <w:t>阳春市松柏镇</w:t>
      </w:r>
      <w:r>
        <w:rPr>
          <w:rFonts w:hint="eastAsia" w:cs="仿宋" w:asciiTheme="minorEastAsia" w:hAnsiTheme="minorEastAsia" w:eastAsiaTheme="minorEastAsia"/>
          <w:sz w:val="24"/>
        </w:rPr>
        <w:t>。</w:t>
      </w:r>
    </w:p>
    <w:p>
      <w:pPr>
        <w:spacing w:line="360" w:lineRule="auto"/>
        <w:ind w:firstLine="420"/>
        <w:jc w:val="left"/>
        <w:rPr>
          <w:rFonts w:cs="仿宋" w:asciiTheme="minorEastAsia" w:hAnsiTheme="minorEastAsia" w:eastAsiaTheme="minorEastAsia"/>
          <w:b/>
          <w:bCs/>
          <w:sz w:val="24"/>
        </w:rPr>
      </w:pPr>
      <w:r>
        <w:rPr>
          <w:rFonts w:hint="eastAsia" w:cs="仿宋" w:asciiTheme="minorEastAsia" w:hAnsiTheme="minorEastAsia" w:eastAsiaTheme="minorEastAsia"/>
          <w:b/>
          <w:bCs/>
          <w:sz w:val="24"/>
        </w:rPr>
        <w:t>3、建设规模</w:t>
      </w:r>
    </w:p>
    <w:p>
      <w:pPr>
        <w:spacing w:line="360" w:lineRule="auto"/>
        <w:ind w:firstLine="420"/>
        <w:jc w:val="left"/>
        <w:rPr>
          <w:rFonts w:cs="仿宋" w:asciiTheme="minorEastAsia" w:hAnsiTheme="minorEastAsia" w:eastAsiaTheme="minorEastAsia"/>
          <w:sz w:val="24"/>
        </w:rPr>
      </w:pPr>
      <w:r>
        <w:rPr>
          <w:rFonts w:hint="eastAsia" w:cs="仿宋" w:asciiTheme="minorEastAsia" w:hAnsiTheme="minorEastAsia" w:eastAsiaTheme="minorEastAsia"/>
          <w:sz w:val="24"/>
        </w:rPr>
        <w:t>项目工程建设费用约5500万元。</w:t>
      </w:r>
    </w:p>
    <w:bookmarkEnd w:id="3"/>
    <w:bookmarkEnd w:id="4"/>
    <w:bookmarkEnd w:id="5"/>
    <w:bookmarkEnd w:id="6"/>
    <w:bookmarkEnd w:id="7"/>
    <w:bookmarkEnd w:id="8"/>
    <w:bookmarkEnd w:id="9"/>
    <w:p>
      <w:pPr>
        <w:keepNext/>
        <w:keepLines/>
        <w:spacing w:line="360" w:lineRule="auto"/>
        <w:outlineLvl w:val="2"/>
        <w:rPr>
          <w:rFonts w:cs="仿宋" w:asciiTheme="minorEastAsia" w:hAnsiTheme="minorEastAsia" w:eastAsiaTheme="minorEastAsia"/>
          <w:b/>
          <w:bCs/>
          <w:sz w:val="24"/>
        </w:rPr>
      </w:pPr>
      <w:r>
        <w:rPr>
          <w:rFonts w:hint="eastAsia" w:cs="仿宋" w:asciiTheme="minorEastAsia" w:hAnsiTheme="minorEastAsia" w:eastAsiaTheme="minorEastAsia"/>
          <w:b/>
          <w:bCs/>
          <w:sz w:val="24"/>
        </w:rPr>
        <w:t>三、建设内容及规模</w:t>
      </w:r>
    </w:p>
    <w:p>
      <w:pPr>
        <w:spacing w:line="360" w:lineRule="auto"/>
        <w:ind w:firstLine="480" w:firstLineChars="200"/>
        <w:rPr>
          <w:rFonts w:cs="仿宋" w:asciiTheme="minorEastAsia" w:hAnsiTheme="minorEastAsia" w:eastAsiaTheme="minorEastAsia"/>
          <w:sz w:val="24"/>
        </w:rPr>
      </w:pPr>
      <w:bookmarkStart w:id="10" w:name="_Toc525303568"/>
      <w:bookmarkStart w:id="11" w:name="_Toc528076059"/>
      <w:bookmarkStart w:id="12" w:name="_Toc475397308"/>
      <w:bookmarkStart w:id="13" w:name="_Toc9623"/>
      <w:r>
        <w:rPr>
          <w:rFonts w:hint="eastAsia" w:cs="宋体" w:asciiTheme="minorEastAsia" w:hAnsiTheme="minorEastAsia" w:eastAsiaTheme="minorEastAsia"/>
          <w:sz w:val="24"/>
          <w:u w:val="none"/>
        </w:rPr>
        <w:t>本项目的建设充分利用镇域现有生态、农业资源，以点带面辐射带动镇域提高建设水平。</w:t>
      </w:r>
      <w:r>
        <w:rPr>
          <w:rFonts w:hint="eastAsia" w:cs="宋体" w:asciiTheme="minorEastAsia" w:hAnsiTheme="minorEastAsia" w:eastAsiaTheme="minorEastAsia"/>
          <w:sz w:val="24"/>
          <w:u w:val="none"/>
          <w:lang w:val="en-US" w:eastAsia="zh-CN"/>
        </w:rPr>
        <w:t>本次招标范围为</w:t>
      </w:r>
      <w:r>
        <w:rPr>
          <w:rFonts w:hint="eastAsia" w:cs="宋体" w:asciiTheme="minorEastAsia" w:hAnsiTheme="minorEastAsia" w:eastAsiaTheme="minorEastAsia"/>
          <w:sz w:val="24"/>
          <w:u w:val="none"/>
          <w:lang w:eastAsia="zh-CN"/>
        </w:rPr>
        <w:t>松柏镇精品示范带项目，</w:t>
      </w:r>
      <w:r>
        <w:rPr>
          <w:rFonts w:hint="eastAsia" w:cs="仿宋" w:asciiTheme="minorEastAsia" w:hAnsiTheme="minorEastAsia" w:eastAsiaTheme="minorEastAsia"/>
          <w:sz w:val="24"/>
        </w:rPr>
        <w:t>建设内容包括国道风貌提升、农村人居环境整治等。具体建设内容如下：</w:t>
      </w:r>
    </w:p>
    <w:p>
      <w:pPr>
        <w:numPr>
          <w:ilvl w:val="0"/>
          <w:numId w:val="6"/>
        </w:numPr>
        <w:spacing w:line="360" w:lineRule="auto"/>
        <w:ind w:firstLine="420"/>
        <w:rPr>
          <w:rFonts w:cs="仿宋" w:asciiTheme="minorEastAsia" w:hAnsiTheme="minorEastAsia" w:eastAsiaTheme="minorEastAsia"/>
          <w:b/>
          <w:bCs/>
          <w:sz w:val="24"/>
        </w:rPr>
      </w:pPr>
      <w:bookmarkStart w:id="14" w:name="_Hlk124689374"/>
      <w:r>
        <w:rPr>
          <w:rFonts w:hint="eastAsia" w:cs="仿宋" w:asciiTheme="minorEastAsia" w:hAnsiTheme="minorEastAsia" w:eastAsiaTheme="minorEastAsia"/>
          <w:b/>
          <w:bCs/>
          <w:sz w:val="24"/>
        </w:rPr>
        <w:t>特色风貌带</w:t>
      </w:r>
      <w:bookmarkEnd w:id="14"/>
      <w:r>
        <w:rPr>
          <w:rFonts w:hint="eastAsia" w:cs="仿宋" w:asciiTheme="minorEastAsia" w:hAnsiTheme="minorEastAsia" w:eastAsiaTheme="minorEastAsia"/>
          <w:b/>
          <w:bCs/>
          <w:sz w:val="24"/>
        </w:rPr>
        <w:t>项目</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围绕国道G234及具有良好生态环境的冲垌村进行景观改造提升，建设内容主要为国道G234道路及冲垌村三丫垌至松柏镇镇区路段周边环境提升、冲垌村、三丫垌村、昆岗村、果园村四个自然村乡村景观风貌提升。</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（1）G234国道景观风貌提升：①松柏高速路口至步口新村公交站路段环境提升，包括商铺前面平台硬化、增设路灯、道路两侧清杂，补种行道树等。②松柏镇主要路段内商铺店招统一样式。</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（2）冲垌村、三丫垌村、昆岗村、果园村通行乡道风貌提升：①乡道增设路灯、垃圾回收站。②桥重建，提高桥高度。③建设村民休闲公共空间，面积约10950平米。④机耕路建设。</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（3）冲垌村、三丫垌村、昆岗村、果园村村庄风貌整治：周边环境提升、垃圾回收站、雨污分流、四小园建设、村内水体治理、村内照明、学校环境提升等。</w:t>
      </w:r>
    </w:p>
    <w:p>
      <w:pPr>
        <w:spacing w:line="360" w:lineRule="auto"/>
        <w:ind w:firstLine="420"/>
        <w:rPr>
          <w:rFonts w:cs="仿宋" w:asciiTheme="minorEastAsia" w:hAnsiTheme="minorEastAsia" w:eastAsiaTheme="minorEastAsia"/>
          <w:b/>
          <w:bCs/>
          <w:sz w:val="24"/>
        </w:rPr>
      </w:pPr>
      <w:r>
        <w:rPr>
          <w:rFonts w:hint="eastAsia" w:cs="仿宋" w:asciiTheme="minorEastAsia" w:hAnsiTheme="minorEastAsia" w:eastAsiaTheme="minorEastAsia"/>
          <w:b/>
          <w:bCs/>
          <w:sz w:val="24"/>
        </w:rPr>
        <w:t>2、松柏镇村庄风貌提升项目</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实施方案主要为综合整治建设工程，对松柏镇未进行人居环境整治的93条自然村进行人居环境整治；松柏镇31条村农村生活污水综合治理及设施建设、提升改造；新建新能源汽车充电10座，直流快充充电桩60个；田埂路硬化。</w:t>
      </w:r>
    </w:p>
    <w:p>
      <w:pPr>
        <w:numPr>
          <w:ilvl w:val="0"/>
          <w:numId w:val="7"/>
        </w:num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人居环境整治：①道路硬化：总工程量达8750㎡。②基础设施完善：排水边沟2500米；边坡挡墙350米；路灯100盏；完善街道设施1项。③环境整治7000㎡。④构筑物及其相关设施：艺术装置、摆件，特色 logo ；庭院灯，草坪灯等照明设施等。⑤其他服务设施：新建新能源汽车充电10座，直流快充充电桩60个。</w:t>
      </w:r>
    </w:p>
    <w:p>
      <w:pPr>
        <w:numPr>
          <w:ilvl w:val="0"/>
          <w:numId w:val="7"/>
        </w:num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农村生活污水综合治理及设施建设、提升改造：松松柏镇31条村农村生活污水综合治理及设施建设、提升改造。</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（3）田埂路硬化：对现状为泥土路的田埂路进行硬化以满足生产运输需求，总工程量约8750㎡。</w:t>
      </w:r>
    </w:p>
    <w:p>
      <w:pPr>
        <w:keepNext/>
        <w:keepLines/>
        <w:spacing w:line="360" w:lineRule="auto"/>
        <w:outlineLvl w:val="2"/>
        <w:rPr>
          <w:rFonts w:cs="仿宋" w:asciiTheme="minorEastAsia" w:hAnsiTheme="minorEastAsia" w:eastAsiaTheme="minorEastAsia"/>
          <w:b/>
          <w:bCs/>
          <w:sz w:val="24"/>
        </w:rPr>
      </w:pPr>
      <w:bookmarkStart w:id="15" w:name="_Toc4556"/>
      <w:bookmarkStart w:id="16" w:name="_Toc29084"/>
      <w:bookmarkStart w:id="17" w:name="_Toc27287"/>
      <w:r>
        <w:rPr>
          <w:rFonts w:hint="eastAsia" w:cs="仿宋" w:asciiTheme="minorEastAsia" w:hAnsiTheme="minorEastAsia" w:eastAsiaTheme="minorEastAsia"/>
          <w:b/>
          <w:bCs/>
          <w:sz w:val="24"/>
        </w:rPr>
        <w:t>四、设计</w:t>
      </w:r>
      <w:bookmarkEnd w:id="10"/>
      <w:bookmarkEnd w:id="11"/>
      <w:bookmarkEnd w:id="12"/>
      <w:bookmarkEnd w:id="13"/>
      <w:bookmarkEnd w:id="15"/>
      <w:bookmarkEnd w:id="16"/>
      <w:bookmarkEnd w:id="17"/>
      <w:r>
        <w:rPr>
          <w:rFonts w:hint="eastAsia" w:cs="仿宋" w:asciiTheme="minorEastAsia" w:hAnsiTheme="minorEastAsia" w:eastAsiaTheme="minorEastAsia"/>
          <w:b/>
          <w:bCs/>
          <w:sz w:val="24"/>
        </w:rPr>
        <w:t>方案</w:t>
      </w:r>
    </w:p>
    <w:p>
      <w:pPr>
        <w:spacing w:line="360" w:lineRule="auto"/>
        <w:ind w:firstLine="420"/>
        <w:rPr>
          <w:rFonts w:cs="仿宋" w:asciiTheme="minorEastAsia" w:hAnsiTheme="minorEastAsia" w:eastAsiaTheme="minorEastAsia"/>
          <w:sz w:val="24"/>
        </w:rPr>
      </w:pPr>
      <w:bookmarkStart w:id="18" w:name="_Toc308181985"/>
      <w:r>
        <w:rPr>
          <w:rFonts w:hint="eastAsia" w:cs="仿宋" w:asciiTheme="minorEastAsia" w:hAnsiTheme="minorEastAsia" w:eastAsiaTheme="minorEastAsia"/>
          <w:b/>
          <w:bCs/>
          <w:sz w:val="24"/>
        </w:rPr>
        <w:t>1、项目目标</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通过特色风貌带内商铺及相关村庄进行综合整治，推动“禾虫稻”、生态丝苗米、春砂仁、瑶家白茶为代表的高附加值生态农产品种植基地建设，以“现代农业为基础，美丽田园为环境，地理标志产品打市场”的发展思路，以政府资金为引导，采用EPC+O模式引入市场资金对镇区进行运营管理，吸引科研技术力量支持，导入种植业、养殖业、地方匠人等产品与服务，发展现代综合农业。</w:t>
      </w:r>
      <w:r>
        <w:rPr>
          <w:rFonts w:hint="eastAsia" w:cs="仿宋" w:asciiTheme="minorEastAsia" w:hAnsiTheme="minorEastAsia" w:eastAsiaTheme="minorEastAsia"/>
          <w:sz w:val="24"/>
        </w:rPr>
        <w:tab/>
      </w:r>
    </w:p>
    <w:p>
      <w:pPr>
        <w:numPr>
          <w:ilvl w:val="0"/>
          <w:numId w:val="6"/>
        </w:numPr>
        <w:spacing w:line="360" w:lineRule="auto"/>
        <w:ind w:firstLine="420"/>
        <w:rPr>
          <w:rFonts w:cs="仿宋" w:asciiTheme="minorEastAsia" w:hAnsiTheme="minorEastAsia" w:eastAsiaTheme="minorEastAsia"/>
          <w:b/>
          <w:bCs/>
          <w:sz w:val="24"/>
        </w:rPr>
      </w:pPr>
      <w:r>
        <w:rPr>
          <w:rFonts w:hint="eastAsia" w:cs="仿宋" w:asciiTheme="minorEastAsia" w:hAnsiTheme="minorEastAsia" w:eastAsiaTheme="minorEastAsia"/>
          <w:b/>
          <w:bCs/>
          <w:sz w:val="24"/>
        </w:rPr>
        <w:t>项目建设原则</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 xml:space="preserve">本项目在建设时应遵循以下原则： </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（1）坚持坚持优化产业格局原则。综合镇区内各村庄建设整体环境的协调，注重与生态农业、文化资源与自然景观的有机联系。</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坚持开发与保护并举原则。镇区规划建设和镇区内的农业生产经营、休闲体验等活动以与自然和谐共存为最高准则，遵循自然生态规律，在保护、开发、培育资源与环境的过程中提高农业的开发和利用，以确保镇区景观的完整性、原始性和生态性。此外在加大乡土文化资源和农业旅游资源整合力度的同时，力求达到自然景观、人文景观与镇区景观的和谐统一。</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坚持可持续发展原则。镇区规划应立足现在，着眼未来，合理规划，稳步推进。一方面改善生产条件，保护生态环境，实现资源的可持续利用；另一方面，在项目设计上形成具有自我发展、自我提高的良性机制，使镇区能够持续健康地向前发展。</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4）坚持突出特色原则，因地制宜原则。镇区根据自身以及周边的地形地貌、土壤性状、气候条件、水源条件、农业耕作制度和植被情况、交通条件、能源供给条件等，结合当地地方特色，发挥地域优势，实施差别经营，营造鲜明的特色。坚持生产、生态、生活相结合，实现一二三产融合发展。坚持生产、流通、销售相结合。</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（5）坚持共享发展原则。加快建设生态松柏、人文松柏、休闲松柏、健康松柏、宜业松柏，打造宜居宜业宜游的优质生活区，增强广大人民群众的获得感、 幸福感与安全感，使居民生活更加充实、更有保障、更可持续。</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3、项目设计理念</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全面推动农村人居环境综合整治，持续开展镇容镇貌综合环境整治，强化乡村生态环境治理。实施乡村建设行动，推进农村人居环境整治，加快补齐农村民生短板，显著提升乡村生活品质。保持环境的原真性、生态性和完整性，建设生态系统健康、生活环境优美、人与自然和谐共生的生态宜居美丽松柏。在“田成方、林成网、路相连、水相通”的基础上构建农田景观，建设美丽田园，让产区变景区、田园变公园、劳作变体验，实现村庄风貌、农房风格各具特色，打造新型乡村示范区。</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4、交通设计方案</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交通组织设计应充分考虑人流、车流及消防的要求进行布置，路线通畅便捷，路面标高不宜变化过大。合理利用现有道路基底，减少拆迁、征地等工作。</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5、场地设计方案</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项目场地应充分利用场地现状地形地貌，符合用地属性，营造丰富多变的自然环境。松柏镇项目建设涉及村落众多，用地分散，合理利用建设用地布置高效益项目，为沿线用地和周边用地开发建设提供全面的市政配套服务功能，有效提升土地利用经济价值。使用经济的设计方案，增强项目地形象标识，优化项目场地公共空间，提升服务功能。</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6、景观环境空间</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项目的景观环境设计应充分结合场地地形地貌，结合项目的交通设计、场地设计，形成区域环境有特色，整体环境优良。绿化苗木应优先采用适宜当地气候和土壤条件的乡土植物，实现绿化、美化、净化、亮化的景观效果。</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7、市政道路设计要求</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满足《城市道路工程设计规范》CJJ 37-2012等相关规范的要求。</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8、与外界关系</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分区布置控制好教研与外界道路的相互关系，充分考虑噪音干扰问题，注重与用地外道路的距离，合理布置建筑。</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9、安全设计</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项目应充分考虑使用安全问题，临空窗台、防护栏杆高度等应符合相关国家标准和设计规范的要求。</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10、综合管线</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项目在综合管线的布置需要进行充分的分析、安排，消除其变化的地形所带来的不便。</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项目综合管线以总体规划为依据而进行总体布置。做到平面上尽量减少管线的交叉次数，在道路断面的竖向布置则避免各管线抢位、冲突现象。</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11、其他相关要求</w:t>
      </w:r>
      <w:bookmarkEnd w:id="18"/>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（1）满足业主关于项目投资控制的目标</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在保证设计质量的前提下，本项目必须按照政府主管部门确定的投资额度和要求严格控制，实行投资控制，严格控制初步设计。</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（2）满足国家关于设计行业相关技术规范条文的要求，严格执行国家工程建设标准强制性条文。</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（3）规划设计应满足功能的要求，在使用上应具有较大的适应性和灵活性，各功能分区既要相对独立，又要有机联系，便于统一管理。</w:t>
      </w:r>
    </w:p>
    <w:p>
      <w:pPr>
        <w:spacing w:line="360" w:lineRule="auto"/>
        <w:ind w:firstLine="482" w:firstLineChars="200"/>
        <w:rPr>
          <w:rFonts w:cs="仿宋" w:asciiTheme="minorEastAsia" w:hAnsiTheme="minorEastAsia" w:eastAsiaTheme="minorEastAsia"/>
          <w:b/>
          <w:bCs/>
          <w:sz w:val="24"/>
        </w:rPr>
      </w:pPr>
      <w:r>
        <w:rPr>
          <w:rFonts w:hint="eastAsia" w:cs="仿宋" w:asciiTheme="minorEastAsia" w:hAnsiTheme="minorEastAsia" w:eastAsiaTheme="minorEastAsia"/>
          <w:b/>
          <w:bCs/>
          <w:sz w:val="24"/>
        </w:rPr>
        <w:t>12、成果要求</w:t>
      </w:r>
    </w:p>
    <w:p>
      <w:pPr>
        <w:autoSpaceDE w:val="0"/>
        <w:spacing w:line="360" w:lineRule="auto"/>
        <w:ind w:firstLine="480"/>
        <w:jc w:val="left"/>
        <w:rPr>
          <w:rFonts w:ascii="宋体" w:hAnsi="宋体"/>
          <w:bCs/>
          <w:sz w:val="24"/>
        </w:rPr>
      </w:pPr>
      <w:r>
        <w:rPr>
          <w:rFonts w:hint="eastAsia" w:ascii="宋体" w:hAnsi="宋体"/>
          <w:bCs/>
          <w:sz w:val="24"/>
        </w:rPr>
        <w:t>1、设计文件编制深度必须达到现行的《建筑工程设计文件编制深度规定》（住建部现行版）方案设计阶段的深度，满足方案报批的要求；</w:t>
      </w:r>
    </w:p>
    <w:p>
      <w:pPr>
        <w:autoSpaceDE w:val="0"/>
        <w:spacing w:line="360" w:lineRule="auto"/>
        <w:ind w:firstLine="480"/>
        <w:jc w:val="left"/>
        <w:rPr>
          <w:rFonts w:ascii="宋体" w:hAnsi="宋体"/>
          <w:bCs/>
          <w:sz w:val="24"/>
        </w:rPr>
      </w:pPr>
      <w:r>
        <w:rPr>
          <w:rFonts w:hint="eastAsia" w:ascii="宋体" w:hAnsi="宋体"/>
          <w:bCs/>
          <w:sz w:val="24"/>
        </w:rPr>
        <w:t>2、提交设计的成果内容：</w:t>
      </w:r>
    </w:p>
    <w:p>
      <w:pPr>
        <w:autoSpaceDE w:val="0"/>
        <w:spacing w:line="360" w:lineRule="auto"/>
        <w:ind w:firstLine="480"/>
        <w:jc w:val="left"/>
        <w:rPr>
          <w:rFonts w:ascii="宋体" w:hAnsi="宋体"/>
          <w:bCs/>
          <w:sz w:val="24"/>
        </w:rPr>
      </w:pPr>
      <w:r>
        <w:rPr>
          <w:rFonts w:hint="eastAsia" w:ascii="宋体" w:hAnsi="宋体"/>
          <w:bCs/>
          <w:sz w:val="24"/>
        </w:rPr>
        <w:t>（1）方案设计文件6份，工程估算2份及电子版（含PDF及atuoCAD2004两种格式）；</w:t>
      </w:r>
    </w:p>
    <w:p>
      <w:pPr>
        <w:autoSpaceDE w:val="0"/>
        <w:spacing w:line="360" w:lineRule="auto"/>
        <w:ind w:firstLine="480"/>
        <w:jc w:val="left"/>
        <w:rPr>
          <w:rFonts w:ascii="宋体" w:hAnsi="宋体"/>
          <w:bCs/>
          <w:sz w:val="24"/>
        </w:rPr>
      </w:pPr>
      <w:r>
        <w:rPr>
          <w:rFonts w:hint="eastAsia" w:ascii="宋体" w:hAnsi="宋体"/>
          <w:bCs/>
          <w:sz w:val="24"/>
        </w:rPr>
        <w:t>（2）初步设计6套，工程概算2份及电子版（含PDF及atuoCAD2004两种格式）；</w:t>
      </w:r>
    </w:p>
    <w:p>
      <w:pPr>
        <w:autoSpaceDE w:val="0"/>
        <w:spacing w:line="360" w:lineRule="auto"/>
        <w:ind w:firstLine="480"/>
        <w:jc w:val="left"/>
        <w:rPr>
          <w:rFonts w:ascii="宋体" w:hAnsi="宋体"/>
          <w:bCs/>
          <w:sz w:val="24"/>
        </w:rPr>
      </w:pPr>
      <w:r>
        <w:rPr>
          <w:rFonts w:hint="eastAsia" w:ascii="宋体" w:hAnsi="宋体"/>
          <w:bCs/>
          <w:sz w:val="24"/>
        </w:rPr>
        <w:t>（3）上述设计成果文件未含用于技术评审图纸数量，设计单位应另外提供。</w:t>
      </w:r>
    </w:p>
    <w:p>
      <w:pPr>
        <w:jc w:val="center"/>
        <w:rPr>
          <w:rFonts w:hint="eastAsia" w:cs="楷体" w:asciiTheme="minorEastAsia" w:hAnsiTheme="minorEastAsia" w:eastAsiaTheme="minorEastAsia"/>
          <w:sz w:val="24"/>
        </w:rPr>
      </w:pPr>
      <w:r>
        <w:br w:type="page"/>
      </w:r>
      <w:r>
        <w:rPr>
          <w:rFonts w:hint="eastAsia" w:asciiTheme="minorEastAsia" w:hAnsiTheme="minorEastAsia" w:eastAsiaTheme="minorEastAsia"/>
          <w:b/>
          <w:bCs/>
          <w:color w:val="000000"/>
          <w:sz w:val="28"/>
          <w:szCs w:val="28"/>
        </w:rPr>
        <w:t>工程勘察任务书</w:t>
      </w:r>
    </w:p>
    <w:p>
      <w:pPr>
        <w:spacing w:line="400" w:lineRule="exact"/>
        <w:rPr>
          <w:rFonts w:hint="eastAsia" w:cs="楷体" w:asciiTheme="minorEastAsia" w:hAnsiTheme="minorEastAsia" w:eastAsiaTheme="minorEastAsia"/>
          <w:sz w:val="24"/>
        </w:rPr>
      </w:pPr>
    </w:p>
    <w:p>
      <w:pPr>
        <w:spacing w:line="4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（一）项目概况</w:t>
      </w:r>
    </w:p>
    <w:p>
      <w:pPr>
        <w:spacing w:line="4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（二) 勘察依据</w:t>
      </w:r>
    </w:p>
    <w:p>
      <w:pPr>
        <w:pStyle w:val="38"/>
        <w:keepNext w:val="0"/>
        <w:keepLines w:val="0"/>
        <w:pageBreakBefore w:val="0"/>
        <w:widowControl w:val="0"/>
        <w:numPr>
          <w:ilvl w:val="0"/>
          <w:numId w:val="8"/>
        </w:numPr>
        <w:kinsoku/>
        <w:wordWrap/>
        <w:overflowPunct/>
        <w:topLinePunct w:val="0"/>
        <w:autoSpaceDE/>
        <w:autoSpaceDN/>
        <w:bidi w:val="0"/>
        <w:spacing w:line="360" w:lineRule="auto"/>
        <w:ind w:left="0" w:firstLine="480" w:firstLineChars="200"/>
        <w:textAlignment w:val="baseline"/>
        <w:rPr>
          <w:rStyle w:val="43"/>
          <w:rFonts w:hint="eastAsia" w:ascii="宋体" w:hAnsi="宋体" w:eastAsia="宋体" w:cs="宋体"/>
          <w:b w:val="0"/>
          <w:bCs w:val="0"/>
          <w:color w:val="000000"/>
          <w:sz w:val="24"/>
          <w:szCs w:val="24"/>
        </w:rPr>
      </w:pPr>
      <w:r>
        <w:rPr>
          <w:rFonts w:hint="eastAsia" w:ascii="宋体" w:hAnsi="宋体" w:eastAsia="宋体" w:cs="宋体"/>
          <w:color w:val="000000"/>
          <w:sz w:val="24"/>
          <w:szCs w:val="24"/>
        </w:rPr>
        <w:t>业主提供的红线图</w:t>
      </w:r>
      <w:r>
        <w:rPr>
          <w:rStyle w:val="43"/>
          <w:rFonts w:hint="eastAsia" w:ascii="宋体" w:hAnsi="宋体" w:eastAsia="宋体" w:cs="宋体"/>
          <w:b w:val="0"/>
          <w:bCs w:val="0"/>
          <w:color w:val="000000"/>
          <w:sz w:val="24"/>
          <w:szCs w:val="24"/>
        </w:rPr>
        <w:t>；</w:t>
      </w:r>
    </w:p>
    <w:p>
      <w:pPr>
        <w:pStyle w:val="38"/>
        <w:keepNext w:val="0"/>
        <w:keepLines w:val="0"/>
        <w:pageBreakBefore w:val="0"/>
        <w:widowControl w:val="0"/>
        <w:numPr>
          <w:ilvl w:val="0"/>
          <w:numId w:val="8"/>
        </w:numPr>
        <w:kinsoku/>
        <w:wordWrap/>
        <w:overflowPunct/>
        <w:topLinePunct w:val="0"/>
        <w:autoSpaceDE/>
        <w:autoSpaceDN/>
        <w:bidi w:val="0"/>
        <w:spacing w:line="360" w:lineRule="auto"/>
        <w:ind w:left="0" w:firstLine="480" w:firstLineChars="200"/>
        <w:textAlignment w:val="baseline"/>
        <w:rPr>
          <w:rStyle w:val="43"/>
          <w:rFonts w:hint="eastAsia" w:ascii="宋体" w:hAnsi="宋体" w:eastAsia="宋体" w:cs="宋体"/>
          <w:b w:val="0"/>
          <w:bCs w:val="0"/>
          <w:color w:val="000000"/>
          <w:sz w:val="24"/>
          <w:szCs w:val="24"/>
        </w:rPr>
      </w:pPr>
      <w:r>
        <w:rPr>
          <w:rStyle w:val="43"/>
          <w:rFonts w:hint="eastAsia" w:ascii="宋体" w:hAnsi="宋体" w:eastAsia="宋体" w:cs="宋体"/>
          <w:b w:val="0"/>
          <w:bCs w:val="0"/>
          <w:color w:val="000000"/>
          <w:sz w:val="24"/>
          <w:szCs w:val="24"/>
        </w:rPr>
        <w:t>国家及行业现行技术规范标准；</w:t>
      </w:r>
    </w:p>
    <w:p>
      <w:pPr>
        <w:pStyle w:val="38"/>
        <w:keepNext w:val="0"/>
        <w:keepLines w:val="0"/>
        <w:pageBreakBefore w:val="0"/>
        <w:widowControl w:val="0"/>
        <w:numPr>
          <w:ilvl w:val="0"/>
          <w:numId w:val="8"/>
        </w:numPr>
        <w:kinsoku/>
        <w:wordWrap/>
        <w:overflowPunct/>
        <w:topLinePunct w:val="0"/>
        <w:autoSpaceDE/>
        <w:autoSpaceDN/>
        <w:bidi w:val="0"/>
        <w:spacing w:line="360" w:lineRule="auto"/>
        <w:ind w:left="0" w:firstLine="480" w:firstLineChars="200"/>
        <w:textAlignment w:val="baseline"/>
        <w:rPr>
          <w:rFonts w:hint="eastAsia" w:ascii="宋体" w:hAnsi="宋体" w:eastAsia="宋体" w:cs="宋体"/>
          <w:sz w:val="24"/>
          <w:szCs w:val="24"/>
        </w:rPr>
      </w:pPr>
      <w:r>
        <w:rPr>
          <w:rStyle w:val="43"/>
          <w:rFonts w:hint="eastAsia" w:ascii="宋体" w:hAnsi="宋体" w:eastAsia="宋体" w:cs="宋体"/>
          <w:b w:val="0"/>
          <w:bCs w:val="0"/>
          <w:color w:val="000000"/>
          <w:sz w:val="24"/>
          <w:szCs w:val="24"/>
        </w:rPr>
        <w:t>经核对的工程地质勘查方案及其他文件。</w:t>
      </w:r>
    </w:p>
    <w:p>
      <w:pPr>
        <w:numPr>
          <w:ilvl w:val="0"/>
          <w:numId w:val="9"/>
        </w:numPr>
        <w:spacing w:line="4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勘察范围</w:t>
      </w:r>
    </w:p>
    <w:p>
      <w:pPr>
        <w:pStyle w:val="2"/>
        <w:numPr>
          <w:ilvl w:val="0"/>
          <w:numId w:val="0"/>
        </w:numPr>
        <w:ind w:leftChars="400"/>
        <w:rPr>
          <w:rFonts w:hint="eastAsia" w:ascii="宋体" w:hAnsi="宋体" w:eastAsia="宋体" w:cs="宋体"/>
          <w:sz w:val="24"/>
          <w:szCs w:val="24"/>
        </w:rPr>
      </w:pPr>
      <w:r>
        <w:rPr>
          <w:rStyle w:val="43"/>
          <w:rFonts w:hint="eastAsia" w:ascii="宋体" w:hAnsi="宋体" w:eastAsia="宋体" w:cs="宋体"/>
          <w:b w:val="0"/>
          <w:bCs w:val="0"/>
          <w:color w:val="000000"/>
          <w:sz w:val="24"/>
          <w:szCs w:val="24"/>
        </w:rPr>
        <w:t>根据拟建工程、批准的设计文件、勘察实施方案进行岩土工程详细勘察。</w:t>
      </w:r>
    </w:p>
    <w:p>
      <w:pPr>
        <w:numPr>
          <w:ilvl w:val="0"/>
          <w:numId w:val="9"/>
        </w:numPr>
        <w:spacing w:line="400" w:lineRule="exact"/>
        <w:ind w:left="0" w:leftChars="0" w:firstLine="600" w:firstLineChars="250"/>
        <w:rPr>
          <w:rFonts w:hint="eastAsia" w:ascii="宋体" w:hAnsi="宋体" w:eastAsia="宋体" w:cs="宋体"/>
          <w:sz w:val="24"/>
          <w:szCs w:val="24"/>
        </w:rPr>
      </w:pPr>
      <w:r>
        <w:rPr>
          <w:rFonts w:hint="eastAsia" w:ascii="宋体" w:hAnsi="宋体" w:eastAsia="宋体" w:cs="宋体"/>
          <w:sz w:val="24"/>
          <w:szCs w:val="24"/>
        </w:rPr>
        <w:t>勘察任务及技术要求</w:t>
      </w:r>
    </w:p>
    <w:p>
      <w:pPr>
        <w:pStyle w:val="38"/>
        <w:keepNext w:val="0"/>
        <w:keepLines w:val="0"/>
        <w:pageBreakBefore w:val="0"/>
        <w:widowControl w:val="0"/>
        <w:numPr>
          <w:ilvl w:val="0"/>
          <w:numId w:val="10"/>
        </w:numPr>
        <w:kinsoku/>
        <w:wordWrap/>
        <w:overflowPunct/>
        <w:topLinePunct w:val="0"/>
        <w:autoSpaceDE/>
        <w:autoSpaceDN/>
        <w:bidi w:val="0"/>
        <w:spacing w:line="360" w:lineRule="auto"/>
        <w:ind w:left="0" w:firstLine="480" w:firstLineChars="200"/>
        <w:textAlignment w:val="baseline"/>
        <w:rPr>
          <w:rStyle w:val="43"/>
          <w:rFonts w:hint="eastAsia" w:ascii="宋体" w:hAnsi="宋体" w:eastAsia="宋体" w:cs="宋体"/>
          <w:b w:val="0"/>
          <w:bCs w:val="0"/>
          <w:color w:val="000000"/>
          <w:sz w:val="24"/>
          <w:szCs w:val="24"/>
        </w:rPr>
      </w:pPr>
      <w:r>
        <w:rPr>
          <w:rStyle w:val="43"/>
          <w:rFonts w:hint="eastAsia" w:ascii="宋体" w:hAnsi="宋体" w:eastAsia="宋体" w:cs="宋体"/>
          <w:b w:val="0"/>
          <w:bCs w:val="0"/>
          <w:color w:val="000000"/>
          <w:sz w:val="24"/>
          <w:szCs w:val="24"/>
        </w:rPr>
        <w:t>勘察单位应当根据设计单位意见以及拟建工程设计方案和平面布局、地形地质复杂程度等编制岩土勘察实施方案。勘察实施方案应包括勘察目的、任务要求和依据的技术标准、拟建工程概况、地形地质分布及特征概况、岩土处理初步意见、勘察方法、勘察钻孔布置和深度要求等。勘察钻探平面布置应当合理，可以均匀或不均匀布置，但应真实反映拟建工程岩土地质状况，布点总数量一般按照均匀（假设）布点时单点平均覆盖半径28-32米或平均间距50米作控制为宜。</w:t>
      </w:r>
    </w:p>
    <w:p>
      <w:pPr>
        <w:pStyle w:val="38"/>
        <w:keepNext w:val="0"/>
        <w:keepLines w:val="0"/>
        <w:pageBreakBefore w:val="0"/>
        <w:widowControl w:val="0"/>
        <w:numPr>
          <w:ilvl w:val="0"/>
          <w:numId w:val="10"/>
        </w:numPr>
        <w:kinsoku/>
        <w:wordWrap/>
        <w:overflowPunct/>
        <w:topLinePunct w:val="0"/>
        <w:autoSpaceDE/>
        <w:autoSpaceDN/>
        <w:bidi w:val="0"/>
        <w:spacing w:line="360" w:lineRule="auto"/>
        <w:ind w:left="0" w:firstLine="480" w:firstLineChars="200"/>
        <w:textAlignment w:val="baseline"/>
        <w:rPr>
          <w:rStyle w:val="43"/>
          <w:rFonts w:hint="eastAsia" w:ascii="宋体" w:hAnsi="宋体" w:eastAsia="宋体" w:cs="宋体"/>
          <w:b w:val="0"/>
          <w:bCs w:val="0"/>
          <w:color w:val="000000"/>
          <w:sz w:val="24"/>
          <w:szCs w:val="24"/>
        </w:rPr>
      </w:pPr>
      <w:r>
        <w:rPr>
          <w:rStyle w:val="43"/>
          <w:rFonts w:hint="eastAsia" w:ascii="宋体" w:hAnsi="宋体" w:eastAsia="宋体" w:cs="宋体"/>
          <w:b w:val="0"/>
          <w:bCs w:val="0"/>
          <w:color w:val="000000"/>
          <w:sz w:val="24"/>
          <w:szCs w:val="24"/>
        </w:rPr>
        <w:t>勘察单位应当严格遵守勘察实施方案及技术标准规范开展勘察工作，并编制岩土工程勘察报告书。勘察单位应当对勘察实施方案及勘察成果负责并使勘察成果满足施工图设计、审查及工程施工要求。</w:t>
      </w:r>
    </w:p>
    <w:p>
      <w:pPr>
        <w:pStyle w:val="38"/>
        <w:keepNext w:val="0"/>
        <w:keepLines w:val="0"/>
        <w:pageBreakBefore w:val="0"/>
        <w:widowControl w:val="0"/>
        <w:numPr>
          <w:ilvl w:val="0"/>
          <w:numId w:val="10"/>
        </w:numPr>
        <w:kinsoku/>
        <w:wordWrap/>
        <w:overflowPunct/>
        <w:topLinePunct w:val="0"/>
        <w:autoSpaceDE/>
        <w:autoSpaceDN/>
        <w:bidi w:val="0"/>
        <w:spacing w:line="360" w:lineRule="auto"/>
        <w:ind w:left="0" w:firstLine="480" w:firstLineChars="200"/>
        <w:textAlignment w:val="baseline"/>
        <w:rPr>
          <w:rFonts w:hint="eastAsia" w:ascii="宋体" w:hAnsi="宋体" w:eastAsia="宋体" w:cs="宋体"/>
          <w:sz w:val="24"/>
          <w:szCs w:val="24"/>
        </w:rPr>
      </w:pPr>
      <w:r>
        <w:rPr>
          <w:rStyle w:val="43"/>
          <w:rFonts w:hint="eastAsia" w:ascii="宋体" w:hAnsi="宋体" w:eastAsia="宋体" w:cs="宋体"/>
          <w:b w:val="0"/>
          <w:bCs w:val="0"/>
          <w:color w:val="000000"/>
          <w:sz w:val="24"/>
          <w:szCs w:val="24"/>
        </w:rPr>
        <w:t>勘察报告书深度应达到住建部最新版《建筑工程勘察文件编制深度规定》（住建部2016年版）和《市政公用工程设计文件编制深度规定》（住建部2013年版）勘察成果深度要求。</w:t>
      </w:r>
    </w:p>
    <w:p>
      <w:pPr>
        <w:numPr>
          <w:ilvl w:val="0"/>
          <w:numId w:val="9"/>
        </w:numPr>
        <w:spacing w:line="400" w:lineRule="exact"/>
        <w:ind w:left="0" w:leftChars="0" w:firstLine="600" w:firstLineChars="250"/>
        <w:rPr>
          <w:rFonts w:hint="eastAsia" w:ascii="宋体" w:hAnsi="宋体" w:eastAsia="宋体" w:cs="宋体"/>
          <w:sz w:val="24"/>
          <w:szCs w:val="24"/>
        </w:rPr>
      </w:pPr>
      <w:r>
        <w:rPr>
          <w:rFonts w:hint="eastAsia" w:ascii="宋体" w:hAnsi="宋体" w:eastAsia="宋体" w:cs="宋体"/>
          <w:sz w:val="24"/>
          <w:szCs w:val="24"/>
        </w:rPr>
        <w:t>勘察周期</w:t>
      </w:r>
    </w:p>
    <w:p>
      <w:pPr>
        <w:pStyle w:val="38"/>
        <w:keepNext w:val="0"/>
        <w:keepLines w:val="0"/>
        <w:pageBreakBefore w:val="0"/>
        <w:widowControl w:val="0"/>
        <w:kinsoku/>
        <w:wordWrap/>
        <w:overflowPunct/>
        <w:topLinePunct w:val="0"/>
        <w:autoSpaceDE/>
        <w:autoSpaceDN/>
        <w:bidi w:val="0"/>
        <w:spacing w:line="360" w:lineRule="auto"/>
        <w:ind w:firstLine="480" w:firstLineChars="200"/>
        <w:textAlignment w:val="baseline"/>
        <w:rPr>
          <w:rFonts w:hint="eastAsia" w:ascii="宋体" w:hAnsi="宋体" w:eastAsia="宋体" w:cs="宋体"/>
          <w:sz w:val="24"/>
          <w:szCs w:val="24"/>
        </w:rPr>
      </w:pPr>
      <w:r>
        <w:rPr>
          <w:rStyle w:val="43"/>
          <w:rFonts w:hint="eastAsia" w:ascii="宋体" w:hAnsi="宋体" w:eastAsia="宋体" w:cs="宋体"/>
          <w:b w:val="0"/>
          <w:bCs w:val="0"/>
          <w:color w:val="000000"/>
          <w:sz w:val="24"/>
          <w:szCs w:val="24"/>
        </w:rPr>
        <w:t>按招标文件规定的勘察周期要求完成。</w:t>
      </w:r>
    </w:p>
    <w:p>
      <w:pPr>
        <w:spacing w:line="4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（六）勘察成果提交要求</w:t>
      </w:r>
    </w:p>
    <w:p>
      <w:pPr>
        <w:spacing w:line="400"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 勘察深度：达到住建部最新版《建筑工程勘察文件编制深度规定》勘察深度要求。</w:t>
      </w:r>
    </w:p>
    <w:p>
      <w:pPr>
        <w:spacing w:line="400"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2、岩土工程勘察报告正式成果8份及电子版（因技术评审或论证需要，勘察单位应另外提供勘察报告书）。</w:t>
      </w:r>
    </w:p>
    <w:p>
      <w:pPr>
        <w:spacing w:line="400" w:lineRule="exact"/>
        <w:ind w:firstLine="840" w:firstLineChars="350"/>
        <w:rPr>
          <w:rFonts w:hint="eastAsia" w:ascii="宋体" w:hAnsi="宋体" w:eastAsia="宋体" w:cs="宋体"/>
          <w:sz w:val="24"/>
          <w:szCs w:val="24"/>
        </w:rPr>
      </w:pPr>
    </w:p>
    <w:p>
      <w:pPr>
        <w:spacing w:line="360" w:lineRule="auto"/>
        <w:jc w:val="center"/>
        <w:rPr>
          <w:rFonts w:hint="eastAsia"/>
        </w:rPr>
      </w:pPr>
    </w:p>
    <w:p>
      <w:pPr>
        <w:spacing w:line="360" w:lineRule="auto"/>
        <w:jc w:val="center"/>
        <w:rPr>
          <w:b/>
          <w:sz w:val="24"/>
        </w:rPr>
      </w:pPr>
      <w:r>
        <w:br w:type="page"/>
      </w:r>
      <w:r>
        <w:rPr>
          <w:rFonts w:hint="eastAsia"/>
          <w:b/>
          <w:sz w:val="32"/>
        </w:rPr>
        <w:t>第三章   评标办法</w:t>
      </w:r>
    </w:p>
    <w:p>
      <w:pPr>
        <w:spacing w:line="360" w:lineRule="exact"/>
        <w:ind w:firstLine="480"/>
        <w:rPr>
          <w:rFonts w:cs="宋体" w:asciiTheme="minorEastAsia" w:hAnsiTheme="minorEastAsia" w:eastAsiaTheme="minorEastAsia"/>
          <w:b/>
          <w:sz w:val="24"/>
        </w:rPr>
      </w:pPr>
    </w:p>
    <w:p>
      <w:pPr>
        <w:spacing w:line="360" w:lineRule="exact"/>
        <w:ind w:firstLine="480"/>
        <w:rPr>
          <w:rFonts w:cs="宋体" w:asciiTheme="minorEastAsia" w:hAnsiTheme="minorEastAsia" w:eastAsiaTheme="minorEastAsia"/>
          <w:b/>
          <w:sz w:val="24"/>
        </w:rPr>
      </w:pPr>
      <w:r>
        <w:rPr>
          <w:rFonts w:hint="eastAsia" w:cs="宋体" w:asciiTheme="minorEastAsia" w:hAnsiTheme="minorEastAsia" w:eastAsiaTheme="minorEastAsia"/>
          <w:b/>
          <w:sz w:val="24"/>
        </w:rPr>
        <w:t>一、评标原则</w:t>
      </w:r>
    </w:p>
    <w:p>
      <w:pPr>
        <w:spacing w:line="36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评标工作应依据《中华人民共和国招标投标法》及广东省、阳江市有关招标投标法规和规定，遵循“公开、公平、公正、择优、信用”的原则进行。评标委员会将按照规定只对通过符合性审查的有效投标文件进行评价和比较。</w:t>
      </w:r>
    </w:p>
    <w:p>
      <w:pPr>
        <w:spacing w:line="360" w:lineRule="exact"/>
        <w:ind w:firstLine="480"/>
        <w:rPr>
          <w:rFonts w:cs="宋体" w:asciiTheme="minorEastAsia" w:hAnsiTheme="minorEastAsia" w:eastAsiaTheme="minorEastAsia"/>
          <w:b/>
          <w:sz w:val="24"/>
        </w:rPr>
      </w:pPr>
      <w:r>
        <w:rPr>
          <w:rFonts w:hint="eastAsia" w:cs="宋体" w:asciiTheme="minorEastAsia" w:hAnsiTheme="minorEastAsia" w:eastAsiaTheme="minorEastAsia"/>
          <w:b/>
          <w:sz w:val="24"/>
        </w:rPr>
        <w:t>二、评标组织</w:t>
      </w:r>
    </w:p>
    <w:p>
      <w:pPr>
        <w:spacing w:line="36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评标工作由招标人依法组建的评标委员会负责。</w:t>
      </w:r>
    </w:p>
    <w:p>
      <w:pPr>
        <w:spacing w:line="360" w:lineRule="exact"/>
        <w:ind w:firstLine="480"/>
        <w:rPr>
          <w:rFonts w:cs="宋体" w:asciiTheme="minorEastAsia" w:hAnsiTheme="minorEastAsia" w:eastAsiaTheme="minorEastAsia"/>
          <w:b/>
          <w:sz w:val="24"/>
        </w:rPr>
      </w:pPr>
      <w:r>
        <w:rPr>
          <w:rFonts w:hint="eastAsia" w:cs="宋体" w:asciiTheme="minorEastAsia" w:hAnsiTheme="minorEastAsia" w:eastAsiaTheme="minorEastAsia"/>
          <w:b/>
          <w:sz w:val="24"/>
        </w:rPr>
        <w:t>三、评标规则</w:t>
      </w:r>
    </w:p>
    <w:p>
      <w:pPr>
        <w:spacing w:line="360" w:lineRule="exact"/>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（一）评标委员会成员应依照评标办法独立完成对投标文件的评审，并对评标结果签字确认，采用集体打分的无效。</w:t>
      </w:r>
    </w:p>
    <w:p>
      <w:pPr>
        <w:spacing w:line="360" w:lineRule="exact"/>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 xml:space="preserve">（二）评标委员会成员为5人的，每个投标人的技术标评分得分结果计算为全部成员的算术平均值；评标委员会成员超过5人的，每个投标人的技术标评分得分结果计算为成员中的分数去掉一个最高分和最低分的算术平均值。 </w:t>
      </w:r>
    </w:p>
    <w:p>
      <w:pPr>
        <w:spacing w:line="360" w:lineRule="exact"/>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（三）评标委员会应依照评标办法规定的工作方法和标准对各评标委员会成员的评标结果进行汇总。</w:t>
      </w:r>
    </w:p>
    <w:p>
      <w:pPr>
        <w:spacing w:line="440" w:lineRule="exact"/>
        <w:ind w:firstLine="482" w:firstLineChars="200"/>
        <w:rPr>
          <w:rFonts w:cs="宋体" w:asciiTheme="minorEastAsia" w:hAnsiTheme="minorEastAsia" w:eastAsiaTheme="minorEastAsia"/>
          <w:bCs/>
          <w:sz w:val="24"/>
        </w:rPr>
      </w:pPr>
      <w:r>
        <w:rPr>
          <w:rFonts w:hint="eastAsia" w:cs="宋体" w:asciiTheme="minorEastAsia" w:hAnsiTheme="minorEastAsia" w:eastAsiaTheme="minorEastAsia"/>
          <w:b/>
          <w:sz w:val="24"/>
        </w:rPr>
        <w:t>四、评分细则</w:t>
      </w:r>
    </w:p>
    <w:p>
      <w:pPr>
        <w:spacing w:line="440" w:lineRule="exact"/>
        <w:rPr>
          <w:rFonts w:cs="宋体" w:asciiTheme="minorEastAsia" w:hAnsiTheme="minorEastAsia" w:eastAsiaTheme="minorEastAsia"/>
          <w:b/>
          <w:sz w:val="24"/>
        </w:rPr>
      </w:pPr>
    </w:p>
    <w:p>
      <w:pPr>
        <w:spacing w:line="36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b/>
          <w:sz w:val="28"/>
          <w:szCs w:val="28"/>
        </w:rPr>
        <w:t>综合评估法</w:t>
      </w:r>
    </w:p>
    <w:p>
      <w:pPr>
        <w:spacing w:line="360" w:lineRule="exact"/>
        <w:ind w:firstLine="480" w:firstLineChars="200"/>
        <w:rPr>
          <w:rFonts w:cs="宋体" w:asciiTheme="minorEastAsia" w:hAnsiTheme="minorEastAsia" w:eastAsiaTheme="minorEastAsia"/>
          <w:kern w:val="0"/>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kern w:val="0"/>
          <w:sz w:val="24"/>
        </w:rPr>
        <w:t>采用</w:t>
      </w:r>
      <w:r>
        <w:rPr>
          <w:rFonts w:hint="eastAsia" w:cs="宋体" w:asciiTheme="minorEastAsia" w:hAnsiTheme="minorEastAsia" w:eastAsiaTheme="minorEastAsia"/>
          <w:sz w:val="24"/>
        </w:rPr>
        <w:t>综合评估法</w:t>
      </w:r>
      <w:r>
        <w:rPr>
          <w:rFonts w:hint="eastAsia" w:cs="宋体" w:asciiTheme="minorEastAsia" w:hAnsiTheme="minorEastAsia" w:eastAsiaTheme="minorEastAsia"/>
          <w:kern w:val="0"/>
          <w:sz w:val="24"/>
        </w:rPr>
        <w:t>评标的</w:t>
      </w:r>
      <w:r>
        <w:rPr>
          <w:rFonts w:hint="eastAsia" w:cs="宋体" w:asciiTheme="minorEastAsia" w:hAnsiTheme="minorEastAsia" w:eastAsiaTheme="minorEastAsia"/>
          <w:b/>
          <w:kern w:val="0"/>
          <w:sz w:val="24"/>
        </w:rPr>
        <w:t>（勘察、</w:t>
      </w:r>
      <w:r>
        <w:rPr>
          <w:rFonts w:hint="eastAsia" w:cs="宋体" w:asciiTheme="minorEastAsia" w:hAnsiTheme="minorEastAsia" w:eastAsiaTheme="minorEastAsia"/>
          <w:b/>
          <w:kern w:val="0"/>
          <w:sz w:val="24"/>
          <w:lang w:val="en-US" w:eastAsia="zh-CN"/>
        </w:rPr>
        <w:t>初步</w:t>
      </w:r>
      <w:r>
        <w:rPr>
          <w:rFonts w:hint="eastAsia" w:cs="宋体" w:asciiTheme="minorEastAsia" w:hAnsiTheme="minorEastAsia" w:eastAsiaTheme="minorEastAsia"/>
          <w:b/>
          <w:kern w:val="0"/>
          <w:sz w:val="24"/>
        </w:rPr>
        <w:t>设计）</w:t>
      </w:r>
      <w:r>
        <w:rPr>
          <w:rFonts w:asciiTheme="minorEastAsia" w:hAnsiTheme="minorEastAsia" w:eastAsiaTheme="minorEastAsia"/>
          <w:b/>
          <w:bCs/>
          <w:sz w:val="24"/>
        </w:rPr>
        <w:t>服务类招标</w:t>
      </w:r>
      <w:r>
        <w:rPr>
          <w:rFonts w:asciiTheme="minorEastAsia" w:hAnsiTheme="minorEastAsia" w:eastAsiaTheme="minorEastAsia"/>
          <w:b/>
          <w:bCs/>
          <w:kern w:val="0"/>
          <w:sz w:val="24"/>
        </w:rPr>
        <w:t>项目</w:t>
      </w:r>
      <w:r>
        <w:rPr>
          <w:rFonts w:hint="eastAsia" w:cs="宋体" w:asciiTheme="minorEastAsia" w:hAnsiTheme="minorEastAsia" w:eastAsiaTheme="minorEastAsia"/>
          <w:b/>
          <w:bCs/>
          <w:sz w:val="24"/>
        </w:rPr>
        <w:t>的商务文件得分权重为10%，技术文件得分权重为80%，信用评价得分权重10%，满分为100分</w:t>
      </w:r>
      <w:r>
        <w:rPr>
          <w:rFonts w:hint="eastAsia" w:cs="宋体" w:asciiTheme="minorEastAsia" w:hAnsiTheme="minorEastAsia" w:eastAsiaTheme="minorEastAsia"/>
          <w:sz w:val="24"/>
        </w:rPr>
        <w:t>。评标委员会按照评审综合总得分从高至低的顺序依次确定前3名中标候选人，综合总得分最高的中标候选人为第一中标候选人。当投标人综合总得分相同时，以报价低的排序为前；当投标人综合总得分相同且报价相同时，通过现场抽签方式确定排序。</w:t>
      </w:r>
    </w:p>
    <w:p>
      <w:pPr>
        <w:pStyle w:val="126"/>
        <w:widowControl w:val="0"/>
        <w:spacing w:before="0" w:beforeAutospacing="0" w:after="0" w:afterAutospacing="0" w:line="360" w:lineRule="exac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（一）技术文件评审细则（100分）</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1.</w:t>
      </w:r>
      <w:r>
        <w:rPr>
          <w:rFonts w:hint="eastAsia" w:cs="宋体" w:asciiTheme="minorEastAsia" w:hAnsiTheme="minorEastAsia" w:eastAsiaTheme="minorEastAsia"/>
          <w:sz w:val="24"/>
        </w:rPr>
        <w:t>技术文件评审标准：技术文件评审内容主要包括设计方案（设计理念、整体风格、适用标准、布局合理、设计质量）；专题分析（造价分析）；服务保证（质量保证、进度保证、实施配合、服务措施）等部分（</w:t>
      </w:r>
      <w:r>
        <w:rPr>
          <w:rFonts w:hint="eastAsia" w:cs="宋体" w:asciiTheme="minorEastAsia" w:hAnsiTheme="minorEastAsia" w:eastAsiaTheme="minorEastAsia"/>
          <w:b/>
          <w:bCs/>
          <w:sz w:val="24"/>
        </w:rPr>
        <w:t>详见附表1</w:t>
      </w:r>
      <w:r>
        <w:rPr>
          <w:rFonts w:hint="eastAsia" w:cs="宋体" w:asciiTheme="minorEastAsia" w:hAnsiTheme="minorEastAsia" w:eastAsiaTheme="minorEastAsia"/>
          <w:sz w:val="24"/>
        </w:rPr>
        <w:t>）。</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2.</w:t>
      </w:r>
      <w:r>
        <w:rPr>
          <w:rFonts w:hint="eastAsia" w:cs="宋体" w:asciiTheme="minorEastAsia" w:hAnsiTheme="minorEastAsia" w:eastAsiaTheme="minorEastAsia"/>
          <w:sz w:val="24"/>
        </w:rPr>
        <w:t>技术文件采用暗标评审，评标委员会应当在符合城乡规划、城市设计以及安全、绿色、节能、环保要求的前提下，重点对功能、技术、经济和美观等进行评审，并根据招标人设置的技术文件评审标准进行量化打分。技术文件中应当具有的评审项目缺项时，得0分。技术文件评审得分最低分为0分，取值按照四舍五入的方式保留到小数点后两位。</w:t>
      </w:r>
    </w:p>
    <w:p>
      <w:pPr>
        <w:spacing w:line="3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3.技术文件评审得分=技术文件得分×（80%）</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（二）商务文件评分细则（100分）</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1.</w:t>
      </w:r>
      <w:r>
        <w:rPr>
          <w:rFonts w:hint="eastAsia" w:cs="宋体" w:asciiTheme="minorEastAsia" w:hAnsiTheme="minorEastAsia" w:eastAsiaTheme="minorEastAsia"/>
          <w:sz w:val="24"/>
        </w:rPr>
        <w:t>商务文件评审标准：商务文件评审主要包括投标人的投标报价、业绩奖项、项目成员职称等内容。商务文件评审得分由业绩得分、奖项得分、项目成员职称和投标报价得分组成（</w:t>
      </w:r>
      <w:r>
        <w:rPr>
          <w:rFonts w:hint="eastAsia" w:cs="宋体" w:asciiTheme="minorEastAsia" w:hAnsiTheme="minorEastAsia" w:eastAsiaTheme="minorEastAsia"/>
          <w:b/>
          <w:bCs/>
          <w:sz w:val="24"/>
        </w:rPr>
        <w:t>详见附表2</w:t>
      </w:r>
      <w:r>
        <w:rPr>
          <w:rFonts w:hint="eastAsia" w:cs="宋体" w:asciiTheme="minorEastAsia" w:hAnsiTheme="minorEastAsia" w:eastAsiaTheme="minorEastAsia"/>
          <w:sz w:val="24"/>
        </w:rPr>
        <w:t>）。</w:t>
      </w:r>
    </w:p>
    <w:p>
      <w:pPr>
        <w:spacing w:line="360" w:lineRule="exact"/>
        <w:ind w:firstLine="482" w:firstLineChars="200"/>
        <w:rPr>
          <w:rFonts w:cs="宋体" w:asciiTheme="minorEastAsia" w:hAnsiTheme="minorEastAsia" w:eastAsiaTheme="minorEastAsia"/>
          <w:kern w:val="0"/>
          <w:sz w:val="24"/>
        </w:rPr>
      </w:pPr>
      <w:r>
        <w:rPr>
          <w:rFonts w:hint="eastAsia" w:cs="宋体" w:asciiTheme="minorEastAsia" w:hAnsiTheme="minorEastAsia" w:eastAsiaTheme="minorEastAsia"/>
          <w:b/>
          <w:bCs/>
          <w:sz w:val="24"/>
        </w:rPr>
        <w:t>2.</w:t>
      </w:r>
      <w:r>
        <w:rPr>
          <w:rFonts w:hint="eastAsia" w:cs="宋体" w:asciiTheme="minorEastAsia" w:hAnsiTheme="minorEastAsia" w:eastAsiaTheme="minorEastAsia"/>
          <w:kern w:val="0"/>
          <w:sz w:val="24"/>
        </w:rPr>
        <w:t>资格审查、</w:t>
      </w:r>
      <w:r>
        <w:rPr>
          <w:rFonts w:hint="eastAsia" w:cs="宋体" w:asciiTheme="minorEastAsia" w:hAnsiTheme="minorEastAsia" w:eastAsiaTheme="minorEastAsia"/>
          <w:spacing w:val="-6"/>
          <w:sz w:val="24"/>
        </w:rPr>
        <w:t>技术文件</w:t>
      </w:r>
      <w:r>
        <w:rPr>
          <w:rFonts w:hint="eastAsia" w:cs="宋体" w:asciiTheme="minorEastAsia" w:hAnsiTheme="minorEastAsia" w:eastAsiaTheme="minorEastAsia"/>
          <w:kern w:val="0"/>
          <w:sz w:val="24"/>
        </w:rPr>
        <w:t>和商务文件评审合格后，按如下步骤计算各有效投标人的商务文件</w:t>
      </w:r>
      <w:r>
        <w:rPr>
          <w:rFonts w:hint="eastAsia" w:cs="宋体" w:asciiTheme="minorEastAsia" w:hAnsiTheme="minorEastAsia" w:eastAsiaTheme="minorEastAsia"/>
          <w:sz w:val="24"/>
        </w:rPr>
        <w:t>投标报价</w:t>
      </w:r>
      <w:r>
        <w:rPr>
          <w:rFonts w:hint="eastAsia" w:cs="宋体" w:asciiTheme="minorEastAsia" w:hAnsiTheme="minorEastAsia" w:eastAsiaTheme="minorEastAsia"/>
          <w:kern w:val="0"/>
          <w:sz w:val="24"/>
        </w:rPr>
        <w:t>得分：</w:t>
      </w:r>
    </w:p>
    <w:p>
      <w:pPr>
        <w:spacing w:line="360" w:lineRule="exact"/>
        <w:ind w:firstLine="472" w:firstLineChars="196"/>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第一步，按下列情形取投标人有效报价算术平均值</w:t>
      </w:r>
      <w:r>
        <w:rPr>
          <w:rFonts w:hint="eastAsia" w:cs="宋体" w:asciiTheme="minorEastAsia" w:hAnsiTheme="minorEastAsia" w:eastAsiaTheme="minorEastAsia"/>
          <w:kern w:val="0"/>
          <w:sz w:val="24"/>
        </w:rPr>
        <w:t>：</w:t>
      </w:r>
    </w:p>
    <w:p>
      <w:pPr>
        <w:spacing w:line="360" w:lineRule="exact"/>
        <w:ind w:firstLine="352" w:firstLineChars="14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（1）当有效投标报价为3个以上（含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）6个以下（不含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）时，计算所有有效报价的算术平均值。</w:t>
      </w:r>
    </w:p>
    <w:p>
      <w:pPr>
        <w:widowControl/>
        <w:spacing w:line="360" w:lineRule="exact"/>
        <w:ind w:firstLine="352" w:firstLineChars="14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（2）当有效投标报价为6个以上（含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）10个以下（不含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）时，去掉两个最高报价和一个最低报价后计算余下报价的算术平均值。</w:t>
      </w:r>
    </w:p>
    <w:p>
      <w:pPr>
        <w:widowControl/>
        <w:spacing w:line="360" w:lineRule="exact"/>
        <w:ind w:firstLine="352" w:firstLineChars="14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（3）当有效投标报价为10个以上（含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）20个以下（不含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）时，去掉两个最高报价和两个最低报价后计算余下报价的算术平均值。</w:t>
      </w:r>
    </w:p>
    <w:p>
      <w:pPr>
        <w:widowControl/>
        <w:spacing w:line="360" w:lineRule="exact"/>
        <w:ind w:firstLine="352" w:firstLineChars="14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（4）当有效投标报价为20个以上（含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）时，去掉三个最高报价和三个最低报价后计算余下报价的算术平均值。</w:t>
      </w:r>
    </w:p>
    <w:p>
      <w:pPr>
        <w:widowControl/>
        <w:spacing w:line="360" w:lineRule="exact"/>
        <w:ind w:firstLine="590" w:firstLineChars="245"/>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第二步，在所有有效投标报价中随机摇珠选定单个投标报价</w:t>
      </w:r>
      <w:r>
        <w:rPr>
          <w:rFonts w:hint="eastAsia" w:cs="宋体" w:asciiTheme="minorEastAsia" w:hAnsiTheme="minorEastAsia" w:eastAsiaTheme="minorEastAsia"/>
          <w:kern w:val="0"/>
          <w:sz w:val="24"/>
        </w:rPr>
        <w:t>。</w:t>
      </w:r>
    </w:p>
    <w:p>
      <w:pPr>
        <w:widowControl/>
        <w:spacing w:line="360" w:lineRule="exact"/>
        <w:ind w:firstLine="590" w:firstLineChars="245"/>
        <w:rPr>
          <w:rFonts w:cs="宋体" w:asciiTheme="minorEastAsia" w:hAnsiTheme="minorEastAsia" w:eastAsiaTheme="minorEastAsia"/>
          <w:sz w:val="24"/>
        </w:rPr>
      </w:pPr>
      <w:r>
        <w:rPr>
          <w:rFonts w:hint="eastAsia" w:cs="宋体" w:asciiTheme="minorEastAsia" w:hAnsiTheme="minorEastAsia" w:eastAsiaTheme="minorEastAsia"/>
          <w:b/>
          <w:kern w:val="0"/>
          <w:sz w:val="24"/>
        </w:rPr>
        <w:t>第三步，取投标人有效报价算术平均值与随机摇珠选定单个投标报价的平均值作为本项目的评标基准价。</w:t>
      </w:r>
    </w:p>
    <w:p>
      <w:pPr>
        <w:ind w:firstLine="590" w:firstLineChars="245"/>
        <w:outlineLvl w:val="0"/>
        <w:rPr>
          <w:rFonts w:cs="宋体" w:asciiTheme="minorEastAsia" w:hAnsiTheme="minorEastAsia" w:eastAsiaTheme="minorEastAsia"/>
          <w:bCs/>
          <w:sz w:val="24"/>
        </w:rPr>
      </w:pPr>
      <w:r>
        <w:rPr>
          <w:rFonts w:hint="eastAsia" w:cs="宋体" w:asciiTheme="minorEastAsia" w:hAnsiTheme="minorEastAsia" w:eastAsiaTheme="minorEastAsia"/>
          <w:b/>
          <w:kern w:val="0"/>
          <w:sz w:val="24"/>
        </w:rPr>
        <w:t>第四步，按下列公式</w:t>
      </w:r>
      <w:r>
        <w:rPr>
          <w:rFonts w:hint="eastAsia" w:cs="宋体" w:asciiTheme="minorEastAsia" w:hAnsiTheme="minorEastAsia" w:eastAsiaTheme="minorEastAsia"/>
          <w:b/>
          <w:sz w:val="24"/>
        </w:rPr>
        <w:t>计算各有效投标人的</w:t>
      </w:r>
      <w:r>
        <w:rPr>
          <w:rFonts w:hint="eastAsia" w:cs="宋体" w:asciiTheme="minorEastAsia" w:hAnsiTheme="minorEastAsia" w:eastAsiaTheme="minorEastAsia"/>
          <w:b/>
          <w:bCs/>
          <w:sz w:val="24"/>
        </w:rPr>
        <w:t>商务文件投标报价得分。</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投标报价得分=100分×[1－（|</w:t>
      </w:r>
      <w:r>
        <w:rPr>
          <w:rFonts w:hint="eastAsia" w:cs="宋体" w:asciiTheme="minorEastAsia" w:hAnsiTheme="minorEastAsia" w:eastAsiaTheme="minorEastAsia"/>
          <w:bCs/>
          <w:position w:val="-24"/>
          <w:sz w:val="24"/>
        </w:rPr>
        <w:object>
          <v:shape id="_x0000_i1025" o:spt="75" type="#_x0000_t75" style="height:40.7pt;width:93.3pt;" o:ole="t" filled="f" o:preferrelative="t" stroked="f" coordsize="21600,21600">
            <v:path/>
            <v:fill on="f" focussize="0,0"/>
            <v:stroke on="f" joinstyle="miter"/>
            <v:imagedata r:id="rId7" o:title=""/>
            <o:lock v:ext="edit" aspectratio="t"/>
            <w10:wrap type="none"/>
            <w10:anchorlock/>
          </v:shape>
          <o:OLEObject Type="Embed" ProgID="Equations" ShapeID="_x0000_i1025" DrawAspect="Content" ObjectID="_1468075725" r:id="rId6">
            <o:LockedField>false</o:LockedField>
          </o:OLEObject>
        </w:object>
      </w:r>
      <w:r>
        <w:rPr>
          <w:rFonts w:hint="eastAsia" w:cs="宋体" w:asciiTheme="minorEastAsia" w:hAnsiTheme="minorEastAsia" w:eastAsiaTheme="minorEastAsia"/>
          <w:bCs/>
          <w:sz w:val="24"/>
        </w:rPr>
        <w:t>|×n）]</w:t>
      </w:r>
      <w:r>
        <w:rPr>
          <w:rFonts w:hint="eastAsia" w:cs="宋体" w:asciiTheme="minorEastAsia" w:hAnsiTheme="minorEastAsia" w:eastAsiaTheme="minorEastAsia"/>
          <w:sz w:val="24"/>
        </w:rPr>
        <w:t xml:space="preserve"> 。 </w:t>
      </w:r>
    </w:p>
    <w:p>
      <w:pPr>
        <w:ind w:firstLine="480" w:firstLineChars="200"/>
        <w:rPr>
          <w:rFonts w:cs="宋体" w:asciiTheme="minorEastAsia" w:hAnsiTheme="minorEastAsia" w:eastAsiaTheme="minorEastAsia"/>
          <w:sz w:val="24"/>
        </w:rPr>
      </w:pP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其中，“K”代表评标基准价；“100”代表有效投标报价等于评标基准价的投标人得分。当投标报价高于K值时n为1，当投标报价低于K值时n为0.5。</w:t>
      </w:r>
    </w:p>
    <w:p>
      <w:pPr>
        <w:spacing w:line="3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3.商务文件评审得分=商务文件得分×（</w:t>
      </w:r>
      <w:r>
        <w:rPr>
          <w:rFonts w:asciiTheme="minorEastAsia" w:hAnsiTheme="minorEastAsia" w:eastAsiaTheme="minorEastAsia"/>
          <w:b/>
          <w:bCs/>
          <w:sz w:val="24"/>
        </w:rPr>
        <w:t>10%</w:t>
      </w:r>
      <w:r>
        <w:rPr>
          <w:rFonts w:hint="eastAsia" w:cs="宋体" w:asciiTheme="minorEastAsia" w:hAnsiTheme="minorEastAsia" w:eastAsiaTheme="minorEastAsia"/>
          <w:b/>
          <w:bCs/>
          <w:sz w:val="24"/>
        </w:rPr>
        <w:t>）</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注：</w:t>
      </w:r>
      <w:r>
        <w:rPr>
          <w:rFonts w:hint="eastAsia" w:cs="宋体" w:asciiTheme="minorEastAsia" w:hAnsiTheme="minorEastAsia" w:eastAsiaTheme="minorEastAsia"/>
          <w:sz w:val="24"/>
        </w:rPr>
        <w:t>（1）商务文件和技术文件的得分权重由招标人根据项目实际在规定的得分权重范围内选定，招标人原则上不得超过得分权重范围选取。</w:t>
      </w:r>
    </w:p>
    <w:p>
      <w:pPr>
        <w:pStyle w:val="38"/>
        <w:spacing w:line="360" w:lineRule="exact"/>
        <w:ind w:firstLine="240" w:firstLineChars="100"/>
        <w:jc w:val="both"/>
        <w:rPr>
          <w:rFonts w:cs="宋体" w:asciiTheme="minorEastAsia" w:hAnsiTheme="minorEastAsia" w:eastAsiaTheme="minorEastAsia"/>
          <w:szCs w:val="24"/>
        </w:rPr>
      </w:pPr>
      <w:r>
        <w:rPr>
          <w:rFonts w:hint="eastAsia" w:cs="宋体" w:asciiTheme="minorEastAsia" w:hAnsiTheme="minorEastAsia" w:eastAsiaTheme="minorEastAsia"/>
          <w:szCs w:val="24"/>
        </w:rPr>
        <w:t>（2）本招标项目的投标人参与评审的工程设计（勘察）业绩、奖项和成员职称必须为</w:t>
      </w:r>
      <w:r>
        <w:rPr>
          <w:rFonts w:hint="eastAsia" w:cs="宋体" w:asciiTheme="minorEastAsia" w:hAnsiTheme="minorEastAsia" w:eastAsiaTheme="minorEastAsia"/>
          <w:b/>
          <w:bCs/>
          <w:szCs w:val="24"/>
        </w:rPr>
        <w:t>阳江市建筑业企业信用管理信息平台</w:t>
      </w:r>
      <w:r>
        <w:rPr>
          <w:rFonts w:hint="eastAsia" w:cs="宋体" w:asciiTheme="minorEastAsia" w:hAnsiTheme="minorEastAsia" w:eastAsiaTheme="minorEastAsia"/>
          <w:szCs w:val="24"/>
        </w:rPr>
        <w:t>中登记的业绩、奖项和成员职称，否则不予计分。上述相关的评审资料可由独立投标人或联合体主办人及成员任一方提供。</w:t>
      </w:r>
    </w:p>
    <w:p>
      <w:pPr>
        <w:pStyle w:val="38"/>
        <w:spacing w:line="360" w:lineRule="exact"/>
        <w:ind w:firstLine="240" w:firstLineChars="100"/>
        <w:jc w:val="both"/>
        <w:rPr>
          <w:rFonts w:hint="eastAsia" w:cs="宋体" w:asciiTheme="minorEastAsia" w:hAnsiTheme="minorEastAsia" w:eastAsiaTheme="minorEastAsia"/>
          <w:szCs w:val="24"/>
        </w:rPr>
      </w:pPr>
      <w:r>
        <w:rPr>
          <w:rFonts w:hint="eastAsia" w:cs="宋体" w:asciiTheme="minorEastAsia" w:hAnsiTheme="minorEastAsia" w:eastAsiaTheme="minorEastAsia"/>
          <w:szCs w:val="24"/>
        </w:rPr>
        <w:t>（3）工程初步设计（勘察）招标的投标报价得分以初步设计投标报价计算，以元为计算单位。</w:t>
      </w:r>
    </w:p>
    <w:p>
      <w:pPr>
        <w:pStyle w:val="38"/>
        <w:spacing w:line="360" w:lineRule="exact"/>
        <w:ind w:firstLine="240" w:firstLineChars="100"/>
        <w:jc w:val="both"/>
        <w:rPr>
          <w:rFonts w:cs="宋体" w:asciiTheme="minorEastAsia" w:hAnsiTheme="minorEastAsia" w:eastAsiaTheme="minorEastAsia"/>
          <w:szCs w:val="24"/>
        </w:rPr>
      </w:pPr>
      <w:r>
        <w:rPr>
          <w:rFonts w:hint="eastAsia" w:cs="宋体" w:asciiTheme="minorEastAsia" w:hAnsiTheme="minorEastAsia" w:eastAsiaTheme="minorEastAsia"/>
          <w:szCs w:val="24"/>
        </w:rPr>
        <w:t>（4）投标报价得分和商务文件得分取值保留到小数点后两位(按4舍5入进位)；最低得分为0分(如商务文件得分为负值时作0分处理）。</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（三）信用评价评分细则</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1.信用评价得分由进入资格后审的投标人以开标当天各投标企业在阳江市建筑业企业信用管理信息平台公告的诚信分数为依据由高到低进行排名，其中：独立投标人或联合体主办人按主办人资质类别计算诚信分数，联合体成员按非主办人资质类别计算诚信分数。</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2.</w:t>
      </w:r>
      <w:r>
        <w:rPr>
          <w:rFonts w:hint="eastAsia" w:cs="宋体" w:asciiTheme="minorEastAsia" w:hAnsiTheme="minorEastAsia" w:eastAsiaTheme="minorEastAsia"/>
          <w:sz w:val="24"/>
        </w:rPr>
        <w:t>进入资格后审的投标人为大于30家（含30家）时，按如下方式记取投标人的信用评价得分：1-10名的投标人的信用评价得分为100分，11-20名的投标人的信用评价得分为80分，21后的投标人的信用评价得分为60分。</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3.</w:t>
      </w:r>
      <w:r>
        <w:rPr>
          <w:rFonts w:hint="eastAsia" w:cs="宋体" w:asciiTheme="minorEastAsia" w:hAnsiTheme="minorEastAsia" w:eastAsiaTheme="minorEastAsia"/>
          <w:sz w:val="24"/>
        </w:rPr>
        <w:t>进入资格后审的投标人少于30家时，按如下方式记取投标人的信用评价得分：排名前30%（含30%）的投标人的信用评价得分为100分，排名前30%（不含30%）至60%（含60%）的投标人的信用评价得分为80分，其余投标人的信用评价得分为60分。按百分比记取投标人家数时四舍五入取整。</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注：</w:t>
      </w:r>
      <w:r>
        <w:rPr>
          <w:rFonts w:hint="eastAsia" w:cs="宋体" w:asciiTheme="minorEastAsia" w:hAnsiTheme="minorEastAsia" w:eastAsiaTheme="minorEastAsia"/>
          <w:sz w:val="24"/>
        </w:rPr>
        <w:t>（1）诚信分数相同投标人的排名相同，后一名投标人的排名为前一名排名加上诚信分数相同投标人数量。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（2）信用等级B级投标人的信用评价得分最高为80分，信用等级C级投标人的信用评价得分最高为60分。</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（3）投标企业如为联合体，联合体主办人的信用评价得分占比80%，联合体成员单位的的信用评价得分占比20%。如联合体有多个成员单位，则每个成员单位的信用评价得分占比（20/联合体成员个数）%。</w:t>
      </w:r>
    </w:p>
    <w:p>
      <w:pPr>
        <w:pStyle w:val="126"/>
        <w:widowControl w:val="0"/>
        <w:spacing w:before="0" w:beforeAutospacing="0" w:after="0" w:afterAutospacing="0" w:line="360" w:lineRule="exact"/>
        <w:ind w:firstLine="482" w:firstLineChars="200"/>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4.信用评价评审得分=信用评价评价得分×10%</w:t>
      </w:r>
    </w:p>
    <w:p>
      <w:pPr>
        <w:pStyle w:val="126"/>
        <w:widowControl w:val="0"/>
        <w:spacing w:before="0" w:beforeAutospacing="0" w:after="0" w:afterAutospacing="0" w:line="340" w:lineRule="exact"/>
        <w:jc w:val="both"/>
        <w:rPr>
          <w:rFonts w:asciiTheme="minorEastAsia" w:hAnsiTheme="minorEastAsia" w:eastAsiaTheme="minorEastAsia"/>
          <w:sz w:val="32"/>
          <w:szCs w:val="32"/>
        </w:rPr>
      </w:pPr>
      <w:r>
        <w:rPr>
          <w:rFonts w:asciiTheme="minorEastAsia" w:hAnsiTheme="minorEastAsia" w:eastAsiaTheme="minorEastAsia"/>
          <w:sz w:val="30"/>
          <w:szCs w:val="30"/>
        </w:rPr>
        <w:br w:type="page"/>
      </w:r>
      <w:r>
        <w:rPr>
          <w:rFonts w:hint="eastAsia" w:asciiTheme="minorEastAsia" w:hAnsiTheme="minorEastAsia" w:eastAsiaTheme="minorEastAsia"/>
          <w:b/>
          <w:bCs/>
          <w:sz w:val="28"/>
          <w:szCs w:val="28"/>
        </w:rPr>
        <w:t>附表1</w:t>
      </w:r>
    </w:p>
    <w:p>
      <w:pPr>
        <w:pStyle w:val="126"/>
        <w:widowControl w:val="0"/>
        <w:spacing w:before="0" w:beforeAutospacing="0" w:after="0" w:afterAutospacing="0" w:line="340" w:lineRule="exact"/>
        <w:jc w:val="center"/>
        <w:rPr>
          <w:rFonts w:asciiTheme="minorEastAsia" w:hAnsiTheme="minorEastAsia" w:eastAsiaTheme="minorEastAsia"/>
          <w:sz w:val="32"/>
          <w:szCs w:val="32"/>
        </w:rPr>
      </w:pPr>
      <w:r>
        <w:rPr>
          <w:rFonts w:hint="eastAsia" w:asciiTheme="minorEastAsia" w:hAnsiTheme="minorEastAsia" w:eastAsiaTheme="minorEastAsia"/>
          <w:b/>
          <w:bCs/>
          <w:kern w:val="2"/>
          <w:sz w:val="28"/>
          <w:szCs w:val="28"/>
        </w:rPr>
        <w:t>技术文件评审标准</w:t>
      </w:r>
    </w:p>
    <w:tbl>
      <w:tblPr>
        <w:tblStyle w:val="41"/>
        <w:tblW w:w="95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810"/>
        <w:gridCol w:w="1206"/>
        <w:gridCol w:w="4665"/>
        <w:gridCol w:w="1164"/>
        <w:gridCol w:w="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613" w:type="dxa"/>
            <w:gridSpan w:val="2"/>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评分项</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内容</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分值范围（100分）</w:t>
            </w:r>
          </w:p>
        </w:tc>
        <w:tc>
          <w:tcPr>
            <w:tcW w:w="4665" w:type="dxa"/>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评审标准</w:t>
            </w:r>
          </w:p>
        </w:tc>
        <w:tc>
          <w:tcPr>
            <w:tcW w:w="1164" w:type="dxa"/>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评分</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标准</w:t>
            </w:r>
          </w:p>
        </w:tc>
        <w:tc>
          <w:tcPr>
            <w:tcW w:w="945" w:type="dxa"/>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评审</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restart"/>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设</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计</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方</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案</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（80分）</w:t>
            </w:r>
          </w:p>
        </w:tc>
        <w:tc>
          <w:tcPr>
            <w:tcW w:w="810"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设计理念</w:t>
            </w:r>
          </w:p>
        </w:tc>
        <w:tc>
          <w:tcPr>
            <w:tcW w:w="1206"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20分</w:t>
            </w:r>
          </w:p>
        </w:tc>
        <w:tc>
          <w:tcPr>
            <w:tcW w:w="4665" w:type="dxa"/>
            <w:noWrap/>
            <w:vAlign w:val="center"/>
          </w:tcPr>
          <w:p>
            <w:pPr>
              <w:pStyle w:val="138"/>
              <w:spacing w:before="0" w:beforeAutospacing="0" w:after="0" w:afterAutospacing="0" w:line="240" w:lineRule="auto"/>
              <w:jc w:val="both"/>
              <w:rPr>
                <w:rFonts w:hint="default" w:asciiTheme="minorEastAsia" w:hAnsiTheme="minorEastAsia" w:eastAsiaTheme="minorEastAsia"/>
                <w:sz w:val="24"/>
                <w:szCs w:val="24"/>
              </w:rPr>
            </w:pPr>
            <w:r>
              <w:rPr>
                <w:rFonts w:cs="宋体" w:asciiTheme="minorEastAsia" w:hAnsiTheme="minorEastAsia" w:eastAsiaTheme="minorEastAsia"/>
                <w:sz w:val="24"/>
                <w:szCs w:val="24"/>
              </w:rPr>
              <w:t>总体设计思路清晰、切实可行，对工程项目</w:t>
            </w:r>
          </w:p>
          <w:p>
            <w:pPr>
              <w:pStyle w:val="138"/>
              <w:spacing w:before="0" w:beforeAutospacing="0" w:after="0" w:afterAutospacing="0" w:line="240" w:lineRule="auto"/>
              <w:jc w:val="both"/>
              <w:rPr>
                <w:rFonts w:hint="default" w:asciiTheme="minorEastAsia" w:hAnsiTheme="minorEastAsia" w:eastAsiaTheme="minorEastAsia"/>
                <w:sz w:val="24"/>
                <w:szCs w:val="24"/>
              </w:rPr>
            </w:pPr>
            <w:r>
              <w:rPr>
                <w:rFonts w:cs="宋体" w:asciiTheme="minorEastAsia" w:hAnsiTheme="minorEastAsia" w:eastAsiaTheme="minorEastAsia"/>
                <w:sz w:val="24"/>
                <w:szCs w:val="24"/>
              </w:rPr>
              <w:t>的作用理解透彻，对项目建设外部控制因素阐述完整、清晰，对工程项目的特点、难点分析全面、准确。</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好20分，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中16分，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差12分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p>
        </w:tc>
        <w:tc>
          <w:tcPr>
            <w:tcW w:w="810"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整体风格</w:t>
            </w:r>
          </w:p>
        </w:tc>
        <w:tc>
          <w:tcPr>
            <w:tcW w:w="1206"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20分</w:t>
            </w:r>
          </w:p>
        </w:tc>
        <w:tc>
          <w:tcPr>
            <w:tcW w:w="4665" w:type="dxa"/>
            <w:noWrap/>
            <w:vAlign w:val="center"/>
          </w:tcPr>
          <w:p>
            <w:pPr>
              <w:widowControl/>
              <w:jc w:val="left"/>
              <w:rPr>
                <w:rFonts w:asciiTheme="minorEastAsia" w:hAnsiTheme="minorEastAsia" w:eastAsiaTheme="minorEastAsia"/>
                <w:sz w:val="24"/>
              </w:rPr>
            </w:pPr>
            <w:r>
              <w:rPr>
                <w:rFonts w:hint="eastAsia" w:cs="宋体" w:asciiTheme="minorEastAsia" w:hAnsiTheme="minorEastAsia" w:eastAsiaTheme="minorEastAsia"/>
                <w:kern w:val="0"/>
                <w:sz w:val="24"/>
              </w:rPr>
              <w:t>设计方案在保证功能前提下，构思周详、紧密切合实际，满足环保要求，与周边环境协调景观美化程度。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好20分，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中16分，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差12分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p>
        </w:tc>
        <w:tc>
          <w:tcPr>
            <w:tcW w:w="810"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适用</w:t>
            </w:r>
          </w:p>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标准</w:t>
            </w:r>
          </w:p>
        </w:tc>
        <w:tc>
          <w:tcPr>
            <w:tcW w:w="1206"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10分</w:t>
            </w:r>
          </w:p>
        </w:tc>
        <w:tc>
          <w:tcPr>
            <w:tcW w:w="4665" w:type="dxa"/>
            <w:noWrap/>
            <w:vAlign w:val="center"/>
          </w:tcPr>
          <w:p>
            <w:pPr>
              <w:pStyle w:val="138"/>
              <w:spacing w:before="0" w:beforeAutospacing="0" w:after="0" w:afterAutospacing="0" w:line="240" w:lineRule="auto"/>
              <w:jc w:val="both"/>
              <w:rPr>
                <w:rFonts w:hint="default" w:asciiTheme="minorEastAsia" w:hAnsiTheme="minorEastAsia" w:eastAsiaTheme="minorEastAsia"/>
                <w:sz w:val="24"/>
                <w:szCs w:val="24"/>
              </w:rPr>
            </w:pPr>
            <w:r>
              <w:rPr>
                <w:rFonts w:cs="宋体" w:asciiTheme="minorEastAsia" w:hAnsiTheme="minorEastAsia" w:eastAsiaTheme="minorEastAsia"/>
                <w:sz w:val="24"/>
                <w:szCs w:val="24"/>
              </w:rPr>
              <w:t>设计方案满足招标文件提出的技术条件和国家、行业、地方强制性标准规范的要求的程度。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好10分，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中8分，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差6分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p>
        </w:tc>
        <w:tc>
          <w:tcPr>
            <w:tcW w:w="810"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布局合理</w:t>
            </w:r>
          </w:p>
        </w:tc>
        <w:tc>
          <w:tcPr>
            <w:tcW w:w="1206"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10分</w:t>
            </w:r>
          </w:p>
        </w:tc>
        <w:tc>
          <w:tcPr>
            <w:tcW w:w="4665" w:type="dxa"/>
            <w:noWrap/>
            <w:vAlign w:val="center"/>
          </w:tcPr>
          <w:p>
            <w:pPr>
              <w:pStyle w:val="138"/>
              <w:spacing w:before="0" w:beforeAutospacing="0" w:after="0" w:afterAutospacing="0" w:line="240" w:lineRule="auto"/>
              <w:jc w:val="both"/>
              <w:rPr>
                <w:rFonts w:hint="default" w:asciiTheme="minorEastAsia" w:hAnsiTheme="minorEastAsia" w:eastAsiaTheme="minorEastAsia"/>
                <w:sz w:val="24"/>
                <w:szCs w:val="24"/>
              </w:rPr>
            </w:pPr>
            <w:r>
              <w:rPr>
                <w:rFonts w:cs="宋体" w:asciiTheme="minorEastAsia" w:hAnsiTheme="minorEastAsia" w:eastAsiaTheme="minorEastAsia"/>
                <w:sz w:val="24"/>
                <w:szCs w:val="24"/>
              </w:rPr>
              <w:t>设计内容方面的独到见解和具体行之有效的措施，设计方案因地制宜，满足工程地形、沿线景观要求，主体设计安全性和合理性满足招标文件和规范要求的程度。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好10分，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中8分，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差6分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p>
        </w:tc>
        <w:tc>
          <w:tcPr>
            <w:tcW w:w="810"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设计</w:t>
            </w:r>
          </w:p>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质量</w:t>
            </w:r>
          </w:p>
        </w:tc>
        <w:tc>
          <w:tcPr>
            <w:tcW w:w="1206"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20分</w:t>
            </w:r>
          </w:p>
        </w:tc>
        <w:tc>
          <w:tcPr>
            <w:tcW w:w="4665" w:type="dxa"/>
            <w:noWrap/>
            <w:vAlign w:val="center"/>
          </w:tcPr>
          <w:p>
            <w:pPr>
              <w:pStyle w:val="138"/>
              <w:spacing w:before="0" w:beforeAutospacing="0" w:after="0" w:afterAutospacing="0" w:line="240" w:lineRule="auto"/>
              <w:jc w:val="both"/>
              <w:rPr>
                <w:rFonts w:hint="default" w:asciiTheme="minorEastAsia" w:hAnsiTheme="minorEastAsia" w:eastAsiaTheme="minorEastAsia"/>
                <w:sz w:val="24"/>
                <w:szCs w:val="24"/>
              </w:rPr>
            </w:pPr>
            <w:r>
              <w:rPr>
                <w:rFonts w:cs="宋体" w:asciiTheme="minorEastAsia" w:hAnsiTheme="minorEastAsia" w:eastAsiaTheme="minorEastAsia"/>
                <w:sz w:val="24"/>
                <w:szCs w:val="24"/>
              </w:rPr>
              <w:t>主要技术问题分析、主要技术措施，采用的新技术设计总体水平和质量情况。</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好20分，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中16分，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差12分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专题</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分析</w:t>
            </w:r>
          </w:p>
          <w:p>
            <w:pPr>
              <w:pStyle w:val="126"/>
              <w:spacing w:before="0" w:beforeAutospacing="0" w:after="0" w:afterAutospacing="0" w:line="240" w:lineRule="auto"/>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（10分）</w:t>
            </w:r>
          </w:p>
        </w:tc>
        <w:tc>
          <w:tcPr>
            <w:tcW w:w="810"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造价</w:t>
            </w:r>
          </w:p>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分析</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10分</w:t>
            </w:r>
          </w:p>
        </w:tc>
        <w:tc>
          <w:tcPr>
            <w:tcW w:w="4665"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技术经济分析应含说明、指标及指标分析，有明细表、整体工程和主要分项工程拟投入的主要材料用量指标，有财务分析和国民经济分析。</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好10分，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中8分，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差6分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restart"/>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服</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务</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保</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证</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（10分）</w:t>
            </w:r>
          </w:p>
        </w:tc>
        <w:tc>
          <w:tcPr>
            <w:tcW w:w="810"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质量</w:t>
            </w:r>
          </w:p>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保证</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3分</w:t>
            </w:r>
          </w:p>
        </w:tc>
        <w:tc>
          <w:tcPr>
            <w:tcW w:w="4665"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投标人所提出的保证设计质量的措施满足招标文件提出的要求的程度。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好3分，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中2分，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差1分</w:t>
            </w:r>
          </w:p>
        </w:tc>
        <w:tc>
          <w:tcPr>
            <w:tcW w:w="945"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p>
        </w:tc>
        <w:tc>
          <w:tcPr>
            <w:tcW w:w="810"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进度</w:t>
            </w:r>
          </w:p>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保证</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3分</w:t>
            </w:r>
          </w:p>
        </w:tc>
        <w:tc>
          <w:tcPr>
            <w:tcW w:w="4665"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投标人所编制的设计进度计划的满足招标文件提出的要求的程度。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好3分，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中2分，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差1分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p>
        </w:tc>
        <w:tc>
          <w:tcPr>
            <w:tcW w:w="810"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实施</w:t>
            </w:r>
          </w:p>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配合</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2分</w:t>
            </w:r>
          </w:p>
        </w:tc>
        <w:tc>
          <w:tcPr>
            <w:tcW w:w="4665"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投标人提出的设计人员在工程施工过程中配合工程实施所派出驻工地设计工程师的人员（职称、专业、数量）、服务内容、响应时间满足招标文件提出的要求的程度。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好2分，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中1分，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差0分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p>
        </w:tc>
        <w:tc>
          <w:tcPr>
            <w:tcW w:w="810"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w:t>
            </w:r>
          </w:p>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措施</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2分</w:t>
            </w:r>
          </w:p>
        </w:tc>
        <w:tc>
          <w:tcPr>
            <w:tcW w:w="4665"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投标人所报的为业主提供优质服务的措施满足招标文件提出的要求的程度。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好2分，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中1分，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差0分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bl>
    <w:p>
      <w:pPr>
        <w:spacing w:line="24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注：1.本评审标准适用于房屋建筑工程项目，市政基础设施工程可进行合理修改。如设计项目为初步设计阶段招标（不涉及到施工图阶段招标），招标人可结合实际对评审标准进行合理修改。</w:t>
      </w:r>
    </w:p>
    <w:p>
      <w:pPr>
        <w:spacing w:line="24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bCs/>
          <w:snapToGrid w:val="0"/>
          <w:szCs w:val="21"/>
        </w:rPr>
        <w:t>2.</w:t>
      </w:r>
      <w:r>
        <w:rPr>
          <w:rFonts w:hint="eastAsia" w:cs="宋体" w:asciiTheme="minorEastAsia" w:hAnsiTheme="minorEastAsia" w:eastAsiaTheme="minorEastAsia"/>
          <w:kern w:val="0"/>
          <w:szCs w:val="21"/>
        </w:rPr>
        <w:t>技术文件采用暗标评审，技术文件中应当具有的评审项目缺项时，得0分，评标委员会成员应对缺项评审项作出书面说明。</w:t>
      </w:r>
    </w:p>
    <w:p>
      <w:pPr>
        <w:spacing w:line="240" w:lineRule="exact"/>
        <w:ind w:firstLine="420"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Cs/>
          <w:snapToGrid w:val="0"/>
          <w:szCs w:val="21"/>
        </w:rPr>
        <w:t>3.技术</w:t>
      </w:r>
      <w:r>
        <w:rPr>
          <w:rFonts w:hint="eastAsia" w:cs="宋体" w:asciiTheme="minorEastAsia" w:hAnsiTheme="minorEastAsia" w:eastAsiaTheme="minorEastAsia"/>
          <w:bCs/>
          <w:szCs w:val="21"/>
        </w:rPr>
        <w:t>文件副本</w:t>
      </w:r>
      <w:r>
        <w:rPr>
          <w:rFonts w:hint="eastAsia" w:cs="宋体" w:asciiTheme="minorEastAsia" w:hAnsiTheme="minorEastAsia" w:eastAsiaTheme="minorEastAsia"/>
          <w:bCs/>
          <w:snapToGrid w:val="0"/>
          <w:szCs w:val="21"/>
        </w:rPr>
        <w:t>不得有签名、盖章或不得有</w:t>
      </w:r>
      <w:r>
        <w:rPr>
          <w:rFonts w:hint="eastAsia" w:cs="宋体" w:asciiTheme="minorEastAsia" w:hAnsiTheme="minorEastAsia" w:eastAsiaTheme="minorEastAsia"/>
          <w:bCs/>
          <w:szCs w:val="21"/>
        </w:rPr>
        <w:t>体现投标人名称、具体人名或可以认为是投标人或其人员承担过的工程项目名称、获奖称号或其他不符合常规可以判定</w:t>
      </w:r>
      <w:r>
        <w:rPr>
          <w:rFonts w:hint="eastAsia" w:cs="宋体" w:asciiTheme="minorEastAsia" w:hAnsiTheme="minorEastAsia" w:eastAsiaTheme="minorEastAsia"/>
          <w:bCs/>
          <w:snapToGrid w:val="0"/>
          <w:szCs w:val="21"/>
        </w:rPr>
        <w:t>投标人的标识或文字。否则，作无效投标处理</w:t>
      </w:r>
      <w:r>
        <w:rPr>
          <w:rFonts w:hint="eastAsia" w:cs="宋体" w:asciiTheme="minorEastAsia" w:hAnsiTheme="minorEastAsia" w:eastAsiaTheme="minorEastAsia"/>
          <w:b/>
          <w:snapToGrid w:val="0"/>
          <w:szCs w:val="21"/>
        </w:rPr>
        <w:t>。</w:t>
      </w:r>
    </w:p>
    <w:p>
      <w:pPr>
        <w:pStyle w:val="126"/>
        <w:widowControl w:val="0"/>
        <w:spacing w:before="0" w:beforeAutospacing="0" w:after="0" w:afterAutospacing="0" w:line="400" w:lineRule="exact"/>
        <w:jc w:val="both"/>
        <w:rPr>
          <w:rFonts w:asciiTheme="minorEastAsia" w:hAnsiTheme="minorEastAsia" w:eastAsiaTheme="minorEastAsia"/>
          <w:b/>
          <w:bCs/>
          <w:sz w:val="28"/>
          <w:szCs w:val="28"/>
        </w:rPr>
      </w:pPr>
    </w:p>
    <w:p>
      <w:pPr>
        <w:pStyle w:val="126"/>
        <w:widowControl w:val="0"/>
        <w:spacing w:before="0" w:beforeAutospacing="0" w:after="0" w:afterAutospacing="0" w:line="400" w:lineRule="exact"/>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附表2</w:t>
      </w:r>
    </w:p>
    <w:p>
      <w:pPr>
        <w:spacing w:line="400" w:lineRule="exact"/>
        <w:ind w:firstLine="480" w:firstLineChars="150"/>
        <w:jc w:val="center"/>
        <w:rPr>
          <w:rFonts w:cs="宋体" w:asciiTheme="minorEastAsia" w:hAnsiTheme="minorEastAsia" w:eastAsiaTheme="minorEastAsia"/>
          <w:sz w:val="32"/>
          <w:szCs w:val="32"/>
        </w:rPr>
      </w:pPr>
    </w:p>
    <w:p>
      <w:pPr>
        <w:spacing w:line="400" w:lineRule="exact"/>
        <w:ind w:firstLine="422" w:firstLineChars="150"/>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商务文件评审标准</w:t>
      </w:r>
    </w:p>
    <w:tbl>
      <w:tblPr>
        <w:tblStyle w:val="41"/>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31"/>
        <w:gridCol w:w="1244"/>
        <w:gridCol w:w="3690"/>
        <w:gridCol w:w="216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序号</w:t>
            </w:r>
          </w:p>
        </w:tc>
        <w:tc>
          <w:tcPr>
            <w:tcW w:w="1231"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评审项目</w:t>
            </w:r>
          </w:p>
        </w:tc>
        <w:tc>
          <w:tcPr>
            <w:tcW w:w="1244"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分值</w:t>
            </w:r>
          </w:p>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（100分）</w:t>
            </w:r>
          </w:p>
        </w:tc>
        <w:tc>
          <w:tcPr>
            <w:tcW w:w="369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评审标准</w:t>
            </w:r>
          </w:p>
        </w:tc>
        <w:tc>
          <w:tcPr>
            <w:tcW w:w="2168"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评分标准</w:t>
            </w:r>
          </w:p>
        </w:tc>
        <w:tc>
          <w:tcPr>
            <w:tcW w:w="78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评审</w:t>
            </w:r>
          </w:p>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1</w:t>
            </w:r>
          </w:p>
        </w:tc>
        <w:tc>
          <w:tcPr>
            <w:tcW w:w="1231"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企业工程业绩</w:t>
            </w:r>
          </w:p>
        </w:tc>
        <w:tc>
          <w:tcPr>
            <w:tcW w:w="1244"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20分</w:t>
            </w:r>
          </w:p>
        </w:tc>
        <w:tc>
          <w:tcPr>
            <w:tcW w:w="369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承担过建安造价</w:t>
            </w:r>
            <w:r>
              <w:rPr>
                <w:rFonts w:asciiTheme="minorEastAsia" w:hAnsiTheme="minorEastAsia" w:eastAsiaTheme="minorEastAsia"/>
              </w:rPr>
              <w:t>3666.66</w:t>
            </w:r>
            <w:r>
              <w:rPr>
                <w:rFonts w:hint="eastAsia" w:asciiTheme="minorEastAsia" w:hAnsiTheme="minorEastAsia" w:eastAsiaTheme="minorEastAsia"/>
              </w:rPr>
              <w:t>万元以上的房屋建筑（或市政基础设施）工程</w:t>
            </w:r>
            <w:r>
              <w:rPr>
                <w:rFonts w:hint="eastAsia" w:asciiTheme="minorEastAsia" w:hAnsiTheme="minorEastAsia" w:eastAsiaTheme="minorEastAsia"/>
                <w:bCs/>
                <w:szCs w:val="21"/>
              </w:rPr>
              <w:t>（勘察）</w:t>
            </w:r>
            <w:r>
              <w:rPr>
                <w:rFonts w:hint="eastAsia" w:asciiTheme="minorEastAsia" w:hAnsiTheme="minorEastAsia" w:eastAsiaTheme="minorEastAsia"/>
              </w:rPr>
              <w:t>设计任务</w:t>
            </w:r>
          </w:p>
        </w:tc>
        <w:tc>
          <w:tcPr>
            <w:tcW w:w="2168"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 xml:space="preserve"> 有一项10分，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每增加一项10分，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最高得20分</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vMerge w:val="restart"/>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2</w:t>
            </w:r>
          </w:p>
        </w:tc>
        <w:tc>
          <w:tcPr>
            <w:tcW w:w="1231" w:type="dxa"/>
            <w:vMerge w:val="restart"/>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企业工程获奖</w:t>
            </w:r>
          </w:p>
        </w:tc>
        <w:tc>
          <w:tcPr>
            <w:tcW w:w="1244" w:type="dxa"/>
            <w:vMerge w:val="restart"/>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20分</w:t>
            </w:r>
          </w:p>
        </w:tc>
        <w:tc>
          <w:tcPr>
            <w:tcW w:w="369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获得国务院或国家级行业主管部门或行业协会或行业学会颁发的房屋建筑（或市政基础设施）工程奖项</w:t>
            </w:r>
          </w:p>
        </w:tc>
        <w:tc>
          <w:tcPr>
            <w:tcW w:w="2168"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 xml:space="preserve">  有一项20分，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最高得20分</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1231"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1244"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369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获得省级人民政府或省级行业主管部门或行业协会或行业学会颁发的房屋建筑（或市政基础设施）工程奖项</w:t>
            </w:r>
          </w:p>
        </w:tc>
        <w:tc>
          <w:tcPr>
            <w:tcW w:w="2168"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 xml:space="preserve"> 有一项10分，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每增加一项10分，最高得20分</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1231"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1244"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369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获得市级人民政府或市级行业主管部门或行业协会或行业学会颁发的房屋建筑（或市政基础设施）工程奖项</w:t>
            </w:r>
          </w:p>
        </w:tc>
        <w:tc>
          <w:tcPr>
            <w:tcW w:w="2168"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有一项5分，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每增加一项5分，</w:t>
            </w:r>
          </w:p>
          <w:p>
            <w:pPr>
              <w:pStyle w:val="102"/>
              <w:adjustRightInd w:val="0"/>
              <w:snapToGrid w:val="0"/>
              <w:spacing w:beforeAutospacing="0" w:afterAutospacing="0" w:line="300" w:lineRule="exact"/>
              <w:ind w:firstLine="240" w:firstLineChars="100"/>
              <w:jc w:val="both"/>
              <w:rPr>
                <w:rFonts w:asciiTheme="minorEastAsia" w:hAnsiTheme="minorEastAsia" w:eastAsiaTheme="minorEastAsia"/>
              </w:rPr>
            </w:pPr>
            <w:r>
              <w:rPr>
                <w:rFonts w:hint="eastAsia" w:asciiTheme="minorEastAsia" w:hAnsiTheme="minorEastAsia" w:eastAsiaTheme="minorEastAsia"/>
              </w:rPr>
              <w:t>最高得20分</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3</w:t>
            </w:r>
          </w:p>
        </w:tc>
        <w:tc>
          <w:tcPr>
            <w:tcW w:w="1231"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项目成员职称</w:t>
            </w:r>
          </w:p>
        </w:tc>
        <w:tc>
          <w:tcPr>
            <w:tcW w:w="1244"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20分</w:t>
            </w:r>
          </w:p>
        </w:tc>
        <w:tc>
          <w:tcPr>
            <w:tcW w:w="369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拟派驻招标项目管理机构组成人员高级职称人员占50%以上</w:t>
            </w:r>
            <w:r>
              <w:rPr>
                <w:rFonts w:hint="eastAsia" w:asciiTheme="minorEastAsia" w:hAnsiTheme="minorEastAsia" w:eastAsiaTheme="minorEastAsia"/>
                <w:b/>
                <w:bCs/>
              </w:rPr>
              <w:t>或</w:t>
            </w:r>
            <w:r>
              <w:rPr>
                <w:rFonts w:hint="eastAsia" w:asciiTheme="minorEastAsia" w:hAnsiTheme="minorEastAsia" w:eastAsiaTheme="minorEastAsia"/>
              </w:rPr>
              <w:t>中级及以上职称人员占90%以上</w:t>
            </w:r>
          </w:p>
        </w:tc>
        <w:tc>
          <w:tcPr>
            <w:tcW w:w="2168"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 xml:space="preserve"> 有一项10分，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每增加一项10分，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最高得20分</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4</w:t>
            </w:r>
          </w:p>
        </w:tc>
        <w:tc>
          <w:tcPr>
            <w:tcW w:w="1231"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投标报价评审得分</w:t>
            </w:r>
          </w:p>
        </w:tc>
        <w:tc>
          <w:tcPr>
            <w:tcW w:w="1244"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40分</w:t>
            </w:r>
          </w:p>
        </w:tc>
        <w:tc>
          <w:tcPr>
            <w:tcW w:w="3690"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投标报价得分按照本项目招标文件的商务文件评分细则计算</w:t>
            </w:r>
          </w:p>
        </w:tc>
        <w:tc>
          <w:tcPr>
            <w:tcW w:w="2168"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投标报价得分×40%（取值保留到小数点后两位）</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bl>
    <w:p>
      <w:pPr>
        <w:spacing w:line="300" w:lineRule="exact"/>
        <w:ind w:firstLine="422" w:firstLineChars="200"/>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说明：</w:t>
      </w:r>
    </w:p>
    <w:p>
      <w:pPr>
        <w:spacing w:line="300" w:lineRule="exact"/>
        <w:ind w:firstLine="422"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
          <w:bCs/>
          <w:kern w:val="0"/>
          <w:szCs w:val="21"/>
        </w:rPr>
        <w:t>1.</w:t>
      </w:r>
      <w:r>
        <w:rPr>
          <w:rFonts w:hint="eastAsia" w:cs="宋体" w:asciiTheme="minorEastAsia" w:hAnsiTheme="minorEastAsia" w:eastAsiaTheme="minorEastAsia"/>
          <w:bCs/>
          <w:kern w:val="0"/>
          <w:szCs w:val="21"/>
        </w:rPr>
        <w:t>工程设计（勘察）企业业绩有效期从取得工程竣工验收的时间起至本招标项目截标时间止计算期为5年内，以工程设计（勘察）项目承包合同和工程竣工验收报告为计分凭证。工程奖项有效期从取得国家、省、市县人民政府或行业主管部门或行业协会（学会）颁发的时间起至本招标项目截标时间止计算期为5年内。</w:t>
      </w:r>
    </w:p>
    <w:p>
      <w:pPr>
        <w:spacing w:line="300" w:lineRule="exact"/>
        <w:ind w:firstLine="422" w:firstLineChars="200"/>
        <w:rPr>
          <w:rFonts w:hint="eastAsia" w:cs="宋体" w:asciiTheme="minorEastAsia" w:hAnsiTheme="minorEastAsia" w:eastAsiaTheme="minorEastAsia"/>
          <w:bCs/>
          <w:kern w:val="0"/>
          <w:szCs w:val="21"/>
        </w:rPr>
      </w:pPr>
      <w:r>
        <w:rPr>
          <w:rFonts w:hint="eastAsia" w:cs="宋体" w:asciiTheme="minorEastAsia" w:hAnsiTheme="minorEastAsia" w:eastAsiaTheme="minorEastAsia"/>
          <w:b/>
          <w:bCs/>
          <w:kern w:val="0"/>
          <w:szCs w:val="21"/>
        </w:rPr>
        <w:t>2.</w:t>
      </w:r>
      <w:r>
        <w:rPr>
          <w:rFonts w:hint="eastAsia" w:cs="宋体" w:asciiTheme="minorEastAsia" w:hAnsiTheme="minorEastAsia" w:eastAsiaTheme="minorEastAsia"/>
          <w:bCs/>
          <w:kern w:val="0"/>
          <w:szCs w:val="21"/>
        </w:rPr>
        <w:t>本招标项目的设计（勘察）企业工程获奖是指各级政府部门或住建部门或行业协会或行业学会（建筑业协会、勘察设计协会、土木工程学会等）颁发设计（勘察）企业的工程奖项和设计（勘察）项目奖项。投标人同一工程有多个获奖的，按最高奖项计分。企业工程获奖项累计最多得20分。</w:t>
      </w:r>
    </w:p>
    <w:p>
      <w:pPr>
        <w:spacing w:line="300" w:lineRule="exact"/>
        <w:ind w:firstLine="422" w:firstLineChars="200"/>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3.</w:t>
      </w:r>
      <w:r>
        <w:rPr>
          <w:rFonts w:hint="eastAsia" w:cs="宋体" w:asciiTheme="minorEastAsia" w:hAnsiTheme="minorEastAsia" w:eastAsiaTheme="minorEastAsia"/>
          <w:kern w:val="0"/>
          <w:szCs w:val="21"/>
        </w:rPr>
        <w:t>本招标项目的工程业绩、奖项和成员职称必须为阳江市建筑业企业信用管理信息系统中登记的业绩、奖项和成员职称，并提供系统网页打印件。不按要求提供的不得分。</w:t>
      </w:r>
    </w:p>
    <w:p>
      <w:pPr>
        <w:spacing w:line="300" w:lineRule="exact"/>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4.</w:t>
      </w:r>
      <w:r>
        <w:rPr>
          <w:rFonts w:hint="eastAsia" w:cs="宋体" w:asciiTheme="minorEastAsia" w:hAnsiTheme="minorEastAsia" w:eastAsiaTheme="minorEastAsia"/>
          <w:kern w:val="0"/>
          <w:szCs w:val="21"/>
        </w:rPr>
        <w:t>评标委员会成员对某个评审项目出现意见不一致时，实行少数服从多数的原则，以记名投票方式表决（工程奖项以每单个奖项进行表决），评审项目经评标委员会全体成员过半数通过有效，则该项得分。</w:t>
      </w:r>
    </w:p>
    <w:p>
      <w:pPr>
        <w:jc w:val="center"/>
        <w:rPr>
          <w:rFonts w:cs="宋体" w:asciiTheme="minorEastAsia" w:hAnsiTheme="minorEastAsia" w:eastAsiaTheme="minorEastAsia"/>
          <w:b/>
          <w:bCs/>
          <w:sz w:val="32"/>
          <w:szCs w:val="32"/>
        </w:rPr>
      </w:pPr>
      <w:r>
        <w:rPr>
          <w:rFonts w:cs="宋体" w:asciiTheme="minorEastAsia" w:hAnsiTheme="minorEastAsia" w:eastAsiaTheme="minorEastAsia"/>
          <w:b/>
          <w:bCs/>
          <w:sz w:val="32"/>
          <w:szCs w:val="32"/>
        </w:rPr>
        <w:br w:type="page"/>
      </w:r>
      <w:r>
        <w:rPr>
          <w:rFonts w:hint="eastAsia" w:cs="宋体" w:asciiTheme="minorEastAsia" w:hAnsiTheme="minorEastAsia" w:eastAsiaTheme="minorEastAsia"/>
          <w:b/>
          <w:bCs/>
          <w:sz w:val="32"/>
          <w:szCs w:val="32"/>
        </w:rPr>
        <w:t>第四章  投标文件格式</w:t>
      </w:r>
    </w:p>
    <w:p>
      <w:pPr>
        <w:ind w:firstLine="480"/>
        <w:jc w:val="center"/>
        <w:rPr>
          <w:rFonts w:cs="宋体" w:asciiTheme="minorEastAsia" w:hAnsiTheme="minorEastAsia" w:eastAsiaTheme="minorEastAsia"/>
          <w:b/>
          <w:bCs/>
          <w:sz w:val="48"/>
          <w:szCs w:val="48"/>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rPr>
          <w:rFonts w:cs="宋体" w:asciiTheme="minorEastAsia" w:hAnsiTheme="minorEastAsia" w:eastAsiaTheme="minorEastAsia"/>
          <w:b/>
          <w:spacing w:val="40"/>
          <w:sz w:val="52"/>
          <w:szCs w:val="52"/>
        </w:rPr>
      </w:pPr>
    </w:p>
    <w:p>
      <w:pPr>
        <w:rPr>
          <w:rFonts w:cs="宋体" w:asciiTheme="minorEastAsia" w:hAnsiTheme="minorEastAsia" w:eastAsiaTheme="minorEastAsia"/>
          <w:b/>
          <w:sz w:val="30"/>
          <w:szCs w:val="30"/>
        </w:rPr>
      </w:pPr>
    </w:p>
    <w:p>
      <w:pPr>
        <w:rPr>
          <w:rFonts w:cs="宋体" w:asciiTheme="minorEastAsia" w:hAnsiTheme="minorEastAsia" w:eastAsiaTheme="minorEastAsia"/>
          <w:b/>
          <w:sz w:val="30"/>
          <w:szCs w:val="30"/>
        </w:rPr>
      </w:pPr>
    </w:p>
    <w:p>
      <w:pPr>
        <w:rPr>
          <w:rFonts w:cs="宋体" w:asciiTheme="minorEastAsia" w:hAnsiTheme="minorEastAsia" w:eastAsiaTheme="minorEastAsia"/>
          <w:b/>
          <w:sz w:val="28"/>
          <w:szCs w:val="28"/>
        </w:rPr>
      </w:pPr>
    </w:p>
    <w:p>
      <w:pPr>
        <w:rPr>
          <w:rFonts w:cs="宋体" w:asciiTheme="minorEastAsia" w:hAnsiTheme="minorEastAsia" w:eastAsiaTheme="minorEastAsia"/>
          <w:b/>
          <w:sz w:val="28"/>
          <w:szCs w:val="28"/>
        </w:rPr>
      </w:pPr>
    </w:p>
    <w:p>
      <w:pPr>
        <w:rPr>
          <w:rFonts w:cs="宋体" w:asciiTheme="minorEastAsia" w:hAnsiTheme="minorEastAsia" w:eastAsiaTheme="minorEastAsia"/>
          <w:b/>
          <w:sz w:val="28"/>
          <w:szCs w:val="28"/>
        </w:rPr>
      </w:pPr>
    </w:p>
    <w:p>
      <w:pP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一、资格后审文件格式</w:t>
      </w:r>
    </w:p>
    <w:p>
      <w:pPr>
        <w:spacing w:line="1000" w:lineRule="exact"/>
        <w:rPr>
          <w:rFonts w:cs="宋体" w:asciiTheme="minorEastAsia" w:hAnsiTheme="minorEastAsia" w:eastAsiaTheme="minorEastAsia"/>
          <w:b/>
          <w:spacing w:val="40"/>
          <w:sz w:val="52"/>
          <w:szCs w:val="52"/>
        </w:rPr>
      </w:pPr>
    </w:p>
    <w:p>
      <w:pPr>
        <w:pStyle w:val="19"/>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u w:val="single"/>
        </w:rPr>
        <w:t>阳春市松柏镇全域乡村振兴示范项目（勘察、初步设计）</w:t>
      </w:r>
      <w:r>
        <w:rPr>
          <w:rFonts w:hint="eastAsia" w:cs="宋体" w:asciiTheme="minorEastAsia" w:hAnsiTheme="minorEastAsia" w:eastAsiaTheme="minorEastAsia"/>
          <w:b/>
          <w:sz w:val="32"/>
          <w:szCs w:val="32"/>
        </w:rPr>
        <w:t>招标</w:t>
      </w:r>
    </w:p>
    <w:p>
      <w:pPr>
        <w:ind w:firstLine="480"/>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投标文件</w:t>
      </w:r>
    </w:p>
    <w:p>
      <w:pPr>
        <w:spacing w:line="1000" w:lineRule="exact"/>
        <w:rPr>
          <w:rFonts w:cs="宋体" w:asciiTheme="minorEastAsia" w:hAnsiTheme="minorEastAsia" w:eastAsiaTheme="minorEastAsia"/>
          <w:sz w:val="28"/>
        </w:rPr>
      </w:pPr>
    </w:p>
    <w:p>
      <w:pPr>
        <w:spacing w:line="1000" w:lineRule="exact"/>
        <w:jc w:val="center"/>
        <w:rPr>
          <w:rFonts w:cs="宋体" w:asciiTheme="minorEastAsia" w:hAnsiTheme="minorEastAsia" w:eastAsiaTheme="minorEastAsia"/>
          <w:b/>
          <w:spacing w:val="40"/>
          <w:sz w:val="28"/>
          <w:szCs w:val="28"/>
        </w:rPr>
      </w:pPr>
      <w:r>
        <w:rPr>
          <w:rFonts w:hint="eastAsia" w:cs="宋体" w:asciiTheme="minorEastAsia" w:hAnsiTheme="minorEastAsia" w:eastAsiaTheme="minorEastAsia"/>
          <w:sz w:val="28"/>
          <w:szCs w:val="28"/>
        </w:rPr>
        <w:t>招标工程编号：阳春住建（2023）第12号</w:t>
      </w:r>
    </w:p>
    <w:p>
      <w:pPr>
        <w:spacing w:line="500" w:lineRule="exact"/>
        <w:rPr>
          <w:rFonts w:cs="宋体" w:asciiTheme="minorEastAsia" w:hAnsiTheme="minorEastAsia" w:eastAsiaTheme="minorEastAsia"/>
          <w:sz w:val="28"/>
        </w:rPr>
      </w:pPr>
    </w:p>
    <w:p>
      <w:pPr>
        <w:spacing w:line="500" w:lineRule="exact"/>
        <w:rPr>
          <w:rFonts w:cs="宋体" w:asciiTheme="minorEastAsia" w:hAnsiTheme="minorEastAsia" w:eastAsiaTheme="minorEastAsia"/>
          <w:sz w:val="28"/>
        </w:rPr>
      </w:pPr>
    </w:p>
    <w:p>
      <w:pPr>
        <w:ind w:firstLine="560" w:firstLineChars="200"/>
        <w:rPr>
          <w:rFonts w:cs="宋体" w:asciiTheme="minorEastAsia" w:hAnsiTheme="minorEastAsia" w:eastAsiaTheme="minorEastAsia"/>
          <w:sz w:val="28"/>
          <w:u w:val="single"/>
        </w:rPr>
      </w:pPr>
      <w:r>
        <w:rPr>
          <w:rFonts w:hint="eastAsia" w:cs="宋体" w:asciiTheme="minorEastAsia" w:hAnsiTheme="minorEastAsia" w:eastAsiaTheme="minorEastAsia"/>
          <w:sz w:val="28"/>
        </w:rPr>
        <w:t>招标项目名称：</w:t>
      </w:r>
      <w:r>
        <w:rPr>
          <w:rFonts w:hint="eastAsia" w:cs="宋体" w:asciiTheme="minorEastAsia" w:hAnsiTheme="minorEastAsia" w:eastAsiaTheme="minorEastAsia"/>
          <w:sz w:val="28"/>
          <w:u w:val="single"/>
        </w:rPr>
        <w:t>阳春市松柏镇全域乡村振兴示范项目（勘察、初步设计）</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u w:val="single"/>
        </w:rPr>
      </w:pPr>
      <w:r>
        <w:rPr>
          <w:rFonts w:hint="eastAsia" w:cs="宋体" w:asciiTheme="minorEastAsia" w:hAnsiTheme="minorEastAsia" w:eastAsiaTheme="minorEastAsia"/>
          <w:sz w:val="28"/>
        </w:rPr>
        <w:t>投标文件内容：</w:t>
      </w:r>
      <w:r>
        <w:rPr>
          <w:rFonts w:hint="eastAsia" w:cs="宋体" w:asciiTheme="minorEastAsia" w:hAnsiTheme="minorEastAsia" w:eastAsiaTheme="minorEastAsia"/>
          <w:sz w:val="28"/>
          <w:u w:val="single"/>
        </w:rPr>
        <w:t>资格后审文件</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投标人：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 xml:space="preserve">（盖章） </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法定代表人：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（签字或盖章）</w:t>
      </w:r>
    </w:p>
    <w:p>
      <w:pPr>
        <w:rPr>
          <w:rFonts w:cs="宋体" w:asciiTheme="minorEastAsia" w:hAnsiTheme="minorEastAsia" w:eastAsiaTheme="minorEastAsia"/>
          <w:sz w:val="28"/>
        </w:rPr>
      </w:pPr>
    </w:p>
    <w:p>
      <w:pPr>
        <w:ind w:firstLine="480"/>
        <w:rPr>
          <w:rFonts w:cs="宋体" w:asciiTheme="minorEastAsia" w:hAnsiTheme="minorEastAsia" w:eastAsiaTheme="minorEastAsia"/>
          <w:sz w:val="28"/>
        </w:rPr>
      </w:pPr>
    </w:p>
    <w:p>
      <w:pP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r>
        <w:rPr>
          <w:rFonts w:hint="eastAsia" w:cs="宋体" w:asciiTheme="minorEastAsia" w:hAnsiTheme="minorEastAsia" w:eastAsiaTheme="minorEastAsia"/>
          <w:sz w:val="28"/>
        </w:rPr>
        <w:t>日期      年    月   日</w:t>
      </w:r>
    </w:p>
    <w:p>
      <w:pPr>
        <w:spacing w:line="500" w:lineRule="exact"/>
        <w:rPr>
          <w:rFonts w:cs="宋体" w:asciiTheme="minorEastAsia" w:hAnsiTheme="minorEastAsia" w:eastAsiaTheme="minorEastAsia"/>
          <w:b/>
          <w:sz w:val="30"/>
          <w:szCs w:val="30"/>
        </w:rPr>
      </w:pPr>
    </w:p>
    <w:p>
      <w:pPr>
        <w:spacing w:line="500" w:lineRule="exact"/>
        <w:rPr>
          <w:rFonts w:cs="宋体" w:asciiTheme="minorEastAsia" w:hAnsiTheme="minorEastAsia" w:eastAsiaTheme="minorEastAsia"/>
          <w:b/>
          <w:sz w:val="30"/>
          <w:szCs w:val="30"/>
        </w:rPr>
      </w:pPr>
    </w:p>
    <w:p>
      <w:pPr>
        <w:spacing w:line="500" w:lineRule="exact"/>
        <w:ind w:firstLine="435"/>
        <w:jc w:val="center"/>
        <w:rPr>
          <w:rFonts w:cs="宋体" w:asciiTheme="minorEastAsia" w:hAnsiTheme="minorEastAsia" w:eastAsiaTheme="minorEastAsia"/>
          <w:b/>
          <w:sz w:val="28"/>
          <w:szCs w:val="28"/>
        </w:rPr>
      </w:pPr>
    </w:p>
    <w:p>
      <w:pPr>
        <w:spacing w:line="500" w:lineRule="exact"/>
        <w:ind w:firstLine="435"/>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资格后审文件目录</w:t>
      </w:r>
    </w:p>
    <w:p>
      <w:pPr>
        <w:spacing w:line="500" w:lineRule="exact"/>
        <w:ind w:firstLine="435"/>
        <w:jc w:val="center"/>
        <w:rPr>
          <w:rFonts w:cs="宋体" w:asciiTheme="minorEastAsia" w:hAnsiTheme="minorEastAsia" w:eastAsiaTheme="minorEastAsia"/>
          <w:b/>
          <w:sz w:val="44"/>
        </w:rPr>
      </w:pPr>
    </w:p>
    <w:p>
      <w:pPr>
        <w:spacing w:line="500" w:lineRule="exact"/>
        <w:ind w:firstLine="435"/>
        <w:rPr>
          <w:rFonts w:cs="宋体" w:asciiTheme="minorEastAsia" w:hAnsiTheme="minorEastAsia" w:eastAsiaTheme="minorEastAsia"/>
          <w:sz w:val="24"/>
        </w:rPr>
      </w:pPr>
      <w:r>
        <w:rPr>
          <w:rFonts w:hint="eastAsia" w:cs="宋体" w:asciiTheme="minorEastAsia" w:hAnsiTheme="minorEastAsia" w:eastAsiaTheme="minorEastAsia"/>
          <w:sz w:val="24"/>
        </w:rPr>
        <w:t>（一）投标承诺书</w:t>
      </w:r>
    </w:p>
    <w:p>
      <w:pPr>
        <w:spacing w:line="500" w:lineRule="exact"/>
        <w:ind w:firstLine="437"/>
        <w:rPr>
          <w:rFonts w:cs="宋体" w:asciiTheme="minorEastAsia" w:hAnsiTheme="minorEastAsia" w:eastAsiaTheme="minorEastAsia"/>
          <w:sz w:val="24"/>
        </w:rPr>
      </w:pPr>
      <w:r>
        <w:rPr>
          <w:rFonts w:hint="eastAsia" w:cs="宋体" w:asciiTheme="minorEastAsia" w:hAnsiTheme="minorEastAsia" w:eastAsiaTheme="minorEastAsia"/>
          <w:sz w:val="24"/>
        </w:rPr>
        <w:t>（二）法定代表人身份证明书</w:t>
      </w:r>
    </w:p>
    <w:p>
      <w:pPr>
        <w:spacing w:line="500" w:lineRule="exact"/>
        <w:ind w:firstLine="437"/>
        <w:rPr>
          <w:rFonts w:cs="宋体" w:asciiTheme="minorEastAsia" w:hAnsiTheme="minorEastAsia" w:eastAsiaTheme="minorEastAsia"/>
          <w:sz w:val="24"/>
        </w:rPr>
      </w:pPr>
      <w:r>
        <w:rPr>
          <w:rFonts w:hint="eastAsia" w:cs="宋体" w:asciiTheme="minorEastAsia" w:hAnsiTheme="minorEastAsia" w:eastAsiaTheme="minorEastAsia"/>
          <w:sz w:val="24"/>
        </w:rPr>
        <w:t>（三）授权委托书</w:t>
      </w:r>
    </w:p>
    <w:p>
      <w:pPr>
        <w:spacing w:line="500" w:lineRule="exact"/>
        <w:ind w:firstLine="437"/>
        <w:rPr>
          <w:rFonts w:cs="宋体" w:asciiTheme="minorEastAsia" w:hAnsiTheme="minorEastAsia" w:eastAsiaTheme="minorEastAsia"/>
          <w:sz w:val="24"/>
        </w:rPr>
      </w:pPr>
      <w:r>
        <w:rPr>
          <w:rFonts w:hint="eastAsia" w:cs="宋体" w:asciiTheme="minorEastAsia" w:hAnsiTheme="minorEastAsia" w:eastAsiaTheme="minorEastAsia"/>
          <w:sz w:val="24"/>
        </w:rPr>
        <w:t>（四）投标人一般情况表</w:t>
      </w:r>
    </w:p>
    <w:p>
      <w:pPr>
        <w:spacing w:line="500" w:lineRule="exact"/>
        <w:ind w:firstLine="437"/>
        <w:rPr>
          <w:rFonts w:cs="宋体" w:asciiTheme="minorEastAsia" w:hAnsiTheme="minorEastAsia" w:eastAsiaTheme="minorEastAsia"/>
          <w:sz w:val="24"/>
        </w:rPr>
      </w:pPr>
      <w:r>
        <w:rPr>
          <w:rFonts w:hint="eastAsia" w:cs="宋体" w:asciiTheme="minorEastAsia" w:hAnsiTheme="minorEastAsia" w:eastAsiaTheme="minorEastAsia"/>
          <w:sz w:val="24"/>
        </w:rPr>
        <w:t>（五）联合体投标情况表（如有）</w:t>
      </w:r>
    </w:p>
    <w:p>
      <w:pPr>
        <w:spacing w:line="500" w:lineRule="exact"/>
        <w:ind w:firstLine="437"/>
        <w:rPr>
          <w:rFonts w:cs="宋体" w:asciiTheme="minorEastAsia" w:hAnsiTheme="minorEastAsia" w:eastAsiaTheme="minorEastAsia"/>
          <w:sz w:val="24"/>
        </w:rPr>
      </w:pPr>
      <w:r>
        <w:rPr>
          <w:rFonts w:hint="eastAsia" w:cs="宋体" w:asciiTheme="minorEastAsia" w:hAnsiTheme="minorEastAsia" w:eastAsiaTheme="minorEastAsia"/>
          <w:sz w:val="24"/>
        </w:rPr>
        <w:t>（六）拟定分包人情况表（如有）</w:t>
      </w:r>
    </w:p>
    <w:p>
      <w:pPr>
        <w:spacing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（七）拟派驻招标项目管理机构</w:t>
      </w:r>
    </w:p>
    <w:p>
      <w:pPr>
        <w:spacing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（八）其它资料</w:t>
      </w: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b/>
          <w:sz w:val="32"/>
          <w:szCs w:val="32"/>
        </w:rPr>
      </w:pPr>
      <w:r>
        <w:rPr>
          <w:rFonts w:hint="eastAsia" w:cs="宋体" w:asciiTheme="minorEastAsia" w:hAnsiTheme="minorEastAsia" w:eastAsiaTheme="minorEastAsia"/>
          <w:sz w:val="24"/>
        </w:rPr>
        <w:t xml:space="preserve"> 注：目录内容由投标申请人根据资格后审实际内容要求自行增减。</w:t>
      </w:r>
    </w:p>
    <w:p>
      <w:pPr>
        <w:spacing w:line="500" w:lineRule="exact"/>
        <w:rPr>
          <w:rFonts w:cs="宋体" w:asciiTheme="minorEastAsia" w:hAnsiTheme="minorEastAsia" w:eastAsiaTheme="minorEastAsia"/>
          <w:b/>
          <w:sz w:val="28"/>
          <w:szCs w:val="28"/>
        </w:rPr>
      </w:pPr>
    </w:p>
    <w:p>
      <w:pPr>
        <w:spacing w:line="500" w:lineRule="exact"/>
        <w:rPr>
          <w:rFonts w:cs="宋体" w:asciiTheme="minorEastAsia" w:hAnsiTheme="minorEastAsia" w:eastAsiaTheme="minorEastAsia"/>
          <w:b/>
          <w:sz w:val="28"/>
          <w:szCs w:val="28"/>
        </w:rPr>
      </w:pPr>
    </w:p>
    <w:p>
      <w:pPr>
        <w:pStyle w:val="2"/>
        <w:ind w:firstLine="562"/>
        <w:rPr>
          <w:rFonts w:cs="宋体" w:asciiTheme="minorEastAsia" w:hAnsiTheme="minorEastAsia" w:eastAsiaTheme="minorEastAsia"/>
          <w:b/>
          <w:color w:val="auto"/>
          <w:sz w:val="28"/>
          <w:szCs w:val="28"/>
        </w:rPr>
      </w:pPr>
    </w:p>
    <w:p>
      <w:pPr>
        <w:pStyle w:val="2"/>
        <w:ind w:firstLine="562"/>
        <w:rPr>
          <w:rFonts w:cs="宋体" w:asciiTheme="minorEastAsia" w:hAnsiTheme="minorEastAsia" w:eastAsiaTheme="minorEastAsia"/>
          <w:b/>
          <w:color w:val="auto"/>
          <w:sz w:val="28"/>
          <w:szCs w:val="28"/>
        </w:rPr>
      </w:pPr>
    </w:p>
    <w:p>
      <w:pPr>
        <w:spacing w:line="50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（一）投标承诺书</w:t>
      </w:r>
    </w:p>
    <w:p>
      <w:pPr>
        <w:spacing w:line="500" w:lineRule="exact"/>
        <w:jc w:val="center"/>
        <w:rPr>
          <w:rFonts w:cs="宋体" w:asciiTheme="minorEastAsia" w:hAnsiTheme="minorEastAsia" w:eastAsiaTheme="minorEastAsia"/>
          <w:b/>
          <w:sz w:val="30"/>
          <w:szCs w:val="30"/>
        </w:rPr>
      </w:pPr>
    </w:p>
    <w:p>
      <w:pPr>
        <w:spacing w:line="5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28"/>
          <w:szCs w:val="28"/>
        </w:rPr>
        <w:t>投 标 承 诺 书</w:t>
      </w:r>
    </w:p>
    <w:p>
      <w:pPr>
        <w:spacing w:line="480" w:lineRule="exact"/>
        <w:ind w:firstLine="600" w:firstLineChars="250"/>
        <w:rPr>
          <w:rFonts w:cs="宋体" w:asciiTheme="minorEastAsia" w:hAnsiTheme="minorEastAsia" w:eastAsiaTheme="minorEastAsia"/>
          <w:sz w:val="24"/>
        </w:rPr>
      </w:pPr>
    </w:p>
    <w:p>
      <w:pPr>
        <w:spacing w:line="480" w:lineRule="exac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 xml:space="preserve">本人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（姓名）</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（身份证号码）是</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（投标人名</w:t>
      </w:r>
      <w:r>
        <w:rPr>
          <w:rFonts w:hint="eastAsia" w:cs="宋体" w:asciiTheme="minorEastAsia" w:hAnsiTheme="minorEastAsia" w:eastAsiaTheme="minorEastAsia"/>
          <w:spacing w:val="8"/>
          <w:sz w:val="24"/>
        </w:rPr>
        <w:t>称）</w:t>
      </w:r>
      <w:r>
        <w:rPr>
          <w:rFonts w:hint="eastAsia" w:cs="宋体" w:asciiTheme="minorEastAsia" w:hAnsiTheme="minorEastAsia" w:eastAsiaTheme="minorEastAsia"/>
          <w:sz w:val="24"/>
        </w:rPr>
        <w:t>的法定代表人，本企业此次参加</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（招标项目名称</w:t>
      </w:r>
      <w:r>
        <w:rPr>
          <w:rFonts w:hint="eastAsia" w:cs="宋体" w:asciiTheme="minorEastAsia" w:hAnsiTheme="minorEastAsia" w:eastAsiaTheme="minorEastAsia"/>
          <w:spacing w:val="8"/>
          <w:sz w:val="24"/>
        </w:rPr>
        <w:t>）的投标，认真遵守《中华人民共和国建筑法》、《中华人民共和国招标投标法》、《中华人民共和国招标投标法实施条例》及其有关招标投标的法律法规规章规定，并就此</w:t>
      </w:r>
      <w:r>
        <w:rPr>
          <w:rFonts w:hint="eastAsia" w:cs="宋体" w:asciiTheme="minorEastAsia" w:hAnsiTheme="minorEastAsia" w:eastAsiaTheme="minorEastAsia"/>
          <w:sz w:val="24"/>
        </w:rPr>
        <w:t>郑重承诺如下：</w:t>
      </w:r>
    </w:p>
    <w:p>
      <w:pPr>
        <w:spacing w:line="500" w:lineRule="exact"/>
        <w:ind w:firstLine="514" w:firstLineChars="200"/>
        <w:rPr>
          <w:rFonts w:cs="宋体" w:asciiTheme="minorEastAsia" w:hAnsiTheme="minorEastAsia" w:eastAsiaTheme="minorEastAsia"/>
          <w:spacing w:val="8"/>
          <w:sz w:val="24"/>
        </w:rPr>
      </w:pPr>
      <w:r>
        <w:rPr>
          <w:rFonts w:hint="eastAsia" w:cs="宋体" w:asciiTheme="minorEastAsia" w:hAnsiTheme="minorEastAsia" w:eastAsiaTheme="minorEastAsia"/>
          <w:b/>
          <w:spacing w:val="8"/>
          <w:sz w:val="24"/>
        </w:rPr>
        <w:t>1、</w:t>
      </w:r>
      <w:r>
        <w:rPr>
          <w:rFonts w:hint="eastAsia" w:cs="宋体" w:asciiTheme="minorEastAsia" w:hAnsiTheme="minorEastAsia" w:eastAsiaTheme="minorEastAsia"/>
          <w:spacing w:val="8"/>
          <w:sz w:val="24"/>
        </w:rPr>
        <w:t>在参加本次投标过程中，如遇与本企业存在控股或管理关系的投标人同时参加本投标项目的，愿自愿放弃本次投标资格，以不影响招标项目的公正性。</w:t>
      </w:r>
    </w:p>
    <w:p>
      <w:pPr>
        <w:spacing w:line="500" w:lineRule="exact"/>
        <w:ind w:firstLine="514" w:firstLineChars="200"/>
        <w:rPr>
          <w:rFonts w:cs="宋体" w:asciiTheme="minorEastAsia" w:hAnsiTheme="minorEastAsia" w:eastAsiaTheme="minorEastAsia"/>
          <w:sz w:val="24"/>
        </w:rPr>
      </w:pPr>
      <w:r>
        <w:rPr>
          <w:rFonts w:hint="eastAsia" w:cs="宋体" w:asciiTheme="minorEastAsia" w:hAnsiTheme="minorEastAsia" w:eastAsiaTheme="minorEastAsia"/>
          <w:b/>
          <w:spacing w:val="8"/>
          <w:sz w:val="24"/>
        </w:rPr>
        <w:t>2、</w:t>
      </w:r>
      <w:r>
        <w:rPr>
          <w:rFonts w:hint="eastAsia" w:cs="宋体" w:asciiTheme="minorEastAsia" w:hAnsiTheme="minorEastAsia" w:eastAsiaTheme="minorEastAsia"/>
          <w:sz w:val="24"/>
        </w:rPr>
        <w:t>本企业此次投标所提交的所有投标资料及其证书、证照、证明资料文件的原件或复印件的全部数据、内容是真实有效的，不存在有弄虚作假的违法行为（含本招标文件投标人须知第</w:t>
      </w:r>
      <w:r>
        <w:rPr>
          <w:rFonts w:hint="eastAsia" w:cs="宋体" w:asciiTheme="minorEastAsia" w:hAnsiTheme="minorEastAsia" w:eastAsiaTheme="minorEastAsia"/>
          <w:b/>
          <w:bCs/>
          <w:sz w:val="24"/>
        </w:rPr>
        <w:t>9.7</w:t>
      </w:r>
      <w:r>
        <w:rPr>
          <w:rFonts w:hint="eastAsia" w:cs="宋体" w:asciiTheme="minorEastAsia" w:hAnsiTheme="minorEastAsia" w:eastAsiaTheme="minorEastAsia"/>
          <w:sz w:val="24"/>
        </w:rPr>
        <w:t>款所列的情形）。</w:t>
      </w:r>
    </w:p>
    <w:p>
      <w:pPr>
        <w:pStyle w:val="19"/>
        <w:spacing w:line="500" w:lineRule="exact"/>
        <w:ind w:firstLine="514" w:firstLineChars="200"/>
        <w:jc w:val="left"/>
        <w:rPr>
          <w:rFonts w:cs="宋体" w:asciiTheme="minorEastAsia" w:hAnsiTheme="minorEastAsia" w:eastAsiaTheme="minorEastAsia"/>
          <w:sz w:val="24"/>
        </w:rPr>
      </w:pPr>
      <w:r>
        <w:rPr>
          <w:rFonts w:hint="eastAsia" w:cs="宋体" w:asciiTheme="minorEastAsia" w:hAnsiTheme="minorEastAsia" w:eastAsiaTheme="minorEastAsia"/>
          <w:b/>
          <w:spacing w:val="8"/>
          <w:sz w:val="24"/>
        </w:rPr>
        <w:t>3、</w:t>
      </w:r>
      <w:r>
        <w:rPr>
          <w:rFonts w:hint="eastAsia" w:cs="宋体" w:asciiTheme="minorEastAsia" w:hAnsiTheme="minorEastAsia" w:eastAsiaTheme="minorEastAsia"/>
          <w:spacing w:val="8"/>
          <w:sz w:val="24"/>
        </w:rPr>
        <w:t>本企业参加此次投标</w:t>
      </w:r>
      <w:r>
        <w:rPr>
          <w:rFonts w:hint="eastAsia" w:cs="宋体" w:asciiTheme="minorEastAsia" w:hAnsiTheme="minorEastAsia" w:eastAsiaTheme="minorEastAsia"/>
          <w:sz w:val="24"/>
        </w:rPr>
        <w:t>时没有因违反公共资源交易相关法律、法规规定以及违背诚实</w:t>
      </w:r>
    </w:p>
    <w:p>
      <w:pPr>
        <w:pStyle w:val="19"/>
        <w:spacing w:line="500" w:lineRule="exact"/>
        <w:ind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信用原则被相关主管部门或单位正在列为联合惩戒的对象，作为失信企业被依法限制参与工程建设项目招标投标活动；或正在受到相关行政主管部门或单位停业或暂停承揽业务的处罚(含限制参与工程建设项目招标投标活动通报行为）。</w:t>
      </w:r>
    </w:p>
    <w:p>
      <w:pPr>
        <w:spacing w:line="480" w:lineRule="exact"/>
        <w:ind w:firstLine="512" w:firstLineChars="200"/>
        <w:rPr>
          <w:rFonts w:cs="宋体" w:asciiTheme="minorEastAsia" w:hAnsiTheme="minorEastAsia" w:eastAsiaTheme="minorEastAsia"/>
          <w:spacing w:val="8"/>
          <w:sz w:val="24"/>
        </w:rPr>
      </w:pPr>
      <w:r>
        <w:rPr>
          <w:rFonts w:hint="eastAsia" w:cs="宋体" w:asciiTheme="minorEastAsia" w:hAnsiTheme="minorEastAsia" w:eastAsiaTheme="minorEastAsia"/>
          <w:spacing w:val="8"/>
          <w:sz w:val="24"/>
        </w:rPr>
        <w:t>如有上述违法违规行为及事实(</w:t>
      </w:r>
      <w:r>
        <w:rPr>
          <w:rFonts w:hint="eastAsia" w:cs="宋体" w:asciiTheme="minorEastAsia" w:hAnsiTheme="minorEastAsia" w:eastAsiaTheme="minorEastAsia"/>
          <w:sz w:val="24"/>
        </w:rPr>
        <w:t>一般以行政主管部门认定或处罚的书面文件为准；但被列为联合惩戒的企业，以“信用中国”网站等发布的信息为准)</w:t>
      </w:r>
      <w:r>
        <w:rPr>
          <w:rFonts w:hint="eastAsia" w:cs="宋体" w:asciiTheme="minorEastAsia" w:hAnsiTheme="minorEastAsia" w:eastAsiaTheme="minorEastAsia"/>
          <w:spacing w:val="8"/>
          <w:sz w:val="24"/>
        </w:rPr>
        <w:t>，愿意按规定接受取消投标资格、记入信用档案、没收投标保证金等有关处理；愿意承担法律责任。如已中标的，自动放弃中标资格；给招标人造成损失的，依法承担赔偿责任。</w:t>
      </w:r>
    </w:p>
    <w:p>
      <w:pPr>
        <w:spacing w:line="480" w:lineRule="exact"/>
        <w:ind w:firstLine="512" w:firstLineChars="200"/>
        <w:rPr>
          <w:rFonts w:cs="宋体" w:asciiTheme="minorEastAsia" w:hAnsiTheme="minorEastAsia" w:eastAsiaTheme="minorEastAsia"/>
          <w:spacing w:val="8"/>
          <w:sz w:val="24"/>
        </w:rPr>
      </w:pPr>
    </w:p>
    <w:p>
      <w:pPr>
        <w:spacing w:line="480" w:lineRule="exact"/>
        <w:ind w:firstLine="480"/>
        <w:rPr>
          <w:rFonts w:cs="宋体" w:asciiTheme="minorEastAsia" w:hAnsiTheme="minorEastAsia" w:eastAsiaTheme="minorEastAsia"/>
          <w:sz w:val="24"/>
        </w:rPr>
      </w:pPr>
    </w:p>
    <w:p>
      <w:pPr>
        <w:spacing w:line="480" w:lineRule="exact"/>
        <w:ind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投标人：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（盖章）</w:t>
      </w:r>
    </w:p>
    <w:p>
      <w:pPr>
        <w:spacing w:line="480" w:lineRule="exact"/>
        <w:ind w:firstLine="480"/>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（签字或盖章）              </w:t>
      </w:r>
    </w:p>
    <w:p>
      <w:pPr>
        <w:spacing w:line="480" w:lineRule="exact"/>
        <w:ind w:firstLine="5640" w:firstLineChars="2350"/>
        <w:rPr>
          <w:rFonts w:cs="宋体" w:asciiTheme="minorEastAsia" w:hAnsiTheme="minorEastAsia" w:eastAsiaTheme="minorEastAsia"/>
          <w:sz w:val="24"/>
        </w:rPr>
      </w:pPr>
      <w:r>
        <w:rPr>
          <w:rFonts w:hint="eastAsia" w:cs="宋体" w:asciiTheme="minorEastAsia" w:hAnsiTheme="minorEastAsia" w:eastAsiaTheme="minorEastAsia"/>
          <w:sz w:val="24"/>
        </w:rPr>
        <w:t>年    月    日</w:t>
      </w:r>
    </w:p>
    <w:p>
      <w:pPr>
        <w:pStyle w:val="2"/>
        <w:ind w:firstLine="480"/>
        <w:rPr>
          <w:rFonts w:cs="宋体" w:asciiTheme="minorEastAsia" w:hAnsiTheme="minorEastAsia" w:eastAsiaTheme="minorEastAsia"/>
          <w:color w:val="auto"/>
          <w:sz w:val="24"/>
        </w:rPr>
      </w:pPr>
    </w:p>
    <w:p>
      <w:pPr>
        <w:pStyle w:val="2"/>
        <w:ind w:firstLine="480"/>
        <w:rPr>
          <w:rFonts w:cs="宋体" w:asciiTheme="minorEastAsia" w:hAnsiTheme="minorEastAsia" w:eastAsiaTheme="minorEastAsia"/>
          <w:color w:val="auto"/>
          <w:sz w:val="24"/>
        </w:rPr>
      </w:pPr>
    </w:p>
    <w:p>
      <w:pPr>
        <w:pStyle w:val="2"/>
        <w:ind w:firstLine="480"/>
        <w:rPr>
          <w:rFonts w:cs="宋体" w:asciiTheme="minorEastAsia" w:hAnsiTheme="minorEastAsia" w:eastAsiaTheme="minorEastAsia"/>
          <w:color w:val="auto"/>
          <w:sz w:val="24"/>
        </w:rPr>
      </w:pPr>
    </w:p>
    <w:p>
      <w:pPr>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（二）</w:t>
      </w:r>
      <w:r>
        <w:rPr>
          <w:rFonts w:hint="eastAsia" w:cs="宋体" w:asciiTheme="minorEastAsia" w:hAnsiTheme="minorEastAsia" w:eastAsiaTheme="minorEastAsia"/>
          <w:b/>
          <w:bCs/>
          <w:sz w:val="28"/>
          <w:szCs w:val="28"/>
        </w:rPr>
        <w:t>法定代表人身份证明书</w:t>
      </w:r>
    </w:p>
    <w:p>
      <w:pPr>
        <w:rPr>
          <w:rFonts w:cs="宋体" w:asciiTheme="minorEastAsia" w:hAnsiTheme="minorEastAsia" w:eastAsiaTheme="minorEastAsia"/>
          <w:b/>
          <w:bCs/>
          <w:sz w:val="32"/>
          <w:szCs w:val="32"/>
        </w:rPr>
      </w:pPr>
    </w:p>
    <w:p>
      <w:pPr>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法定代表人身份证明书</w:t>
      </w:r>
    </w:p>
    <w:p>
      <w:pPr>
        <w:ind w:firstLine="480"/>
        <w:rPr>
          <w:rFonts w:cs="宋体" w:asciiTheme="minorEastAsia" w:hAnsiTheme="minorEastAsia" w:eastAsiaTheme="minorEastAsia"/>
          <w:sz w:val="24"/>
        </w:rPr>
      </w:pPr>
    </w:p>
    <w:p>
      <w:pPr>
        <w:spacing w:line="400" w:lineRule="exact"/>
        <w:rPr>
          <w:rFonts w:cs="宋体" w:asciiTheme="minorEastAsia" w:hAnsiTheme="minorEastAsia" w:eastAsiaTheme="minorEastAsia"/>
          <w:sz w:val="24"/>
        </w:rPr>
      </w:pPr>
    </w:p>
    <w:p>
      <w:pPr>
        <w:spacing w:line="400" w:lineRule="exact"/>
        <w:ind w:firstLine="480"/>
        <w:rPr>
          <w:rFonts w:cs="宋体" w:asciiTheme="minorEastAsia" w:hAnsiTheme="minorEastAsia" w:eastAsiaTheme="minorEastAsia"/>
          <w:sz w:val="24"/>
          <w:u w:val="single"/>
        </w:rPr>
      </w:pPr>
      <w:r>
        <w:rPr>
          <w:rFonts w:hint="eastAsia" w:cs="宋体" w:asciiTheme="minorEastAsia" w:hAnsiTheme="minorEastAsia" w:eastAsiaTheme="minorEastAsia"/>
          <w:sz w:val="24"/>
        </w:rPr>
        <w:t>投标人名称：</w:t>
      </w:r>
      <w:r>
        <w:rPr>
          <w:rFonts w:hint="eastAsia" w:cs="宋体" w:asciiTheme="minorEastAsia" w:hAnsiTheme="minorEastAsia" w:eastAsiaTheme="minorEastAsia"/>
          <w:sz w:val="24"/>
          <w:u w:val="single"/>
        </w:rPr>
        <w:t xml:space="preserve">                                  </w:t>
      </w:r>
    </w:p>
    <w:p>
      <w:pPr>
        <w:spacing w:line="400" w:lineRule="exact"/>
        <w:rPr>
          <w:rFonts w:cs="宋体" w:asciiTheme="minorEastAsia" w:hAnsiTheme="minorEastAsia" w:eastAsiaTheme="minorEastAsia"/>
          <w:sz w:val="24"/>
          <w:u w:val="single"/>
        </w:rPr>
      </w:pPr>
    </w:p>
    <w:p>
      <w:pPr>
        <w:spacing w:line="400" w:lineRule="exact"/>
        <w:ind w:firstLine="480"/>
        <w:rPr>
          <w:rFonts w:cs="宋体" w:asciiTheme="minorEastAsia" w:hAnsiTheme="minorEastAsia" w:eastAsiaTheme="minorEastAsia"/>
          <w:sz w:val="24"/>
          <w:u w:val="single"/>
        </w:rPr>
      </w:pPr>
      <w:r>
        <w:rPr>
          <w:rFonts w:hint="eastAsia" w:cs="宋体" w:asciiTheme="minorEastAsia" w:hAnsiTheme="minorEastAsia" w:eastAsiaTheme="minorEastAsia"/>
          <w:sz w:val="24"/>
        </w:rPr>
        <w:t>单位性质：</w:t>
      </w:r>
      <w:r>
        <w:rPr>
          <w:rFonts w:hint="eastAsia" w:cs="宋体" w:asciiTheme="minorEastAsia" w:hAnsiTheme="minorEastAsia" w:eastAsiaTheme="minorEastAsia"/>
          <w:sz w:val="24"/>
          <w:u w:val="single"/>
        </w:rPr>
        <w:t xml:space="preserve">                                  </w:t>
      </w:r>
    </w:p>
    <w:p>
      <w:pPr>
        <w:spacing w:line="400" w:lineRule="exact"/>
        <w:ind w:firstLine="480"/>
        <w:rPr>
          <w:rFonts w:cs="宋体" w:asciiTheme="minorEastAsia" w:hAnsiTheme="minorEastAsia" w:eastAsiaTheme="minorEastAsia"/>
          <w:sz w:val="24"/>
          <w:u w:val="single"/>
        </w:rPr>
      </w:pPr>
    </w:p>
    <w:p>
      <w:pPr>
        <w:spacing w:line="400" w:lineRule="exact"/>
        <w:ind w:firstLine="480"/>
        <w:rPr>
          <w:rFonts w:cs="宋体" w:asciiTheme="minorEastAsia" w:hAnsiTheme="minorEastAsia" w:eastAsiaTheme="minorEastAsia"/>
          <w:sz w:val="24"/>
          <w:u w:val="single"/>
        </w:rPr>
      </w:pPr>
      <w:r>
        <w:rPr>
          <w:rFonts w:hint="eastAsia" w:cs="宋体" w:asciiTheme="minorEastAsia" w:hAnsiTheme="minorEastAsia" w:eastAsiaTheme="minorEastAsia"/>
          <w:sz w:val="24"/>
        </w:rPr>
        <w:t>地    址：</w:t>
      </w:r>
      <w:r>
        <w:rPr>
          <w:rFonts w:hint="eastAsia" w:cs="宋体" w:asciiTheme="minorEastAsia" w:hAnsiTheme="minorEastAsia" w:eastAsiaTheme="minorEastAsia"/>
          <w:sz w:val="24"/>
          <w:u w:val="single"/>
        </w:rPr>
        <w:t xml:space="preserve">                                  </w:t>
      </w:r>
    </w:p>
    <w:p>
      <w:pPr>
        <w:spacing w:line="400" w:lineRule="exact"/>
        <w:ind w:firstLine="480"/>
        <w:rPr>
          <w:rFonts w:cs="宋体" w:asciiTheme="minorEastAsia" w:hAnsiTheme="minorEastAsia" w:eastAsiaTheme="minorEastAsia"/>
          <w:sz w:val="24"/>
          <w:u w:val="single"/>
        </w:rPr>
      </w:pP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成立时间：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spacing w:line="400" w:lineRule="exact"/>
        <w:ind w:firstLine="480"/>
        <w:rPr>
          <w:rFonts w:cs="宋体" w:asciiTheme="minorEastAsia" w:hAnsiTheme="minorEastAsia" w:eastAsiaTheme="minorEastAsia"/>
          <w:sz w:val="24"/>
        </w:rPr>
      </w:pPr>
    </w:p>
    <w:p>
      <w:pPr>
        <w:spacing w:line="400" w:lineRule="exact"/>
        <w:ind w:firstLine="480"/>
        <w:rPr>
          <w:rFonts w:cs="宋体" w:asciiTheme="minorEastAsia" w:hAnsiTheme="minorEastAsia" w:eastAsiaTheme="minorEastAsia"/>
          <w:sz w:val="24"/>
          <w:u w:val="single"/>
        </w:rPr>
      </w:pPr>
      <w:r>
        <w:rPr>
          <w:rFonts w:hint="eastAsia" w:cs="宋体" w:asciiTheme="minorEastAsia" w:hAnsiTheme="minorEastAsia" w:eastAsiaTheme="minorEastAsia"/>
          <w:sz w:val="24"/>
        </w:rPr>
        <w:t>经营期限：</w:t>
      </w:r>
      <w:r>
        <w:rPr>
          <w:rFonts w:hint="eastAsia" w:cs="宋体" w:asciiTheme="minorEastAsia" w:hAnsiTheme="minorEastAsia" w:eastAsiaTheme="minorEastAsia"/>
          <w:sz w:val="24"/>
          <w:u w:val="single"/>
        </w:rPr>
        <w:t xml:space="preserve">                                    </w:t>
      </w:r>
    </w:p>
    <w:p>
      <w:pPr>
        <w:spacing w:line="400" w:lineRule="exact"/>
        <w:ind w:firstLine="480"/>
        <w:rPr>
          <w:rFonts w:cs="宋体" w:asciiTheme="minorEastAsia" w:hAnsiTheme="minorEastAsia" w:eastAsiaTheme="minorEastAsia"/>
          <w:sz w:val="24"/>
          <w:u w:val="single"/>
        </w:rPr>
      </w:pP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姓    名：</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性别：</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职务：</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w:t>
      </w: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系</w:t>
      </w:r>
      <w:r>
        <w:rPr>
          <w:rFonts w:hint="eastAsia" w:cs="宋体" w:asciiTheme="minorEastAsia" w:hAnsiTheme="minorEastAsia" w:eastAsiaTheme="minorEastAsia"/>
          <w:sz w:val="24"/>
          <w:u w:val="single"/>
        </w:rPr>
        <w:t xml:space="preserve">        （投标人名称）           </w:t>
      </w:r>
      <w:r>
        <w:rPr>
          <w:rFonts w:hint="eastAsia" w:cs="宋体" w:asciiTheme="minorEastAsia" w:hAnsiTheme="minorEastAsia" w:eastAsiaTheme="minorEastAsia"/>
          <w:sz w:val="24"/>
        </w:rPr>
        <w:t>的法定代表人。</w:t>
      </w:r>
    </w:p>
    <w:p>
      <w:pPr>
        <w:spacing w:line="400" w:lineRule="exact"/>
        <w:ind w:firstLine="480"/>
        <w:rPr>
          <w:rFonts w:cs="宋体" w:asciiTheme="minorEastAsia" w:hAnsiTheme="minorEastAsia" w:eastAsiaTheme="minorEastAsia"/>
          <w:sz w:val="24"/>
        </w:rPr>
      </w:pPr>
    </w:p>
    <w:p>
      <w:pPr>
        <w:spacing w:line="400" w:lineRule="exact"/>
        <w:rPr>
          <w:rFonts w:cs="宋体" w:asciiTheme="minorEastAsia" w:hAnsiTheme="minorEastAsia" w:eastAsiaTheme="minorEastAsia"/>
          <w:sz w:val="24"/>
        </w:rPr>
      </w:pP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 xml:space="preserve">    特此证明。</w:t>
      </w:r>
    </w:p>
    <w:p>
      <w:pPr>
        <w:spacing w:line="400" w:lineRule="exact"/>
        <w:ind w:firstLine="480"/>
        <w:rPr>
          <w:rFonts w:cs="宋体" w:asciiTheme="minorEastAsia" w:hAnsiTheme="minorEastAsia" w:eastAsiaTheme="minorEastAsia"/>
          <w:sz w:val="24"/>
        </w:rPr>
      </w:pP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 xml:space="preserve">    附：法定代表人身份证复印件。</w:t>
      </w:r>
    </w:p>
    <w:p>
      <w:pPr>
        <w:spacing w:line="500" w:lineRule="exact"/>
        <w:ind w:firstLine="480"/>
        <w:rPr>
          <w:rFonts w:cs="宋体" w:asciiTheme="minorEastAsia" w:hAnsiTheme="minorEastAsia" w:eastAsiaTheme="minorEastAsia"/>
          <w:sz w:val="24"/>
        </w:rPr>
      </w:pPr>
    </w:p>
    <w:p>
      <w:pPr>
        <w:spacing w:line="500" w:lineRule="exact"/>
        <w:rPr>
          <w:rFonts w:cs="宋体" w:asciiTheme="minorEastAsia" w:hAnsiTheme="minorEastAsia" w:eastAsiaTheme="minorEastAsia"/>
          <w:sz w:val="24"/>
        </w:rPr>
      </w:pPr>
    </w:p>
    <w:p>
      <w:pPr>
        <w:spacing w:line="500" w:lineRule="exact"/>
        <w:ind w:firstLine="480"/>
        <w:jc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投标人：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（盖章） </w:t>
      </w:r>
    </w:p>
    <w:p>
      <w:pPr>
        <w:spacing w:line="500" w:lineRule="exact"/>
        <w:ind w:firstLine="480"/>
        <w:rPr>
          <w:rFonts w:cs="宋体" w:asciiTheme="minorEastAsia" w:hAnsiTheme="minorEastAsia" w:eastAsiaTheme="minorEastAsia"/>
          <w:sz w:val="24"/>
        </w:rPr>
      </w:pPr>
    </w:p>
    <w:p>
      <w:pPr>
        <w:spacing w:line="500" w:lineRule="exact"/>
        <w:ind w:firstLine="480"/>
        <w:jc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日 期：</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rPr>
          <w:rFonts w:cs="宋体" w:asciiTheme="minorEastAsia" w:hAnsiTheme="minorEastAsia" w:eastAsiaTheme="minorEastAsia"/>
          <w:szCs w:val="21"/>
        </w:rPr>
      </w:pPr>
    </w:p>
    <w:p>
      <w:pPr>
        <w:ind w:firstLine="422" w:firstLineChars="200"/>
        <w:jc w:val="left"/>
        <w:rPr>
          <w:rFonts w:cs="宋体" w:asciiTheme="minorEastAsia" w:hAnsiTheme="minorEastAsia" w:eastAsiaTheme="minorEastAsia"/>
          <w:b/>
          <w:bCs/>
          <w:szCs w:val="21"/>
        </w:rPr>
      </w:pPr>
    </w:p>
    <w:p>
      <w:pPr>
        <w:ind w:firstLine="422" w:firstLineChars="200"/>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注：投标文件由独立投标人或联合体主办投标人的法定代表人亲自签署或亲自参加开标会的，须提交法定代表人身份证明书。</w:t>
      </w:r>
    </w:p>
    <w:p>
      <w:pPr>
        <w:ind w:firstLine="480"/>
        <w:rPr>
          <w:rFonts w:cs="宋体" w:asciiTheme="minorEastAsia" w:hAnsiTheme="minorEastAsia" w:eastAsiaTheme="minorEastAsia"/>
          <w:sz w:val="24"/>
        </w:rPr>
      </w:pPr>
    </w:p>
    <w:p>
      <w:pPr>
        <w:spacing w:line="500" w:lineRule="exact"/>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（三）授权委托书</w:t>
      </w:r>
    </w:p>
    <w:p>
      <w:pPr>
        <w:spacing w:line="500" w:lineRule="exact"/>
        <w:rPr>
          <w:rFonts w:cs="宋体" w:asciiTheme="minorEastAsia" w:hAnsiTheme="minorEastAsia" w:eastAsiaTheme="minorEastAsia"/>
          <w:b/>
          <w:sz w:val="32"/>
          <w:szCs w:val="32"/>
        </w:rPr>
      </w:pPr>
    </w:p>
    <w:p>
      <w:pPr>
        <w:spacing w:line="500" w:lineRule="exact"/>
        <w:ind w:firstLine="435"/>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28"/>
          <w:szCs w:val="28"/>
        </w:rPr>
        <w:t>授权委托书</w:t>
      </w:r>
    </w:p>
    <w:p>
      <w:pPr>
        <w:spacing w:line="700" w:lineRule="exact"/>
        <w:ind w:firstLine="437"/>
        <w:jc w:val="center"/>
        <w:rPr>
          <w:rFonts w:cs="宋体" w:asciiTheme="minorEastAsia" w:hAnsiTheme="minorEastAsia" w:eastAsiaTheme="minorEastAsia"/>
          <w:sz w:val="84"/>
        </w:rPr>
      </w:pPr>
    </w:p>
    <w:p>
      <w:pPr>
        <w:spacing w:line="560" w:lineRule="exact"/>
        <w:ind w:firstLine="560"/>
        <w:rPr>
          <w:rFonts w:cs="宋体" w:asciiTheme="minorEastAsia" w:hAnsiTheme="minorEastAsia" w:eastAsiaTheme="minorEastAsia"/>
          <w:sz w:val="24"/>
        </w:rPr>
      </w:pPr>
      <w:r>
        <w:rPr>
          <w:rFonts w:hint="eastAsia" w:cs="宋体" w:asciiTheme="minorEastAsia" w:hAnsiTheme="minorEastAsia" w:eastAsiaTheme="minorEastAsia"/>
          <w:sz w:val="24"/>
        </w:rPr>
        <w:t>本人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（姓名）系</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（投标人名称）的法定代表人，现委托</w:t>
      </w:r>
      <w:r>
        <w:rPr>
          <w:rFonts w:hint="eastAsia" w:cs="宋体" w:asciiTheme="minorEastAsia" w:hAnsiTheme="minorEastAsia" w:eastAsiaTheme="minorEastAsia"/>
          <w:sz w:val="24"/>
          <w:u w:val="single"/>
        </w:rPr>
        <w:t xml:space="preserve">         （姓名）</w:t>
      </w:r>
      <w:r>
        <w:rPr>
          <w:rFonts w:hint="eastAsia" w:cs="宋体" w:asciiTheme="minorEastAsia" w:hAnsiTheme="minorEastAsia" w:eastAsiaTheme="minorEastAsia"/>
          <w:sz w:val="24"/>
        </w:rPr>
        <w:t>为我方代理人。代理人根据授权，以我方名义签署、澄清、说明、补正、递交、撤回、修改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（招标项目名称</w:t>
      </w:r>
      <w:r>
        <w:rPr>
          <w:rFonts w:hint="eastAsia" w:cs="宋体" w:asciiTheme="minorEastAsia" w:hAnsiTheme="minorEastAsia" w:eastAsiaTheme="minorEastAsia"/>
          <w:spacing w:val="8"/>
          <w:sz w:val="24"/>
        </w:rPr>
        <w:t>）</w:t>
      </w:r>
      <w:r>
        <w:rPr>
          <w:rFonts w:hint="eastAsia" w:cs="宋体" w:asciiTheme="minorEastAsia" w:hAnsiTheme="minorEastAsia" w:eastAsiaTheme="minorEastAsia"/>
          <w:sz w:val="24"/>
        </w:rPr>
        <w:t>投标文件（资格后审文件、商务文件、技术文件）、签订合同和处理有关事宜，其法律后果由我方承担。</w:t>
      </w:r>
    </w:p>
    <w:p>
      <w:pPr>
        <w:spacing w:line="560" w:lineRule="exact"/>
        <w:ind w:right="-454" w:firstLine="560"/>
        <w:rPr>
          <w:rFonts w:cs="宋体" w:asciiTheme="minorEastAsia" w:hAnsiTheme="minorEastAsia" w:eastAsiaTheme="minorEastAsia"/>
          <w:sz w:val="24"/>
        </w:rPr>
      </w:pPr>
      <w:r>
        <w:rPr>
          <w:rFonts w:hint="eastAsia" w:cs="宋体" w:asciiTheme="minorEastAsia" w:hAnsiTheme="minorEastAsia" w:eastAsiaTheme="minorEastAsia"/>
          <w:sz w:val="24"/>
        </w:rPr>
        <w:t>代理人无转委托权。</w:t>
      </w:r>
    </w:p>
    <w:p>
      <w:pPr>
        <w:spacing w:line="560" w:lineRule="exact"/>
        <w:ind w:right="-454" w:firstLine="560"/>
        <w:rPr>
          <w:rFonts w:cs="宋体" w:asciiTheme="minorEastAsia" w:hAnsiTheme="minorEastAsia" w:eastAsiaTheme="minorEastAsia"/>
          <w:sz w:val="28"/>
        </w:rPr>
      </w:pPr>
      <w:r>
        <w:rPr>
          <w:rFonts w:hint="eastAsia" w:cs="宋体" w:asciiTheme="minorEastAsia" w:hAnsiTheme="minorEastAsia" w:eastAsiaTheme="minorEastAsia"/>
          <w:sz w:val="24"/>
        </w:rPr>
        <w:t>附：委托代理人身份证复印件。</w:t>
      </w:r>
    </w:p>
    <w:p>
      <w:pPr>
        <w:spacing w:line="800" w:lineRule="exact"/>
        <w:ind w:right="-61"/>
        <w:rPr>
          <w:rFonts w:cs="宋体" w:asciiTheme="minorEastAsia" w:hAnsiTheme="minorEastAsia" w:eastAsiaTheme="minorEastAsia"/>
          <w:sz w:val="24"/>
        </w:rPr>
      </w:pPr>
      <w:r>
        <w:rPr>
          <w:rFonts w:hint="eastAsia" w:cs="宋体" w:asciiTheme="minorEastAsia" w:hAnsiTheme="minorEastAsia" w:eastAsiaTheme="minorEastAsia"/>
          <w:sz w:val="28"/>
        </w:rPr>
        <w:t xml:space="preserve">           </w:t>
      </w:r>
      <w:r>
        <w:rPr>
          <w:rFonts w:hint="eastAsia" w:cs="宋体" w:asciiTheme="minorEastAsia" w:hAnsiTheme="minorEastAsia" w:eastAsiaTheme="minorEastAsia"/>
          <w:sz w:val="24"/>
        </w:rPr>
        <w:t xml:space="preserve">            投 标 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(盖章）</w:t>
      </w:r>
    </w:p>
    <w:p>
      <w:pPr>
        <w:spacing w:line="800" w:lineRule="exact"/>
        <w:ind w:right="-61"/>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spacing w:line="800" w:lineRule="exact"/>
        <w:ind w:right="-61" w:firstLine="3000" w:firstLineChars="125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spacing w:line="800" w:lineRule="exact"/>
        <w:ind w:right="-61"/>
        <w:rPr>
          <w:rFonts w:cs="宋体" w:asciiTheme="minorEastAsia" w:hAnsiTheme="minorEastAsia" w:eastAsiaTheme="minorEastAsia"/>
          <w:sz w:val="24"/>
        </w:rPr>
      </w:pPr>
      <w:r>
        <w:rPr>
          <w:rFonts w:hint="eastAsia" w:cs="宋体" w:asciiTheme="minorEastAsia" w:hAnsiTheme="minorEastAsia" w:eastAsiaTheme="minorEastAsia"/>
          <w:sz w:val="24"/>
        </w:rPr>
        <w:t xml:space="preserve">                         身份证号码：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w:t>
      </w:r>
    </w:p>
    <w:p>
      <w:pPr>
        <w:spacing w:line="800" w:lineRule="exact"/>
        <w:ind w:right="-29"/>
        <w:rPr>
          <w:rFonts w:cs="宋体" w:asciiTheme="minorEastAsia" w:hAnsiTheme="minorEastAsia" w:eastAsiaTheme="minorEastAsia"/>
          <w:sz w:val="24"/>
        </w:rPr>
      </w:pPr>
      <w:r>
        <w:rPr>
          <w:rFonts w:hint="eastAsia" w:cs="宋体" w:asciiTheme="minorEastAsia" w:hAnsiTheme="minorEastAsia" w:eastAsiaTheme="minorEastAsia"/>
          <w:sz w:val="24"/>
        </w:rPr>
        <w:t xml:space="preserve">                         授权委托日期：</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szCs w:val="21"/>
        </w:rPr>
      </w:pPr>
    </w:p>
    <w:p>
      <w:pPr>
        <w:ind w:firstLine="420" w:firstLineChars="200"/>
        <w:rPr>
          <w:rFonts w:cs="宋体" w:asciiTheme="minorEastAsia" w:hAnsiTheme="minorEastAsia" w:eastAsiaTheme="minorEastAsia"/>
          <w:szCs w:val="21"/>
        </w:rPr>
      </w:pPr>
    </w:p>
    <w:p>
      <w:p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注：投标文件由独立投标人或联合体主办投标人的委托代理人亲自签署或亲自参加开标会的，须提交本授权委托书。</w:t>
      </w:r>
    </w:p>
    <w:p>
      <w:pPr>
        <w:rPr>
          <w:rFonts w:cs="宋体" w:asciiTheme="minorEastAsia" w:hAnsiTheme="minorEastAsia" w:eastAsiaTheme="minorEastAsia"/>
          <w:b/>
          <w:bCs/>
          <w:szCs w:val="21"/>
        </w:rPr>
      </w:pPr>
    </w:p>
    <w:p>
      <w:pPr>
        <w:ind w:firstLine="480" w:firstLineChars="200"/>
        <w:rPr>
          <w:rFonts w:cs="宋体" w:asciiTheme="minorEastAsia" w:hAnsiTheme="minorEastAsia" w:eastAsiaTheme="minorEastAsia"/>
          <w:sz w:val="24"/>
        </w:rPr>
      </w:pPr>
    </w:p>
    <w:p>
      <w:pPr>
        <w:spacing w:line="500" w:lineRule="exact"/>
        <w:rPr>
          <w:rFonts w:cs="宋体" w:asciiTheme="minorEastAsia" w:hAnsiTheme="minorEastAsia" w:eastAsiaTheme="minorEastAsia"/>
          <w:b/>
          <w:sz w:val="30"/>
          <w:szCs w:val="30"/>
        </w:rPr>
      </w:pPr>
    </w:p>
    <w:p>
      <w:pP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（四）投标人一般情况表</w:t>
      </w:r>
    </w:p>
    <w:p>
      <w:pPr>
        <w:spacing w:line="400" w:lineRule="exact"/>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投标人一般情况表</w:t>
      </w:r>
    </w:p>
    <w:p>
      <w:pPr>
        <w:spacing w:line="400" w:lineRule="exact"/>
        <w:rPr>
          <w:rFonts w:cs="宋体" w:asciiTheme="minorEastAsia" w:hAnsiTheme="minorEastAsia" w:eastAsiaTheme="minorEastAsia"/>
          <w:sz w:val="36"/>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3583"/>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8160" w:type="dxa"/>
            <w:gridSpan w:val="2"/>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8160" w:type="dxa"/>
            <w:gridSpan w:val="2"/>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8160" w:type="dxa"/>
            <w:gridSpan w:val="2"/>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3583"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4577"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3583"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传真</w:t>
            </w:r>
          </w:p>
        </w:tc>
        <w:tc>
          <w:tcPr>
            <w:tcW w:w="4577"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3583"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注册地</w:t>
            </w:r>
          </w:p>
        </w:tc>
        <w:tc>
          <w:tcPr>
            <w:tcW w:w="4577"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8160" w:type="dxa"/>
            <w:gridSpan w:val="2"/>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公司资质等级证书号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6" w:hRule="atLeast"/>
        </w:trPr>
        <w:tc>
          <w:tcPr>
            <w:tcW w:w="1034" w:type="dxa"/>
            <w:noWrap/>
          </w:tcPr>
          <w:p>
            <w:pPr>
              <w:spacing w:line="600" w:lineRule="exact"/>
              <w:ind w:firstLine="397"/>
              <w:rPr>
                <w:rFonts w:cs="宋体" w:asciiTheme="minorEastAsia" w:hAnsiTheme="minorEastAsia" w:eastAsiaTheme="minorEastAsia"/>
                <w:sz w:val="24"/>
              </w:rPr>
            </w:pPr>
          </w:p>
          <w:p>
            <w:pPr>
              <w:spacing w:line="600" w:lineRule="exact"/>
              <w:ind w:firstLine="397"/>
              <w:rPr>
                <w:rFonts w:cs="宋体" w:asciiTheme="minorEastAsia" w:hAnsiTheme="minorEastAsia" w:eastAsiaTheme="minorEastAsia"/>
                <w:sz w:val="24"/>
              </w:rPr>
            </w:pPr>
          </w:p>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8160" w:type="dxa"/>
            <w:gridSpan w:val="2"/>
            <w:noWrap/>
          </w:tcPr>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主营范围</w:t>
            </w:r>
          </w:p>
          <w:p>
            <w:pPr>
              <w:spacing w:line="40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1.</w:t>
            </w:r>
          </w:p>
          <w:p>
            <w:pPr>
              <w:spacing w:line="40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2.</w:t>
            </w:r>
          </w:p>
          <w:p>
            <w:pPr>
              <w:spacing w:line="40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3.</w:t>
            </w:r>
          </w:p>
          <w:p>
            <w:pPr>
              <w:spacing w:line="40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4.</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w:t>
            </w:r>
          </w:p>
          <w:p>
            <w:pPr>
              <w:spacing w:line="400" w:lineRule="exact"/>
              <w:ind w:firstLine="397"/>
              <w:rPr>
                <w:rFonts w:cs="宋体" w:asciiTheme="minorEastAsia" w:hAnsiTheme="minorEastAsia" w:eastAsiaTheme="minorEastAsia"/>
                <w:sz w:val="24"/>
                <w:u w:val="single"/>
              </w:rPr>
            </w:pPr>
          </w:p>
          <w:p>
            <w:pPr>
              <w:spacing w:line="400" w:lineRule="exact"/>
              <w:ind w:firstLine="397"/>
              <w:rPr>
                <w:rFonts w:cs="宋体" w:asciiTheme="minorEastAsia" w:hAnsiTheme="minorEastAsia" w:eastAsiaTheme="minorEastAsia"/>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3583"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其他需说明的情况</w:t>
            </w:r>
          </w:p>
        </w:tc>
        <w:tc>
          <w:tcPr>
            <w:tcW w:w="4577" w:type="dxa"/>
            <w:noWrap/>
          </w:tcPr>
          <w:p>
            <w:pPr>
              <w:spacing w:line="600" w:lineRule="exact"/>
              <w:ind w:firstLine="397"/>
              <w:rPr>
                <w:rFonts w:cs="宋体" w:asciiTheme="minorEastAsia" w:hAnsiTheme="minorEastAsia" w:eastAsiaTheme="minorEastAsia"/>
                <w:sz w:val="24"/>
              </w:rPr>
            </w:pPr>
          </w:p>
        </w:tc>
      </w:tr>
    </w:tbl>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注：1、所有独立投标人或者联合体成员都须填写此表，投标人应按表格要求如实填报。</w:t>
      </w:r>
    </w:p>
    <w:p>
      <w:pPr>
        <w:spacing w:line="320" w:lineRule="exact"/>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2、所有独立投标人或者联合体全体成员均须在本表后附有效的工商营业执照等法人资格证书、</w:t>
      </w:r>
    </w:p>
    <w:p>
      <w:pPr>
        <w:spacing w:line="320" w:lineRule="exact"/>
        <w:ind w:firstLine="210" w:firstLineChars="100"/>
        <w:rPr>
          <w:rFonts w:cs="宋体" w:asciiTheme="minorEastAsia" w:hAnsiTheme="minorEastAsia" w:eastAsiaTheme="minorEastAsia"/>
          <w:b/>
          <w:bCs/>
          <w:szCs w:val="21"/>
        </w:rPr>
      </w:pPr>
      <w:r>
        <w:rPr>
          <w:rFonts w:hint="eastAsia" w:cs="宋体" w:asciiTheme="minorEastAsia" w:hAnsiTheme="minorEastAsia" w:eastAsiaTheme="minorEastAsia"/>
          <w:szCs w:val="21"/>
        </w:rPr>
        <w:t>企业资质等级证书原件的复印件。</w:t>
      </w:r>
      <w:r>
        <w:rPr>
          <w:rFonts w:hint="eastAsia" w:cs="宋体" w:asciiTheme="minorEastAsia" w:hAnsiTheme="minorEastAsia" w:eastAsiaTheme="minorEastAsia"/>
          <w:b/>
          <w:bCs/>
          <w:szCs w:val="21"/>
        </w:rPr>
        <w:t>如有关证书、证照已推行或实施电子证书、证照的，应按规定</w:t>
      </w:r>
    </w:p>
    <w:p>
      <w:pPr>
        <w:spacing w:line="320" w:lineRule="exact"/>
        <w:ind w:firstLine="211" w:firstLineChars="1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提供其有效的电子证书、证照或其原件扫描件。</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3、当上表所填内容与所附证书复印件内容不一致时，以证书复印件内容为准，如复</w:t>
      </w:r>
    </w:p>
    <w:p>
      <w:pPr>
        <w:spacing w:line="320" w:lineRule="exact"/>
        <w:rPr>
          <w:rFonts w:cs="宋体" w:asciiTheme="minorEastAsia" w:hAnsiTheme="minorEastAsia" w:eastAsiaTheme="minorEastAsia"/>
          <w:b/>
          <w:sz w:val="28"/>
        </w:rPr>
      </w:pPr>
      <w:r>
        <w:rPr>
          <w:rFonts w:hint="eastAsia" w:cs="宋体" w:asciiTheme="minorEastAsia" w:hAnsiTheme="minorEastAsia" w:eastAsiaTheme="minorEastAsia"/>
          <w:szCs w:val="21"/>
        </w:rPr>
        <w:t>印件主要内容不全或关键字迹模糊、无法辨认的，按无效投标文件处理。</w:t>
      </w:r>
    </w:p>
    <w:p>
      <w:pPr>
        <w:spacing w:line="500" w:lineRule="exact"/>
        <w:jc w:val="left"/>
        <w:rPr>
          <w:rFonts w:cs="宋体" w:asciiTheme="minorEastAsia" w:hAnsiTheme="minorEastAsia" w:eastAsiaTheme="minorEastAsia"/>
          <w:b/>
          <w:sz w:val="30"/>
          <w:szCs w:val="30"/>
        </w:rPr>
      </w:pPr>
    </w:p>
    <w:p>
      <w:pPr>
        <w:spacing w:line="320" w:lineRule="exact"/>
        <w:rPr>
          <w:rFonts w:cs="宋体" w:asciiTheme="minorEastAsia" w:hAnsiTheme="minorEastAsia" w:eastAsiaTheme="minorEastAsia"/>
          <w:sz w:val="24"/>
        </w:rPr>
      </w:pPr>
    </w:p>
    <w:p>
      <w:pPr>
        <w:spacing w:line="500" w:lineRule="exact"/>
        <w:rPr>
          <w:rFonts w:cs="宋体" w:asciiTheme="minorEastAsia" w:hAnsiTheme="minorEastAsia" w:eastAsiaTheme="minorEastAsia"/>
          <w:b/>
          <w:sz w:val="30"/>
          <w:szCs w:val="30"/>
        </w:rPr>
      </w:pPr>
    </w:p>
    <w:p>
      <w:pPr>
        <w:spacing w:line="500" w:lineRule="exact"/>
        <w:jc w:val="left"/>
        <w:rPr>
          <w:rFonts w:cs="宋体" w:asciiTheme="minorEastAsia" w:hAnsiTheme="minorEastAsia" w:eastAsiaTheme="minorEastAsia"/>
          <w:b/>
          <w:sz w:val="28"/>
          <w:szCs w:val="28"/>
        </w:rPr>
      </w:pPr>
    </w:p>
    <w:p>
      <w:pPr>
        <w:spacing w:line="500" w:lineRule="exact"/>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（五）联合体投标情况表</w:t>
      </w:r>
    </w:p>
    <w:p>
      <w:pPr>
        <w:spacing w:line="500" w:lineRule="exact"/>
        <w:rPr>
          <w:rFonts w:cs="宋体" w:asciiTheme="minorEastAsia" w:hAnsiTheme="minorEastAsia" w:eastAsiaTheme="minorEastAsia"/>
          <w:sz w:val="32"/>
          <w:szCs w:val="32"/>
        </w:rPr>
      </w:pPr>
    </w:p>
    <w:p>
      <w:pPr>
        <w:spacing w:line="50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联合体投标情况表</w:t>
      </w:r>
    </w:p>
    <w:p>
      <w:pPr>
        <w:spacing w:line="500" w:lineRule="exact"/>
        <w:rPr>
          <w:rFonts w:cs="宋体" w:asciiTheme="minorEastAsia" w:hAnsiTheme="minorEastAsia" w:eastAsiaTheme="minorEastAsia"/>
          <w:b/>
          <w:sz w:val="36"/>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77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7" w:hRule="atLeast"/>
        </w:trPr>
        <w:tc>
          <w:tcPr>
            <w:tcW w:w="2088" w:type="dxa"/>
            <w:noWrap/>
            <w:vAlign w:val="center"/>
          </w:tcPr>
          <w:p>
            <w:pPr>
              <w:spacing w:line="500" w:lineRule="exact"/>
              <w:jc w:val="center"/>
              <w:rPr>
                <w:rFonts w:cs="宋体" w:asciiTheme="minorEastAsia" w:hAnsiTheme="minorEastAsia" w:eastAsiaTheme="minorEastAsia"/>
                <w:sz w:val="28"/>
              </w:rPr>
            </w:pPr>
            <w:r>
              <w:rPr>
                <w:rFonts w:hint="eastAsia" w:cs="宋体" w:asciiTheme="minorEastAsia" w:hAnsiTheme="minorEastAsia" w:eastAsiaTheme="minorEastAsia"/>
                <w:sz w:val="28"/>
              </w:rPr>
              <w:t>成员身份</w:t>
            </w:r>
          </w:p>
        </w:tc>
        <w:tc>
          <w:tcPr>
            <w:tcW w:w="7740" w:type="dxa"/>
            <w:noWrap/>
            <w:vAlign w:val="center"/>
          </w:tcPr>
          <w:p>
            <w:pPr>
              <w:spacing w:line="500" w:lineRule="exact"/>
              <w:jc w:val="center"/>
              <w:rPr>
                <w:rFonts w:cs="宋体" w:asciiTheme="minorEastAsia" w:hAnsiTheme="minorEastAsia" w:eastAsiaTheme="minorEastAsia"/>
                <w:sz w:val="28"/>
              </w:rPr>
            </w:pPr>
            <w:r>
              <w:rPr>
                <w:rFonts w:hint="eastAsia" w:cs="宋体" w:asciiTheme="minorEastAsia" w:hAnsiTheme="minorEastAsia" w:eastAsiaTheme="minorEastAsia"/>
                <w:sz w:val="28"/>
              </w:rPr>
              <w:t>各 方 名 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rPr>
                <w:rFonts w:cs="宋体" w:asciiTheme="minorEastAsia" w:hAnsiTheme="minorEastAsia" w:eastAsiaTheme="minorEastAsia"/>
                <w:sz w:val="28"/>
              </w:rPr>
            </w:pPr>
            <w:r>
              <w:rPr>
                <w:rFonts w:hint="eastAsia" w:cs="宋体" w:asciiTheme="minorEastAsia" w:hAnsiTheme="minorEastAsia" w:eastAsiaTheme="minorEastAsia"/>
                <w:sz w:val="28"/>
              </w:rPr>
              <w:t>1、主办人</w:t>
            </w: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rPr>
                <w:rFonts w:cs="宋体" w:asciiTheme="minorEastAsia" w:hAnsiTheme="minorEastAsia" w:eastAsiaTheme="minorEastAsia"/>
                <w:sz w:val="28"/>
              </w:rPr>
            </w:pPr>
            <w:r>
              <w:rPr>
                <w:rFonts w:hint="eastAsia" w:cs="宋体" w:asciiTheme="minorEastAsia" w:hAnsiTheme="minorEastAsia" w:eastAsiaTheme="minorEastAsia"/>
                <w:sz w:val="28"/>
              </w:rPr>
              <w:t>2、成员</w:t>
            </w: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rPr>
                <w:rFonts w:cs="宋体" w:asciiTheme="minorEastAsia" w:hAnsiTheme="minorEastAsia" w:eastAsiaTheme="minorEastAsia"/>
                <w:sz w:val="28"/>
              </w:rPr>
            </w:pPr>
            <w:r>
              <w:rPr>
                <w:rFonts w:hint="eastAsia" w:cs="宋体" w:asciiTheme="minorEastAsia" w:hAnsiTheme="minorEastAsia" w:eastAsiaTheme="minorEastAsia"/>
                <w:sz w:val="28"/>
              </w:rPr>
              <w:t>3、成员</w:t>
            </w: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jc w:val="center"/>
              <w:rPr>
                <w:rFonts w:cs="宋体" w:asciiTheme="minorEastAsia" w:hAnsiTheme="minorEastAsia" w:eastAsiaTheme="minorEastAsia"/>
                <w:b/>
                <w:sz w:val="28"/>
              </w:rPr>
            </w:pPr>
            <w:r>
              <w:rPr>
                <w:rFonts w:hint="eastAsia" w:cs="宋体" w:asciiTheme="minorEastAsia" w:hAnsiTheme="minorEastAsia" w:eastAsiaTheme="minorEastAsia"/>
                <w:b/>
                <w:sz w:val="28"/>
              </w:rPr>
              <w:t>……</w:t>
            </w: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jc w:val="center"/>
              <w:rPr>
                <w:rFonts w:cs="宋体" w:asciiTheme="minorEastAsia" w:hAnsiTheme="minorEastAsia" w:eastAsiaTheme="minorEastAsia"/>
                <w:sz w:val="28"/>
              </w:rPr>
            </w:pP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jc w:val="center"/>
              <w:rPr>
                <w:rFonts w:cs="宋体" w:asciiTheme="minorEastAsia" w:hAnsiTheme="minorEastAsia" w:eastAsiaTheme="minorEastAsia"/>
                <w:sz w:val="28"/>
              </w:rPr>
            </w:pP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jc w:val="center"/>
              <w:rPr>
                <w:rFonts w:cs="宋体" w:asciiTheme="minorEastAsia" w:hAnsiTheme="minorEastAsia" w:eastAsiaTheme="minorEastAsia"/>
                <w:sz w:val="28"/>
              </w:rPr>
            </w:pP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jc w:val="center"/>
              <w:rPr>
                <w:rFonts w:cs="宋体" w:asciiTheme="minorEastAsia" w:hAnsiTheme="minorEastAsia" w:eastAsiaTheme="minorEastAsia"/>
                <w:sz w:val="28"/>
              </w:rPr>
            </w:pPr>
          </w:p>
        </w:tc>
        <w:tc>
          <w:tcPr>
            <w:tcW w:w="7740" w:type="dxa"/>
            <w:noWrap/>
            <w:vAlign w:val="center"/>
          </w:tcPr>
          <w:p>
            <w:pPr>
              <w:spacing w:line="500" w:lineRule="exact"/>
              <w:jc w:val="center"/>
              <w:rPr>
                <w:rFonts w:cs="宋体" w:asciiTheme="minorEastAsia" w:hAnsiTheme="minorEastAsia" w:eastAsiaTheme="minorEastAsia"/>
                <w:sz w:val="28"/>
              </w:rPr>
            </w:pPr>
          </w:p>
        </w:tc>
      </w:tr>
    </w:tbl>
    <w:p>
      <w:pPr>
        <w:spacing w:line="500" w:lineRule="exact"/>
        <w:rPr>
          <w:rFonts w:cs="宋体" w:asciiTheme="minorEastAsia" w:hAnsiTheme="minorEastAsia" w:eastAsiaTheme="minorEastAsia"/>
          <w:sz w:val="24"/>
        </w:rPr>
      </w:pPr>
      <w:r>
        <w:rPr>
          <w:rFonts w:hint="eastAsia" w:cs="宋体" w:asciiTheme="minorEastAsia" w:hAnsiTheme="minorEastAsia" w:eastAsiaTheme="minorEastAsia"/>
          <w:sz w:val="24"/>
        </w:rPr>
        <w:t>注：1、此表后须附联合体共同投标协议书。</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2、独立投标人不须提交此表。</w:t>
      </w:r>
    </w:p>
    <w:p>
      <w:pPr>
        <w:pStyle w:val="6"/>
        <w:rPr>
          <w:rFonts w:cs="宋体" w:asciiTheme="minorEastAsia" w:hAnsiTheme="minorEastAsia" w:eastAsiaTheme="minorEastAsia"/>
          <w:sz w:val="30"/>
          <w:szCs w:val="30"/>
        </w:rPr>
      </w:pPr>
      <w:r>
        <w:rPr>
          <w:rFonts w:cs="宋体" w:asciiTheme="minorEastAsia" w:hAnsiTheme="minorEastAsia" w:eastAsiaTheme="minorEastAsia"/>
          <w:sz w:val="28"/>
          <w:szCs w:val="28"/>
        </w:rPr>
        <w:br w:type="page"/>
      </w:r>
      <w:r>
        <w:rPr>
          <w:rFonts w:hint="eastAsia" w:cs="宋体" w:asciiTheme="minorEastAsia" w:hAnsiTheme="minorEastAsia" w:eastAsiaTheme="minorEastAsia"/>
          <w:sz w:val="28"/>
          <w:szCs w:val="28"/>
        </w:rPr>
        <w:t>附：</w:t>
      </w:r>
    </w:p>
    <w:p>
      <w:pPr>
        <w:pStyle w:val="6"/>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联合体共同投标协议书（如需）</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（所有成员单位名称）自愿组成</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（联合体名称）联合体，共同参加</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（招标项目名称</w:t>
      </w:r>
      <w:r>
        <w:rPr>
          <w:rFonts w:hint="eastAsia" w:cs="宋体" w:asciiTheme="minorEastAsia" w:hAnsiTheme="minorEastAsia" w:eastAsiaTheme="minorEastAsia"/>
          <w:spacing w:val="8"/>
          <w:sz w:val="24"/>
        </w:rPr>
        <w:t>）的</w:t>
      </w:r>
      <w:r>
        <w:rPr>
          <w:rFonts w:hint="eastAsia" w:cs="宋体" w:asciiTheme="minorEastAsia" w:hAnsiTheme="minorEastAsia" w:eastAsiaTheme="minorEastAsia"/>
          <w:sz w:val="24"/>
        </w:rPr>
        <w:t>投标。现就联合体投标事宜订立如下协议。</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（某成员单位名称）为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（联合体名称）主办人。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联合体主办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3、联合体将严格按照招标文件的各项要求，递交投标文件，履行合同，并对外承担连带责任。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4、联合体各成员单位内部的职责分工如下：</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5、本协议书自签署之日起生效，合同履行完毕后自动失效。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6、本协议书一式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份，联合体成员和招标人各执一份。</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注：本协议书应附</w:t>
      </w:r>
      <w:r>
        <w:rPr>
          <w:rFonts w:hint="eastAsia" w:cs="宋体" w:asciiTheme="minorEastAsia" w:hAnsiTheme="minorEastAsia" w:eastAsiaTheme="minorEastAsia"/>
          <w:b/>
          <w:bCs/>
          <w:sz w:val="24"/>
        </w:rPr>
        <w:t>法定代表人身份证明书</w:t>
      </w:r>
      <w:r>
        <w:rPr>
          <w:rFonts w:hint="eastAsia" w:cs="宋体" w:asciiTheme="minorEastAsia" w:hAnsiTheme="minorEastAsia" w:eastAsiaTheme="minorEastAsia"/>
          <w:b/>
          <w:sz w:val="24"/>
        </w:rPr>
        <w:t>。</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主办人名称：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（盖章）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spacing w:line="360" w:lineRule="auto"/>
        <w:rPr>
          <w:rFonts w:cs="宋体" w:asciiTheme="minorEastAsia" w:hAnsiTheme="minorEastAsia" w:eastAsiaTheme="minorEastAsia"/>
          <w:sz w:val="24"/>
        </w:rPr>
      </w:pP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成员一名称：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（盖章）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spacing w:line="360" w:lineRule="auto"/>
        <w:rPr>
          <w:rFonts w:cs="宋体" w:asciiTheme="minorEastAsia" w:hAnsiTheme="minorEastAsia" w:eastAsiaTheme="minorEastAsia"/>
          <w:sz w:val="24"/>
        </w:rPr>
      </w:pP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成员二名称：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（盖章）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widowControl/>
        <w:jc w:val="left"/>
        <w:rPr>
          <w:rFonts w:cs="宋体" w:asciiTheme="minorEastAsia" w:hAnsiTheme="minorEastAsia" w:eastAsiaTheme="minorEastAsia"/>
          <w:b/>
          <w:sz w:val="30"/>
          <w:szCs w:val="30"/>
        </w:rPr>
      </w:pPr>
      <w:r>
        <w:rPr>
          <w:rFonts w:cs="宋体" w:asciiTheme="minorEastAsia" w:hAnsiTheme="minorEastAsia" w:eastAsiaTheme="minorEastAsia"/>
          <w:b/>
          <w:sz w:val="28"/>
          <w:szCs w:val="28"/>
        </w:rPr>
        <w:br w:type="page"/>
      </w:r>
      <w:r>
        <w:rPr>
          <w:rFonts w:hint="eastAsia" w:cs="宋体" w:asciiTheme="minorEastAsia" w:hAnsiTheme="minorEastAsia" w:eastAsiaTheme="minorEastAsia"/>
          <w:b/>
          <w:sz w:val="28"/>
          <w:szCs w:val="28"/>
        </w:rPr>
        <w:t>（六）拟定分包人情况表</w:t>
      </w:r>
    </w:p>
    <w:p>
      <w:pPr>
        <w:spacing w:line="500" w:lineRule="exact"/>
        <w:jc w:val="center"/>
        <w:rPr>
          <w:rFonts w:cs="宋体" w:asciiTheme="minorEastAsia" w:hAnsiTheme="minorEastAsia" w:eastAsiaTheme="minorEastAsia"/>
          <w:sz w:val="30"/>
          <w:szCs w:val="30"/>
        </w:rPr>
      </w:pPr>
    </w:p>
    <w:p>
      <w:pPr>
        <w:spacing w:line="50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拟定分包人情况表</w:t>
      </w:r>
    </w:p>
    <w:p>
      <w:pPr>
        <w:spacing w:line="500" w:lineRule="exact"/>
        <w:rPr>
          <w:rFonts w:cs="宋体" w:asciiTheme="minorEastAsia" w:hAnsiTheme="minorEastAsia" w:eastAsiaTheme="minorEastAsia"/>
          <w:b/>
          <w:sz w:val="36"/>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11"/>
        <w:gridCol w:w="1912"/>
        <w:gridCol w:w="1913"/>
        <w:gridCol w:w="1912"/>
        <w:gridCol w:w="21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trPr>
        <w:tc>
          <w:tcPr>
            <w:tcW w:w="1911"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分包人名称</w:t>
            </w:r>
          </w:p>
        </w:tc>
        <w:tc>
          <w:tcPr>
            <w:tcW w:w="7917" w:type="dxa"/>
            <w:gridSpan w:val="4"/>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分包人资质</w:t>
            </w:r>
          </w:p>
        </w:tc>
        <w:tc>
          <w:tcPr>
            <w:tcW w:w="7917" w:type="dxa"/>
            <w:gridSpan w:val="4"/>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分包人地址</w:t>
            </w:r>
          </w:p>
        </w:tc>
        <w:tc>
          <w:tcPr>
            <w:tcW w:w="7917" w:type="dxa"/>
            <w:gridSpan w:val="4"/>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拟分包工程</w:t>
            </w:r>
          </w:p>
        </w:tc>
        <w:tc>
          <w:tcPr>
            <w:tcW w:w="7917" w:type="dxa"/>
            <w:gridSpan w:val="4"/>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pacing w:val="20"/>
                <w:sz w:val="24"/>
              </w:rPr>
            </w:pPr>
            <w:r>
              <w:rPr>
                <w:rFonts w:hint="eastAsia" w:cs="宋体" w:asciiTheme="minorEastAsia" w:hAnsiTheme="minorEastAsia" w:eastAsiaTheme="minorEastAsia"/>
                <w:spacing w:val="20"/>
                <w:sz w:val="24"/>
              </w:rPr>
              <w:t>分包理由</w:t>
            </w:r>
          </w:p>
        </w:tc>
        <w:tc>
          <w:tcPr>
            <w:tcW w:w="7917" w:type="dxa"/>
            <w:gridSpan w:val="4"/>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9828" w:type="dxa"/>
            <w:gridSpan w:val="5"/>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分包人近三年已完成的类似设计项目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工程名称</w:t>
            </w:r>
          </w:p>
        </w:tc>
        <w:tc>
          <w:tcPr>
            <w:tcW w:w="1912"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地 点</w:t>
            </w:r>
          </w:p>
        </w:tc>
        <w:tc>
          <w:tcPr>
            <w:tcW w:w="1913"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总包单位</w:t>
            </w:r>
          </w:p>
        </w:tc>
        <w:tc>
          <w:tcPr>
            <w:tcW w:w="1912"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分包范围</w:t>
            </w:r>
          </w:p>
        </w:tc>
        <w:tc>
          <w:tcPr>
            <w:tcW w:w="2180"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履约情况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bl>
    <w:p>
      <w:pPr>
        <w:spacing w:line="50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注：如投标人拟分包部分工程（仅限于承包人工程承包范围内的非建设工程主体部分的设计工程），</w:t>
      </w:r>
    </w:p>
    <w:p>
      <w:pPr>
        <w:spacing w:line="50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则每个拟定分包人应分别填写本表。如投标人无拟分包部分工程，则不须提交此表。</w:t>
      </w:r>
    </w:p>
    <w:p>
      <w:pPr>
        <w:spacing w:line="500" w:lineRule="exact"/>
        <w:rPr>
          <w:rFonts w:cs="宋体" w:asciiTheme="minorEastAsia" w:hAnsiTheme="minorEastAsia" w:eastAsiaTheme="minorEastAsia"/>
          <w:b/>
          <w:sz w:val="32"/>
          <w:szCs w:val="32"/>
        </w:rPr>
      </w:pPr>
    </w:p>
    <w:p>
      <w:pPr>
        <w:spacing w:line="500" w:lineRule="exact"/>
        <w:rPr>
          <w:rFonts w:cs="宋体" w:asciiTheme="minorEastAsia" w:hAnsiTheme="minorEastAsia" w:eastAsiaTheme="minorEastAsia"/>
          <w:b/>
          <w:sz w:val="30"/>
          <w:szCs w:val="30"/>
        </w:rPr>
      </w:pPr>
    </w:p>
    <w:p>
      <w:pPr>
        <w:spacing w:line="500" w:lineRule="exact"/>
        <w:jc w:val="left"/>
        <w:rPr>
          <w:rFonts w:cs="宋体" w:asciiTheme="minorEastAsia" w:hAnsiTheme="minorEastAsia" w:eastAsiaTheme="minorEastAsia"/>
          <w:b/>
          <w:sz w:val="28"/>
          <w:szCs w:val="28"/>
        </w:rPr>
      </w:pPr>
    </w:p>
    <w:p>
      <w:pPr>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（七）拟派驻招标项目管理机构</w:t>
      </w:r>
    </w:p>
    <w:p>
      <w:pPr>
        <w:jc w:val="center"/>
        <w:rPr>
          <w:rFonts w:cs="宋体" w:asciiTheme="minorEastAsia" w:hAnsiTheme="minorEastAsia" w:eastAsiaTheme="minorEastAsia"/>
          <w:b/>
          <w:sz w:val="30"/>
          <w:szCs w:val="30"/>
        </w:rPr>
      </w:pPr>
      <w:r>
        <w:rPr>
          <w:rFonts w:hint="eastAsia" w:cs="宋体" w:asciiTheme="minorEastAsia" w:hAnsiTheme="minorEastAsia" w:eastAsiaTheme="minorEastAsia"/>
          <w:b/>
          <w:bCs/>
          <w:sz w:val="28"/>
          <w:szCs w:val="28"/>
          <w:lang w:val="zh-CN"/>
        </w:rPr>
        <w:t>拟派驻项目勘察、初步设计机构</w:t>
      </w:r>
      <w:r>
        <w:rPr>
          <w:rFonts w:hint="eastAsia" w:cs="宋体" w:asciiTheme="minorEastAsia" w:hAnsiTheme="minorEastAsia" w:eastAsiaTheme="minorEastAsia"/>
          <w:b/>
          <w:sz w:val="28"/>
          <w:szCs w:val="28"/>
        </w:rPr>
        <w:t>组成人员表</w:t>
      </w:r>
    </w:p>
    <w:p>
      <w:pPr>
        <w:jc w:val="left"/>
        <w:rPr>
          <w:rFonts w:cs="宋体" w:asciiTheme="minorEastAsia" w:hAnsiTheme="minorEastAsia" w:eastAsiaTheme="minorEastAsia"/>
          <w:sz w:val="24"/>
        </w:rPr>
      </w:pPr>
    </w:p>
    <w:p>
      <w:pPr>
        <w:jc w:val="left"/>
        <w:rPr>
          <w:rFonts w:cs="宋体" w:asciiTheme="minorEastAsia" w:hAnsiTheme="minorEastAsia" w:eastAsiaTheme="minorEastAsia"/>
          <w:sz w:val="24"/>
        </w:rPr>
      </w:pPr>
      <w:r>
        <w:rPr>
          <w:rFonts w:hint="eastAsia" w:cs="宋体" w:asciiTheme="minorEastAsia" w:hAnsiTheme="minorEastAsia" w:eastAsiaTheme="minorEastAsia"/>
          <w:sz w:val="24"/>
        </w:rPr>
        <w:t>投标人名称：</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96"/>
        <w:gridCol w:w="1985"/>
        <w:gridCol w:w="1939"/>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56" w:type="dxa"/>
            <w:vMerge w:val="restart"/>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姓  名</w:t>
            </w:r>
          </w:p>
        </w:tc>
        <w:tc>
          <w:tcPr>
            <w:tcW w:w="5920" w:type="dxa"/>
            <w:gridSpan w:val="3"/>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拟派驻人员证书</w:t>
            </w:r>
          </w:p>
        </w:tc>
        <w:tc>
          <w:tcPr>
            <w:tcW w:w="2313" w:type="dxa"/>
            <w:vMerge w:val="restart"/>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在本项目设计中拟任职务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56" w:type="dxa"/>
            <w:vMerge w:val="continue"/>
            <w:noWrap/>
            <w:vAlign w:val="center"/>
          </w:tcPr>
          <w:p>
            <w:pPr>
              <w:spacing w:line="440" w:lineRule="exact"/>
              <w:jc w:val="center"/>
              <w:rPr>
                <w:rFonts w:cs="宋体" w:asciiTheme="minorEastAsia" w:hAnsiTheme="minorEastAsia" w:eastAsiaTheme="minorEastAsia"/>
                <w:sz w:val="24"/>
              </w:rPr>
            </w:pPr>
          </w:p>
        </w:tc>
        <w:tc>
          <w:tcPr>
            <w:tcW w:w="1996" w:type="dxa"/>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证书名称</w:t>
            </w:r>
          </w:p>
        </w:tc>
        <w:tc>
          <w:tcPr>
            <w:tcW w:w="1985" w:type="dxa"/>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证  号</w:t>
            </w:r>
          </w:p>
        </w:tc>
        <w:tc>
          <w:tcPr>
            <w:tcW w:w="1939" w:type="dxa"/>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专  业</w:t>
            </w:r>
          </w:p>
        </w:tc>
        <w:tc>
          <w:tcPr>
            <w:tcW w:w="2313" w:type="dxa"/>
            <w:vMerge w:val="continue"/>
            <w:noWrap/>
            <w:vAlign w:val="center"/>
          </w:tcPr>
          <w:p>
            <w:pPr>
              <w:spacing w:line="44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656" w:type="dxa"/>
            <w:noWrap/>
            <w:vAlign w:val="center"/>
          </w:tcPr>
          <w:p>
            <w:pPr>
              <w:spacing w:line="440" w:lineRule="exact"/>
              <w:jc w:val="center"/>
              <w:rPr>
                <w:rFonts w:cs="宋体" w:asciiTheme="minorEastAsia" w:hAnsiTheme="minorEastAsia" w:eastAsiaTheme="minorEastAsia"/>
                <w:sz w:val="24"/>
              </w:rPr>
            </w:pPr>
          </w:p>
        </w:tc>
        <w:tc>
          <w:tcPr>
            <w:tcW w:w="1996" w:type="dxa"/>
            <w:noWrap/>
            <w:vAlign w:val="center"/>
          </w:tcPr>
          <w:p>
            <w:pPr>
              <w:spacing w:line="440" w:lineRule="exact"/>
              <w:jc w:val="center"/>
              <w:rPr>
                <w:rFonts w:cs="宋体" w:asciiTheme="minorEastAsia" w:hAnsiTheme="minorEastAsia" w:eastAsiaTheme="minorEastAsia"/>
                <w:sz w:val="24"/>
              </w:rPr>
            </w:pPr>
          </w:p>
        </w:tc>
        <w:tc>
          <w:tcPr>
            <w:tcW w:w="1985" w:type="dxa"/>
            <w:noWrap/>
            <w:vAlign w:val="center"/>
          </w:tcPr>
          <w:p>
            <w:pPr>
              <w:spacing w:line="440" w:lineRule="exact"/>
              <w:jc w:val="center"/>
              <w:rPr>
                <w:rFonts w:cs="宋体" w:asciiTheme="minorEastAsia" w:hAnsiTheme="minorEastAsia" w:eastAsiaTheme="minorEastAsia"/>
                <w:sz w:val="24"/>
              </w:rPr>
            </w:pPr>
          </w:p>
        </w:tc>
        <w:tc>
          <w:tcPr>
            <w:tcW w:w="1939" w:type="dxa"/>
            <w:noWrap/>
            <w:vAlign w:val="center"/>
          </w:tcPr>
          <w:p>
            <w:pPr>
              <w:spacing w:line="440" w:lineRule="exact"/>
              <w:jc w:val="center"/>
              <w:rPr>
                <w:rFonts w:cs="宋体" w:asciiTheme="minorEastAsia" w:hAnsiTheme="minorEastAsia" w:eastAsiaTheme="minorEastAsia"/>
                <w:sz w:val="24"/>
              </w:rPr>
            </w:pPr>
          </w:p>
        </w:tc>
        <w:tc>
          <w:tcPr>
            <w:tcW w:w="2313" w:type="dxa"/>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bl>
    <w:p>
      <w:pPr>
        <w:autoSpaceDE w:val="0"/>
        <w:spacing w:line="280" w:lineRule="exact"/>
        <w:ind w:firstLine="211" w:firstLineChars="100"/>
        <w:jc w:val="left"/>
        <w:rPr>
          <w:rFonts w:asciiTheme="minorEastAsia" w:hAnsiTheme="minorEastAsia" w:eastAsiaTheme="minorEastAsia"/>
          <w:b/>
          <w:bCs/>
        </w:rPr>
      </w:pPr>
      <w:r>
        <w:rPr>
          <w:rFonts w:hint="eastAsia" w:asciiTheme="minorEastAsia" w:hAnsiTheme="minorEastAsia" w:eastAsiaTheme="minorEastAsia"/>
          <w:b/>
          <w:bCs/>
        </w:rPr>
        <w:t>注1.投标人应根据招标项目实际需要，明确选派的项目负责人、有关专业负责人及其他专业技术管理人员为拟派驻设计（勘察）项目管理机构人员，并在上表列出，拟派各专业负责人参照附注第5点有关专业选取。</w:t>
      </w:r>
    </w:p>
    <w:p>
      <w:pPr>
        <w:autoSpaceDE w:val="0"/>
        <w:spacing w:line="280" w:lineRule="exact"/>
        <w:ind w:firstLine="422" w:firstLineChars="200"/>
        <w:rPr>
          <w:rFonts w:hint="eastAsia" w:asciiTheme="minorEastAsia" w:hAnsiTheme="minorEastAsia" w:eastAsiaTheme="minorEastAsia"/>
          <w:b/>
          <w:bCs/>
        </w:rPr>
      </w:pPr>
      <w:r>
        <w:rPr>
          <w:rFonts w:hint="eastAsia" w:asciiTheme="minorEastAsia" w:hAnsiTheme="minorEastAsia" w:eastAsiaTheme="minorEastAsia"/>
          <w:b/>
          <w:bCs/>
        </w:rPr>
        <w:t>2.投标人拟派人员须为阳江市建筑业企业信用管理信息平台登记通过人员，投标人应登录该平台打印显示拟派人员的名单及其拟派相应岗位的信息资料（须显示来自阳江市建筑业企业信用管理信息平台），并附上拟派人员在本招标项目担任岗位职务所对应的注册证书或上岗资格证书或技术职称证书等资料，其中，拟派项目负责人应附其身份证、注册证书等资料复印件。如有关证书已推行或实施电子证书的，应按规定提供其有效的电子证书或其原件扫描件。</w:t>
      </w:r>
    </w:p>
    <w:p>
      <w:pPr>
        <w:autoSpaceDE w:val="0"/>
        <w:spacing w:line="280" w:lineRule="exact"/>
        <w:ind w:firstLine="422" w:firstLineChars="200"/>
        <w:rPr>
          <w:rFonts w:hint="eastAsia" w:asciiTheme="minorEastAsia" w:hAnsiTheme="minorEastAsia" w:eastAsiaTheme="minorEastAsia"/>
          <w:b/>
          <w:bCs/>
        </w:rPr>
      </w:pPr>
      <w:r>
        <w:rPr>
          <w:rFonts w:hint="eastAsia" w:asciiTheme="minorEastAsia" w:hAnsiTheme="minorEastAsia" w:eastAsiaTheme="minorEastAsia"/>
          <w:b/>
          <w:bCs/>
        </w:rPr>
        <w:t>3.拟派人员的证书名称、证号、专业、拟任职务栏必须按上表要求填报。填报上表人员的信息应与其所附资料信息一致。</w:t>
      </w:r>
    </w:p>
    <w:p>
      <w:pPr>
        <w:autoSpaceDE w:val="0"/>
        <w:spacing w:line="280" w:lineRule="exact"/>
        <w:rPr>
          <w:rFonts w:hint="eastAsia" w:asciiTheme="minorEastAsia" w:hAnsiTheme="minorEastAsia" w:eastAsiaTheme="minorEastAsia"/>
          <w:b/>
          <w:bCs/>
        </w:rPr>
      </w:pPr>
      <w:r>
        <w:rPr>
          <w:rFonts w:hint="eastAsia" w:asciiTheme="minorEastAsia" w:hAnsiTheme="minorEastAsia" w:eastAsiaTheme="minorEastAsia"/>
          <w:b/>
          <w:bCs/>
        </w:rPr>
        <w:t xml:space="preserve">    4.不符合上述1～3项要求的，资格后审应不予通过。</w:t>
      </w:r>
    </w:p>
    <w:p>
      <w:pPr>
        <w:autoSpaceDE w:val="0"/>
        <w:spacing w:line="280" w:lineRule="exact"/>
        <w:ind w:firstLine="422" w:firstLineChars="200"/>
        <w:jc w:val="left"/>
        <w:rPr>
          <w:rFonts w:hint="eastAsia" w:asciiTheme="minorEastAsia" w:hAnsiTheme="minorEastAsia" w:eastAsiaTheme="minorEastAsia"/>
          <w:b/>
          <w:bCs/>
        </w:rPr>
      </w:pPr>
      <w:r>
        <w:rPr>
          <w:rFonts w:hint="eastAsia" w:asciiTheme="minorEastAsia" w:hAnsiTheme="minorEastAsia" w:eastAsiaTheme="minorEastAsia"/>
          <w:b/>
          <w:bCs/>
        </w:rPr>
        <w:t>5.组建拟派驻勘察、初步设计项目管理机构，投标人可参考选取如下主要组成人员：</w:t>
      </w:r>
    </w:p>
    <w:p>
      <w:pPr>
        <w:autoSpaceDE w:val="0"/>
        <w:spacing w:line="280" w:lineRule="exact"/>
        <w:ind w:firstLine="211" w:firstLineChars="100"/>
        <w:jc w:val="left"/>
        <w:rPr>
          <w:rFonts w:hint="eastAsia" w:asciiTheme="minorEastAsia" w:hAnsiTheme="minorEastAsia" w:eastAsiaTheme="minorEastAsia"/>
          <w:b/>
          <w:bCs/>
        </w:rPr>
      </w:pPr>
      <w:r>
        <w:rPr>
          <w:rFonts w:hint="eastAsia" w:asciiTheme="minorEastAsia" w:hAnsiTheme="minorEastAsia" w:eastAsiaTheme="minorEastAsia"/>
          <w:b/>
          <w:bCs/>
        </w:rPr>
        <w:t>（1）房屋建筑工程：项目负责人，建筑、结构、给排水、暖通空调、电气等专业负责人以及其他专业技术管理人员。</w:t>
      </w:r>
    </w:p>
    <w:p>
      <w:pPr>
        <w:autoSpaceDE w:val="0"/>
        <w:spacing w:line="280" w:lineRule="exact"/>
        <w:ind w:firstLine="211" w:firstLineChars="100"/>
        <w:jc w:val="left"/>
        <w:rPr>
          <w:rFonts w:hint="eastAsia" w:asciiTheme="minorEastAsia" w:hAnsiTheme="minorEastAsia" w:eastAsiaTheme="minorEastAsia"/>
          <w:b/>
          <w:bCs/>
        </w:rPr>
      </w:pPr>
      <w:r>
        <w:rPr>
          <w:rFonts w:hint="eastAsia" w:asciiTheme="minorEastAsia" w:hAnsiTheme="minorEastAsia" w:eastAsiaTheme="minorEastAsia"/>
          <w:b/>
          <w:bCs/>
        </w:rPr>
        <w:t>（2）市政公用设施工程：项目负责人，结构、建筑、给排水、电气、道路、桥梁、园林等专业负责人以及其他专业技术管理人员。</w:t>
      </w:r>
    </w:p>
    <w:p>
      <w:pPr>
        <w:autoSpaceDE w:val="0"/>
        <w:spacing w:line="280" w:lineRule="exact"/>
        <w:ind w:firstLine="421"/>
        <w:rPr>
          <w:rFonts w:hint="eastAsia" w:asciiTheme="minorEastAsia" w:hAnsiTheme="minorEastAsia" w:eastAsiaTheme="minorEastAsia"/>
          <w:b/>
          <w:bCs/>
          <w:sz w:val="24"/>
        </w:rPr>
      </w:pPr>
      <w:r>
        <w:rPr>
          <w:rFonts w:hint="eastAsia" w:asciiTheme="minorEastAsia" w:hAnsiTheme="minorEastAsia" w:eastAsiaTheme="minorEastAsia"/>
          <w:b/>
          <w:bCs/>
        </w:rPr>
        <w:t>6.中标人确定后，如发现中标人拟派驻本项目设计管理机构组成人员达不到相关规定、规范要求的，招标人有权要求中标人按相关规定、规范的要求调整项目管理机构人员，直至达到相关规定、规范的要求，否则，招标人有权废除中标人的中标资格。</w:t>
      </w:r>
    </w:p>
    <w:p>
      <w:pPr>
        <w:spacing w:line="280" w:lineRule="exact"/>
        <w:ind w:firstLine="420"/>
        <w:rPr>
          <w:rFonts w:cs="宋体" w:asciiTheme="minorEastAsia" w:hAnsiTheme="minorEastAsia" w:eastAsiaTheme="minorEastAsia"/>
          <w:b/>
          <w:szCs w:val="21"/>
        </w:rPr>
      </w:pPr>
    </w:p>
    <w:p>
      <w:pPr>
        <w:spacing w:line="500" w:lineRule="exact"/>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（八）其它资料</w:t>
      </w:r>
    </w:p>
    <w:p>
      <w:pPr>
        <w:spacing w:line="500" w:lineRule="exact"/>
        <w:rPr>
          <w:rFonts w:cs="宋体" w:asciiTheme="minorEastAsia" w:hAnsiTheme="minorEastAsia" w:eastAsiaTheme="minorEastAsia"/>
          <w:b/>
          <w:sz w:val="32"/>
          <w:szCs w:val="32"/>
        </w:rPr>
      </w:pPr>
    </w:p>
    <w:p>
      <w:pPr>
        <w:spacing w:line="50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其它应附资料</w:t>
      </w: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r>
        <w:rPr>
          <w:rFonts w:hint="eastAsia" w:cs="宋体" w:asciiTheme="minorEastAsia" w:hAnsiTheme="minorEastAsia" w:eastAsiaTheme="minorEastAsia"/>
          <w:sz w:val="24"/>
        </w:rPr>
        <w:t>（投标人可附与资格后审有关的其它补充资料，但不应在其资格后审文件中附有宣传性材料，这些材料在资格评审时将不予考虑。）</w:t>
      </w:r>
    </w:p>
    <w:p>
      <w:pPr>
        <w:spacing w:line="500" w:lineRule="exact"/>
        <w:rPr>
          <w:rFonts w:cs="宋体" w:asciiTheme="minorEastAsia" w:hAnsiTheme="minorEastAsia" w:eastAsiaTheme="minorEastAsia"/>
          <w:sz w:val="24"/>
        </w:rPr>
      </w:pPr>
    </w:p>
    <w:p>
      <w:pPr>
        <w:spacing w:line="500" w:lineRule="exact"/>
        <w:rPr>
          <w:rFonts w:cs="宋体" w:asciiTheme="minorEastAsia" w:hAnsiTheme="minorEastAsia" w:eastAsiaTheme="minorEastAsia"/>
          <w:sz w:val="24"/>
        </w:rPr>
      </w:pPr>
    </w:p>
    <w:p>
      <w:pPr>
        <w:spacing w:line="500" w:lineRule="exact"/>
        <w:rPr>
          <w:rFonts w:cs="宋体" w:asciiTheme="minorEastAsia" w:hAnsiTheme="minorEastAsia" w:eastAsiaTheme="minorEastAsia"/>
          <w:sz w:val="24"/>
        </w:rPr>
      </w:pPr>
    </w:p>
    <w:p>
      <w:pPr>
        <w:spacing w:line="500" w:lineRule="exact"/>
        <w:rPr>
          <w:rFonts w:cs="宋体" w:asciiTheme="minorEastAsia" w:hAnsiTheme="minorEastAsia" w:eastAsiaTheme="minorEastAsia"/>
          <w:sz w:val="24"/>
        </w:rPr>
      </w:pPr>
    </w:p>
    <w:p>
      <w:pPr>
        <w:spacing w:line="500" w:lineRule="exact"/>
        <w:ind w:left="-25" w:leftChars="-85" w:hanging="153" w:hangingChars="64"/>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left="472" w:leftChars="200" w:hanging="52" w:hangingChars="25"/>
        <w:rPr>
          <w:rFonts w:cs="宋体" w:asciiTheme="minorEastAsia" w:hAnsiTheme="minorEastAsia" w:eastAsiaTheme="minorEastAsia"/>
          <w:szCs w:val="21"/>
        </w:rPr>
      </w:pPr>
      <w:r>
        <w:rPr>
          <w:rFonts w:hint="eastAsia" w:cs="宋体" w:asciiTheme="minorEastAsia" w:hAnsiTheme="minorEastAsia" w:eastAsiaTheme="minorEastAsia"/>
          <w:szCs w:val="21"/>
        </w:rPr>
        <w:t>注：1、所有投标人应按资格后审文件各项要求打印表格，并按表格要求内容提供资料。</w:t>
      </w:r>
    </w:p>
    <w:p>
      <w:pPr>
        <w:spacing w:line="500" w:lineRule="exact"/>
        <w:ind w:firstLine="735" w:firstLineChars="350"/>
        <w:rPr>
          <w:rFonts w:cs="宋体" w:asciiTheme="minorEastAsia" w:hAnsiTheme="minorEastAsia" w:eastAsiaTheme="minorEastAsia"/>
          <w:szCs w:val="21"/>
        </w:rPr>
      </w:pPr>
      <w:r>
        <w:rPr>
          <w:rFonts w:hint="eastAsia" w:cs="宋体" w:asciiTheme="minorEastAsia" w:hAnsiTheme="minorEastAsia" w:eastAsiaTheme="minorEastAsia"/>
          <w:szCs w:val="21"/>
        </w:rPr>
        <w:t>2、使用不褪色的蓝、黑墨水笔签字，字迹应清晰易于辨认。</w:t>
      </w:r>
    </w:p>
    <w:p>
      <w:pPr>
        <w:spacing w:line="500" w:lineRule="exact"/>
        <w:ind w:firstLine="735" w:firstLineChars="350"/>
        <w:rPr>
          <w:rFonts w:cs="宋体" w:asciiTheme="minorEastAsia" w:hAnsiTheme="minorEastAsia" w:eastAsiaTheme="minorEastAsia"/>
          <w:szCs w:val="21"/>
        </w:rPr>
      </w:pPr>
      <w:r>
        <w:rPr>
          <w:rFonts w:hint="eastAsia" w:cs="宋体" w:asciiTheme="minorEastAsia" w:hAnsiTheme="minorEastAsia" w:eastAsiaTheme="minorEastAsia"/>
          <w:szCs w:val="21"/>
        </w:rPr>
        <w:t>3、资格后审文件中有要求提供附件的，应附在该项文件的后面。</w:t>
      </w:r>
    </w:p>
    <w:p>
      <w:pPr>
        <w:spacing w:line="500" w:lineRule="exact"/>
        <w:ind w:firstLine="735" w:firstLineChars="350"/>
        <w:rPr>
          <w:rFonts w:cs="宋体" w:asciiTheme="minorEastAsia" w:hAnsiTheme="minorEastAsia" w:eastAsiaTheme="minorEastAsia"/>
          <w:szCs w:val="21"/>
        </w:rPr>
      </w:pPr>
      <w:r>
        <w:rPr>
          <w:rFonts w:hint="eastAsia" w:cs="宋体" w:asciiTheme="minorEastAsia" w:hAnsiTheme="minorEastAsia" w:eastAsiaTheme="minorEastAsia"/>
          <w:szCs w:val="21"/>
        </w:rPr>
        <w:t>4、未提交上述各项资料的，评审时有关内容不予确认。</w:t>
      </w:r>
    </w:p>
    <w:p>
      <w:pPr>
        <w:rPr>
          <w:rFonts w:cs="宋体" w:asciiTheme="minorEastAsia" w:hAnsiTheme="minorEastAsia" w:eastAsiaTheme="minorEastAsia"/>
          <w:b/>
          <w:bCs/>
          <w:sz w:val="30"/>
          <w:szCs w:val="30"/>
        </w:rPr>
      </w:pPr>
      <w:r>
        <w:rPr>
          <w:rFonts w:cs="宋体" w:asciiTheme="minorEastAsia" w:hAnsiTheme="minorEastAsia" w:eastAsiaTheme="minorEastAsia"/>
          <w:b/>
          <w:bCs/>
          <w:sz w:val="24"/>
        </w:rPr>
        <w:br w:type="page"/>
      </w:r>
      <w:r>
        <w:rPr>
          <w:rFonts w:hint="eastAsia" w:cs="宋体" w:asciiTheme="minorEastAsia" w:hAnsiTheme="minorEastAsia" w:eastAsiaTheme="minorEastAsia"/>
          <w:b/>
          <w:bCs/>
          <w:sz w:val="28"/>
          <w:szCs w:val="28"/>
        </w:rPr>
        <w:t>二、商务文件格式</w:t>
      </w:r>
    </w:p>
    <w:p>
      <w:pPr>
        <w:rPr>
          <w:rFonts w:cs="宋体" w:asciiTheme="minorEastAsia" w:hAnsiTheme="minorEastAsia" w:eastAsiaTheme="minorEastAsia"/>
          <w:b/>
          <w:bCs/>
          <w:sz w:val="32"/>
          <w:szCs w:val="32"/>
        </w:rPr>
      </w:pPr>
    </w:p>
    <w:p>
      <w:pPr>
        <w:pStyle w:val="19"/>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u w:val="single"/>
        </w:rPr>
        <w:t>阳春市松柏镇全域乡村振兴示范项目（勘察、初步设计）</w:t>
      </w:r>
      <w:r>
        <w:rPr>
          <w:rFonts w:hint="eastAsia" w:cs="宋体" w:asciiTheme="minorEastAsia" w:hAnsiTheme="minorEastAsia" w:eastAsiaTheme="minorEastAsia"/>
          <w:b/>
          <w:sz w:val="32"/>
          <w:szCs w:val="32"/>
        </w:rPr>
        <w:t>招标</w:t>
      </w:r>
    </w:p>
    <w:p>
      <w:pPr>
        <w:ind w:firstLine="480"/>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投标文件</w:t>
      </w:r>
    </w:p>
    <w:p>
      <w:pPr>
        <w:spacing w:line="1000" w:lineRule="exact"/>
        <w:rPr>
          <w:rFonts w:cs="宋体" w:asciiTheme="minorEastAsia" w:hAnsiTheme="minorEastAsia" w:eastAsiaTheme="minorEastAsia"/>
          <w:sz w:val="28"/>
        </w:rPr>
      </w:pPr>
    </w:p>
    <w:p>
      <w:pPr>
        <w:spacing w:line="1000" w:lineRule="exact"/>
        <w:jc w:val="center"/>
        <w:rPr>
          <w:rFonts w:cs="宋体" w:asciiTheme="minorEastAsia" w:hAnsiTheme="minorEastAsia" w:eastAsiaTheme="minorEastAsia"/>
          <w:b/>
          <w:spacing w:val="40"/>
          <w:sz w:val="52"/>
          <w:szCs w:val="52"/>
        </w:rPr>
      </w:pPr>
      <w:r>
        <w:rPr>
          <w:rFonts w:hint="eastAsia" w:cs="宋体" w:asciiTheme="minorEastAsia" w:hAnsiTheme="minorEastAsia" w:eastAsiaTheme="minorEastAsia"/>
          <w:sz w:val="28"/>
        </w:rPr>
        <w:t>招标工程编号：阳春住建（2023）第12号</w:t>
      </w:r>
    </w:p>
    <w:p>
      <w:pPr>
        <w:spacing w:line="1000" w:lineRule="exact"/>
        <w:jc w:val="center"/>
        <w:rPr>
          <w:rFonts w:cs="宋体" w:asciiTheme="minorEastAsia" w:hAnsiTheme="minorEastAsia" w:eastAsiaTheme="minorEastAsia"/>
          <w:sz w:val="28"/>
        </w:rPr>
      </w:pPr>
    </w:p>
    <w:p>
      <w:pPr>
        <w:spacing w:line="500" w:lineRule="exact"/>
        <w:jc w:val="center"/>
        <w:rPr>
          <w:rFonts w:cs="宋体" w:asciiTheme="minorEastAsia" w:hAnsiTheme="minorEastAsia" w:eastAsiaTheme="minorEastAsia"/>
          <w:sz w:val="28"/>
        </w:rPr>
      </w:pPr>
    </w:p>
    <w:p>
      <w:pPr>
        <w:spacing w:line="500" w:lineRule="exact"/>
        <w:rPr>
          <w:rFonts w:cs="宋体" w:asciiTheme="minorEastAsia" w:hAnsiTheme="minorEastAsia" w:eastAsiaTheme="minorEastAsia"/>
          <w:sz w:val="28"/>
        </w:rPr>
      </w:pPr>
    </w:p>
    <w:p>
      <w:pPr>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招标项目名称：</w:t>
      </w:r>
      <w:r>
        <w:rPr>
          <w:rFonts w:hint="eastAsia" w:cs="宋体" w:asciiTheme="minorEastAsia" w:hAnsiTheme="minorEastAsia" w:eastAsiaTheme="minorEastAsia"/>
          <w:sz w:val="28"/>
          <w:u w:val="single"/>
        </w:rPr>
        <w:t>阳春市松柏镇全域乡村振兴示范项目（勘察、初步设计）</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u w:val="single"/>
        </w:rPr>
      </w:pPr>
      <w:r>
        <w:rPr>
          <w:rFonts w:hint="eastAsia" w:cs="宋体" w:asciiTheme="minorEastAsia" w:hAnsiTheme="minorEastAsia" w:eastAsiaTheme="minorEastAsia"/>
          <w:sz w:val="28"/>
        </w:rPr>
        <w:t>投标文件内容：</w:t>
      </w:r>
      <w:r>
        <w:rPr>
          <w:rFonts w:hint="eastAsia" w:cs="宋体" w:asciiTheme="minorEastAsia" w:hAnsiTheme="minorEastAsia" w:eastAsiaTheme="minorEastAsia"/>
          <w:sz w:val="28"/>
          <w:u w:val="single"/>
        </w:rPr>
        <w:t>商务文件</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投标人：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 xml:space="preserve">（盖章） </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法定代表人：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（签字或盖章）</w:t>
      </w:r>
    </w:p>
    <w:p>
      <w:pPr>
        <w:ind w:firstLine="480"/>
        <w:rPr>
          <w:rFonts w:cs="宋体" w:asciiTheme="minorEastAsia" w:hAnsiTheme="minorEastAsia" w:eastAsiaTheme="minorEastAsia"/>
          <w:sz w:val="28"/>
        </w:rPr>
      </w:pPr>
    </w:p>
    <w:p>
      <w:pP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r>
        <w:rPr>
          <w:rFonts w:hint="eastAsia" w:cs="宋体" w:asciiTheme="minorEastAsia" w:hAnsiTheme="minorEastAsia" w:eastAsiaTheme="minorEastAsia"/>
          <w:sz w:val="28"/>
        </w:rPr>
        <w:t>日期      年    月   日</w:t>
      </w:r>
    </w:p>
    <w:p>
      <w:pPr>
        <w:spacing w:line="500" w:lineRule="exact"/>
        <w:ind w:firstLine="435"/>
        <w:jc w:val="center"/>
        <w:rPr>
          <w:rFonts w:cs="宋体" w:asciiTheme="minorEastAsia" w:hAnsiTheme="minorEastAsia" w:eastAsiaTheme="minorEastAsia"/>
          <w:b/>
          <w:sz w:val="44"/>
        </w:rPr>
      </w:pPr>
    </w:p>
    <w:p>
      <w:pPr>
        <w:rPr>
          <w:rFonts w:cs="宋体" w:asciiTheme="minorEastAsia" w:hAnsiTheme="minorEastAsia" w:eastAsiaTheme="minorEastAsia"/>
          <w:sz w:val="28"/>
        </w:rPr>
      </w:pPr>
    </w:p>
    <w:p>
      <w:pPr>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目    录</w:t>
      </w: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left="48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（一）投标函…………………………………………………………</w:t>
      </w:r>
    </w:p>
    <w:p>
      <w:pPr>
        <w:ind w:left="480"/>
        <w:rPr>
          <w:rFonts w:cs="宋体" w:asciiTheme="minorEastAsia" w:hAnsiTheme="minorEastAsia" w:eastAsiaTheme="minorEastAsia"/>
          <w:sz w:val="24"/>
        </w:rPr>
      </w:pPr>
    </w:p>
    <w:p>
      <w:pPr>
        <w:ind w:left="48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（二）商务文件要求的评审资料……………………………………</w:t>
      </w:r>
    </w:p>
    <w:p>
      <w:pPr>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rPr>
          <w:rFonts w:cs="宋体" w:asciiTheme="minorEastAsia" w:hAnsiTheme="minorEastAsia" w:eastAsiaTheme="minorEastAsia"/>
          <w:b/>
          <w:bCs/>
          <w:sz w:val="28"/>
          <w:szCs w:val="28"/>
        </w:rPr>
      </w:pPr>
      <w:r>
        <w:rPr>
          <w:rFonts w:cs="宋体" w:asciiTheme="minorEastAsia" w:hAnsiTheme="minorEastAsia" w:eastAsiaTheme="minorEastAsia"/>
          <w:sz w:val="24"/>
        </w:rPr>
        <w:br w:type="page"/>
      </w:r>
      <w:r>
        <w:rPr>
          <w:rFonts w:hint="eastAsia" w:cs="宋体" w:asciiTheme="minorEastAsia" w:hAnsiTheme="minorEastAsia" w:eastAsiaTheme="minorEastAsia"/>
          <w:b/>
          <w:bCs/>
          <w:sz w:val="28"/>
          <w:szCs w:val="28"/>
        </w:rPr>
        <w:t>（一）投标函</w:t>
      </w:r>
    </w:p>
    <w:p>
      <w:pPr>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28"/>
          <w:szCs w:val="28"/>
        </w:rPr>
        <w:t>投标函</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致招标人：</w:t>
      </w:r>
      <w:r>
        <w:rPr>
          <w:rFonts w:hint="eastAsia" w:cs="宋体" w:asciiTheme="minorEastAsia" w:hAnsiTheme="minorEastAsia" w:eastAsiaTheme="minorEastAsia"/>
          <w:sz w:val="24"/>
          <w:u w:val="single"/>
        </w:rPr>
        <w:t xml:space="preserve">                    </w:t>
      </w:r>
    </w:p>
    <w:p>
      <w:pPr>
        <w:spacing w:line="3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1.</w:t>
      </w:r>
      <w:r>
        <w:rPr>
          <w:rFonts w:hint="eastAsia" w:asciiTheme="minorEastAsia" w:hAnsiTheme="minorEastAsia" w:eastAsiaTheme="minorEastAsia"/>
          <w:sz w:val="24"/>
        </w:rPr>
        <w:t>在研究了你方的</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招标项目名称）招标文件并经考察项目现场后，我方愿以招标文件投标人须知前附表规定的报价和付费方法及标准，并针对该项目勘察、初步设计业务收费的投标报价为投标函附表上所列明的初步设计费、勘察费，中标价为合同价。接受你方招标文件所提出的勘察、初步设计任务要求。</w:t>
      </w:r>
    </w:p>
    <w:p>
      <w:pPr>
        <w:spacing w:line="36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2.</w:t>
      </w:r>
      <w:r>
        <w:rPr>
          <w:rFonts w:hint="eastAsia" w:asciiTheme="minorEastAsia" w:hAnsiTheme="minorEastAsia" w:eastAsiaTheme="minorEastAsia"/>
          <w:sz w:val="24"/>
        </w:rPr>
        <w:t>我方已详细审核了全部招标文件，包括澄清、修改、补充文件（如有时）及有关附件，对招标文件的要求完全理解。我方保证投标文件内容无任何虚假，未侵犯他人知识产权，愿承担由此引起的全部法律责任和经济责任。</w:t>
      </w:r>
    </w:p>
    <w:p>
      <w:pPr>
        <w:spacing w:line="36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3.</w:t>
      </w:r>
      <w:r>
        <w:rPr>
          <w:rFonts w:hint="eastAsia" w:asciiTheme="minorEastAsia" w:hAnsiTheme="minorEastAsia" w:eastAsiaTheme="minorEastAsia"/>
          <w:sz w:val="24"/>
        </w:rPr>
        <w:t>我方认同招标文件规定的评审规则，遵守评标委员会的裁决结果，并且不会采取妨碍项目进展的行为。如果我方中标，保证不转包、不违法分包，若分包将征得招标人同意并遵守相关法律法规的规定。</w:t>
      </w:r>
    </w:p>
    <w:p>
      <w:pPr>
        <w:spacing w:line="36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4.</w:t>
      </w:r>
      <w:r>
        <w:rPr>
          <w:rFonts w:hint="eastAsia" w:asciiTheme="minorEastAsia" w:hAnsiTheme="minorEastAsia" w:eastAsiaTheme="minorEastAsia"/>
          <w:sz w:val="24"/>
        </w:rPr>
        <w:t>我方同意所递交的投标文件在招标文件的投标人须知前附表规定的投标有效期限内有效，在此期间内我方的投标有可能中标，我方将受此约束。如果在投标有效期内撤回投标或放弃中标资格，我方的投标担保将全部被没收。</w:t>
      </w:r>
    </w:p>
    <w:p>
      <w:pPr>
        <w:spacing w:line="36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5.</w:t>
      </w:r>
      <w:r>
        <w:rPr>
          <w:rFonts w:hint="eastAsia" w:asciiTheme="minorEastAsia" w:hAnsiTheme="minorEastAsia" w:eastAsiaTheme="minorEastAsia"/>
          <w:sz w:val="24"/>
        </w:rPr>
        <w:t>如果我方中标，我方将按照</w:t>
      </w:r>
      <w:r>
        <w:rPr>
          <w:rFonts w:hint="eastAsia" w:asciiTheme="minorEastAsia" w:hAnsiTheme="minorEastAsia" w:eastAsiaTheme="minorEastAsia"/>
          <w:b/>
          <w:sz w:val="24"/>
        </w:rPr>
        <w:t>资格后审文件</w:t>
      </w:r>
      <w:r>
        <w:rPr>
          <w:rFonts w:hint="eastAsia" w:asciiTheme="minorEastAsia" w:hAnsiTheme="minorEastAsia" w:eastAsiaTheme="minorEastAsia"/>
          <w:sz w:val="24"/>
        </w:rPr>
        <w:t>所承诺的初步设计项目负责人和其他主要勘察、初步设计人员完成本项目的全部勘察、初步设计工作，保证在未征得招标人同意的前提下不擅自变更主要勘察、初步设计人员，保证按投标函附表中承诺的勘察、初步设计周期完成勘察、初步设计并提供相应的勘察、初步设计服务。如未经招标人同意更换项目勘察、初步设计机构组成人员，招标人有权取消我方的中标资格或单方面终止合同，由此造成的违约责任由我方承担。</w:t>
      </w:r>
    </w:p>
    <w:p>
      <w:pPr>
        <w:spacing w:line="36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6.</w:t>
      </w:r>
      <w:r>
        <w:rPr>
          <w:rFonts w:hint="eastAsia" w:asciiTheme="minorEastAsia" w:hAnsiTheme="minorEastAsia" w:eastAsiaTheme="minorEastAsia"/>
          <w:sz w:val="24"/>
        </w:rPr>
        <w:t>在正式合同签署并生效之前，你方的中标通知书和本投标函将成为约束双方的合同文件的组成部分。</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i/>
          <w:sz w:val="24"/>
        </w:rPr>
      </w:pPr>
    </w:p>
    <w:p>
      <w:pPr>
        <w:spacing w:line="360" w:lineRule="exact"/>
        <w:rPr>
          <w:rFonts w:cs="宋体" w:asciiTheme="minorEastAsia" w:hAnsiTheme="minorEastAsia" w:eastAsiaTheme="minorEastAsia"/>
          <w:i/>
          <w:sz w:val="24"/>
        </w:rPr>
      </w:pPr>
      <w:r>
        <w:rPr>
          <w:rFonts w:hint="eastAsia" w:cs="宋体" w:asciiTheme="minorEastAsia" w:hAnsiTheme="minorEastAsia" w:eastAsiaTheme="minorEastAsia"/>
          <w:i/>
          <w:sz w:val="24"/>
        </w:rPr>
        <w:t xml:space="preserve">                     </w:t>
      </w:r>
    </w:p>
    <w:p>
      <w:pPr>
        <w:spacing w:line="360" w:lineRule="exact"/>
        <w:rPr>
          <w:rFonts w:cs="宋体" w:asciiTheme="minorEastAsia" w:hAnsiTheme="minorEastAsia" w:eastAsiaTheme="minorEastAsia"/>
          <w:i/>
          <w:sz w:val="24"/>
        </w:rPr>
      </w:pP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投标人：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(盖章）</w:t>
      </w:r>
    </w:p>
    <w:p>
      <w:pPr>
        <w:spacing w:line="360" w:lineRule="exact"/>
        <w:ind w:firstLine="480" w:firstLineChars="200"/>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autoSpaceDE w:val="0"/>
        <w:autoSpaceDN w:val="0"/>
        <w:adjustRightInd w:val="0"/>
        <w:spacing w:line="360" w:lineRule="exact"/>
        <w:ind w:right="90" w:rightChars="43"/>
        <w:jc w:val="center"/>
        <w:rPr>
          <w:rFonts w:cs="宋体" w:asciiTheme="minorEastAsia" w:hAnsiTheme="minorEastAsia" w:eastAsiaTheme="minorEastAsia"/>
        </w:rPr>
      </w:pPr>
      <w:r>
        <w:rPr>
          <w:rFonts w:hint="eastAsia" w:cs="宋体" w:asciiTheme="minorEastAsia" w:hAnsiTheme="minorEastAsia" w:eastAsiaTheme="minorEastAsia"/>
        </w:rPr>
        <w:t xml:space="preserve">           </w:t>
      </w:r>
    </w:p>
    <w:p>
      <w:pPr>
        <w:autoSpaceDE w:val="0"/>
        <w:autoSpaceDN w:val="0"/>
        <w:adjustRightInd w:val="0"/>
        <w:spacing w:line="360" w:lineRule="exact"/>
        <w:ind w:right="90" w:rightChars="43"/>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rPr>
        <w:t xml:space="preserve">                             日期：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w:t>
      </w:r>
    </w:p>
    <w:p>
      <w:pPr>
        <w:spacing w:after="100" w:afterAutospacing="1"/>
        <w:rPr>
          <w:rFonts w:cs="宋体" w:asciiTheme="minorEastAsia" w:hAnsiTheme="minorEastAsia" w:eastAsiaTheme="minorEastAsia"/>
          <w:sz w:val="32"/>
          <w:szCs w:val="32"/>
        </w:rPr>
      </w:pPr>
    </w:p>
    <w:p>
      <w:pPr>
        <w:spacing w:after="100" w:afterAutospacing="1"/>
        <w:rPr>
          <w:rFonts w:cs="宋体" w:asciiTheme="minorEastAsia" w:hAnsiTheme="minorEastAsia" w:eastAsiaTheme="minorEastAsia"/>
          <w:sz w:val="32"/>
          <w:szCs w:val="32"/>
        </w:rPr>
      </w:pPr>
    </w:p>
    <w:p>
      <w:pPr>
        <w:spacing w:after="100" w:afterAutospacing="1"/>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投标函附表</w:t>
      </w:r>
    </w:p>
    <w:tbl>
      <w:tblPr>
        <w:tblStyle w:val="41"/>
        <w:tblW w:w="0" w:type="auto"/>
        <w:tblInd w:w="0" w:type="dxa"/>
        <w:tblLayout w:type="fixed"/>
        <w:tblCellMar>
          <w:top w:w="0" w:type="dxa"/>
          <w:left w:w="0" w:type="dxa"/>
          <w:bottom w:w="0" w:type="dxa"/>
          <w:right w:w="0" w:type="dxa"/>
        </w:tblCellMar>
      </w:tblPr>
      <w:tblGrid>
        <w:gridCol w:w="1974"/>
        <w:gridCol w:w="7896"/>
      </w:tblGrid>
      <w:tr>
        <w:tblPrEx>
          <w:tblCellMar>
            <w:top w:w="0" w:type="dxa"/>
            <w:left w:w="0" w:type="dxa"/>
            <w:bottom w:w="0" w:type="dxa"/>
            <w:right w:w="0" w:type="dxa"/>
          </w:tblCellMar>
        </w:tblPrEx>
        <w:trPr>
          <w:trHeight w:val="920" w:hRule="exact"/>
        </w:trPr>
        <w:tc>
          <w:tcPr>
            <w:tcW w:w="1974" w:type="dxa"/>
            <w:tcBorders>
              <w:top w:val="single" w:color="auto" w:sz="8" w:space="0"/>
              <w:left w:val="single" w:color="auto" w:sz="8" w:space="0"/>
              <w:bottom w:val="single" w:color="auto" w:sz="8" w:space="0"/>
              <w:right w:val="single" w:color="auto" w:sz="8" w:space="0"/>
            </w:tcBorders>
            <w:noWrap/>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招标项目名称</w:t>
            </w:r>
          </w:p>
        </w:tc>
        <w:tc>
          <w:tcPr>
            <w:tcW w:w="7896" w:type="dxa"/>
            <w:tcBorders>
              <w:top w:val="single" w:color="auto" w:sz="8" w:space="0"/>
              <w:left w:val="single" w:color="auto" w:sz="8" w:space="0"/>
              <w:bottom w:val="single" w:color="auto" w:sz="8" w:space="0"/>
              <w:right w:val="single" w:color="auto" w:sz="8" w:space="0"/>
            </w:tcBorders>
            <w:noWrap/>
            <w:vAlign w:val="center"/>
          </w:tcPr>
          <w:p>
            <w:pPr>
              <w:jc w:val="center"/>
              <w:rPr>
                <w:rFonts w:cs="宋体" w:asciiTheme="minorEastAsia" w:hAnsiTheme="minorEastAsia" w:eastAsiaTheme="minorEastAsia"/>
                <w:sz w:val="24"/>
              </w:rPr>
            </w:pPr>
          </w:p>
        </w:tc>
      </w:tr>
      <w:tr>
        <w:tblPrEx>
          <w:tblCellMar>
            <w:top w:w="0" w:type="dxa"/>
            <w:left w:w="0" w:type="dxa"/>
            <w:bottom w:w="0" w:type="dxa"/>
            <w:right w:w="0" w:type="dxa"/>
          </w:tblCellMar>
        </w:tblPrEx>
        <w:trPr>
          <w:trHeight w:val="834" w:hRule="exact"/>
        </w:trPr>
        <w:tc>
          <w:tcPr>
            <w:tcW w:w="1974" w:type="dxa"/>
            <w:tcBorders>
              <w:top w:val="single" w:color="auto" w:sz="8" w:space="0"/>
              <w:left w:val="single" w:color="auto" w:sz="8" w:space="0"/>
              <w:bottom w:val="single" w:color="auto" w:sz="8" w:space="0"/>
              <w:right w:val="single" w:color="auto" w:sz="8" w:space="0"/>
            </w:tcBorders>
            <w:noWrap/>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投标人名称</w:t>
            </w:r>
          </w:p>
        </w:tc>
        <w:tc>
          <w:tcPr>
            <w:tcW w:w="7896" w:type="dxa"/>
            <w:tcBorders>
              <w:top w:val="single" w:color="auto" w:sz="8" w:space="0"/>
              <w:left w:val="single" w:color="auto" w:sz="8" w:space="0"/>
              <w:bottom w:val="single" w:color="auto" w:sz="8" w:space="0"/>
              <w:right w:val="single" w:color="auto" w:sz="8" w:space="0"/>
            </w:tcBorders>
            <w:noWrap/>
            <w:vAlign w:val="center"/>
          </w:tcPr>
          <w:p>
            <w:pPr>
              <w:jc w:val="center"/>
              <w:rPr>
                <w:rFonts w:cs="宋体" w:asciiTheme="minorEastAsia" w:hAnsiTheme="minorEastAsia" w:eastAsiaTheme="minorEastAsia"/>
                <w:sz w:val="24"/>
              </w:rPr>
            </w:pPr>
          </w:p>
        </w:tc>
      </w:tr>
      <w:tr>
        <w:tblPrEx>
          <w:tblCellMar>
            <w:top w:w="0" w:type="dxa"/>
            <w:left w:w="0" w:type="dxa"/>
            <w:bottom w:w="0" w:type="dxa"/>
            <w:right w:w="0" w:type="dxa"/>
          </w:tblCellMar>
        </w:tblPrEx>
        <w:trPr>
          <w:trHeight w:val="4577" w:hRule="exact"/>
        </w:trPr>
        <w:tc>
          <w:tcPr>
            <w:tcW w:w="1974" w:type="dxa"/>
            <w:tcBorders>
              <w:top w:val="single" w:color="auto" w:sz="8" w:space="0"/>
              <w:left w:val="single" w:color="auto" w:sz="8" w:space="0"/>
              <w:right w:val="single" w:color="auto" w:sz="8" w:space="0"/>
            </w:tcBorders>
            <w:noWrap/>
            <w:vAlign w:val="center"/>
          </w:tcPr>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tc>
        <w:tc>
          <w:tcPr>
            <w:tcW w:w="7896" w:type="dxa"/>
            <w:tcBorders>
              <w:top w:val="single" w:color="auto" w:sz="8" w:space="0"/>
              <w:left w:val="single" w:color="auto" w:sz="8" w:space="0"/>
              <w:right w:val="single" w:color="auto" w:sz="8" w:space="0"/>
            </w:tcBorders>
            <w:noWrap/>
          </w:tcPr>
          <w:p>
            <w:pPr>
              <w:autoSpaceDE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合同价＝工程初步设计费+工程勘察费。</w:t>
            </w:r>
          </w:p>
          <w:p>
            <w:pPr>
              <w:autoSpaceDE w:val="0"/>
              <w:spacing w:line="400" w:lineRule="exact"/>
              <w:ind w:firstLine="360" w:firstLineChars="150"/>
              <w:rPr>
                <w:rFonts w:hint="eastAsia" w:asciiTheme="minorEastAsia" w:hAnsiTheme="minorEastAsia" w:eastAsiaTheme="minorEastAsia"/>
                <w:sz w:val="24"/>
              </w:rPr>
            </w:pPr>
            <w:r>
              <w:rPr>
                <w:rFonts w:hint="eastAsia" w:asciiTheme="minorEastAsia" w:hAnsiTheme="minorEastAsia" w:eastAsiaTheme="minorEastAsia"/>
                <w:sz w:val="24"/>
              </w:rPr>
              <w:t>工程勘察初步设计费承诺以</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元，（其中初步设计费：</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元，勘察费：</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元）合同总价完成招标内容规定的任务。</w:t>
            </w:r>
          </w:p>
          <w:p>
            <w:pPr>
              <w:autoSpaceDE w:val="0"/>
              <w:spacing w:line="400" w:lineRule="exact"/>
              <w:ind w:firstLine="360" w:firstLineChars="150"/>
              <w:rPr>
                <w:rFonts w:hint="eastAsia" w:asciiTheme="minorEastAsia" w:hAnsiTheme="minorEastAsia" w:eastAsiaTheme="minorEastAsia"/>
                <w:sz w:val="24"/>
              </w:rPr>
            </w:pPr>
            <w:r>
              <w:rPr>
                <w:rFonts w:hint="eastAsia" w:asciiTheme="minorEastAsia" w:hAnsiTheme="minorEastAsia" w:eastAsiaTheme="minorEastAsia"/>
                <w:sz w:val="24"/>
              </w:rPr>
              <w:t>（1）初步设计费</w:t>
            </w:r>
            <w:r>
              <w:rPr>
                <w:rFonts w:hint="eastAsia" w:cs="宋体" w:asciiTheme="minorEastAsia" w:hAnsiTheme="minorEastAsia" w:eastAsiaTheme="minorEastAsia"/>
                <w:sz w:val="24"/>
              </w:rPr>
              <w:t>结算时以财政部门或相关单位审定的建安工程概算（不含暂列金）作为计费基数，并按照设计中标下浮后的百分比值进行结算</w:t>
            </w:r>
            <w:r>
              <w:rPr>
                <w:rFonts w:hint="eastAsia" w:asciiTheme="minorEastAsia" w:hAnsiTheme="minorEastAsia" w:eastAsiaTheme="minorEastAsia"/>
                <w:sz w:val="24"/>
              </w:rPr>
              <w:t>；</w:t>
            </w:r>
          </w:p>
          <w:p>
            <w:pPr>
              <w:autoSpaceDE w:val="0"/>
              <w:spacing w:line="400" w:lineRule="exact"/>
              <w:ind w:firstLine="360" w:firstLineChars="150"/>
              <w:rPr>
                <w:rFonts w:hint="eastAsia" w:asciiTheme="minorEastAsia" w:hAnsiTheme="minorEastAsia" w:eastAsiaTheme="minorEastAsia"/>
                <w:sz w:val="24"/>
              </w:rPr>
            </w:pPr>
            <w:r>
              <w:rPr>
                <w:rFonts w:hint="eastAsia" w:asciiTheme="minorEastAsia" w:hAnsiTheme="minorEastAsia" w:eastAsiaTheme="minorEastAsia"/>
                <w:sz w:val="24"/>
              </w:rPr>
              <w:t>（2）勘察费结算时以财政部门或相关单位审核通过的工程勘察费进行结算，即以工程勘察收费基准价作为计费基数，并按照勘察费中标下浮后的百分比值进行结算。</w:t>
            </w:r>
          </w:p>
          <w:p>
            <w:pPr>
              <w:autoSpaceDE w:val="0"/>
              <w:spacing w:line="400" w:lineRule="exact"/>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（3）经财政部门审核通过的工程勘察费结算=工程勘察收费基准价×</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%（勘察费中标下浮后的百分比值）。</w:t>
            </w:r>
          </w:p>
        </w:tc>
      </w:tr>
      <w:tr>
        <w:tblPrEx>
          <w:tblCellMar>
            <w:top w:w="0" w:type="dxa"/>
            <w:left w:w="0" w:type="dxa"/>
            <w:bottom w:w="0" w:type="dxa"/>
            <w:right w:w="0" w:type="dxa"/>
          </w:tblCellMar>
        </w:tblPrEx>
        <w:trPr>
          <w:trHeight w:val="1426" w:hRule="atLeast"/>
        </w:trPr>
        <w:tc>
          <w:tcPr>
            <w:tcW w:w="1974" w:type="dxa"/>
            <w:tcBorders>
              <w:top w:val="single" w:color="auto" w:sz="8" w:space="0"/>
              <w:left w:val="single" w:color="auto" w:sz="8" w:space="0"/>
              <w:right w:val="single" w:color="auto" w:sz="8" w:space="0"/>
            </w:tcBorders>
            <w:noWrap/>
            <w:vAlign w:val="center"/>
          </w:tcPr>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设计（勘察）</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工作周期</w:t>
            </w:r>
          </w:p>
        </w:tc>
        <w:tc>
          <w:tcPr>
            <w:tcW w:w="7896" w:type="dxa"/>
            <w:tcBorders>
              <w:top w:val="single" w:color="auto" w:sz="8" w:space="0"/>
              <w:left w:val="single" w:color="auto" w:sz="8" w:space="0"/>
              <w:right w:val="single" w:color="auto" w:sz="8" w:space="0"/>
            </w:tcBorders>
            <w:noWrap/>
            <w:vAlign w:val="center"/>
          </w:tcPr>
          <w:p>
            <w:pPr>
              <w:autoSpaceDE w:val="0"/>
              <w:spacing w:line="400" w:lineRule="exact"/>
              <w:ind w:firstLine="480" w:firstLineChars="200"/>
              <w:rPr>
                <w:rFonts w:ascii="宋体" w:hAnsi="宋体"/>
                <w:color w:val="000000"/>
                <w:sz w:val="24"/>
              </w:rPr>
            </w:pPr>
            <w:r>
              <w:rPr>
                <w:rFonts w:hint="eastAsia" w:ascii="宋体" w:hAnsi="宋体"/>
                <w:color w:val="000000"/>
                <w:sz w:val="24"/>
              </w:rPr>
              <w:t>总勘察初步设计周期为</w:t>
            </w:r>
            <w:r>
              <w:rPr>
                <w:rFonts w:hint="eastAsia" w:ascii="宋体" w:hAnsi="宋体"/>
                <w:color w:val="000000"/>
                <w:sz w:val="24"/>
                <w:u w:val="single"/>
              </w:rPr>
              <w:t xml:space="preserve">       </w:t>
            </w:r>
            <w:r>
              <w:rPr>
                <w:rFonts w:hint="eastAsia" w:ascii="宋体" w:hAnsi="宋体"/>
                <w:color w:val="000000"/>
                <w:sz w:val="24"/>
              </w:rPr>
              <w:t>个日历天。</w:t>
            </w:r>
          </w:p>
          <w:p>
            <w:pPr>
              <w:autoSpaceDE w:val="0"/>
              <w:spacing w:line="400" w:lineRule="exact"/>
              <w:ind w:firstLine="360" w:firstLineChars="150"/>
              <w:rPr>
                <w:rFonts w:hint="eastAsia" w:ascii="宋体" w:hAnsi="宋体"/>
                <w:color w:val="000000"/>
                <w:sz w:val="24"/>
              </w:rPr>
            </w:pPr>
            <w:r>
              <w:rPr>
                <w:rFonts w:hint="eastAsia" w:ascii="宋体" w:hAnsi="宋体"/>
                <w:color w:val="000000"/>
                <w:sz w:val="24"/>
              </w:rPr>
              <w:t>（1）方案设计：自签订合同后</w:t>
            </w:r>
            <w:r>
              <w:rPr>
                <w:rFonts w:hint="eastAsia" w:ascii="宋体" w:hAnsi="宋体"/>
                <w:color w:val="000000"/>
                <w:sz w:val="24"/>
                <w:u w:val="single"/>
              </w:rPr>
              <w:t xml:space="preserve">     </w:t>
            </w:r>
            <w:r>
              <w:rPr>
                <w:rFonts w:hint="eastAsia" w:ascii="宋体" w:hAnsi="宋体"/>
                <w:color w:val="000000"/>
                <w:sz w:val="24"/>
              </w:rPr>
              <w:t>个日历天内提交本项目设计方案成果文件（含项目估算）；</w:t>
            </w:r>
          </w:p>
          <w:p>
            <w:pPr>
              <w:autoSpaceDE w:val="0"/>
              <w:spacing w:line="400" w:lineRule="exact"/>
              <w:ind w:firstLine="360" w:firstLineChars="150"/>
              <w:rPr>
                <w:rFonts w:hint="eastAsia" w:ascii="宋体" w:hAnsi="宋体"/>
                <w:color w:val="000000"/>
                <w:sz w:val="24"/>
              </w:rPr>
            </w:pPr>
            <w:r>
              <w:rPr>
                <w:rFonts w:hint="eastAsia" w:ascii="宋体" w:hAnsi="宋体"/>
                <w:color w:val="000000"/>
                <w:sz w:val="24"/>
              </w:rPr>
              <w:t>（2）初步设计：自收到设计方案确认文件后</w:t>
            </w:r>
            <w:r>
              <w:rPr>
                <w:rFonts w:hint="eastAsia" w:ascii="宋体" w:hAnsi="宋体"/>
                <w:color w:val="000000"/>
                <w:sz w:val="24"/>
                <w:u w:val="single"/>
              </w:rPr>
              <w:t xml:space="preserve">     </w:t>
            </w:r>
            <w:r>
              <w:rPr>
                <w:rFonts w:hint="eastAsia" w:ascii="宋体" w:hAnsi="宋体"/>
                <w:color w:val="000000"/>
                <w:sz w:val="24"/>
              </w:rPr>
              <w:t>个日历天内提交初步设计成果文件（含项目概算）；</w:t>
            </w:r>
          </w:p>
          <w:p>
            <w:pPr>
              <w:rPr>
                <w:szCs w:val="21"/>
              </w:rPr>
            </w:pPr>
            <w:r>
              <w:rPr>
                <w:rFonts w:hint="eastAsia" w:ascii="宋体" w:hAnsi="宋体"/>
                <w:bCs/>
                <w:color w:val="000000"/>
                <w:kern w:val="0"/>
                <w:sz w:val="24"/>
              </w:rPr>
              <w:t>同时，自签订合同后</w:t>
            </w:r>
            <w:r>
              <w:rPr>
                <w:rFonts w:hint="eastAsia" w:ascii="宋体" w:hAnsi="宋体"/>
                <w:bCs/>
                <w:color w:val="000000"/>
                <w:kern w:val="0"/>
                <w:sz w:val="24"/>
                <w:u w:val="single"/>
              </w:rPr>
              <w:t xml:space="preserve">     </w:t>
            </w:r>
            <w:r>
              <w:rPr>
                <w:rFonts w:hint="eastAsia" w:ascii="宋体" w:hAnsi="宋体"/>
                <w:bCs/>
                <w:color w:val="000000"/>
                <w:kern w:val="0"/>
                <w:sz w:val="24"/>
              </w:rPr>
              <w:t>个日历天内提交勘察成果文件</w:t>
            </w:r>
            <w:r>
              <w:rPr>
                <w:rFonts w:hint="eastAsia" w:ascii="宋体" w:hAnsi="宋体"/>
                <w:color w:val="000000"/>
                <w:sz w:val="24"/>
              </w:rPr>
              <w:t>。</w:t>
            </w:r>
          </w:p>
        </w:tc>
      </w:tr>
      <w:tr>
        <w:tblPrEx>
          <w:tblCellMar>
            <w:top w:w="0" w:type="dxa"/>
            <w:left w:w="0" w:type="dxa"/>
            <w:bottom w:w="0" w:type="dxa"/>
            <w:right w:w="0" w:type="dxa"/>
          </w:tblCellMar>
        </w:tblPrEx>
        <w:trPr>
          <w:cantSplit/>
          <w:trHeight w:val="886" w:hRule="atLeast"/>
        </w:trPr>
        <w:tc>
          <w:tcPr>
            <w:tcW w:w="1974" w:type="dxa"/>
            <w:tcBorders>
              <w:top w:val="single" w:color="auto" w:sz="8" w:space="0"/>
              <w:left w:val="single" w:color="auto" w:sz="8" w:space="0"/>
              <w:bottom w:val="single" w:color="auto" w:sz="8" w:space="0"/>
              <w:right w:val="single" w:color="auto" w:sz="8" w:space="0"/>
            </w:tcBorders>
            <w:noWrap/>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7896" w:type="dxa"/>
            <w:tcBorders>
              <w:top w:val="single" w:color="auto" w:sz="8" w:space="0"/>
              <w:left w:val="single" w:color="auto" w:sz="8" w:space="0"/>
              <w:bottom w:val="single" w:color="auto" w:sz="8" w:space="0"/>
              <w:right w:val="single" w:color="auto" w:sz="8" w:space="0"/>
            </w:tcBorders>
            <w:noWrap/>
            <w:vAlign w:val="center"/>
          </w:tcPr>
          <w:p>
            <w:pPr>
              <w:spacing w:line="40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本投标函中的投标报价项不得手写，否则作废标处理；</w:t>
            </w:r>
            <w:r>
              <w:rPr>
                <w:rFonts w:hint="eastAsia" w:cs="宋体" w:asciiTheme="minorEastAsia" w:hAnsiTheme="minorEastAsia" w:eastAsiaTheme="minorEastAsia"/>
                <w:b/>
              </w:rPr>
              <w:t>投标报价可以万元报价，但计算商务文件得分时应转化为以元为计算单位。</w:t>
            </w:r>
          </w:p>
          <w:p>
            <w:pPr>
              <w:jc w:val="center"/>
              <w:rPr>
                <w:rFonts w:cs="宋体" w:asciiTheme="minorEastAsia" w:hAnsiTheme="minorEastAsia" w:eastAsiaTheme="minorEastAsia"/>
                <w:sz w:val="24"/>
              </w:rPr>
            </w:pPr>
          </w:p>
        </w:tc>
      </w:tr>
    </w:tbl>
    <w:p>
      <w:pPr>
        <w:rPr>
          <w:rFonts w:cs="宋体" w:asciiTheme="minorEastAsia" w:hAnsiTheme="minorEastAsia" w:eastAsiaTheme="minorEastAsia"/>
          <w:sz w:val="24"/>
        </w:rPr>
      </w:pPr>
    </w:p>
    <w:p>
      <w:pPr>
        <w:rPr>
          <w:rFonts w:cs="宋体" w:asciiTheme="minorEastAsia" w:hAnsiTheme="minorEastAsia" w:eastAsiaTheme="minorEastAsia"/>
          <w:sz w:val="24"/>
        </w:rPr>
      </w:pP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投标人：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(盖章）</w:t>
      </w:r>
    </w:p>
    <w:p>
      <w:pPr>
        <w:ind w:firstLine="480" w:firstLineChars="200"/>
        <w:rPr>
          <w:rFonts w:cs="宋体" w:asciiTheme="minorEastAsia" w:hAnsiTheme="minorEastAsia" w:eastAsiaTheme="minorEastAsia"/>
          <w:sz w:val="24"/>
        </w:rPr>
      </w:pP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autoSpaceDE w:val="0"/>
        <w:autoSpaceDN w:val="0"/>
        <w:adjustRightInd w:val="0"/>
        <w:spacing w:line="480" w:lineRule="auto"/>
        <w:ind w:right="90" w:rightChars="43"/>
        <w:jc w:val="center"/>
        <w:rPr>
          <w:rFonts w:cs="宋体" w:asciiTheme="minorEastAsia" w:hAnsiTheme="minorEastAsia" w:eastAsiaTheme="minorEastAsia"/>
        </w:rPr>
      </w:pPr>
      <w:r>
        <w:rPr>
          <w:rFonts w:hint="eastAsia" w:cs="宋体" w:asciiTheme="minorEastAsia" w:hAnsiTheme="minorEastAsia" w:eastAsiaTheme="minorEastAsia"/>
        </w:rPr>
        <w:t xml:space="preserve">           </w:t>
      </w:r>
    </w:p>
    <w:p>
      <w:pPr>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rPr>
        <w:t xml:space="preserve">                         日期：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w:t>
      </w:r>
    </w:p>
    <w:p>
      <w:pPr>
        <w:widowControl/>
        <w:jc w:val="left"/>
        <w:rPr>
          <w:rFonts w:cs="宋体" w:asciiTheme="minorEastAsia" w:hAnsiTheme="minorEastAsia" w:eastAsiaTheme="minorEastAsia"/>
          <w:b/>
          <w:bCs/>
          <w:sz w:val="28"/>
          <w:szCs w:val="28"/>
        </w:rPr>
      </w:pPr>
      <w:r>
        <w:rPr>
          <w:rFonts w:cs="宋体" w:asciiTheme="minorEastAsia" w:hAnsiTheme="minorEastAsia" w:eastAsiaTheme="minorEastAsia"/>
          <w:b/>
          <w:bCs/>
          <w:sz w:val="28"/>
          <w:szCs w:val="28"/>
        </w:rPr>
        <w:br w:type="page"/>
      </w:r>
    </w:p>
    <w:p>
      <w:pP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（二）商务文件要求的评审资料</w:t>
      </w:r>
    </w:p>
    <w:p>
      <w:pPr>
        <w:rPr>
          <w:rFonts w:cs="宋体" w:asciiTheme="minorEastAsia" w:hAnsiTheme="minorEastAsia" w:eastAsiaTheme="minorEastAsia"/>
          <w:b/>
          <w:bCs/>
          <w:sz w:val="30"/>
          <w:szCs w:val="30"/>
        </w:rPr>
      </w:pPr>
    </w:p>
    <w:p>
      <w:pPr>
        <w:ind w:firstLine="480"/>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应提交的评审资料</w:t>
      </w:r>
    </w:p>
    <w:p>
      <w:pPr>
        <w:ind w:firstLine="480"/>
        <w:jc w:val="center"/>
        <w:rPr>
          <w:rFonts w:cs="宋体" w:asciiTheme="minorEastAsia" w:hAnsiTheme="minorEastAsia" w:eastAsiaTheme="minorEastAsia"/>
          <w:sz w:val="24"/>
        </w:rPr>
      </w:pPr>
      <w:r>
        <w:rPr>
          <w:rFonts w:hint="eastAsia" w:cs="宋体" w:asciiTheme="minorEastAsia" w:hAnsiTheme="minorEastAsia" w:eastAsiaTheme="minorEastAsia"/>
          <w:sz w:val="24"/>
        </w:rPr>
        <w:t>（本项无格式）</w:t>
      </w:r>
    </w:p>
    <w:p>
      <w:pPr>
        <w:ind w:firstLine="480"/>
        <w:jc w:val="center"/>
        <w:rPr>
          <w:rFonts w:cs="宋体" w:asciiTheme="minorEastAsia" w:hAnsiTheme="minorEastAsia" w:eastAsiaTheme="minorEastAsia"/>
          <w:sz w:val="24"/>
        </w:rPr>
      </w:pPr>
    </w:p>
    <w:p>
      <w:pPr>
        <w:rPr>
          <w:rFonts w:cs="宋体" w:asciiTheme="minorEastAsia" w:hAnsiTheme="minorEastAsia" w:eastAsiaTheme="minorEastAsia"/>
          <w:sz w:val="24"/>
        </w:rPr>
      </w:pPr>
    </w:p>
    <w:p>
      <w:pPr>
        <w:autoSpaceDE w:val="0"/>
        <w:spacing w:line="440" w:lineRule="exact"/>
        <w:ind w:firstLine="482" w:firstLineChars="200"/>
        <w:rPr>
          <w:rFonts w:ascii="宋体" w:hAnsi="宋体"/>
          <w:b/>
          <w:color w:val="000000"/>
          <w:sz w:val="24"/>
        </w:rPr>
      </w:pPr>
      <w:r>
        <w:rPr>
          <w:rFonts w:hint="eastAsia" w:ascii="宋体" w:hAnsi="宋体"/>
          <w:b/>
          <w:color w:val="000000"/>
          <w:sz w:val="24"/>
        </w:rPr>
        <w:t>1、商务文件评审要求的业绩、奖项、项目成员职称等资料</w:t>
      </w:r>
    </w:p>
    <w:p>
      <w:pPr>
        <w:autoSpaceDE w:val="0"/>
        <w:spacing w:line="440" w:lineRule="exact"/>
        <w:ind w:firstLine="480" w:firstLineChars="200"/>
        <w:rPr>
          <w:rFonts w:hint="eastAsia" w:ascii="宋体" w:hAnsi="宋体"/>
          <w:bCs/>
          <w:color w:val="000000"/>
          <w:sz w:val="24"/>
        </w:rPr>
      </w:pPr>
      <w:r>
        <w:rPr>
          <w:rFonts w:hint="eastAsia" w:ascii="宋体" w:hAnsi="宋体"/>
          <w:bCs/>
          <w:color w:val="000000"/>
          <w:sz w:val="24"/>
        </w:rPr>
        <w:t>投标人提交本设计（勘察）</w:t>
      </w:r>
      <w:r>
        <w:rPr>
          <w:rFonts w:hint="eastAsia" w:ascii="宋体" w:hAnsi="宋体"/>
          <w:bCs/>
          <w:color w:val="000000"/>
          <w:kern w:val="0"/>
          <w:sz w:val="24"/>
        </w:rPr>
        <w:t>招标项目要求的工程业绩、奖项、</w:t>
      </w:r>
      <w:r>
        <w:rPr>
          <w:rFonts w:hint="eastAsia" w:ascii="宋体" w:hAnsi="宋体"/>
          <w:bCs/>
          <w:color w:val="000000"/>
          <w:sz w:val="24"/>
        </w:rPr>
        <w:t>拟派</w:t>
      </w:r>
      <w:r>
        <w:rPr>
          <w:rFonts w:hint="eastAsia" w:ascii="宋体" w:hAnsi="宋体"/>
          <w:bCs/>
          <w:color w:val="000000"/>
          <w:kern w:val="0"/>
          <w:sz w:val="24"/>
        </w:rPr>
        <w:t>项目</w:t>
      </w:r>
      <w:r>
        <w:rPr>
          <w:rFonts w:hint="eastAsia" w:ascii="宋体" w:hAnsi="宋体"/>
          <w:bCs/>
          <w:color w:val="000000"/>
          <w:sz w:val="24"/>
        </w:rPr>
        <w:t>人员</w:t>
      </w:r>
      <w:r>
        <w:rPr>
          <w:rFonts w:hint="eastAsia" w:ascii="宋体" w:hAnsi="宋体"/>
          <w:bCs/>
          <w:color w:val="000000"/>
          <w:kern w:val="0"/>
          <w:sz w:val="24"/>
        </w:rPr>
        <w:t>职称等资料，必须为投标人在</w:t>
      </w:r>
      <w:r>
        <w:rPr>
          <w:rFonts w:hint="eastAsia" w:ascii="宋体" w:hAnsi="宋体"/>
          <w:bCs/>
          <w:color w:val="000000"/>
          <w:sz w:val="24"/>
        </w:rPr>
        <w:t>阳江市建筑业企业信用管理信息平台</w:t>
      </w:r>
      <w:r>
        <w:rPr>
          <w:rFonts w:hint="eastAsia" w:ascii="宋体" w:hAnsi="宋体"/>
          <w:bCs/>
          <w:color w:val="000000"/>
          <w:kern w:val="0"/>
          <w:sz w:val="24"/>
        </w:rPr>
        <w:t>登记的业绩、奖项、人员职称资料，投标人应从该平台中提供有效的网页打印件</w:t>
      </w:r>
      <w:r>
        <w:rPr>
          <w:rFonts w:hint="eastAsia" w:ascii="宋体" w:hAnsi="宋体"/>
          <w:b/>
          <w:color w:val="000000"/>
          <w:sz w:val="24"/>
        </w:rPr>
        <w:t>（须显示来自阳江市建筑业企业信用管理信息平台）</w:t>
      </w:r>
      <w:r>
        <w:rPr>
          <w:rFonts w:hint="eastAsia" w:ascii="宋体" w:hAnsi="宋体"/>
          <w:bCs/>
          <w:color w:val="000000"/>
          <w:kern w:val="0"/>
          <w:sz w:val="24"/>
        </w:rPr>
        <w:t>。</w:t>
      </w:r>
      <w:r>
        <w:rPr>
          <w:rFonts w:hint="eastAsia" w:ascii="宋体" w:hAnsi="宋体"/>
          <w:bCs/>
          <w:color w:val="000000"/>
          <w:sz w:val="24"/>
        </w:rPr>
        <w:t>上述相关的评审资料可由独立投标人或联合体主办人及成员任一方提供。</w:t>
      </w:r>
    </w:p>
    <w:p>
      <w:pPr>
        <w:spacing w:line="440" w:lineRule="exact"/>
        <w:ind w:firstLine="482" w:firstLineChars="200"/>
        <w:rPr>
          <w:rFonts w:hint="eastAsia" w:ascii="宋体" w:hAnsi="宋体"/>
          <w:b/>
          <w:color w:val="000000"/>
          <w:sz w:val="24"/>
        </w:rPr>
      </w:pPr>
      <w:r>
        <w:rPr>
          <w:rFonts w:hint="eastAsia" w:ascii="宋体" w:hAnsi="宋体"/>
          <w:b/>
          <w:color w:val="000000"/>
          <w:sz w:val="24"/>
        </w:rPr>
        <w:t>2、其他应提交的投标资料</w:t>
      </w:r>
    </w:p>
    <w:p>
      <w:pPr>
        <w:spacing w:line="440" w:lineRule="exact"/>
        <w:rPr>
          <w:rFonts w:cs="宋体" w:asciiTheme="minorEastAsia" w:hAnsiTheme="minorEastAsia" w:eastAsiaTheme="minorEastAsia"/>
          <w:b/>
          <w:kern w:val="0"/>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3"/>
        <w:rPr>
          <w:rFonts w:cs="宋体" w:asciiTheme="minorEastAsia" w:hAnsiTheme="minorEastAsia" w:eastAsiaTheme="minorEastAsia"/>
          <w:b/>
          <w:bCs/>
          <w:sz w:val="28"/>
          <w:szCs w:val="28"/>
        </w:rPr>
      </w:pPr>
      <w:r>
        <w:rPr>
          <w:rFonts w:cs="宋体" w:asciiTheme="minorEastAsia" w:hAnsiTheme="minorEastAsia" w:eastAsiaTheme="minorEastAsia"/>
          <w:b/>
          <w:bCs/>
          <w:sz w:val="28"/>
          <w:szCs w:val="28"/>
        </w:rPr>
        <w:br w:type="page"/>
      </w:r>
      <w:r>
        <w:rPr>
          <w:rFonts w:hint="eastAsia" w:cs="宋体" w:asciiTheme="minorEastAsia" w:hAnsiTheme="minorEastAsia" w:eastAsiaTheme="minorEastAsia"/>
          <w:b/>
          <w:bCs/>
          <w:sz w:val="28"/>
          <w:szCs w:val="28"/>
        </w:rPr>
        <w:t>三、技术文件格式</w:t>
      </w:r>
    </w:p>
    <w:p>
      <w:pPr>
        <w:pStyle w:val="19"/>
        <w:ind w:firstLine="8464" w:firstLineChars="3011"/>
        <w:jc w:val="both"/>
        <w:rPr>
          <w:rFonts w:cs="宋体" w:asciiTheme="minorEastAsia" w:hAnsiTheme="minorEastAsia" w:eastAsiaTheme="minorEastAsia"/>
          <w:b/>
          <w:sz w:val="30"/>
          <w:szCs w:val="30"/>
        </w:rPr>
      </w:pPr>
      <w:r>
        <w:rPr>
          <w:rFonts w:hint="eastAsia" w:cs="宋体" w:asciiTheme="minorEastAsia" w:hAnsiTheme="minorEastAsia" w:eastAsiaTheme="minorEastAsia"/>
          <w:b/>
          <w:sz w:val="28"/>
          <w:szCs w:val="28"/>
        </w:rPr>
        <w:t>正本</w:t>
      </w:r>
    </w:p>
    <w:p>
      <w:pPr>
        <w:rPr>
          <w:rFonts w:cs="宋体" w:asciiTheme="minorEastAsia" w:hAnsiTheme="minorEastAsia" w:eastAsiaTheme="minorEastAsia"/>
          <w:b/>
          <w:bCs/>
          <w:sz w:val="32"/>
          <w:szCs w:val="32"/>
          <w:u w:val="single"/>
        </w:rPr>
      </w:pPr>
    </w:p>
    <w:p>
      <w:pPr>
        <w:pStyle w:val="19"/>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u w:val="single"/>
        </w:rPr>
        <w:t>阳春市松柏镇全域乡村振兴示范项目（勘察、初步设计）</w:t>
      </w:r>
      <w:r>
        <w:rPr>
          <w:rFonts w:hint="eastAsia" w:cs="宋体" w:asciiTheme="minorEastAsia" w:hAnsiTheme="minorEastAsia" w:eastAsiaTheme="minorEastAsia"/>
          <w:b/>
          <w:bCs/>
          <w:sz w:val="32"/>
          <w:szCs w:val="32"/>
        </w:rPr>
        <w:t>招标</w:t>
      </w:r>
    </w:p>
    <w:p>
      <w:pPr>
        <w:ind w:firstLine="480"/>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投标文件</w:t>
      </w:r>
    </w:p>
    <w:p>
      <w:pPr>
        <w:spacing w:line="1000" w:lineRule="exact"/>
        <w:rPr>
          <w:rFonts w:cs="宋体" w:asciiTheme="minorEastAsia" w:hAnsiTheme="minorEastAsia" w:eastAsiaTheme="minorEastAsia"/>
          <w:sz w:val="30"/>
          <w:szCs w:val="30"/>
        </w:rPr>
      </w:pPr>
    </w:p>
    <w:p>
      <w:pPr>
        <w:spacing w:line="1000" w:lineRule="exact"/>
        <w:jc w:val="center"/>
        <w:rPr>
          <w:rFonts w:cs="宋体" w:asciiTheme="minorEastAsia" w:hAnsiTheme="minorEastAsia" w:eastAsiaTheme="minorEastAsia"/>
          <w:b/>
          <w:spacing w:val="40"/>
          <w:sz w:val="52"/>
          <w:szCs w:val="52"/>
        </w:rPr>
      </w:pPr>
      <w:r>
        <w:rPr>
          <w:rFonts w:hint="eastAsia" w:cs="宋体" w:asciiTheme="minorEastAsia" w:hAnsiTheme="minorEastAsia" w:eastAsiaTheme="minorEastAsia"/>
          <w:sz w:val="28"/>
          <w:szCs w:val="28"/>
        </w:rPr>
        <w:t xml:space="preserve"> 招标工程编号：阳春住建（2023）第12号</w:t>
      </w: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i/>
          <w:sz w:val="24"/>
        </w:rPr>
      </w:pPr>
    </w:p>
    <w:p>
      <w:pPr>
        <w:ind w:firstLine="480"/>
        <w:rPr>
          <w:rFonts w:cs="宋体" w:asciiTheme="minorEastAsia" w:hAnsiTheme="minorEastAsia" w:eastAsiaTheme="minorEastAsia"/>
          <w:sz w:val="24"/>
        </w:rPr>
      </w:pPr>
    </w:p>
    <w:p>
      <w:pPr>
        <w:rPr>
          <w:rFonts w:cs="宋体" w:asciiTheme="minorEastAsia" w:hAnsiTheme="minorEastAsia" w:eastAsiaTheme="minorEastAsia"/>
          <w:sz w:val="28"/>
        </w:rPr>
      </w:pPr>
    </w:p>
    <w:p>
      <w:pPr>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招标项目名称：</w:t>
      </w:r>
      <w:r>
        <w:rPr>
          <w:rFonts w:hint="eastAsia" w:cs="宋体" w:asciiTheme="minorEastAsia" w:hAnsiTheme="minorEastAsia" w:eastAsiaTheme="minorEastAsia"/>
          <w:sz w:val="28"/>
          <w:u w:val="single"/>
        </w:rPr>
        <w:t>阳春市松柏镇全域乡村振兴示范项目（勘察、初步设计）</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u w:val="single"/>
        </w:rPr>
      </w:pPr>
      <w:r>
        <w:rPr>
          <w:rFonts w:hint="eastAsia" w:cs="宋体" w:asciiTheme="minorEastAsia" w:hAnsiTheme="minorEastAsia" w:eastAsiaTheme="minorEastAsia"/>
          <w:sz w:val="28"/>
        </w:rPr>
        <w:t>投标文件内容：</w:t>
      </w:r>
      <w:r>
        <w:rPr>
          <w:rFonts w:hint="eastAsia" w:cs="宋体" w:asciiTheme="minorEastAsia" w:hAnsiTheme="minorEastAsia" w:eastAsiaTheme="minorEastAsia"/>
          <w:sz w:val="28"/>
          <w:u w:val="single"/>
        </w:rPr>
        <w:t>技术文件</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投标人：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 xml:space="preserve">（盖章） </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法定代表人：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（签字或盖章）</w:t>
      </w:r>
    </w:p>
    <w:p>
      <w:pP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r>
        <w:rPr>
          <w:rFonts w:hint="eastAsia" w:cs="宋体" w:asciiTheme="minorEastAsia" w:hAnsiTheme="minorEastAsia" w:eastAsiaTheme="minorEastAsia"/>
          <w:sz w:val="28"/>
        </w:rPr>
        <w:t>日期      年   月   日</w:t>
      </w:r>
    </w:p>
    <w:p>
      <w:pPr>
        <w:pStyle w:val="19"/>
        <w:ind w:firstLine="8466" w:firstLineChars="2811"/>
        <w:jc w:val="both"/>
        <w:rPr>
          <w:rFonts w:cs="宋体" w:asciiTheme="minorEastAsia" w:hAnsiTheme="minorEastAsia" w:eastAsiaTheme="minorEastAsia"/>
          <w:b/>
          <w:sz w:val="30"/>
          <w:szCs w:val="30"/>
        </w:rPr>
      </w:pPr>
    </w:p>
    <w:p>
      <w:pPr>
        <w:pStyle w:val="19"/>
        <w:ind w:firstLine="8183" w:firstLineChars="2911"/>
        <w:jc w:val="both"/>
        <w:rPr>
          <w:rFonts w:cs="宋体" w:asciiTheme="minorEastAsia" w:hAnsiTheme="minorEastAsia" w:eastAsiaTheme="minorEastAsia"/>
          <w:b/>
          <w:sz w:val="28"/>
          <w:szCs w:val="28"/>
        </w:rPr>
      </w:pPr>
    </w:p>
    <w:p>
      <w:pPr>
        <w:pStyle w:val="19"/>
        <w:ind w:firstLine="8183" w:firstLineChars="2911"/>
        <w:jc w:val="both"/>
        <w:rPr>
          <w:rFonts w:cs="宋体" w:asciiTheme="minorEastAsia" w:hAnsiTheme="minorEastAsia" w:eastAsiaTheme="minorEastAsia"/>
          <w:b/>
          <w:sz w:val="30"/>
          <w:szCs w:val="30"/>
        </w:rPr>
      </w:pPr>
      <w:r>
        <w:rPr>
          <w:rFonts w:hint="eastAsia" w:cs="宋体" w:asciiTheme="minorEastAsia" w:hAnsiTheme="minorEastAsia" w:eastAsiaTheme="minorEastAsia"/>
          <w:b/>
          <w:sz w:val="28"/>
          <w:szCs w:val="28"/>
        </w:rPr>
        <w:t>副本</w:t>
      </w:r>
    </w:p>
    <w:p>
      <w:pPr>
        <w:pStyle w:val="19"/>
        <w:rPr>
          <w:rFonts w:cs="宋体" w:asciiTheme="minorEastAsia" w:hAnsiTheme="minorEastAsia" w:eastAsiaTheme="minorEastAsia"/>
          <w:b/>
          <w:bCs/>
          <w:sz w:val="32"/>
          <w:szCs w:val="32"/>
          <w:u w:val="single"/>
        </w:rPr>
      </w:pPr>
    </w:p>
    <w:p>
      <w:pPr>
        <w:pStyle w:val="19"/>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u w:val="single"/>
        </w:rPr>
        <w:t>阳春市松柏镇全域乡村振兴示范项目（勘察、初步设计）</w:t>
      </w:r>
      <w:r>
        <w:rPr>
          <w:rFonts w:hint="eastAsia" w:cs="宋体" w:asciiTheme="minorEastAsia" w:hAnsiTheme="minorEastAsia" w:eastAsiaTheme="minorEastAsia"/>
          <w:b/>
          <w:bCs/>
          <w:sz w:val="32"/>
          <w:szCs w:val="32"/>
        </w:rPr>
        <w:t>招标</w:t>
      </w:r>
    </w:p>
    <w:p>
      <w:pPr>
        <w:ind w:firstLine="480"/>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投标文件</w:t>
      </w: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30"/>
          <w:szCs w:val="30"/>
        </w:rPr>
      </w:pPr>
    </w:p>
    <w:p>
      <w:pPr>
        <w:ind w:firstLine="480"/>
        <w:rPr>
          <w:rFonts w:cs="宋体" w:asciiTheme="minorEastAsia" w:hAnsiTheme="minorEastAsia" w:eastAsiaTheme="minorEastAsia"/>
          <w:sz w:val="30"/>
          <w:szCs w:val="30"/>
        </w:rPr>
      </w:pPr>
    </w:p>
    <w:p>
      <w:pPr>
        <w:ind w:firstLine="480"/>
        <w:rPr>
          <w:rFonts w:cs="宋体" w:asciiTheme="minorEastAsia" w:hAnsiTheme="minorEastAsia" w:eastAsiaTheme="minorEastAsia"/>
          <w:sz w:val="24"/>
        </w:rPr>
      </w:pPr>
      <w:r>
        <w:rPr>
          <w:rFonts w:hint="eastAsia" w:cs="宋体" w:asciiTheme="minorEastAsia" w:hAnsiTheme="minorEastAsia" w:eastAsiaTheme="minorEastAsia"/>
          <w:sz w:val="28"/>
          <w:szCs w:val="28"/>
        </w:rPr>
        <w:t>招标工程编号：阳春住建（2023）第12号</w:t>
      </w: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投标文件内容：</w:t>
      </w:r>
      <w:r>
        <w:rPr>
          <w:rFonts w:hint="eastAsia" w:cs="宋体" w:asciiTheme="minorEastAsia" w:hAnsiTheme="minorEastAsia" w:eastAsiaTheme="minorEastAsia"/>
          <w:sz w:val="28"/>
          <w:u w:val="single"/>
        </w:rPr>
        <w:t>技术文件</w:t>
      </w:r>
    </w:p>
    <w:p>
      <w:pPr>
        <w:ind w:firstLine="480"/>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p>
    <w:p>
      <w:pPr>
        <w:rPr>
          <w:rFonts w:cs="宋体" w:asciiTheme="minorEastAsia" w:hAnsiTheme="minorEastAsia" w:eastAsiaTheme="minorEastAsia"/>
          <w:sz w:val="28"/>
        </w:rPr>
      </w:pPr>
    </w:p>
    <w:p>
      <w:pP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r>
        <w:rPr>
          <w:rFonts w:hint="eastAsia" w:cs="宋体" w:asciiTheme="minorEastAsia" w:hAnsiTheme="minorEastAsia" w:eastAsiaTheme="minorEastAsia"/>
          <w:sz w:val="28"/>
        </w:rPr>
        <w:t>日期      年   月   日</w:t>
      </w:r>
    </w:p>
    <w:p>
      <w:pPr>
        <w:pStyle w:val="23"/>
        <w:spacing w:line="300" w:lineRule="auto"/>
        <w:ind w:firstLine="883" w:firstLineChars="200"/>
        <w:jc w:val="center"/>
        <w:rPr>
          <w:rFonts w:cs="宋体" w:asciiTheme="minorEastAsia" w:hAnsiTheme="minorEastAsia" w:eastAsiaTheme="minorEastAsia"/>
          <w:b/>
          <w:sz w:val="44"/>
          <w:szCs w:val="44"/>
        </w:rPr>
      </w:pPr>
    </w:p>
    <w:p>
      <w:pPr>
        <w:pStyle w:val="23"/>
        <w:spacing w:line="300" w:lineRule="auto"/>
        <w:ind w:firstLine="562" w:firstLineChars="200"/>
        <w:jc w:val="center"/>
        <w:rPr>
          <w:rFonts w:cs="宋体" w:asciiTheme="minorEastAsia" w:hAnsiTheme="minorEastAsia" w:eastAsiaTheme="minorEastAsia"/>
          <w:b/>
          <w:sz w:val="28"/>
          <w:szCs w:val="28"/>
        </w:rPr>
      </w:pPr>
    </w:p>
    <w:p>
      <w:pPr>
        <w:pStyle w:val="23"/>
        <w:spacing w:line="300" w:lineRule="auto"/>
        <w:ind w:firstLine="562" w:firstLineChars="200"/>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28"/>
          <w:szCs w:val="28"/>
        </w:rPr>
        <w:t>技术文件（初步设计文件）编写目录及要求</w:t>
      </w:r>
    </w:p>
    <w:p>
      <w:pPr>
        <w:pStyle w:val="23"/>
        <w:spacing w:line="520" w:lineRule="exact"/>
        <w:rPr>
          <w:rFonts w:cs="宋体" w:asciiTheme="minorEastAsia" w:hAnsiTheme="minorEastAsia" w:eastAsiaTheme="minorEastAsia"/>
          <w:b/>
          <w:bCs/>
          <w:i/>
          <w:sz w:val="28"/>
        </w:rPr>
      </w:pPr>
    </w:p>
    <w:p>
      <w:pPr>
        <w:pStyle w:val="23"/>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注意：</w:t>
      </w:r>
    </w:p>
    <w:p>
      <w:pPr>
        <w:pStyle w:val="23"/>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1.招标人要求投标人编制技术文件的，应在招标文件中明确列出技术文件部分目录，包括章、节的标题及主要编制内容。</w:t>
      </w:r>
    </w:p>
    <w:p>
      <w:pPr>
        <w:widowControl/>
        <w:shd w:val="clear" w:color="auto" w:fill="FFFFFF"/>
        <w:spacing w:line="4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napToGrid w:val="0"/>
          <w:sz w:val="24"/>
        </w:rPr>
        <w:t>2.投标人编制技术文件时，正本封面须由投标人加盖投标人公章并由法定代表人签字或盖章，其所有副本不得签字、盖章或不得有体现投标人名称、具体人名或可以认为是投标人或其人员承担过的工程项目名称</w:t>
      </w:r>
      <w:r>
        <w:rPr>
          <w:rFonts w:hint="eastAsia" w:cs="宋体" w:asciiTheme="minorEastAsia" w:hAnsiTheme="minorEastAsia" w:eastAsiaTheme="minorEastAsia"/>
          <w:sz w:val="24"/>
        </w:rPr>
        <w:t>、获奖称号或其他不符合常规</w:t>
      </w:r>
      <w:r>
        <w:rPr>
          <w:rFonts w:hint="eastAsia" w:cs="宋体" w:asciiTheme="minorEastAsia" w:hAnsiTheme="minorEastAsia" w:eastAsiaTheme="minorEastAsia"/>
          <w:snapToGrid w:val="0"/>
          <w:sz w:val="24"/>
        </w:rPr>
        <w:t>可以判定投标人的标识或文字，不符合正副本要求的投标文件作废标处理。</w:t>
      </w:r>
    </w:p>
    <w:p>
      <w:pPr>
        <w:widowControl/>
        <w:shd w:val="clear" w:color="auto" w:fill="FFFFFF"/>
        <w:spacing w:line="40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sz w:val="24"/>
        </w:rPr>
        <w:t>3. 技术文件（初步</w:t>
      </w:r>
      <w:r>
        <w:rPr>
          <w:rFonts w:hint="eastAsia" w:cs="宋体" w:asciiTheme="minorEastAsia" w:hAnsiTheme="minorEastAsia" w:eastAsiaTheme="minorEastAsia"/>
          <w:kern w:val="0"/>
          <w:sz w:val="24"/>
        </w:rPr>
        <w:t>设计文件）编制应当符合城乡规划、抗震防灾要求，注重地下空间开发利用；遵守土地管理、水土保持、文物保护、消防安全等法律、法规的规定。</w:t>
      </w:r>
    </w:p>
    <w:p>
      <w:pPr>
        <w:widowControl/>
        <w:shd w:val="clear" w:color="auto" w:fill="FFFFFF"/>
        <w:spacing w:line="40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必须严格执行工程建设强制性标准，符合安全实用、保护环境的要求，有利节约和综合利用土地、能源、水资源和材料，力求经济美观。鼓励采用先进技术、先进工艺、先进设备、新型材料和现代管理方法。</w:t>
      </w:r>
    </w:p>
    <w:p>
      <w:pPr>
        <w:pStyle w:val="23"/>
        <w:spacing w:line="400" w:lineRule="exac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投标人应根据招标人的初步设计任务书及其对项目的实际要求事项编制。</w:t>
      </w:r>
    </w:p>
    <w:p>
      <w:pPr>
        <w:pStyle w:val="23"/>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（略）</w:t>
      </w:r>
    </w:p>
    <w:p>
      <w:pPr>
        <w:pStyle w:val="23"/>
        <w:spacing w:line="400" w:lineRule="exact"/>
        <w:rPr>
          <w:rFonts w:cs="宋体" w:asciiTheme="minorEastAsia" w:hAnsiTheme="minorEastAsia" w:eastAsiaTheme="minorEastAsia"/>
          <w:i/>
          <w:sz w:val="24"/>
        </w:rPr>
      </w:pPr>
    </w:p>
    <w:p>
      <w:pPr>
        <w:spacing w:line="400" w:lineRule="exact"/>
        <w:rPr>
          <w:rFonts w:cs="宋体" w:asciiTheme="minorEastAsia" w:hAnsiTheme="minorEastAsia" w:eastAsiaTheme="minorEastAsia"/>
          <w:sz w:val="24"/>
        </w:rPr>
      </w:pPr>
    </w:p>
    <w:p>
      <w:pPr>
        <w:spacing w:line="400" w:lineRule="exact"/>
        <w:rPr>
          <w:rFonts w:cs="宋体" w:asciiTheme="minorEastAsia" w:hAnsiTheme="minorEastAsia" w:eastAsiaTheme="minorEastAsia"/>
          <w:sz w:val="24"/>
        </w:rPr>
      </w:pPr>
    </w:p>
    <w:p>
      <w:pPr>
        <w:spacing w:line="400" w:lineRule="exact"/>
        <w:rPr>
          <w:rFonts w:cs="宋体" w:asciiTheme="minorEastAsia" w:hAnsiTheme="minorEastAsia" w:eastAsiaTheme="minorEastAsia"/>
          <w:sz w:val="24"/>
        </w:rPr>
      </w:pPr>
    </w:p>
    <w:p>
      <w:pPr>
        <w:rPr>
          <w:rFonts w:cs="宋体" w:asciiTheme="minorEastAsia" w:hAnsiTheme="minorEastAsia" w:eastAsiaTheme="minorEastAsia"/>
          <w:sz w:val="30"/>
          <w:szCs w:val="30"/>
        </w:rPr>
      </w:pPr>
    </w:p>
    <w:p>
      <w:pPr>
        <w:rPr>
          <w:rFonts w:cs="宋体" w:asciiTheme="minorEastAsia" w:hAnsiTheme="minorEastAsia" w:eastAsiaTheme="minorEastAsia"/>
          <w:b/>
          <w:bCs/>
          <w:sz w:val="48"/>
          <w:szCs w:val="48"/>
        </w:rPr>
      </w:pPr>
    </w:p>
    <w:p>
      <w:pPr>
        <w:rPr>
          <w:rFonts w:cs="宋体" w:asciiTheme="minorEastAsia" w:hAnsiTheme="minorEastAsia" w:eastAsiaTheme="minorEastAsia"/>
          <w:b/>
          <w:bCs/>
          <w:sz w:val="48"/>
          <w:szCs w:val="48"/>
        </w:rPr>
      </w:pPr>
    </w:p>
    <w:p>
      <w:pPr>
        <w:rPr>
          <w:rFonts w:cs="宋体" w:asciiTheme="minorEastAsia" w:hAnsiTheme="minorEastAsia" w:eastAsiaTheme="minorEastAsia"/>
          <w:b/>
          <w:bCs/>
          <w:sz w:val="36"/>
          <w:szCs w:val="36"/>
        </w:rPr>
      </w:pPr>
    </w:p>
    <w:p>
      <w:pPr>
        <w:jc w:val="center"/>
        <w:rPr>
          <w:rFonts w:cs="宋体" w:asciiTheme="minorEastAsia" w:hAnsiTheme="minorEastAsia" w:eastAsiaTheme="minorEastAsia"/>
          <w:b/>
          <w:bCs/>
          <w:sz w:val="32"/>
          <w:szCs w:val="32"/>
        </w:rPr>
      </w:pPr>
      <w:r>
        <w:rPr>
          <w:rFonts w:cs="宋体" w:asciiTheme="minorEastAsia" w:hAnsiTheme="minorEastAsia" w:eastAsiaTheme="minorEastAsia"/>
          <w:b/>
          <w:bCs/>
          <w:sz w:val="32"/>
          <w:szCs w:val="32"/>
        </w:rPr>
        <w:br w:type="page"/>
      </w:r>
      <w:r>
        <w:rPr>
          <w:rFonts w:hint="eastAsia" w:cs="宋体" w:asciiTheme="minorEastAsia" w:hAnsiTheme="minorEastAsia" w:eastAsiaTheme="minorEastAsia"/>
          <w:b/>
          <w:bCs/>
          <w:sz w:val="32"/>
          <w:szCs w:val="32"/>
        </w:rPr>
        <w:t>第五章</w:t>
      </w:r>
    </w:p>
    <w:p>
      <w:pPr>
        <w:ind w:firstLine="480"/>
        <w:jc w:val="center"/>
        <w:rPr>
          <w:rFonts w:cs="宋体" w:asciiTheme="minorEastAsia" w:hAnsiTheme="minorEastAsia" w:eastAsiaTheme="minorEastAsia"/>
          <w:b/>
          <w:bCs/>
          <w:sz w:val="32"/>
          <w:szCs w:val="32"/>
        </w:rPr>
      </w:pPr>
    </w:p>
    <w:p>
      <w:pPr>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2"/>
          <w:szCs w:val="32"/>
        </w:rPr>
        <w:t>合同文件格式</w:t>
      </w:r>
    </w:p>
    <w:p>
      <w:pPr>
        <w:ind w:firstLine="883" w:firstLineChars="200"/>
        <w:jc w:val="center"/>
        <w:rPr>
          <w:rFonts w:cs="宋体" w:asciiTheme="minorEastAsia" w:hAnsiTheme="minorEastAsia" w:eastAsiaTheme="minorEastAsia"/>
          <w:b/>
          <w:bCs/>
          <w:sz w:val="44"/>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hint="eastAsia" w:cs="楷体" w:asciiTheme="minorEastAsia" w:hAnsiTheme="minorEastAsia" w:eastAsiaTheme="minorEastAsia"/>
          <w:b/>
          <w:sz w:val="28"/>
        </w:rPr>
      </w:pPr>
      <w:r>
        <w:rPr>
          <w:rFonts w:hint="eastAsia" w:cs="楷体" w:asciiTheme="minorEastAsia" w:hAnsiTheme="minorEastAsia" w:eastAsiaTheme="minorEastAsia"/>
          <w:b/>
          <w:sz w:val="28"/>
        </w:rPr>
        <w:br w:type="page"/>
      </w:r>
    </w:p>
    <w:p>
      <w:pPr>
        <w:keepNext/>
        <w:tabs>
          <w:tab w:val="right" w:pos="9180"/>
        </w:tabs>
        <w:wordWrap w:val="0"/>
        <w:spacing w:line="480" w:lineRule="exact"/>
        <w:ind w:left="1800" w:leftChars="857" w:right="640" w:firstLine="138" w:firstLineChars="49"/>
        <w:jc w:val="right"/>
        <w:outlineLvl w:val="1"/>
        <w:rPr>
          <w:rFonts w:cs="楷体" w:asciiTheme="minorEastAsia" w:hAnsiTheme="minorEastAsia" w:eastAsiaTheme="minorEastAsia"/>
          <w:sz w:val="28"/>
          <w:u w:val="single"/>
        </w:rPr>
      </w:pPr>
      <w:r>
        <w:rPr>
          <w:rFonts w:hint="eastAsia" w:cs="楷体" w:asciiTheme="minorEastAsia" w:hAnsiTheme="minorEastAsia" w:eastAsiaTheme="minorEastAsia"/>
          <w:b/>
          <w:sz w:val="28"/>
        </w:rPr>
        <w:t>编号：</w:t>
      </w:r>
      <w:r>
        <w:rPr>
          <w:rFonts w:hint="eastAsia" w:cs="楷体" w:asciiTheme="minorEastAsia" w:hAnsiTheme="minorEastAsia" w:eastAsiaTheme="minorEastAsia"/>
          <w:b/>
          <w:sz w:val="28"/>
          <w:u w:val="single"/>
        </w:rPr>
        <w:t xml:space="preserve">           </w:t>
      </w:r>
    </w:p>
    <w:p>
      <w:pPr>
        <w:ind w:firstLine="420" w:firstLineChars="200"/>
        <w:rPr>
          <w:rFonts w:cs="楷体" w:asciiTheme="minorEastAsia" w:hAnsiTheme="minorEastAsia" w:eastAsiaTheme="minorEastAsia"/>
        </w:rPr>
      </w:pPr>
    </w:p>
    <w:p>
      <w:pPr>
        <w:keepNext/>
        <w:spacing w:line="420" w:lineRule="atLeast"/>
        <w:outlineLvl w:val="0"/>
        <w:rPr>
          <w:rFonts w:cs="楷体" w:asciiTheme="minorEastAsia" w:hAnsiTheme="minorEastAsia" w:eastAsiaTheme="minorEastAsia"/>
          <w:sz w:val="30"/>
          <w:szCs w:val="30"/>
        </w:rPr>
      </w:pPr>
    </w:p>
    <w:p>
      <w:pPr>
        <w:keepNext/>
        <w:spacing w:line="420" w:lineRule="atLeast"/>
        <w:jc w:val="center"/>
        <w:outlineLvl w:val="0"/>
        <w:rPr>
          <w:rFonts w:cs="楷体" w:asciiTheme="minorEastAsia" w:hAnsiTheme="minorEastAsia" w:eastAsiaTheme="minorEastAsia"/>
          <w:b/>
          <w:bCs/>
          <w:sz w:val="44"/>
          <w:szCs w:val="44"/>
        </w:rPr>
      </w:pPr>
      <w:r>
        <w:rPr>
          <w:rFonts w:hint="eastAsia" w:cs="楷体" w:asciiTheme="minorEastAsia" w:hAnsiTheme="minorEastAsia" w:eastAsiaTheme="minorEastAsia"/>
          <w:b/>
          <w:bCs/>
          <w:sz w:val="44"/>
          <w:szCs w:val="44"/>
        </w:rPr>
        <w:t>建设工程勘察设计合同</w:t>
      </w:r>
    </w:p>
    <w:p>
      <w:pPr>
        <w:widowControl/>
        <w:shd w:val="clear" w:color="auto" w:fill="FFFFFF"/>
        <w:spacing w:before="375" w:after="375" w:line="420" w:lineRule="atLeast"/>
        <w:jc w:val="left"/>
        <w:textAlignment w:val="baseline"/>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　　工程名称：______________________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工程地点：______________________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合同编号：______________________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（由勘察设计人编填）</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勘察设计证书等级：______________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发包人：________________________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勘察设计人：________________________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签订日期：______________________</w:t>
      </w:r>
    </w:p>
    <w:p>
      <w:pPr>
        <w:widowControl/>
        <w:spacing w:line="480" w:lineRule="auto"/>
        <w:ind w:firstLine="480" w:firstLineChars="200"/>
        <w:jc w:val="left"/>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发包方委托承包方进行_________勘察设计任务。根据《中华人民共和国民法典》和《建设工程勘察设计管理条例》等有关规定，结合该工程的具体情况，为明确责任，协作配合，搞好该工程勘察设计工作，经双方协商一致，就本工程_________勘察设计阶段的工作签订本合同，共同遵守。</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第一条</w:t>
      </w:r>
      <w:r>
        <w:rPr>
          <w:rFonts w:hint="eastAsia" w:cs="楷体" w:asciiTheme="minorEastAsia" w:hAnsiTheme="minorEastAsia" w:eastAsiaTheme="minorEastAsia"/>
          <w:kern w:val="0"/>
          <w:sz w:val="24"/>
        </w:rPr>
        <w:t>　本合同签订依据</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1．《中华人民共和国民法典》、《中华人民共和国建筑法》和</w:t>
      </w:r>
      <w:r>
        <w:rPr>
          <w:rFonts w:hint="eastAsia" w:cs="楷体" w:asciiTheme="minorEastAsia" w:hAnsiTheme="minorEastAsia" w:eastAsiaTheme="minorEastAsia"/>
          <w:sz w:val="24"/>
          <w:shd w:val="clear" w:color="auto" w:fill="FFFFFF"/>
        </w:rPr>
        <w:t>工程勘察设计市场管理的有关规定</w:t>
      </w:r>
      <w:r>
        <w:rPr>
          <w:rFonts w:hint="eastAsia" w:cs="楷体" w:asciiTheme="minorEastAsia" w:hAnsiTheme="minorEastAsia" w:eastAsiaTheme="minorEastAsia"/>
          <w:kern w:val="0"/>
          <w:sz w:val="24"/>
        </w:rPr>
        <w:t>。</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2．国家及地方有关建设工程勘察设计管理法规和规章。</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3．建设工程批准文件。</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 xml:space="preserve"> 第二条</w:t>
      </w:r>
      <w:r>
        <w:rPr>
          <w:rFonts w:hint="eastAsia" w:cs="楷体" w:asciiTheme="minorEastAsia" w:hAnsiTheme="minorEastAsia" w:eastAsiaTheme="minorEastAsia"/>
          <w:kern w:val="0"/>
          <w:sz w:val="24"/>
        </w:rPr>
        <w:t>　勘察设计依据</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1．发包方给承包方的委托书或勘察设计中标文件。</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2．发包方提交的基础资料。</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3．承包方采用的主要技术标准是：_________。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第三条</w:t>
      </w:r>
      <w:r>
        <w:rPr>
          <w:rFonts w:hint="eastAsia" w:cs="楷体" w:asciiTheme="minorEastAsia" w:hAnsiTheme="minorEastAsia" w:eastAsiaTheme="minorEastAsia"/>
          <w:kern w:val="0"/>
          <w:sz w:val="24"/>
        </w:rPr>
        <w:t>　合同文件的优先次序</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构成本合同的文件可视为是能互相说明的，如果合同文件存在歧义或不一致，则根据如下优先次序来判断：</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1．合同书；</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2．中标函（文件）；</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3．发包方要求及委托书；</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4．投标书。</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第四条</w:t>
      </w:r>
      <w:r>
        <w:rPr>
          <w:rFonts w:hint="eastAsia" w:cs="楷体" w:asciiTheme="minorEastAsia" w:hAnsiTheme="minorEastAsia" w:eastAsiaTheme="minorEastAsia"/>
          <w:kern w:val="0"/>
          <w:sz w:val="24"/>
        </w:rPr>
        <w:t>　工程概况</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1．工程名称：_________。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2．工程建设地点：_________。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3．工程规模、特征：_________。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4．工程勘察设计任务委托文号、日期：_________。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5．工程勘察设计任务（内容）与技术要求：_________。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6．承包方式：_________。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7．预计勘察设计工作量：_________。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第五条</w:t>
      </w:r>
      <w:r>
        <w:rPr>
          <w:rFonts w:hint="eastAsia" w:cs="楷体" w:asciiTheme="minorEastAsia" w:hAnsiTheme="minorEastAsia" w:eastAsiaTheme="minorEastAsia"/>
          <w:kern w:val="0"/>
          <w:sz w:val="24"/>
        </w:rPr>
        <w:t>　发包方向承包方提交的有关资料及文件：</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9"/>
        <w:gridCol w:w="876"/>
        <w:gridCol w:w="370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序号</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资料及文件名称</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份数</w:t>
            </w: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内容要求</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1</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设计任务书</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2</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可行性研究报告</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bl>
    <w:p>
      <w:pPr>
        <w:widowControl/>
        <w:spacing w:line="480" w:lineRule="auto"/>
        <w:ind w:firstLine="480"/>
        <w:jc w:val="left"/>
        <w:rPr>
          <w:rFonts w:cs="楷体" w:asciiTheme="minorEastAsia" w:hAnsiTheme="minorEastAsia" w:eastAsiaTheme="minorEastAsia"/>
          <w:kern w:val="0"/>
          <w:sz w:val="24"/>
        </w:rPr>
      </w:pPr>
      <w:r>
        <w:rPr>
          <w:rFonts w:hint="eastAsia" w:cs="楷体" w:asciiTheme="minorEastAsia" w:hAnsiTheme="minorEastAsia" w:eastAsiaTheme="minorEastAsia"/>
          <w:b/>
          <w:kern w:val="0"/>
          <w:sz w:val="24"/>
        </w:rPr>
        <w:t>第六条</w:t>
      </w:r>
      <w:r>
        <w:rPr>
          <w:rFonts w:hint="eastAsia" w:cs="楷体" w:asciiTheme="minorEastAsia" w:hAnsiTheme="minorEastAsia" w:eastAsiaTheme="minorEastAsia"/>
          <w:kern w:val="0"/>
          <w:sz w:val="24"/>
        </w:rPr>
        <w:t>　承包方向发包方交付的勘察设计文件：</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9"/>
        <w:gridCol w:w="876"/>
        <w:gridCol w:w="370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序号</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资料及文件名称</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份数</w:t>
            </w: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内容要求</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bl>
    <w:p>
      <w:pPr>
        <w:widowControl/>
        <w:spacing w:line="480" w:lineRule="auto"/>
        <w:ind w:firstLine="482" w:firstLineChars="200"/>
        <w:jc w:val="left"/>
        <w:rPr>
          <w:rFonts w:cs="楷体" w:asciiTheme="minorEastAsia" w:hAnsiTheme="minorEastAsia" w:eastAsiaTheme="minorEastAsia"/>
          <w:kern w:val="0"/>
          <w:sz w:val="24"/>
        </w:rPr>
      </w:pPr>
      <w:r>
        <w:rPr>
          <w:rFonts w:hint="eastAsia" w:cs="楷体" w:asciiTheme="minorEastAsia" w:hAnsiTheme="minorEastAsia" w:eastAsiaTheme="minorEastAsia"/>
          <w:b/>
          <w:kern w:val="0"/>
          <w:sz w:val="24"/>
        </w:rPr>
        <w:t>第七条</w:t>
      </w:r>
      <w:r>
        <w:rPr>
          <w:rFonts w:hint="eastAsia" w:cs="楷体" w:asciiTheme="minorEastAsia" w:hAnsiTheme="minorEastAsia" w:eastAsiaTheme="minorEastAsia"/>
          <w:kern w:val="0"/>
          <w:sz w:val="24"/>
        </w:rPr>
        <w:t>　工期</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本工程自_________年_________月_________日开工至_________年_________月_________日完工，工期为_________天。由于发包方或承包方的原因，未能按期开工、完工或交付成果资料时，按本合同第十二条规定执行。</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第八条</w:t>
      </w:r>
      <w:r>
        <w:rPr>
          <w:rFonts w:hint="eastAsia" w:cs="楷体" w:asciiTheme="minorEastAsia" w:hAnsiTheme="minorEastAsia" w:eastAsiaTheme="minorEastAsia"/>
          <w:kern w:val="0"/>
          <w:sz w:val="24"/>
        </w:rPr>
        <w:t>　收费标准及支付方式</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1．本工程收费按国家规定的现行收费标准_________计取。国家规定的收费标准中没有规定的收费项目，由发包方、承包方另行议定。</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2．本工程费总额为_________元（大写_________），合同生效后3天内，发包方应向承包方支付预算工程费总额的20％，计_________元作为定金（本合同履行后，定金抵作工程费）。</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3．本合同生效后，发包方按下表约定分_________次向承包方预付（或支付）工程费，发包方不按时向承包方拨付工程费，从应拨付之日起承担应拨付工程费_________％的滞纳金。</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4643"/>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拨付工程费时间</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占合同总额（工程进度）百分比（%）</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年  月  日</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年  月  日</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年  月  日</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年  月  日</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年  月  日</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bl>
    <w:p>
      <w:pPr>
        <w:widowControl/>
        <w:spacing w:line="480" w:lineRule="auto"/>
        <w:ind w:firstLine="602" w:firstLineChars="250"/>
        <w:jc w:val="left"/>
        <w:rPr>
          <w:rFonts w:cs="楷体" w:asciiTheme="minorEastAsia" w:hAnsiTheme="minorEastAsia" w:eastAsiaTheme="minorEastAsia"/>
          <w:kern w:val="0"/>
          <w:sz w:val="24"/>
        </w:rPr>
      </w:pPr>
      <w:r>
        <w:rPr>
          <w:rFonts w:hint="eastAsia" w:cs="楷体" w:asciiTheme="minorEastAsia" w:hAnsiTheme="minorEastAsia" w:eastAsiaTheme="minorEastAsia"/>
          <w:b/>
          <w:kern w:val="0"/>
          <w:sz w:val="24"/>
        </w:rPr>
        <w:t>第九条</w:t>
      </w:r>
      <w:r>
        <w:rPr>
          <w:rFonts w:hint="eastAsia" w:cs="楷体" w:asciiTheme="minorEastAsia" w:hAnsiTheme="minorEastAsia" w:eastAsiaTheme="minorEastAsia"/>
          <w:kern w:val="0"/>
          <w:sz w:val="24"/>
        </w:rPr>
        <w:t>　变更及工程费的调整</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本工程进行中，发包方对工程内容与技术要求提出变更，发包方应在变更前_________天向承包方发出书面变更通知，否则承包方有权拒绝变更；承包方接通知后于_________天内，提出变更方案的文件资料，发包方收到该文件资料之日起_________天内予以确认，如不确认或不提出修改意见的，变更文件资料自送达之日起第_________天自行生效，由此延误的工期顺延外，因变更导致承包方经济支出和损失，由发包方承担。</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2．变更后，工程费按如下方法（或标准）进行调整：_________。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第十条</w:t>
      </w:r>
      <w:r>
        <w:rPr>
          <w:rFonts w:hint="eastAsia" w:cs="楷体" w:asciiTheme="minorEastAsia" w:hAnsiTheme="minorEastAsia" w:eastAsiaTheme="minorEastAsia"/>
          <w:kern w:val="0"/>
          <w:sz w:val="24"/>
        </w:rPr>
        <w:t>　双方责任</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1．发包方责任</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（1）发包方按本合同规定的内容，向在承包方提供开展勘察设计工作所需的有关基础资料，并对提供的时间、进度与资料的可靠性负责。</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（2）发包方委托勘察工作的，在勘察工作开展前，应提出勘察技术要求及附图。</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3）发包方委托初步设计的，在初步设计前，应提供经过批准的设计任务书、选厂报告，以及原料（或经过批准的资源报告）、燃料、水、电、运输等方面的协议文件和能满足初步设计要求勘察的资料、需要经过科研取得的技术资料。</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（4）发包方委托施工图设计的，在施工图设计前，应提供经过批准的初步设计文件和能满足施工图设计要求的勘察资料、施工条件，以及有关设备的技术资料。</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5）发包方提交上述资料及文件超过规定期限15天以内，承包方按本合同第六条规定的交付勘察设计文件时间顺延；发包方交付上述资料及文件超过规定期限15天以上时，承包方有权重新确定提交勘察设计文件的时间。</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6）发包方变更委托勘察设计项目、规模、条件或因提交的资料错误，或所提交资料作较大修改，以致造成承包方勘察设计返工时，双方除另行协商签订补充协议（或另订合同）、重新明确有关条款外，发包方应按承包方所耗工作量向承包方支付返工费。</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（7）在未签订合同前发包方已同意，承包方为发包方所做的各项勘察设计工作，发包方应支付相应勘察设计费。</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8）在合同履行期间，发包方要求终止或解除合同，承包方未开始勘察设计工作的，不退还发包方已付的定金；已开始勘察设计工作的，发包方应根据承包方已进行的实际工作量，不足一半时，按该阶段勘察设计费的一半支付；超过一半时，按该阶段勘察设计费的全部支付。</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（9）发包方必须按合同规定支付定金，收到定金作为承包方勘察设计开工的标志。未收到定金，承包方有权推迟勘察设计工作的开工时间，且交付文件的时间顺延。</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10）发包方应按本合同规定的金额和日期向承包方支付勘察设计费，每逾期支付一天，应承担应支付金额千分之二的逾期违约金，且承包方提交勘察设计文件的时间顺延。逾期超过30天以上时，承包方有权暂停履行下阶段工作，并书面通知发包方。发包方的上级或勘察设计审批部门对勘察设计文件不审批或本合同项目停缓建，发包方均应支付应付的勘察设计费。</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（11）发包方要求承包方比合同规定时间提前交付勘察设计文件时，须征得承包方同意，不得严重背离合理勘察设计周期，且发包方应支付赶工费。</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（12）发包方应为承包方派驻现场的工作人员提供工作、生活及交通等方面的便利条件及必要的劳动保护装备。</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（13）发包方应当将工程勘察设计业务委托给具有相应工程勘察设计资质证书且与其证书规定的业务范围相符的承包方。</w:t>
      </w:r>
      <w:r>
        <w:rPr>
          <w:rFonts w:hint="eastAsia" w:cs="宋体" w:asciiTheme="minorEastAsia" w:hAnsiTheme="minorEastAsia" w:eastAsiaTheme="minorEastAsia"/>
          <w:kern w:val="0"/>
          <w:sz w:val="24"/>
        </w:rPr>
        <w:t> </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14）发包方原则上应将整个建设工程项目的设计业务委托给一个承包方，也可以在保证整个建设项目完整性和统一性的前提下，将设计业务按技术要求，分别委托给几个承包方。发包方将整个建设工程项目的设计业务分别委托给几个承包方时，必须选定其中一个承包方做为主体承包方，负责对整个建设工程项目设计的总体协调。</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（15）发包方在委托业务中不得收受贿赂、索取回扣或者其他好处。</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（16）发包方不得指使承包方不按法律、法规、工程建设强制性标准和设计程序进行勘察设计。</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（17）发包方不得以低于国家规定的最低收费标准支付勘察设计费或不按合同约定支付勘察设计费。</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（18）未经承包方许可，发包方不得擅自修改勘察设计文件，或将承包方专有技术和设计文件用于本工程以外的工程。</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2．承包方责任</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（1）应按照现行的标准、规范、规程和技术条例，进行工程测量、工程地质、水文地质等勘察工作，并按合同规定的进度、质量提交勘察成果。</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（2）勘察设计合理使用年限为_________年。</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（3）负责对外商的勘察设计资料进行审查，负责该合同项目的勘察设计联络工作。</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4）承包方对勘察设计文件出现的遗漏或错误负责修改或补充。由于承包方勘察设计错误造成工程质量事故损失，承包方除负责采取补救措施外，应免收受损失部分的勘察设计费，并根据损失程度向发包方支付赔偿金，赔偿金数额由双方商定为实际损失的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（5）由于承包方原因，延误了勘察设计文件交付时间，每延误一天，应减收该项目应收勘察设计费的千分之二。</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（6）合同生效后，承包方要求终止或解除合同，承包方应双倍返还发包方已支付的定金。</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7）承包方交付勘察设计文件后，按规定参加有关上级的勘察设计审查，并根据审查结论负责不超出原定范围的内容做必要调整补充。承包方按合同规定时限交付勘察设计文件一年内项目开始施工，负责向发包方及施工单位进行勘察设计交底、处理有关勘察设计问题和参加竣工验收。在一年内项目尚未开始施工，承包方仍负责上述工作，可按所需工作量向发包方适当收取咨询服务费，收费额由双方商定。</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（8）承接部分设计业务的承包方直接对发包方负责，并应当接受主体承包方的指导与协调。</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（9）承包方必须持有由建设行政主管部门颁发的工程勘察资质证书或工程设计资质证书，在证书规定的业务范围内承接勘察设计业务，并对其提供的勘察设计文件的质量负责。</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10）承包方应当自行完成承接的勘察设计业务，不得接受无证组织和个人的挂靠。经发包方同意，承包方也可以将承接的勘察设计业务中的一部分委托给其它具有相应资质条件的分承包方，但须签订分委托合同，并对分承包方所承担的业务负责。分承包方未经发包方同意，不得将所承接的业务再次分委托。</w:t>
      </w:r>
      <w:r>
        <w:rPr>
          <w:rFonts w:hint="eastAsia" w:cs="宋体" w:asciiTheme="minorEastAsia" w:hAnsiTheme="minorEastAsia" w:eastAsiaTheme="minorEastAsia"/>
          <w:kern w:val="0"/>
          <w:sz w:val="24"/>
        </w:rPr>
        <w:t> </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（11）承包方可以聘用技术劳务人员协助完成承接的勘察设计业务，但必须签订聘用合同。</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12）外国勘察设计单位及其在中国境内的办事机构，不得单独承接中国境内建设项目的勘察设计业务。承接中国境内建设项目的勘察设计业务，必须与中方勘察设计单位进行合作勘察或设计，也可以成立合营单位，领取相应的勘察设计资质证书，按国家有关中外合作、合营勘察设计单位的管理规定和本规定开展勘察设计业务活动。</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（13）承包方不得以低于国家规定的最低收费标准进行不正当竞争承接勘察设计任务。</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（14）承包方不得采用行贿、提供回扣或给予其它好处等手段进行不正当竞争。</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（15）承包方不得违反规定程序修改、变更勘察设计文件。</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（16）承包方不得使用或推荐使用不符合质量标准的材料或设备。</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（17）未经发包方同意，承包方不得擅自将勘察设计业务分委托给第三方，或者擅自向第三方扩散、转让发包方提交的产品图纸等技术经济资料。</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第十一条</w:t>
      </w:r>
      <w:r>
        <w:rPr>
          <w:rFonts w:hint="eastAsia" w:cs="楷体" w:asciiTheme="minorEastAsia" w:hAnsiTheme="minorEastAsia" w:eastAsiaTheme="minorEastAsia"/>
          <w:kern w:val="0"/>
          <w:sz w:val="24"/>
        </w:rPr>
        <w:t>　工程勘察设计版权</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本工程的勘察设计版权全部属承包方所有，发包方有责任对此给予保护，不得将本工程的勘察设计造型、勘察设计文件、及有关数据进行修改、复制、描绘或提供给第三方使用，亦不得作为非本工程所属的其它工程建设之用。</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第十二条</w:t>
      </w:r>
      <w:r>
        <w:rPr>
          <w:rFonts w:hint="eastAsia" w:cs="楷体" w:asciiTheme="minorEastAsia" w:hAnsiTheme="minorEastAsia" w:eastAsiaTheme="minorEastAsia"/>
          <w:kern w:val="0"/>
          <w:sz w:val="24"/>
        </w:rPr>
        <w:t>　违约责任及违约金</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1．发包方不履行合同，无权请求退还定金。承包方不履行合同，应当双倍返回定金。</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发包方不能按时提供建设项目审批文件和勘察设计基础资料，或因资料原因影响承包方勘察设计进度或造成勘察设计修改，承包方除可推迟交付勘察设计文件日期外，发包方应按承包方实际损失的工日，以日产值_________元计算，增补勘察设计费。</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3．发包方因故要求变更勘察设计，经承包方同意后，除勘察设计文件交付时间另议外，发包方应按承包方实际返工修改工日，增付勘察设计费。</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4．发包方因故要求停止勘察设计时，应及时用书面通知承包方，承包方应立即停止勘察设计，发包方已付的定金不予偿还，定金不足勘察设计进度部分，按已完成的设计实际进度补交费用。</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5．发包方报请初步勘察设计文件审批时间超过半年时，本合同自行失效，承包方已收的定金和勘察设计费不予退回。</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6．由于承包方的勘察设计错误，给发包方造成较大经济损失时，承包方除负责积极采取补救措施外，要免收损失部分的勘察设计费，并应付给发包方与直接损失部分勘察设计费相等的赔偿金。</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7．勘察设计文件（图纸）交付时间按协议规定时间拖后时，由双方商定，每逾期一天，发包方可少付该阶段勘察设计费的1％，提前时，发包方付给承包方该阶段勘察设计费的_________％（经批准生效）。</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8．发包方如延期交付勘察设计费时应偿付逾期违约金，按天数累计计算，每天偿付勘察设计费1％的违约金，但每天偿付最高额不得超过_________元。</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9．承包方不及时到现场处理有关勘察设计问题，不及时按审批机关意见修改勘察设计时，每影响一天应减付勘察设计费1％。</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第十三条</w:t>
      </w:r>
      <w:r>
        <w:rPr>
          <w:rFonts w:hint="eastAsia" w:cs="楷体" w:asciiTheme="minorEastAsia" w:hAnsiTheme="minorEastAsia" w:eastAsiaTheme="minorEastAsia"/>
          <w:kern w:val="0"/>
          <w:sz w:val="24"/>
        </w:rPr>
        <w:t>　勘察设计的修改和停止</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发包方因故要求修改工程的勘察设计，经承包方同意后，除设计文件交付时间另定外，发包方应按承包方实际返工修改工日，每工日按_________元增付勘查设计费，或按勘察设计阶段中返工的工作量百分比计算。</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2．原定任务书如有重大变更而重作或修改勘察设计时，须具有勘察设计审批机关或勘察设计任务书批准机关的意见书，经双方协商，另订合同。已经进行了的勘察设计费用的支付，按前条办法计算。</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3．发包方因故要求中途停止勘察设计时，应及时用书面通知承包方，已付勘察设计费不退，并按该阶段的实际耗工日，增付和结清勘察设计费，同时结束合同关系。</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第十四条</w:t>
      </w:r>
      <w:r>
        <w:rPr>
          <w:rFonts w:hint="eastAsia" w:cs="楷体" w:asciiTheme="minorEastAsia" w:hAnsiTheme="minorEastAsia" w:eastAsiaTheme="minorEastAsia"/>
          <w:kern w:val="0"/>
          <w:sz w:val="24"/>
        </w:rPr>
        <w:t>　材料设备供应</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发包方、承包方应对各自负责供应的材料设备负责，提供产品合格证明，并经发包方、承包方代表共同验收认可，如与勘察设计和规范要求不符的产品，应重新采购符合要求的产品，并经发包方、承包方代表重新验收认定，各自承担发生的费用。若造成停、窝工的，原因是承包方的，则责任自负；原因是发包方的，则应向承包方支付停、窝工费。</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2．承包方需使用代用材料时，须经发包方代表批准方可使用，增减的费用由发包方、承包方商定。</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第十五条</w:t>
      </w:r>
      <w:r>
        <w:rPr>
          <w:rFonts w:hint="eastAsia" w:cs="楷体" w:asciiTheme="minorEastAsia" w:hAnsiTheme="minorEastAsia" w:eastAsiaTheme="minorEastAsia"/>
          <w:kern w:val="0"/>
          <w:sz w:val="24"/>
        </w:rPr>
        <w:t>　报告、成果、文件检查验收</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1．由发包方负责组织对承包方交付的报告、成果、文件进行检查验收。</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2．发包方收到承包方交付的报告、成果、文件后_________天内检查验收完毕，并出具检查验收证明，以示承包方已完成任务，逾期未检查验收的，视为接受承包方的报告、成果、文件。</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3．隐蔽工程工序质量检查，由承包方自检后，书面通知发包方检查；发包方接通知后，当天组织质检，经检验合格，发包方、承包方签字后方能进行下一道工序；检验不合格，承包方在限定时间内修补后重新检验，直至合格；若发包方接通知后24小时内仍未能到现场检验，承包方可以顺延工程工期，发包方应赔偿停、窝工的损失。</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4．工程完工，承包方向发包方提交治理工程的原始记录、竣工图及报告、成果、文件、发包方应在_________天内组织验收，如有不符合规定要求及存在质量问题，承包方应采取有效补救措施。</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5．工程未经验收，发包方提前使用和擅自动用，由此发生的质量、安全问题，由发包方承担责任，并以发包方开始使用日期为完工日期。</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6．完工工程经验收符合合同要求和质量标准，自验收之日起_________天内，承包方向发包方移交完毕，如发包方不能按时按管，致使已验收工程发生损失，应由发包方承担，如承包方不能按时交付，应按逾期完工处理，发包方不得因此而拒付工程款。</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第十六条</w:t>
      </w:r>
      <w:r>
        <w:rPr>
          <w:rFonts w:hint="eastAsia" w:cs="楷体" w:asciiTheme="minorEastAsia" w:hAnsiTheme="minorEastAsia" w:eastAsiaTheme="minorEastAsia"/>
          <w:kern w:val="0"/>
          <w:sz w:val="24"/>
        </w:rPr>
        <w:t>　奖励</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在合理的工程投资控制数内，由于承包方采用先进技术或合理建议而节省了工程投资，可以从节约投资额中提取_________％奖励承包方。</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第十七条</w:t>
      </w:r>
      <w:r>
        <w:rPr>
          <w:rFonts w:hint="eastAsia" w:cs="楷体" w:asciiTheme="minorEastAsia" w:hAnsiTheme="minorEastAsia" w:eastAsiaTheme="minorEastAsia"/>
          <w:kern w:val="0"/>
          <w:sz w:val="24"/>
        </w:rPr>
        <w:t>　保密</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双方均应保护对方的知识产权，未经对方同意，任何一方均不得对对方的资料及文件擅自修改、复制或向第三人转让或用于本合同项目外的项目。如发生以上情况，泄密方承担一切由此引起的后果并承担赔偿责任。保密期限_________年。</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第十八条</w:t>
      </w:r>
      <w:r>
        <w:rPr>
          <w:rFonts w:hint="eastAsia" w:cs="楷体" w:asciiTheme="minorEastAsia" w:hAnsiTheme="minorEastAsia" w:eastAsiaTheme="minorEastAsia"/>
          <w:kern w:val="0"/>
          <w:sz w:val="24"/>
        </w:rPr>
        <w:t>　不可抗力</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1．如果本合同任何一方因受不可抗力事件影响而未能履行其在本合同下的全部或部分义务，该义务的履行在不可抗力事件妨碍其履行期间应予中止。</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第十九条</w:t>
      </w:r>
      <w:r>
        <w:rPr>
          <w:rFonts w:hint="eastAsia" w:cs="楷体" w:asciiTheme="minorEastAsia" w:hAnsiTheme="minorEastAsia" w:eastAsiaTheme="minorEastAsia"/>
          <w:kern w:val="0"/>
          <w:sz w:val="24"/>
        </w:rPr>
        <w:t>　合同纠纷解决方式本合同在执行过程中发生纠纷，双方协商不成时，采取下列第_________种方式解决：</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1．向_________申请调解；</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2．向_________仲裁委员会申请仲裁；</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3．向有管辖权的人民法院起诉；</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4．其它解决方式：_________。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第二十条</w:t>
      </w:r>
      <w:r>
        <w:rPr>
          <w:rFonts w:hint="eastAsia" w:cs="楷体" w:asciiTheme="minorEastAsia" w:hAnsiTheme="minorEastAsia" w:eastAsiaTheme="minorEastAsia"/>
          <w:kern w:val="0"/>
          <w:sz w:val="24"/>
        </w:rPr>
        <w:t>　勘察设计合同的索赔</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（一）勘察设计合同一旦订立，双方当事人均应恪守合同。当因一方当事人责任使另一方当事人的权益受到损害时，受损方可以向责任方提出索赔要求，以补偿经济上遭受的损失。</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（二）承包方的索赔</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1．发包方不能按合同要求准时提交满足设计要求的资料，致使承包方设计人员无法正常开展设计工作，承包方可提出合同借款和合同工期索赔。</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2．发包方在设计中途提出变更要求，承包方可提出合同价款和合同工期索赔。</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3．发包方不按合同规定支付价款，承包方可提出合同违约金索赔。</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4．因其他原因属发包方造成承包方利益损害时，承包方可提出合同价款索赔。</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（三）发包方的索赔</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1．承包方不能按合同约定时间完成设计任务，致使发包方因项目不能按期开工造成损失，可向承包方提出索赔。</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2．承包方的堪察、设计成果中出现偏差或漏项等，致使项目施工或使用时给发包方造成损失，发包方可向承包方索赔。</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3．承包方完成的勘察、设计任务深度不足，致使项目施工困难，发包方也可提出索赔。</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4．因承包方的其他原因造成发包方损失的，发包方可提出索赔。</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 xml:space="preserve"> 第二十一条</w:t>
      </w:r>
      <w:r>
        <w:rPr>
          <w:rFonts w:hint="eastAsia" w:cs="楷体" w:asciiTheme="minorEastAsia" w:hAnsiTheme="minorEastAsia" w:eastAsiaTheme="minorEastAsia"/>
          <w:kern w:val="0"/>
          <w:sz w:val="24"/>
        </w:rPr>
        <w:t>　未尽事宜与附加条款</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1．本合同未尽事宜由双方协商确定，并形成书面协议作为本合同附件执行。</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2．本合同附加条款如下：_________。</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第二十二条</w:t>
      </w:r>
      <w:r>
        <w:rPr>
          <w:rFonts w:hint="eastAsia" w:cs="楷体" w:asciiTheme="minorEastAsia" w:hAnsiTheme="minorEastAsia" w:eastAsiaTheme="minorEastAsia"/>
          <w:kern w:val="0"/>
          <w:sz w:val="24"/>
        </w:rPr>
        <w:t>　合同生效、中止与结束</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1．本合同需经双方加盖单位法人公章，并且要有双方单位法人代表或由法定代表人授权的委托代理人的签字（或盖章）方为有效。本合同生效日期以双方中最后一方签字（或盖章）的日期为准。</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2．双方因故需变更或终止本勘察设计合同时，应提前一个月书面通知对方，对本合同中的遗留问题取得一致意见，形成书面协议作为本合同附件执行。未达成协议前，本合同继续有效。</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3．因发包方原因要求中途停止勘察设计工作的，已付定金不退还；当勘察设计工作进行相应勘察设计阶段不足一半时，发包方应支付该阶段勘察设计费的一半；勘察设计工作进行到超过该勘察设计阶段的一半时，发包方应支付该阶段勘察设计费的一半；勘察设计工作进行到超过该勘察设计阶段的一半时，发包方应支付该阶段的全部勘察设计费。同时，按本条第2项办理，结束本工程双方合同关系。</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4．本合同以承包方向发包方提供本合同中规定的全部工程勘察设计文件，发包方按本合同规定付清全部设计费之日起，结束本合同关系，本合同另有条款约定的除外。</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第二十三条</w:t>
      </w:r>
      <w:r>
        <w:rPr>
          <w:rFonts w:hint="eastAsia" w:cs="楷体" w:asciiTheme="minorEastAsia" w:hAnsiTheme="minorEastAsia" w:eastAsiaTheme="minorEastAsia"/>
          <w:kern w:val="0"/>
          <w:sz w:val="24"/>
        </w:rPr>
        <w:t>　本合同自双方签字盖章后，在15日内报项目所在地省级建设行政主管部门规定的审查部门审查。双方认为必要时，到项目所在地工商行政管理部门申请鉴证。双方履行完合同规定的义务后，本合同即行废止。</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 xml:space="preserve"> 第二十四条</w:t>
      </w:r>
      <w:r>
        <w:rPr>
          <w:rFonts w:hint="eastAsia" w:cs="楷体" w:asciiTheme="minorEastAsia" w:hAnsiTheme="minorEastAsia" w:eastAsiaTheme="minorEastAsia"/>
          <w:kern w:val="0"/>
          <w:sz w:val="24"/>
        </w:rPr>
        <w:t>　附则</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本合同未言明事项，一律按《中华人民共和国民法典》和《建设工程勘察设计管理条例》规定执行。</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本合同附件：《建设工程勘查勘查设计委托书》、《工程地质勘察设计委托书》、《建设文件和勘察设计基础资料交付日期一览表》、《勘察设计文件交付日期一览表》等均为本合同的组成部分，具有同等的法律效力。</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本合同自双方签字盖章之日起生效，正本_________份，发包方、承包方各执1份；副本_________份，分别报送_________备案。</w:t>
      </w:r>
      <w:r>
        <w:rPr>
          <w:rFonts w:hint="eastAsia" w:cs="楷体" w:asciiTheme="minorEastAsia" w:hAnsiTheme="minorEastAsia" w:eastAsiaTheme="minorEastAsia"/>
          <w:kern w:val="0"/>
          <w:sz w:val="24"/>
        </w:rPr>
        <w:br w:type="textWrapping"/>
      </w:r>
    </w:p>
    <w:p>
      <w:pPr>
        <w:widowControl/>
        <w:spacing w:line="480" w:lineRule="auto"/>
        <w:ind w:left="718" w:leftChars="342"/>
        <w:jc w:val="left"/>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发包方（盖章）：_________　　　　　　　承包方（盖章）：_________　　　　　　　</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法定代表人（签字）：_________　　　　　法定代表人（签字）：_________　　　　　</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委托代理人（签字）：_________　　　　　委托代理人（签字）：_________　　　　　</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签订地点：</w:t>
      </w:r>
      <w:r>
        <w:rPr>
          <w:rFonts w:hint="eastAsia" w:cs="楷体" w:asciiTheme="minorEastAsia" w:hAnsiTheme="minorEastAsia" w:eastAsiaTheme="minorEastAsia"/>
          <w:kern w:val="0"/>
          <w:sz w:val="24"/>
          <w:u w:val="single"/>
        </w:rPr>
        <w:t xml:space="preserve">                   </w:t>
      </w:r>
      <w:r>
        <w:rPr>
          <w:rFonts w:hint="eastAsia" w:cs="楷体" w:asciiTheme="minorEastAsia" w:hAnsiTheme="minorEastAsia" w:eastAsiaTheme="minorEastAsia"/>
          <w:kern w:val="0"/>
          <w:sz w:val="24"/>
        </w:rPr>
        <w:t>　　　　　签订地点：</w:t>
      </w:r>
      <w:r>
        <w:rPr>
          <w:rFonts w:hint="eastAsia" w:cs="楷体" w:asciiTheme="minorEastAsia" w:hAnsiTheme="minorEastAsia" w:eastAsiaTheme="minorEastAsia"/>
          <w:kern w:val="0"/>
          <w:sz w:val="24"/>
          <w:u w:val="single"/>
        </w:rPr>
        <w:t xml:space="preserve">                    </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_________年____月____日　　　　　　　　_________年____月____日</w:t>
      </w:r>
    </w:p>
    <w:p>
      <w:pPr>
        <w:widowControl/>
        <w:spacing w:line="480" w:lineRule="auto"/>
        <w:ind w:left="718" w:leftChars="342"/>
        <w:jc w:val="left"/>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建设行政主管部门（盖章）：_________　　　　　　　　　　　　　　　　　　　　　</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备案号：_________　　　　　　　　　　　　　　　　　　　　　　　　　　　　　　</w:t>
      </w: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备案日期：_________年____月____日　　　　　　　　　　　　　　　</w:t>
      </w:r>
    </w:p>
    <w:p>
      <w:pPr>
        <w:rPr>
          <w:rFonts w:hint="eastAsia" w:cs="楷体" w:asciiTheme="minorEastAsia" w:hAnsiTheme="minorEastAsia" w:eastAsiaTheme="minorEastAsia"/>
          <w:b/>
          <w:bCs/>
          <w:kern w:val="0"/>
          <w:sz w:val="28"/>
          <w:szCs w:val="28"/>
        </w:rPr>
      </w:pPr>
    </w:p>
    <w:p>
      <w:pPr>
        <w:widowControl/>
        <w:spacing w:before="100" w:beforeAutospacing="1" w:after="100" w:afterAutospacing="1" w:line="360" w:lineRule="auto"/>
        <w:rPr>
          <w:rFonts w:cs="楷体" w:asciiTheme="minorEastAsia" w:hAnsiTheme="minorEastAsia" w:eastAsiaTheme="minorEastAsia"/>
          <w:kern w:val="0"/>
          <w:sz w:val="28"/>
          <w:szCs w:val="28"/>
        </w:rPr>
      </w:pPr>
      <w:r>
        <w:rPr>
          <w:rFonts w:hint="eastAsia" w:cs="楷体" w:asciiTheme="minorEastAsia" w:hAnsiTheme="minorEastAsia" w:eastAsiaTheme="minorEastAsia"/>
          <w:b/>
          <w:bCs/>
          <w:kern w:val="0"/>
          <w:sz w:val="28"/>
          <w:szCs w:val="28"/>
        </w:rPr>
        <w:t>附件</w:t>
      </w:r>
    </w:p>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附表一：　</w:t>
      </w:r>
    </w:p>
    <w:p>
      <w:pPr>
        <w:spacing w:line="360" w:lineRule="auto"/>
        <w:jc w:val="center"/>
        <w:rPr>
          <w:rFonts w:cs="楷体" w:asciiTheme="minorEastAsia" w:hAnsiTheme="minorEastAsia" w:eastAsiaTheme="minorEastAsia"/>
          <w:b/>
          <w:kern w:val="0"/>
          <w:sz w:val="24"/>
        </w:rPr>
      </w:pPr>
    </w:p>
    <w:p>
      <w:pPr>
        <w:spacing w:line="360" w:lineRule="auto"/>
        <w:jc w:val="center"/>
        <w:rPr>
          <w:rFonts w:cs="楷体" w:asciiTheme="minorEastAsia" w:hAnsiTheme="minorEastAsia" w:eastAsiaTheme="minorEastAsia"/>
          <w:b/>
          <w:kern w:val="0"/>
          <w:sz w:val="30"/>
          <w:szCs w:val="30"/>
        </w:rPr>
      </w:pPr>
      <w:r>
        <w:rPr>
          <w:rFonts w:hint="eastAsia" w:cs="楷体" w:asciiTheme="minorEastAsia" w:hAnsiTheme="minorEastAsia" w:eastAsiaTheme="minorEastAsia"/>
          <w:b/>
          <w:kern w:val="0"/>
          <w:sz w:val="30"/>
          <w:szCs w:val="30"/>
        </w:rPr>
        <w:t>建设工程设计委托书</w:t>
      </w:r>
    </w:p>
    <w:p>
      <w:pPr>
        <w:spacing w:line="360" w:lineRule="auto"/>
        <w:ind w:firstLine="480"/>
        <w:rPr>
          <w:rFonts w:cs="楷体" w:asciiTheme="minorEastAsia" w:hAnsiTheme="minorEastAsia" w:eastAsiaTheme="minorEastAsia"/>
          <w:kern w:val="0"/>
          <w:sz w:val="24"/>
        </w:rPr>
      </w:pPr>
    </w:p>
    <w:p>
      <w:pPr>
        <w:spacing w:line="360" w:lineRule="auto"/>
        <w:ind w:firstLine="480"/>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委托方委托承包方进行</w:t>
      </w:r>
      <w:r>
        <w:rPr>
          <w:rFonts w:hint="eastAsia" w:cs="楷体" w:asciiTheme="minorEastAsia" w:hAnsiTheme="minorEastAsia" w:eastAsiaTheme="minorEastAsia"/>
          <w:kern w:val="0"/>
          <w:sz w:val="24"/>
          <w:u w:val="single"/>
        </w:rPr>
        <w:t xml:space="preserve">                          </w:t>
      </w:r>
      <w:r>
        <w:rPr>
          <w:rFonts w:hint="eastAsia" w:cs="楷体" w:asciiTheme="minorEastAsia" w:hAnsiTheme="minorEastAsia" w:eastAsiaTheme="minorEastAsia"/>
          <w:kern w:val="0"/>
          <w:sz w:val="24"/>
        </w:rPr>
        <w:t>设计工作。</w:t>
      </w:r>
    </w:p>
    <w:p>
      <w:pPr>
        <w:spacing w:line="360" w:lineRule="auto"/>
        <w:ind w:firstLine="3960" w:firstLineChars="1650"/>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工程设计项目表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244"/>
        <w:gridCol w:w="1244"/>
        <w:gridCol w:w="1154"/>
        <w:gridCol w:w="1012"/>
        <w:gridCol w:w="870"/>
        <w:gridCol w:w="1245"/>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工程编号</w:t>
            </w: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项目名称</w:t>
            </w: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建设性质</w:t>
            </w: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投资</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规模</w:t>
            </w: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建筑层数</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结构</w:t>
            </w:r>
          </w:p>
        </w:tc>
        <w:tc>
          <w:tcPr>
            <w:tcW w:w="1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勘察设计</w:t>
            </w:r>
          </w:p>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r>
    </w:tbl>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rPr>
          <w:rFonts w:hint="eastAsia" w:cs="楷体" w:asciiTheme="minorEastAsia" w:hAnsiTheme="minorEastAsia" w:eastAsiaTheme="minorEastAsia"/>
          <w:kern w:val="0"/>
          <w:sz w:val="24"/>
        </w:rPr>
      </w:pPr>
      <w:r>
        <w:rPr>
          <w:rFonts w:hint="eastAsia" w:cs="楷体" w:asciiTheme="minorEastAsia" w:hAnsiTheme="minorEastAsia" w:eastAsiaTheme="minorEastAsia"/>
          <w:kern w:val="0"/>
          <w:sz w:val="24"/>
        </w:rPr>
        <w:br w:type="page"/>
      </w:r>
    </w:p>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附表二：　</w:t>
      </w:r>
    </w:p>
    <w:p>
      <w:pPr>
        <w:spacing w:line="360" w:lineRule="auto"/>
        <w:jc w:val="center"/>
        <w:rPr>
          <w:rFonts w:cs="楷体" w:asciiTheme="minorEastAsia" w:hAnsiTheme="minorEastAsia" w:eastAsiaTheme="minorEastAsia"/>
          <w:b/>
          <w:kern w:val="0"/>
          <w:sz w:val="30"/>
          <w:szCs w:val="30"/>
        </w:rPr>
      </w:pPr>
      <w:r>
        <w:rPr>
          <w:rFonts w:hint="eastAsia" w:cs="楷体" w:asciiTheme="minorEastAsia" w:hAnsiTheme="minorEastAsia" w:eastAsiaTheme="minorEastAsia"/>
          <w:b/>
          <w:kern w:val="0"/>
          <w:sz w:val="30"/>
          <w:szCs w:val="30"/>
        </w:rPr>
        <w:t>工程、地质勘察委托书</w:t>
      </w:r>
    </w:p>
    <w:p>
      <w:pPr>
        <w:spacing w:line="360" w:lineRule="auto"/>
        <w:jc w:val="center"/>
        <w:rPr>
          <w:rFonts w:cs="楷体" w:asciiTheme="minorEastAsia" w:hAnsiTheme="minorEastAsia" w:eastAsiaTheme="minorEastAsia"/>
          <w:b/>
          <w:kern w:val="0"/>
          <w:sz w:val="24"/>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363"/>
        <w:gridCol w:w="363"/>
        <w:gridCol w:w="530"/>
        <w:gridCol w:w="478"/>
        <w:gridCol w:w="363"/>
        <w:gridCol w:w="363"/>
        <w:gridCol w:w="414"/>
        <w:gridCol w:w="362"/>
        <w:gridCol w:w="540"/>
        <w:gridCol w:w="558"/>
        <w:gridCol w:w="525"/>
        <w:gridCol w:w="897"/>
        <w:gridCol w:w="510"/>
        <w:gridCol w:w="360"/>
        <w:gridCol w:w="360"/>
        <w:gridCol w:w="392"/>
        <w:gridCol w:w="148"/>
        <w:gridCol w:w="540"/>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建设单位</w:t>
            </w:r>
          </w:p>
        </w:tc>
        <w:tc>
          <w:tcPr>
            <w:tcW w:w="16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146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工程名称</w:t>
            </w: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场地位置</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设计单位</w:t>
            </w:r>
          </w:p>
        </w:tc>
        <w:tc>
          <w:tcPr>
            <w:tcW w:w="16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1460"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要求</w:t>
            </w:r>
          </w:p>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提交</w:t>
            </w:r>
          </w:p>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勘察</w:t>
            </w:r>
          </w:p>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资料</w:t>
            </w:r>
          </w:p>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内容</w:t>
            </w: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提出任务书</w:t>
            </w:r>
          </w:p>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日期</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勘查</w:t>
            </w:r>
          </w:p>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技术</w:t>
            </w:r>
          </w:p>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要求</w:t>
            </w:r>
          </w:p>
        </w:tc>
        <w:tc>
          <w:tcPr>
            <w:tcW w:w="1618"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要求提交资料日期</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161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要求提交资料份数</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161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附任务书附图</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蓝图</w:t>
            </w:r>
          </w:p>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份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顺序号</w:t>
            </w:r>
          </w:p>
        </w:tc>
        <w:tc>
          <w:tcPr>
            <w:tcW w:w="36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总图编号</w:t>
            </w:r>
          </w:p>
        </w:tc>
        <w:tc>
          <w:tcPr>
            <w:tcW w:w="36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建筑物名称</w:t>
            </w:r>
          </w:p>
        </w:tc>
        <w:tc>
          <w:tcPr>
            <w:tcW w:w="53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层数</w:t>
            </w:r>
          </w:p>
        </w:tc>
        <w:tc>
          <w:tcPr>
            <w:tcW w:w="4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高度米</w:t>
            </w:r>
          </w:p>
        </w:tc>
        <w:tc>
          <w:tcPr>
            <w:tcW w:w="36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建构筑物等级</w:t>
            </w:r>
          </w:p>
        </w:tc>
        <w:tc>
          <w:tcPr>
            <w:tcW w:w="36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结构类型</w:t>
            </w:r>
          </w:p>
        </w:tc>
        <w:tc>
          <w:tcPr>
            <w:tcW w:w="41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对差异沉</w:t>
            </w:r>
          </w:p>
        </w:tc>
        <w:tc>
          <w:tcPr>
            <w:tcW w:w="2882"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建（构）筑物基础</w:t>
            </w:r>
          </w:p>
        </w:tc>
        <w:tc>
          <w:tcPr>
            <w:tcW w:w="324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主要设备说明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4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36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形状</w:t>
            </w:r>
          </w:p>
        </w:tc>
        <w:tc>
          <w:tcPr>
            <w:tcW w:w="54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尺寸米×米</w:t>
            </w:r>
          </w:p>
        </w:tc>
        <w:tc>
          <w:tcPr>
            <w:tcW w:w="55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材料</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砌置深度</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单位负重（吨／米）或总荷重（吨）</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设备名称</w:t>
            </w:r>
          </w:p>
        </w:tc>
        <w:tc>
          <w:tcPr>
            <w:tcW w:w="2734"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设备基础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4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3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kern w:val="0"/>
                <w:szCs w:val="21"/>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形状</w:t>
            </w:r>
          </w:p>
        </w:tc>
        <w:tc>
          <w:tcPr>
            <w:tcW w:w="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尺寸米×米</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材料</w:t>
            </w: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砌置深度</w:t>
            </w:r>
          </w:p>
        </w:tc>
        <w:tc>
          <w:tcPr>
            <w:tcW w:w="9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r>
              <w:rPr>
                <w:rFonts w:hint="eastAsia" w:cs="楷体" w:asciiTheme="minorEastAsia" w:hAnsiTheme="minorEastAsia" w:eastAsiaTheme="minorEastAsia"/>
                <w:kern w:val="0"/>
                <w:szCs w:val="21"/>
              </w:rPr>
              <w:t>单位负重（吨／米）或总荷重（吨）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4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3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3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5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4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3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3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4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c>
          <w:tcPr>
            <w:tcW w:w="9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Cs w:val="21"/>
              </w:rPr>
            </w:pPr>
          </w:p>
        </w:tc>
      </w:tr>
    </w:tbl>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rPr>
          <w:rFonts w:hint="eastAsia" w:cs="楷体" w:asciiTheme="minorEastAsia" w:hAnsiTheme="minorEastAsia" w:eastAsiaTheme="minorEastAsia"/>
          <w:kern w:val="0"/>
          <w:sz w:val="24"/>
        </w:rPr>
      </w:pPr>
      <w:r>
        <w:rPr>
          <w:rFonts w:hint="eastAsia" w:cs="楷体" w:asciiTheme="minorEastAsia" w:hAnsiTheme="minorEastAsia" w:eastAsiaTheme="minorEastAsia"/>
          <w:kern w:val="0"/>
          <w:sz w:val="24"/>
        </w:rPr>
        <w:br w:type="page"/>
      </w:r>
    </w:p>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附表三：　</w:t>
      </w:r>
    </w:p>
    <w:p>
      <w:pPr>
        <w:spacing w:line="360" w:lineRule="auto"/>
        <w:rPr>
          <w:rFonts w:cs="楷体" w:asciiTheme="minorEastAsia" w:hAnsiTheme="minorEastAsia" w:eastAsiaTheme="minorEastAsia"/>
          <w:kern w:val="0"/>
          <w:sz w:val="24"/>
        </w:rPr>
      </w:pPr>
    </w:p>
    <w:p>
      <w:pPr>
        <w:spacing w:line="360" w:lineRule="auto"/>
        <w:jc w:val="center"/>
        <w:rPr>
          <w:rFonts w:cs="楷体" w:asciiTheme="minorEastAsia" w:hAnsiTheme="minorEastAsia" w:eastAsiaTheme="minorEastAsia"/>
          <w:b/>
          <w:kern w:val="0"/>
          <w:sz w:val="24"/>
        </w:rPr>
      </w:pPr>
      <w:r>
        <w:rPr>
          <w:rFonts w:hint="eastAsia" w:cs="楷体" w:asciiTheme="minorEastAsia" w:hAnsiTheme="minorEastAsia" w:eastAsiaTheme="minorEastAsia"/>
          <w:b/>
          <w:kern w:val="0"/>
          <w:sz w:val="30"/>
          <w:szCs w:val="30"/>
        </w:rPr>
        <w:t>建设文件和勘察设计基础资料交付日期一览表</w:t>
      </w:r>
    </w:p>
    <w:p>
      <w:pPr>
        <w:spacing w:line="360" w:lineRule="auto"/>
        <w:jc w:val="center"/>
        <w:rPr>
          <w:rFonts w:cs="楷体" w:asciiTheme="minorEastAsia" w:hAnsiTheme="minorEastAsia" w:eastAsiaTheme="minorEastAsia"/>
          <w:b/>
          <w:kern w:val="0"/>
          <w:sz w:val="24"/>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2439"/>
        <w:gridCol w:w="2439"/>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序号</w:t>
            </w: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文件和资料名称</w:t>
            </w: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份数</w:t>
            </w: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bl>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附表四：　</w:t>
      </w:r>
    </w:p>
    <w:p>
      <w:pPr>
        <w:spacing w:line="360" w:lineRule="auto"/>
        <w:rPr>
          <w:rFonts w:cs="楷体" w:asciiTheme="minorEastAsia" w:hAnsiTheme="minorEastAsia" w:eastAsiaTheme="minorEastAsia"/>
          <w:kern w:val="0"/>
          <w:sz w:val="24"/>
        </w:rPr>
      </w:pPr>
    </w:p>
    <w:p>
      <w:pPr>
        <w:spacing w:line="360" w:lineRule="auto"/>
        <w:jc w:val="center"/>
        <w:rPr>
          <w:rFonts w:cs="楷体" w:asciiTheme="minorEastAsia" w:hAnsiTheme="minorEastAsia" w:eastAsiaTheme="minorEastAsia"/>
          <w:b/>
          <w:kern w:val="0"/>
          <w:sz w:val="30"/>
          <w:szCs w:val="30"/>
        </w:rPr>
      </w:pPr>
      <w:r>
        <w:rPr>
          <w:rFonts w:hint="eastAsia" w:cs="楷体" w:asciiTheme="minorEastAsia" w:hAnsiTheme="minorEastAsia" w:eastAsiaTheme="minorEastAsia"/>
          <w:b/>
          <w:kern w:val="0"/>
          <w:sz w:val="30"/>
          <w:szCs w:val="30"/>
        </w:rPr>
        <w:t>勘察设计文件交付日期一览表</w:t>
      </w:r>
    </w:p>
    <w:p>
      <w:pPr>
        <w:spacing w:line="360" w:lineRule="auto"/>
        <w:jc w:val="center"/>
        <w:rPr>
          <w:rFonts w:cs="楷体" w:asciiTheme="minorEastAsia" w:hAnsiTheme="minorEastAsia" w:eastAsiaTheme="minorEastAsia"/>
          <w:b/>
          <w:kern w:val="0"/>
          <w:sz w:val="24"/>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40"/>
        <w:gridCol w:w="126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序号</w:t>
            </w: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勘察或设计文件名称和内容</w:t>
            </w: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份数</w:t>
            </w: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质量</w:t>
            </w: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bl>
    <w:p>
      <w:pPr>
        <w:spacing w:line="360" w:lineRule="auto"/>
        <w:ind w:firstLine="2520" w:firstLineChars="1050"/>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br w:type="textWrapping"/>
      </w:r>
      <w:r>
        <w:rPr>
          <w:rFonts w:hint="eastAsia" w:cs="楷体" w:asciiTheme="minorEastAsia" w:hAnsiTheme="minorEastAsia" w:eastAsiaTheme="minorEastAsia"/>
          <w:kern w:val="0"/>
          <w:sz w:val="24"/>
        </w:rPr>
        <w:t>　</w:t>
      </w:r>
    </w:p>
    <w:p>
      <w:pPr>
        <w:spacing w:line="360" w:lineRule="auto"/>
        <w:ind w:firstLine="2520" w:firstLineChars="1050"/>
        <w:rPr>
          <w:rFonts w:cs="楷体" w:asciiTheme="minorEastAsia" w:hAnsiTheme="minorEastAsia" w:eastAsiaTheme="minorEastAsia"/>
          <w:kern w:val="0"/>
          <w:sz w:val="24"/>
        </w:rPr>
      </w:pPr>
    </w:p>
    <w:p>
      <w:pPr>
        <w:spacing w:line="360" w:lineRule="auto"/>
        <w:ind w:firstLine="2520" w:firstLineChars="1050"/>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sz w:val="24"/>
        </w:rPr>
      </w:pPr>
    </w:p>
    <w:p>
      <w:pPr>
        <w:rPr>
          <w:rFonts w:hint="eastAsia" w:cs="楷体" w:asciiTheme="minorEastAsia" w:hAnsiTheme="minorEastAsia" w:eastAsiaTheme="minorEastAsia"/>
          <w:b/>
          <w:sz w:val="28"/>
          <w:szCs w:val="28"/>
        </w:rPr>
      </w:pPr>
      <w:r>
        <w:rPr>
          <w:rFonts w:hint="eastAsia" w:cs="楷体" w:asciiTheme="minorEastAsia" w:hAnsiTheme="minorEastAsia" w:eastAsiaTheme="minorEastAsia"/>
          <w:b/>
          <w:sz w:val="28"/>
          <w:szCs w:val="28"/>
        </w:rPr>
        <w:br w:type="page"/>
      </w:r>
    </w:p>
    <w:p>
      <w:pPr>
        <w:spacing w:line="440" w:lineRule="exact"/>
        <w:rPr>
          <w:rFonts w:cs="楷体" w:asciiTheme="minorEastAsia" w:hAnsiTheme="minorEastAsia" w:eastAsiaTheme="minorEastAsia"/>
          <w:b/>
          <w:sz w:val="28"/>
          <w:szCs w:val="28"/>
        </w:rPr>
      </w:pPr>
      <w:r>
        <w:rPr>
          <w:rFonts w:hint="eastAsia" w:cs="楷体" w:asciiTheme="minorEastAsia" w:hAnsiTheme="minorEastAsia" w:eastAsiaTheme="minorEastAsia"/>
          <w:b/>
          <w:sz w:val="28"/>
          <w:szCs w:val="28"/>
        </w:rPr>
        <w:t>格式1</w:t>
      </w:r>
    </w:p>
    <w:p>
      <w:pPr>
        <w:spacing w:beforeLines="50" w:afterLines="50" w:line="440" w:lineRule="exact"/>
        <w:jc w:val="center"/>
        <w:rPr>
          <w:rFonts w:cs="楷体" w:asciiTheme="minorEastAsia" w:hAnsiTheme="minorEastAsia" w:eastAsiaTheme="minorEastAsia"/>
          <w:b/>
          <w:sz w:val="30"/>
          <w:szCs w:val="30"/>
        </w:rPr>
      </w:pPr>
    </w:p>
    <w:p>
      <w:pPr>
        <w:spacing w:beforeLines="50" w:afterLines="50" w:line="440" w:lineRule="exact"/>
        <w:jc w:val="center"/>
        <w:rPr>
          <w:rFonts w:cs="楷体" w:asciiTheme="minorEastAsia" w:hAnsiTheme="minorEastAsia" w:eastAsiaTheme="minorEastAsia"/>
          <w:b/>
          <w:sz w:val="30"/>
          <w:szCs w:val="30"/>
        </w:rPr>
      </w:pPr>
      <w:r>
        <w:rPr>
          <w:rFonts w:hint="eastAsia" w:cs="楷体" w:asciiTheme="minorEastAsia" w:hAnsiTheme="minorEastAsia" w:eastAsiaTheme="minorEastAsia"/>
          <w:b/>
          <w:sz w:val="30"/>
          <w:szCs w:val="30"/>
        </w:rPr>
        <w:t>履 约 担 保</w:t>
      </w:r>
    </w:p>
    <w:p>
      <w:pPr>
        <w:spacing w:line="440" w:lineRule="exact"/>
        <w:rPr>
          <w:rFonts w:cs="楷体" w:asciiTheme="minorEastAsia" w:hAnsiTheme="minorEastAsia" w:eastAsiaTheme="minorEastAsia"/>
          <w:sz w:val="24"/>
          <w:u w:val="single"/>
        </w:rPr>
      </w:pP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u w:val="single"/>
        </w:rPr>
        <w:tab/>
      </w:r>
      <w:r>
        <w:rPr>
          <w:rFonts w:hint="eastAsia" w:cs="楷体" w:asciiTheme="minorEastAsia" w:hAnsiTheme="minorEastAsia" w:eastAsiaTheme="minorEastAsia"/>
          <w:sz w:val="24"/>
        </w:rPr>
        <w:t>（发包人名称）：</w:t>
      </w:r>
    </w:p>
    <w:p>
      <w:pPr>
        <w:spacing w:line="400" w:lineRule="exact"/>
        <w:ind w:firstLine="480" w:firstLineChars="200"/>
        <w:rPr>
          <w:rFonts w:cs="楷体" w:asciiTheme="minorEastAsia" w:hAnsiTheme="minorEastAsia" w:eastAsiaTheme="minorEastAsia"/>
          <w:bCs/>
          <w:sz w:val="24"/>
        </w:rPr>
      </w:pPr>
      <w:r>
        <w:rPr>
          <w:rFonts w:hint="eastAsia" w:cs="楷体" w:asciiTheme="minorEastAsia" w:hAnsiTheme="minorEastAsia" w:eastAsiaTheme="minorEastAsia"/>
          <w:sz w:val="24"/>
        </w:rPr>
        <w:t>鉴于</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 xml:space="preserve">（发包人名称，以下简称“发包人”）与 </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 xml:space="preserve">（承包人名称）（以下称“承包人”）于    年   月   日就 </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（工程名称）设计（勘察）服务及有关事项协商一致共同签订《</w:t>
      </w:r>
      <w:r>
        <w:rPr>
          <w:rFonts w:hint="eastAsia" w:cs="楷体" w:asciiTheme="minorEastAsia" w:hAnsiTheme="minorEastAsia" w:eastAsiaTheme="minorEastAsia"/>
          <w:bCs/>
          <w:sz w:val="24"/>
        </w:rPr>
        <w:t>建设工程勘察设计合同</w:t>
      </w:r>
      <w:r>
        <w:rPr>
          <w:rFonts w:hint="eastAsia" w:cs="楷体" w:asciiTheme="minorEastAsia" w:hAnsiTheme="minorEastAsia" w:eastAsiaTheme="minorEastAsia"/>
          <w:sz w:val="24"/>
        </w:rPr>
        <w:t xml:space="preserve">》。我方愿意无条件地、不可撤销地就承包人履行与你方签订的合同，向你方提供连带责任担保。 </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1. 担保金额人民币（大写）</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元（</w:t>
      </w:r>
      <w:r>
        <w:rPr>
          <w:rFonts w:hint="eastAsia" w:cs="宋体" w:asciiTheme="minorEastAsia" w:hAnsiTheme="minorEastAsia" w:eastAsiaTheme="minorEastAsia"/>
          <w:sz w:val="24"/>
        </w:rPr>
        <w:t>¥</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2. 担保有效期自你方与承包人签订的合同生效之日起至你方签发或应签发工程接收证书之日止。</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3. 在本担保有效期内，因承包人违反合同约定的义务给你方造成经济损失时，我方在收到你方以书面形式提出的在担保金额内的赔偿要求后，在7天内无条件支付。</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4. 你方和承包人按合同约定变更合同时，我方承担本担保规定的义务不变。</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5. 因本保函发生的纠纷，可由双方协商解决，协商不成的，任何一方均可提请</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仲裁委员会仲裁。</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6. 本保函自我方法定代表人（或其授权代理人）签字并加盖公章之日起生效。</w:t>
      </w:r>
    </w:p>
    <w:p>
      <w:pPr>
        <w:spacing w:line="400" w:lineRule="exact"/>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担 保 人：</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（盖单位章）</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法定代表人或其委托代理人：</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（签字）</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地    址：</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邮政编码：</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u w:val="single"/>
        </w:rPr>
      </w:pPr>
      <w:r>
        <w:rPr>
          <w:rFonts w:hint="eastAsia" w:cs="楷体" w:asciiTheme="minorEastAsia" w:hAnsiTheme="minorEastAsia" w:eastAsiaTheme="minorEastAsia"/>
          <w:sz w:val="24"/>
        </w:rPr>
        <w:t>电    话：</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传    真：</w:t>
      </w:r>
      <w:r>
        <w:rPr>
          <w:rFonts w:hint="eastAsia" w:cs="楷体" w:asciiTheme="minorEastAsia" w:hAnsiTheme="minorEastAsia" w:eastAsiaTheme="minorEastAsia"/>
          <w:sz w:val="24"/>
          <w:u w:val="single"/>
        </w:rPr>
        <w:t xml:space="preserve">                                      </w:t>
      </w:r>
    </w:p>
    <w:p>
      <w:pPr>
        <w:spacing w:line="400" w:lineRule="exact"/>
        <w:jc w:val="left"/>
        <w:rPr>
          <w:rFonts w:cs="楷体" w:asciiTheme="minorEastAsia" w:hAnsiTheme="minorEastAsia" w:eastAsiaTheme="minorEastAsia"/>
          <w:sz w:val="24"/>
          <w:u w:val="single"/>
        </w:rPr>
      </w:pPr>
    </w:p>
    <w:p>
      <w:pPr>
        <w:spacing w:line="400" w:lineRule="exact"/>
        <w:ind w:left="1519" w:hanging="1519" w:hangingChars="633"/>
        <w:rPr>
          <w:rFonts w:cs="楷体" w:asciiTheme="minorEastAsia" w:hAnsiTheme="minorEastAsia" w:eastAsiaTheme="minorEastAsia"/>
          <w:sz w:val="24"/>
        </w:rPr>
      </w:pPr>
      <w:r>
        <w:rPr>
          <w:rFonts w:hint="eastAsia" w:cs="楷体" w:asciiTheme="minorEastAsia" w:hAnsiTheme="minorEastAsia" w:eastAsiaTheme="minorEastAsia"/>
          <w:sz w:val="24"/>
        </w:rPr>
        <w:t xml:space="preserve">               </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年</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月</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日</w:t>
      </w:r>
    </w:p>
    <w:p>
      <w:pPr>
        <w:spacing w:line="400" w:lineRule="exact"/>
        <w:ind w:left="1519" w:hanging="1519" w:hangingChars="633"/>
        <w:rPr>
          <w:rFonts w:cs="楷体" w:asciiTheme="minorEastAsia" w:hAnsiTheme="minorEastAsia" w:eastAsiaTheme="minorEastAsia"/>
          <w:sz w:val="24"/>
        </w:rPr>
      </w:pPr>
    </w:p>
    <w:p>
      <w:pPr>
        <w:rPr>
          <w:rFonts w:cs="楷体" w:asciiTheme="minorEastAsia" w:hAnsiTheme="minorEastAsia" w:eastAsiaTheme="minorEastAsia"/>
          <w:sz w:val="44"/>
          <w:szCs w:val="4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rPr>
          <w:rFonts w:hint="eastAsia" w:cs="楷体" w:asciiTheme="minorEastAsia" w:hAnsiTheme="minorEastAsia" w:eastAsiaTheme="minorEastAsia"/>
          <w:b/>
          <w:sz w:val="28"/>
          <w:szCs w:val="28"/>
        </w:rPr>
      </w:pPr>
      <w:r>
        <w:rPr>
          <w:rFonts w:hint="eastAsia" w:cs="楷体" w:asciiTheme="minorEastAsia" w:hAnsiTheme="minorEastAsia" w:eastAsiaTheme="minorEastAsia"/>
          <w:b/>
          <w:sz w:val="28"/>
          <w:szCs w:val="28"/>
        </w:rPr>
        <w:br w:type="page"/>
      </w:r>
    </w:p>
    <w:p>
      <w:pPr>
        <w:spacing w:line="440" w:lineRule="exact"/>
        <w:rPr>
          <w:rFonts w:cs="楷体" w:asciiTheme="minorEastAsia" w:hAnsiTheme="minorEastAsia" w:eastAsiaTheme="minorEastAsia"/>
          <w:b/>
          <w:sz w:val="28"/>
          <w:szCs w:val="28"/>
        </w:rPr>
      </w:pPr>
      <w:r>
        <w:rPr>
          <w:rFonts w:hint="eastAsia" w:cs="楷体" w:asciiTheme="minorEastAsia" w:hAnsiTheme="minorEastAsia" w:eastAsiaTheme="minorEastAsia"/>
          <w:b/>
          <w:sz w:val="28"/>
          <w:szCs w:val="28"/>
        </w:rPr>
        <w:t>格式2-1</w:t>
      </w:r>
    </w:p>
    <w:p>
      <w:pPr>
        <w:spacing w:beforeLines="50" w:afterLines="50" w:line="440" w:lineRule="exact"/>
        <w:jc w:val="center"/>
        <w:rPr>
          <w:rFonts w:cs="楷体" w:asciiTheme="minorEastAsia" w:hAnsiTheme="minorEastAsia" w:eastAsiaTheme="minorEastAsia"/>
          <w:b/>
          <w:sz w:val="30"/>
          <w:szCs w:val="30"/>
        </w:rPr>
      </w:pPr>
    </w:p>
    <w:p>
      <w:pPr>
        <w:spacing w:beforeLines="50" w:afterLines="50" w:line="440" w:lineRule="exact"/>
        <w:jc w:val="center"/>
        <w:rPr>
          <w:rFonts w:cs="楷体" w:asciiTheme="minorEastAsia" w:hAnsiTheme="minorEastAsia" w:eastAsiaTheme="minorEastAsia"/>
          <w:b/>
          <w:sz w:val="30"/>
          <w:szCs w:val="30"/>
        </w:rPr>
      </w:pPr>
      <w:r>
        <w:rPr>
          <w:rFonts w:hint="eastAsia" w:cs="楷体" w:asciiTheme="minorEastAsia" w:hAnsiTheme="minorEastAsia" w:eastAsiaTheme="minorEastAsia"/>
          <w:b/>
          <w:sz w:val="30"/>
          <w:szCs w:val="30"/>
        </w:rPr>
        <w:t>支付担保</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u w:val="single"/>
        </w:rPr>
        <w:tab/>
      </w:r>
      <w:r>
        <w:rPr>
          <w:rFonts w:hint="eastAsia" w:cs="楷体" w:asciiTheme="minorEastAsia" w:hAnsiTheme="minorEastAsia" w:eastAsiaTheme="minorEastAsia"/>
          <w:sz w:val="24"/>
        </w:rPr>
        <w:t>（承包人全称）：</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鉴于</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（发包人全称，下称“发包人”）与</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 xml:space="preserve"> </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（承包人全称）（下称“承包人”）签订</w:t>
      </w:r>
      <w:r>
        <w:rPr>
          <w:rFonts w:hint="eastAsia" w:cs="楷体" w:asciiTheme="minorEastAsia" w:hAnsiTheme="minorEastAsia" w:eastAsiaTheme="minorEastAsia"/>
          <w:sz w:val="24"/>
          <w:u w:val="single"/>
        </w:rPr>
        <w:t xml:space="preserve">                         （工程名称）</w:t>
      </w:r>
      <w:r>
        <w:rPr>
          <w:rFonts w:hint="eastAsia" w:cs="楷体" w:asciiTheme="minorEastAsia" w:hAnsiTheme="minorEastAsia" w:eastAsiaTheme="minorEastAsia"/>
          <w:sz w:val="24"/>
        </w:rPr>
        <w:t>设计（勘察）合同（编号</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年</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月</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日签署），并保证发包人按合同约定履行向承包人支付工程价款及其他应支付款项等全部合同价款的义务和责任；承包人在合同中要求发包人应通过经认可的担保机构提交合同指定的发包人履行本合同全部义务和责任的担保金额等事实，我方愿意为发包人出具担保，以担保金额人民币（大写）</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元（￥</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 xml:space="preserve">元）向承包人提供不可撤销的担保。 </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如果发包人在履行合同过程中不按合同约定支付全部合同价款或违背合同约定的义务和责任时，我方保证在担保金额额度内偿还或偿清承包人因该项违约或违背所造成的经济损失，并在接到发包人要求的第</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天内予以支付，无需承包人出具任何证明或陈述理由。</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在向我方提出要求前，我方将不坚持要求承包人首先向发包人提出上述款项的索赔。</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我方承诺：不论是否经我行知晓或同意，我方的义务和责任不因发包人与承包人对合同条款所作的任何修改或补充而解除。</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本担保在担保金额支付完毕，或除质量保证金外，发包人向承包人支付全部合同价款完毕后第15天起失效。尽管前述，本保函的有效期最迟不超过</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年</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月</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日。</w:t>
      </w:r>
    </w:p>
    <w:p>
      <w:pPr>
        <w:spacing w:line="400" w:lineRule="exact"/>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担 保 人：</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（盖单位章）</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法定代表人或其委托代理人：</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（签字）</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地    址：</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邮政编码：</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u w:val="single"/>
        </w:rPr>
      </w:pPr>
      <w:r>
        <w:rPr>
          <w:rFonts w:hint="eastAsia" w:cs="楷体" w:asciiTheme="minorEastAsia" w:hAnsiTheme="minorEastAsia" w:eastAsiaTheme="minorEastAsia"/>
          <w:sz w:val="24"/>
        </w:rPr>
        <w:t>电    话：</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传    真：</w:t>
      </w:r>
      <w:r>
        <w:rPr>
          <w:rFonts w:hint="eastAsia" w:cs="楷体" w:asciiTheme="minorEastAsia" w:hAnsiTheme="minorEastAsia" w:eastAsiaTheme="minorEastAsia"/>
          <w:sz w:val="24"/>
          <w:u w:val="single"/>
        </w:rPr>
        <w:t xml:space="preserve">                                      </w:t>
      </w:r>
    </w:p>
    <w:p>
      <w:pPr>
        <w:spacing w:line="400" w:lineRule="exact"/>
        <w:jc w:val="left"/>
        <w:rPr>
          <w:rFonts w:cs="楷体" w:asciiTheme="minorEastAsia" w:hAnsiTheme="minorEastAsia" w:eastAsiaTheme="minorEastAsia"/>
          <w:sz w:val="24"/>
          <w:u w:val="single"/>
        </w:rPr>
      </w:pPr>
    </w:p>
    <w:p>
      <w:pPr>
        <w:spacing w:line="400" w:lineRule="exact"/>
        <w:ind w:left="1519" w:hanging="1519" w:hangingChars="633"/>
        <w:rPr>
          <w:rFonts w:cs="楷体" w:asciiTheme="minorEastAsia" w:hAnsiTheme="minorEastAsia" w:eastAsiaTheme="minorEastAsia"/>
          <w:sz w:val="24"/>
        </w:rPr>
      </w:pPr>
      <w:r>
        <w:rPr>
          <w:rFonts w:hint="eastAsia" w:cs="楷体" w:asciiTheme="minorEastAsia" w:hAnsiTheme="minorEastAsia" w:eastAsiaTheme="minorEastAsia"/>
          <w:sz w:val="24"/>
        </w:rPr>
        <w:t xml:space="preserve">               </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年</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月</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日</w:t>
      </w: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hint="eastAsia" w:cs="楷体" w:asciiTheme="minorEastAsia" w:hAnsiTheme="minorEastAsia" w:eastAsiaTheme="minorEastAsia"/>
          <w:b/>
          <w:sz w:val="28"/>
          <w:szCs w:val="28"/>
        </w:rPr>
      </w:pPr>
    </w:p>
    <w:p>
      <w:pPr>
        <w:rPr>
          <w:rFonts w:hint="eastAsia" w:cs="楷体" w:asciiTheme="minorEastAsia" w:hAnsiTheme="minorEastAsia" w:eastAsiaTheme="minorEastAsia"/>
          <w:b/>
          <w:sz w:val="28"/>
          <w:szCs w:val="28"/>
        </w:rPr>
      </w:pPr>
      <w:r>
        <w:rPr>
          <w:rFonts w:hint="eastAsia" w:cs="楷体" w:asciiTheme="minorEastAsia" w:hAnsiTheme="minorEastAsia" w:eastAsiaTheme="minorEastAsia"/>
          <w:b/>
          <w:sz w:val="28"/>
          <w:szCs w:val="28"/>
        </w:rPr>
        <w:br w:type="page"/>
      </w:r>
    </w:p>
    <w:p>
      <w:pPr>
        <w:spacing w:line="440" w:lineRule="exact"/>
        <w:rPr>
          <w:rFonts w:cs="楷体" w:asciiTheme="minorEastAsia" w:hAnsiTheme="minorEastAsia" w:eastAsiaTheme="minorEastAsia"/>
          <w:b/>
          <w:sz w:val="28"/>
          <w:szCs w:val="28"/>
        </w:rPr>
      </w:pPr>
      <w:r>
        <w:rPr>
          <w:rFonts w:hint="eastAsia" w:cs="楷体" w:asciiTheme="minorEastAsia" w:hAnsiTheme="minorEastAsia" w:eastAsiaTheme="minorEastAsia"/>
          <w:b/>
          <w:sz w:val="28"/>
          <w:szCs w:val="28"/>
        </w:rPr>
        <w:t>格式2-2</w:t>
      </w:r>
    </w:p>
    <w:p>
      <w:pPr>
        <w:rPr>
          <w:rFonts w:cs="楷体" w:asciiTheme="minorEastAsia" w:hAnsiTheme="minorEastAsia" w:eastAsiaTheme="minorEastAsia"/>
          <w:sz w:val="24"/>
        </w:rPr>
      </w:pPr>
    </w:p>
    <w:p>
      <w:pPr>
        <w:rPr>
          <w:rFonts w:cs="楷体" w:asciiTheme="minorEastAsia" w:hAnsiTheme="minorEastAsia" w:eastAsiaTheme="minorEastAsia"/>
          <w:sz w:val="24"/>
        </w:rPr>
      </w:pPr>
    </w:p>
    <w:p>
      <w:pPr>
        <w:jc w:val="center"/>
        <w:rPr>
          <w:rFonts w:cs="楷体" w:asciiTheme="minorEastAsia" w:hAnsiTheme="minorEastAsia" w:eastAsiaTheme="minorEastAsia"/>
          <w:b/>
          <w:sz w:val="32"/>
          <w:szCs w:val="32"/>
        </w:rPr>
      </w:pPr>
      <w:r>
        <w:rPr>
          <w:rFonts w:hint="eastAsia" w:cs="楷体" w:asciiTheme="minorEastAsia" w:hAnsiTheme="minorEastAsia" w:eastAsiaTheme="minorEastAsia"/>
          <w:b/>
          <w:sz w:val="30"/>
          <w:szCs w:val="30"/>
        </w:rPr>
        <w:t>关于××项目免于提供支付担保的协议</w:t>
      </w:r>
    </w:p>
    <w:p>
      <w:pPr>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u w:val="single"/>
        </w:rPr>
      </w:pPr>
      <w:r>
        <w:rPr>
          <w:rFonts w:hint="eastAsia" w:cs="楷体" w:asciiTheme="minorEastAsia" w:hAnsiTheme="minorEastAsia" w:eastAsiaTheme="minorEastAsia"/>
          <w:sz w:val="24"/>
        </w:rPr>
        <w:t>招标人：（全称）</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u w:val="single"/>
        </w:rPr>
      </w:pPr>
      <w:r>
        <w:rPr>
          <w:rFonts w:hint="eastAsia" w:cs="楷体" w:asciiTheme="minorEastAsia" w:hAnsiTheme="minorEastAsia" w:eastAsiaTheme="minorEastAsia"/>
          <w:sz w:val="24"/>
        </w:rPr>
        <w:t>中标人：（全称）</w:t>
      </w:r>
      <w:r>
        <w:rPr>
          <w:rFonts w:hint="eastAsia" w:cs="楷体" w:asciiTheme="minorEastAsia" w:hAnsiTheme="minorEastAsia" w:eastAsiaTheme="minorEastAsia"/>
          <w:sz w:val="24"/>
          <w:u w:val="single"/>
        </w:rPr>
        <w:t xml:space="preserve">             </w:t>
      </w:r>
    </w:p>
    <w:p>
      <w:pPr>
        <w:spacing w:line="400" w:lineRule="exact"/>
        <w:ind w:firstLine="480" w:firstLineChars="200"/>
        <w:rPr>
          <w:rFonts w:cs="楷体" w:asciiTheme="minorEastAsia" w:hAnsiTheme="minorEastAsia" w:eastAsiaTheme="minorEastAsia"/>
          <w:sz w:val="24"/>
        </w:rPr>
      </w:pP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按照招标投标法律法规及</w:t>
      </w:r>
      <w:r>
        <w:rPr>
          <w:rFonts w:hint="eastAsia" w:cs="楷体" w:asciiTheme="minorEastAsia" w:hAnsiTheme="minorEastAsia" w:eastAsiaTheme="minorEastAsia"/>
          <w:sz w:val="24"/>
          <w:u w:val="single"/>
        </w:rPr>
        <w:t>××</w:t>
      </w:r>
      <w:r>
        <w:rPr>
          <w:rFonts w:hint="eastAsia" w:cs="楷体" w:asciiTheme="minorEastAsia" w:hAnsiTheme="minorEastAsia" w:eastAsiaTheme="minorEastAsia"/>
          <w:sz w:val="24"/>
        </w:rPr>
        <w:t>项目招标文件的规定，招标人要求中标人提交履约担保时，也应当同时向中标人提供同等数额的支付担保。因银行按法律法规规定不能给予招标人提供担保，财政部门也不能出具与履约担保等额的资金证明书。为了确保</w:t>
      </w:r>
      <w:r>
        <w:rPr>
          <w:rFonts w:hint="eastAsia" w:cs="楷体" w:asciiTheme="minorEastAsia" w:hAnsiTheme="minorEastAsia" w:eastAsiaTheme="minorEastAsia"/>
          <w:sz w:val="24"/>
          <w:u w:val="single"/>
        </w:rPr>
        <w:t>××</w:t>
      </w:r>
      <w:r>
        <w:rPr>
          <w:rFonts w:hint="eastAsia" w:cs="楷体" w:asciiTheme="minorEastAsia" w:hAnsiTheme="minorEastAsia" w:eastAsiaTheme="minorEastAsia"/>
          <w:sz w:val="24"/>
        </w:rPr>
        <w:t>项目的招标人按照招标文件及承包合同的约定支付项目服务费，根据《阳江市工程建设项目招标投标管理规定》（阳府〔2021〕11号）及其相关规定，招标人和中标人现就该项目的服务费支付签订补充协议如下：</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一、招标人必须按照招标文件规定和本项目承包合同的约定，按规定时间及数额支付服务费，如有违反承包合同行为，愿按照规定承担相应责任。</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二、中标人同意招标人以本协议作为项目支付担保的凭证，不再要求招标人另行提供支付担保手续。如发现招标人违反承包合同规定的服务费支付义务，中标人将按规定追究招标人责任。</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三、本协议作为本项目招标人和中标人的承包合同的补充协议。</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四、</w:t>
      </w:r>
      <w:r>
        <w:rPr>
          <w:rFonts w:hint="eastAsia" w:cs="楷体" w:asciiTheme="minorEastAsia" w:hAnsiTheme="minorEastAsia" w:eastAsiaTheme="minorEastAsia"/>
          <w:b/>
          <w:iCs/>
          <w:sz w:val="24"/>
        </w:rPr>
        <w:t>本协议一式两份，招标人、中标人各存一份。</w:t>
      </w:r>
      <w:r>
        <w:rPr>
          <w:rFonts w:hint="eastAsia" w:cs="楷体" w:asciiTheme="minorEastAsia" w:hAnsiTheme="minorEastAsia" w:eastAsiaTheme="minorEastAsia"/>
          <w:sz w:val="24"/>
        </w:rPr>
        <w:t>自签订之日起执行，合同规定的支付担保责任完后自动失效。</w:t>
      </w:r>
    </w:p>
    <w:p>
      <w:pPr>
        <w:spacing w:line="400" w:lineRule="exact"/>
        <w:ind w:firstLine="480" w:firstLineChars="200"/>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招标人：（盖章）                 中标人：（盖章）</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法定代表人：（签字）             法定代表人：（签字）</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联系电话：                      联系电话：</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年  月  日                    年  月  日</w:t>
      </w:r>
    </w:p>
    <w:p>
      <w:pPr>
        <w:spacing w:line="400" w:lineRule="exact"/>
        <w:rPr>
          <w:rFonts w:cs="宋体" w:asciiTheme="minorEastAsia" w:hAnsiTheme="minorEastAsia" w:eastAsiaTheme="minorEastAsia"/>
          <w:sz w:val="24"/>
        </w:rPr>
      </w:pPr>
    </w:p>
    <w:p>
      <w:pPr>
        <w:pStyle w:val="3"/>
        <w:numPr>
          <w:ilvl w:val="0"/>
          <w:numId w:val="0"/>
        </w:numPr>
        <w:spacing w:line="400" w:lineRule="exact"/>
        <w:rPr>
          <w:rFonts w:cs="宋体" w:asciiTheme="minorEastAsia" w:hAnsiTheme="minorEastAsia" w:eastAsiaTheme="minorEastAsia"/>
          <w:sz w:val="24"/>
          <w:szCs w:val="24"/>
        </w:rPr>
      </w:pPr>
    </w:p>
    <w:p>
      <w:pPr>
        <w:pStyle w:val="3"/>
        <w:numPr>
          <w:ilvl w:val="0"/>
          <w:numId w:val="0"/>
        </w:numPr>
        <w:spacing w:line="400" w:lineRule="exact"/>
        <w:rPr>
          <w:rFonts w:cs="宋体" w:asciiTheme="minorEastAsia" w:hAnsiTheme="minorEastAsia" w:eastAsiaTheme="minorEastAsia"/>
          <w:sz w:val="24"/>
          <w:szCs w:val="24"/>
        </w:rPr>
      </w:pPr>
    </w:p>
    <w:sectPr>
      <w:footerReference r:id="rId3" w:type="default"/>
      <w:pgSz w:w="11906" w:h="16838"/>
      <w:pgMar w:top="1191" w:right="849" w:bottom="1402"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F7byc0BAACn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nDmhKUHP//8cf71eH74zt4k&#10;efqAFVXdBaqLw3s/pNIpjhRMrIcWbPoSH0Z5Evd0EVcNkcl0abVcrUpKScrNDuEUT9cDYPygvGXJ&#10;qDnQ62VRxfETxrF0LkndnL/VxlBcVMb9FSDMMaLyCky3E5Nx4mTFYTdMN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F7byc0BAACnAwAADgAAAAAAAAABACAAAAAeAQAAZHJzL2Uy&#10;b0RvYy54bWxQSwUGAAAAAAYABgBZAQAAXQ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51BF0"/>
    <w:multiLevelType w:val="singleLevel"/>
    <w:tmpl w:val="97551BF0"/>
    <w:lvl w:ilvl="0" w:tentative="0">
      <w:start w:val="1"/>
      <w:numFmt w:val="decimal"/>
      <w:suff w:val="nothing"/>
      <w:lvlText w:val="%1、"/>
      <w:lvlJc w:val="left"/>
    </w:lvl>
  </w:abstractNum>
  <w:abstractNum w:abstractNumId="1">
    <w:nsid w:val="DFB83487"/>
    <w:multiLevelType w:val="singleLevel"/>
    <w:tmpl w:val="DFB83487"/>
    <w:lvl w:ilvl="0" w:tentative="0">
      <w:start w:val="1"/>
      <w:numFmt w:val="decimal"/>
      <w:suff w:val="nothing"/>
      <w:lvlText w:val="（%1）"/>
      <w:lvlJc w:val="left"/>
    </w:lvl>
  </w:abstractNum>
  <w:abstractNum w:abstractNumId="2">
    <w:nsid w:val="00000007"/>
    <w:multiLevelType w:val="singleLevel"/>
    <w:tmpl w:val="00000007"/>
    <w:lvl w:ilvl="0" w:tentative="0">
      <w:start w:val="9"/>
      <w:numFmt w:val="upperLetter"/>
      <w:pStyle w:val="4"/>
      <w:lvlText w:val="%1、"/>
      <w:lvlJc w:val="left"/>
      <w:pPr>
        <w:tabs>
          <w:tab w:val="left" w:pos="1995"/>
        </w:tabs>
        <w:ind w:left="1995" w:hanging="720"/>
      </w:pPr>
      <w:rPr>
        <w:rFonts w:hint="eastAsia" w:ascii="Times New Roman"/>
      </w:rPr>
    </w:lvl>
  </w:abstractNum>
  <w:abstractNum w:abstractNumId="3">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4">
    <w:nsid w:val="0000000B"/>
    <w:multiLevelType w:val="singleLevel"/>
    <w:tmpl w:val="0000000B"/>
    <w:lvl w:ilvl="0" w:tentative="0">
      <w:start w:val="1"/>
      <w:numFmt w:val="upperLetter"/>
      <w:pStyle w:val="3"/>
      <w:lvlText w:val="%1、"/>
      <w:lvlJc w:val="left"/>
      <w:pPr>
        <w:tabs>
          <w:tab w:val="left" w:pos="1830"/>
        </w:tabs>
        <w:ind w:left="1830" w:hanging="480"/>
      </w:pPr>
      <w:rPr>
        <w:rFonts w:hint="eastAsia"/>
      </w:rPr>
    </w:lvl>
  </w:abstractNum>
  <w:abstractNum w:abstractNumId="5">
    <w:nsid w:val="0000000E"/>
    <w:multiLevelType w:val="singleLevel"/>
    <w:tmpl w:val="0000000E"/>
    <w:lvl w:ilvl="0" w:tentative="0">
      <w:start w:val="15"/>
      <w:numFmt w:val="decimal"/>
      <w:suff w:val="space"/>
      <w:lvlText w:val="%1."/>
      <w:lvlJc w:val="left"/>
    </w:lvl>
  </w:abstractNum>
  <w:abstractNum w:abstractNumId="6">
    <w:nsid w:val="02E2780D"/>
    <w:multiLevelType w:val="singleLevel"/>
    <w:tmpl w:val="02E2780D"/>
    <w:lvl w:ilvl="0" w:tentative="0">
      <w:start w:val="3"/>
      <w:numFmt w:val="chineseCounting"/>
      <w:suff w:val="nothing"/>
      <w:lvlText w:val="（%1）"/>
      <w:lvlJc w:val="left"/>
      <w:rPr>
        <w:rFonts w:hint="eastAsia"/>
      </w:rPr>
    </w:lvl>
  </w:abstractNum>
  <w:abstractNum w:abstractNumId="7">
    <w:nsid w:val="1B2A211F"/>
    <w:multiLevelType w:val="singleLevel"/>
    <w:tmpl w:val="1B2A211F"/>
    <w:lvl w:ilvl="0" w:tentative="0">
      <w:start w:val="1"/>
      <w:numFmt w:val="decimal"/>
      <w:lvlText w:val="%1."/>
      <w:lvlJc w:val="left"/>
      <w:pPr>
        <w:tabs>
          <w:tab w:val="left" w:pos="312"/>
        </w:tabs>
      </w:pPr>
    </w:lvl>
  </w:abstractNum>
  <w:abstractNum w:abstractNumId="8">
    <w:nsid w:val="595079B9"/>
    <w:multiLevelType w:val="singleLevel"/>
    <w:tmpl w:val="595079B9"/>
    <w:lvl w:ilvl="0" w:tentative="0">
      <w:start w:val="1"/>
      <w:numFmt w:val="decimal"/>
      <w:lvlText w:val="%1."/>
      <w:lvlJc w:val="left"/>
      <w:pPr>
        <w:ind w:left="425" w:hanging="425"/>
      </w:pPr>
      <w:rPr>
        <w:rFonts w:hint="default"/>
      </w:rPr>
    </w:lvl>
  </w:abstractNum>
  <w:abstractNum w:abstractNumId="9">
    <w:nsid w:val="59812759"/>
    <w:multiLevelType w:val="singleLevel"/>
    <w:tmpl w:val="59812759"/>
    <w:lvl w:ilvl="0" w:tentative="0">
      <w:start w:val="1"/>
      <w:numFmt w:val="decimal"/>
      <w:lvlText w:val="%1."/>
      <w:lvlJc w:val="left"/>
      <w:pPr>
        <w:ind w:left="425" w:hanging="425"/>
      </w:pPr>
      <w:rPr>
        <w:rFonts w:hint="default"/>
      </w:rPr>
    </w:lvl>
  </w:abstractNum>
  <w:num w:numId="1">
    <w:abstractNumId w:val="4"/>
  </w:num>
  <w:num w:numId="2">
    <w:abstractNumId w:val="2"/>
  </w:num>
  <w:num w:numId="3">
    <w:abstractNumId w:val="3"/>
  </w:num>
  <w:num w:numId="4">
    <w:abstractNumId w:val="7"/>
  </w:num>
  <w:num w:numId="5">
    <w:abstractNumId w:val="5"/>
  </w:num>
  <w:num w:numId="6">
    <w:abstractNumId w:val="0"/>
  </w:num>
  <w:num w:numId="7">
    <w:abstractNumId w:val="1"/>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5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MDI0M2RjYzdmNjE5N2U4NzA3YjViYmViYjgxNDEifQ=="/>
  </w:docVars>
  <w:rsids>
    <w:rsidRoot w:val="00172A27"/>
    <w:rsid w:val="000050B2"/>
    <w:rsid w:val="00005E55"/>
    <w:rsid w:val="00006110"/>
    <w:rsid w:val="00006BC9"/>
    <w:rsid w:val="00011C9A"/>
    <w:rsid w:val="0001490C"/>
    <w:rsid w:val="00020ABB"/>
    <w:rsid w:val="00023522"/>
    <w:rsid w:val="00025F7F"/>
    <w:rsid w:val="00031E2B"/>
    <w:rsid w:val="00032244"/>
    <w:rsid w:val="000348FF"/>
    <w:rsid w:val="00035910"/>
    <w:rsid w:val="00045B37"/>
    <w:rsid w:val="00046EBB"/>
    <w:rsid w:val="00052530"/>
    <w:rsid w:val="000554F2"/>
    <w:rsid w:val="00063AFF"/>
    <w:rsid w:val="000655CF"/>
    <w:rsid w:val="00071626"/>
    <w:rsid w:val="00072312"/>
    <w:rsid w:val="0007798B"/>
    <w:rsid w:val="000A2E68"/>
    <w:rsid w:val="000C0068"/>
    <w:rsid w:val="000C1CEC"/>
    <w:rsid w:val="000D4EB7"/>
    <w:rsid w:val="000D68D1"/>
    <w:rsid w:val="000D7EBF"/>
    <w:rsid w:val="000E0194"/>
    <w:rsid w:val="000E3FC2"/>
    <w:rsid w:val="000E3FC3"/>
    <w:rsid w:val="000E4705"/>
    <w:rsid w:val="000E5E45"/>
    <w:rsid w:val="000E7356"/>
    <w:rsid w:val="000F3F0C"/>
    <w:rsid w:val="0010701D"/>
    <w:rsid w:val="00107CB9"/>
    <w:rsid w:val="001151A9"/>
    <w:rsid w:val="00115A5F"/>
    <w:rsid w:val="001169AD"/>
    <w:rsid w:val="001216F3"/>
    <w:rsid w:val="00125547"/>
    <w:rsid w:val="001256A0"/>
    <w:rsid w:val="001321A1"/>
    <w:rsid w:val="00133F28"/>
    <w:rsid w:val="00135363"/>
    <w:rsid w:val="001410F2"/>
    <w:rsid w:val="0014527B"/>
    <w:rsid w:val="00152665"/>
    <w:rsid w:val="00172A27"/>
    <w:rsid w:val="00185E3B"/>
    <w:rsid w:val="00187C86"/>
    <w:rsid w:val="00195530"/>
    <w:rsid w:val="001A59BF"/>
    <w:rsid w:val="001A6793"/>
    <w:rsid w:val="001D0B9B"/>
    <w:rsid w:val="001D2742"/>
    <w:rsid w:val="001D3C56"/>
    <w:rsid w:val="001E5545"/>
    <w:rsid w:val="001F20E7"/>
    <w:rsid w:val="002007FE"/>
    <w:rsid w:val="002077B4"/>
    <w:rsid w:val="00211354"/>
    <w:rsid w:val="00212EAD"/>
    <w:rsid w:val="0022064A"/>
    <w:rsid w:val="002230F3"/>
    <w:rsid w:val="002256F5"/>
    <w:rsid w:val="00237AB2"/>
    <w:rsid w:val="00240810"/>
    <w:rsid w:val="00250371"/>
    <w:rsid w:val="002548E6"/>
    <w:rsid w:val="002550BF"/>
    <w:rsid w:val="00260AC9"/>
    <w:rsid w:val="002677E2"/>
    <w:rsid w:val="00272315"/>
    <w:rsid w:val="002734A8"/>
    <w:rsid w:val="00276671"/>
    <w:rsid w:val="002869FD"/>
    <w:rsid w:val="002910CF"/>
    <w:rsid w:val="00291147"/>
    <w:rsid w:val="0029304C"/>
    <w:rsid w:val="002A1082"/>
    <w:rsid w:val="002B3A8D"/>
    <w:rsid w:val="002B67A8"/>
    <w:rsid w:val="002C0A53"/>
    <w:rsid w:val="002D6495"/>
    <w:rsid w:val="002F01D9"/>
    <w:rsid w:val="00315484"/>
    <w:rsid w:val="003171EB"/>
    <w:rsid w:val="003243C3"/>
    <w:rsid w:val="00327C2E"/>
    <w:rsid w:val="003306B5"/>
    <w:rsid w:val="00333FA2"/>
    <w:rsid w:val="003453A9"/>
    <w:rsid w:val="0034551E"/>
    <w:rsid w:val="00353C3B"/>
    <w:rsid w:val="00354233"/>
    <w:rsid w:val="00363F14"/>
    <w:rsid w:val="00366515"/>
    <w:rsid w:val="00382568"/>
    <w:rsid w:val="00383EDA"/>
    <w:rsid w:val="00386D07"/>
    <w:rsid w:val="003903E4"/>
    <w:rsid w:val="00394E94"/>
    <w:rsid w:val="003975D4"/>
    <w:rsid w:val="003A1477"/>
    <w:rsid w:val="003B00EB"/>
    <w:rsid w:val="003B6F3B"/>
    <w:rsid w:val="003C0681"/>
    <w:rsid w:val="003C1A22"/>
    <w:rsid w:val="003D5A8C"/>
    <w:rsid w:val="003D60A0"/>
    <w:rsid w:val="003E1E00"/>
    <w:rsid w:val="003E2A5A"/>
    <w:rsid w:val="003F1A29"/>
    <w:rsid w:val="003F4BDB"/>
    <w:rsid w:val="00401132"/>
    <w:rsid w:val="004011DC"/>
    <w:rsid w:val="0040159B"/>
    <w:rsid w:val="00402685"/>
    <w:rsid w:val="004155BA"/>
    <w:rsid w:val="00415F54"/>
    <w:rsid w:val="00426AC7"/>
    <w:rsid w:val="00432421"/>
    <w:rsid w:val="00437572"/>
    <w:rsid w:val="00441514"/>
    <w:rsid w:val="00456CF6"/>
    <w:rsid w:val="00456ECB"/>
    <w:rsid w:val="00463874"/>
    <w:rsid w:val="004725C8"/>
    <w:rsid w:val="004816D5"/>
    <w:rsid w:val="00486C0D"/>
    <w:rsid w:val="00492F7A"/>
    <w:rsid w:val="00493312"/>
    <w:rsid w:val="00493601"/>
    <w:rsid w:val="00496833"/>
    <w:rsid w:val="004A6F51"/>
    <w:rsid w:val="004B7569"/>
    <w:rsid w:val="004C0515"/>
    <w:rsid w:val="004D1226"/>
    <w:rsid w:val="004E0657"/>
    <w:rsid w:val="004E5512"/>
    <w:rsid w:val="004E6685"/>
    <w:rsid w:val="00501BE2"/>
    <w:rsid w:val="005061D6"/>
    <w:rsid w:val="00510471"/>
    <w:rsid w:val="005202D3"/>
    <w:rsid w:val="0053261E"/>
    <w:rsid w:val="005630E2"/>
    <w:rsid w:val="005710F2"/>
    <w:rsid w:val="00572DCF"/>
    <w:rsid w:val="005732ED"/>
    <w:rsid w:val="00573B02"/>
    <w:rsid w:val="0057534D"/>
    <w:rsid w:val="0057691B"/>
    <w:rsid w:val="00581930"/>
    <w:rsid w:val="005A3393"/>
    <w:rsid w:val="005A6157"/>
    <w:rsid w:val="005A7ED7"/>
    <w:rsid w:val="005B1C7A"/>
    <w:rsid w:val="005B44E0"/>
    <w:rsid w:val="005C1D79"/>
    <w:rsid w:val="005C49D5"/>
    <w:rsid w:val="005C6118"/>
    <w:rsid w:val="005E7F0C"/>
    <w:rsid w:val="005F77B9"/>
    <w:rsid w:val="00607763"/>
    <w:rsid w:val="00612B55"/>
    <w:rsid w:val="00621F73"/>
    <w:rsid w:val="00634D65"/>
    <w:rsid w:val="006458B3"/>
    <w:rsid w:val="00656771"/>
    <w:rsid w:val="00657F6B"/>
    <w:rsid w:val="00662E4D"/>
    <w:rsid w:val="00664615"/>
    <w:rsid w:val="00665B98"/>
    <w:rsid w:val="00672EA5"/>
    <w:rsid w:val="00696B4C"/>
    <w:rsid w:val="006A6F58"/>
    <w:rsid w:val="006B1053"/>
    <w:rsid w:val="006C1272"/>
    <w:rsid w:val="006C1CBB"/>
    <w:rsid w:val="006D45D5"/>
    <w:rsid w:val="00722A2F"/>
    <w:rsid w:val="00733673"/>
    <w:rsid w:val="00734683"/>
    <w:rsid w:val="0074128D"/>
    <w:rsid w:val="00757246"/>
    <w:rsid w:val="0076104C"/>
    <w:rsid w:val="00761DD4"/>
    <w:rsid w:val="00764685"/>
    <w:rsid w:val="00784129"/>
    <w:rsid w:val="00784258"/>
    <w:rsid w:val="0078428B"/>
    <w:rsid w:val="007917BB"/>
    <w:rsid w:val="007A6662"/>
    <w:rsid w:val="007A6929"/>
    <w:rsid w:val="007B29DB"/>
    <w:rsid w:val="007B3368"/>
    <w:rsid w:val="007B4035"/>
    <w:rsid w:val="007C005B"/>
    <w:rsid w:val="007C2849"/>
    <w:rsid w:val="007C4046"/>
    <w:rsid w:val="007E0D55"/>
    <w:rsid w:val="007E1D9E"/>
    <w:rsid w:val="007E25BC"/>
    <w:rsid w:val="00801B8A"/>
    <w:rsid w:val="008039A7"/>
    <w:rsid w:val="008171AB"/>
    <w:rsid w:val="008178DE"/>
    <w:rsid w:val="00822C5B"/>
    <w:rsid w:val="0084276E"/>
    <w:rsid w:val="0086203C"/>
    <w:rsid w:val="00866F51"/>
    <w:rsid w:val="00873DE9"/>
    <w:rsid w:val="00877C93"/>
    <w:rsid w:val="00883EF5"/>
    <w:rsid w:val="00890229"/>
    <w:rsid w:val="0089244E"/>
    <w:rsid w:val="00896255"/>
    <w:rsid w:val="0089763F"/>
    <w:rsid w:val="008A52C6"/>
    <w:rsid w:val="008B473A"/>
    <w:rsid w:val="008B5DF7"/>
    <w:rsid w:val="008C0331"/>
    <w:rsid w:val="008D2EE7"/>
    <w:rsid w:val="008D3D7B"/>
    <w:rsid w:val="008D5D5F"/>
    <w:rsid w:val="008E4535"/>
    <w:rsid w:val="008F5927"/>
    <w:rsid w:val="008F68C2"/>
    <w:rsid w:val="00903CA0"/>
    <w:rsid w:val="009070B6"/>
    <w:rsid w:val="00907B71"/>
    <w:rsid w:val="00911BA1"/>
    <w:rsid w:val="0094352F"/>
    <w:rsid w:val="00950502"/>
    <w:rsid w:val="00950ED1"/>
    <w:rsid w:val="00966E2A"/>
    <w:rsid w:val="009677ED"/>
    <w:rsid w:val="00975B54"/>
    <w:rsid w:val="009768C1"/>
    <w:rsid w:val="00981185"/>
    <w:rsid w:val="00990508"/>
    <w:rsid w:val="00996688"/>
    <w:rsid w:val="009A44C3"/>
    <w:rsid w:val="009B498A"/>
    <w:rsid w:val="009B52C4"/>
    <w:rsid w:val="009C06C7"/>
    <w:rsid w:val="009C2E0F"/>
    <w:rsid w:val="009C34B0"/>
    <w:rsid w:val="009C4DFF"/>
    <w:rsid w:val="009D2E69"/>
    <w:rsid w:val="009D30CE"/>
    <w:rsid w:val="009E16FD"/>
    <w:rsid w:val="009E4112"/>
    <w:rsid w:val="009E6719"/>
    <w:rsid w:val="009F086B"/>
    <w:rsid w:val="009F7F89"/>
    <w:rsid w:val="00A10CF2"/>
    <w:rsid w:val="00A13941"/>
    <w:rsid w:val="00A27F9F"/>
    <w:rsid w:val="00A34D74"/>
    <w:rsid w:val="00A36D7E"/>
    <w:rsid w:val="00A40360"/>
    <w:rsid w:val="00A46CCD"/>
    <w:rsid w:val="00A47681"/>
    <w:rsid w:val="00A51C34"/>
    <w:rsid w:val="00A557F0"/>
    <w:rsid w:val="00A56A73"/>
    <w:rsid w:val="00A649CA"/>
    <w:rsid w:val="00A71832"/>
    <w:rsid w:val="00A72F2E"/>
    <w:rsid w:val="00A7410E"/>
    <w:rsid w:val="00A76EDC"/>
    <w:rsid w:val="00A86369"/>
    <w:rsid w:val="00A90D60"/>
    <w:rsid w:val="00A90FC2"/>
    <w:rsid w:val="00A94DA0"/>
    <w:rsid w:val="00A95DBE"/>
    <w:rsid w:val="00AA3CD8"/>
    <w:rsid w:val="00AA792A"/>
    <w:rsid w:val="00AB0E04"/>
    <w:rsid w:val="00AB3E9B"/>
    <w:rsid w:val="00AC43C8"/>
    <w:rsid w:val="00AD1D58"/>
    <w:rsid w:val="00AD200E"/>
    <w:rsid w:val="00AE0732"/>
    <w:rsid w:val="00AE0FC0"/>
    <w:rsid w:val="00AF3301"/>
    <w:rsid w:val="00AF5CCE"/>
    <w:rsid w:val="00AF792A"/>
    <w:rsid w:val="00B10C3D"/>
    <w:rsid w:val="00B13EC8"/>
    <w:rsid w:val="00B2792B"/>
    <w:rsid w:val="00B30861"/>
    <w:rsid w:val="00B40E8C"/>
    <w:rsid w:val="00B426B7"/>
    <w:rsid w:val="00B568E8"/>
    <w:rsid w:val="00B806A0"/>
    <w:rsid w:val="00B83D19"/>
    <w:rsid w:val="00B843DA"/>
    <w:rsid w:val="00BA0D5F"/>
    <w:rsid w:val="00BA6E60"/>
    <w:rsid w:val="00BA76EF"/>
    <w:rsid w:val="00BC3263"/>
    <w:rsid w:val="00BD2E78"/>
    <w:rsid w:val="00BD36F9"/>
    <w:rsid w:val="00BD68D2"/>
    <w:rsid w:val="00BE0EDA"/>
    <w:rsid w:val="00BF48B1"/>
    <w:rsid w:val="00C026D8"/>
    <w:rsid w:val="00C10F03"/>
    <w:rsid w:val="00C146E5"/>
    <w:rsid w:val="00C15230"/>
    <w:rsid w:val="00C1755E"/>
    <w:rsid w:val="00C24B40"/>
    <w:rsid w:val="00C26A5F"/>
    <w:rsid w:val="00C300CC"/>
    <w:rsid w:val="00C31C02"/>
    <w:rsid w:val="00C33C1D"/>
    <w:rsid w:val="00C373C0"/>
    <w:rsid w:val="00C40974"/>
    <w:rsid w:val="00C41A92"/>
    <w:rsid w:val="00C479CF"/>
    <w:rsid w:val="00C528A5"/>
    <w:rsid w:val="00C56B9C"/>
    <w:rsid w:val="00C61CA9"/>
    <w:rsid w:val="00C63641"/>
    <w:rsid w:val="00C82162"/>
    <w:rsid w:val="00C83F42"/>
    <w:rsid w:val="00C91591"/>
    <w:rsid w:val="00C9574E"/>
    <w:rsid w:val="00CA4E11"/>
    <w:rsid w:val="00CB0845"/>
    <w:rsid w:val="00CB2289"/>
    <w:rsid w:val="00CB2D23"/>
    <w:rsid w:val="00CB4B2E"/>
    <w:rsid w:val="00CB5EF6"/>
    <w:rsid w:val="00CD02E0"/>
    <w:rsid w:val="00CD4128"/>
    <w:rsid w:val="00CF0130"/>
    <w:rsid w:val="00CF1493"/>
    <w:rsid w:val="00CF4B25"/>
    <w:rsid w:val="00CF667D"/>
    <w:rsid w:val="00D0283B"/>
    <w:rsid w:val="00D04096"/>
    <w:rsid w:val="00D4054F"/>
    <w:rsid w:val="00D46DA8"/>
    <w:rsid w:val="00D5390B"/>
    <w:rsid w:val="00D56FAD"/>
    <w:rsid w:val="00D6295B"/>
    <w:rsid w:val="00D63382"/>
    <w:rsid w:val="00D701A8"/>
    <w:rsid w:val="00D701EE"/>
    <w:rsid w:val="00D722DD"/>
    <w:rsid w:val="00D803B3"/>
    <w:rsid w:val="00DB2B8B"/>
    <w:rsid w:val="00DC0A0D"/>
    <w:rsid w:val="00DC3E69"/>
    <w:rsid w:val="00DC4FDC"/>
    <w:rsid w:val="00DD0B91"/>
    <w:rsid w:val="00DD129D"/>
    <w:rsid w:val="00DD655A"/>
    <w:rsid w:val="00DE385A"/>
    <w:rsid w:val="00DE5A89"/>
    <w:rsid w:val="00DF4796"/>
    <w:rsid w:val="00DF7E90"/>
    <w:rsid w:val="00E01088"/>
    <w:rsid w:val="00E07C1A"/>
    <w:rsid w:val="00E10EBF"/>
    <w:rsid w:val="00E127C3"/>
    <w:rsid w:val="00E154D9"/>
    <w:rsid w:val="00E15685"/>
    <w:rsid w:val="00E223CB"/>
    <w:rsid w:val="00E36A85"/>
    <w:rsid w:val="00E377DB"/>
    <w:rsid w:val="00E46227"/>
    <w:rsid w:val="00E5015C"/>
    <w:rsid w:val="00E57439"/>
    <w:rsid w:val="00E57683"/>
    <w:rsid w:val="00E576CB"/>
    <w:rsid w:val="00E71D81"/>
    <w:rsid w:val="00E738F7"/>
    <w:rsid w:val="00E746DD"/>
    <w:rsid w:val="00E879DB"/>
    <w:rsid w:val="00E928B8"/>
    <w:rsid w:val="00E928C5"/>
    <w:rsid w:val="00E929A2"/>
    <w:rsid w:val="00E95CAF"/>
    <w:rsid w:val="00E9673E"/>
    <w:rsid w:val="00E97254"/>
    <w:rsid w:val="00ED00B5"/>
    <w:rsid w:val="00ED7809"/>
    <w:rsid w:val="00EF029D"/>
    <w:rsid w:val="00EF33C1"/>
    <w:rsid w:val="00EF354A"/>
    <w:rsid w:val="00EF3FAF"/>
    <w:rsid w:val="00EF75AD"/>
    <w:rsid w:val="00F103CE"/>
    <w:rsid w:val="00F251B9"/>
    <w:rsid w:val="00F3106A"/>
    <w:rsid w:val="00F31806"/>
    <w:rsid w:val="00F32F57"/>
    <w:rsid w:val="00F476DA"/>
    <w:rsid w:val="00F5142D"/>
    <w:rsid w:val="00F5715D"/>
    <w:rsid w:val="00F57A59"/>
    <w:rsid w:val="00F65D75"/>
    <w:rsid w:val="00F72383"/>
    <w:rsid w:val="00F75E35"/>
    <w:rsid w:val="00F8128F"/>
    <w:rsid w:val="00F927DD"/>
    <w:rsid w:val="00F93587"/>
    <w:rsid w:val="00FA519D"/>
    <w:rsid w:val="00FA5906"/>
    <w:rsid w:val="00FA66F2"/>
    <w:rsid w:val="00FA7960"/>
    <w:rsid w:val="00FB6142"/>
    <w:rsid w:val="00FC17B9"/>
    <w:rsid w:val="00FC228C"/>
    <w:rsid w:val="00FC314B"/>
    <w:rsid w:val="00FC5F17"/>
    <w:rsid w:val="00FD2DC5"/>
    <w:rsid w:val="00FE57D5"/>
    <w:rsid w:val="00FF0077"/>
    <w:rsid w:val="01090AF2"/>
    <w:rsid w:val="01111CAD"/>
    <w:rsid w:val="01131FE9"/>
    <w:rsid w:val="011768DC"/>
    <w:rsid w:val="013C2FF1"/>
    <w:rsid w:val="019B3634"/>
    <w:rsid w:val="01A77FBD"/>
    <w:rsid w:val="01E601A4"/>
    <w:rsid w:val="0217759F"/>
    <w:rsid w:val="025B0FC6"/>
    <w:rsid w:val="02A97FA7"/>
    <w:rsid w:val="02EE2791"/>
    <w:rsid w:val="02F60D1D"/>
    <w:rsid w:val="03035935"/>
    <w:rsid w:val="0317496C"/>
    <w:rsid w:val="03255385"/>
    <w:rsid w:val="03365A6B"/>
    <w:rsid w:val="033B009F"/>
    <w:rsid w:val="034656EA"/>
    <w:rsid w:val="034E725C"/>
    <w:rsid w:val="036A2AA8"/>
    <w:rsid w:val="03801973"/>
    <w:rsid w:val="03DD6017"/>
    <w:rsid w:val="03EC1384"/>
    <w:rsid w:val="040B66DE"/>
    <w:rsid w:val="040C6CD7"/>
    <w:rsid w:val="04132537"/>
    <w:rsid w:val="042521C1"/>
    <w:rsid w:val="04293A9A"/>
    <w:rsid w:val="044C055E"/>
    <w:rsid w:val="04560B43"/>
    <w:rsid w:val="047907BB"/>
    <w:rsid w:val="0494355C"/>
    <w:rsid w:val="04BF1F48"/>
    <w:rsid w:val="04C414A0"/>
    <w:rsid w:val="04DF5F02"/>
    <w:rsid w:val="04F229D2"/>
    <w:rsid w:val="050B118A"/>
    <w:rsid w:val="051B28AA"/>
    <w:rsid w:val="05526700"/>
    <w:rsid w:val="05C25634"/>
    <w:rsid w:val="05D7700F"/>
    <w:rsid w:val="05E355AA"/>
    <w:rsid w:val="06057FC9"/>
    <w:rsid w:val="06141C07"/>
    <w:rsid w:val="061F547F"/>
    <w:rsid w:val="06754988"/>
    <w:rsid w:val="067A48F7"/>
    <w:rsid w:val="06862279"/>
    <w:rsid w:val="06911A9E"/>
    <w:rsid w:val="06B42694"/>
    <w:rsid w:val="07061320"/>
    <w:rsid w:val="072368DE"/>
    <w:rsid w:val="07532803"/>
    <w:rsid w:val="07E27E5A"/>
    <w:rsid w:val="081A0F04"/>
    <w:rsid w:val="084C38DA"/>
    <w:rsid w:val="08907AA9"/>
    <w:rsid w:val="08AE1E9F"/>
    <w:rsid w:val="08B35BC5"/>
    <w:rsid w:val="08C07E24"/>
    <w:rsid w:val="08D419B8"/>
    <w:rsid w:val="0932487E"/>
    <w:rsid w:val="094F56E6"/>
    <w:rsid w:val="096B507C"/>
    <w:rsid w:val="09827810"/>
    <w:rsid w:val="09B22F43"/>
    <w:rsid w:val="09C269C1"/>
    <w:rsid w:val="09EB04D1"/>
    <w:rsid w:val="0A0F5483"/>
    <w:rsid w:val="0A2B7A71"/>
    <w:rsid w:val="0AAF5D3A"/>
    <w:rsid w:val="0ADA25AF"/>
    <w:rsid w:val="0AFE03C1"/>
    <w:rsid w:val="0B105BB4"/>
    <w:rsid w:val="0B301291"/>
    <w:rsid w:val="0B5B1437"/>
    <w:rsid w:val="0BD83A07"/>
    <w:rsid w:val="0BEE4CCD"/>
    <w:rsid w:val="0C811298"/>
    <w:rsid w:val="0C8D66B0"/>
    <w:rsid w:val="0CD2303E"/>
    <w:rsid w:val="0CE50389"/>
    <w:rsid w:val="0CE81576"/>
    <w:rsid w:val="0D0C7651"/>
    <w:rsid w:val="0D1165B6"/>
    <w:rsid w:val="0D7573B6"/>
    <w:rsid w:val="0D7C256C"/>
    <w:rsid w:val="0D7F293D"/>
    <w:rsid w:val="0DAD0977"/>
    <w:rsid w:val="0DBA4AE8"/>
    <w:rsid w:val="0DC61183"/>
    <w:rsid w:val="0DCB704F"/>
    <w:rsid w:val="0DDC59AD"/>
    <w:rsid w:val="0DF52D58"/>
    <w:rsid w:val="0DF95506"/>
    <w:rsid w:val="0E276DDF"/>
    <w:rsid w:val="0E2E6B4D"/>
    <w:rsid w:val="0E580490"/>
    <w:rsid w:val="0E6F6B2B"/>
    <w:rsid w:val="0F2633CE"/>
    <w:rsid w:val="0F430686"/>
    <w:rsid w:val="0F490B74"/>
    <w:rsid w:val="0FA415DD"/>
    <w:rsid w:val="0FA955C3"/>
    <w:rsid w:val="0FBB1F4F"/>
    <w:rsid w:val="0FD92530"/>
    <w:rsid w:val="1010343F"/>
    <w:rsid w:val="10596B94"/>
    <w:rsid w:val="105B6A6A"/>
    <w:rsid w:val="10BC312C"/>
    <w:rsid w:val="10CC4F98"/>
    <w:rsid w:val="10EA15D9"/>
    <w:rsid w:val="112E60D3"/>
    <w:rsid w:val="11351403"/>
    <w:rsid w:val="11667B77"/>
    <w:rsid w:val="119D1F3E"/>
    <w:rsid w:val="11B76268"/>
    <w:rsid w:val="12145BB7"/>
    <w:rsid w:val="12517EFE"/>
    <w:rsid w:val="12525F91"/>
    <w:rsid w:val="12567AF7"/>
    <w:rsid w:val="12723380"/>
    <w:rsid w:val="12A63B17"/>
    <w:rsid w:val="130E5C5F"/>
    <w:rsid w:val="1346017D"/>
    <w:rsid w:val="13736848"/>
    <w:rsid w:val="13A820F1"/>
    <w:rsid w:val="13D90DD9"/>
    <w:rsid w:val="13E036F1"/>
    <w:rsid w:val="13ED7ED6"/>
    <w:rsid w:val="1403423A"/>
    <w:rsid w:val="14285219"/>
    <w:rsid w:val="14355E18"/>
    <w:rsid w:val="145D3E68"/>
    <w:rsid w:val="146506F4"/>
    <w:rsid w:val="147B6AD3"/>
    <w:rsid w:val="14932727"/>
    <w:rsid w:val="150F3CBC"/>
    <w:rsid w:val="1522229D"/>
    <w:rsid w:val="15225CDF"/>
    <w:rsid w:val="15612CF0"/>
    <w:rsid w:val="15874C10"/>
    <w:rsid w:val="15AD2634"/>
    <w:rsid w:val="15D46CBD"/>
    <w:rsid w:val="15E9353B"/>
    <w:rsid w:val="16106CF3"/>
    <w:rsid w:val="163C22F1"/>
    <w:rsid w:val="164D166F"/>
    <w:rsid w:val="16553E94"/>
    <w:rsid w:val="166F503E"/>
    <w:rsid w:val="16D556D3"/>
    <w:rsid w:val="16D56D10"/>
    <w:rsid w:val="17157A03"/>
    <w:rsid w:val="1716729F"/>
    <w:rsid w:val="17230BEA"/>
    <w:rsid w:val="17304616"/>
    <w:rsid w:val="17512ED2"/>
    <w:rsid w:val="17F67CF3"/>
    <w:rsid w:val="18230641"/>
    <w:rsid w:val="182D52EA"/>
    <w:rsid w:val="184A6B7D"/>
    <w:rsid w:val="184C3483"/>
    <w:rsid w:val="188A2006"/>
    <w:rsid w:val="188D4017"/>
    <w:rsid w:val="18BC67D2"/>
    <w:rsid w:val="18F90F15"/>
    <w:rsid w:val="192A1A94"/>
    <w:rsid w:val="192A37C4"/>
    <w:rsid w:val="192C3CA5"/>
    <w:rsid w:val="195E573B"/>
    <w:rsid w:val="19FF0FB6"/>
    <w:rsid w:val="1A0D335C"/>
    <w:rsid w:val="1A4B0657"/>
    <w:rsid w:val="1A7E4FC4"/>
    <w:rsid w:val="1A9D1836"/>
    <w:rsid w:val="1AA67576"/>
    <w:rsid w:val="1AC46CB2"/>
    <w:rsid w:val="1ACE2CD6"/>
    <w:rsid w:val="1AD31C39"/>
    <w:rsid w:val="1AD44FEE"/>
    <w:rsid w:val="1AFF12C5"/>
    <w:rsid w:val="1B0D0CA7"/>
    <w:rsid w:val="1B2772DC"/>
    <w:rsid w:val="1B2F0ECA"/>
    <w:rsid w:val="1B403947"/>
    <w:rsid w:val="1B521C8F"/>
    <w:rsid w:val="1B6C650F"/>
    <w:rsid w:val="1B79633D"/>
    <w:rsid w:val="1B925DC2"/>
    <w:rsid w:val="1BF81DA8"/>
    <w:rsid w:val="1C1253E8"/>
    <w:rsid w:val="1C1E68DA"/>
    <w:rsid w:val="1C201ECD"/>
    <w:rsid w:val="1C3A6F59"/>
    <w:rsid w:val="1C4C6724"/>
    <w:rsid w:val="1C8B61C0"/>
    <w:rsid w:val="1D572B68"/>
    <w:rsid w:val="1DC02344"/>
    <w:rsid w:val="1DD40B00"/>
    <w:rsid w:val="1DD84838"/>
    <w:rsid w:val="1E2D70BA"/>
    <w:rsid w:val="1E3E294A"/>
    <w:rsid w:val="1E43228E"/>
    <w:rsid w:val="1E7D33DD"/>
    <w:rsid w:val="1E7F273F"/>
    <w:rsid w:val="1E841F26"/>
    <w:rsid w:val="1F5C21FD"/>
    <w:rsid w:val="1F8F4381"/>
    <w:rsid w:val="1F9121E5"/>
    <w:rsid w:val="1FA567E1"/>
    <w:rsid w:val="1FB570EB"/>
    <w:rsid w:val="1FD2426D"/>
    <w:rsid w:val="20085EE1"/>
    <w:rsid w:val="20216093"/>
    <w:rsid w:val="20275CE4"/>
    <w:rsid w:val="20912060"/>
    <w:rsid w:val="20990375"/>
    <w:rsid w:val="209D51BA"/>
    <w:rsid w:val="20EB11DA"/>
    <w:rsid w:val="212E7D78"/>
    <w:rsid w:val="215D13A8"/>
    <w:rsid w:val="21C9616B"/>
    <w:rsid w:val="21E3462D"/>
    <w:rsid w:val="220254EF"/>
    <w:rsid w:val="22290D6B"/>
    <w:rsid w:val="223861E4"/>
    <w:rsid w:val="2242144D"/>
    <w:rsid w:val="2247607E"/>
    <w:rsid w:val="22B32C13"/>
    <w:rsid w:val="22E26EBD"/>
    <w:rsid w:val="230D5874"/>
    <w:rsid w:val="237613B4"/>
    <w:rsid w:val="241C364F"/>
    <w:rsid w:val="244903A2"/>
    <w:rsid w:val="246644EC"/>
    <w:rsid w:val="2471674B"/>
    <w:rsid w:val="249D7775"/>
    <w:rsid w:val="24F143AE"/>
    <w:rsid w:val="258207C8"/>
    <w:rsid w:val="25AC4590"/>
    <w:rsid w:val="25CF2CE9"/>
    <w:rsid w:val="25F07D6A"/>
    <w:rsid w:val="261534ED"/>
    <w:rsid w:val="263851FC"/>
    <w:rsid w:val="269652E7"/>
    <w:rsid w:val="269F0C21"/>
    <w:rsid w:val="26B75F6B"/>
    <w:rsid w:val="26C80CA1"/>
    <w:rsid w:val="26D37ACB"/>
    <w:rsid w:val="26D716AF"/>
    <w:rsid w:val="26E40640"/>
    <w:rsid w:val="26F3527A"/>
    <w:rsid w:val="27546732"/>
    <w:rsid w:val="275D446B"/>
    <w:rsid w:val="279F005F"/>
    <w:rsid w:val="27CE56CD"/>
    <w:rsid w:val="27DE3E5D"/>
    <w:rsid w:val="27E81123"/>
    <w:rsid w:val="27F740C8"/>
    <w:rsid w:val="284D083A"/>
    <w:rsid w:val="28667C49"/>
    <w:rsid w:val="28B6263A"/>
    <w:rsid w:val="291A3839"/>
    <w:rsid w:val="294175B9"/>
    <w:rsid w:val="29911A12"/>
    <w:rsid w:val="29AA53E3"/>
    <w:rsid w:val="29EC7C8B"/>
    <w:rsid w:val="2A0D33FF"/>
    <w:rsid w:val="2A144EE7"/>
    <w:rsid w:val="2A1F60B7"/>
    <w:rsid w:val="2A3A73A6"/>
    <w:rsid w:val="2A641761"/>
    <w:rsid w:val="2A813D65"/>
    <w:rsid w:val="2A853404"/>
    <w:rsid w:val="2A8924AA"/>
    <w:rsid w:val="2A8F5CDD"/>
    <w:rsid w:val="2ABF307E"/>
    <w:rsid w:val="2AD66CEC"/>
    <w:rsid w:val="2B1745C9"/>
    <w:rsid w:val="2B5C233B"/>
    <w:rsid w:val="2B7022E2"/>
    <w:rsid w:val="2BD07FC5"/>
    <w:rsid w:val="2BD82C0B"/>
    <w:rsid w:val="2C252100"/>
    <w:rsid w:val="2C6D4515"/>
    <w:rsid w:val="2C8B736D"/>
    <w:rsid w:val="2C905FC2"/>
    <w:rsid w:val="2CB01DDA"/>
    <w:rsid w:val="2D6321F7"/>
    <w:rsid w:val="2D9A0D6E"/>
    <w:rsid w:val="2E121975"/>
    <w:rsid w:val="2EC10ECF"/>
    <w:rsid w:val="2EC90600"/>
    <w:rsid w:val="2EF22E34"/>
    <w:rsid w:val="2EFB6FCD"/>
    <w:rsid w:val="2F155BEF"/>
    <w:rsid w:val="2F1B6716"/>
    <w:rsid w:val="2F347B30"/>
    <w:rsid w:val="2F5B002C"/>
    <w:rsid w:val="2F621DA1"/>
    <w:rsid w:val="2F84341B"/>
    <w:rsid w:val="2F9E591A"/>
    <w:rsid w:val="2FB971F8"/>
    <w:rsid w:val="2FC951B9"/>
    <w:rsid w:val="2FE06533"/>
    <w:rsid w:val="2FE1008F"/>
    <w:rsid w:val="300012FF"/>
    <w:rsid w:val="30446A61"/>
    <w:rsid w:val="30592A8C"/>
    <w:rsid w:val="305A04EE"/>
    <w:rsid w:val="309C338D"/>
    <w:rsid w:val="30A14CFA"/>
    <w:rsid w:val="30A9101A"/>
    <w:rsid w:val="30AC4667"/>
    <w:rsid w:val="30D23955"/>
    <w:rsid w:val="31046251"/>
    <w:rsid w:val="314E675F"/>
    <w:rsid w:val="31737295"/>
    <w:rsid w:val="31DA67B5"/>
    <w:rsid w:val="31ED61B9"/>
    <w:rsid w:val="3215454E"/>
    <w:rsid w:val="327711F2"/>
    <w:rsid w:val="328476E5"/>
    <w:rsid w:val="328D0392"/>
    <w:rsid w:val="328D49E1"/>
    <w:rsid w:val="32A63A63"/>
    <w:rsid w:val="32E42698"/>
    <w:rsid w:val="32EB1016"/>
    <w:rsid w:val="32FF27A5"/>
    <w:rsid w:val="33132387"/>
    <w:rsid w:val="331D19ED"/>
    <w:rsid w:val="333C0154"/>
    <w:rsid w:val="33530993"/>
    <w:rsid w:val="335F7FD9"/>
    <w:rsid w:val="336045B8"/>
    <w:rsid w:val="33674B54"/>
    <w:rsid w:val="33AB4AC3"/>
    <w:rsid w:val="33C55AF1"/>
    <w:rsid w:val="33D94674"/>
    <w:rsid w:val="34595660"/>
    <w:rsid w:val="345968B4"/>
    <w:rsid w:val="347408F3"/>
    <w:rsid w:val="34776080"/>
    <w:rsid w:val="34837F36"/>
    <w:rsid w:val="348E0479"/>
    <w:rsid w:val="34A044E2"/>
    <w:rsid w:val="34F510D7"/>
    <w:rsid w:val="35093AD2"/>
    <w:rsid w:val="351A3CD1"/>
    <w:rsid w:val="35281864"/>
    <w:rsid w:val="352E12D8"/>
    <w:rsid w:val="358160D1"/>
    <w:rsid w:val="35822A0F"/>
    <w:rsid w:val="3590479A"/>
    <w:rsid w:val="35A76F6F"/>
    <w:rsid w:val="35C41DB4"/>
    <w:rsid w:val="35D049A4"/>
    <w:rsid w:val="36016237"/>
    <w:rsid w:val="363E0457"/>
    <w:rsid w:val="365D6B99"/>
    <w:rsid w:val="36E25286"/>
    <w:rsid w:val="37261D14"/>
    <w:rsid w:val="373F3FD8"/>
    <w:rsid w:val="37446DF7"/>
    <w:rsid w:val="377A534D"/>
    <w:rsid w:val="37A97B13"/>
    <w:rsid w:val="38072B84"/>
    <w:rsid w:val="38133A2F"/>
    <w:rsid w:val="382E1C33"/>
    <w:rsid w:val="384E5BCA"/>
    <w:rsid w:val="38514471"/>
    <w:rsid w:val="38523285"/>
    <w:rsid w:val="38543F62"/>
    <w:rsid w:val="388D6408"/>
    <w:rsid w:val="38B979C9"/>
    <w:rsid w:val="38E938C9"/>
    <w:rsid w:val="38FE69A8"/>
    <w:rsid w:val="390B5197"/>
    <w:rsid w:val="390F295A"/>
    <w:rsid w:val="391F5B2A"/>
    <w:rsid w:val="39362FA0"/>
    <w:rsid w:val="3941428A"/>
    <w:rsid w:val="39426C37"/>
    <w:rsid w:val="39946688"/>
    <w:rsid w:val="39C52973"/>
    <w:rsid w:val="39C63251"/>
    <w:rsid w:val="39D92970"/>
    <w:rsid w:val="39DB44F2"/>
    <w:rsid w:val="3A064DE8"/>
    <w:rsid w:val="3A194E48"/>
    <w:rsid w:val="3A3C2EFF"/>
    <w:rsid w:val="3A3F4CFB"/>
    <w:rsid w:val="3AC312D5"/>
    <w:rsid w:val="3ACC76E6"/>
    <w:rsid w:val="3ACE6B2F"/>
    <w:rsid w:val="3B263DD6"/>
    <w:rsid w:val="3B350C09"/>
    <w:rsid w:val="3B4D0F07"/>
    <w:rsid w:val="3BA36660"/>
    <w:rsid w:val="3BA931D0"/>
    <w:rsid w:val="3BE401CC"/>
    <w:rsid w:val="3BFD5F1B"/>
    <w:rsid w:val="3C0A5FB2"/>
    <w:rsid w:val="3C207F53"/>
    <w:rsid w:val="3C544124"/>
    <w:rsid w:val="3C790759"/>
    <w:rsid w:val="3C7C7694"/>
    <w:rsid w:val="3C835BEC"/>
    <w:rsid w:val="3CCE17C4"/>
    <w:rsid w:val="3CEA43E6"/>
    <w:rsid w:val="3D010978"/>
    <w:rsid w:val="3D16665C"/>
    <w:rsid w:val="3D384900"/>
    <w:rsid w:val="3D453581"/>
    <w:rsid w:val="3D474530"/>
    <w:rsid w:val="3D541953"/>
    <w:rsid w:val="3D7C592E"/>
    <w:rsid w:val="3DA74B34"/>
    <w:rsid w:val="3DB016D9"/>
    <w:rsid w:val="3E070766"/>
    <w:rsid w:val="3E3D0FF4"/>
    <w:rsid w:val="3EB432AF"/>
    <w:rsid w:val="3EB9437E"/>
    <w:rsid w:val="3F12422F"/>
    <w:rsid w:val="3F2062A8"/>
    <w:rsid w:val="3F5518E2"/>
    <w:rsid w:val="3F8B7977"/>
    <w:rsid w:val="3F9248A8"/>
    <w:rsid w:val="3FB23448"/>
    <w:rsid w:val="3FD0709A"/>
    <w:rsid w:val="3FFC3545"/>
    <w:rsid w:val="4008422F"/>
    <w:rsid w:val="40293EA2"/>
    <w:rsid w:val="40B700D6"/>
    <w:rsid w:val="40F77B80"/>
    <w:rsid w:val="410D1152"/>
    <w:rsid w:val="41626A6E"/>
    <w:rsid w:val="41746FA7"/>
    <w:rsid w:val="4182744A"/>
    <w:rsid w:val="41BC49B8"/>
    <w:rsid w:val="421D27E4"/>
    <w:rsid w:val="42224321"/>
    <w:rsid w:val="423F0955"/>
    <w:rsid w:val="42914900"/>
    <w:rsid w:val="42AD62D0"/>
    <w:rsid w:val="42B375DC"/>
    <w:rsid w:val="42DF08CC"/>
    <w:rsid w:val="4329480F"/>
    <w:rsid w:val="434D34F5"/>
    <w:rsid w:val="43874BAB"/>
    <w:rsid w:val="43993B19"/>
    <w:rsid w:val="43A7763B"/>
    <w:rsid w:val="43AF0BCA"/>
    <w:rsid w:val="43DA483B"/>
    <w:rsid w:val="43E45962"/>
    <w:rsid w:val="43ED2D9D"/>
    <w:rsid w:val="440B0FE3"/>
    <w:rsid w:val="443763E3"/>
    <w:rsid w:val="443B5F5B"/>
    <w:rsid w:val="44712184"/>
    <w:rsid w:val="449450A0"/>
    <w:rsid w:val="4577303D"/>
    <w:rsid w:val="45896A94"/>
    <w:rsid w:val="459D30ED"/>
    <w:rsid w:val="45C85647"/>
    <w:rsid w:val="4620175E"/>
    <w:rsid w:val="46343857"/>
    <w:rsid w:val="465C5BC9"/>
    <w:rsid w:val="4679028A"/>
    <w:rsid w:val="46C67DD9"/>
    <w:rsid w:val="46DA597D"/>
    <w:rsid w:val="46EE32DD"/>
    <w:rsid w:val="47117701"/>
    <w:rsid w:val="474A281C"/>
    <w:rsid w:val="474C0B85"/>
    <w:rsid w:val="474C4384"/>
    <w:rsid w:val="4752695A"/>
    <w:rsid w:val="475D1A08"/>
    <w:rsid w:val="47836875"/>
    <w:rsid w:val="478C417C"/>
    <w:rsid w:val="478D6B48"/>
    <w:rsid w:val="479245BD"/>
    <w:rsid w:val="47E90E35"/>
    <w:rsid w:val="47F22F7F"/>
    <w:rsid w:val="48211775"/>
    <w:rsid w:val="482F51EC"/>
    <w:rsid w:val="484D60A7"/>
    <w:rsid w:val="487C0774"/>
    <w:rsid w:val="48924AB8"/>
    <w:rsid w:val="48B37DEC"/>
    <w:rsid w:val="48C83BF7"/>
    <w:rsid w:val="4918112E"/>
    <w:rsid w:val="49387B72"/>
    <w:rsid w:val="495F03BD"/>
    <w:rsid w:val="497B6D25"/>
    <w:rsid w:val="49884FC7"/>
    <w:rsid w:val="49895F75"/>
    <w:rsid w:val="498A727A"/>
    <w:rsid w:val="49C84E14"/>
    <w:rsid w:val="49F0780D"/>
    <w:rsid w:val="49FC4C55"/>
    <w:rsid w:val="4A0B6730"/>
    <w:rsid w:val="4A246FED"/>
    <w:rsid w:val="4A7159D8"/>
    <w:rsid w:val="4A885D36"/>
    <w:rsid w:val="4A9D2C27"/>
    <w:rsid w:val="4AA4502A"/>
    <w:rsid w:val="4B032EF2"/>
    <w:rsid w:val="4B8137BE"/>
    <w:rsid w:val="4B904423"/>
    <w:rsid w:val="4BA17A46"/>
    <w:rsid w:val="4BC95751"/>
    <w:rsid w:val="4C067384"/>
    <w:rsid w:val="4C0F3FD0"/>
    <w:rsid w:val="4C481243"/>
    <w:rsid w:val="4C5C7FFD"/>
    <w:rsid w:val="4C72359C"/>
    <w:rsid w:val="4CA642BD"/>
    <w:rsid w:val="4CBD5E4D"/>
    <w:rsid w:val="4CF12E00"/>
    <w:rsid w:val="4CFA26B9"/>
    <w:rsid w:val="4D104754"/>
    <w:rsid w:val="4D49312E"/>
    <w:rsid w:val="4D4A27BA"/>
    <w:rsid w:val="4DB80FF1"/>
    <w:rsid w:val="4E2840FE"/>
    <w:rsid w:val="4E2966A5"/>
    <w:rsid w:val="4E7A1F7C"/>
    <w:rsid w:val="4E7C0FA8"/>
    <w:rsid w:val="4E903AE4"/>
    <w:rsid w:val="4EE0045B"/>
    <w:rsid w:val="4EE126D5"/>
    <w:rsid w:val="4F280011"/>
    <w:rsid w:val="4F463180"/>
    <w:rsid w:val="4F534F46"/>
    <w:rsid w:val="4F8855E1"/>
    <w:rsid w:val="4F941601"/>
    <w:rsid w:val="4FA86817"/>
    <w:rsid w:val="4FC542E0"/>
    <w:rsid w:val="4FC84133"/>
    <w:rsid w:val="50213F42"/>
    <w:rsid w:val="503E71E6"/>
    <w:rsid w:val="5066603B"/>
    <w:rsid w:val="50927BDB"/>
    <w:rsid w:val="50972346"/>
    <w:rsid w:val="50AC11E4"/>
    <w:rsid w:val="50C83811"/>
    <w:rsid w:val="50F21F15"/>
    <w:rsid w:val="510B0620"/>
    <w:rsid w:val="5110096E"/>
    <w:rsid w:val="5127662D"/>
    <w:rsid w:val="51541AC9"/>
    <w:rsid w:val="515E01F5"/>
    <w:rsid w:val="51647E65"/>
    <w:rsid w:val="51826D55"/>
    <w:rsid w:val="5183316B"/>
    <w:rsid w:val="51AE7DE7"/>
    <w:rsid w:val="51B45E3D"/>
    <w:rsid w:val="51C356B6"/>
    <w:rsid w:val="51F76FD2"/>
    <w:rsid w:val="520509D8"/>
    <w:rsid w:val="529128BB"/>
    <w:rsid w:val="52982258"/>
    <w:rsid w:val="52B25FCF"/>
    <w:rsid w:val="52EA2853"/>
    <w:rsid w:val="532A017B"/>
    <w:rsid w:val="538D019F"/>
    <w:rsid w:val="53B251D2"/>
    <w:rsid w:val="53BD1A54"/>
    <w:rsid w:val="54004C45"/>
    <w:rsid w:val="54047659"/>
    <w:rsid w:val="541E640F"/>
    <w:rsid w:val="544146B4"/>
    <w:rsid w:val="54814BC1"/>
    <w:rsid w:val="54931D56"/>
    <w:rsid w:val="54947FAA"/>
    <w:rsid w:val="54AF63CC"/>
    <w:rsid w:val="54C1065E"/>
    <w:rsid w:val="550A7A2A"/>
    <w:rsid w:val="552003AE"/>
    <w:rsid w:val="55DE3A2D"/>
    <w:rsid w:val="560928FF"/>
    <w:rsid w:val="561B17C3"/>
    <w:rsid w:val="562B4FF8"/>
    <w:rsid w:val="56951575"/>
    <w:rsid w:val="56D35804"/>
    <w:rsid w:val="56F2384D"/>
    <w:rsid w:val="56F32935"/>
    <w:rsid w:val="56F71D2E"/>
    <w:rsid w:val="56F81EE9"/>
    <w:rsid w:val="56FF2513"/>
    <w:rsid w:val="571F0CE6"/>
    <w:rsid w:val="573A3ECB"/>
    <w:rsid w:val="57486282"/>
    <w:rsid w:val="57635D74"/>
    <w:rsid w:val="57710EBA"/>
    <w:rsid w:val="577E200A"/>
    <w:rsid w:val="579A347E"/>
    <w:rsid w:val="57FB1969"/>
    <w:rsid w:val="58371130"/>
    <w:rsid w:val="58607961"/>
    <w:rsid w:val="589E4A45"/>
    <w:rsid w:val="58BE7D57"/>
    <w:rsid w:val="58DC7930"/>
    <w:rsid w:val="59060509"/>
    <w:rsid w:val="59524CBD"/>
    <w:rsid w:val="59605806"/>
    <w:rsid w:val="598C55E2"/>
    <w:rsid w:val="599E7F4D"/>
    <w:rsid w:val="59AF72A4"/>
    <w:rsid w:val="59CF38B8"/>
    <w:rsid w:val="59D10123"/>
    <w:rsid w:val="59F26CB4"/>
    <w:rsid w:val="59F75182"/>
    <w:rsid w:val="5AA33A9E"/>
    <w:rsid w:val="5AA61B3B"/>
    <w:rsid w:val="5AA83F89"/>
    <w:rsid w:val="5AA97E5E"/>
    <w:rsid w:val="5AAD1749"/>
    <w:rsid w:val="5AC616ED"/>
    <w:rsid w:val="5AEA2F4D"/>
    <w:rsid w:val="5AF14478"/>
    <w:rsid w:val="5B264330"/>
    <w:rsid w:val="5B726329"/>
    <w:rsid w:val="5B8A2E12"/>
    <w:rsid w:val="5BBF4BCA"/>
    <w:rsid w:val="5BC078BB"/>
    <w:rsid w:val="5BD84F8D"/>
    <w:rsid w:val="5BEB1650"/>
    <w:rsid w:val="5C080155"/>
    <w:rsid w:val="5C1B2662"/>
    <w:rsid w:val="5C230070"/>
    <w:rsid w:val="5C2D3FFE"/>
    <w:rsid w:val="5C2E21A6"/>
    <w:rsid w:val="5C325A6B"/>
    <w:rsid w:val="5C3A7D9F"/>
    <w:rsid w:val="5C4A03D4"/>
    <w:rsid w:val="5C6E1404"/>
    <w:rsid w:val="5C7D4F86"/>
    <w:rsid w:val="5C826DD1"/>
    <w:rsid w:val="5CAC40AB"/>
    <w:rsid w:val="5CB04857"/>
    <w:rsid w:val="5CC032F2"/>
    <w:rsid w:val="5CF20AC5"/>
    <w:rsid w:val="5D016601"/>
    <w:rsid w:val="5D0E2D0E"/>
    <w:rsid w:val="5D1560D8"/>
    <w:rsid w:val="5D457532"/>
    <w:rsid w:val="5D584DCA"/>
    <w:rsid w:val="5D6135F9"/>
    <w:rsid w:val="5D6C4F2A"/>
    <w:rsid w:val="5D835406"/>
    <w:rsid w:val="5D856AFE"/>
    <w:rsid w:val="5DAF2ACA"/>
    <w:rsid w:val="5DBD2E3B"/>
    <w:rsid w:val="5E063EF5"/>
    <w:rsid w:val="5E0A0779"/>
    <w:rsid w:val="5E203E1A"/>
    <w:rsid w:val="5E245AC6"/>
    <w:rsid w:val="5E2741E0"/>
    <w:rsid w:val="5E3A69C8"/>
    <w:rsid w:val="5E494A38"/>
    <w:rsid w:val="5E5841FD"/>
    <w:rsid w:val="5E7C54D9"/>
    <w:rsid w:val="5EB83E2E"/>
    <w:rsid w:val="5F53438B"/>
    <w:rsid w:val="5F584042"/>
    <w:rsid w:val="5F7B05C3"/>
    <w:rsid w:val="5FB307E8"/>
    <w:rsid w:val="5FC53002"/>
    <w:rsid w:val="60125B92"/>
    <w:rsid w:val="60243CD2"/>
    <w:rsid w:val="60547F1C"/>
    <w:rsid w:val="605630A7"/>
    <w:rsid w:val="607E4BAE"/>
    <w:rsid w:val="609B2D54"/>
    <w:rsid w:val="60D051F7"/>
    <w:rsid w:val="60E327A2"/>
    <w:rsid w:val="612C45C6"/>
    <w:rsid w:val="613F56E8"/>
    <w:rsid w:val="6141208B"/>
    <w:rsid w:val="61422A44"/>
    <w:rsid w:val="61F46615"/>
    <w:rsid w:val="61FD0A98"/>
    <w:rsid w:val="620373AA"/>
    <w:rsid w:val="622D4D58"/>
    <w:rsid w:val="628D115C"/>
    <w:rsid w:val="62A27165"/>
    <w:rsid w:val="62CC1D0D"/>
    <w:rsid w:val="62F81F17"/>
    <w:rsid w:val="630532A4"/>
    <w:rsid w:val="63350C71"/>
    <w:rsid w:val="634352D9"/>
    <w:rsid w:val="63D2437B"/>
    <w:rsid w:val="63DB1B9F"/>
    <w:rsid w:val="63EF456F"/>
    <w:rsid w:val="64525C82"/>
    <w:rsid w:val="64656A2B"/>
    <w:rsid w:val="647F56B3"/>
    <w:rsid w:val="64A8393A"/>
    <w:rsid w:val="64B37929"/>
    <w:rsid w:val="64C73242"/>
    <w:rsid w:val="64D70D63"/>
    <w:rsid w:val="64D87C68"/>
    <w:rsid w:val="64ED009A"/>
    <w:rsid w:val="6505758D"/>
    <w:rsid w:val="65065A26"/>
    <w:rsid w:val="653149E5"/>
    <w:rsid w:val="654C504E"/>
    <w:rsid w:val="65594BA0"/>
    <w:rsid w:val="655F16CC"/>
    <w:rsid w:val="6587229F"/>
    <w:rsid w:val="65B31AF7"/>
    <w:rsid w:val="65BE23F8"/>
    <w:rsid w:val="65EA23E8"/>
    <w:rsid w:val="6635242D"/>
    <w:rsid w:val="666845B1"/>
    <w:rsid w:val="66771500"/>
    <w:rsid w:val="66AE396D"/>
    <w:rsid w:val="66C13CC1"/>
    <w:rsid w:val="66E37F2F"/>
    <w:rsid w:val="66FC0EB3"/>
    <w:rsid w:val="670A7696"/>
    <w:rsid w:val="670B418C"/>
    <w:rsid w:val="670D099F"/>
    <w:rsid w:val="67334EC0"/>
    <w:rsid w:val="6741759B"/>
    <w:rsid w:val="676F13A1"/>
    <w:rsid w:val="67CB3049"/>
    <w:rsid w:val="67FB6711"/>
    <w:rsid w:val="68042F0E"/>
    <w:rsid w:val="686B65DA"/>
    <w:rsid w:val="68706830"/>
    <w:rsid w:val="68AE0EB1"/>
    <w:rsid w:val="68E05EAF"/>
    <w:rsid w:val="68E23B56"/>
    <w:rsid w:val="68E97907"/>
    <w:rsid w:val="68F40471"/>
    <w:rsid w:val="69161A50"/>
    <w:rsid w:val="691A562F"/>
    <w:rsid w:val="695E7966"/>
    <w:rsid w:val="69836E52"/>
    <w:rsid w:val="699A74DB"/>
    <w:rsid w:val="69B94D21"/>
    <w:rsid w:val="69CC12FA"/>
    <w:rsid w:val="6A11675A"/>
    <w:rsid w:val="6A263F2F"/>
    <w:rsid w:val="6A800E76"/>
    <w:rsid w:val="6AB45973"/>
    <w:rsid w:val="6ABE6DB9"/>
    <w:rsid w:val="6AC32D73"/>
    <w:rsid w:val="6B293FF7"/>
    <w:rsid w:val="6B7B096C"/>
    <w:rsid w:val="6B8D6867"/>
    <w:rsid w:val="6BFD51FF"/>
    <w:rsid w:val="6C060CF8"/>
    <w:rsid w:val="6C283232"/>
    <w:rsid w:val="6C5A02B0"/>
    <w:rsid w:val="6C766C4E"/>
    <w:rsid w:val="6C7930E8"/>
    <w:rsid w:val="6CB60E29"/>
    <w:rsid w:val="6CC454B6"/>
    <w:rsid w:val="6CCA6AA5"/>
    <w:rsid w:val="6CFE7A1D"/>
    <w:rsid w:val="6D0073AB"/>
    <w:rsid w:val="6D681211"/>
    <w:rsid w:val="6DD95D94"/>
    <w:rsid w:val="6DDC4C43"/>
    <w:rsid w:val="6E093536"/>
    <w:rsid w:val="6E8371E5"/>
    <w:rsid w:val="6E8E370C"/>
    <w:rsid w:val="6E8F3CDC"/>
    <w:rsid w:val="6ED62F83"/>
    <w:rsid w:val="6F160557"/>
    <w:rsid w:val="6FF27739"/>
    <w:rsid w:val="7031516C"/>
    <w:rsid w:val="7063430A"/>
    <w:rsid w:val="70684B08"/>
    <w:rsid w:val="70757129"/>
    <w:rsid w:val="70BF30E7"/>
    <w:rsid w:val="71163A4F"/>
    <w:rsid w:val="713C2BB5"/>
    <w:rsid w:val="71662FD7"/>
    <w:rsid w:val="71BA7C8A"/>
    <w:rsid w:val="71C66D5D"/>
    <w:rsid w:val="721959F3"/>
    <w:rsid w:val="722C579E"/>
    <w:rsid w:val="724E4FA2"/>
    <w:rsid w:val="72732416"/>
    <w:rsid w:val="72775A03"/>
    <w:rsid w:val="728239D7"/>
    <w:rsid w:val="7317003B"/>
    <w:rsid w:val="732665D6"/>
    <w:rsid w:val="734451A5"/>
    <w:rsid w:val="73510E09"/>
    <w:rsid w:val="737E4335"/>
    <w:rsid w:val="73C422DB"/>
    <w:rsid w:val="73E61B89"/>
    <w:rsid w:val="73F147C9"/>
    <w:rsid w:val="745610D8"/>
    <w:rsid w:val="74700CAC"/>
    <w:rsid w:val="749C4510"/>
    <w:rsid w:val="74CA6887"/>
    <w:rsid w:val="74E5034D"/>
    <w:rsid w:val="74F6722B"/>
    <w:rsid w:val="74FE1009"/>
    <w:rsid w:val="7530273D"/>
    <w:rsid w:val="75410DED"/>
    <w:rsid w:val="75413611"/>
    <w:rsid w:val="7556297A"/>
    <w:rsid w:val="757B2DA1"/>
    <w:rsid w:val="75834A3D"/>
    <w:rsid w:val="75C57EB1"/>
    <w:rsid w:val="75F15649"/>
    <w:rsid w:val="7608638A"/>
    <w:rsid w:val="7639113B"/>
    <w:rsid w:val="76F459ED"/>
    <w:rsid w:val="77106CCA"/>
    <w:rsid w:val="77593418"/>
    <w:rsid w:val="776E37B8"/>
    <w:rsid w:val="77846D70"/>
    <w:rsid w:val="77B22861"/>
    <w:rsid w:val="77BB7554"/>
    <w:rsid w:val="77D228BC"/>
    <w:rsid w:val="77D641BA"/>
    <w:rsid w:val="7890269B"/>
    <w:rsid w:val="78B45A65"/>
    <w:rsid w:val="78B474EB"/>
    <w:rsid w:val="78B63DD1"/>
    <w:rsid w:val="78DD5421"/>
    <w:rsid w:val="78E61DBF"/>
    <w:rsid w:val="79146A55"/>
    <w:rsid w:val="792A1B99"/>
    <w:rsid w:val="7A173E3C"/>
    <w:rsid w:val="7A4778B0"/>
    <w:rsid w:val="7A7F54CC"/>
    <w:rsid w:val="7A8D0632"/>
    <w:rsid w:val="7AF80FCC"/>
    <w:rsid w:val="7B1E74DC"/>
    <w:rsid w:val="7B24133B"/>
    <w:rsid w:val="7B7410A9"/>
    <w:rsid w:val="7B806114"/>
    <w:rsid w:val="7BB84A42"/>
    <w:rsid w:val="7C211032"/>
    <w:rsid w:val="7C382A48"/>
    <w:rsid w:val="7CA834D1"/>
    <w:rsid w:val="7CC37302"/>
    <w:rsid w:val="7CDC13FD"/>
    <w:rsid w:val="7CEA3F79"/>
    <w:rsid w:val="7CF866AD"/>
    <w:rsid w:val="7D142A01"/>
    <w:rsid w:val="7D37580C"/>
    <w:rsid w:val="7D470270"/>
    <w:rsid w:val="7D4F4564"/>
    <w:rsid w:val="7D6C4148"/>
    <w:rsid w:val="7D8F0D11"/>
    <w:rsid w:val="7D961257"/>
    <w:rsid w:val="7D9F10D5"/>
    <w:rsid w:val="7DC45624"/>
    <w:rsid w:val="7DCE4FDB"/>
    <w:rsid w:val="7DD93D23"/>
    <w:rsid w:val="7E3A6EAE"/>
    <w:rsid w:val="7E3D406B"/>
    <w:rsid w:val="7E447259"/>
    <w:rsid w:val="7E470AF8"/>
    <w:rsid w:val="7E9076EA"/>
    <w:rsid w:val="7EB7419C"/>
    <w:rsid w:val="7ED755DB"/>
    <w:rsid w:val="7F2F7F0A"/>
    <w:rsid w:val="7F6B4C36"/>
    <w:rsid w:val="7F7C7CA2"/>
    <w:rsid w:val="7FAE7080"/>
    <w:rsid w:val="7FB03F3E"/>
    <w:rsid w:val="7FBA778B"/>
    <w:rsid w:val="7FBF624D"/>
    <w:rsid w:val="7FCC318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numPr>
        <w:ilvl w:val="0"/>
        <w:numId w:val="1"/>
      </w:numPr>
      <w:spacing w:line="480" w:lineRule="exact"/>
      <w:outlineLvl w:val="0"/>
    </w:pPr>
    <w:rPr>
      <w:rFonts w:ascii="宋体"/>
      <w:b/>
      <w:sz w:val="28"/>
      <w:szCs w:val="20"/>
    </w:rPr>
  </w:style>
  <w:style w:type="paragraph" w:styleId="4">
    <w:name w:val="heading 2"/>
    <w:basedOn w:val="1"/>
    <w:next w:val="5"/>
    <w:link w:val="50"/>
    <w:qFormat/>
    <w:uiPriority w:val="0"/>
    <w:pPr>
      <w:keepNext/>
      <w:numPr>
        <w:ilvl w:val="0"/>
        <w:numId w:val="2"/>
      </w:numPr>
      <w:spacing w:line="480" w:lineRule="exact"/>
      <w:outlineLvl w:val="1"/>
    </w:pPr>
    <w:rPr>
      <w:rFonts w:ascii="宋体"/>
      <w:sz w:val="28"/>
      <w:szCs w:val="20"/>
    </w:rPr>
  </w:style>
  <w:style w:type="paragraph" w:styleId="6">
    <w:name w:val="heading 3"/>
    <w:basedOn w:val="1"/>
    <w:next w:val="1"/>
    <w:link w:val="52"/>
    <w:qFormat/>
    <w:uiPriority w:val="0"/>
    <w:pPr>
      <w:keepNext/>
      <w:keepLines/>
      <w:spacing w:line="416" w:lineRule="auto"/>
      <w:outlineLvl w:val="2"/>
    </w:pPr>
    <w:rPr>
      <w:b/>
      <w:bCs/>
      <w:sz w:val="32"/>
      <w:szCs w:val="32"/>
    </w:rPr>
  </w:style>
  <w:style w:type="paragraph" w:styleId="7">
    <w:name w:val="heading 4"/>
    <w:basedOn w:val="1"/>
    <w:next w:val="1"/>
    <w:link w:val="53"/>
    <w:qFormat/>
    <w:uiPriority w:val="0"/>
    <w:pPr>
      <w:keepNext/>
      <w:keepLines/>
      <w:spacing w:line="376" w:lineRule="auto"/>
      <w:outlineLvl w:val="3"/>
    </w:pPr>
    <w:rPr>
      <w:rFonts w:ascii="Arial" w:hAnsi="Arial" w:eastAsia="黑体"/>
      <w:b/>
      <w:bCs/>
      <w:sz w:val="28"/>
      <w:szCs w:val="28"/>
    </w:rPr>
  </w:style>
  <w:style w:type="paragraph" w:styleId="8">
    <w:name w:val="heading 5"/>
    <w:basedOn w:val="1"/>
    <w:next w:val="1"/>
    <w:link w:val="54"/>
    <w:qFormat/>
    <w:uiPriority w:val="0"/>
    <w:pPr>
      <w:keepNext/>
      <w:keepLines/>
      <w:spacing w:line="376" w:lineRule="auto"/>
      <w:outlineLvl w:val="4"/>
    </w:pPr>
    <w:rPr>
      <w:b/>
      <w:bCs/>
      <w:sz w:val="28"/>
      <w:szCs w:val="28"/>
    </w:rPr>
  </w:style>
  <w:style w:type="paragraph" w:styleId="9">
    <w:name w:val="heading 6"/>
    <w:basedOn w:val="1"/>
    <w:next w:val="1"/>
    <w:link w:val="55"/>
    <w:qFormat/>
    <w:uiPriority w:val="0"/>
    <w:pPr>
      <w:keepNext/>
      <w:keepLines/>
      <w:spacing w:line="317" w:lineRule="auto"/>
      <w:outlineLvl w:val="5"/>
    </w:pPr>
    <w:rPr>
      <w:rFonts w:ascii="Cambria" w:hAnsi="Cambria"/>
      <w:b/>
      <w:bCs/>
      <w:sz w:val="24"/>
    </w:rPr>
  </w:style>
  <w:style w:type="paragraph" w:styleId="10">
    <w:name w:val="heading 7"/>
    <w:basedOn w:val="1"/>
    <w:next w:val="1"/>
    <w:link w:val="56"/>
    <w:qFormat/>
    <w:uiPriority w:val="0"/>
    <w:pPr>
      <w:keepNext/>
      <w:keepLines/>
      <w:spacing w:line="317" w:lineRule="auto"/>
      <w:outlineLvl w:val="6"/>
    </w:pPr>
    <w:rPr>
      <w:rFonts w:ascii="Calibri" w:hAnsi="Calibri"/>
      <w:b/>
      <w:bCs/>
      <w:sz w:val="24"/>
    </w:rPr>
  </w:style>
  <w:style w:type="paragraph" w:styleId="11">
    <w:name w:val="heading 8"/>
    <w:basedOn w:val="1"/>
    <w:next w:val="1"/>
    <w:link w:val="57"/>
    <w:qFormat/>
    <w:uiPriority w:val="0"/>
    <w:pPr>
      <w:keepNext/>
      <w:keepLines/>
      <w:spacing w:line="317" w:lineRule="auto"/>
      <w:outlineLvl w:val="7"/>
    </w:pPr>
    <w:rPr>
      <w:rFonts w:ascii="Cambria" w:hAnsi="Cambria"/>
      <w:sz w:val="24"/>
    </w:rPr>
  </w:style>
  <w:style w:type="paragraph" w:styleId="12">
    <w:name w:val="heading 9"/>
    <w:basedOn w:val="1"/>
    <w:next w:val="1"/>
    <w:link w:val="58"/>
    <w:qFormat/>
    <w:uiPriority w:val="0"/>
    <w:pPr>
      <w:keepNext/>
      <w:keepLines/>
      <w:spacing w:line="317" w:lineRule="auto"/>
      <w:outlineLvl w:val="8"/>
    </w:pPr>
    <w:rPr>
      <w:rFonts w:ascii="Cambria" w:hAnsi="Cambria"/>
      <w:szCs w:val="21"/>
    </w:rPr>
  </w:style>
  <w:style w:type="character" w:default="1" w:styleId="42">
    <w:name w:val="Default Paragraph Font"/>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rPr>
      <w:rFonts w:ascii="宋体" w:hAnsi="宋体"/>
      <w:color w:val="FF0000"/>
    </w:rPr>
  </w:style>
  <w:style w:type="paragraph" w:styleId="5">
    <w:name w:val="Normal Indent"/>
    <w:basedOn w:val="1"/>
    <w:link w:val="51"/>
    <w:qFormat/>
    <w:uiPriority w:val="0"/>
    <w:pPr>
      <w:ind w:firstLine="420"/>
    </w:pPr>
  </w:style>
  <w:style w:type="paragraph" w:styleId="13">
    <w:name w:val="toc 7"/>
    <w:basedOn w:val="1"/>
    <w:next w:val="1"/>
    <w:qFormat/>
    <w:uiPriority w:val="0"/>
    <w:pPr>
      <w:ind w:left="2520" w:leftChars="1200"/>
    </w:pPr>
    <w:rPr>
      <w:rFonts w:ascii="Calibri" w:hAnsi="Calibri"/>
      <w:szCs w:val="22"/>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59"/>
    <w:qFormat/>
    <w:uiPriority w:val="0"/>
    <w:pPr>
      <w:shd w:val="clear" w:color="auto" w:fill="000080"/>
    </w:pPr>
    <w:rPr>
      <w:kern w:val="0"/>
      <w:sz w:val="20"/>
      <w:shd w:val="clear" w:color="auto" w:fill="000080"/>
    </w:rPr>
  </w:style>
  <w:style w:type="paragraph" w:styleId="16">
    <w:name w:val="annotation text"/>
    <w:basedOn w:val="1"/>
    <w:link w:val="60"/>
    <w:qFormat/>
    <w:uiPriority w:val="0"/>
    <w:pPr>
      <w:jc w:val="left"/>
    </w:pPr>
    <w:rPr>
      <w:rFonts w:ascii="宋体"/>
      <w:kern w:val="0"/>
      <w:sz w:val="28"/>
      <w:szCs w:val="20"/>
    </w:rPr>
  </w:style>
  <w:style w:type="paragraph" w:styleId="17">
    <w:name w:val="Salutation"/>
    <w:basedOn w:val="1"/>
    <w:next w:val="1"/>
    <w:qFormat/>
    <w:uiPriority w:val="0"/>
  </w:style>
  <w:style w:type="paragraph" w:styleId="18">
    <w:name w:val="Body Text"/>
    <w:basedOn w:val="1"/>
    <w:link w:val="61"/>
    <w:qFormat/>
    <w:uiPriority w:val="0"/>
  </w:style>
  <w:style w:type="paragraph" w:styleId="19">
    <w:name w:val="Body Text Indent"/>
    <w:basedOn w:val="1"/>
    <w:qFormat/>
    <w:uiPriority w:val="0"/>
    <w:pPr>
      <w:ind w:firstLine="480"/>
      <w:jc w:val="center"/>
    </w:pPr>
    <w:rPr>
      <w:rFonts w:eastAsia="黑体"/>
      <w:sz w:val="44"/>
    </w:rPr>
  </w:style>
  <w:style w:type="paragraph" w:styleId="20">
    <w:name w:val="index 4"/>
    <w:basedOn w:val="1"/>
    <w:next w:val="1"/>
    <w:qFormat/>
    <w:uiPriority w:val="0"/>
    <w:pPr>
      <w:ind w:left="600" w:leftChars="600"/>
    </w:pPr>
  </w:style>
  <w:style w:type="paragraph" w:styleId="21">
    <w:name w:val="toc 5"/>
    <w:basedOn w:val="1"/>
    <w:next w:val="1"/>
    <w:qFormat/>
    <w:uiPriority w:val="0"/>
    <w:pPr>
      <w:tabs>
        <w:tab w:val="right" w:leader="dot" w:pos="8296"/>
      </w:tabs>
      <w:ind w:left="1050" w:leftChars="500"/>
    </w:pPr>
    <w:rPr>
      <w:rFonts w:ascii="Calibri" w:hAnsi="Calibri"/>
      <w:szCs w:val="22"/>
    </w:rPr>
  </w:style>
  <w:style w:type="paragraph" w:styleId="22">
    <w:name w:val="toc 3"/>
    <w:basedOn w:val="1"/>
    <w:next w:val="1"/>
    <w:qFormat/>
    <w:uiPriority w:val="0"/>
    <w:pPr>
      <w:ind w:left="840" w:leftChars="400"/>
    </w:pPr>
    <w:rPr>
      <w:rFonts w:ascii="Calibri" w:hAnsi="Calibri"/>
      <w:szCs w:val="22"/>
    </w:rPr>
  </w:style>
  <w:style w:type="paragraph" w:styleId="23">
    <w:name w:val="Plain Text"/>
    <w:basedOn w:val="1"/>
    <w:link w:val="62"/>
    <w:qFormat/>
    <w:uiPriority w:val="0"/>
    <w:rPr>
      <w:rFonts w:ascii="宋体" w:hAnsi="Courier New"/>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63"/>
    <w:qFormat/>
    <w:uiPriority w:val="0"/>
    <w:rPr>
      <w:sz w:val="28"/>
      <w:szCs w:val="20"/>
    </w:rPr>
  </w:style>
  <w:style w:type="paragraph" w:styleId="26">
    <w:name w:val="Body Text Indent 2"/>
    <w:basedOn w:val="1"/>
    <w:qFormat/>
    <w:uiPriority w:val="0"/>
    <w:pPr>
      <w:ind w:firstLine="480" w:firstLineChars="200"/>
    </w:pPr>
    <w:rPr>
      <w:sz w:val="24"/>
    </w:rPr>
  </w:style>
  <w:style w:type="paragraph" w:styleId="27">
    <w:name w:val="Balloon Text"/>
    <w:basedOn w:val="1"/>
    <w:link w:val="64"/>
    <w:qFormat/>
    <w:uiPriority w:val="0"/>
    <w:rPr>
      <w:sz w:val="18"/>
      <w:szCs w:val="18"/>
    </w:rPr>
  </w:style>
  <w:style w:type="paragraph" w:styleId="28">
    <w:name w:val="footer"/>
    <w:basedOn w:val="1"/>
    <w:link w:val="65"/>
    <w:qFormat/>
    <w:uiPriority w:val="0"/>
    <w:pPr>
      <w:tabs>
        <w:tab w:val="center" w:pos="4153"/>
        <w:tab w:val="right" w:pos="8306"/>
      </w:tabs>
      <w:snapToGrid w:val="0"/>
      <w:jc w:val="left"/>
    </w:pPr>
    <w:rPr>
      <w:sz w:val="18"/>
      <w:szCs w:val="18"/>
    </w:rPr>
  </w:style>
  <w:style w:type="paragraph" w:styleId="29">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dot" w:pos="8296"/>
      </w:tabs>
    </w:pPr>
    <w:rPr>
      <w:rFonts w:ascii="宋体" w:eastAsia="楷体_GB2312" w:cs="TimesNewRomanPSMT"/>
      <w:b/>
      <w:kern w:val="0"/>
      <w:sz w:val="28"/>
      <w:szCs w:val="20"/>
    </w:rPr>
  </w:style>
  <w:style w:type="paragraph" w:styleId="31">
    <w:name w:val="toc 4"/>
    <w:basedOn w:val="1"/>
    <w:next w:val="1"/>
    <w:qFormat/>
    <w:uiPriority w:val="0"/>
    <w:pPr>
      <w:tabs>
        <w:tab w:val="left" w:pos="1890"/>
        <w:tab w:val="right" w:leader="dot" w:pos="8296"/>
      </w:tabs>
      <w:ind w:left="630" w:leftChars="300"/>
    </w:pPr>
    <w:rPr>
      <w:rFonts w:ascii="Calibri" w:hAnsi="Calibri"/>
      <w:szCs w:val="22"/>
    </w:rPr>
  </w:style>
  <w:style w:type="paragraph" w:styleId="32">
    <w:name w:val="Subtitle"/>
    <w:basedOn w:val="1"/>
    <w:next w:val="1"/>
    <w:link w:val="67"/>
    <w:qFormat/>
    <w:uiPriority w:val="0"/>
    <w:pPr>
      <w:spacing w:line="312" w:lineRule="auto"/>
      <w:jc w:val="center"/>
      <w:outlineLvl w:val="1"/>
    </w:pPr>
    <w:rPr>
      <w:rFonts w:ascii="Cambria" w:hAnsi="Cambria"/>
      <w:b/>
      <w:bCs/>
      <w:kern w:val="28"/>
      <w:sz w:val="32"/>
      <w:szCs w:val="32"/>
    </w:r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qFormat/>
    <w:uiPriority w:val="0"/>
    <w:pPr>
      <w:spacing w:line="400" w:lineRule="exact"/>
      <w:ind w:firstLine="600" w:firstLineChars="200"/>
    </w:pPr>
    <w:rPr>
      <w:rFonts w:ascii="宋体" w:hAnsi="宋体"/>
      <w:sz w:val="30"/>
    </w:rPr>
  </w:style>
  <w:style w:type="paragraph" w:styleId="35">
    <w:name w:val="toc 2"/>
    <w:basedOn w:val="1"/>
    <w:next w:val="1"/>
    <w:qFormat/>
    <w:uiPriority w:val="0"/>
    <w:pPr>
      <w:ind w:left="420" w:leftChars="200"/>
    </w:pPr>
    <w:rPr>
      <w:rFonts w:ascii="宋体"/>
      <w:b/>
      <w:sz w:val="28"/>
      <w:szCs w:val="20"/>
    </w:r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qFormat/>
    <w:uiPriority w:val="0"/>
    <w:pPr>
      <w:spacing w:line="480" w:lineRule="auto"/>
    </w:pPr>
  </w:style>
  <w:style w:type="paragraph" w:styleId="38">
    <w:name w:val="Normal (Web)"/>
    <w:basedOn w:val="1"/>
    <w:qFormat/>
    <w:uiPriority w:val="0"/>
    <w:pPr>
      <w:widowControl/>
      <w:jc w:val="left"/>
    </w:pPr>
    <w:rPr>
      <w:rFonts w:ascii="宋体" w:hAnsi="宋体"/>
      <w:kern w:val="0"/>
      <w:sz w:val="24"/>
      <w:szCs w:val="20"/>
    </w:rPr>
  </w:style>
  <w:style w:type="paragraph" w:styleId="39">
    <w:name w:val="Title"/>
    <w:basedOn w:val="1"/>
    <w:next w:val="1"/>
    <w:link w:val="68"/>
    <w:qFormat/>
    <w:uiPriority w:val="0"/>
    <w:pPr>
      <w:jc w:val="center"/>
      <w:outlineLvl w:val="0"/>
    </w:pPr>
    <w:rPr>
      <w:rFonts w:ascii="Cambria" w:hAnsi="Cambria"/>
      <w:b/>
      <w:bCs/>
      <w:sz w:val="32"/>
      <w:szCs w:val="32"/>
    </w:rPr>
  </w:style>
  <w:style w:type="paragraph" w:styleId="40">
    <w:name w:val="annotation subject"/>
    <w:basedOn w:val="16"/>
    <w:next w:val="16"/>
    <w:link w:val="69"/>
    <w:qFormat/>
    <w:uiPriority w:val="0"/>
    <w:rPr>
      <w:b/>
      <w:bCs/>
    </w:rPr>
  </w:style>
  <w:style w:type="character" w:styleId="43">
    <w:name w:val="Strong"/>
    <w:basedOn w:val="42"/>
    <w:qFormat/>
    <w:uiPriority w:val="0"/>
    <w:rPr>
      <w:b/>
      <w:bCs/>
    </w:rPr>
  </w:style>
  <w:style w:type="character" w:styleId="44">
    <w:name w:val="page number"/>
    <w:basedOn w:val="42"/>
    <w:qFormat/>
    <w:uiPriority w:val="0"/>
  </w:style>
  <w:style w:type="character" w:styleId="45">
    <w:name w:val="FollowedHyperlink"/>
    <w:basedOn w:val="42"/>
    <w:qFormat/>
    <w:uiPriority w:val="0"/>
    <w:rPr>
      <w:color w:val="800080"/>
      <w:u w:val="single"/>
    </w:rPr>
  </w:style>
  <w:style w:type="character" w:styleId="46">
    <w:name w:val="Emphasis"/>
    <w:basedOn w:val="42"/>
    <w:qFormat/>
    <w:uiPriority w:val="0"/>
    <w:rPr>
      <w:i/>
      <w:iCs/>
    </w:rPr>
  </w:style>
  <w:style w:type="character" w:styleId="47">
    <w:name w:val="Hyperlink"/>
    <w:basedOn w:val="42"/>
    <w:qFormat/>
    <w:uiPriority w:val="0"/>
    <w:rPr>
      <w:color w:val="0000FF"/>
      <w:u w:val="single"/>
    </w:rPr>
  </w:style>
  <w:style w:type="character" w:styleId="48">
    <w:name w:val="annotation reference"/>
    <w:qFormat/>
    <w:uiPriority w:val="0"/>
    <w:rPr>
      <w:rFonts w:cs="Times New Roman"/>
      <w:sz w:val="21"/>
      <w:szCs w:val="21"/>
    </w:rPr>
  </w:style>
  <w:style w:type="character" w:customStyle="1" w:styleId="49">
    <w:name w:val="标题 1 Char"/>
    <w:link w:val="3"/>
    <w:qFormat/>
    <w:uiPriority w:val="0"/>
    <w:rPr>
      <w:rFonts w:ascii="宋体" w:eastAsia="宋体"/>
      <w:b/>
      <w:kern w:val="2"/>
      <w:sz w:val="28"/>
      <w:lang w:val="en-US" w:eastAsia="zh-CN" w:bidi="ar-SA"/>
    </w:rPr>
  </w:style>
  <w:style w:type="character" w:customStyle="1" w:styleId="50">
    <w:name w:val="标题 2 Char"/>
    <w:link w:val="4"/>
    <w:qFormat/>
    <w:uiPriority w:val="0"/>
    <w:rPr>
      <w:rFonts w:ascii="宋体" w:eastAsia="宋体"/>
      <w:kern w:val="2"/>
      <w:sz w:val="28"/>
      <w:lang w:val="en-US" w:eastAsia="zh-CN" w:bidi="ar-SA"/>
    </w:rPr>
  </w:style>
  <w:style w:type="character" w:customStyle="1" w:styleId="51">
    <w:name w:val="正文缩进 Char"/>
    <w:basedOn w:val="42"/>
    <w:link w:val="5"/>
    <w:qFormat/>
    <w:uiPriority w:val="0"/>
    <w:rPr>
      <w:rFonts w:eastAsia="宋体"/>
      <w:kern w:val="2"/>
      <w:sz w:val="21"/>
      <w:lang w:val="en-US" w:eastAsia="zh-CN" w:bidi="ar-SA"/>
    </w:rPr>
  </w:style>
  <w:style w:type="character" w:customStyle="1" w:styleId="52">
    <w:name w:val="标题 3 Char"/>
    <w:link w:val="6"/>
    <w:qFormat/>
    <w:uiPriority w:val="0"/>
    <w:rPr>
      <w:rFonts w:eastAsia="宋体"/>
      <w:b/>
      <w:bCs/>
      <w:kern w:val="2"/>
      <w:sz w:val="32"/>
      <w:szCs w:val="32"/>
      <w:lang w:val="en-US" w:eastAsia="zh-CN" w:bidi="ar-SA"/>
    </w:rPr>
  </w:style>
  <w:style w:type="character" w:customStyle="1" w:styleId="53">
    <w:name w:val="标题 4 Char"/>
    <w:link w:val="7"/>
    <w:qFormat/>
    <w:uiPriority w:val="0"/>
    <w:rPr>
      <w:rFonts w:ascii="Arial" w:hAnsi="Arial" w:eastAsia="黑体"/>
      <w:b/>
      <w:bCs/>
      <w:kern w:val="2"/>
      <w:sz w:val="28"/>
      <w:szCs w:val="28"/>
      <w:lang w:val="en-US" w:eastAsia="zh-CN" w:bidi="ar-SA"/>
    </w:rPr>
  </w:style>
  <w:style w:type="character" w:customStyle="1" w:styleId="54">
    <w:name w:val="标题 5 Char"/>
    <w:link w:val="8"/>
    <w:qFormat/>
    <w:uiPriority w:val="0"/>
    <w:rPr>
      <w:rFonts w:eastAsia="宋体"/>
      <w:b/>
      <w:bCs/>
      <w:kern w:val="2"/>
      <w:sz w:val="28"/>
      <w:szCs w:val="28"/>
      <w:lang w:val="en-US" w:eastAsia="zh-CN" w:bidi="ar-SA"/>
    </w:rPr>
  </w:style>
  <w:style w:type="character" w:customStyle="1" w:styleId="55">
    <w:name w:val="标题 6 Char"/>
    <w:link w:val="9"/>
    <w:qFormat/>
    <w:uiPriority w:val="0"/>
    <w:rPr>
      <w:rFonts w:ascii="Cambria" w:hAnsi="Cambria" w:eastAsia="宋体"/>
      <w:b/>
      <w:bCs/>
      <w:kern w:val="2"/>
      <w:sz w:val="24"/>
      <w:szCs w:val="24"/>
      <w:lang w:val="en-US" w:eastAsia="zh-CN" w:bidi="ar-SA"/>
    </w:rPr>
  </w:style>
  <w:style w:type="character" w:customStyle="1" w:styleId="56">
    <w:name w:val="标题 7 Char"/>
    <w:link w:val="10"/>
    <w:qFormat/>
    <w:uiPriority w:val="0"/>
    <w:rPr>
      <w:rFonts w:ascii="Calibri" w:hAnsi="Calibri" w:eastAsia="宋体"/>
      <w:b/>
      <w:bCs/>
      <w:kern w:val="2"/>
      <w:sz w:val="24"/>
      <w:szCs w:val="24"/>
      <w:lang w:val="en-US" w:eastAsia="zh-CN" w:bidi="ar-SA"/>
    </w:rPr>
  </w:style>
  <w:style w:type="character" w:customStyle="1" w:styleId="57">
    <w:name w:val="标题 8 Char"/>
    <w:link w:val="11"/>
    <w:qFormat/>
    <w:uiPriority w:val="0"/>
    <w:rPr>
      <w:rFonts w:ascii="Cambria" w:hAnsi="Cambria" w:eastAsia="宋体"/>
      <w:kern w:val="2"/>
      <w:sz w:val="24"/>
      <w:szCs w:val="24"/>
      <w:lang w:val="en-US" w:eastAsia="zh-CN" w:bidi="ar-SA"/>
    </w:rPr>
  </w:style>
  <w:style w:type="character" w:customStyle="1" w:styleId="58">
    <w:name w:val="标题 9 Char"/>
    <w:link w:val="12"/>
    <w:qFormat/>
    <w:uiPriority w:val="0"/>
    <w:rPr>
      <w:rFonts w:ascii="Cambria" w:hAnsi="Cambria" w:eastAsia="宋体"/>
      <w:kern w:val="2"/>
      <w:sz w:val="21"/>
      <w:szCs w:val="21"/>
      <w:lang w:val="en-US" w:eastAsia="zh-CN" w:bidi="ar-SA"/>
    </w:rPr>
  </w:style>
  <w:style w:type="character" w:customStyle="1" w:styleId="59">
    <w:name w:val="文档结构图 Char"/>
    <w:link w:val="15"/>
    <w:qFormat/>
    <w:uiPriority w:val="0"/>
    <w:rPr>
      <w:szCs w:val="24"/>
      <w:shd w:val="clear" w:color="auto" w:fill="000080"/>
      <w:lang w:bidi="ar-SA"/>
    </w:rPr>
  </w:style>
  <w:style w:type="character" w:customStyle="1" w:styleId="60">
    <w:name w:val="批注文字 Char"/>
    <w:link w:val="16"/>
    <w:qFormat/>
    <w:uiPriority w:val="0"/>
    <w:rPr>
      <w:rFonts w:ascii="宋体" w:hAnsi="Times New Roman" w:eastAsia="宋体" w:cs="Times New Roman"/>
      <w:sz w:val="28"/>
      <w:szCs w:val="20"/>
    </w:rPr>
  </w:style>
  <w:style w:type="character" w:customStyle="1" w:styleId="61">
    <w:name w:val="正文文本 Char"/>
    <w:link w:val="18"/>
    <w:qFormat/>
    <w:uiPriority w:val="0"/>
    <w:rPr>
      <w:rFonts w:eastAsia="宋体"/>
      <w:kern w:val="2"/>
      <w:sz w:val="21"/>
      <w:szCs w:val="24"/>
      <w:lang w:val="en-US" w:eastAsia="zh-CN" w:bidi="ar-SA"/>
    </w:rPr>
  </w:style>
  <w:style w:type="character" w:customStyle="1" w:styleId="62">
    <w:name w:val="纯文本 Char"/>
    <w:basedOn w:val="42"/>
    <w:link w:val="23"/>
    <w:qFormat/>
    <w:uiPriority w:val="0"/>
    <w:rPr>
      <w:rFonts w:ascii="宋体" w:hAnsi="Courier New" w:eastAsia="宋体"/>
      <w:kern w:val="2"/>
      <w:sz w:val="21"/>
      <w:lang w:val="en-US" w:eastAsia="zh-CN" w:bidi="ar-SA"/>
    </w:rPr>
  </w:style>
  <w:style w:type="character" w:customStyle="1" w:styleId="63">
    <w:name w:val="日期 Char"/>
    <w:link w:val="25"/>
    <w:qFormat/>
    <w:uiPriority w:val="0"/>
    <w:rPr>
      <w:rFonts w:eastAsia="宋体"/>
      <w:kern w:val="2"/>
      <w:sz w:val="28"/>
      <w:lang w:val="en-US" w:eastAsia="zh-CN" w:bidi="ar-SA"/>
    </w:rPr>
  </w:style>
  <w:style w:type="character" w:customStyle="1" w:styleId="64">
    <w:name w:val="批注框文本 Char"/>
    <w:link w:val="27"/>
    <w:qFormat/>
    <w:uiPriority w:val="0"/>
    <w:rPr>
      <w:rFonts w:eastAsia="宋体"/>
      <w:kern w:val="2"/>
      <w:sz w:val="18"/>
      <w:szCs w:val="18"/>
      <w:lang w:val="en-US" w:eastAsia="zh-CN" w:bidi="ar-SA"/>
    </w:rPr>
  </w:style>
  <w:style w:type="character" w:customStyle="1" w:styleId="65">
    <w:name w:val="页脚 Char"/>
    <w:link w:val="28"/>
    <w:qFormat/>
    <w:uiPriority w:val="0"/>
    <w:rPr>
      <w:rFonts w:eastAsia="宋体"/>
      <w:kern w:val="2"/>
      <w:sz w:val="18"/>
      <w:szCs w:val="18"/>
      <w:lang w:val="en-US" w:eastAsia="zh-CN" w:bidi="ar-SA"/>
    </w:rPr>
  </w:style>
  <w:style w:type="character" w:customStyle="1" w:styleId="66">
    <w:name w:val="页眉 Char"/>
    <w:link w:val="29"/>
    <w:qFormat/>
    <w:uiPriority w:val="0"/>
    <w:rPr>
      <w:rFonts w:eastAsia="宋体"/>
      <w:kern w:val="2"/>
      <w:sz w:val="18"/>
      <w:szCs w:val="18"/>
      <w:lang w:val="en-US" w:eastAsia="zh-CN" w:bidi="ar-SA"/>
    </w:rPr>
  </w:style>
  <w:style w:type="character" w:customStyle="1" w:styleId="67">
    <w:name w:val="副标题 Char"/>
    <w:link w:val="32"/>
    <w:qFormat/>
    <w:uiPriority w:val="0"/>
    <w:rPr>
      <w:rFonts w:ascii="Cambria" w:hAnsi="Cambria"/>
      <w:b/>
      <w:bCs/>
      <w:kern w:val="28"/>
      <w:sz w:val="32"/>
      <w:szCs w:val="32"/>
      <w:lang w:bidi="ar-SA"/>
    </w:rPr>
  </w:style>
  <w:style w:type="character" w:customStyle="1" w:styleId="68">
    <w:name w:val="标题 Char"/>
    <w:link w:val="39"/>
    <w:qFormat/>
    <w:uiPriority w:val="0"/>
    <w:rPr>
      <w:rFonts w:ascii="Cambria" w:hAnsi="Cambria"/>
      <w:b/>
      <w:bCs/>
      <w:kern w:val="2"/>
      <w:sz w:val="32"/>
      <w:szCs w:val="32"/>
      <w:lang w:bidi="ar-SA"/>
    </w:rPr>
  </w:style>
  <w:style w:type="character" w:customStyle="1" w:styleId="69">
    <w:name w:val="批注主题 Char"/>
    <w:link w:val="40"/>
    <w:qFormat/>
    <w:uiPriority w:val="0"/>
    <w:rPr>
      <w:rFonts w:ascii="宋体"/>
      <w:b/>
      <w:bCs/>
      <w:sz w:val="28"/>
      <w:lang w:bidi="ar-SA"/>
    </w:rPr>
  </w:style>
  <w:style w:type="character" w:customStyle="1" w:styleId="70">
    <w:name w:val="批注主题 Char1"/>
    <w:qFormat/>
    <w:uiPriority w:val="0"/>
    <w:rPr>
      <w:b/>
      <w:bCs/>
      <w:kern w:val="2"/>
      <w:sz w:val="21"/>
      <w:szCs w:val="22"/>
    </w:rPr>
  </w:style>
  <w:style w:type="character" w:customStyle="1" w:styleId="71">
    <w:name w:val="正文文本 Char1"/>
    <w:qFormat/>
    <w:uiPriority w:val="0"/>
    <w:rPr>
      <w:kern w:val="2"/>
      <w:sz w:val="21"/>
      <w:szCs w:val="22"/>
    </w:rPr>
  </w:style>
  <w:style w:type="character" w:customStyle="1" w:styleId="72">
    <w:name w:val="文档结构图 Char1"/>
    <w:qFormat/>
    <w:uiPriority w:val="0"/>
    <w:rPr>
      <w:rFonts w:ascii="宋体"/>
      <w:kern w:val="2"/>
      <w:sz w:val="18"/>
      <w:szCs w:val="18"/>
    </w:rPr>
  </w:style>
  <w:style w:type="character" w:customStyle="1" w:styleId="73">
    <w:name w:val="标题 4 + 宋体 小四 Char Char Char Char Char Char Char Char Char Char Char Char Char1 Char Char Char Char"/>
    <w:basedOn w:val="42"/>
    <w:qFormat/>
    <w:uiPriority w:val="0"/>
    <w:rPr>
      <w:rFonts w:ascii="宋体" w:hAnsi="宋体" w:eastAsia="宋体"/>
      <w:b/>
      <w:bCs/>
      <w:spacing w:val="4"/>
      <w:kern w:val="2"/>
      <w:sz w:val="24"/>
      <w:szCs w:val="32"/>
      <w:lang w:val="en-US" w:eastAsia="zh-CN" w:bidi="ar-SA"/>
    </w:rPr>
  </w:style>
  <w:style w:type="character" w:customStyle="1" w:styleId="74">
    <w:name w:val="日期 Char1"/>
    <w:qFormat/>
    <w:uiPriority w:val="0"/>
    <w:rPr>
      <w:kern w:val="2"/>
      <w:sz w:val="21"/>
      <w:szCs w:val="22"/>
    </w:rPr>
  </w:style>
  <w:style w:type="character" w:customStyle="1" w:styleId="75">
    <w:name w:val="普通文字 Char"/>
    <w:basedOn w:val="42"/>
    <w:qFormat/>
    <w:uiPriority w:val="0"/>
    <w:rPr>
      <w:rFonts w:ascii="宋体" w:hAnsi="Courier New" w:eastAsia="宋体"/>
      <w:kern w:val="2"/>
      <w:sz w:val="21"/>
      <w:lang w:val="en-US" w:eastAsia="zh-CN" w:bidi="ar-SA"/>
    </w:rPr>
  </w:style>
  <w:style w:type="character" w:customStyle="1" w:styleId="76">
    <w:name w:val="_Style 75"/>
    <w:qFormat/>
    <w:uiPriority w:val="0"/>
    <w:rPr>
      <w:i/>
      <w:iCs/>
      <w:color w:val="808080"/>
    </w:rPr>
  </w:style>
  <w:style w:type="character" w:customStyle="1" w:styleId="77">
    <w:name w:val="Variable"/>
    <w:qFormat/>
    <w:uiPriority w:val="0"/>
    <w:rPr>
      <w:i/>
    </w:rPr>
  </w:style>
  <w:style w:type="character" w:customStyle="1" w:styleId="78">
    <w:name w:val="_Style 77"/>
    <w:qFormat/>
    <w:uiPriority w:val="0"/>
    <w:rPr>
      <w:smallCaps/>
      <w:color w:val="C0504D"/>
      <w:u w:val="single"/>
    </w:rPr>
  </w:style>
  <w:style w:type="character" w:customStyle="1" w:styleId="79">
    <w:name w:val="Char Char5"/>
    <w:basedOn w:val="42"/>
    <w:qFormat/>
    <w:uiPriority w:val="0"/>
    <w:rPr>
      <w:rFonts w:eastAsia="宋体"/>
      <w:kern w:val="2"/>
      <w:sz w:val="18"/>
      <w:szCs w:val="18"/>
      <w:lang w:val="en-US" w:eastAsia="zh-CN" w:bidi="ar-SA"/>
    </w:rPr>
  </w:style>
  <w:style w:type="character" w:customStyle="1" w:styleId="80">
    <w:name w:val="CODE"/>
    <w:qFormat/>
    <w:uiPriority w:val="0"/>
    <w:rPr>
      <w:rFonts w:ascii="Courier New" w:hAnsi="Courier New"/>
      <w:sz w:val="20"/>
    </w:rPr>
  </w:style>
  <w:style w:type="character" w:customStyle="1" w:styleId="81">
    <w:name w:val="Char Char4"/>
    <w:basedOn w:val="42"/>
    <w:qFormat/>
    <w:uiPriority w:val="0"/>
    <w:rPr>
      <w:rFonts w:eastAsia="宋体"/>
      <w:kern w:val="2"/>
      <w:sz w:val="18"/>
      <w:szCs w:val="18"/>
      <w:lang w:val="en-US" w:eastAsia="zh-CN" w:bidi="ar-SA"/>
    </w:rPr>
  </w:style>
  <w:style w:type="character" w:customStyle="1" w:styleId="82">
    <w:name w:val="_Style 81"/>
    <w:qFormat/>
    <w:uiPriority w:val="0"/>
    <w:rPr>
      <w:b/>
      <w:bCs/>
      <w:smallCaps/>
      <w:color w:val="C0504D"/>
      <w:spacing w:val="5"/>
      <w:u w:val="single"/>
    </w:rPr>
  </w:style>
  <w:style w:type="character" w:customStyle="1" w:styleId="83">
    <w:name w:val="批注框文本 Char1"/>
    <w:qFormat/>
    <w:uiPriority w:val="0"/>
    <w:rPr>
      <w:kern w:val="2"/>
      <w:sz w:val="18"/>
      <w:szCs w:val="18"/>
    </w:rPr>
  </w:style>
  <w:style w:type="character" w:customStyle="1" w:styleId="84">
    <w:name w:val="样式 表内文字"/>
    <w:qFormat/>
    <w:uiPriority w:val="0"/>
    <w:rPr>
      <w:rFonts w:eastAsia="宋体"/>
      <w:snapToGrid/>
      <w:color w:val="000000"/>
      <w:spacing w:val="0"/>
      <w:kern w:val="0"/>
      <w:position w:val="0"/>
      <w:sz w:val="20"/>
      <w:szCs w:val="20"/>
      <w:u w:val="none"/>
    </w:rPr>
  </w:style>
  <w:style w:type="character" w:customStyle="1" w:styleId="85">
    <w:name w:val="_Style 84"/>
    <w:qFormat/>
    <w:uiPriority w:val="0"/>
    <w:rPr>
      <w:b/>
      <w:bCs/>
      <w:smallCaps/>
      <w:spacing w:val="5"/>
    </w:rPr>
  </w:style>
  <w:style w:type="character" w:customStyle="1" w:styleId="86">
    <w:name w:val="_Style 85"/>
    <w:qFormat/>
    <w:uiPriority w:val="0"/>
    <w:rPr>
      <w:b/>
      <w:bCs/>
      <w:i/>
      <w:iCs/>
      <w:color w:val="4F81BD"/>
    </w:rPr>
  </w:style>
  <w:style w:type="character" w:customStyle="1" w:styleId="87">
    <w:name w:val="标题4 Char Char"/>
    <w:qFormat/>
    <w:uiPriority w:val="0"/>
    <w:rPr>
      <w:rFonts w:ascii="Arial" w:hAnsi="Arial"/>
      <w:b/>
      <w:bCs/>
      <w:sz w:val="24"/>
      <w:szCs w:val="32"/>
      <w:lang w:bidi="ar-SA"/>
    </w:rPr>
  </w:style>
  <w:style w:type="character" w:customStyle="1" w:styleId="88">
    <w:name w:val="标题5 Char Char"/>
    <w:link w:val="89"/>
    <w:qFormat/>
    <w:uiPriority w:val="0"/>
    <w:rPr>
      <w:rFonts w:ascii="Arial" w:hAnsi="Arial"/>
      <w:b/>
      <w:bCs/>
      <w:sz w:val="24"/>
      <w:szCs w:val="32"/>
      <w:lang w:bidi="ar-SA"/>
    </w:rPr>
  </w:style>
  <w:style w:type="paragraph" w:customStyle="1" w:styleId="89">
    <w:name w:val="标题5"/>
    <w:basedOn w:val="6"/>
    <w:link w:val="88"/>
    <w:qFormat/>
    <w:uiPriority w:val="0"/>
    <w:pPr>
      <w:spacing w:line="413" w:lineRule="auto"/>
    </w:pPr>
    <w:rPr>
      <w:rFonts w:ascii="Arial" w:hAnsi="Arial"/>
      <w:kern w:val="0"/>
      <w:sz w:val="24"/>
    </w:rPr>
  </w:style>
  <w:style w:type="character" w:customStyle="1" w:styleId="90">
    <w:name w:val="普通文字 Char Char"/>
    <w:qFormat/>
    <w:uiPriority w:val="0"/>
    <w:rPr>
      <w:rFonts w:ascii="宋体" w:hAnsi="Courier New" w:eastAsia="宋体" w:cs="Courier New"/>
      <w:szCs w:val="21"/>
    </w:rPr>
  </w:style>
  <w:style w:type="character" w:customStyle="1" w:styleId="91">
    <w:name w:val="引用 Char"/>
    <w:link w:val="92"/>
    <w:qFormat/>
    <w:uiPriority w:val="0"/>
    <w:rPr>
      <w:i/>
      <w:iCs/>
      <w:color w:val="000000"/>
      <w:kern w:val="2"/>
      <w:sz w:val="21"/>
      <w:szCs w:val="22"/>
      <w:lang w:bidi="ar-SA"/>
    </w:rPr>
  </w:style>
  <w:style w:type="paragraph" w:styleId="92">
    <w:name w:val="Quote"/>
    <w:basedOn w:val="1"/>
    <w:next w:val="1"/>
    <w:link w:val="91"/>
    <w:qFormat/>
    <w:uiPriority w:val="0"/>
    <w:rPr>
      <w:i/>
      <w:iCs/>
      <w:color w:val="000000"/>
      <w:szCs w:val="22"/>
    </w:rPr>
  </w:style>
  <w:style w:type="character" w:customStyle="1" w:styleId="93">
    <w:name w:val="明显引用 Char"/>
    <w:link w:val="94"/>
    <w:qFormat/>
    <w:uiPriority w:val="0"/>
    <w:rPr>
      <w:b/>
      <w:bCs/>
      <w:i/>
      <w:iCs/>
      <w:color w:val="4F81BD"/>
      <w:kern w:val="2"/>
      <w:sz w:val="21"/>
      <w:szCs w:val="22"/>
      <w:lang w:bidi="ar-SA"/>
    </w:rPr>
  </w:style>
  <w:style w:type="paragraph" w:styleId="94">
    <w:name w:val="Intense Quote"/>
    <w:basedOn w:val="1"/>
    <w:next w:val="1"/>
    <w:link w:val="93"/>
    <w:qFormat/>
    <w:uiPriority w:val="0"/>
    <w:pPr>
      <w:pBdr>
        <w:bottom w:val="single" w:color="4F81BD" w:sz="4" w:space="4"/>
      </w:pBdr>
      <w:ind w:left="936" w:right="936"/>
    </w:pPr>
    <w:rPr>
      <w:b/>
      <w:bCs/>
      <w:i/>
      <w:iCs/>
      <w:color w:val="4F81BD"/>
      <w:szCs w:val="22"/>
    </w:rPr>
  </w:style>
  <w:style w:type="character" w:customStyle="1" w:styleId="95">
    <w:name w:val="textcontents"/>
    <w:qFormat/>
    <w:uiPriority w:val="0"/>
    <w:rPr>
      <w:rFonts w:cs="Times New Roman"/>
    </w:rPr>
  </w:style>
  <w:style w:type="paragraph" w:customStyle="1" w:styleId="96">
    <w:name w:val="H2"/>
    <w:basedOn w:val="1"/>
    <w:next w:val="1"/>
    <w:qFormat/>
    <w:uiPriority w:val="0"/>
    <w:pPr>
      <w:keepNext/>
      <w:autoSpaceDE w:val="0"/>
      <w:autoSpaceDN w:val="0"/>
      <w:adjustRightInd w:val="0"/>
      <w:jc w:val="left"/>
      <w:outlineLvl w:val="2"/>
    </w:pPr>
    <w:rPr>
      <w:b/>
      <w:kern w:val="0"/>
      <w:sz w:val="36"/>
      <w:szCs w:val="20"/>
    </w:rPr>
  </w:style>
  <w:style w:type="paragraph" w:customStyle="1" w:styleId="97">
    <w:name w:val="Char Char Char Char Char Char1 Char"/>
    <w:basedOn w:val="1"/>
    <w:qFormat/>
    <w:uiPriority w:val="0"/>
    <w:pPr>
      <w:widowControl/>
      <w:spacing w:line="240" w:lineRule="exact"/>
      <w:jc w:val="left"/>
    </w:pPr>
    <w:rPr>
      <w:rFonts w:ascii="Verdana" w:hAnsi="Verdana"/>
      <w:kern w:val="0"/>
      <w:szCs w:val="20"/>
      <w:lang w:eastAsia="en-US"/>
    </w:rPr>
  </w:style>
  <w:style w:type="paragraph" w:customStyle="1" w:styleId="98">
    <w:name w:val="Char Char Char Char Char Char"/>
    <w:basedOn w:val="1"/>
    <w:qFormat/>
    <w:uiPriority w:val="0"/>
  </w:style>
  <w:style w:type="paragraph" w:customStyle="1" w:styleId="99">
    <w:name w:val="样式 标题 3 + (中文) 黑体 小四 非加粗 段前: 7.8 磅 段后: 0 磅 行距: 固定值 20 磅"/>
    <w:basedOn w:val="6"/>
    <w:qFormat/>
    <w:uiPriority w:val="0"/>
    <w:pPr>
      <w:spacing w:line="400" w:lineRule="exact"/>
    </w:pPr>
    <w:rPr>
      <w:rFonts w:eastAsia="黑体" w:cs="宋体"/>
      <w:b w:val="0"/>
      <w:bCs w:val="0"/>
      <w:sz w:val="24"/>
      <w:szCs w:val="20"/>
    </w:rPr>
  </w:style>
  <w:style w:type="paragraph" w:customStyle="1" w:styleId="100">
    <w:name w:val="Blockquote"/>
    <w:basedOn w:val="1"/>
    <w:qFormat/>
    <w:uiPriority w:val="0"/>
    <w:pPr>
      <w:autoSpaceDE w:val="0"/>
      <w:autoSpaceDN w:val="0"/>
      <w:adjustRightInd w:val="0"/>
      <w:ind w:left="360" w:right="360"/>
      <w:jc w:val="left"/>
    </w:pPr>
    <w:rPr>
      <w:kern w:val="0"/>
      <w:sz w:val="24"/>
      <w:szCs w:val="20"/>
    </w:rPr>
  </w:style>
  <w:style w:type="paragraph" w:customStyle="1" w:styleId="101">
    <w:name w:val="H1"/>
    <w:basedOn w:val="1"/>
    <w:next w:val="1"/>
    <w:qFormat/>
    <w:uiPriority w:val="0"/>
    <w:pPr>
      <w:keepNext/>
      <w:autoSpaceDE w:val="0"/>
      <w:autoSpaceDN w:val="0"/>
      <w:adjustRightInd w:val="0"/>
      <w:jc w:val="left"/>
      <w:outlineLvl w:val="1"/>
    </w:pPr>
    <w:rPr>
      <w:b/>
      <w:kern w:val="36"/>
      <w:sz w:val="48"/>
      <w:szCs w:val="20"/>
    </w:rPr>
  </w:style>
  <w:style w:type="paragraph" w:customStyle="1" w:styleId="102">
    <w:name w:val="reader-word-layer"/>
    <w:basedOn w:val="1"/>
    <w:qFormat/>
    <w:uiPriority w:val="0"/>
    <w:pPr>
      <w:widowControl/>
      <w:spacing w:beforeAutospacing="1" w:afterAutospacing="1"/>
      <w:jc w:val="left"/>
    </w:pPr>
    <w:rPr>
      <w:rFonts w:ascii="宋体" w:hAnsi="宋体" w:cs="宋体"/>
      <w:kern w:val="0"/>
      <w:sz w:val="24"/>
    </w:rPr>
  </w:style>
  <w:style w:type="paragraph" w:customStyle="1" w:styleId="103">
    <w:name w:val="Char"/>
    <w:basedOn w:val="1"/>
    <w:qFormat/>
    <w:uiPriority w:val="0"/>
    <w:pPr>
      <w:tabs>
        <w:tab w:val="left" w:pos="360"/>
      </w:tabs>
    </w:pPr>
    <w:rPr>
      <w:sz w:val="24"/>
    </w:rPr>
  </w:style>
  <w:style w:type="paragraph" w:customStyle="1" w:styleId="104">
    <w:name w:val="样式 标题 2 + Times New Roman 四号 非加粗 段前: 5 磅 段后: 0 磅 行距: 固定值 20..."/>
    <w:basedOn w:val="4"/>
    <w:qFormat/>
    <w:uiPriority w:val="0"/>
    <w:pPr>
      <w:keepLines/>
      <w:numPr>
        <w:numId w:val="0"/>
      </w:numPr>
      <w:spacing w:line="400" w:lineRule="exact"/>
    </w:pPr>
    <w:rPr>
      <w:rFonts w:ascii="Times New Roman" w:eastAsia="黑体" w:cs="宋体"/>
      <w:kern w:val="0"/>
    </w:rPr>
  </w:style>
  <w:style w:type="paragraph" w:customStyle="1" w:styleId="105">
    <w:name w:val="正文文字缩进 3"/>
    <w:basedOn w:val="1"/>
    <w:qFormat/>
    <w:uiPriority w:val="0"/>
    <w:pPr>
      <w:widowControl/>
      <w:spacing w:line="606" w:lineRule="atLeast"/>
      <w:ind w:firstLine="538"/>
      <w:textAlignment w:val="baseline"/>
    </w:pPr>
    <w:rPr>
      <w:rFonts w:ascii="宋体"/>
      <w:color w:val="000000"/>
      <w:kern w:val="0"/>
      <w:sz w:val="24"/>
      <w:szCs w:val="20"/>
      <w:u w:color="000000"/>
    </w:rPr>
  </w:style>
  <w:style w:type="paragraph" w:customStyle="1" w:styleId="106">
    <w:name w:val="Definition List"/>
    <w:basedOn w:val="1"/>
    <w:next w:val="107"/>
    <w:qFormat/>
    <w:uiPriority w:val="0"/>
    <w:pPr>
      <w:autoSpaceDE w:val="0"/>
      <w:autoSpaceDN w:val="0"/>
      <w:adjustRightInd w:val="0"/>
      <w:ind w:left="360"/>
      <w:jc w:val="left"/>
    </w:pPr>
    <w:rPr>
      <w:kern w:val="0"/>
      <w:sz w:val="24"/>
      <w:szCs w:val="20"/>
    </w:rPr>
  </w:style>
  <w:style w:type="paragraph" w:customStyle="1" w:styleId="107">
    <w:name w:val="Definition Term"/>
    <w:basedOn w:val="1"/>
    <w:next w:val="106"/>
    <w:qFormat/>
    <w:uiPriority w:val="0"/>
    <w:pPr>
      <w:autoSpaceDE w:val="0"/>
      <w:autoSpaceDN w:val="0"/>
      <w:adjustRightInd w:val="0"/>
      <w:jc w:val="left"/>
    </w:pPr>
    <w:rPr>
      <w:kern w:val="0"/>
      <w:sz w:val="24"/>
      <w:szCs w:val="20"/>
    </w:rPr>
  </w:style>
  <w:style w:type="paragraph" w:customStyle="1" w:styleId="108">
    <w:name w:val="H4"/>
    <w:basedOn w:val="1"/>
    <w:next w:val="1"/>
    <w:qFormat/>
    <w:uiPriority w:val="0"/>
    <w:pPr>
      <w:keepNext/>
      <w:autoSpaceDE w:val="0"/>
      <w:autoSpaceDN w:val="0"/>
      <w:adjustRightInd w:val="0"/>
      <w:jc w:val="left"/>
      <w:outlineLvl w:val="4"/>
    </w:pPr>
    <w:rPr>
      <w:b/>
      <w:kern w:val="0"/>
      <w:sz w:val="24"/>
      <w:szCs w:val="20"/>
    </w:rPr>
  </w:style>
  <w:style w:type="paragraph" w:customStyle="1" w:styleId="109">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10">
    <w:name w:val="Char1"/>
    <w:basedOn w:val="1"/>
    <w:qFormat/>
    <w:uiPriority w:val="0"/>
  </w:style>
  <w:style w:type="paragraph" w:customStyle="1" w:styleId="111">
    <w:name w:val="H3"/>
    <w:basedOn w:val="1"/>
    <w:next w:val="1"/>
    <w:qFormat/>
    <w:uiPriority w:val="0"/>
    <w:pPr>
      <w:keepNext/>
      <w:autoSpaceDE w:val="0"/>
      <w:autoSpaceDN w:val="0"/>
      <w:adjustRightInd w:val="0"/>
      <w:jc w:val="left"/>
      <w:outlineLvl w:val="3"/>
    </w:pPr>
    <w:rPr>
      <w:b/>
      <w:kern w:val="0"/>
      <w:sz w:val="28"/>
      <w:szCs w:val="20"/>
    </w:rPr>
  </w:style>
  <w:style w:type="paragraph" w:customStyle="1" w:styleId="112">
    <w:name w:val="Address"/>
    <w:basedOn w:val="1"/>
    <w:next w:val="1"/>
    <w:qFormat/>
    <w:uiPriority w:val="0"/>
    <w:pPr>
      <w:autoSpaceDE w:val="0"/>
      <w:autoSpaceDN w:val="0"/>
      <w:adjustRightInd w:val="0"/>
      <w:jc w:val="left"/>
    </w:pPr>
    <w:rPr>
      <w:i/>
      <w:kern w:val="0"/>
      <w:sz w:val="24"/>
      <w:szCs w:val="20"/>
    </w:rPr>
  </w:style>
  <w:style w:type="paragraph" w:customStyle="1" w:styleId="113">
    <w:name w:val="Char Char Char Char Char Char1"/>
    <w:basedOn w:val="1"/>
    <w:qFormat/>
    <w:uiPriority w:val="0"/>
  </w:style>
  <w:style w:type="paragraph" w:customStyle="1" w:styleId="114">
    <w:name w:val="正文2"/>
    <w:basedOn w:val="1"/>
    <w:qFormat/>
    <w:uiPriority w:val="0"/>
    <w:pPr>
      <w:ind w:firstLine="735"/>
    </w:pPr>
    <w:rPr>
      <w:b/>
      <w:sz w:val="32"/>
      <w:szCs w:val="20"/>
    </w:rPr>
  </w:style>
  <w:style w:type="paragraph" w:customStyle="1" w:styleId="115">
    <w:name w:val="默认段落字体 Para Char Char Char Char"/>
    <w:basedOn w:val="1"/>
    <w:qFormat/>
    <w:uiPriority w:val="0"/>
    <w:rPr>
      <w:szCs w:val="21"/>
    </w:rPr>
  </w:style>
  <w:style w:type="paragraph" w:styleId="11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样式 标题 3 + (西文) Arial (中文) 黑体 小四 非加粗 蓝绿色 段前: 3 磅 段后: 3 磅 行... Char"/>
    <w:basedOn w:val="6"/>
    <w:qFormat/>
    <w:uiPriority w:val="0"/>
    <w:pPr>
      <w:keepNext w:val="0"/>
      <w:keepLines w:val="0"/>
      <w:suppressLineNumbers/>
      <w:suppressAutoHyphens/>
      <w:spacing w:line="400" w:lineRule="exact"/>
    </w:pPr>
    <w:rPr>
      <w:rFonts w:ascii="黑体" w:hAnsi="黑体" w:eastAsia="黑体" w:cs="宋体"/>
      <w:b w:val="0"/>
      <w:bCs w:val="0"/>
      <w:color w:val="000000"/>
      <w:sz w:val="24"/>
      <w:szCs w:val="24"/>
    </w:rPr>
  </w:style>
  <w:style w:type="paragraph" w:customStyle="1" w:styleId="118">
    <w:name w:val="juzhong"/>
    <w:basedOn w:val="1"/>
    <w:qFormat/>
    <w:uiPriority w:val="0"/>
    <w:pPr>
      <w:widowControl/>
      <w:jc w:val="left"/>
    </w:pPr>
    <w:rPr>
      <w:rFonts w:ascii="宋体" w:hAnsi="宋体" w:cs="宋体"/>
      <w:color w:val="000000"/>
      <w:kern w:val="0"/>
      <w:sz w:val="24"/>
    </w:rPr>
  </w:style>
  <w:style w:type="paragraph" w:customStyle="1" w:styleId="119">
    <w:name w:val="H6"/>
    <w:basedOn w:val="1"/>
    <w:next w:val="1"/>
    <w:qFormat/>
    <w:uiPriority w:val="0"/>
    <w:pPr>
      <w:keepNext/>
      <w:autoSpaceDE w:val="0"/>
      <w:autoSpaceDN w:val="0"/>
      <w:adjustRightInd w:val="0"/>
      <w:jc w:val="left"/>
      <w:outlineLvl w:val="6"/>
    </w:pPr>
    <w:rPr>
      <w:b/>
      <w:kern w:val="0"/>
      <w:sz w:val="16"/>
      <w:szCs w:val="20"/>
    </w:rPr>
  </w:style>
  <w:style w:type="paragraph" w:styleId="120">
    <w:name w:val="List Paragraph"/>
    <w:basedOn w:val="1"/>
    <w:qFormat/>
    <w:uiPriority w:val="0"/>
    <w:pPr>
      <w:ind w:firstLine="420" w:firstLineChars="200"/>
    </w:pPr>
    <w:rPr>
      <w:rFonts w:ascii="Calibri" w:hAnsi="Calibri"/>
      <w:szCs w:val="22"/>
    </w:rPr>
  </w:style>
  <w:style w:type="paragraph" w:customStyle="1" w:styleId="121">
    <w:name w:val="_Style 120"/>
    <w:qFormat/>
    <w:uiPriority w:val="0"/>
    <w:rPr>
      <w:rFonts w:ascii="Times New Roman" w:hAnsi="Times New Roman" w:eastAsia="宋体" w:cs="Times New Roman"/>
      <w:kern w:val="2"/>
      <w:sz w:val="21"/>
      <w:szCs w:val="24"/>
      <w:lang w:val="en-US" w:eastAsia="zh-CN" w:bidi="ar-SA"/>
    </w:rPr>
  </w:style>
  <w:style w:type="paragraph" w:customStyle="1" w:styleId="122">
    <w:name w:val="普通 (Web)"/>
    <w:basedOn w:val="1"/>
    <w:qFormat/>
    <w:uiPriority w:val="0"/>
    <w:pPr>
      <w:widowControl/>
      <w:spacing w:beforeAutospacing="1" w:afterAutospacing="1"/>
      <w:jc w:val="left"/>
    </w:pPr>
    <w:rPr>
      <w:rFonts w:ascii="宋体" w:hAnsi="宋体"/>
      <w:kern w:val="0"/>
      <w:sz w:val="24"/>
    </w:rPr>
  </w:style>
  <w:style w:type="paragraph" w:customStyle="1" w:styleId="123">
    <w:name w:val="flNote"/>
    <w:basedOn w:val="1"/>
    <w:qFormat/>
    <w:uiPriority w:val="0"/>
    <w:pPr>
      <w:adjustRightInd w:val="0"/>
      <w:spacing w:line="360" w:lineRule="atLeast"/>
      <w:jc w:val="center"/>
      <w:textAlignment w:val="baseline"/>
    </w:pPr>
    <w:rPr>
      <w:rFonts w:ascii="Arial" w:eastAsia="黑体"/>
      <w:kern w:val="0"/>
      <w:sz w:val="30"/>
      <w:szCs w:val="20"/>
    </w:rPr>
  </w:style>
  <w:style w:type="paragraph" w:customStyle="1" w:styleId="124">
    <w:name w:val="正文4"/>
    <w:basedOn w:val="1"/>
    <w:qFormat/>
    <w:uiPriority w:val="0"/>
    <w:pPr>
      <w:ind w:firstLine="630"/>
    </w:pPr>
    <w:rPr>
      <w:sz w:val="28"/>
      <w:szCs w:val="20"/>
    </w:rPr>
  </w:style>
  <w:style w:type="paragraph" w:customStyle="1" w:styleId="125">
    <w:name w:val="样式A"/>
    <w:basedOn w:val="19"/>
    <w:qFormat/>
    <w:uiPriority w:val="0"/>
    <w:pPr>
      <w:spacing w:line="400" w:lineRule="exact"/>
      <w:ind w:firstLine="0"/>
    </w:pPr>
    <w:rPr>
      <w:rFonts w:ascii="宋体" w:hAnsi="宋体" w:eastAsia="宋体"/>
      <w:sz w:val="21"/>
      <w:szCs w:val="21"/>
    </w:rPr>
  </w:style>
  <w:style w:type="paragraph" w:customStyle="1" w:styleId="126">
    <w:name w:val="普通(网站)1"/>
    <w:qFormat/>
    <w:uiPriority w:val="0"/>
    <w:pPr>
      <w:spacing w:before="100" w:beforeAutospacing="1" w:after="100" w:afterAutospacing="1" w:line="360" w:lineRule="auto"/>
    </w:pPr>
    <w:rPr>
      <w:rFonts w:ascii="宋体" w:hAnsi="宋体" w:eastAsia="宋体" w:cs="宋体"/>
      <w:sz w:val="25"/>
      <w:szCs w:val="25"/>
      <w:lang w:val="en-US" w:eastAsia="zh-CN" w:bidi="ar-SA"/>
    </w:rPr>
  </w:style>
  <w:style w:type="paragraph" w:customStyle="1" w:styleId="127">
    <w:name w:val="p0"/>
    <w:basedOn w:val="1"/>
    <w:qFormat/>
    <w:uiPriority w:val="0"/>
    <w:pPr>
      <w:widowControl/>
    </w:pPr>
    <w:rPr>
      <w:kern w:val="0"/>
      <w:szCs w:val="21"/>
    </w:rPr>
  </w:style>
  <w:style w:type="paragraph" w:customStyle="1" w:styleId="128">
    <w:name w:val="投标文件2"/>
    <w:basedOn w:val="1"/>
    <w:qFormat/>
    <w:uiPriority w:val="0"/>
    <w:pPr>
      <w:spacing w:line="360" w:lineRule="auto"/>
    </w:pPr>
    <w:rPr>
      <w:rFonts w:ascii="宋体" w:hAnsi="宋体"/>
      <w:szCs w:val="21"/>
    </w:rPr>
  </w:style>
  <w:style w:type="paragraph" w:customStyle="1" w:styleId="129">
    <w:name w:val="z-Bottom of Form"/>
    <w:next w:val="1"/>
    <w:qFormat/>
    <w:uiPriority w:val="0"/>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30">
    <w:name w:val="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131">
    <w:name w:val="xl26"/>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宋体" w:hAnsi="宋体"/>
      <w:kern w:val="0"/>
      <w:sz w:val="24"/>
    </w:rPr>
  </w:style>
  <w:style w:type="paragraph" w:customStyle="1" w:styleId="132">
    <w:name w:val="_Style 131"/>
    <w:basedOn w:val="3"/>
    <w:next w:val="1"/>
    <w:qFormat/>
    <w:uiPriority w:val="0"/>
    <w:pPr>
      <w:keepLines/>
      <w:numPr>
        <w:numId w:val="0"/>
      </w:numPr>
      <w:spacing w:line="576" w:lineRule="auto"/>
      <w:outlineLvl w:val="9"/>
    </w:pPr>
    <w:rPr>
      <w:rFonts w:ascii="Calibri" w:hAnsi="Calibri"/>
      <w:bCs/>
      <w:kern w:val="44"/>
      <w:sz w:val="44"/>
      <w:szCs w:val="44"/>
    </w:rPr>
  </w:style>
  <w:style w:type="paragraph" w:customStyle="1" w:styleId="13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5">
    <w:name w:val="默认段落字体 Para Char"/>
    <w:basedOn w:val="1"/>
    <w:qFormat/>
    <w:uiPriority w:val="0"/>
    <w:rPr>
      <w:rFonts w:ascii="Tahoma" w:hAnsi="Tahoma"/>
      <w:sz w:val="24"/>
      <w:szCs w:val="20"/>
    </w:rPr>
  </w:style>
  <w:style w:type="paragraph" w:customStyle="1" w:styleId="136">
    <w:name w:val="H5"/>
    <w:basedOn w:val="1"/>
    <w:next w:val="1"/>
    <w:qFormat/>
    <w:uiPriority w:val="0"/>
    <w:pPr>
      <w:keepNext/>
      <w:autoSpaceDE w:val="0"/>
      <w:autoSpaceDN w:val="0"/>
      <w:adjustRightInd w:val="0"/>
      <w:jc w:val="left"/>
      <w:outlineLvl w:val="5"/>
    </w:pPr>
    <w:rPr>
      <w:b/>
      <w:kern w:val="0"/>
      <w:sz w:val="20"/>
      <w:szCs w:val="20"/>
    </w:rPr>
  </w:style>
  <w:style w:type="character" w:customStyle="1" w:styleId="137">
    <w:name w:val="NormalCharacter"/>
    <w:qFormat/>
    <w:uiPriority w:val="0"/>
    <w:rPr>
      <w:rFonts w:ascii="Times New Roman" w:hAnsi="Times New Roman" w:eastAsia="宋体"/>
      <w:lang w:val="en-US"/>
    </w:rPr>
  </w:style>
  <w:style w:type="paragraph" w:customStyle="1" w:styleId="138">
    <w:name w:val="普通(网站)11"/>
    <w:basedOn w:val="1"/>
    <w:qFormat/>
    <w:uiPriority w:val="0"/>
    <w:pPr>
      <w:widowControl/>
      <w:spacing w:before="100" w:beforeAutospacing="1" w:after="100" w:afterAutospacing="1" w:line="360" w:lineRule="auto"/>
      <w:jc w:val="left"/>
    </w:pPr>
    <w:rPr>
      <w:rFonts w:hint="eastAsia" w:ascii="宋体" w:hAnsi="宋体"/>
      <w:kern w:val="0"/>
      <w:sz w:val="25"/>
      <w:szCs w:val="25"/>
    </w:rPr>
  </w:style>
  <w:style w:type="character" w:customStyle="1" w:styleId="139">
    <w:name w:val="15"/>
    <w:basedOn w:val="42"/>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阳江市造价站</Company>
  <Pages>83</Pages>
  <Words>47331</Words>
  <Characters>49248</Characters>
  <Lines>392</Lines>
  <Paragraphs>110</Paragraphs>
  <TotalTime>109</TotalTime>
  <ScaleCrop>false</ScaleCrop>
  <LinksUpToDate>false</LinksUpToDate>
  <CharactersWithSpaces>53322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2023-03-13T10:46:00Z</dcterms:created>
  <dc:creator>共享</dc:creator>
  <cp:lastModifiedBy>Q</cp:lastModifiedBy>
  <cp:lastPrinted>2023-01-16T12:42:00Z</cp:lastPrinted>
  <dcterms:modified xsi:type="dcterms:W3CDTF">2023-03-24T04:35:39Z</dcterms:modified>
  <dc:title>总  目  录</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C74D4AEE147F474EB4E367D29DF7CC87_13</vt:lpwstr>
  </property>
</Properties>
</file>