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color w:val="auto"/>
          <w:sz w:val="36"/>
          <w:highlight w:val="none"/>
        </w:rPr>
      </w:pPr>
      <w:r>
        <w:rPr>
          <w:rFonts w:hint="eastAsia" w:ascii="黑体" w:hAnsi="黑体" w:eastAsia="黑体"/>
          <w:b/>
          <w:color w:val="auto"/>
          <w:sz w:val="36"/>
          <w:highlight w:val="none"/>
        </w:rPr>
        <w:t>广州市白云区金沙馨园幼儿园改造项目</w:t>
      </w:r>
    </w:p>
    <w:p>
      <w:pPr>
        <w:spacing w:line="360" w:lineRule="auto"/>
        <w:jc w:val="center"/>
        <w:rPr>
          <w:rFonts w:ascii="黑体" w:hAnsi="黑体" w:eastAsia="黑体"/>
          <w:b/>
          <w:color w:val="auto"/>
          <w:sz w:val="36"/>
          <w:highlight w:val="none"/>
        </w:rPr>
      </w:pPr>
      <w:r>
        <w:rPr>
          <w:rFonts w:hint="eastAsia" w:ascii="黑体" w:hAnsi="黑体" w:eastAsia="黑体"/>
          <w:b/>
          <w:color w:val="auto"/>
          <w:sz w:val="36"/>
          <w:highlight w:val="none"/>
        </w:rPr>
        <w:t>勘察设计任务书</w:t>
      </w:r>
    </w:p>
    <w:p>
      <w:pPr>
        <w:numPr>
          <w:numId w:val="0"/>
        </w:numPr>
        <w:spacing w:line="360" w:lineRule="auto"/>
        <w:rPr>
          <w:rStyle w:val="12"/>
          <w:rFonts w:hint="eastAsia"/>
          <w:color w:val="auto"/>
          <w:sz w:val="24"/>
          <w:highlight w:val="none"/>
        </w:rPr>
      </w:pPr>
      <w:r>
        <w:rPr>
          <w:rStyle w:val="11"/>
          <w:rFonts w:hint="eastAsia"/>
          <w:b/>
          <w:bCs/>
          <w:color w:val="auto"/>
          <w:sz w:val="28"/>
          <w:szCs w:val="28"/>
          <w:highlight w:val="none"/>
        </w:rPr>
        <w:t>一</w:t>
      </w:r>
      <w:r>
        <w:rPr>
          <w:rStyle w:val="11"/>
          <w:b/>
          <w:bCs/>
          <w:color w:val="auto"/>
          <w:sz w:val="28"/>
          <w:szCs w:val="28"/>
          <w:highlight w:val="none"/>
        </w:rPr>
        <w:t>、</w:t>
      </w:r>
      <w:r>
        <w:rPr>
          <w:rStyle w:val="11"/>
          <w:rFonts w:hint="eastAsia"/>
          <w:b/>
          <w:bCs/>
          <w:color w:val="auto"/>
          <w:sz w:val="28"/>
          <w:szCs w:val="28"/>
          <w:highlight w:val="none"/>
          <w:lang w:val="en-US" w:eastAsia="zh-CN"/>
        </w:rPr>
        <w:t>项目概况</w:t>
      </w:r>
      <w:r>
        <w:rPr>
          <w:rStyle w:val="12"/>
          <w:rFonts w:hint="eastAsia"/>
          <w:color w:val="auto"/>
          <w:sz w:val="24"/>
          <w:highlight w:val="none"/>
        </w:rPr>
        <w:t xml:space="preserve"> </w:t>
      </w:r>
    </w:p>
    <w:p>
      <w:pPr>
        <w:autoSpaceDE w:val="0"/>
        <w:autoSpaceDN w:val="0"/>
        <w:snapToGrid w:val="0"/>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本项目主要改造</w:t>
      </w:r>
      <w:r>
        <w:rPr>
          <w:rFonts w:hint="eastAsia" w:asciiTheme="minorEastAsia" w:hAnsiTheme="minorEastAsia" w:cstheme="minorEastAsia"/>
          <w:color w:val="auto"/>
          <w:sz w:val="24"/>
          <w:highlight w:val="none"/>
          <w:lang w:val="en-US" w:eastAsia="zh-CN"/>
        </w:rPr>
        <w:t>有</w:t>
      </w:r>
      <w:bookmarkStart w:id="0" w:name="_GoBack"/>
      <w:bookmarkEnd w:id="0"/>
      <w:r>
        <w:rPr>
          <w:rFonts w:hint="eastAsia" w:asciiTheme="minorEastAsia" w:hAnsiTheme="minorEastAsia" w:eastAsiaTheme="minorEastAsia" w:cstheme="minorEastAsia"/>
          <w:color w:val="auto"/>
          <w:sz w:val="24"/>
          <w:highlight w:val="none"/>
        </w:rPr>
        <w:t>户</w:t>
      </w:r>
      <w:r>
        <w:rPr>
          <w:rFonts w:hint="eastAsia" w:asciiTheme="minorEastAsia" w:hAnsiTheme="minorEastAsia"/>
          <w:color w:val="auto"/>
          <w:sz w:val="24"/>
          <w:szCs w:val="24"/>
          <w:highlight w:val="none"/>
        </w:rPr>
        <w:t>运动场</w:t>
      </w:r>
      <w:r>
        <w:rPr>
          <w:rFonts w:hint="eastAsia" w:asciiTheme="minorEastAsia" w:hAnsiTheme="minorEastAsia"/>
          <w:color w:val="auto"/>
          <w:sz w:val="24"/>
          <w:szCs w:val="24"/>
          <w:highlight w:val="none"/>
          <w:lang w:val="en-US" w:eastAsia="zh-CN"/>
        </w:rPr>
        <w:t>改造，</w:t>
      </w:r>
      <w:r>
        <w:rPr>
          <w:rFonts w:hint="eastAsia" w:asciiTheme="minorEastAsia" w:hAnsiTheme="minorEastAsia"/>
          <w:color w:val="auto"/>
          <w:sz w:val="24"/>
          <w:szCs w:val="24"/>
          <w:highlight w:val="none"/>
        </w:rPr>
        <w:t>围墙改建</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户外运动场地地面</w:t>
      </w:r>
      <w:r>
        <w:rPr>
          <w:rFonts w:hint="eastAsia" w:asciiTheme="minorEastAsia" w:hAnsiTheme="minorEastAsia"/>
          <w:color w:val="auto"/>
          <w:sz w:val="24"/>
          <w:szCs w:val="24"/>
          <w:highlight w:val="none"/>
          <w:lang w:val="en-US" w:eastAsia="zh-CN"/>
        </w:rPr>
        <w:t>改</w:t>
      </w:r>
      <w:r>
        <w:rPr>
          <w:rFonts w:hint="eastAsia" w:asciiTheme="minorEastAsia" w:hAnsiTheme="minorEastAsia"/>
          <w:color w:val="auto"/>
          <w:sz w:val="24"/>
          <w:szCs w:val="24"/>
          <w:highlight w:val="none"/>
        </w:rPr>
        <w:t>造</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保健室</w:t>
      </w:r>
      <w:r>
        <w:rPr>
          <w:rFonts w:hint="eastAsia" w:asciiTheme="minorEastAsia" w:hAnsiTheme="minorEastAsia"/>
          <w:color w:val="auto"/>
          <w:sz w:val="24"/>
          <w:szCs w:val="24"/>
          <w:highlight w:val="none"/>
          <w:lang w:val="en-US" w:eastAsia="zh-CN"/>
        </w:rPr>
        <w:t>和</w:t>
      </w:r>
      <w:r>
        <w:rPr>
          <w:rFonts w:hint="eastAsia" w:asciiTheme="minorEastAsia" w:hAnsiTheme="minorEastAsia"/>
          <w:color w:val="auto"/>
          <w:sz w:val="24"/>
          <w:szCs w:val="24"/>
          <w:highlight w:val="none"/>
        </w:rPr>
        <w:t>厕所改造</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课室走廊地面改造</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风雨棚改造</w:t>
      </w:r>
      <w:r>
        <w:rPr>
          <w:rFonts w:hint="eastAsia" w:asciiTheme="minorEastAsia" w:hAnsi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内墙修补</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增设户外小山坡</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新建沙水池</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教学楼楼顶补漏</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园</w:t>
      </w:r>
      <w:r>
        <w:rPr>
          <w:rFonts w:hint="eastAsia" w:asciiTheme="minorEastAsia" w:hAnsiTheme="minorEastAsia" w:cstheme="minorEastAsia"/>
          <w:color w:val="auto"/>
          <w:sz w:val="24"/>
          <w:szCs w:val="24"/>
          <w:highlight w:val="none"/>
          <w:lang w:val="en-US" w:eastAsia="zh-CN"/>
        </w:rPr>
        <w:t>区</w:t>
      </w:r>
      <w:r>
        <w:rPr>
          <w:rFonts w:hint="eastAsia" w:asciiTheme="minorEastAsia" w:hAnsiTheme="minorEastAsia" w:cstheme="minorEastAsia"/>
          <w:color w:val="auto"/>
          <w:sz w:val="24"/>
          <w:szCs w:val="24"/>
          <w:highlight w:val="none"/>
        </w:rPr>
        <w:t>西门门口拆除等。</w:t>
      </w:r>
    </w:p>
    <w:p>
      <w:pPr>
        <w:numPr>
          <w:ilvl w:val="0"/>
          <w:numId w:val="1"/>
        </w:numPr>
        <w:spacing w:line="360" w:lineRule="auto"/>
        <w:rPr>
          <w:rFonts w:cs="Cambria" w:asciiTheme="minorEastAsia" w:hAnsiTheme="minorEastAsia"/>
          <w:b/>
          <w:color w:val="auto"/>
          <w:sz w:val="24"/>
          <w:highlight w:val="none"/>
        </w:rPr>
      </w:pPr>
      <w:r>
        <w:rPr>
          <w:rStyle w:val="11"/>
          <w:rFonts w:hint="eastAsia"/>
          <w:b/>
          <w:bCs/>
          <w:color w:val="auto"/>
          <w:sz w:val="28"/>
          <w:szCs w:val="28"/>
          <w:highlight w:val="none"/>
          <w:lang w:val="en-US" w:eastAsia="zh-CN"/>
        </w:rPr>
        <w:t>勘察要求</w:t>
      </w:r>
    </w:p>
    <w:p>
      <w:pPr>
        <w:numPr>
          <w:ilvl w:val="0"/>
          <w:numId w:val="0"/>
        </w:numPr>
        <w:spacing w:line="360" w:lineRule="auto"/>
        <w:ind w:leftChars="200"/>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（一）勘察内容</w:t>
      </w:r>
    </w:p>
    <w:p>
      <w:pPr>
        <w:spacing w:line="360" w:lineRule="auto"/>
        <w:ind w:firstLine="480" w:firstLineChars="200"/>
        <w:rPr>
          <w:rFonts w:hint="eastAsia" w:cs="Cambria" w:asciiTheme="minorEastAsia" w:hAnsiTheme="minorEastAsia" w:eastAsiaTheme="minorEastAsia"/>
          <w:color w:val="auto"/>
          <w:sz w:val="24"/>
          <w:highlight w:val="none"/>
          <w:lang w:val="en-US" w:eastAsia="zh-CN"/>
        </w:rPr>
      </w:pPr>
      <w:r>
        <w:rPr>
          <w:rFonts w:hint="eastAsia" w:cs="Cambria" w:asciiTheme="minorEastAsia" w:hAnsiTheme="minorEastAsia"/>
          <w:color w:val="auto"/>
          <w:sz w:val="24"/>
          <w:highlight w:val="none"/>
        </w:rPr>
        <w:t>a.本项目的勘察工作，</w:t>
      </w:r>
      <w:r>
        <w:rPr>
          <w:rFonts w:hint="eastAsia" w:cs="Cambria" w:asciiTheme="minorEastAsia" w:hAnsiTheme="minorEastAsia"/>
          <w:color w:val="auto"/>
          <w:sz w:val="24"/>
          <w:highlight w:val="none"/>
          <w:lang w:val="en-US" w:eastAsia="zh-CN"/>
        </w:rPr>
        <w:t>需对</w:t>
      </w:r>
      <w:r>
        <w:rPr>
          <w:rFonts w:hint="eastAsia" w:asciiTheme="minorEastAsia" w:hAnsiTheme="minorEastAsia"/>
          <w:color w:val="auto"/>
          <w:sz w:val="24"/>
          <w:szCs w:val="24"/>
          <w:highlight w:val="none"/>
        </w:rPr>
        <w:t>围墙改建</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风雨棚改造</w:t>
      </w:r>
      <w:r>
        <w:rPr>
          <w:rFonts w:hint="eastAsia" w:asciiTheme="minorEastAsia" w:hAnsiTheme="minorEastAsia"/>
          <w:color w:val="auto"/>
          <w:sz w:val="24"/>
          <w:szCs w:val="24"/>
          <w:highlight w:val="none"/>
          <w:lang w:val="en-US" w:eastAsia="zh-CN"/>
        </w:rPr>
        <w:t>等</w:t>
      </w:r>
      <w:r>
        <w:rPr>
          <w:rFonts w:hint="eastAsia" w:asciiTheme="minorEastAsia" w:hAnsiTheme="minorEastAsia"/>
          <w:color w:val="auto"/>
          <w:sz w:val="24"/>
          <w:szCs w:val="24"/>
          <w:highlight w:val="none"/>
        </w:rPr>
        <w:t>进行勘察</w:t>
      </w:r>
      <w:r>
        <w:rPr>
          <w:rFonts w:hint="eastAsia" w:asciiTheme="minorEastAsia" w:hAnsiTheme="minorEastAsia"/>
          <w:color w:val="auto"/>
          <w:sz w:val="24"/>
          <w:szCs w:val="24"/>
          <w:highlight w:val="none"/>
          <w:lang w:eastAsia="zh-CN"/>
        </w:rPr>
        <w:t>。</w:t>
      </w:r>
    </w:p>
    <w:p>
      <w:pPr>
        <w:spacing w:line="360" w:lineRule="auto"/>
        <w:ind w:firstLine="482" w:firstLineChars="200"/>
        <w:jc w:val="left"/>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（二）勘察依据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《工程勘察通用规范》</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《岩土工程勘察规范》（GB50021-2001）（2009年版）</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《高层建筑岩土工程勘察标准》（</w:t>
      </w:r>
      <w:r>
        <w:rPr>
          <w:rFonts w:cs="Cambria" w:asciiTheme="minorEastAsia" w:hAnsiTheme="minorEastAsia"/>
          <w:color w:val="auto"/>
          <w:sz w:val="24"/>
          <w:highlight w:val="none"/>
        </w:rPr>
        <w:t>JGT/T 72-2017</w:t>
      </w:r>
      <w:r>
        <w:rPr>
          <w:rFonts w:hint="eastAsia" w:cs="Cambria" w:asciiTheme="minorEastAsia" w:hAnsiTheme="minorEastAsia"/>
          <w:color w:val="auto"/>
          <w:sz w:val="24"/>
          <w:highlight w:val="none"/>
        </w:rPr>
        <w:t>）</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《建筑桩基技术规范》（JGJ94-2008）</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《建筑抗震设计规范》（GB50011-2010）(2016年版）</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《建筑工程地质勘探与取样技术规程》（JGJ/T87-2012）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《静压预制混凝土桩基础技术规程》（DBJ/T15-94-2013)</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《建筑工程抗震设防分类标准》 （GB50223-2008)</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《民用建筑工程室内环境污染控制规范》（GB50325-2010) 2013年版</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《建筑基坑支护技术规范》（JGJ120-2012)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《建筑基坑支护工程技术规程》（DBJ/T15-20-2016)</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《建筑地基处理技术规范》（JGJ79-2012，DBT15-38-2019)</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《建筑工程地质勘探与取样技术规程》（JGJ/T87-2012)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《建筑地基基础设计规范》(GB 50007-2011)；</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《土的工程分类标准》(GB/T 50145-2007)；</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《土工试验方法标准》(GB/T 50123-2019)；</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《工程岩体试验方法标准》(GB/T 50266-2013)；</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《岩土工程勘察安全标准》(GB 50585-2019)；</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《建筑基坑工程技术规程》（DBJ/T15-20-2016）</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《建筑工程抗浮设计规程》（DBJ/T 15-125-2017）；</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《岩溶地区建筑地基基础技术规范》（DBJ/T 15-136-2018）；</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《建筑地基处理技术规范》（DBJ/T15-38-2019）；</w:t>
      </w:r>
    </w:p>
    <w:p>
      <w:pPr>
        <w:spacing w:line="360" w:lineRule="auto"/>
        <w:ind w:firstLine="482" w:firstLineChars="200"/>
        <w:jc w:val="left"/>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（三）勘察要求</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1</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查明不良地质作用的类型、成因、分布范围、发展趋势和危害程度，提出整治方案的建议；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2</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查明新增挡土墙护坡下的岩土层的类型、深度、分布、工程特性，分析和评价挡土墙及护坡的稳定性、均匀性和承载力；</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3</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查明埋藏的河道、沟浜、墓穴、防空洞、孤石等对工程不利的埋藏物；</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4</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查明地下水的埋藏条件，提供地下水位及其变化幅度，提供设计需要的抗浮设防水位；</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5</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判定水和土对建筑材料的腐蚀性。</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6</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设计人员按照总平面图和有关规范的要求布置钻孔；</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7</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技术钻孔要求提供岩石和土的物理力学性质，测出地下水标高；采取土试样和进行原位测试的勘探孔数量不少于勘探孔总数的1/2。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8</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钻孔深度要求：终孔原则(现场第一个孔钻终孔前需及时反馈钻孔信息并让设计院确定方可终孔)。并参照《岩土工程勘察规范》（GB50021-2001）（2009年版）及《建筑桩基技术规范》（JGJ94-2008）确定。遇夹层必须穿过，遇有软土层、透水砂层及地震液化层时应予以钻穿透后进入持力层。</w:t>
      </w:r>
    </w:p>
    <w:p>
      <w:pPr>
        <w:spacing w:line="360" w:lineRule="auto"/>
        <w:ind w:firstLine="480" w:firstLineChars="200"/>
        <w:jc w:val="left"/>
        <w:rPr>
          <w:color w:val="auto"/>
          <w:sz w:val="24"/>
          <w:highlight w:val="none"/>
        </w:rPr>
      </w:pPr>
      <w:r>
        <w:rPr>
          <w:rFonts w:hint="eastAsia" w:cs="Cambria" w:asciiTheme="minorEastAsia" w:hAnsiTheme="minorEastAsia"/>
          <w:color w:val="auto"/>
          <w:sz w:val="24"/>
          <w:highlight w:val="none"/>
        </w:rPr>
        <w:t>钻孔位置除注明外一般不得偏离3m，情况特殊时可适当放宽，钻孔时应避开现状管线等障碍物，需要根据现场实际操作情况可适当调整</w:t>
      </w:r>
      <w:r>
        <w:rPr>
          <w:rFonts w:hint="eastAsia" w:ascii="宋体"/>
          <w:color w:val="auto"/>
          <w:sz w:val="24"/>
          <w:highlight w:val="none"/>
        </w:rPr>
        <w:t>位置。</w:t>
      </w:r>
    </w:p>
    <w:p>
      <w:pPr>
        <w:spacing w:line="360" w:lineRule="auto"/>
        <w:ind w:firstLine="482" w:firstLineChars="200"/>
        <w:jc w:val="left"/>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（四）地质勘察报告</w:t>
      </w:r>
    </w:p>
    <w:p>
      <w:pPr>
        <w:spacing w:line="360" w:lineRule="auto"/>
        <w:ind w:firstLine="508" w:firstLineChars="200"/>
        <w:jc w:val="left"/>
        <w:rPr>
          <w:rFonts w:cs="Cambria" w:asciiTheme="minorEastAsia" w:hAnsiTheme="minorEastAsia"/>
          <w:color w:val="auto"/>
          <w:sz w:val="24"/>
          <w:highlight w:val="none"/>
        </w:rPr>
      </w:pPr>
      <w:r>
        <w:rPr>
          <w:rFonts w:hint="eastAsia" w:ascii="宋体"/>
          <w:color w:val="auto"/>
          <w:spacing w:val="7"/>
          <w:sz w:val="24"/>
          <w:highlight w:val="none"/>
        </w:rPr>
        <w:t>1</w:t>
      </w:r>
      <w:r>
        <w:rPr>
          <w:rFonts w:ascii="宋体"/>
          <w:color w:val="auto"/>
          <w:spacing w:val="7"/>
          <w:sz w:val="24"/>
          <w:highlight w:val="none"/>
        </w:rPr>
        <w:t>.</w:t>
      </w:r>
      <w:r>
        <w:rPr>
          <w:rFonts w:hint="eastAsia" w:ascii="宋体"/>
          <w:color w:val="auto"/>
          <w:spacing w:val="7"/>
          <w:sz w:val="24"/>
          <w:highlight w:val="none"/>
        </w:rPr>
        <w:t>在勘察报</w:t>
      </w:r>
      <w:r>
        <w:rPr>
          <w:rFonts w:hint="eastAsia" w:cs="Cambria" w:asciiTheme="minorEastAsia" w:hAnsiTheme="minorEastAsia"/>
          <w:color w:val="auto"/>
          <w:sz w:val="24"/>
          <w:highlight w:val="none"/>
        </w:rPr>
        <w:t>告中，应提供岩土参数的平均值、标准差、变异系数、数值范围和数据的数量；为承载能力极限状态计算，应提供岩土参数标准值。当用分项系数表达式计算时，应提供岩土参数的设计值。</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2</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勘察报告书的内容</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（1）文本部分</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a.</w:t>
      </w:r>
      <w:r>
        <w:rPr>
          <w:rFonts w:hint="eastAsia" w:cs="Cambria" w:asciiTheme="minorEastAsia" w:hAnsiTheme="minorEastAsia"/>
          <w:color w:val="auto"/>
          <w:sz w:val="24"/>
          <w:highlight w:val="none"/>
        </w:rPr>
        <w:t>勘察目的和任务要求；</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b.</w:t>
      </w:r>
      <w:r>
        <w:rPr>
          <w:rFonts w:hint="eastAsia" w:cs="Cambria" w:asciiTheme="minorEastAsia" w:hAnsiTheme="minorEastAsia"/>
          <w:color w:val="auto"/>
          <w:sz w:val="24"/>
          <w:highlight w:val="none"/>
        </w:rPr>
        <w:t>拟建学校门楼地质基本特性；</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c.</w:t>
      </w:r>
      <w:r>
        <w:rPr>
          <w:rFonts w:hint="eastAsia" w:cs="Cambria" w:asciiTheme="minorEastAsia" w:hAnsiTheme="minorEastAsia"/>
          <w:color w:val="auto"/>
          <w:sz w:val="24"/>
          <w:highlight w:val="none"/>
        </w:rPr>
        <w:t>勘察方法和工作布置说明；</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d.</w:t>
      </w:r>
      <w:r>
        <w:rPr>
          <w:rFonts w:hint="eastAsia" w:cs="Cambria" w:asciiTheme="minorEastAsia" w:hAnsiTheme="minorEastAsia"/>
          <w:color w:val="auto"/>
          <w:sz w:val="24"/>
          <w:highlight w:val="none"/>
        </w:rPr>
        <w:t>场地地形、地质(地层、地质构造)、地貌、岩土性质、地下水及不良地质现象的阐述和评价；</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e.</w:t>
      </w:r>
      <w:r>
        <w:rPr>
          <w:rFonts w:hint="eastAsia" w:cs="Cambria" w:asciiTheme="minorEastAsia" w:hAnsiTheme="minorEastAsia"/>
          <w:color w:val="auto"/>
          <w:sz w:val="24"/>
          <w:highlight w:val="none"/>
        </w:rPr>
        <w:t>地基稳定性评价；</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f.</w:t>
      </w:r>
      <w:r>
        <w:rPr>
          <w:rFonts w:hint="eastAsia" w:cs="Cambria" w:asciiTheme="minorEastAsia" w:hAnsiTheme="minorEastAsia"/>
          <w:color w:val="auto"/>
          <w:sz w:val="24"/>
          <w:highlight w:val="none"/>
        </w:rPr>
        <w:t>岩土参数的分析及选用；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h.</w:t>
      </w:r>
      <w:r>
        <w:rPr>
          <w:rFonts w:hint="eastAsia" w:cs="Cambria" w:asciiTheme="minorEastAsia" w:hAnsiTheme="minorEastAsia"/>
          <w:color w:val="auto"/>
          <w:sz w:val="24"/>
          <w:highlight w:val="none"/>
        </w:rPr>
        <w:t>工程施工及使用期间可能发生的岩土工程问题的预测及监控、防治措施的建议；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j.有关地基与基础设计及施工措施的建议。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（2） 图表部分：</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a.</w:t>
      </w:r>
      <w:r>
        <w:rPr>
          <w:rFonts w:hint="eastAsia" w:cs="Cambria" w:asciiTheme="minorEastAsia" w:hAnsiTheme="minorEastAsia"/>
          <w:color w:val="auto"/>
          <w:sz w:val="24"/>
          <w:highlight w:val="none"/>
        </w:rPr>
        <w:t>勘探点平面布置图；</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b.</w:t>
      </w:r>
      <w:r>
        <w:rPr>
          <w:rFonts w:hint="eastAsia" w:cs="Cambria" w:asciiTheme="minorEastAsia" w:hAnsiTheme="minorEastAsia"/>
          <w:color w:val="auto"/>
          <w:sz w:val="24"/>
          <w:highlight w:val="none"/>
        </w:rPr>
        <w:t>工程地质柱状图；</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c.</w:t>
      </w:r>
      <w:r>
        <w:rPr>
          <w:rFonts w:hint="eastAsia" w:cs="Cambria" w:asciiTheme="minorEastAsia" w:hAnsiTheme="minorEastAsia"/>
          <w:color w:val="auto"/>
          <w:sz w:val="24"/>
          <w:highlight w:val="none"/>
        </w:rPr>
        <w:t>工程地质剖面图；</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d.</w:t>
      </w:r>
      <w:r>
        <w:rPr>
          <w:rFonts w:hint="eastAsia" w:cs="Cambria" w:asciiTheme="minorEastAsia" w:hAnsiTheme="minorEastAsia"/>
          <w:color w:val="auto"/>
          <w:sz w:val="24"/>
          <w:highlight w:val="none"/>
        </w:rPr>
        <w:t>原位测试成果图表；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e.</w:t>
      </w:r>
      <w:r>
        <w:rPr>
          <w:rFonts w:hint="eastAsia" w:cs="Cambria" w:asciiTheme="minorEastAsia" w:hAnsiTheme="minorEastAsia"/>
          <w:color w:val="auto"/>
          <w:sz w:val="24"/>
          <w:highlight w:val="none"/>
        </w:rPr>
        <w:t>室内试验成果图表；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f.</w:t>
      </w:r>
      <w:r>
        <w:rPr>
          <w:rFonts w:hint="eastAsia" w:cs="Cambria" w:asciiTheme="minorEastAsia" w:hAnsiTheme="minorEastAsia"/>
          <w:color w:val="auto"/>
          <w:sz w:val="24"/>
          <w:highlight w:val="none"/>
        </w:rPr>
        <w:t>岩土工程计算简图及计算成果图表；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h.</w:t>
      </w:r>
      <w:r>
        <w:rPr>
          <w:rFonts w:hint="eastAsia" w:cs="Cambria" w:asciiTheme="minorEastAsia" w:hAnsiTheme="minorEastAsia"/>
          <w:color w:val="auto"/>
          <w:sz w:val="24"/>
          <w:highlight w:val="none"/>
        </w:rPr>
        <w:t>特殊性岩土分布图、综合工程地质图，或工程地质分区(段)图、地下水等水位线图、素描及照片等。</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如遇特殊情况，请通知建设单位及设计人共同商定。</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其他未注明事项参照规范相关要求执行。</w:t>
      </w:r>
    </w:p>
    <w:p>
      <w:pPr>
        <w:spacing w:line="360" w:lineRule="auto"/>
        <w:ind w:left="0" w:leftChars="0" w:firstLine="482" w:firstLineChars="200"/>
        <w:jc w:val="left"/>
        <w:rPr>
          <w:rStyle w:val="11"/>
          <w:b/>
          <w:bCs/>
          <w:color w:val="auto"/>
          <w:sz w:val="28"/>
          <w:szCs w:val="28"/>
          <w:highlight w:val="none"/>
        </w:rPr>
      </w:pPr>
      <w:r>
        <w:rPr>
          <w:rFonts w:hint="eastAsia" w:cs="Cambria" w:asciiTheme="minorEastAsia" w:hAnsiTheme="minorEastAsia"/>
          <w:b/>
          <w:color w:val="auto"/>
          <w:sz w:val="24"/>
          <w:highlight w:val="none"/>
        </w:rPr>
        <w:t>（五）物探作业要求</w:t>
      </w:r>
    </w:p>
    <w:p>
      <w:pPr>
        <w:spacing w:line="360" w:lineRule="auto"/>
        <w:ind w:firstLine="482" w:firstLineChars="200"/>
        <w:rPr>
          <w:b/>
          <w:color w:val="auto"/>
          <w:sz w:val="24"/>
          <w:highlight w:val="none"/>
        </w:rPr>
      </w:pPr>
      <w:r>
        <w:rPr>
          <w:rFonts w:hint="eastAsia"/>
          <w:b/>
          <w:color w:val="auto"/>
          <w:sz w:val="24"/>
          <w:highlight w:val="none"/>
        </w:rPr>
        <w:t>1．作业依据</w:t>
      </w:r>
    </w:p>
    <w:p>
      <w:pPr>
        <w:spacing w:line="360" w:lineRule="auto"/>
        <w:ind w:firstLine="480" w:firstLineChars="200"/>
        <w:rPr>
          <w:color w:val="auto"/>
          <w:sz w:val="24"/>
          <w:highlight w:val="none"/>
        </w:rPr>
      </w:pPr>
      <w:r>
        <w:rPr>
          <w:rFonts w:hint="eastAsia"/>
          <w:color w:val="auto"/>
          <w:sz w:val="24"/>
          <w:highlight w:val="none"/>
        </w:rPr>
        <w:t>（1）《工程测量规范》（GB50026-2007）；</w:t>
      </w:r>
    </w:p>
    <w:p>
      <w:pPr>
        <w:spacing w:line="360" w:lineRule="auto"/>
        <w:ind w:firstLine="480" w:firstLineChars="200"/>
        <w:rPr>
          <w:color w:val="auto"/>
          <w:sz w:val="24"/>
          <w:highlight w:val="none"/>
        </w:rPr>
      </w:pPr>
      <w:r>
        <w:rPr>
          <w:rFonts w:hint="eastAsia"/>
          <w:color w:val="auto"/>
          <w:sz w:val="24"/>
          <w:highlight w:val="none"/>
        </w:rPr>
        <w:t>（2）《城市测量规范》（CJJ/T8-2011）；</w:t>
      </w:r>
    </w:p>
    <w:p>
      <w:pPr>
        <w:spacing w:line="360" w:lineRule="auto"/>
        <w:ind w:firstLine="480" w:firstLineChars="200"/>
        <w:rPr>
          <w:color w:val="auto"/>
          <w:sz w:val="24"/>
          <w:highlight w:val="none"/>
        </w:rPr>
      </w:pPr>
      <w:r>
        <w:rPr>
          <w:rFonts w:hint="eastAsia"/>
          <w:color w:val="auto"/>
          <w:sz w:val="24"/>
          <w:highlight w:val="none"/>
        </w:rPr>
        <w:t>（3）《1：500、1：1000、1：2000地形图图式》（GB/T20257.1-2007）；</w:t>
      </w:r>
    </w:p>
    <w:p>
      <w:pPr>
        <w:spacing w:line="360" w:lineRule="auto"/>
        <w:ind w:firstLine="480" w:firstLineChars="200"/>
        <w:rPr>
          <w:color w:val="auto"/>
          <w:sz w:val="24"/>
          <w:highlight w:val="none"/>
        </w:rPr>
      </w:pPr>
      <w:r>
        <w:rPr>
          <w:rFonts w:hint="eastAsia"/>
          <w:color w:val="auto"/>
          <w:sz w:val="24"/>
          <w:highlight w:val="none"/>
        </w:rPr>
        <w:t xml:space="preserve">（4）《城市地下管线探测规程》（CJJ61-2003）； </w:t>
      </w:r>
    </w:p>
    <w:p>
      <w:pPr>
        <w:spacing w:line="360" w:lineRule="auto"/>
        <w:ind w:firstLine="480" w:firstLineChars="200"/>
        <w:rPr>
          <w:rFonts w:hint="eastAsia"/>
          <w:color w:val="auto"/>
          <w:sz w:val="24"/>
          <w:highlight w:val="none"/>
        </w:rPr>
      </w:pPr>
      <w:r>
        <w:rPr>
          <w:rFonts w:hint="eastAsia"/>
          <w:color w:val="auto"/>
          <w:sz w:val="24"/>
          <w:highlight w:val="none"/>
        </w:rPr>
        <w:t>（5）《测绘成果质量检查与验收》（GB/T24356-2009）；</w:t>
      </w:r>
    </w:p>
    <w:p>
      <w:pPr>
        <w:spacing w:line="360" w:lineRule="auto"/>
        <w:ind w:firstLine="480" w:firstLineChars="200"/>
        <w:rPr>
          <w:color w:val="auto"/>
          <w:sz w:val="24"/>
          <w:highlight w:val="none"/>
        </w:rPr>
      </w:pPr>
      <w:r>
        <w:rPr>
          <w:rFonts w:hint="eastAsia"/>
          <w:color w:val="auto"/>
          <w:sz w:val="24"/>
          <w:highlight w:val="none"/>
        </w:rPr>
        <w:t>（</w:t>
      </w:r>
      <w:r>
        <w:rPr>
          <w:color w:val="auto"/>
          <w:sz w:val="24"/>
          <w:highlight w:val="none"/>
        </w:rPr>
        <w:t>6</w:t>
      </w:r>
      <w:r>
        <w:rPr>
          <w:rFonts w:hint="eastAsia"/>
          <w:color w:val="auto"/>
          <w:sz w:val="24"/>
          <w:highlight w:val="none"/>
        </w:rPr>
        <w:t>）业主、设计方提供的技术要求；</w:t>
      </w:r>
    </w:p>
    <w:p>
      <w:pPr>
        <w:spacing w:line="360" w:lineRule="auto"/>
        <w:ind w:firstLine="480" w:firstLineChars="200"/>
        <w:rPr>
          <w:color w:val="auto"/>
          <w:sz w:val="24"/>
          <w:highlight w:val="none"/>
        </w:rPr>
      </w:pPr>
      <w:r>
        <w:rPr>
          <w:rFonts w:hint="eastAsia"/>
          <w:color w:val="auto"/>
          <w:sz w:val="24"/>
          <w:highlight w:val="none"/>
        </w:rPr>
        <w:t>（</w:t>
      </w:r>
      <w:r>
        <w:rPr>
          <w:color w:val="auto"/>
          <w:sz w:val="24"/>
          <w:highlight w:val="none"/>
        </w:rPr>
        <w:t>7</w:t>
      </w:r>
      <w:r>
        <w:rPr>
          <w:rFonts w:hint="eastAsia"/>
          <w:color w:val="auto"/>
          <w:sz w:val="24"/>
          <w:highlight w:val="none"/>
        </w:rPr>
        <w:t>）坐标系统、高程系统和基本等高距：</w:t>
      </w:r>
    </w:p>
    <w:p>
      <w:pPr>
        <w:spacing w:line="360" w:lineRule="auto"/>
        <w:ind w:firstLine="960" w:firstLineChars="400"/>
        <w:rPr>
          <w:color w:val="auto"/>
          <w:sz w:val="24"/>
          <w:highlight w:val="none"/>
        </w:rPr>
      </w:pPr>
      <w:r>
        <w:rPr>
          <w:rFonts w:hint="eastAsia"/>
          <w:color w:val="auto"/>
          <w:sz w:val="24"/>
          <w:highlight w:val="none"/>
        </w:rPr>
        <w:t xml:space="preserve"> ①坐标系统：采用广州坐标系；</w:t>
      </w:r>
    </w:p>
    <w:p>
      <w:pPr>
        <w:spacing w:line="360" w:lineRule="auto"/>
        <w:ind w:firstLine="960" w:firstLineChars="400"/>
        <w:rPr>
          <w:color w:val="auto"/>
          <w:sz w:val="24"/>
          <w:highlight w:val="none"/>
        </w:rPr>
      </w:pPr>
      <w:r>
        <w:rPr>
          <w:rFonts w:hint="eastAsia"/>
          <w:color w:val="auto"/>
          <w:sz w:val="24"/>
          <w:highlight w:val="none"/>
        </w:rPr>
        <w:t xml:space="preserve"> ②高程系统：采用广州高程系；</w:t>
      </w:r>
    </w:p>
    <w:p>
      <w:pPr>
        <w:spacing w:line="360" w:lineRule="auto"/>
        <w:ind w:firstLine="480" w:firstLineChars="200"/>
        <w:rPr>
          <w:rFonts w:hint="eastAsia"/>
          <w:color w:val="auto"/>
          <w:sz w:val="24"/>
          <w:highlight w:val="none"/>
        </w:rPr>
      </w:pPr>
      <w:r>
        <w:rPr>
          <w:rFonts w:hint="eastAsia"/>
          <w:color w:val="auto"/>
          <w:sz w:val="24"/>
          <w:highlight w:val="none"/>
        </w:rPr>
        <w:t xml:space="preserve"> ③基本等高距：基本等高距为0.5米。</w:t>
      </w:r>
    </w:p>
    <w:p>
      <w:pPr>
        <w:spacing w:line="360" w:lineRule="auto"/>
        <w:ind w:firstLine="482" w:firstLineChars="200"/>
        <w:rPr>
          <w:b/>
          <w:color w:val="auto"/>
          <w:sz w:val="24"/>
          <w:highlight w:val="none"/>
        </w:rPr>
      </w:pPr>
      <w:r>
        <w:rPr>
          <w:rFonts w:hint="eastAsia"/>
          <w:b/>
          <w:color w:val="auto"/>
          <w:sz w:val="24"/>
          <w:highlight w:val="none"/>
        </w:rPr>
        <w:t>2．勘察测量单位提供</w:t>
      </w:r>
    </w:p>
    <w:p>
      <w:pPr>
        <w:spacing w:line="360" w:lineRule="auto"/>
        <w:ind w:firstLine="480" w:firstLineChars="200"/>
        <w:rPr>
          <w:rFonts w:hint="eastAsia"/>
          <w:color w:val="auto"/>
          <w:sz w:val="24"/>
          <w:highlight w:val="none"/>
        </w:rPr>
      </w:pPr>
      <w:r>
        <w:rPr>
          <w:rFonts w:hint="eastAsia"/>
          <w:color w:val="auto"/>
          <w:sz w:val="24"/>
          <w:highlight w:val="none"/>
        </w:rPr>
        <w:t>1）地形测量等级为乙级。提供本工程地形图方面的资料，供测区设计、底图等使用</w:t>
      </w:r>
      <w:r>
        <w:rPr>
          <w:rFonts w:hint="eastAsia"/>
          <w:color w:val="auto"/>
          <w:sz w:val="24"/>
          <w:highlight w:val="none"/>
        </w:rPr>
        <w:t>。</w:t>
      </w:r>
    </w:p>
    <w:p>
      <w:pPr>
        <w:spacing w:line="360" w:lineRule="auto"/>
        <w:ind w:firstLine="480" w:firstLineChars="200"/>
        <w:rPr>
          <w:color w:val="auto"/>
          <w:sz w:val="24"/>
          <w:highlight w:val="none"/>
        </w:rPr>
      </w:pPr>
      <w:r>
        <w:rPr>
          <w:rFonts w:hint="eastAsia"/>
          <w:color w:val="auto"/>
          <w:sz w:val="24"/>
          <w:highlight w:val="none"/>
        </w:rPr>
        <w:t>2）提供测区附近三个一级等级点，成果属广州市坐标系和高程系，作为本项目测量控制的起算点。</w:t>
      </w:r>
    </w:p>
    <w:p>
      <w:pPr>
        <w:spacing w:line="360" w:lineRule="auto"/>
        <w:ind w:firstLine="482" w:firstLineChars="200"/>
        <w:rPr>
          <w:b/>
          <w:color w:val="auto"/>
          <w:sz w:val="24"/>
          <w:highlight w:val="none"/>
        </w:rPr>
      </w:pPr>
      <w:r>
        <w:rPr>
          <w:rFonts w:hint="eastAsia"/>
          <w:b/>
          <w:color w:val="auto"/>
          <w:sz w:val="24"/>
          <w:highlight w:val="none"/>
        </w:rPr>
        <w:t>3．使用人员及设备情况</w:t>
      </w:r>
    </w:p>
    <w:p>
      <w:pPr>
        <w:spacing w:line="360" w:lineRule="auto"/>
        <w:ind w:firstLine="480" w:firstLineChars="200"/>
        <w:rPr>
          <w:color w:val="auto"/>
          <w:sz w:val="24"/>
          <w:highlight w:val="none"/>
        </w:rPr>
      </w:pPr>
      <w:r>
        <w:rPr>
          <w:rFonts w:hint="eastAsia"/>
          <w:color w:val="auto"/>
          <w:sz w:val="24"/>
          <w:highlight w:val="none"/>
        </w:rPr>
        <w:t>（1）项目负责1名，作业组5个，其中技术员5名，测工5名；</w:t>
      </w:r>
    </w:p>
    <w:p>
      <w:pPr>
        <w:spacing w:line="360" w:lineRule="auto"/>
        <w:ind w:firstLine="480" w:firstLineChars="200"/>
        <w:rPr>
          <w:color w:val="auto"/>
          <w:sz w:val="24"/>
          <w:highlight w:val="none"/>
        </w:rPr>
      </w:pPr>
      <w:r>
        <w:rPr>
          <w:rFonts w:hint="eastAsia"/>
          <w:color w:val="auto"/>
          <w:sz w:val="24"/>
          <w:highlight w:val="none"/>
        </w:rPr>
        <w:t>（2）使用瑞士TS06plus-2r500全站仪2台套，雷迪RD8000管线探测仪3台套，笔记本电脑3台，所使用仪器均在检定有效期内。</w:t>
      </w:r>
    </w:p>
    <w:p>
      <w:pPr>
        <w:spacing w:line="360" w:lineRule="auto"/>
        <w:ind w:firstLine="482" w:firstLineChars="200"/>
        <w:rPr>
          <w:b/>
          <w:color w:val="auto"/>
          <w:sz w:val="24"/>
          <w:highlight w:val="none"/>
        </w:rPr>
      </w:pPr>
      <w:r>
        <w:rPr>
          <w:rFonts w:hint="eastAsia"/>
          <w:b/>
          <w:color w:val="auto"/>
          <w:sz w:val="24"/>
          <w:highlight w:val="none"/>
        </w:rPr>
        <w:t>4．地下管线探测</w:t>
      </w:r>
    </w:p>
    <w:p>
      <w:pPr>
        <w:spacing w:line="360" w:lineRule="auto"/>
        <w:ind w:firstLine="480" w:firstLineChars="200"/>
        <w:rPr>
          <w:color w:val="auto"/>
          <w:sz w:val="24"/>
          <w:highlight w:val="none"/>
        </w:rPr>
      </w:pPr>
      <w:r>
        <w:rPr>
          <w:rFonts w:hint="eastAsia"/>
          <w:color w:val="auto"/>
          <w:sz w:val="24"/>
          <w:highlight w:val="none"/>
        </w:rPr>
        <w:t>（1）管线探查</w:t>
      </w:r>
    </w:p>
    <w:p>
      <w:pPr>
        <w:spacing w:line="360" w:lineRule="auto"/>
        <w:ind w:firstLine="480" w:firstLineChars="200"/>
        <w:rPr>
          <w:color w:val="auto"/>
          <w:sz w:val="24"/>
          <w:highlight w:val="none"/>
        </w:rPr>
      </w:pPr>
      <w:r>
        <w:rPr>
          <w:rFonts w:hint="eastAsia"/>
          <w:color w:val="auto"/>
          <w:sz w:val="24"/>
          <w:highlight w:val="none"/>
        </w:rPr>
        <w:t>1）对测区范围内的地下管线（给水管径≥100mm、排水方沟≥400mm×400mm，管径≥300mm、电力电压＞380V、电信、煤气、工业管道和铁路、民航、部队等其它单位专用管线）的平面位置、高程、埋深、走向、性质、材质、条数、规格、埋设时间和权属单位等，实地调查时采用钢卷尺直接量测，至少两次读数，读至厘米，并作好详细记录，填写明显管线点调查表，调查时如果其密度符合《技术规程》布点要求时，中间又无转弯分支等，直接连接各明显点，以正确反映出管线空间位置。在明显点密度分布不足要求时，采用物探方法补加若干隐蔽点；在没有或只有少数明显管线点时，定位方法主要按《技术规程》中要求的物探方法进行。</w:t>
      </w:r>
    </w:p>
    <w:p>
      <w:pPr>
        <w:spacing w:line="360" w:lineRule="auto"/>
        <w:ind w:firstLine="480" w:firstLineChars="200"/>
        <w:rPr>
          <w:color w:val="auto"/>
          <w:sz w:val="24"/>
          <w:highlight w:val="none"/>
        </w:rPr>
      </w:pPr>
      <w:r>
        <w:rPr>
          <w:rFonts w:hint="eastAsia"/>
          <w:color w:val="auto"/>
          <w:sz w:val="24"/>
          <w:highlight w:val="none"/>
        </w:rPr>
        <w:t>2）金属管线的仪器探查</w:t>
      </w:r>
    </w:p>
    <w:p>
      <w:pPr>
        <w:spacing w:line="360" w:lineRule="auto"/>
        <w:ind w:firstLine="480" w:firstLineChars="200"/>
        <w:rPr>
          <w:color w:val="auto"/>
          <w:sz w:val="24"/>
          <w:highlight w:val="none"/>
        </w:rPr>
      </w:pPr>
      <w:r>
        <w:rPr>
          <w:rFonts w:hint="eastAsia"/>
          <w:color w:val="auto"/>
          <w:sz w:val="24"/>
          <w:highlight w:val="none"/>
        </w:rPr>
        <w:t>在需定位管道没有或只有少数明显点，或明显点密度分布不能满足要求时，采用物探方法补测隐蔽点，各类金属管线与其覆盖、周边埋填介质有明显的物性差异，根据这一特征，利用地下管线探测仪对金属管线进行探查。</w:t>
      </w:r>
    </w:p>
    <w:p>
      <w:pPr>
        <w:spacing w:line="360" w:lineRule="auto"/>
        <w:ind w:firstLine="480" w:firstLineChars="200"/>
        <w:rPr>
          <w:color w:val="auto"/>
          <w:sz w:val="24"/>
          <w:highlight w:val="none"/>
        </w:rPr>
      </w:pPr>
      <w:r>
        <w:rPr>
          <w:rFonts w:hint="eastAsia"/>
          <w:color w:val="auto"/>
          <w:sz w:val="24"/>
          <w:highlight w:val="none"/>
        </w:rPr>
        <w:t>3）管线点编号及标注</w:t>
      </w:r>
    </w:p>
    <w:p>
      <w:pPr>
        <w:spacing w:line="360" w:lineRule="auto"/>
        <w:ind w:firstLine="480" w:firstLineChars="200"/>
        <w:rPr>
          <w:color w:val="auto"/>
          <w:sz w:val="24"/>
          <w:highlight w:val="none"/>
        </w:rPr>
      </w:pPr>
      <w:r>
        <w:rPr>
          <w:rFonts w:hint="eastAsia"/>
          <w:color w:val="auto"/>
          <w:sz w:val="24"/>
          <w:highlight w:val="none"/>
        </w:rPr>
        <w:t>①隐蔽管线点的标注。隐蔽管线点平面位置确定后，用钢钉打在其中心点上，用红油漆画圆，标注符号“⊕”，按管线类型代码编号(如给水：J1、J2……，排水：P1、P2……，电力：L1、L1……, 煤气：M1、M2……,电信：D1、D2……)，实地标注点号，并尽可能标注拴距。在实地标注的同时将点号及类型、性质关系填入手簿，并在实地确定管线走向及连接关系，进而形成探查草图。</w:t>
      </w:r>
    </w:p>
    <w:p>
      <w:pPr>
        <w:spacing w:line="360" w:lineRule="auto"/>
        <w:ind w:firstLine="480" w:firstLineChars="200"/>
        <w:rPr>
          <w:color w:val="auto"/>
          <w:sz w:val="24"/>
          <w:highlight w:val="none"/>
        </w:rPr>
      </w:pPr>
      <w:r>
        <w:rPr>
          <w:rFonts w:hint="eastAsia"/>
          <w:color w:val="auto"/>
          <w:sz w:val="24"/>
          <w:highlight w:val="none"/>
        </w:rPr>
        <w:t>②明显管线点的标注。明显管线点标注在管线点的中心部位，其他标注内容同隐蔽点。</w:t>
      </w:r>
    </w:p>
    <w:p>
      <w:pPr>
        <w:spacing w:line="360" w:lineRule="auto"/>
        <w:ind w:firstLine="480" w:firstLineChars="200"/>
        <w:rPr>
          <w:color w:val="auto"/>
          <w:sz w:val="24"/>
          <w:highlight w:val="none"/>
        </w:rPr>
      </w:pPr>
      <w:r>
        <w:rPr>
          <w:rFonts w:hint="eastAsia"/>
          <w:color w:val="auto"/>
          <w:sz w:val="24"/>
          <w:highlight w:val="none"/>
        </w:rPr>
        <w:t>（2）管线点测量</w:t>
      </w:r>
    </w:p>
    <w:p>
      <w:pPr>
        <w:spacing w:line="360" w:lineRule="auto"/>
        <w:ind w:firstLine="480" w:firstLineChars="200"/>
        <w:rPr>
          <w:color w:val="auto"/>
          <w:sz w:val="24"/>
          <w:highlight w:val="none"/>
        </w:rPr>
      </w:pPr>
      <w:r>
        <w:rPr>
          <w:rFonts w:hint="eastAsia"/>
          <w:color w:val="auto"/>
          <w:sz w:val="24"/>
          <w:highlight w:val="none"/>
        </w:rPr>
        <w:t>根据等级控制点作为测量起算点，故本次测量工作直接用全站仪采集坐标数据。以全解析的方式测得各管线点的三维坐标。测量精度严格按《广州市地下管线普查技术规程》执行。</w:t>
      </w:r>
    </w:p>
    <w:p>
      <w:pPr>
        <w:spacing w:line="360" w:lineRule="auto"/>
        <w:ind w:firstLine="480" w:firstLineChars="200"/>
        <w:rPr>
          <w:color w:val="auto"/>
          <w:sz w:val="24"/>
          <w:highlight w:val="none"/>
        </w:rPr>
      </w:pPr>
      <w:r>
        <w:rPr>
          <w:rFonts w:hint="eastAsia"/>
          <w:color w:val="auto"/>
          <w:sz w:val="24"/>
          <w:highlight w:val="none"/>
        </w:rPr>
        <w:t>（3）管线成图</w:t>
      </w:r>
    </w:p>
    <w:p>
      <w:pPr>
        <w:spacing w:line="360" w:lineRule="auto"/>
        <w:ind w:firstLine="480" w:firstLineChars="200"/>
        <w:rPr>
          <w:color w:val="auto"/>
          <w:sz w:val="24"/>
          <w:highlight w:val="none"/>
        </w:rPr>
      </w:pPr>
      <w:r>
        <w:rPr>
          <w:rFonts w:hint="eastAsia"/>
          <w:color w:val="auto"/>
          <w:sz w:val="24"/>
          <w:highlight w:val="none"/>
        </w:rPr>
        <w:t>1）由于综合管线图上标注内容较多，各种管线采用不同颜色注记，便于区分。给水管线用蓝色表示，字符代码为J；排水、雨水和污水管线用褐色表示，字符代码为P、Y 和W；煤气管线用品红色表示，字符代码为Ｍ；电力管线用红色表示，字符代码为L；路灯管线用黄色表示字符代码为S；电信管线用绿色表示，字符代码为D；公安交通管线用青色表示，字符代码为X；工业管线用黑色表示，字符代码为G。</w:t>
      </w:r>
    </w:p>
    <w:p>
      <w:pPr>
        <w:spacing w:line="360" w:lineRule="auto"/>
        <w:ind w:firstLine="480" w:firstLineChars="200"/>
        <w:rPr>
          <w:color w:val="auto"/>
          <w:sz w:val="24"/>
          <w:highlight w:val="none"/>
        </w:rPr>
      </w:pPr>
      <w:r>
        <w:rPr>
          <w:rFonts w:hint="eastAsia"/>
          <w:color w:val="auto"/>
          <w:sz w:val="24"/>
          <w:highlight w:val="none"/>
        </w:rPr>
        <w:t>2）利用已建立的管线数据库，管网管理系统可直接生成管线图和输出成果表，并与带状地形图进行合并、叠加，形成综合管线图。</w:t>
      </w:r>
    </w:p>
    <w:p>
      <w:pPr>
        <w:spacing w:line="360" w:lineRule="auto"/>
        <w:ind w:firstLine="480" w:firstLineChars="200"/>
        <w:rPr>
          <w:color w:val="auto"/>
          <w:sz w:val="24"/>
          <w:highlight w:val="none"/>
        </w:rPr>
      </w:pPr>
      <w:r>
        <w:rPr>
          <w:rFonts w:hint="eastAsia"/>
          <w:color w:val="auto"/>
          <w:sz w:val="24"/>
          <w:highlight w:val="none"/>
        </w:rPr>
        <w:t>3）地下管线点成果表中提供了各类管线点的属性参数及三维坐标，除了电力缆沟因为盖板贴近地表和排水因为自流而采用沟底和管底埋深，其余的均为管顶埋深。特征栏中的三通、四通等各有三行或四行属性数据，为各方向的埋深、管径等，并附有制表说明。</w:t>
      </w:r>
    </w:p>
    <w:p>
      <w:pPr>
        <w:spacing w:line="360" w:lineRule="auto"/>
        <w:ind w:firstLine="482" w:firstLineChars="200"/>
        <w:rPr>
          <w:b/>
          <w:color w:val="auto"/>
          <w:sz w:val="24"/>
          <w:highlight w:val="none"/>
        </w:rPr>
      </w:pPr>
      <w:r>
        <w:rPr>
          <w:rFonts w:hint="eastAsia"/>
          <w:b/>
          <w:color w:val="auto"/>
          <w:sz w:val="24"/>
          <w:highlight w:val="none"/>
        </w:rPr>
        <w:t>5．质量控制措施</w:t>
      </w:r>
    </w:p>
    <w:p>
      <w:pPr>
        <w:spacing w:line="360" w:lineRule="auto"/>
        <w:ind w:firstLine="480" w:firstLineChars="200"/>
        <w:rPr>
          <w:color w:val="auto"/>
          <w:sz w:val="24"/>
          <w:highlight w:val="none"/>
        </w:rPr>
      </w:pPr>
      <w:r>
        <w:rPr>
          <w:rFonts w:hint="eastAsia"/>
          <w:color w:val="auto"/>
          <w:sz w:val="24"/>
          <w:highlight w:val="none"/>
        </w:rPr>
        <w:t>质量检查、验收按《城市测量规范》和《数字测绘产品检查验收规定和质量评定》等规范执行，并严格按照我单位ISO质量体系的要求开展各项工作。配备足够的技术力量和设备，设置项目部，并有专职的项目负责、检查员、验收员，层层把关，上道工序未检查合格不得进行下道工序作业。各项工作严格执行以下规定：</w:t>
      </w:r>
    </w:p>
    <w:p>
      <w:pPr>
        <w:spacing w:line="360" w:lineRule="auto"/>
        <w:ind w:firstLine="480" w:firstLineChars="200"/>
        <w:rPr>
          <w:color w:val="auto"/>
          <w:sz w:val="24"/>
          <w:highlight w:val="none"/>
        </w:rPr>
      </w:pPr>
      <w:r>
        <w:rPr>
          <w:rFonts w:hint="eastAsia"/>
          <w:color w:val="auto"/>
          <w:sz w:val="24"/>
          <w:highlight w:val="none"/>
        </w:rPr>
        <w:t>（1）工作开展前，作业人员必须经过培训，学习作业规范和技术设计书，熟悉测区的情况，了解当地的环境、人文和风俗。</w:t>
      </w:r>
    </w:p>
    <w:p>
      <w:pPr>
        <w:spacing w:line="360" w:lineRule="auto"/>
        <w:ind w:firstLine="480" w:firstLineChars="200"/>
        <w:rPr>
          <w:color w:val="auto"/>
          <w:sz w:val="24"/>
          <w:highlight w:val="none"/>
        </w:rPr>
      </w:pPr>
      <w:r>
        <w:rPr>
          <w:rFonts w:hint="eastAsia"/>
          <w:color w:val="auto"/>
          <w:sz w:val="24"/>
          <w:highlight w:val="none"/>
        </w:rPr>
        <w:t>（2）项目负责须对下面作业人员进行技术、安全交底。</w:t>
      </w:r>
    </w:p>
    <w:p>
      <w:pPr>
        <w:spacing w:line="360" w:lineRule="auto"/>
        <w:ind w:firstLine="480" w:firstLineChars="200"/>
        <w:rPr>
          <w:color w:val="auto"/>
          <w:sz w:val="24"/>
          <w:highlight w:val="none"/>
        </w:rPr>
      </w:pPr>
      <w:r>
        <w:rPr>
          <w:rFonts w:hint="eastAsia"/>
          <w:color w:val="auto"/>
          <w:sz w:val="24"/>
          <w:highlight w:val="none"/>
        </w:rPr>
        <w:t>（3）作业前须对仪器设备进行检查校正。</w:t>
      </w:r>
    </w:p>
    <w:p>
      <w:pPr>
        <w:spacing w:line="360" w:lineRule="auto"/>
        <w:ind w:firstLine="480" w:firstLineChars="200"/>
        <w:rPr>
          <w:color w:val="auto"/>
          <w:sz w:val="24"/>
          <w:highlight w:val="none"/>
        </w:rPr>
      </w:pPr>
      <w:r>
        <w:rPr>
          <w:rFonts w:hint="eastAsia"/>
          <w:color w:val="auto"/>
          <w:sz w:val="24"/>
          <w:highlight w:val="none"/>
        </w:rPr>
        <w:t>（4）各等级控制测量记录手簿，计算成果经小组200%和检查员100%检查，无误后才上机计算。</w:t>
      </w:r>
    </w:p>
    <w:p>
      <w:pPr>
        <w:spacing w:line="360" w:lineRule="auto"/>
        <w:ind w:firstLine="480" w:firstLineChars="200"/>
        <w:rPr>
          <w:color w:val="auto"/>
          <w:sz w:val="24"/>
          <w:highlight w:val="none"/>
        </w:rPr>
      </w:pPr>
      <w:r>
        <w:rPr>
          <w:rFonts w:hint="eastAsia"/>
          <w:color w:val="auto"/>
          <w:sz w:val="24"/>
          <w:highlight w:val="none"/>
        </w:rPr>
        <w:t>（5）地形图图面内业100%检查，外业100%巡视，30%设站检查。</w:t>
      </w:r>
    </w:p>
    <w:p>
      <w:pPr>
        <w:spacing w:line="360" w:lineRule="auto"/>
        <w:ind w:firstLine="480" w:firstLineChars="200"/>
        <w:rPr>
          <w:rFonts w:hint="eastAsia" w:ascii="华文宋体" w:hAnsi="华文宋体" w:eastAsia="华文宋体" w:cs="华文宋体"/>
          <w:color w:val="auto"/>
          <w:sz w:val="24"/>
          <w:highlight w:val="none"/>
        </w:rPr>
      </w:pPr>
      <w:r>
        <w:rPr>
          <w:rFonts w:hint="eastAsia"/>
          <w:color w:val="auto"/>
          <w:sz w:val="24"/>
          <w:highlight w:val="none"/>
        </w:rPr>
        <w:t>（6）最终产品必须经验收、审核后才能交付使用。</w:t>
      </w:r>
    </w:p>
    <w:p>
      <w:pPr>
        <w:spacing w:line="360" w:lineRule="auto"/>
        <w:jc w:val="left"/>
        <w:rPr>
          <w:rFonts w:cs="Cambria" w:asciiTheme="minorEastAsia" w:hAnsiTheme="minorEastAsia"/>
          <w:b/>
          <w:color w:val="auto"/>
          <w:sz w:val="28"/>
          <w:szCs w:val="28"/>
          <w:highlight w:val="none"/>
        </w:rPr>
      </w:pPr>
      <w:r>
        <w:rPr>
          <w:rFonts w:hint="eastAsia" w:cs="Cambria" w:asciiTheme="minorEastAsia" w:hAnsiTheme="minorEastAsia"/>
          <w:b/>
          <w:color w:val="auto"/>
          <w:sz w:val="28"/>
          <w:szCs w:val="28"/>
          <w:highlight w:val="none"/>
        </w:rPr>
        <w:t>四、设计任务</w:t>
      </w:r>
    </w:p>
    <w:p>
      <w:pPr>
        <w:spacing w:line="360" w:lineRule="auto"/>
        <w:ind w:firstLine="482" w:firstLineChars="200"/>
        <w:rPr>
          <w:rFonts w:hint="eastAsia" w:asciiTheme="minorEastAsia" w:hAnsiTheme="minorEastAsia"/>
          <w:b/>
          <w:color w:val="auto"/>
          <w:sz w:val="24"/>
          <w:szCs w:val="24"/>
          <w:highlight w:val="none"/>
        </w:rPr>
      </w:pPr>
      <w:r>
        <w:rPr>
          <w:rFonts w:hint="eastAsia" w:asciiTheme="minorEastAsia" w:hAnsiTheme="minorEastAsia"/>
          <w:b/>
          <w:color w:val="auto"/>
          <w:sz w:val="24"/>
          <w:szCs w:val="24"/>
          <w:highlight w:val="none"/>
        </w:rPr>
        <w:t>(一)、设计依据</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 xml:space="preserve">1.工程设计主要规范和标准 </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《建筑设计防火规范》GB50016-2014（2018年版）</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《建筑内部装修设计防火规范》 GB50222-2017</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《夏热冬暖地区居住建筑节能设计标准》JGJ 75-2003</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《民用建筑工程室内环境污染控制标准》 GB 50325-2020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《建筑装饰装修工程质量验收标准》 GB50210-2018</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《建筑用墙面涂料中有害物质限量》 GB 18582-2020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《绿色建筑评价标准》GB/T 50378-2019</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《室内空气质量标准》GB/T18883</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《建筑与市政工程防水通用规范》GB55030-2022</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《建筑防火通用规范》为国家标准，编号为GB 55037-2022</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广东省《建筑防水工程技术规程》 DBJ15-19-2020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《铝合金门窗工程技术规范》JGJ214-2010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《建筑室内防水工程技术规程》CECS196-2006</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《屋面工程技术规范》GB50345-2012</w:t>
      </w:r>
    </w:p>
    <w:p>
      <w:pPr>
        <w:spacing w:line="360" w:lineRule="auto"/>
        <w:ind w:firstLine="480" w:firstLineChars="200"/>
        <w:rPr>
          <w:rFonts w:hint="default" w:asciiTheme="minorEastAsia" w:hAnsiTheme="minorEastAsia" w:eastAsia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《托儿所、幼儿园建筑设计规范》（JGJ39-2016）（2019年版）</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2</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本设计任务书、报装容量、招标文件的相关附录资料及设计合同。</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3</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业主对各阶段设计图纸的评审意见。</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4</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按照国家、行业以及现行的标准、规程、规范、技术条例进行设计，运用标准设计成果，严格掌握设计标准，控制工程造价。</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5</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严格执行国家现行的强制性条文，且应为其最新版本。</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(二)、设计范围</w:t>
      </w:r>
    </w:p>
    <w:p>
      <w:pPr>
        <w:spacing w:line="360" w:lineRule="auto"/>
        <w:ind w:left="0" w:leftChars="0" w:firstLine="512" w:firstLineChars="200"/>
        <w:rPr>
          <w:rFonts w:asciiTheme="minorEastAsia" w:hAnsiTheme="minorEastAsia"/>
          <w:color w:val="auto"/>
          <w:spacing w:val="8"/>
          <w:sz w:val="24"/>
          <w:szCs w:val="24"/>
          <w:highlight w:val="none"/>
        </w:rPr>
      </w:pPr>
      <w:r>
        <w:rPr>
          <w:rFonts w:hint="eastAsia" w:asciiTheme="minorEastAsia" w:hAnsiTheme="minorEastAsia"/>
          <w:color w:val="auto"/>
          <w:spacing w:val="8"/>
          <w:sz w:val="24"/>
          <w:szCs w:val="24"/>
          <w:highlight w:val="none"/>
        </w:rPr>
        <w:t>完成广东省</w:t>
      </w:r>
      <w:r>
        <w:rPr>
          <w:rFonts w:hint="eastAsia" w:asciiTheme="minorEastAsia" w:hAnsiTheme="minorEastAsia"/>
          <w:color w:val="auto"/>
          <w:spacing w:val="8"/>
          <w:sz w:val="24"/>
          <w:szCs w:val="24"/>
          <w:highlight w:val="none"/>
        </w:rPr>
        <w:t>广州市白云区金沙馨园幼儿园改造项目勘察设计</w:t>
      </w:r>
      <w:r>
        <w:rPr>
          <w:rFonts w:hint="eastAsia" w:asciiTheme="minorEastAsia" w:hAnsiTheme="minorEastAsia"/>
          <w:color w:val="auto"/>
          <w:spacing w:val="8"/>
          <w:sz w:val="24"/>
          <w:szCs w:val="24"/>
          <w:highlight w:val="none"/>
        </w:rPr>
        <w:t>，含方案图阶段、初步设计阶段、概算书及施工图阶段。</w:t>
      </w:r>
      <w:r>
        <w:rPr>
          <w:rFonts w:hint="eastAsia" w:asciiTheme="minorEastAsia" w:hAnsiTheme="minorEastAsia"/>
          <w:color w:val="auto"/>
          <w:spacing w:val="8"/>
          <w:sz w:val="24"/>
          <w:szCs w:val="24"/>
          <w:highlight w:val="none"/>
        </w:rPr>
        <w:t>方案阶段需经招标人确定；初步设计需组织专家评审；通过施工图审查、概算评审。设计方案应体现以人为本、品质提升及使用安全的原则，要求合理、科学地考虑平面布局与动线，充分考虑师生使用方便，适用、实用的设计原则。</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(三)、</w:t>
      </w:r>
      <w:r>
        <w:rPr>
          <w:rFonts w:hint="eastAsia" w:asciiTheme="minorEastAsia" w:hAnsiTheme="minorEastAsia"/>
          <w:b/>
          <w:color w:val="auto"/>
          <w:sz w:val="24"/>
          <w:szCs w:val="24"/>
          <w:highlight w:val="none"/>
        </w:rPr>
        <w:t>设计内容包括但不限于以下部分</w:t>
      </w:r>
      <w:r>
        <w:rPr>
          <w:rFonts w:hint="eastAsia" w:asciiTheme="minorEastAsia" w:hAnsiTheme="minorEastAsia"/>
          <w:b/>
          <w:color w:val="auto"/>
          <w:sz w:val="24"/>
          <w:szCs w:val="24"/>
          <w:highlight w:val="none"/>
          <w:lang w:eastAsia="zh-CN"/>
        </w:rPr>
        <w:t>：（</w:t>
      </w:r>
      <w:r>
        <w:rPr>
          <w:rFonts w:hint="eastAsia" w:asciiTheme="minorEastAsia" w:hAnsiTheme="minorEastAsia"/>
          <w:b/>
          <w:color w:val="auto"/>
          <w:sz w:val="24"/>
          <w:szCs w:val="24"/>
          <w:highlight w:val="none"/>
        </w:rPr>
        <w:t>面积仅作为参考，暂时不作为施工面积)</w:t>
      </w:r>
    </w:p>
    <w:p>
      <w:pPr>
        <w:autoSpaceDE w:val="0"/>
        <w:autoSpaceDN w:val="0"/>
        <w:snapToGrid w:val="0"/>
        <w:spacing w:line="360" w:lineRule="auto"/>
        <w:ind w:left="120" w:leftChars="57"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w:t>
      </w:r>
      <w:r>
        <w:rPr>
          <w:rFonts w:asciiTheme="minorEastAsia" w:hAnsiTheme="minorEastAsia"/>
          <w:color w:val="auto"/>
          <w:sz w:val="24"/>
          <w:szCs w:val="24"/>
          <w:highlight w:val="none"/>
        </w:rPr>
        <w:t xml:space="preserve"> </w:t>
      </w:r>
      <w:r>
        <w:rPr>
          <w:rFonts w:hint="eastAsia" w:asciiTheme="minorEastAsia" w:hAnsiTheme="minorEastAsia"/>
          <w:color w:val="auto"/>
          <w:sz w:val="24"/>
          <w:szCs w:val="24"/>
          <w:highlight w:val="none"/>
        </w:rPr>
        <w:t>运动场铲除旧基础，全面平整，铺设硅PU，</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550平方米。</w:t>
      </w:r>
    </w:p>
    <w:p>
      <w:pPr>
        <w:autoSpaceDE w:val="0"/>
        <w:autoSpaceDN w:val="0"/>
        <w:snapToGrid w:val="0"/>
        <w:spacing w:line="360" w:lineRule="auto"/>
        <w:ind w:left="120" w:leftChars="57"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2.</w:t>
      </w:r>
      <w:r>
        <w:rPr>
          <w:rFonts w:asciiTheme="minorEastAsia" w:hAnsiTheme="minorEastAsia"/>
          <w:color w:val="auto"/>
          <w:sz w:val="24"/>
          <w:szCs w:val="24"/>
          <w:highlight w:val="none"/>
        </w:rPr>
        <w:t xml:space="preserve"> </w:t>
      </w:r>
      <w:r>
        <w:rPr>
          <w:rFonts w:hint="eastAsia" w:asciiTheme="minorEastAsia" w:hAnsiTheme="minorEastAsia"/>
          <w:color w:val="auto"/>
          <w:sz w:val="24"/>
          <w:szCs w:val="24"/>
          <w:highlight w:val="none"/>
        </w:rPr>
        <w:t>围墙改建实体墙（西门附近围墙已倾斜，急需改造）。</w:t>
      </w:r>
    </w:p>
    <w:p>
      <w:pPr>
        <w:autoSpaceDE w:val="0"/>
        <w:autoSpaceDN w:val="0"/>
        <w:snapToGrid w:val="0"/>
        <w:spacing w:line="360" w:lineRule="auto"/>
        <w:ind w:left="120" w:leftChars="57"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3.</w:t>
      </w:r>
      <w:r>
        <w:rPr>
          <w:rFonts w:asciiTheme="minorEastAsia" w:hAnsiTheme="minorEastAsia"/>
          <w:color w:val="auto"/>
          <w:sz w:val="24"/>
          <w:szCs w:val="24"/>
          <w:highlight w:val="none"/>
        </w:rPr>
        <w:t xml:space="preserve"> </w:t>
      </w:r>
      <w:r>
        <w:rPr>
          <w:rFonts w:hint="eastAsia" w:asciiTheme="minorEastAsia" w:hAnsiTheme="minorEastAsia"/>
          <w:color w:val="auto"/>
          <w:sz w:val="24"/>
          <w:szCs w:val="24"/>
          <w:highlight w:val="none"/>
        </w:rPr>
        <w:t>户外运动场地地面重新打造（铲除原砖面深挖，回填泥，铺种台湾草，鹅卵石散置等，靠大门段铺设文化石，做“防涝”排水系统，给水系统）约2500平方米。</w:t>
      </w:r>
    </w:p>
    <w:p>
      <w:pPr>
        <w:autoSpaceDE w:val="0"/>
        <w:autoSpaceDN w:val="0"/>
        <w:snapToGrid w:val="0"/>
        <w:spacing w:line="360" w:lineRule="auto"/>
        <w:ind w:left="120" w:leftChars="57"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4. 保健室</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30方、全园22个厕所改造（保健室扩建拆墙、粉刷，隔离室加开后门等，厕所重新做防水、做蹲位，做隔断等）。</w:t>
      </w:r>
    </w:p>
    <w:p>
      <w:pPr>
        <w:autoSpaceDE w:val="0"/>
        <w:autoSpaceDN w:val="0"/>
        <w:snapToGrid w:val="0"/>
        <w:spacing w:line="360" w:lineRule="auto"/>
        <w:ind w:left="120" w:leftChars="57"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5. 课室、地面、走廊等地面改造（铺设PVC地板胶，约4000平方米）。</w:t>
      </w:r>
    </w:p>
    <w:p>
      <w:pPr>
        <w:autoSpaceDE w:val="0"/>
        <w:autoSpaceDN w:val="0"/>
        <w:snapToGrid w:val="0"/>
        <w:spacing w:line="360" w:lineRule="auto"/>
        <w:ind w:left="120" w:leftChars="57"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6.</w:t>
      </w:r>
      <w:r>
        <w:rPr>
          <w:rFonts w:asciiTheme="minorEastAsia" w:hAnsiTheme="minorEastAsia"/>
          <w:color w:val="auto"/>
          <w:sz w:val="24"/>
          <w:szCs w:val="24"/>
          <w:highlight w:val="none"/>
        </w:rPr>
        <w:t xml:space="preserve"> </w:t>
      </w:r>
      <w:r>
        <w:rPr>
          <w:rFonts w:hint="eastAsia" w:asciiTheme="minorEastAsia" w:hAnsiTheme="minorEastAsia"/>
          <w:color w:val="auto"/>
          <w:sz w:val="24"/>
          <w:szCs w:val="24"/>
          <w:highlight w:val="none"/>
        </w:rPr>
        <w:t>风雨棚改造约300平方米（铁管支架、张拉膜封顶）。</w:t>
      </w:r>
    </w:p>
    <w:p>
      <w:pPr>
        <w:autoSpaceDE w:val="0"/>
        <w:autoSpaceDN w:val="0"/>
        <w:snapToGrid w:val="0"/>
        <w:spacing w:line="360" w:lineRule="auto"/>
        <w:ind w:left="120" w:leftChars="57" w:firstLine="480" w:firstLineChars="200"/>
        <w:rPr>
          <w:rFonts w:asciiTheme="minorEastAsia" w:hAnsiTheme="minorEastAsia" w:cstheme="minorEastAsia"/>
          <w:color w:val="auto"/>
          <w:sz w:val="24"/>
          <w:szCs w:val="24"/>
          <w:highlight w:val="none"/>
        </w:rPr>
      </w:pPr>
      <w:r>
        <w:rPr>
          <w:rFonts w:hint="eastAsia" w:asciiTheme="minorEastAsia" w:hAnsiTheme="minorEastAsia"/>
          <w:color w:val="auto"/>
          <w:sz w:val="24"/>
          <w:szCs w:val="24"/>
          <w:highlight w:val="none"/>
        </w:rPr>
        <w:t>7.</w:t>
      </w:r>
      <w:r>
        <w:rPr>
          <w:rFonts w:ascii="微软雅黑" w:hAnsi="微软雅黑" w:eastAsia="微软雅黑"/>
          <w:color w:val="auto"/>
          <w:szCs w:val="21"/>
          <w:highlight w:val="none"/>
        </w:rPr>
        <w:t xml:space="preserve"> </w:t>
      </w:r>
      <w:r>
        <w:rPr>
          <w:rFonts w:hint="eastAsia" w:asciiTheme="minorEastAsia" w:hAnsiTheme="minorEastAsia" w:cstheme="minorEastAsia"/>
          <w:color w:val="auto"/>
          <w:sz w:val="24"/>
          <w:szCs w:val="24"/>
          <w:highlight w:val="none"/>
        </w:rPr>
        <w:t>走廊天花、楼梯、课室、办公室内墙修补扇灰</w:t>
      </w:r>
      <w:r>
        <w:rPr>
          <w:rFonts w:hint="eastAsia" w:asciiTheme="minorEastAsia" w:hAnsiTheme="minorEastAsia" w:cstheme="minorEastAsia"/>
          <w:color w:val="auto"/>
          <w:sz w:val="24"/>
          <w:szCs w:val="24"/>
          <w:highlight w:val="none"/>
          <w:lang w:val="en-US" w:eastAsia="zh-CN"/>
        </w:rPr>
        <w:t>约</w:t>
      </w:r>
      <w:r>
        <w:rPr>
          <w:rFonts w:hint="eastAsia" w:asciiTheme="minorEastAsia" w:hAnsiTheme="minorEastAsia" w:cstheme="minorEastAsia"/>
          <w:color w:val="auto"/>
          <w:sz w:val="24"/>
          <w:szCs w:val="24"/>
          <w:highlight w:val="none"/>
        </w:rPr>
        <w:t>4500方。</w:t>
      </w:r>
    </w:p>
    <w:p>
      <w:pPr>
        <w:autoSpaceDE w:val="0"/>
        <w:autoSpaceDN w:val="0"/>
        <w:snapToGrid w:val="0"/>
        <w:spacing w:line="360" w:lineRule="auto"/>
        <w:ind w:left="120" w:leftChars="57" w:firstLine="480" w:firstLineChars="200"/>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8. 增设户外小山坡</w:t>
      </w:r>
      <w:r>
        <w:rPr>
          <w:rFonts w:hint="eastAsia" w:asciiTheme="minorEastAsia" w:hAnsiTheme="minorEastAsia" w:cstheme="minorEastAsia"/>
          <w:color w:val="auto"/>
          <w:sz w:val="24"/>
          <w:szCs w:val="24"/>
          <w:highlight w:val="none"/>
          <w:lang w:val="en-US" w:eastAsia="zh-CN"/>
        </w:rPr>
        <w:t>约</w:t>
      </w:r>
      <w:r>
        <w:rPr>
          <w:rFonts w:hint="eastAsia" w:asciiTheme="minorEastAsia" w:hAnsiTheme="minorEastAsia" w:cstheme="minorEastAsia"/>
          <w:color w:val="auto"/>
          <w:sz w:val="24"/>
          <w:szCs w:val="24"/>
          <w:highlight w:val="none"/>
        </w:rPr>
        <w:t>80平方米，种植草皮。</w:t>
      </w:r>
    </w:p>
    <w:p>
      <w:pPr>
        <w:autoSpaceDE w:val="0"/>
        <w:autoSpaceDN w:val="0"/>
        <w:snapToGrid w:val="0"/>
        <w:spacing w:line="360" w:lineRule="auto"/>
        <w:ind w:left="120" w:leftChars="57" w:firstLine="480" w:firstLineChars="200"/>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9.</w:t>
      </w: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cstheme="minorEastAsia"/>
          <w:color w:val="auto"/>
          <w:sz w:val="24"/>
          <w:szCs w:val="24"/>
          <w:highlight w:val="none"/>
        </w:rPr>
        <w:t>新建沙水池</w:t>
      </w:r>
      <w:r>
        <w:rPr>
          <w:rFonts w:hint="eastAsia" w:asciiTheme="minorEastAsia" w:hAnsiTheme="minorEastAsia" w:cstheme="minorEastAsia"/>
          <w:color w:val="auto"/>
          <w:sz w:val="24"/>
          <w:szCs w:val="24"/>
          <w:highlight w:val="none"/>
          <w:lang w:val="en-US" w:eastAsia="zh-CN"/>
        </w:rPr>
        <w:t>约</w:t>
      </w:r>
      <w:r>
        <w:rPr>
          <w:rFonts w:hint="eastAsia" w:asciiTheme="minorEastAsia" w:hAnsiTheme="minorEastAsia" w:cstheme="minorEastAsia"/>
          <w:color w:val="auto"/>
          <w:sz w:val="24"/>
          <w:szCs w:val="24"/>
          <w:highlight w:val="none"/>
        </w:rPr>
        <w:t>100平方米。</w:t>
      </w:r>
    </w:p>
    <w:p>
      <w:pPr>
        <w:autoSpaceDE w:val="0"/>
        <w:autoSpaceDN w:val="0"/>
        <w:snapToGrid w:val="0"/>
        <w:spacing w:line="360" w:lineRule="auto"/>
        <w:ind w:left="120" w:leftChars="57" w:firstLine="480" w:firstLineChars="200"/>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10.教学楼楼顶防水补漏</w:t>
      </w:r>
      <w:r>
        <w:rPr>
          <w:rFonts w:hint="eastAsia" w:asciiTheme="minorEastAsia" w:hAnsiTheme="minorEastAsia" w:cstheme="minorEastAsia"/>
          <w:color w:val="auto"/>
          <w:sz w:val="24"/>
          <w:szCs w:val="24"/>
          <w:highlight w:val="none"/>
          <w:lang w:val="en-US" w:eastAsia="zh-CN"/>
        </w:rPr>
        <w:t>约</w:t>
      </w:r>
      <w:r>
        <w:rPr>
          <w:rFonts w:hint="eastAsia" w:asciiTheme="minorEastAsia" w:hAnsiTheme="minorEastAsia" w:cstheme="minorEastAsia"/>
          <w:color w:val="auto"/>
          <w:sz w:val="24"/>
          <w:szCs w:val="24"/>
          <w:highlight w:val="none"/>
        </w:rPr>
        <w:t>450方，铲除漏水部分，凿开漏水处，做防水。</w:t>
      </w:r>
    </w:p>
    <w:p>
      <w:pPr>
        <w:autoSpaceDE w:val="0"/>
        <w:autoSpaceDN w:val="0"/>
        <w:snapToGrid w:val="0"/>
        <w:spacing w:line="360" w:lineRule="auto"/>
        <w:ind w:left="120" w:leftChars="57" w:firstLine="480" w:firstLineChars="200"/>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11.幼儿园西门门口拆除改造等。</w:t>
      </w:r>
    </w:p>
    <w:p>
      <w:pPr>
        <w:spacing w:line="360" w:lineRule="auto"/>
        <w:ind w:firstLine="482" w:firstLineChars="200"/>
        <w:rPr>
          <w:rFonts w:hint="eastAsia" w:asciiTheme="minorEastAsia" w:hAnsiTheme="minorEastAsia"/>
          <w:color w:val="auto"/>
          <w:sz w:val="24"/>
          <w:szCs w:val="24"/>
          <w:highlight w:val="none"/>
          <w:lang w:eastAsia="zh-CN"/>
        </w:rPr>
      </w:pPr>
      <w:r>
        <w:rPr>
          <w:rFonts w:hint="eastAsia" w:asciiTheme="minorEastAsia" w:hAnsiTheme="minorEastAsia"/>
          <w:b/>
          <w:color w:val="auto"/>
          <w:sz w:val="24"/>
          <w:szCs w:val="24"/>
          <w:highlight w:val="none"/>
        </w:rPr>
        <w:t>具体功能及规模以建设单位最终确认文件为准。</w:t>
      </w:r>
    </w:p>
    <w:p>
      <w:pPr>
        <w:spacing w:line="360" w:lineRule="auto"/>
        <w:ind w:firstLine="482" w:firstLineChars="200"/>
        <w:rPr>
          <w:rFonts w:cs="宋体" w:asciiTheme="minorEastAsia" w:hAnsiTheme="minorEastAsia"/>
          <w:b/>
          <w:color w:val="auto"/>
          <w:sz w:val="24"/>
          <w:szCs w:val="24"/>
          <w:highlight w:val="none"/>
          <w:lang w:val="zh-CN"/>
        </w:rPr>
      </w:pPr>
      <w:r>
        <w:rPr>
          <w:rFonts w:hint="eastAsia" w:cs="宋体" w:asciiTheme="minorEastAsia" w:hAnsiTheme="minorEastAsia"/>
          <w:b/>
          <w:color w:val="auto"/>
          <w:sz w:val="24"/>
          <w:szCs w:val="24"/>
          <w:highlight w:val="none"/>
          <w:lang w:val="zh-CN"/>
        </w:rPr>
        <w:t>(四)、设计成果及要求</w:t>
      </w:r>
    </w:p>
    <w:p>
      <w:pPr>
        <w:spacing w:line="360" w:lineRule="auto"/>
        <w:ind w:firstLine="482" w:firstLineChars="200"/>
        <w:rPr>
          <w:rFonts w:cs="宋体" w:asciiTheme="minorEastAsia" w:hAnsiTheme="minorEastAsia"/>
          <w:b/>
          <w:color w:val="auto"/>
          <w:sz w:val="24"/>
          <w:szCs w:val="24"/>
          <w:highlight w:val="none"/>
          <w:lang w:val="zh-CN"/>
        </w:rPr>
      </w:pPr>
      <w:r>
        <w:rPr>
          <w:rFonts w:hint="eastAsia" w:asciiTheme="minorEastAsia" w:hAnsiTheme="minorEastAsia"/>
          <w:b/>
          <w:color w:val="auto"/>
          <w:sz w:val="24"/>
          <w:szCs w:val="24"/>
          <w:highlight w:val="none"/>
        </w:rPr>
        <w:t>1.成果内容</w:t>
      </w:r>
    </w:p>
    <w:p>
      <w:pPr>
        <w:autoSpaceDE w:val="0"/>
        <w:autoSpaceDN w:val="0"/>
        <w:adjustRightInd w:val="0"/>
        <w:spacing w:line="360" w:lineRule="auto"/>
        <w:ind w:firstLine="480" w:firstLineChars="200"/>
        <w:jc w:val="left"/>
        <w:rPr>
          <w:rFonts w:asciiTheme="minorEastAsia" w:hAnsiTheme="minorEastAsia"/>
          <w:color w:val="auto"/>
          <w:sz w:val="24"/>
          <w:szCs w:val="24"/>
          <w:highlight w:val="none"/>
        </w:rPr>
      </w:pPr>
      <w:r>
        <w:rPr>
          <w:rFonts w:asciiTheme="minorEastAsia" w:hAnsiTheme="minorEastAsia"/>
          <w:color w:val="auto"/>
          <w:sz w:val="24"/>
          <w:szCs w:val="24"/>
          <w:highlight w:val="none"/>
        </w:rPr>
        <w:t>(1)</w:t>
      </w:r>
      <w:r>
        <w:rPr>
          <w:rFonts w:hint="eastAsia" w:asciiTheme="minorEastAsia" w:hAnsiTheme="minorEastAsia"/>
          <w:color w:val="auto"/>
          <w:sz w:val="24"/>
          <w:szCs w:val="24"/>
          <w:highlight w:val="none"/>
        </w:rPr>
        <w:t>方案阶段：</w:t>
      </w:r>
      <w:r>
        <w:rPr>
          <w:rFonts w:hint="eastAsia" w:asciiTheme="minorEastAsia" w:hAnsiTheme="minorEastAsia"/>
          <w:color w:val="auto"/>
          <w:sz w:val="24"/>
          <w:szCs w:val="24"/>
          <w:highlight w:val="none"/>
        </w:rPr>
        <w:t>根据招标人确定的方案，</w:t>
      </w:r>
      <w:r>
        <w:rPr>
          <w:rFonts w:hint="eastAsia" w:asciiTheme="minorEastAsia" w:hAnsiTheme="minorEastAsia"/>
          <w:color w:val="auto"/>
          <w:sz w:val="24"/>
          <w:szCs w:val="24"/>
          <w:highlight w:val="none"/>
        </w:rPr>
        <w:t>出具设计说明、方案设计图及概算书；</w:t>
      </w:r>
    </w:p>
    <w:p>
      <w:pPr>
        <w:autoSpaceDE w:val="0"/>
        <w:autoSpaceDN w:val="0"/>
        <w:adjustRightInd w:val="0"/>
        <w:spacing w:line="360" w:lineRule="auto"/>
        <w:ind w:firstLine="480" w:firstLineChars="200"/>
        <w:jc w:val="left"/>
        <w:rPr>
          <w:rFonts w:asciiTheme="minorEastAsia" w:hAnsiTheme="minorEastAsia"/>
          <w:color w:val="auto"/>
          <w:sz w:val="24"/>
          <w:szCs w:val="24"/>
          <w:highlight w:val="none"/>
        </w:rPr>
      </w:pP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2</w:t>
      </w: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初步设计阶段根据方案设计图出具初步改造设计图纸，并组织专家评审；</w:t>
      </w:r>
    </w:p>
    <w:p>
      <w:pPr>
        <w:autoSpaceDE w:val="0"/>
        <w:autoSpaceDN w:val="0"/>
        <w:adjustRightInd w:val="0"/>
        <w:spacing w:line="360" w:lineRule="auto"/>
        <w:ind w:firstLine="480" w:firstLineChars="200"/>
        <w:jc w:val="left"/>
        <w:rPr>
          <w:rFonts w:asciiTheme="minorEastAsia" w:hAnsiTheme="minorEastAsia"/>
          <w:color w:val="auto"/>
          <w:sz w:val="24"/>
          <w:szCs w:val="24"/>
          <w:highlight w:val="none"/>
        </w:rPr>
      </w:pP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3</w:t>
      </w: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施工图阶段：按初步设计图纸及专家评审意见深化设计图纸，出具施工图，并通过施工图审查单位审查和概算审查；</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2.成果清单</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设计单位按以下要求向业主提交纸质文件，并提供电子版文件。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52"/>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序号</w:t>
            </w:r>
          </w:p>
        </w:tc>
        <w:tc>
          <w:tcPr>
            <w:tcW w:w="3252"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成果及文件名称</w:t>
            </w:r>
          </w:p>
        </w:tc>
        <w:tc>
          <w:tcPr>
            <w:tcW w:w="2131"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份数</w:t>
            </w:r>
          </w:p>
        </w:tc>
        <w:tc>
          <w:tcPr>
            <w:tcW w:w="2131"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方案图</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2</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概算书</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3</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初步设计方案图</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4</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施工图</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bl>
    <w:p>
      <w:pPr>
        <w:snapToGrid w:val="0"/>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注：</w:t>
      </w:r>
      <w:r>
        <w:rPr>
          <w:rFonts w:asciiTheme="minorEastAsia" w:hAnsiTheme="minorEastAsia"/>
          <w:color w:val="auto"/>
          <w:sz w:val="24"/>
          <w:szCs w:val="24"/>
          <w:highlight w:val="none"/>
        </w:rPr>
        <w:t xml:space="preserve"> </w:t>
      </w:r>
      <w:r>
        <w:rPr>
          <w:rFonts w:hint="eastAsia" w:asciiTheme="minorEastAsia" w:hAnsiTheme="minorEastAsia"/>
          <w:color w:val="auto"/>
          <w:sz w:val="24"/>
          <w:szCs w:val="24"/>
          <w:highlight w:val="none"/>
        </w:rPr>
        <w:t>施工</w:t>
      </w:r>
      <w:r>
        <w:rPr>
          <w:rFonts w:asciiTheme="minorEastAsia" w:hAnsiTheme="minorEastAsia"/>
          <w:color w:val="auto"/>
          <w:sz w:val="24"/>
          <w:szCs w:val="24"/>
          <w:highlight w:val="none"/>
        </w:rPr>
        <w:t>图除包括图纸、说明书、材料清册等纸质文件外，还包括全套图纸的</w:t>
      </w:r>
      <w:r>
        <w:rPr>
          <w:rFonts w:hint="eastAsia" w:asciiTheme="minorEastAsia" w:hAnsiTheme="minorEastAsia"/>
          <w:color w:val="auto"/>
          <w:sz w:val="24"/>
          <w:szCs w:val="24"/>
          <w:highlight w:val="none"/>
        </w:rPr>
        <w:t>CAD图</w:t>
      </w:r>
      <w:r>
        <w:rPr>
          <w:rFonts w:asciiTheme="minorEastAsia" w:hAnsiTheme="minorEastAsia"/>
          <w:color w:val="auto"/>
          <w:sz w:val="24"/>
          <w:szCs w:val="24"/>
          <w:highlight w:val="none"/>
        </w:rPr>
        <w:t>光盘</w:t>
      </w:r>
      <w:r>
        <w:rPr>
          <w:rFonts w:hint="eastAsia" w:asciiTheme="minorEastAsia" w:hAnsiTheme="minorEastAsia"/>
          <w:color w:val="auto"/>
          <w:sz w:val="24"/>
          <w:szCs w:val="24"/>
          <w:highlight w:val="none"/>
        </w:rPr>
        <w:t>。</w:t>
      </w:r>
    </w:p>
    <w:p>
      <w:pPr>
        <w:snapToGrid w:val="0"/>
        <w:spacing w:line="360" w:lineRule="auto"/>
        <w:ind w:firstLine="480" w:firstLineChars="200"/>
        <w:rPr>
          <w:rFonts w:asciiTheme="minorEastAsia" w:hAnsiTheme="minorEastAsia"/>
          <w:color w:val="auto"/>
          <w:sz w:val="24"/>
          <w:szCs w:val="24"/>
          <w:highlight w:val="none"/>
        </w:rPr>
      </w:pPr>
      <w:r>
        <w:rPr>
          <w:rFonts w:asciiTheme="minorEastAsia" w:hAnsiTheme="minorEastAsia"/>
          <w:color w:val="auto"/>
          <w:sz w:val="24"/>
          <w:szCs w:val="24"/>
          <w:highlight w:val="none"/>
        </w:rPr>
        <w:t>设计单位提供</w:t>
      </w:r>
      <w:r>
        <w:rPr>
          <w:rFonts w:hint="eastAsia" w:asciiTheme="minorEastAsia" w:hAnsiTheme="minorEastAsia"/>
          <w:color w:val="auto"/>
          <w:sz w:val="24"/>
          <w:szCs w:val="24"/>
          <w:highlight w:val="none"/>
        </w:rPr>
        <w:t>方案图</w:t>
      </w: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概算书、</w:t>
      </w:r>
      <w:r>
        <w:rPr>
          <w:rFonts w:asciiTheme="minorEastAsia" w:hAnsiTheme="minorEastAsia"/>
          <w:color w:val="auto"/>
          <w:sz w:val="24"/>
          <w:szCs w:val="24"/>
          <w:highlight w:val="none"/>
        </w:rPr>
        <w:t>施工</w:t>
      </w:r>
      <w:r>
        <w:rPr>
          <w:rFonts w:hint="eastAsia" w:asciiTheme="minorEastAsia" w:hAnsiTheme="minorEastAsia"/>
          <w:color w:val="auto"/>
          <w:sz w:val="24"/>
          <w:szCs w:val="24"/>
          <w:highlight w:val="none"/>
        </w:rPr>
        <w:t>图</w:t>
      </w:r>
      <w:r>
        <w:rPr>
          <w:rFonts w:asciiTheme="minorEastAsia" w:hAnsiTheme="minorEastAsia"/>
          <w:color w:val="auto"/>
          <w:sz w:val="24"/>
          <w:szCs w:val="24"/>
          <w:highlight w:val="none"/>
        </w:rPr>
        <w:t>、各阶段工程量分析及设计总结的电子文档，时间为各阶段工作结束后</w:t>
      </w:r>
      <w:r>
        <w:rPr>
          <w:rFonts w:hint="eastAsia" w:asciiTheme="minorEastAsia" w:hAnsiTheme="minorEastAsia"/>
          <w:color w:val="auto"/>
          <w:sz w:val="24"/>
          <w:szCs w:val="24"/>
          <w:highlight w:val="none"/>
        </w:rPr>
        <w:t>两</w:t>
      </w:r>
      <w:r>
        <w:rPr>
          <w:rFonts w:asciiTheme="minorEastAsia" w:hAnsiTheme="minorEastAsia"/>
          <w:color w:val="auto"/>
          <w:sz w:val="24"/>
          <w:szCs w:val="24"/>
          <w:highlight w:val="none"/>
        </w:rPr>
        <w:t>周内。</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3.设计进度周期</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(1)项目启动后30个日历天完成初步设计文件及概算书，并在10个日历天组织专家评审，并按专家意见修改初步设计文件。</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(2)初步设计文件完成后，30个日历天完成施工送审图，15个日历天通过施工图审查单位批复。</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(3)施工图审查单位通过审查后5个日历天完成施工图设计文件。</w:t>
      </w:r>
    </w:p>
    <w:p>
      <w:pPr>
        <w:spacing w:line="360" w:lineRule="auto"/>
        <w:ind w:firstLine="480" w:firstLineChars="200"/>
        <w:rPr>
          <w:rFonts w:ascii="宋体" w:hAnsi="宋体" w:cs="宋体"/>
          <w:color w:val="auto"/>
          <w:sz w:val="24"/>
          <w:szCs w:val="24"/>
          <w:highlight w:val="none"/>
          <w:lang w:val="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)负责竣工图编制。</w:t>
      </w:r>
    </w:p>
    <w:p>
      <w:pPr>
        <w:spacing w:line="360" w:lineRule="auto"/>
        <w:ind w:left="105" w:leftChars="50" w:firstLine="480" w:firstLineChars="200"/>
        <w:rPr>
          <w:rFonts w:ascii="宋体" w:hAnsi="宋体"/>
          <w:color w:val="auto"/>
          <w:sz w:val="24"/>
          <w:szCs w:val="24"/>
          <w:highlight w:val="none"/>
        </w:rPr>
      </w:pPr>
      <w:r>
        <w:rPr>
          <w:rFonts w:hint="eastAsia" w:ascii="宋体" w:hAnsi="宋体"/>
          <w:color w:val="auto"/>
          <w:sz w:val="24"/>
          <w:szCs w:val="24"/>
          <w:highlight w:val="none"/>
        </w:rPr>
        <w:t>注：原则上设计单位报价及总设计周期应配合业主需求的建议设计周期。如特殊原因时间有所调整，以业主确认的最终时间为准。</w:t>
      </w:r>
    </w:p>
    <w:p>
      <w:pPr>
        <w:spacing w:line="360" w:lineRule="auto"/>
        <w:ind w:firstLine="482" w:firstLineChars="200"/>
        <w:jc w:val="left"/>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(五)施工阶段及验收配合工作</w:t>
      </w:r>
    </w:p>
    <w:p>
      <w:pPr>
        <w:pStyle w:val="14"/>
        <w:spacing w:line="360" w:lineRule="auto"/>
        <w:ind w:left="65" w:leftChars="31" w:firstLine="480"/>
        <w:rPr>
          <w:rFonts w:hint="eastAsia" w:ascii="宋体" w:hAnsi="宋体"/>
          <w:color w:val="auto"/>
          <w:sz w:val="24"/>
          <w:szCs w:val="24"/>
          <w:highlight w:val="none"/>
        </w:rPr>
      </w:pPr>
      <w:r>
        <w:rPr>
          <w:rFonts w:ascii="宋体" w:hAnsi="宋体"/>
          <w:color w:val="auto"/>
          <w:sz w:val="24"/>
          <w:szCs w:val="24"/>
          <w:highlight w:val="none"/>
        </w:rPr>
        <w:t>1.</w:t>
      </w:r>
      <w:r>
        <w:rPr>
          <w:rFonts w:hint="eastAsia" w:ascii="宋体" w:hAnsi="宋体"/>
          <w:color w:val="auto"/>
          <w:sz w:val="24"/>
          <w:szCs w:val="24"/>
          <w:highlight w:val="none"/>
        </w:rPr>
        <w:t>配合开展前期报建报批、方案审查、专业报建、设计图纸评审、概预算评审、施工图审查及备案（含节能、人防）、消防审查，以及从开工至项目竣工验收的现场服务、配合完成工程验收和竣工图等；包括配合申请临时用水、临时用电，以及配合永久外水、永久外电的设计报批；在项目报建阶段满足建设单位报批各种手续的要求，分阶段提供所需的设计文件；</w:t>
      </w:r>
    </w:p>
    <w:p>
      <w:pPr>
        <w:pStyle w:val="14"/>
        <w:spacing w:line="360" w:lineRule="auto"/>
        <w:ind w:left="65" w:leftChars="31" w:firstLine="480"/>
        <w:rPr>
          <w:rFonts w:ascii="宋体" w:hAnsi="宋体"/>
          <w:color w:val="auto"/>
          <w:sz w:val="24"/>
          <w:szCs w:val="24"/>
          <w:highlight w:val="none"/>
        </w:rPr>
      </w:pPr>
      <w:r>
        <w:rPr>
          <w:rFonts w:ascii="宋体" w:hAnsi="宋体"/>
          <w:color w:val="auto"/>
          <w:sz w:val="24"/>
          <w:szCs w:val="24"/>
          <w:highlight w:val="none"/>
        </w:rPr>
        <w:t>2</w:t>
      </w:r>
      <w:r>
        <w:rPr>
          <w:rFonts w:hint="eastAsia" w:ascii="宋体" w:hAnsi="宋体"/>
          <w:color w:val="auto"/>
          <w:sz w:val="24"/>
          <w:szCs w:val="24"/>
          <w:highlight w:val="none"/>
        </w:rPr>
        <w:t>.海绵城市建设要求：满足规划设计条件和当地水务主管部门要求；</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3</w:t>
      </w:r>
      <w:r>
        <w:rPr>
          <w:rFonts w:ascii="宋体" w:hAnsi="宋体"/>
          <w:color w:val="auto"/>
          <w:sz w:val="24"/>
          <w:szCs w:val="24"/>
          <w:highlight w:val="none"/>
        </w:rPr>
        <w:t>.</w:t>
      </w:r>
      <w:r>
        <w:rPr>
          <w:rFonts w:hint="eastAsia" w:ascii="宋体" w:hAnsi="宋体"/>
          <w:color w:val="auto"/>
          <w:sz w:val="24"/>
          <w:szCs w:val="24"/>
          <w:highlight w:val="none"/>
        </w:rPr>
        <w:t>配合完成报建。</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4</w:t>
      </w:r>
      <w:r>
        <w:rPr>
          <w:rFonts w:ascii="宋体" w:hAnsi="宋体"/>
          <w:color w:val="auto"/>
          <w:sz w:val="24"/>
          <w:szCs w:val="24"/>
          <w:highlight w:val="none"/>
        </w:rPr>
        <w:t>.</w:t>
      </w:r>
      <w:r>
        <w:rPr>
          <w:rFonts w:hint="eastAsia" w:ascii="宋体" w:hAnsi="宋体"/>
          <w:color w:val="auto"/>
          <w:sz w:val="24"/>
          <w:szCs w:val="24"/>
          <w:highlight w:val="none"/>
        </w:rPr>
        <w:t>负责设计文件的技术交底并参与图纸会审；</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5</w:t>
      </w:r>
      <w:r>
        <w:rPr>
          <w:rFonts w:ascii="宋体" w:hAnsi="宋体"/>
          <w:color w:val="auto"/>
          <w:sz w:val="24"/>
          <w:szCs w:val="24"/>
          <w:highlight w:val="none"/>
        </w:rPr>
        <w:t>.</w:t>
      </w:r>
      <w:r>
        <w:rPr>
          <w:rFonts w:hint="eastAsia" w:ascii="宋体" w:hAnsi="宋体"/>
          <w:color w:val="auto"/>
          <w:sz w:val="24"/>
          <w:szCs w:val="24"/>
          <w:highlight w:val="none"/>
        </w:rPr>
        <w:t>解决在项目实施过程中与高/低压变配电所相关的技术问题；</w:t>
      </w:r>
      <w:r>
        <w:rPr>
          <w:rFonts w:ascii="宋体" w:hAnsi="宋体"/>
          <w:color w:val="auto"/>
          <w:sz w:val="24"/>
          <w:szCs w:val="24"/>
          <w:highlight w:val="none"/>
        </w:rPr>
        <w:t xml:space="preserve"> </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.配合业主进行安装巡视及验收，并在必要时指导承包商进行调试、</w:t>
      </w:r>
      <w:r>
        <w:rPr>
          <w:rFonts w:ascii="宋体" w:hAnsi="宋体"/>
          <w:color w:val="auto"/>
          <w:sz w:val="24"/>
          <w:szCs w:val="24"/>
          <w:highlight w:val="none"/>
        </w:rPr>
        <w:t>提交工程验收报告</w:t>
      </w:r>
      <w:r>
        <w:rPr>
          <w:rFonts w:hint="eastAsia" w:ascii="宋体" w:hAnsi="宋体"/>
          <w:color w:val="auto"/>
          <w:sz w:val="24"/>
          <w:szCs w:val="24"/>
          <w:highlight w:val="none"/>
        </w:rPr>
        <w:t>及调试报告。（含竣工图审核）；</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szCs w:val="24"/>
          <w:highlight w:val="none"/>
          <w:lang w:val="en-US" w:eastAsia="zh-CN"/>
        </w:rPr>
        <w:t>7</w:t>
      </w:r>
      <w:r>
        <w:rPr>
          <w:rFonts w:hint="eastAsia" w:ascii="宋体" w:hAnsi="宋体"/>
          <w:color w:val="auto"/>
          <w:sz w:val="24"/>
          <w:szCs w:val="24"/>
          <w:highlight w:val="none"/>
        </w:rPr>
        <w:t>.必要时安排相关设</w:t>
      </w:r>
      <w:r>
        <w:rPr>
          <w:rFonts w:hint="eastAsia" w:ascii="宋体" w:hAnsi="宋体"/>
          <w:color w:val="auto"/>
          <w:sz w:val="24"/>
          <w:highlight w:val="none"/>
        </w:rPr>
        <w:t>计人员提供驻场服务（驻场费用另计），驻场服务的周期由发包人书面启动时约定为准。</w:t>
      </w:r>
    </w:p>
    <w:p>
      <w:pPr>
        <w:pStyle w:val="14"/>
        <w:spacing w:line="360" w:lineRule="auto"/>
        <w:ind w:left="65" w:leftChars="31" w:firstLine="480"/>
        <w:rPr>
          <w:rFonts w:ascii="宋体" w:hAnsi="宋体"/>
          <w:b/>
          <w:bCs/>
          <w:color w:val="auto"/>
          <w:sz w:val="24"/>
          <w:highlight w:val="none"/>
        </w:rPr>
      </w:pPr>
      <w:r>
        <w:rPr>
          <w:rFonts w:hint="eastAsia" w:ascii="宋体" w:hAnsi="宋体"/>
          <w:b/>
          <w:bCs/>
          <w:color w:val="auto"/>
          <w:sz w:val="24"/>
          <w:highlight w:val="none"/>
        </w:rPr>
        <w:t>（六）限额设计专篇</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1、本工程项目投资必须按照建设单位及相关行政主管部门要求的投资限额要求严格控制。建设单位据此制定投资分解目标，实行限额设计。在保证设计质量的前提下，设计单位应按投资限额进行设计，严格控制施工图设计的变更，确保工程概、预算不突破限额目标。</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2、设计单位应遵循功能适用、标准合理、经济合理的原则开展设计，在投资限额目标的基础上结合项目设计内容进一步分解投资，明确投资控制主要目标，在编制设计概、预算时逐步细化落实。</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3、设计单位应在设计进展过程中及阶段设计完成时，及时对已经完成的图纸内容进行估价，并与限额设计指标进行比较，使设计满足限额设计指标的要求。</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4、设计预算超过限额，应配合建设单位要求无偿重新调整或修改设计直至满足限额要求，并接受建设单位处罚。</w:t>
      </w:r>
    </w:p>
    <w:p>
      <w:pPr>
        <w:tabs>
          <w:tab w:val="left" w:pos="540"/>
        </w:tabs>
        <w:snapToGrid w:val="0"/>
        <w:spacing w:line="360" w:lineRule="auto"/>
        <w:rPr>
          <w:rFonts w:ascii="华文宋体" w:hAnsi="华文宋体" w:eastAsia="华文宋体" w:cs="华文宋体"/>
          <w:color w:val="auto"/>
          <w:sz w:val="24"/>
          <w:highlight w:val="none"/>
        </w:rPr>
      </w:pPr>
    </w:p>
    <w:p>
      <w:pPr>
        <w:tabs>
          <w:tab w:val="left" w:pos="540"/>
        </w:tabs>
        <w:snapToGrid w:val="0"/>
        <w:spacing w:line="360" w:lineRule="auto"/>
        <w:rPr>
          <w:rFonts w:ascii="华文宋体" w:hAnsi="华文宋体" w:eastAsia="华文宋体" w:cs="华文宋体"/>
          <w:color w:val="auto"/>
          <w:sz w:val="24"/>
          <w:highlight w:val="none"/>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CB0749"/>
    <w:multiLevelType w:val="singleLevel"/>
    <w:tmpl w:val="D1CB074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jNzM5M2Q4ZTk1MjA2OTYyYjBhMmI0YWMyZGMwYmEifQ=="/>
  </w:docVars>
  <w:rsids>
    <w:rsidRoot w:val="00C70E9C"/>
    <w:rsid w:val="000F14A8"/>
    <w:rsid w:val="00113F37"/>
    <w:rsid w:val="00121F5E"/>
    <w:rsid w:val="00154CD2"/>
    <w:rsid w:val="001D03F3"/>
    <w:rsid w:val="002017B8"/>
    <w:rsid w:val="002D0A19"/>
    <w:rsid w:val="00316339"/>
    <w:rsid w:val="003268FB"/>
    <w:rsid w:val="003476A5"/>
    <w:rsid w:val="004B2CE4"/>
    <w:rsid w:val="00505160"/>
    <w:rsid w:val="00517B0D"/>
    <w:rsid w:val="00525D27"/>
    <w:rsid w:val="00546840"/>
    <w:rsid w:val="00583158"/>
    <w:rsid w:val="005F3060"/>
    <w:rsid w:val="00700498"/>
    <w:rsid w:val="007A7A75"/>
    <w:rsid w:val="007C11FA"/>
    <w:rsid w:val="007E77E5"/>
    <w:rsid w:val="00872371"/>
    <w:rsid w:val="008A1A8E"/>
    <w:rsid w:val="009B2A7A"/>
    <w:rsid w:val="009F1F02"/>
    <w:rsid w:val="00A22DE7"/>
    <w:rsid w:val="00AD732A"/>
    <w:rsid w:val="00AE2FEB"/>
    <w:rsid w:val="00B06E94"/>
    <w:rsid w:val="00B14A37"/>
    <w:rsid w:val="00BD490F"/>
    <w:rsid w:val="00C15519"/>
    <w:rsid w:val="00C70E9C"/>
    <w:rsid w:val="00C74AA7"/>
    <w:rsid w:val="00CE6487"/>
    <w:rsid w:val="00D03781"/>
    <w:rsid w:val="00D32BD2"/>
    <w:rsid w:val="00D5304B"/>
    <w:rsid w:val="00D545BD"/>
    <w:rsid w:val="00FA51B6"/>
    <w:rsid w:val="021E643B"/>
    <w:rsid w:val="07120865"/>
    <w:rsid w:val="0D1D7803"/>
    <w:rsid w:val="0DB403DD"/>
    <w:rsid w:val="109C5C53"/>
    <w:rsid w:val="10B93AD7"/>
    <w:rsid w:val="128679E9"/>
    <w:rsid w:val="14E66C05"/>
    <w:rsid w:val="159A4166"/>
    <w:rsid w:val="1DD045B0"/>
    <w:rsid w:val="209E4F02"/>
    <w:rsid w:val="22116C6E"/>
    <w:rsid w:val="29474157"/>
    <w:rsid w:val="2B656169"/>
    <w:rsid w:val="2DD87F59"/>
    <w:rsid w:val="2E3A140F"/>
    <w:rsid w:val="2E494294"/>
    <w:rsid w:val="350A2843"/>
    <w:rsid w:val="35A76AB2"/>
    <w:rsid w:val="35C43FE2"/>
    <w:rsid w:val="36FF3742"/>
    <w:rsid w:val="37F73DA7"/>
    <w:rsid w:val="3DBE4B34"/>
    <w:rsid w:val="3F125FDD"/>
    <w:rsid w:val="427E3E39"/>
    <w:rsid w:val="42CE6661"/>
    <w:rsid w:val="4D993CB4"/>
    <w:rsid w:val="54B41BB8"/>
    <w:rsid w:val="552B4A86"/>
    <w:rsid w:val="58AA5765"/>
    <w:rsid w:val="58C77702"/>
    <w:rsid w:val="5DFD3136"/>
    <w:rsid w:val="64CD49D5"/>
    <w:rsid w:val="6ABE0C43"/>
    <w:rsid w:val="6B2A6550"/>
    <w:rsid w:val="6CFB7023"/>
    <w:rsid w:val="6EA21ABB"/>
    <w:rsid w:val="76532ADD"/>
    <w:rsid w:val="76A877C9"/>
    <w:rsid w:val="770D709B"/>
    <w:rsid w:val="77903967"/>
    <w:rsid w:val="77D77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kern w:val="2"/>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kern w:val="2"/>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Courier New"/>
      <w:sz w:val="24"/>
      <w:szCs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lm1"/>
    <w:qFormat/>
    <w:uiPriority w:val="0"/>
    <w:rPr>
      <w:color w:val="000000"/>
      <w:sz w:val="20"/>
      <w:szCs w:val="20"/>
      <w:u w:val="none"/>
    </w:rPr>
  </w:style>
  <w:style w:type="character" w:customStyle="1" w:styleId="12">
    <w:name w:val="txt1"/>
    <w:qFormat/>
    <w:uiPriority w:val="0"/>
    <w:rPr>
      <w:color w:val="000000"/>
      <w:sz w:val="18"/>
      <w:szCs w:val="18"/>
      <w:u w:val="none"/>
    </w:rPr>
  </w:style>
  <w:style w:type="character" w:customStyle="1" w:styleId="13">
    <w:name w:val="批注框文本 字符"/>
    <w:basedOn w:val="8"/>
    <w:link w:val="2"/>
    <w:semiHidden/>
    <w:qFormat/>
    <w:uiPriority w:val="99"/>
    <w:rPr>
      <w:kern w:val="0"/>
      <w:sz w:val="18"/>
      <w:szCs w:val="18"/>
    </w:rPr>
  </w:style>
  <w:style w:type="paragraph" w:styleId="14">
    <w:name w:val="List Paragraph"/>
    <w:basedOn w:val="1"/>
    <w:qFormat/>
    <w:uiPriority w:val="34"/>
    <w:pPr>
      <w:ind w:firstLine="420" w:firstLineChars="200"/>
    </w:pPr>
  </w:style>
  <w:style w:type="paragraph" w:customStyle="1" w:styleId="15">
    <w:name w:val="p0"/>
    <w:basedOn w:val="1"/>
    <w:qFormat/>
    <w:uiPriority w:val="0"/>
    <w:pPr>
      <w:widowControl/>
    </w:pPr>
    <w:rPr>
      <w:rFonts w:cs="宋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E06B4-8E97-487A-9257-D807D7B6F217}">
  <ds:schemaRefs/>
</ds:datastoreItem>
</file>

<file path=docProps/app.xml><?xml version="1.0" encoding="utf-8"?>
<Properties xmlns="http://schemas.openxmlformats.org/officeDocument/2006/extended-properties" xmlns:vt="http://schemas.openxmlformats.org/officeDocument/2006/docPropsVTypes">
  <Template>Normal</Template>
  <Company>CSWADI</Company>
  <Pages>10</Pages>
  <Words>5360</Words>
  <Characters>6058</Characters>
  <Lines>28</Lines>
  <Paragraphs>7</Paragraphs>
  <TotalTime>2</TotalTime>
  <ScaleCrop>false</ScaleCrop>
  <LinksUpToDate>false</LinksUpToDate>
  <CharactersWithSpaces>6098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2023-02-27T01:40:00Z</dcterms:created>
  <dc:creator>ting</dc:creator>
  <cp:lastModifiedBy>Rajlin</cp:lastModifiedBy>
  <dcterms:modified xsi:type="dcterms:W3CDTF">2023-03-17T13:09:52Z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B6382B8E7B904289B171D4D0C84318C5</vt:lpwstr>
  </property>
</Properties>
</file>