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23" w:rightChars="11"/>
        <w:jc w:val="righ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144145</wp:posOffset>
            </wp:positionH>
            <wp:positionV relativeFrom="page">
              <wp:posOffset>788035</wp:posOffset>
            </wp:positionV>
            <wp:extent cx="7224395" cy="6756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35" b="83350"/>
                    <a:stretch>
                      <a:fillRect/>
                    </a:stretch>
                  </pic:blipFill>
                  <pic:spPr>
                    <a:xfrm>
                      <a:off x="0" y="0"/>
                      <a:ext cx="7224395" cy="675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穗开建知函〔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23" w:rightChars="11"/>
        <w:textAlignment w:val="auto"/>
        <w:rPr>
          <w:rFonts w:eastAsia="公文小标宋简"/>
          <w:sz w:val="44"/>
        </w:rPr>
      </w:pPr>
      <w:r>
        <w:rPr>
          <w:rFonts w:hint="eastAsia" w:eastAsia="仿宋_GB2312"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140335</wp:posOffset>
            </wp:positionH>
            <wp:positionV relativeFrom="page">
              <wp:posOffset>9733280</wp:posOffset>
            </wp:positionV>
            <wp:extent cx="7275830" cy="756920"/>
            <wp:effectExtent l="0" t="0" r="1270" b="5080"/>
            <wp:wrapNone/>
            <wp:docPr id="6" name="图片 6" descr="红头-知识城指挥部平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红头-知识城指挥部平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45"/>
                    <a:stretch>
                      <a:fillRect/>
                    </a:stretch>
                  </pic:blipFill>
                  <pic:spPr>
                    <a:xfrm>
                      <a:off x="0" y="0"/>
                      <a:ext cx="72758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sz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11"/>
        <w:jc w:val="center"/>
        <w:textAlignment w:val="auto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关于知识城南方医院（九龙新城综合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11"/>
        <w:jc w:val="center"/>
        <w:textAlignment w:val="auto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医院）建设项目调整建设内容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11"/>
        <w:jc w:val="center"/>
        <w:textAlignment w:val="auto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11"/>
        <w:jc w:val="center"/>
        <w:textAlignment w:val="auto"/>
        <w:rPr>
          <w:rFonts w:ascii="宋体" w:hAnsi="宋体"/>
          <w:bCs/>
          <w:sz w:val="44"/>
          <w:szCs w:val="44"/>
        </w:rPr>
      </w:pPr>
    </w:p>
    <w:p>
      <w:pPr>
        <w:snapToGrid w:val="0"/>
        <w:spacing w:line="600" w:lineRule="exact"/>
        <w:ind w:right="11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知识城</w:t>
      </w:r>
      <w:r>
        <w:rPr>
          <w:rFonts w:hint="eastAsia" w:eastAsia="仿宋_GB2312" w:cs="Times New Roman"/>
          <w:sz w:val="32"/>
          <w:szCs w:val="32"/>
          <w:lang w:eastAsia="zh-CN"/>
        </w:rPr>
        <w:t>财政投资建设项目管理中心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napToGrid w:val="0"/>
        <w:spacing w:line="600" w:lineRule="exact"/>
        <w:ind w:right="1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《关于知识城南方医院（九龙新城综合医院）建设项目血液研究院相关工程变更事宜的请示》（穗知建管报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〔2023〕19号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）收悉。根据《关于研究知识城南方医院血液病临床诊疗中心、血液病研究院建设事宜的会议议定事项》（埔委议定事项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184号）、《关于研究知识城南方医院建设和运营相关事宜会议纪要》（穗埔区长会纪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〔2022〕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3号）以及《中新广州知识城开发建设办公室关于2022年知识城第三次重点项目筹建协调会议纪要》（穗开知办会纪〔2022〕43号）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知识城开发建设办2023年第4次办务会精神，并征求区发展改革局、财政局、卫生健康局意见后，回复如下：</w:t>
      </w:r>
    </w:p>
    <w:p>
      <w:pPr>
        <w:numPr>
          <w:ilvl w:val="0"/>
          <w:numId w:val="1"/>
        </w:numPr>
        <w:snapToGrid w:val="0"/>
        <w:spacing w:line="600" w:lineRule="exact"/>
        <w:ind w:right="1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原则同意调整建设内容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设置血液研究院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血液病房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、综合楼输血科、血液病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临床服务实验室、箱式物流系统。其中，将原设计中的住院楼13-17层肿瘤病房和国际医学中心调整为血液研究院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血液病房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面积约10255㎡；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原门诊医技楼4层手术部预留区域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调整为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综合楼输血科，建筑面积约1029㎡；将原设计行政楼办公室5-6层调整为血液病研究院临床服务实验室，建筑面积约1340㎡；箱式物流系统，建设箱式物流科室内站点及住院楼站点及路径，站点数量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约46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个。</w:t>
      </w:r>
    </w:p>
    <w:p>
      <w:pPr>
        <w:numPr>
          <w:ilvl w:val="0"/>
          <w:numId w:val="1"/>
        </w:numPr>
        <w:snapToGrid w:val="0"/>
        <w:spacing w:line="600" w:lineRule="exact"/>
        <w:ind w:right="1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以上调整建设内容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后，项目投资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超项目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批复总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概算，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并按《广州市黄埔区广州开发区政府投资建设项目管理办法》（穗埔发改〔2022〕118号）的相关程序推进下一步工作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600" w:lineRule="exact"/>
        <w:ind w:right="1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600" w:lineRule="exact"/>
        <w:ind w:right="1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right="1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right="1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right="11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sz w:val="32"/>
        </w:rPr>
        <w:pict>
          <v:shape id="_x0000_s1026" o:spid="_x0000_s1026" o:spt="201" type="#_x0000_t201" style="position:absolute;left:0pt;margin-left:257.35pt;margin-top:-57.85pt;height:114pt;width:114pt;z-index:-251653120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CWordOLECtrl1" w:shapeid="_x0000_s1026"/>
        </w:pic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广州开发区建设局中新广州知识城分局</w:t>
      </w:r>
    </w:p>
    <w:p>
      <w:pPr>
        <w:snapToGrid w:val="0"/>
        <w:spacing w:line="600" w:lineRule="exact"/>
        <w:ind w:left="2" w:right="1283" w:rightChars="611" w:firstLine="2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2023年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napToGrid w:val="0"/>
        <w:spacing w:line="600" w:lineRule="exact"/>
        <w:ind w:left="2" w:right="1283" w:rightChars="611" w:firstLine="2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1" w:firstLine="320" w:firstLineChars="100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（联系人：陈果，联系电话：020-82110593）</w:t>
      </w:r>
    </w:p>
    <w:p>
      <w:pPr>
        <w:spacing w:line="600" w:lineRule="exact"/>
        <w:ind w:right="11"/>
        <w:rPr>
          <w:rFonts w:eastAsia="仿宋_GB2312"/>
          <w:sz w:val="32"/>
        </w:rPr>
      </w:pPr>
    </w:p>
    <w:p>
      <w:pPr>
        <w:spacing w:line="600" w:lineRule="exact"/>
        <w:ind w:right="11"/>
        <w:rPr>
          <w:rFonts w:eastAsia="仿宋_GB2312"/>
          <w:sz w:val="32"/>
        </w:rPr>
      </w:pPr>
    </w:p>
    <w:p>
      <w:pPr>
        <w:spacing w:line="560" w:lineRule="exact"/>
        <w:ind w:right="1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黑体" w:eastAsia="黑体"/>
          <w:sz w:val="32"/>
        </w:rPr>
        <w:t>公开方式：</w:t>
      </w:r>
      <w:r>
        <w:rPr>
          <w:rFonts w:hint="eastAsia" w:ascii="仿宋_GB2312" w:hAnsi="仿宋_GB2312" w:eastAsia="仿宋_GB2312" w:cs="仿宋_GB2312"/>
          <w:sz w:val="32"/>
        </w:rPr>
        <w:t>免予公开</w:t>
      </w:r>
    </w:p>
    <w:p>
      <w:pPr>
        <w:spacing w:line="560" w:lineRule="exact"/>
        <w:ind w:right="11"/>
        <w:rPr>
          <w:rFonts w:hint="eastAsia" w:ascii="仿宋" w:hAnsi="仿宋" w:eastAsia="仿宋"/>
          <w:sz w:val="32"/>
        </w:rPr>
      </w:pPr>
    </w:p>
    <w:p>
      <w:pPr>
        <w:snapToGrid w:val="0"/>
        <w:spacing w:line="560" w:lineRule="exact"/>
        <w:ind w:right="11" w:firstLine="280" w:firstLineChars="100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600700" cy="0"/>
                <wp:effectExtent l="8255" t="13335" r="10795" b="57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4pt;height:0pt;width:441pt;z-index:251661312;mso-width-relative:page;mso-height-relative:page;" filled="f" stroked="t" coordsize="21600,21600" o:gfxdata="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mdWxU0AAAAAIBAAAPAAAA&#10;AAAAAAEAIAAAACIAAABkcnMvZG93bnJldi54bWxQSwECFAAUAAAACACHTuJA2mD/FuQBAACqAwAA&#10;DgAAAAAAAAABACAAAAAf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401320</wp:posOffset>
                </wp:positionV>
                <wp:extent cx="5600700" cy="0"/>
                <wp:effectExtent l="8255" t="9525" r="1079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6pt;height:0pt;width:441pt;z-index:251662336;mso-width-relative:page;mso-height-relative:page;" filled="f" stroked="t" coordsize="21600,21600" o:gfxdata="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JsCNdQAAAAGAQAADwAA&#10;AAAAAAABACAAAAAiAAAAZHJzL2Rvd25yZXYueG1sUEsBAhQAFAAAAAgAh07iQHrYZRfhAQAAqwMA&#10;AA4AAAAAAAAAAQAgAAAAIwEAAGRycy9lMm9Eb2MueG1sUEsFBgAAAAAGAAYAWQEAAHY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广州开发区建设局中新广州知识城分局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2023年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A7D66"/>
    <w:multiLevelType w:val="singleLevel"/>
    <w:tmpl w:val="19AA7D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agl1GTlHVVKEDcsrDZWDDH7PrKs=" w:salt="uo8WOOV0hq5e+dlWpZBnW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C"/>
    <w:rsid w:val="00061826"/>
    <w:rsid w:val="0018368E"/>
    <w:rsid w:val="001F4834"/>
    <w:rsid w:val="00253C12"/>
    <w:rsid w:val="002777EB"/>
    <w:rsid w:val="002B7A8C"/>
    <w:rsid w:val="00396D7E"/>
    <w:rsid w:val="004148F8"/>
    <w:rsid w:val="005C3278"/>
    <w:rsid w:val="00650785"/>
    <w:rsid w:val="006D590C"/>
    <w:rsid w:val="007551D7"/>
    <w:rsid w:val="007563E5"/>
    <w:rsid w:val="00772C84"/>
    <w:rsid w:val="00944F89"/>
    <w:rsid w:val="00A234C5"/>
    <w:rsid w:val="00A82ADD"/>
    <w:rsid w:val="00A85D7F"/>
    <w:rsid w:val="00A95A1D"/>
    <w:rsid w:val="00AB0122"/>
    <w:rsid w:val="00D47A3A"/>
    <w:rsid w:val="00DB163C"/>
    <w:rsid w:val="00DE3F08"/>
    <w:rsid w:val="00DF4000"/>
    <w:rsid w:val="00F05CEF"/>
    <w:rsid w:val="00F1799D"/>
    <w:rsid w:val="04FB1D14"/>
    <w:rsid w:val="063B6A4E"/>
    <w:rsid w:val="096805E2"/>
    <w:rsid w:val="0A0F23E8"/>
    <w:rsid w:val="0E8D739B"/>
    <w:rsid w:val="14A31068"/>
    <w:rsid w:val="1FA879B9"/>
    <w:rsid w:val="27C45A20"/>
    <w:rsid w:val="2B7832EB"/>
    <w:rsid w:val="2D08776F"/>
    <w:rsid w:val="2F3A3038"/>
    <w:rsid w:val="36C05236"/>
    <w:rsid w:val="3CB657B2"/>
    <w:rsid w:val="440305E4"/>
    <w:rsid w:val="445949F6"/>
    <w:rsid w:val="452E60BC"/>
    <w:rsid w:val="48F92CBE"/>
    <w:rsid w:val="5541753C"/>
    <w:rsid w:val="57977DC3"/>
    <w:rsid w:val="5988139F"/>
    <w:rsid w:val="69050265"/>
    <w:rsid w:val="69A342DD"/>
    <w:rsid w:val="6B70538C"/>
    <w:rsid w:val="6B994F9F"/>
    <w:rsid w:val="6BA30C5C"/>
    <w:rsid w:val="6DED7170"/>
    <w:rsid w:val="6E051027"/>
    <w:rsid w:val="6F741595"/>
    <w:rsid w:val="739B5511"/>
    <w:rsid w:val="7425208E"/>
    <w:rsid w:val="7B68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control" Target="activeX/activeX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639</Characters>
  <Lines>5</Lines>
  <Paragraphs>1</Paragraphs>
  <TotalTime>3</TotalTime>
  <ScaleCrop>false</ScaleCrop>
  <LinksUpToDate>false</LinksUpToDate>
  <CharactersWithSpaces>749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2017-11-07T01:02:00Z</dcterms:created>
  <dc:creator>吴其隆</dc:creator>
  <cp:lastModifiedBy>吴汝琼</cp:lastModifiedBy>
  <dcterms:modified xsi:type="dcterms:W3CDTF">2023-03-21T01:25:38Z</dcterms:modified>
  <dc:title>穗开建知函〔2023〕57号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docranid">
    <vt:lpwstr>E6FEAA876CE0423D8D2D926E7640F47C</vt:lpwstr>
  </property>
</Properties>
</file>